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7"/>
        <w:rPr>
          <w:rFonts w:ascii="宋体" w:hAnsi="宋体"/>
          <w:color w:val="ff0000"/>
          <w:highlight w:val="yellow"/>
        </w:rPr>
      </w:pPr>
      <w:r/>
      <w:bookmarkStart w:id="0" w:name="EB06ee5f2d195f40f6a3e893c47f5b9355"/>
      <w:r>
        <w:rPr>
          <w:rFonts w:hint="eastAsia" w:ascii="宋体" w:hAnsi="宋体"/>
          <w:sz w:val="20"/>
          <w:highlight w:val="white"/>
        </w:rPr>
        <w:t xml:space="preserve"> </w:t>
      </w:r>
      <w:bookmarkEnd w:id="0"/>
      <w:r/>
      <w:bookmarkStart w:id="1" w:name="EBf79627c954d841ff944a8f253d181003"/>
      <w:r>
        <w:rPr>
          <w:rFonts w:hint="eastAsia" w:ascii="宋体" w:hAnsi="宋体"/>
          <w:color w:val="ff0000"/>
          <w:sz w:val="20"/>
          <w:highlight w:val="white"/>
        </w:rPr>
        <w:t xml:space="preserve"> </w:t>
      </w:r>
      <w:bookmarkEnd w:id="1"/>
      <w:r>
        <w:rPr>
          <w:rFonts w:ascii="宋体" w:hAnsi="宋体"/>
          <w:color w:val="ff0000"/>
          <w:highlight w:val="yellow"/>
        </w:rPr>
      </w:r>
      <w:r/>
    </w:p>
    <w:p>
      <w:pPr>
        <w:pStyle w:val="687"/>
        <w:jc w:val="center"/>
        <w:spacing w:line="360" w:lineRule="auto"/>
        <w:rPr>
          <w:rFonts w:ascii="宋体" w:hAnsi="宋体"/>
          <w:b/>
          <w:sz w:val="84"/>
        </w:rPr>
      </w:pPr>
      <w:r>
        <w:rPr>
          <w:rFonts w:hint="eastAsia" w:ascii="宋体" w:hAnsi="宋体"/>
          <w:b/>
          <w:sz w:val="84"/>
          <w:highlight w:val="white"/>
        </w:rPr>
        <w:t xml:space="preserve">磋   商  文   件</w:t>
      </w:r>
      <w:r>
        <w:rPr>
          <w:rFonts w:ascii="宋体" w:hAnsi="宋体"/>
          <w:b/>
          <w:sz w:val="84"/>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rPr>
          <w:rFonts w:ascii="宋体" w:hAnsi="宋体"/>
          <w:b/>
          <w:sz w:val="36"/>
        </w:rPr>
      </w:pPr>
      <w:r>
        <w:rPr>
          <w:rFonts w:hint="eastAsia" w:ascii="宋体" w:hAnsi="宋体"/>
          <w:b/>
          <w:sz w:val="36"/>
          <w:highlight w:val="white"/>
        </w:rPr>
        <w:t xml:space="preserve">项目编号：</w:t>
      </w:r>
      <w:r>
        <w:rPr>
          <w:rFonts w:ascii="宋体" w:hAnsi="宋体"/>
          <w:b/>
          <w:sz w:val="36"/>
        </w:rPr>
        <w:t xml:space="preserve">JSZC-321192-JZCG-C2026-0007</w:t>
      </w:r>
      <w:r>
        <w:rPr>
          <w:rFonts w:ascii="宋体" w:hAnsi="宋体"/>
          <w:b/>
          <w:sz w:val="36"/>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tabs>
          <w:tab w:val="left" w:pos="8610" w:leader="none"/>
        </w:tabs>
        <w:rPr>
          <w:rFonts w:hint="eastAsia" w:ascii="宋体" w:hAnsi="宋体"/>
          <w:b/>
          <w:sz w:val="36"/>
        </w:rPr>
      </w:pPr>
      <w:r>
        <w:rPr>
          <w:rFonts w:hint="eastAsia" w:ascii="宋体" w:hAnsi="宋体"/>
          <w:b/>
          <w:sz w:val="36"/>
          <w:highlight w:val="white"/>
        </w:rPr>
        <w:t xml:space="preserve">项目名称：</w:t>
      </w:r>
      <w:r>
        <w:rPr>
          <w:rFonts w:hint="eastAsia" w:ascii="宋体" w:hAnsi="宋体"/>
          <w:b/>
          <w:sz w:val="36"/>
        </w:rPr>
        <w:t xml:space="preserve">镇江综合保税区绿化保洁服务</w:t>
      </w:r>
      <w:r>
        <w:rPr>
          <w:rFonts w:hint="eastAsia" w:ascii="宋体" w:hAnsi="宋体"/>
          <w:b/>
          <w:sz w:val="36"/>
        </w:rPr>
        <w:t xml:space="preserve"> </w:t>
      </w:r>
      <w:r>
        <w:rPr>
          <w:rFonts w:hint="eastAsia" w:ascii="宋体" w:hAnsi="宋体"/>
          <w:b/>
          <w:sz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ind w:left="630" w:right="630"/>
        <w:jc w:val="center"/>
        <w:spacing w:line="360" w:lineRule="auto"/>
        <w:rPr>
          <w:rFonts w:ascii="宋体" w:hAnsi="宋体"/>
          <w:b/>
          <w:sz w:val="36"/>
          <w:szCs w:val="36"/>
        </w:rPr>
      </w:pPr>
      <w:r>
        <w:rPr>
          <w:rFonts w:ascii="宋体" w:hAnsi="宋体"/>
          <w:b/>
          <w:sz w:val="36"/>
          <w:szCs w:val="36"/>
        </w:rPr>
      </w:r>
      <w:r/>
    </w:p>
    <w:p>
      <w:pPr>
        <w:pStyle w:val="687"/>
        <w:jc w:val="center"/>
        <w:spacing w:line="360" w:lineRule="auto"/>
        <w:rPr>
          <w:rFonts w:ascii="宋体" w:hAnsi="宋体"/>
          <w:b/>
          <w:sz w:val="36"/>
        </w:rPr>
      </w:pPr>
      <w:r>
        <w:rPr>
          <w:rFonts w:ascii="宋体" w:hAnsi="宋体"/>
          <w:b/>
          <w:sz w:val="36"/>
        </w:rPr>
      </w:r>
      <w:r/>
    </w:p>
    <w:p>
      <w:pPr>
        <w:pStyle w:val="687"/>
        <w:jc w:val="center"/>
        <w:spacing w:line="360" w:lineRule="auto"/>
        <w:rPr>
          <w:rFonts w:hint="eastAsia" w:ascii="宋体" w:hAnsi="宋体"/>
          <w:b/>
          <w:sz w:val="36"/>
        </w:rPr>
      </w:pPr>
      <w:r>
        <w:rPr>
          <w:rFonts w:hint="eastAsia" w:ascii="宋体" w:hAnsi="宋体"/>
          <w:b/>
          <w:sz w:val="36"/>
        </w:rPr>
        <w:t xml:space="preserve">镇江</w:t>
      </w:r>
      <w:r>
        <w:rPr>
          <w:rFonts w:hint="eastAsia" w:ascii="宋体" w:hAnsi="宋体"/>
          <w:b/>
          <w:sz w:val="36"/>
        </w:rPr>
        <w:t xml:space="preserve">经济技术开发区公共资源交易中心</w:t>
      </w:r>
      <w:r>
        <w:rPr>
          <w:rFonts w:hint="eastAsia" w:ascii="宋体" w:hAnsi="宋体"/>
          <w:b/>
          <w:sz w:val="36"/>
        </w:rPr>
      </w:r>
      <w:r/>
    </w:p>
    <w:p>
      <w:pPr>
        <w:pStyle w:val="687"/>
        <w:jc w:val="center"/>
        <w:spacing w:line="360" w:lineRule="auto"/>
        <w:rPr>
          <w:rFonts w:ascii="宋体" w:hAnsi="宋体"/>
          <w:b/>
          <w:sz w:val="36"/>
        </w:rPr>
      </w:pPr>
      <w:r>
        <w:rPr>
          <w:rFonts w:ascii="宋体" w:hAnsi="宋体"/>
          <w:b/>
          <w:sz w:val="36"/>
        </w:rPr>
      </w:r>
      <w:r/>
    </w:p>
    <w:p>
      <w:pPr>
        <w:pStyle w:val="687"/>
        <w:jc w:val="center"/>
        <w:spacing w:line="360" w:lineRule="auto"/>
        <w:rPr>
          <w:rFonts w:ascii="宋体" w:hAnsi="宋体"/>
          <w:b/>
          <w:sz w:val="36"/>
          <w:szCs w:val="36"/>
        </w:rPr>
      </w:pPr>
      <w:r/>
      <w:bookmarkStart w:id="2" w:name="EBab4a8c3bf9b646c1b861a1b4b3e1b289"/>
      <w:r>
        <w:rPr>
          <w:rFonts w:hint="eastAsia" w:ascii="宋体" w:hAnsi="宋体"/>
          <w:b/>
          <w:sz w:val="36"/>
          <w:highlight w:val="white"/>
        </w:rPr>
        <w:t xml:space="preserve">202</w:t>
      </w:r>
      <w:r>
        <w:rPr>
          <w:rFonts w:ascii="宋体" w:hAnsi="宋体"/>
          <w:b/>
          <w:sz w:val="36"/>
          <w:highlight w:val="white"/>
        </w:rPr>
        <w:t xml:space="preserve">6</w:t>
      </w:r>
      <w:r>
        <w:rPr>
          <w:rFonts w:hint="eastAsia" w:ascii="宋体" w:hAnsi="宋体"/>
          <w:b/>
          <w:sz w:val="36"/>
          <w:highlight w:val="white"/>
        </w:rPr>
        <w:t xml:space="preserve">年</w:t>
      </w:r>
      <w:r>
        <w:rPr>
          <w:rFonts w:ascii="宋体" w:hAnsi="宋体"/>
          <w:b/>
          <w:sz w:val="36"/>
          <w:highlight w:val="white"/>
        </w:rPr>
        <w:t xml:space="preserve">6</w:t>
      </w:r>
      <w:r>
        <w:rPr>
          <w:rFonts w:hint="eastAsia" w:ascii="宋体" w:hAnsi="宋体"/>
          <w:b/>
          <w:sz w:val="36"/>
          <w:highlight w:val="white"/>
        </w:rPr>
        <w:t xml:space="preserve">月</w:t>
      </w:r>
      <w:r>
        <w:rPr>
          <w:rFonts w:ascii="宋体" w:hAnsi="宋体"/>
          <w:b/>
          <w:sz w:val="36"/>
          <w:highlight w:val="white"/>
        </w:rPr>
        <w:t xml:space="preserve">2</w:t>
      </w:r>
      <w:r>
        <w:rPr>
          <w:rFonts w:ascii="宋体" w:hAnsi="宋体"/>
          <w:b/>
          <w:sz w:val="36"/>
          <w:highlight w:val="white"/>
        </w:rPr>
        <w:t xml:space="preserve">9</w:t>
      </w:r>
      <w:r>
        <w:rPr>
          <w:rFonts w:hint="eastAsia" w:ascii="宋体" w:hAnsi="宋体"/>
          <w:b/>
          <w:sz w:val="36"/>
          <w:highlight w:val="white"/>
        </w:rPr>
        <w:t xml:space="preserve">日</w:t>
      </w:r>
      <w:bookmarkEnd w:id="2"/>
      <w:r>
        <w:rPr>
          <w:rFonts w:ascii="宋体" w:hAnsi="宋体"/>
          <w:b/>
          <w:sz w:val="36"/>
          <w:szCs w:val="36"/>
        </w:rPr>
      </w:r>
      <w:r/>
    </w:p>
    <w:p>
      <w:pPr>
        <w:pStyle w:val="687"/>
        <w:rPr>
          <w:rFonts w:ascii="宋体" w:hAnsi="宋体"/>
          <w:highlight w:val="cyan"/>
        </w:rPr>
      </w:pPr>
      <w:r/>
      <w:bookmarkStart w:id="3" w:name="EB47fb510ee72a4a1ebaefe571c7f0b133"/>
      <w:r>
        <w:rPr>
          <w:rFonts w:hint="eastAsia" w:ascii="宋体" w:hAnsi="宋体"/>
          <w:sz w:val="20"/>
          <w:highlight w:val="white"/>
        </w:rPr>
        <w:t xml:space="preserve"> </w:t>
      </w:r>
      <w:bookmarkEnd w:id="3"/>
      <w:r>
        <w:rPr>
          <w:rFonts w:ascii="宋体" w:hAnsi="宋体"/>
          <w:highlight w:val="cyan"/>
        </w:rPr>
      </w:r>
      <w:r/>
    </w:p>
    <w:p>
      <w:pPr>
        <w:pStyle w:val="687"/>
        <w:jc w:val="center"/>
        <w:keepLines/>
        <w:keepNext/>
        <w:pageBreakBefore/>
        <w:spacing w:line="360" w:lineRule="auto"/>
        <w:rPr>
          <w:rFonts w:ascii="宋体" w:hAnsi="宋体"/>
          <w:b/>
          <w:bCs/>
          <w:sz w:val="36"/>
          <w:szCs w:val="36"/>
        </w:rPr>
      </w:pPr>
      <w:r>
        <w:rPr>
          <w:rFonts w:hint="eastAsia" w:ascii="宋体" w:hAnsi="宋体"/>
          <w:b/>
          <w:bCs/>
          <w:sz w:val="36"/>
          <w:szCs w:val="36"/>
          <w:highlight w:val="white"/>
        </w:rPr>
        <w:t xml:space="preserve">磋商文件目录</w:t>
      </w:r>
      <w:r>
        <w:rPr>
          <w:rFonts w:ascii="宋体" w:hAnsi="宋体"/>
          <w:b/>
          <w:bCs/>
          <w:sz w:val="36"/>
          <w:szCs w:val="36"/>
        </w:rPr>
      </w:r>
      <w:r/>
    </w:p>
    <w:p>
      <w:pPr>
        <w:pStyle w:val="687"/>
        <w:rPr>
          <w:rFonts w:ascii="宋体" w:hAnsi="宋体"/>
          <w:sz w:val="20"/>
          <w:highlight w:val="white"/>
        </w:rPr>
      </w:pPr>
      <w:r/>
      <w:bookmarkStart w:id="4" w:name="EBce405289e6704abcbc65944f2ca040d9"/>
      <w:r>
        <w:rPr>
          <w:rFonts w:ascii="宋体" w:hAnsi="宋体"/>
          <w:sz w:val="20"/>
          <w:highlight w:val="white"/>
        </w:rPr>
      </w:r>
      <w:r/>
    </w:p>
    <w:p>
      <w:pPr>
        <w:pStyle w:val="687"/>
        <w:ind w:firstLine="440"/>
        <w:spacing w:before="210" w:after="57" w:line="85" w:lineRule="atLeast"/>
        <w:rPr>
          <w:rFonts w:ascii="等线" w:hAnsi="等线"/>
          <w:sz w:val="32"/>
          <w:szCs w:val="32"/>
        </w:rPr>
        <w:pBdr>
          <w:top w:val="none" w:color="000000" w:sz="4" w:space="0"/>
          <w:left w:val="none" w:color="000000" w:sz="4" w:space="0"/>
          <w:bottom w:val="none" w:color="000000" w:sz="4" w:space="0"/>
          <w:right w:val="none" w:color="000000" w:sz="4"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"_Toc26942" \o</w:instrText>
      </w:r>
      <w:r>
        <w:instrText xml:space="preserve"> "http://jszfcg.jsczt.cn/jszc/onlyoffice/7.2.1-34/web-apps/apps/documenteditor/main/index_loader.html?_dc=7.2.1-34&amp;lang=zh&amp;customer=%20&amp;logo=%20&amp;headerlogo=%2Ffavicon.ico&amp;frameEditorId=iframePage&amp;compact=true&amp;parentOrigin=http://jszfcg.jsczt.cn#_Toc26942" </w:instrText>
      </w:r>
      <w:r>
        <w:fldChar w:fldCharType="separate"/>
      </w:r>
      <w:r>
        <w:rPr>
          <w:rFonts w:hint="eastAsia" w:ascii="等线" w:hAnsi="等线" w:cs="宋体"/>
          <w:sz w:val="32"/>
          <w:szCs w:val="32"/>
        </w:rPr>
        <w:t xml:space="preserve">第一部分    磋商邀请</w:t>
      </w:r>
      <w:r>
        <w:rPr>
          <w:rFonts w:ascii="等线" w:hAnsi="等线" w:cs="宋体"/>
          <w:sz w:val="32"/>
          <w:szCs w:val="32"/>
        </w:rPr>
        <w:fldChar w:fldCharType="end"/>
      </w:r>
      <w:r>
        <w:rPr>
          <w:rFonts w:hint="eastAsia" w:ascii="等线" w:hAnsi="等线"/>
          <w:sz w:val="32"/>
          <w:szCs w:val="32"/>
        </w:rPr>
        <w:t xml:space="preserve">  </w:t>
      </w:r>
      <w:r>
        <w:rPr>
          <w:rFonts w:ascii="等线" w:hAnsi="等线"/>
          <w:sz w:val="32"/>
          <w:szCs w:val="32"/>
        </w:rPr>
      </w:r>
      <w:r/>
    </w:p>
    <w:p>
      <w:pPr>
        <w:pStyle w:val="687"/>
        <w:ind w:firstLine="440"/>
        <w:spacing w:before="210" w:after="57" w:line="85" w:lineRule="atLeast"/>
        <w:rPr>
          <w:rFonts w:ascii="等线" w:hAnsi="等线"/>
          <w:sz w:val="32"/>
          <w:szCs w:val="32"/>
        </w:rPr>
        <w:pBdr>
          <w:top w:val="none" w:color="000000" w:sz="4" w:space="0"/>
          <w:left w:val="none" w:color="000000" w:sz="4" w:space="0"/>
          <w:bottom w:val="none" w:color="000000" w:sz="4" w:space="0"/>
          <w:right w:val="none" w:color="000000" w:sz="4"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"_Toc32479" \o</w:instrText>
      </w:r>
      <w:r>
        <w:instrText xml:space="preserve"> "http://jszfcg.jsczt.cn/jszc/onlyoffice/7.2.1-34/web-apps/apps/documenteditor/main/index_loader.html?_dc=7.2.1-34&amp;lang=zh&amp;customer=%20&amp;logo=%20&amp;headerlogo=%2Ffavicon.ico&amp;frameEditorId=iframePage&amp;compact=true&amp;parentOrigin=http://jszfcg.jsczt.cn#_Toc32479" </w:instrText>
      </w:r>
      <w:r>
        <w:fldChar w:fldCharType="separate"/>
      </w:r>
      <w:r>
        <w:rPr>
          <w:rFonts w:hint="eastAsia" w:ascii="等线" w:hAnsi="等线" w:cs="宋体"/>
          <w:sz w:val="32"/>
          <w:szCs w:val="32"/>
        </w:rPr>
        <w:t xml:space="preserve">第二部分    供应商须知</w:t>
      </w:r>
      <w:r>
        <w:rPr>
          <w:rFonts w:ascii="等线" w:hAnsi="等线" w:cs="宋体"/>
          <w:sz w:val="32"/>
          <w:szCs w:val="32"/>
        </w:rPr>
        <w:fldChar w:fldCharType="end"/>
      </w:r>
      <w:r>
        <w:rPr>
          <w:rFonts w:ascii="等线" w:hAnsi="等线"/>
          <w:sz w:val="32"/>
          <w:szCs w:val="32"/>
        </w:rPr>
      </w:r>
      <w:r/>
    </w:p>
    <w:p>
      <w:pPr>
        <w:pStyle w:val="687"/>
        <w:ind w:firstLine="480"/>
        <w:spacing w:before="210" w:after="57" w:line="85" w:lineRule="atLeast"/>
        <w:rPr>
          <w:rFonts w:ascii="等线" w:hAnsi="等线"/>
          <w:sz w:val="32"/>
          <w:szCs w:val="32"/>
        </w:rPr>
        <w:pBdr>
          <w:top w:val="none" w:color="000000" w:sz="4" w:space="0"/>
          <w:left w:val="none" w:color="000000" w:sz="4" w:space="0"/>
          <w:bottom w:val="none" w:color="000000" w:sz="4" w:space="0"/>
          <w:right w:val="none" w:color="000000" w:sz="4" w:space="0"/>
        </w:pBdr>
      </w:pPr>
      <w:r>
        <w:rPr>
          <w:rFonts w:hint="eastAsia" w:ascii="等线" w:hAnsi="等线" w:cs="宋体"/>
          <w:sz w:val="32"/>
          <w:szCs w:val="32"/>
        </w:rPr>
        <w:t xml:space="preserve">第三部分   </w:t>
      </w:r>
      <w:r>
        <w:rPr>
          <w:rFonts w:ascii="等线" w:hAnsi="等线" w:cs="宋体"/>
          <w:sz w:val="32"/>
          <w:szCs w:val="32"/>
        </w:rPr>
        <w:t xml:space="preserve"> </w:t>
      </w:r>
      <w:r>
        <w:rPr>
          <w:rFonts w:hint="eastAsia" w:ascii="等线" w:hAnsi="等线" w:cs="宋体"/>
          <w:sz w:val="32"/>
          <w:szCs w:val="32"/>
        </w:rPr>
        <w:t xml:space="preserve">合同</w:t>
      </w:r>
      <w:r>
        <w:rPr>
          <w:rFonts w:ascii="等线" w:hAnsi="等线"/>
          <w:sz w:val="32"/>
          <w:szCs w:val="32"/>
        </w:rPr>
      </w:r>
      <w:r/>
    </w:p>
    <w:p>
      <w:pPr>
        <w:pStyle w:val="687"/>
        <w:ind w:firstLine="440"/>
        <w:spacing w:before="210" w:after="57" w:line="85" w:lineRule="atLeast"/>
        <w:rPr>
          <w:rFonts w:ascii="等线" w:hAnsi="等线"/>
          <w:sz w:val="32"/>
          <w:szCs w:val="32"/>
        </w:rPr>
        <w:pBdr>
          <w:top w:val="none" w:color="000000" w:sz="4" w:space="0"/>
          <w:left w:val="none" w:color="000000" w:sz="4" w:space="0"/>
          <w:bottom w:val="none" w:color="000000" w:sz="4" w:space="0"/>
          <w:right w:val="none" w:color="000000" w:sz="4"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"_Toc19658" \o</w:instrText>
      </w:r>
      <w:r>
        <w:instrText xml:space="preserve"> "http://jszfcg.jsczt.cn/jszc/onlyoffice/7.2.1-34/web-apps/apps/documenteditor/main/index_loader.html?_dc=7.2.1-34&amp;lang=zh&amp;customer=%20&amp;logo=%20&amp;headerlogo=%2Ffavicon.ico&amp;frameEditorId=iframePage&amp;compact=true&amp;parentOrigin=http://jszfcg.jsczt.cn#_Toc19658" </w:instrText>
      </w:r>
      <w:r>
        <w:fldChar w:fldCharType="separate"/>
      </w:r>
      <w:r>
        <w:rPr>
          <w:rFonts w:hint="eastAsia" w:ascii="等线" w:hAnsi="等线" w:cs="宋体"/>
          <w:sz w:val="32"/>
          <w:szCs w:val="32"/>
        </w:rPr>
        <w:t xml:space="preserve">第四部分    采购需求</w:t>
      </w:r>
      <w:r>
        <w:rPr>
          <w:rFonts w:ascii="等线" w:hAnsi="等线" w:cs="宋体"/>
          <w:sz w:val="32"/>
          <w:szCs w:val="32"/>
        </w:rPr>
        <w:fldChar w:fldCharType="end"/>
      </w:r>
      <w:r>
        <w:rPr>
          <w:rFonts w:ascii="等线" w:hAnsi="等线"/>
          <w:sz w:val="32"/>
          <w:szCs w:val="32"/>
        </w:rPr>
      </w:r>
      <w:r/>
    </w:p>
    <w:p>
      <w:pPr>
        <w:pStyle w:val="687"/>
        <w:ind w:firstLine="440"/>
        <w:spacing w:before="210" w:after="57" w:line="85" w:lineRule="atLeast"/>
        <w:rPr>
          <w:rFonts w:ascii="等线" w:hAnsi="等线"/>
          <w:sz w:val="32"/>
          <w:szCs w:val="32"/>
        </w:rPr>
        <w:pBdr>
          <w:top w:val="none" w:color="000000" w:sz="4" w:space="0"/>
          <w:left w:val="none" w:color="000000" w:sz="4" w:space="0"/>
          <w:bottom w:val="none" w:color="000000" w:sz="4" w:space="0"/>
          <w:right w:val="none" w:color="000000" w:sz="4"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"_Toc13919" \o</w:instrText>
      </w:r>
      <w:r>
        <w:instrText xml:space="preserve"> "http://jszfcg.jsczt.cn/jszc/onlyoffice/7.2.1-34/web-apps/apps/documenteditor/main/index_loader.html?_dc=7.2.1-34&amp;lang=zh&amp;customer=%20&amp;logo=%20&amp;headerlogo=%2Ffavicon.ico&amp;frameEditorId=iframePage&amp;compact=true&amp;parentOrigin=http://jszfcg.jsczt.cn#_Toc13919" </w:instrText>
      </w:r>
      <w:r>
        <w:fldChar w:fldCharType="separate"/>
      </w:r>
      <w:r>
        <w:rPr>
          <w:rFonts w:hint="eastAsia" w:ascii="等线" w:hAnsi="等线" w:cs="宋体"/>
          <w:spacing w:val="-1"/>
          <w:sz w:val="32"/>
          <w:szCs w:val="32"/>
        </w:rPr>
        <w:t xml:space="preserve">第</w:t>
      </w:r>
      <w:r>
        <w:rPr>
          <w:rFonts w:hint="eastAsia" w:ascii="等线" w:hAnsi="等线" w:cs="宋体"/>
          <w:sz w:val="32"/>
          <w:szCs w:val="32"/>
        </w:rPr>
        <w:t xml:space="preserve">五部分    磋商及评审</w:t>
      </w:r>
      <w:r>
        <w:rPr>
          <w:rFonts w:ascii="等线" w:hAnsi="等线" w:cs="宋体"/>
          <w:sz w:val="32"/>
          <w:szCs w:val="32"/>
        </w:rPr>
        <w:fldChar w:fldCharType="end"/>
      </w:r>
      <w:r>
        <w:rPr>
          <w:rFonts w:ascii="等线" w:hAnsi="等线"/>
          <w:sz w:val="32"/>
          <w:szCs w:val="32"/>
        </w:rPr>
      </w:r>
      <w:r/>
    </w:p>
    <w:p>
      <w:pPr>
        <w:pStyle w:val="687"/>
        <w:ind w:firstLine="440"/>
        <w:spacing w:before="210" w:after="57" w:line="85" w:lineRule="atLeast"/>
        <w:rPr>
          <w:rFonts w:ascii="等线" w:hAnsi="等线"/>
          <w:sz w:val="32"/>
          <w:szCs w:val="32"/>
        </w:rPr>
        <w:pBdr>
          <w:top w:val="none" w:color="000000" w:sz="4" w:space="0"/>
          <w:left w:val="none" w:color="000000" w:sz="4" w:space="0"/>
          <w:bottom w:val="none" w:color="000000" w:sz="4" w:space="0"/>
          <w:right w:val="none" w:color="000000" w:sz="4" w:space="0"/>
        </w:pBdr>
      </w:pPr>
      <w:r>
        <w:fldChar w:fldCharType="begin"/>
      </w:r>
      <w:r>
        <w:instrText xml:space="preserve"> HYPERLINK "htt</w:instrText>
      </w:r>
      <w:r>
        <w:instrText xml:space="preserve">p://jszfcg.jsczt.cn/jszc/onlyoffice/7.2.1-34/web-apps/apps/documenteditor/main/index_loader.html?_dc=7.2.1-34&amp;lang=zh&amp;customer=%20&amp;logo=%20&amp;headerlogo=%2Ffavicon.ico&amp;frameEditorId=iframePage&amp;compact=true&amp;parentOrigin=http://jszfcg.jsczt.cn" \l "_Toc2145" \</w:instrText>
      </w:r>
      <w:r>
        <w:instrText xml:space="preserve">o "http://jszfcg.jsczt.cn/jszc/onlyoffice/7.2.1-34/web-apps/apps/documenteditor/main/index_loader.html?_dc=7.2.1-34&amp;lang=zh&amp;customer=%20&amp;logo=%20&amp;headerlogo=%2Ffavicon.ico&amp;frameEditorId=iframePage&amp;compact=true&amp;parentOrigin=http://jszfcg.jsczt.cn#_Toc2145" </w:instrText>
      </w:r>
      <w:r>
        <w:fldChar w:fldCharType="separate"/>
      </w:r>
      <w:r>
        <w:rPr>
          <w:rFonts w:hint="eastAsia" w:ascii="等线" w:hAnsi="等线" w:cs="宋体"/>
          <w:sz w:val="32"/>
          <w:szCs w:val="32"/>
        </w:rPr>
        <w:t xml:space="preserve">第六部分    磋商响应文件（格式）</w:t>
      </w:r>
      <w:r>
        <w:rPr>
          <w:rFonts w:ascii="等线" w:hAnsi="等线" w:cs="宋体"/>
          <w:sz w:val="32"/>
          <w:szCs w:val="32"/>
        </w:rPr>
        <w:fldChar w:fldCharType="end"/>
      </w:r>
      <w:r>
        <w:rPr>
          <w:rFonts w:ascii="等线" w:hAnsi="等线"/>
          <w:sz w:val="32"/>
          <w:szCs w:val="32"/>
        </w:rPr>
      </w:r>
      <w:r/>
    </w:p>
    <w:p>
      <w:pPr>
        <w:pStyle w:val="687"/>
        <w:rPr>
          <w:rFonts w:hint="eastAsia" w:ascii="宋体" w:hAnsi="宋体"/>
          <w:sz w:val="20"/>
          <w:highlight w:val="white"/>
        </w:rPr>
        <w:sectPr>
          <w:footnotePr/>
          <w:endnotePr/>
          <w:type w:val="nextPage"/>
          <w:pgSz w:w="11906" w:h="16838" w:orient="portrait"/>
          <w:pgMar w:top="1440" w:right="1270" w:bottom="1440" w:left="1270" w:header="851" w:footer="992" w:gutter="0"/>
          <w:pgNumType w:start="1"/>
          <w:cols w:num="1" w:sep="0" w:space="720" w:equalWidth="1"/>
          <w:docGrid w:linePitch="360"/>
          <w:titlePg/>
        </w:sectPr>
      </w:pPr>
      <w:r>
        <w:rPr>
          <w:rFonts w:ascii="宋体" w:hAnsi="宋体"/>
          <w:sz w:val="20"/>
          <w:highlight w:val="white"/>
        </w:rPr>
        <w:t xml:space="preserve">    </w:t>
      </w:r>
      <w:r>
        <w:rPr>
          <w:rFonts w:hint="eastAsia" w:ascii="宋体" w:hAnsi="宋体"/>
          <w:sz w:val="20"/>
          <w:highlight w:val="white"/>
        </w:rPr>
      </w:r>
      <w:r/>
    </w:p>
    <w:p>
      <w:pPr>
        <w:pStyle w:val="687"/>
        <w:rPr>
          <w:rFonts w:ascii="宋体" w:hAnsi="宋体"/>
          <w:highlight w:val="yellow"/>
        </w:rPr>
      </w:pPr>
      <w:r>
        <w:rPr>
          <w:rFonts w:hint="eastAsia" w:ascii="宋体" w:hAnsi="宋体"/>
          <w:sz w:val="20"/>
          <w:highlight w:val="white"/>
        </w:rPr>
        <w:t xml:space="preserve"> </w:t>
      </w:r>
      <w:bookmarkEnd w:id="4"/>
      <w:r/>
      <w:bookmarkStart w:id="5" w:name="EB394ec941152e4325a58757b297bc761d"/>
      <w:r>
        <w:rPr>
          <w:rFonts w:hint="eastAsia" w:ascii="宋体" w:hAnsi="宋体"/>
          <w:sz w:val="20"/>
          <w:highlight w:val="white"/>
        </w:rPr>
        <w:t xml:space="preserve"> </w:t>
      </w:r>
      <w:bookmarkEnd w:id="5"/>
      <w:r>
        <w:rPr>
          <w:rFonts w:ascii="宋体" w:hAnsi="宋体"/>
          <w:highlight w:val="yellow"/>
        </w:rPr>
      </w:r>
      <w:r/>
    </w:p>
    <w:p>
      <w:pPr>
        <w:pStyle w:val="688"/>
        <w:jc w:val="center"/>
        <w:rPr>
          <w:rFonts w:ascii="宋体" w:hAnsi="宋体"/>
          <w:sz w:val="36"/>
        </w:rPr>
      </w:pPr>
      <w:r/>
      <w:bookmarkStart w:id="6" w:name="_Toc25958"/>
      <w:r>
        <w:rPr>
          <w:rFonts w:hint="eastAsia" w:ascii="宋体" w:hAnsi="宋体"/>
          <w:sz w:val="36"/>
          <w:highlight w:val="white"/>
        </w:rPr>
        <w:t xml:space="preserve">第一部分  磋商邀请</w:t>
      </w:r>
      <w:bookmarkEnd w:id="6"/>
      <w:r>
        <w:rPr>
          <w:rFonts w:ascii="宋体" w:hAnsi="宋体"/>
          <w:sz w:val="36"/>
        </w:rPr>
      </w:r>
      <w:r/>
    </w:p>
    <w:p>
      <w:pPr>
        <w:pStyle w:val="687"/>
        <w:ind w:firstLine="480"/>
        <w:spacing w:line="360" w:lineRule="auto"/>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highlight w:val="white"/>
        </w:rPr>
        <w:t xml:space="preserve">项目概况</w:t>
      </w:r>
      <w:r>
        <w:rPr>
          <w:rFonts w:ascii="宋体" w:hAnsi="宋体"/>
          <w:sz w:val="24"/>
          <w:szCs w:val="28"/>
        </w:rPr>
      </w:r>
      <w:r/>
    </w:p>
    <w:p>
      <w:pPr>
        <w:pStyle w:val="687"/>
        <w:ind w:firstLine="480"/>
        <w:spacing w:line="360" w:lineRule="auto"/>
        <w:rPr>
          <w:rFonts w:ascii="宋体" w:hAnsi="宋体"/>
          <w:sz w:val="24"/>
          <w:szCs w:val="28"/>
          <w:u w:val="single"/>
        </w:rPr>
        <w:pBdr>
          <w:top w:val="single" w:color="000000" w:sz="4" w:space="1"/>
          <w:left w:val="single" w:color="000000" w:sz="4" w:space="4"/>
          <w:bottom w:val="single" w:color="000000" w:sz="4" w:space="1"/>
          <w:right w:val="single" w:color="000000" w:sz="4" w:space="4"/>
        </w:pBdr>
      </w:pPr>
      <w:r>
        <w:rPr>
          <w:rFonts w:hint="eastAsia" w:ascii="宋体" w:hAnsi="宋体"/>
          <w:sz w:val="24"/>
          <w:szCs w:val="28"/>
          <w:u w:val="single"/>
        </w:rPr>
        <w:t xml:space="preserve">镇江综合保税区绿化保洁服务</w:t>
      </w:r>
      <w:r>
        <w:rPr>
          <w:rFonts w:hint="eastAsia" w:ascii="宋体" w:hAnsi="宋体"/>
          <w:sz w:val="24"/>
          <w:szCs w:val="28"/>
          <w:highlight w:val="white"/>
        </w:rPr>
        <w:t xml:space="preserve">的潜在供应商应在</w:t>
      </w:r>
      <w:r>
        <w:rPr>
          <w:rFonts w:hint="eastAsia" w:ascii="宋体" w:hAnsi="宋体"/>
          <w:sz w:val="24"/>
          <w:szCs w:val="28"/>
        </w:rPr>
        <w:t xml:space="preserve">苏采云平台</w:t>
      </w:r>
      <w:r>
        <w:rPr>
          <w:rFonts w:hint="eastAsia" w:ascii="宋体" w:hAnsi="宋体"/>
          <w:sz w:val="24"/>
          <w:szCs w:val="28"/>
          <w:u w:val="single"/>
        </w:rPr>
        <w:t xml:space="preserve">http://jszfcg.jscz.gov.cn/jszc/login</w:t>
      </w:r>
      <w:r>
        <w:rPr>
          <w:rFonts w:hint="eastAsia" w:ascii="宋体" w:hAnsi="宋体"/>
          <w:sz w:val="24"/>
          <w:szCs w:val="28"/>
          <w:highlight w:val="white"/>
        </w:rPr>
        <w:t xml:space="preserve">获取磋商文件，并于</w:t>
      </w:r>
      <w:bookmarkStart w:id="7" w:name="EB73defe534a9b4a0a8edae1c30ee903e0"/>
      <w:r>
        <w:rPr>
          <w:rFonts w:hint="eastAsia" w:ascii="宋体" w:hAnsi="宋体"/>
          <w:color w:val="000000"/>
          <w:sz w:val="24"/>
          <w:szCs w:val="28"/>
          <w:highlight w:val="white"/>
          <w:u w:val="single"/>
        </w:rPr>
        <w:t xml:space="preserve">202</w:t>
      </w:r>
      <w:r>
        <w:rPr>
          <w:rFonts w:ascii="宋体" w:hAnsi="宋体"/>
          <w:color w:val="000000"/>
          <w:sz w:val="24"/>
          <w:szCs w:val="28"/>
          <w:highlight w:val="white"/>
          <w:u w:val="single"/>
        </w:rPr>
        <w:t xml:space="preserve">6</w:t>
      </w:r>
      <w:r>
        <w:rPr>
          <w:rFonts w:hint="eastAsia" w:ascii="宋体" w:hAnsi="宋体"/>
          <w:color w:val="000000"/>
          <w:sz w:val="24"/>
          <w:szCs w:val="28"/>
          <w:highlight w:val="white"/>
          <w:u w:val="single"/>
        </w:rPr>
        <w:t xml:space="preserve">月</w:t>
      </w:r>
      <w:r>
        <w:rPr>
          <w:rFonts w:hint="eastAsia" w:ascii="宋体" w:hAnsi="宋体"/>
          <w:color w:val="000000"/>
          <w:sz w:val="24"/>
          <w:szCs w:val="28"/>
          <w:highlight w:val="white"/>
          <w:u w:val="single"/>
        </w:rPr>
        <w:t xml:space="preserve">7</w:t>
      </w:r>
      <w:r>
        <w:rPr>
          <w:rFonts w:hint="eastAsia" w:ascii="宋体" w:hAnsi="宋体"/>
          <w:color w:val="000000"/>
          <w:sz w:val="24"/>
          <w:szCs w:val="28"/>
          <w:highlight w:val="white"/>
          <w:u w:val="single"/>
        </w:rPr>
        <w:t xml:space="preserve">月</w:t>
      </w:r>
      <w:r>
        <w:rPr>
          <w:rFonts w:ascii="宋体" w:hAnsi="宋体"/>
          <w:color w:val="000000"/>
          <w:sz w:val="24"/>
          <w:szCs w:val="28"/>
          <w:highlight w:val="white"/>
          <w:u w:val="single"/>
        </w:rPr>
        <w:t xml:space="preserve">1</w:t>
      </w:r>
      <w:r>
        <w:rPr>
          <w:rFonts w:ascii="宋体" w:hAnsi="宋体"/>
          <w:color w:val="000000"/>
          <w:sz w:val="24"/>
          <w:szCs w:val="28"/>
          <w:highlight w:val="white"/>
          <w:u w:val="single"/>
        </w:rPr>
        <w:t xml:space="preserve">0</w:t>
      </w:r>
      <w:r>
        <w:rPr>
          <w:rFonts w:hint="eastAsia" w:ascii="宋体" w:hAnsi="宋体"/>
          <w:color w:val="000000"/>
          <w:sz w:val="24"/>
          <w:szCs w:val="28"/>
          <w:highlight w:val="white"/>
          <w:u w:val="single"/>
        </w:rPr>
        <w:t xml:space="preserve">日 09:30</w:t>
      </w:r>
      <w:bookmarkEnd w:id="7"/>
      <w:r>
        <w:rPr>
          <w:rFonts w:hint="eastAsia" w:ascii="宋体" w:hAnsi="宋体"/>
          <w:sz w:val="24"/>
          <w:szCs w:val="28"/>
          <w:highlight w:val="white"/>
        </w:rPr>
        <w:t xml:space="preserve">（</w:t>
      </w:r>
      <w:r>
        <w:rPr>
          <w:rFonts w:hint="eastAsia" w:ascii="宋体" w:hAnsi="宋体"/>
          <w:bCs/>
          <w:sz w:val="24"/>
          <w:szCs w:val="28"/>
          <w:highlight w:val="white"/>
        </w:rPr>
        <w:t xml:space="preserve">北京时间）前递交响应文件</w:t>
      </w:r>
      <w:r>
        <w:rPr>
          <w:rFonts w:hint="eastAsia" w:ascii="宋体" w:hAnsi="宋体"/>
          <w:sz w:val="24"/>
          <w:szCs w:val="28"/>
          <w:highlight w:val="white"/>
        </w:rPr>
        <w:t xml:space="preserve">。</w:t>
      </w:r>
      <w:r>
        <w:rPr>
          <w:rFonts w:ascii="宋体" w:hAnsi="宋体"/>
          <w:sz w:val="24"/>
          <w:szCs w:val="28"/>
          <w:u w:val="single"/>
        </w:rPr>
      </w:r>
      <w:r/>
    </w:p>
    <w:p>
      <w:pPr>
        <w:pStyle w:val="689"/>
        <w:jc w:val="both"/>
        <w:rPr>
          <w:rFonts w:ascii="宋体" w:hAnsi="宋体" w:eastAsia="宋体"/>
          <w:b/>
        </w:rPr>
      </w:pPr>
      <w:r/>
      <w:bookmarkStart w:id="8" w:name="_Toc11640"/>
      <w:r>
        <w:rPr>
          <w:rFonts w:hint="eastAsia" w:ascii="宋体" w:hAnsi="宋体" w:eastAsia="宋体"/>
          <w:b/>
          <w:highlight w:val="white"/>
        </w:rPr>
        <w:t xml:space="preserve">一、项目基本情况</w:t>
      </w:r>
      <w:bookmarkEnd w:id="8"/>
      <w:r>
        <w:rPr>
          <w:rFonts w:ascii="宋体" w:hAnsi="宋体" w:eastAsia="宋体"/>
          <w:b/>
        </w:rPr>
      </w:r>
      <w:r/>
    </w:p>
    <w:p>
      <w:pPr>
        <w:pStyle w:val="687"/>
        <w:ind w:firstLine="480"/>
        <w:spacing w:line="360" w:lineRule="auto"/>
        <w:rPr>
          <w:rFonts w:ascii="宋体" w:hAnsi="宋体"/>
          <w:sz w:val="24"/>
          <w:szCs w:val="28"/>
        </w:rPr>
      </w:pPr>
      <w:r>
        <w:rPr>
          <w:rFonts w:hint="eastAsia" w:ascii="宋体" w:hAnsi="宋体"/>
          <w:sz w:val="24"/>
          <w:szCs w:val="28"/>
          <w:highlight w:val="white"/>
        </w:rPr>
        <w:t xml:space="preserve">项目编号：</w:t>
      </w:r>
      <w:r>
        <w:rPr>
          <w:rFonts w:ascii="宋体" w:hAnsi="宋体"/>
          <w:sz w:val="24"/>
          <w:szCs w:val="28"/>
        </w:rPr>
        <w:t xml:space="preserve">JSZC-321192-JZCG-C2026-0007</w:t>
      </w:r>
      <w:r>
        <w:rPr>
          <w:rFonts w:ascii="宋体" w:hAnsi="宋体"/>
          <w:sz w:val="24"/>
          <w:szCs w:val="28"/>
        </w:rPr>
      </w:r>
      <w:r/>
    </w:p>
    <w:p>
      <w:pPr>
        <w:pStyle w:val="687"/>
        <w:ind w:firstLine="480"/>
        <w:spacing w:line="360" w:lineRule="auto"/>
        <w:rPr>
          <w:rFonts w:hint="eastAsia" w:ascii="宋体" w:hAnsi="宋体"/>
          <w:sz w:val="24"/>
          <w:szCs w:val="28"/>
        </w:rPr>
      </w:pPr>
      <w:r>
        <w:rPr>
          <w:rFonts w:hint="eastAsia" w:ascii="宋体" w:hAnsi="宋体"/>
          <w:sz w:val="24"/>
          <w:szCs w:val="28"/>
          <w:highlight w:val="white"/>
        </w:rPr>
        <w:t xml:space="preserve">项目名称：</w:t>
      </w:r>
      <w:r>
        <w:rPr>
          <w:rFonts w:hint="eastAsia" w:ascii="宋体" w:hAnsi="宋体"/>
          <w:sz w:val="24"/>
          <w:szCs w:val="28"/>
        </w:rPr>
        <w:t xml:space="preserve">镇江综合保税区绿化保洁服务</w:t>
      </w:r>
      <w:r>
        <w:rPr>
          <w:rFonts w:hint="eastAsia" w:ascii="宋体" w:hAnsi="宋体"/>
          <w:sz w:val="24"/>
          <w:szCs w:val="28"/>
        </w:rPr>
        <w:t xml:space="preserve"> </w:t>
      </w:r>
      <w:r>
        <w:rPr>
          <w:rFonts w:hint="eastAsia" w:ascii="宋体" w:hAnsi="宋体"/>
          <w:sz w:val="24"/>
          <w:szCs w:val="28"/>
        </w:rPr>
      </w:r>
      <w:r/>
    </w:p>
    <w:p>
      <w:pPr>
        <w:pStyle w:val="687"/>
        <w:ind w:firstLine="480"/>
        <w:spacing w:line="360" w:lineRule="auto"/>
        <w:rPr>
          <w:rFonts w:ascii="宋体" w:hAnsi="宋体"/>
          <w:sz w:val="24"/>
          <w:szCs w:val="28"/>
        </w:rPr>
      </w:pPr>
      <w:r>
        <w:rPr>
          <w:rFonts w:hint="eastAsia" w:ascii="宋体" w:hAnsi="宋体"/>
          <w:sz w:val="24"/>
          <w:szCs w:val="28"/>
        </w:rPr>
        <w:t xml:space="preserve">预算金额：</w:t>
      </w:r>
      <w:bookmarkStart w:id="9" w:name="EB966d006590414dcc8e26197f5f9a1be4"/>
      <w:r>
        <w:rPr>
          <w:rFonts w:ascii="宋体" w:hAnsi="宋体"/>
          <w:sz w:val="24"/>
          <w:szCs w:val="28"/>
        </w:rPr>
        <w:t xml:space="preserve">180</w:t>
      </w:r>
      <w:r>
        <w:rPr>
          <w:rFonts w:hint="eastAsia" w:ascii="宋体" w:hAnsi="宋体"/>
          <w:sz w:val="24"/>
          <w:szCs w:val="28"/>
        </w:rPr>
        <w:t xml:space="preserve">万元</w:t>
      </w:r>
      <w:bookmarkEnd w:id="9"/>
      <w:r>
        <w:rPr>
          <w:rFonts w:ascii="宋体" w:hAnsi="宋体"/>
          <w:sz w:val="24"/>
          <w:szCs w:val="28"/>
        </w:rPr>
      </w:r>
      <w:r/>
    </w:p>
    <w:p>
      <w:pPr>
        <w:pStyle w:val="687"/>
        <w:ind w:firstLine="400"/>
        <w:spacing w:line="360" w:lineRule="auto"/>
        <w:rPr>
          <w:rFonts w:ascii="宋体" w:hAnsi="宋体"/>
          <w:sz w:val="24"/>
          <w:szCs w:val="28"/>
        </w:rPr>
      </w:pPr>
      <w:r/>
      <w:bookmarkStart w:id="10" w:name="EBc548958cca8246fba596810919477753"/>
      <w:r>
        <w:rPr>
          <w:rFonts w:ascii="宋体" w:hAnsi="宋体"/>
          <w:sz w:val="20"/>
          <w:szCs w:val="28"/>
        </w:rPr>
        <w:t xml:space="preserve"> </w:t>
      </w:r>
      <w:bookmarkEnd w:id="10"/>
      <w:r/>
      <w:bookmarkStart w:id="11" w:name="EBc26676551f90476492ab2c990e83c4c9"/>
      <w:r>
        <w:rPr>
          <w:rFonts w:hint="eastAsia" w:ascii="MS Mincho" w:hAnsi="MS Mincho" w:eastAsia="MS Mincho" w:cs="MS Mincho"/>
          <w:sz w:val="24"/>
          <w:szCs w:val="28"/>
        </w:rPr>
        <w:t xml:space="preserve">☑</w:t>
      </w:r>
      <w:bookmarkEnd w:id="11"/>
      <w:r>
        <w:rPr>
          <w:rFonts w:hint="eastAsia" w:ascii="宋体" w:hAnsi="宋体" w:cs="宋体"/>
          <w:sz w:val="24"/>
          <w:szCs w:val="28"/>
        </w:rPr>
        <w:t xml:space="preserve">最高限价：</w:t>
      </w:r>
      <w:r>
        <w:rPr>
          <w:rFonts w:ascii="宋体" w:hAnsi="宋体"/>
          <w:sz w:val="24"/>
          <w:szCs w:val="28"/>
        </w:rPr>
        <w:t xml:space="preserve">180</w:t>
      </w:r>
      <w:r>
        <w:rPr>
          <w:rFonts w:hint="eastAsia" w:ascii="宋体" w:hAnsi="宋体"/>
          <w:sz w:val="24"/>
          <w:szCs w:val="28"/>
        </w:rPr>
        <w:t xml:space="preserve">万元</w:t>
      </w:r>
      <w:r>
        <w:rPr>
          <w:rFonts w:ascii="宋体" w:hAnsi="宋体"/>
          <w:sz w:val="24"/>
          <w:szCs w:val="28"/>
        </w:rPr>
      </w:r>
      <w:r/>
    </w:p>
    <w:p>
      <w:pPr>
        <w:pStyle w:val="687"/>
        <w:ind w:firstLine="480"/>
        <w:spacing w:line="360" w:lineRule="auto"/>
        <w:rPr>
          <w:rFonts w:ascii="宋体" w:hAnsi="宋体"/>
          <w:sz w:val="24"/>
          <w:szCs w:val="28"/>
        </w:rPr>
      </w:pPr>
      <w:r>
        <w:rPr>
          <w:rFonts w:hint="eastAsia" w:ascii="宋体" w:hAnsi="宋体"/>
          <w:sz w:val="24"/>
          <w:szCs w:val="28"/>
          <w:highlight w:val="white"/>
        </w:rPr>
        <w:t xml:space="preserve">采购需求：</w:t>
      </w:r>
      <w:r>
        <w:rPr>
          <w:rFonts w:ascii="宋体" w:hAnsi="宋体"/>
          <w:sz w:val="24"/>
          <w:szCs w:val="28"/>
        </w:rPr>
        <w:t xml:space="preserve"> </w:t>
      </w:r>
      <w:r>
        <w:rPr>
          <w:rFonts w:hint="eastAsia" w:ascii="宋体" w:hAnsi="宋体"/>
          <w:sz w:val="24"/>
          <w:szCs w:val="28"/>
        </w:rPr>
        <w:t xml:space="preserve">详细内容及要求见磋商文件第四部分采购需求</w:t>
      </w:r>
      <w:r>
        <w:rPr>
          <w:rFonts w:ascii="宋体" w:hAnsi="宋体"/>
          <w:sz w:val="24"/>
          <w:szCs w:val="28"/>
        </w:rPr>
      </w:r>
      <w:r/>
    </w:p>
    <w:p>
      <w:pPr>
        <w:pStyle w:val="687"/>
        <w:ind w:firstLine="480"/>
        <w:spacing w:line="360" w:lineRule="auto"/>
        <w:rPr>
          <w:rFonts w:hint="eastAsia" w:ascii="宋体" w:hAnsi="宋体"/>
          <w:sz w:val="24"/>
          <w:szCs w:val="28"/>
        </w:rPr>
      </w:pPr>
      <w:r>
        <w:rPr>
          <w:rFonts w:hint="eastAsia" w:ascii="宋体" w:hAnsi="宋体"/>
          <w:sz w:val="24"/>
          <w:szCs w:val="28"/>
        </w:rPr>
        <w:t xml:space="preserve">合同履行期限：三年，合同一</w:t>
      </w:r>
      <w:r>
        <w:rPr>
          <w:rFonts w:hint="eastAsia" w:ascii="宋体" w:hAnsi="宋体"/>
          <w:sz w:val="24"/>
          <w:szCs w:val="28"/>
        </w:rPr>
        <w:t xml:space="preserve">签三年</w:t>
      </w:r>
      <w:r>
        <w:rPr>
          <w:rFonts w:hint="eastAsia" w:ascii="宋体" w:hAnsi="宋体"/>
          <w:sz w:val="24"/>
          <w:szCs w:val="28"/>
        </w:rPr>
        <w:t xml:space="preserve">，详细内容及要求见第四部分采购需求。</w:t>
      </w:r>
      <w:r/>
    </w:p>
    <w:p>
      <w:pPr>
        <w:pStyle w:val="687"/>
        <w:ind w:firstLine="480"/>
        <w:spacing w:line="360" w:lineRule="auto"/>
        <w:rPr>
          <w:rFonts w:ascii="宋体" w:hAnsi="宋体"/>
          <w:sz w:val="24"/>
        </w:rPr>
      </w:pPr>
      <w:r>
        <w:rPr>
          <w:rFonts w:hint="eastAsia" w:ascii="宋体" w:hAnsi="宋体"/>
          <w:sz w:val="24"/>
          <w:highlight w:val="white"/>
        </w:rPr>
        <w:t xml:space="preserve">本项目是否接受联合体：</w:t>
      </w:r>
      <w:bookmarkStart w:id="12" w:name="EB0685f4c980cd48cbafb914f13941bf35"/>
      <w:r>
        <w:rPr>
          <w:rFonts w:ascii="宋体" w:hAnsi="宋体"/>
          <w:sz w:val="20"/>
          <w:highlight w:val="white"/>
        </w:rPr>
        <w:t xml:space="preserve"> </w:t>
      </w:r>
      <w:bookmarkEnd w:id="12"/>
      <w:r/>
      <w:bookmarkStart w:id="13" w:name="EBc89a62ee9cde48429d92ba3b624c42b3"/>
      <w:r>
        <w:rPr>
          <w:rFonts w:hint="eastAsia" w:ascii="MS Mincho" w:hAnsi="MS Mincho" w:eastAsia="MS Mincho" w:cs="MS Mincho"/>
          <w:sz w:val="24"/>
          <w:szCs w:val="28"/>
          <w:highlight w:val="white"/>
        </w:rPr>
        <w:t xml:space="preserve">☑</w:t>
      </w:r>
      <w:bookmarkEnd w:id="13"/>
      <w:r>
        <w:rPr>
          <w:rFonts w:hint="eastAsia" w:ascii="宋体" w:hAnsi="宋体"/>
          <w:sz w:val="24"/>
          <w:szCs w:val="28"/>
          <w:highlight w:val="white"/>
        </w:rPr>
        <w:t xml:space="preserve">不接受</w:t>
      </w:r>
      <w:bookmarkStart w:id="14" w:name="EB5402535774a24c298b3b892ebfa75ccd"/>
      <w:r>
        <w:rPr>
          <w:rFonts w:ascii="宋体" w:hAnsi="宋体"/>
          <w:sz w:val="20"/>
          <w:szCs w:val="28"/>
          <w:highlight w:val="white"/>
        </w:rPr>
        <w:t xml:space="preserve"> </w:t>
      </w:r>
      <w:bookmarkEnd w:id="14"/>
      <w:r>
        <w:rPr>
          <w:rFonts w:ascii="宋体" w:hAnsi="宋体"/>
          <w:sz w:val="24"/>
        </w:rPr>
      </w:r>
      <w:r/>
    </w:p>
    <w:p>
      <w:pPr>
        <w:pStyle w:val="687"/>
        <w:ind w:firstLine="480"/>
        <w:spacing w:line="360" w:lineRule="auto"/>
        <w:rPr>
          <w:rFonts w:ascii="宋体" w:hAnsi="宋体"/>
          <w:sz w:val="24"/>
          <w:szCs w:val="28"/>
        </w:rPr>
      </w:pPr>
      <w:r>
        <w:rPr>
          <w:rFonts w:hint="eastAsia" w:ascii="宋体" w:hAnsi="宋体"/>
          <w:sz w:val="24"/>
          <w:szCs w:val="28"/>
          <w:highlight w:val="white"/>
        </w:rPr>
        <w:t xml:space="preserve">本项目供应商邀请方式：</w:t>
      </w:r>
      <w:r>
        <w:rPr>
          <w:rFonts w:ascii="宋体" w:hAnsi="宋体"/>
          <w:sz w:val="24"/>
          <w:szCs w:val="28"/>
        </w:rPr>
      </w:r>
      <w:r/>
    </w:p>
    <w:p>
      <w:pPr>
        <w:pStyle w:val="687"/>
        <w:ind w:firstLine="400"/>
        <w:spacing w:line="360" w:lineRule="auto"/>
        <w:rPr>
          <w:rFonts w:ascii="宋体" w:hAnsi="宋体"/>
          <w:sz w:val="24"/>
          <w:szCs w:val="28"/>
        </w:rPr>
      </w:pPr>
      <w:r/>
      <w:bookmarkStart w:id="15" w:name="EBd1d436d2a08c42cab2057c8c1113960f"/>
      <w:r>
        <w:rPr>
          <w:rFonts w:ascii="宋体" w:hAnsi="宋体"/>
          <w:sz w:val="20"/>
          <w:szCs w:val="28"/>
          <w:highlight w:val="white"/>
        </w:rPr>
        <w:t xml:space="preserve"> </w:t>
      </w:r>
      <w:bookmarkEnd w:id="15"/>
      <w:r/>
      <w:bookmarkStart w:id="16" w:name="EB6d647ea271894ac78d7daaeb3f524aa8"/>
      <w:r>
        <w:rPr>
          <w:rFonts w:hint="eastAsia" w:ascii="MS Mincho" w:hAnsi="MS Mincho" w:eastAsia="MS Mincho" w:cs="MS Mincho"/>
          <w:sz w:val="24"/>
          <w:szCs w:val="28"/>
          <w:highlight w:val="white"/>
        </w:rPr>
        <w:t xml:space="preserve">☑</w:t>
      </w:r>
      <w:bookmarkEnd w:id="16"/>
      <w:r/>
      <w:bookmarkStart w:id="17" w:name="EBe267ce0014674658afa5017cb9ce9aee"/>
      <w:r>
        <w:rPr>
          <w:rFonts w:hint="eastAsia" w:ascii="宋体" w:hAnsi="宋体" w:cs="宋体"/>
          <w:sz w:val="24"/>
          <w:szCs w:val="28"/>
          <w:highlight w:val="white"/>
        </w:rPr>
        <w:t xml:space="preserve">发布公告</w:t>
      </w:r>
      <w:bookmarkEnd w:id="17"/>
      <w:r/>
      <w:bookmarkStart w:id="18" w:name="EB55561421c6464257954b0c49ece3a851"/>
      <w:r>
        <w:rPr>
          <w:rFonts w:ascii="宋体" w:hAnsi="宋体"/>
          <w:sz w:val="20"/>
          <w:szCs w:val="28"/>
          <w:highlight w:val="white"/>
        </w:rPr>
        <w:t xml:space="preserve"> </w:t>
      </w:r>
      <w:bookmarkEnd w:id="18"/>
      <w:r>
        <w:rPr>
          <w:rFonts w:ascii="宋体" w:hAnsi="宋体"/>
          <w:sz w:val="24"/>
          <w:szCs w:val="28"/>
        </w:rPr>
      </w:r>
      <w:r/>
    </w:p>
    <w:p>
      <w:pPr>
        <w:pStyle w:val="687"/>
        <w:ind w:firstLine="480"/>
        <w:spacing w:line="360" w:lineRule="auto"/>
        <w:rPr>
          <w:rFonts w:ascii="宋体" w:hAnsi="宋体"/>
          <w:sz w:val="24"/>
          <w:szCs w:val="28"/>
        </w:rPr>
      </w:pPr>
      <w:r>
        <w:rPr>
          <w:rFonts w:hint="eastAsia" w:ascii="宋体" w:hAnsi="宋体"/>
          <w:sz w:val="24"/>
          <w:szCs w:val="28"/>
          <w:highlight w:val="white"/>
        </w:rPr>
        <w:t xml:space="preserve">本次采购确定的成交供应商数量：</w:t>
      </w:r>
      <w:bookmarkStart w:id="19" w:name="EB4d9f2c7154d7498e83788441aeeb3e4a"/>
      <w:r>
        <w:rPr>
          <w:rFonts w:hint="eastAsia" w:ascii="宋体" w:hAnsi="宋体"/>
          <w:sz w:val="24"/>
          <w:szCs w:val="28"/>
          <w:highlight w:val="white"/>
        </w:rPr>
        <w:t xml:space="preserve">1</w:t>
      </w:r>
      <w:bookmarkEnd w:id="19"/>
      <w:r>
        <w:rPr>
          <w:rFonts w:hint="eastAsia" w:ascii="宋体" w:hAnsi="宋体"/>
          <w:sz w:val="24"/>
          <w:szCs w:val="28"/>
          <w:highlight w:val="white"/>
        </w:rPr>
        <w:t xml:space="preserve">名</w:t>
      </w:r>
      <w:r>
        <w:rPr>
          <w:rFonts w:ascii="宋体" w:hAnsi="宋体"/>
          <w:sz w:val="24"/>
          <w:szCs w:val="28"/>
        </w:rPr>
      </w:r>
      <w:r/>
    </w:p>
    <w:p>
      <w:pPr>
        <w:pStyle w:val="689"/>
        <w:jc w:val="both"/>
        <w:rPr>
          <w:rFonts w:hint="eastAsia" w:ascii="宋体" w:hAnsi="宋体" w:eastAsia="宋体"/>
          <w:b/>
        </w:rPr>
      </w:pPr>
      <w:r/>
      <w:bookmarkStart w:id="20" w:name="_Toc7522"/>
      <w:r>
        <w:rPr>
          <w:rFonts w:hint="eastAsia" w:ascii="宋体" w:hAnsi="宋体" w:eastAsia="宋体"/>
          <w:b/>
          <w:highlight w:val="white"/>
        </w:rPr>
        <w:t xml:space="preserve">二、申请人的资格要求：</w:t>
      </w:r>
      <w:bookmarkEnd w:id="20"/>
      <w:r>
        <w:rPr>
          <w:rFonts w:hint="eastAsia" w:ascii="宋体" w:hAnsi="宋体" w:eastAsia="宋体"/>
          <w:b/>
        </w:rPr>
      </w:r>
      <w:r/>
    </w:p>
    <w:p>
      <w:pPr>
        <w:pStyle w:val="687"/>
        <w:spacing w:line="360" w:lineRule="auto"/>
        <w:rPr>
          <w:rFonts w:hint="eastAsia" w:ascii="宋体" w:hAnsi="宋体" w:cs="宋体"/>
          <w:sz w:val="24"/>
          <w:szCs w:val="28"/>
        </w:rPr>
      </w:pPr>
      <w:r/>
      <w:bookmarkStart w:id="21" w:name="EB1a4d745d93dc47e59f693736119060b6"/>
      <w:r>
        <w:rPr>
          <w:rFonts w:hint="eastAsia" w:ascii="宋体" w:hAnsi="宋体"/>
          <w:sz w:val="24"/>
          <w:szCs w:val="24"/>
          <w:highlight w:val="white"/>
        </w:rPr>
        <w:t xml:space="preserve">    1.</w:t>
      </w:r>
      <w:r>
        <w:rPr>
          <w:rFonts w:hint="eastAsia" w:ascii="宋体" w:hAnsi="宋体" w:cs="宋体"/>
          <w:sz w:val="24"/>
          <w:szCs w:val="28"/>
        </w:rPr>
        <w:t xml:space="preserve">满足《中华人民共和国政府采购法》第二十二条规定：</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（1）具有独立承担民事责任的能力（提供法人或者其他组织的营业执照等证明文件扫描件；投标人为自然人的，提供其身份证扫描件）；</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（2）具有良好的商业信誉和健全的财务会计制度（提供202</w:t>
      </w:r>
      <w:r>
        <w:rPr>
          <w:rFonts w:ascii="宋体" w:hAnsi="宋体"/>
          <w:sz w:val="24"/>
          <w:szCs w:val="24"/>
          <w:highlight w:val="white"/>
        </w:rPr>
        <w:t xml:space="preserve">5</w:t>
      </w:r>
      <w:r>
        <w:rPr>
          <w:rFonts w:hint="eastAsia" w:ascii="宋体" w:hAnsi="宋体"/>
          <w:sz w:val="24"/>
          <w:szCs w:val="24"/>
          <w:highlight w:val="white"/>
        </w:rPr>
        <w:t xml:space="preserve">年度财务报告，成立不满一年的提供至少一个月财务报告，或银行出具的资信证明，或财政部门认可的政府采购专业担保机构出具的投标担保函，或提供资格承诺函）； </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（3）具有履行合同所必需的设备和专业技术能力（见投标人相关信息一览表或提供资格承诺函）； </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（4）有依法缴纳税收和社会保障资金的良好记录（提供参加本次政府采购活动前半年内至少一个月依法缴纳税收和社会保险的凭据或提供资格承诺函）; </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（5）参加政府采购活动前三年内，在经营活动中没有重大违法记录（见投标函或提供资格承诺函）; </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（6）法律、行政法规规定的其他条件；</w:t>
      </w:r>
      <w:r/>
    </w:p>
    <w:p>
      <w:pPr>
        <w:pStyle w:val="687"/>
        <w:spacing w:line="360" w:lineRule="auto"/>
        <w:rPr>
          <w:rFonts w:hint="eastAsia" w:ascii="宋体" w:hAnsi="宋体"/>
          <w:sz w:val="24"/>
          <w:szCs w:val="24"/>
          <w:highlight w:val="white"/>
        </w:rPr>
      </w:pPr>
      <w:r>
        <w:rPr>
          <w:rFonts w:hint="eastAsia" w:ascii="宋体" w:hAnsi="宋体"/>
          <w:sz w:val="24"/>
          <w:szCs w:val="24"/>
          <w:highlight w:val="white"/>
        </w:rPr>
        <w:t xml:space="preserve">    2.落实政府采购政策需满足的资格要求：</w:t>
      </w:r>
      <w:r/>
    </w:p>
    <w:p>
      <w:pPr>
        <w:pStyle w:val="687"/>
        <w:ind w:firstLine="480"/>
        <w:spacing w:line="360" w:lineRule="auto"/>
        <w:rPr>
          <w:rFonts w:hint="eastAsia" w:ascii="宋体" w:hAnsi="宋体" w:cs="宋体"/>
          <w:sz w:val="24"/>
          <w:szCs w:val="28"/>
        </w:rPr>
      </w:pPr>
      <w:r>
        <w:rPr>
          <w:rFonts w:hint="eastAsia" w:ascii="宋体" w:hAnsi="宋体" w:cs="宋体"/>
          <w:sz w:val="24"/>
          <w:szCs w:val="28"/>
        </w:rPr>
        <w:t xml:space="preserve">本项目属于服务类采购项目，根据财政部、工业和信息化部关于印发《政府采购促进中小企业发展管理办法》的通知、江苏省财政厅《关于做好政府采购支持企业发展有关事项的通知》的相关规定，本项目专门面向中小微企业采购，只接受中小微企业投标。中小企业划分标准见《工业和信息化部、国家统计局、国家发展和改革委员会、财政部关于印发中小企业划型标准规定的通知》。本项目对应的中小企业划分标准所属行业为</w:t>
      </w:r>
      <w:r>
        <w:rPr>
          <w:rFonts w:hint="eastAsia" w:ascii="宋体" w:hAnsi="宋体" w:cs="宋体"/>
          <w:sz w:val="24"/>
          <w:szCs w:val="28"/>
        </w:rPr>
        <w:t xml:space="preserve">物业管理行业</w:t>
      </w:r>
      <w:r>
        <w:rPr>
          <w:rFonts w:hint="eastAsia" w:ascii="宋体" w:hAnsi="宋体" w:cs="宋体"/>
          <w:sz w:val="24"/>
          <w:szCs w:val="28"/>
        </w:rPr>
        <w:t xml:space="preserve">。</w:t>
      </w:r>
      <w:r/>
    </w:p>
    <w:p>
      <w:pPr>
        <w:pStyle w:val="687"/>
        <w:ind w:firstLine="465"/>
        <w:spacing w:line="360" w:lineRule="auto"/>
        <w:rPr>
          <w:rFonts w:hint="eastAsia" w:ascii="宋体" w:hAnsi="宋体" w:cs="宋体"/>
          <w:sz w:val="24"/>
          <w:szCs w:val="28"/>
        </w:rPr>
      </w:pPr>
      <w:r>
        <w:rPr>
          <w:rFonts w:hint="eastAsia" w:ascii="宋体" w:hAnsi="宋体"/>
          <w:sz w:val="24"/>
          <w:szCs w:val="24"/>
          <w:highlight w:val="white"/>
        </w:rPr>
        <w:t xml:space="preserve">3.</w:t>
      </w:r>
      <w:r>
        <w:rPr>
          <w:rFonts w:hint="eastAsia" w:ascii="宋体" w:hAnsi="宋体" w:cs="宋体"/>
          <w:sz w:val="24"/>
          <w:szCs w:val="28"/>
        </w:rPr>
        <w:t xml:space="preserve">本项目的特定资格要求：</w:t>
      </w:r>
      <w:bookmarkEnd w:id="21"/>
      <w:r>
        <w:rPr>
          <w:rFonts w:hint="eastAsia" w:ascii="宋体" w:hAnsi="宋体" w:cs="宋体"/>
          <w:sz w:val="24"/>
          <w:szCs w:val="28"/>
        </w:rPr>
      </w:r>
      <w:r/>
    </w:p>
    <w:p>
      <w:pPr>
        <w:pStyle w:val="687"/>
        <w:ind w:firstLine="465"/>
        <w:spacing w:line="360" w:lineRule="auto"/>
        <w:rPr>
          <w:rFonts w:hint="eastAsia" w:ascii="宋体" w:hAnsi="宋体" w:cs="宋体"/>
          <w:sz w:val="24"/>
          <w:szCs w:val="28"/>
        </w:rPr>
      </w:pPr>
      <w:r>
        <w:rPr>
          <w:rFonts w:hint="eastAsia" w:ascii="宋体" w:hAnsi="宋体" w:cs="宋体"/>
          <w:sz w:val="24"/>
          <w:szCs w:val="28"/>
        </w:rPr>
        <w:t xml:space="preserve">无</w:t>
      </w:r>
      <w:r/>
    </w:p>
    <w:p>
      <w:pPr>
        <w:pStyle w:val="689"/>
        <w:ind w:left="-142"/>
        <w:jc w:val="both"/>
        <w:spacing w:line="360" w:lineRule="auto"/>
        <w:rPr>
          <w:rFonts w:hint="eastAsia" w:ascii="宋体" w:hAnsi="宋体" w:eastAsia="宋体" w:cs="宋体"/>
          <w:b/>
          <w:bCs w:val="0"/>
          <w:szCs w:val="28"/>
        </w:rPr>
      </w:pPr>
      <w:r>
        <w:rPr>
          <w:rFonts w:hint="eastAsia" w:ascii="宋体" w:hAnsi="宋体" w:eastAsia="宋体" w:cs="宋体"/>
          <w:b/>
          <w:bCs w:val="0"/>
          <w:szCs w:val="28"/>
        </w:rPr>
        <w:t xml:space="preserve">三、获取招标文件</w:t>
      </w:r>
      <w:r/>
    </w:p>
    <w:p>
      <w:pPr>
        <w:pStyle w:val="687"/>
        <w:ind w:left="479"/>
        <w:spacing w:line="360" w:lineRule="auto"/>
        <w:rPr>
          <w:rFonts w:hint="eastAsia" w:ascii="宋体" w:hAnsi="宋体" w:cs="宋体"/>
          <w:sz w:val="24"/>
          <w:szCs w:val="28"/>
        </w:rPr>
      </w:pPr>
      <w:r>
        <w:rPr>
          <w:rFonts w:hint="eastAsia" w:ascii="宋体" w:hAnsi="宋体" w:cs="宋体"/>
          <w:sz w:val="24"/>
          <w:szCs w:val="28"/>
        </w:rPr>
        <w:t xml:space="preserve">获取时间：公告发布起至202</w:t>
      </w:r>
      <w:r>
        <w:rPr>
          <w:rFonts w:ascii="宋体" w:hAnsi="宋体" w:cs="宋体"/>
          <w:sz w:val="24"/>
          <w:szCs w:val="28"/>
        </w:rPr>
        <w:t xml:space="preserve">6</w:t>
      </w:r>
      <w:r>
        <w:rPr>
          <w:rFonts w:hint="eastAsia" w:ascii="宋体" w:hAnsi="宋体" w:cs="宋体"/>
          <w:sz w:val="24"/>
          <w:szCs w:val="28"/>
        </w:rPr>
        <w:t xml:space="preserve">年</w:t>
      </w:r>
      <w:r>
        <w:rPr>
          <w:rFonts w:ascii="宋体" w:hAnsi="宋体" w:cs="宋体"/>
          <w:sz w:val="24"/>
          <w:szCs w:val="28"/>
        </w:rPr>
        <w:t xml:space="preserve">7</w:t>
      </w:r>
      <w:r>
        <w:rPr>
          <w:rFonts w:hint="eastAsia" w:ascii="宋体" w:hAnsi="宋体" w:cs="宋体"/>
          <w:sz w:val="24"/>
          <w:szCs w:val="28"/>
        </w:rPr>
        <w:t xml:space="preserve">月</w:t>
      </w:r>
      <w:r>
        <w:rPr>
          <w:rFonts w:ascii="宋体" w:hAnsi="宋体" w:cs="宋体"/>
          <w:sz w:val="24"/>
          <w:szCs w:val="28"/>
        </w:rPr>
        <w:t xml:space="preserve">6</w:t>
      </w:r>
      <w:r>
        <w:rPr>
          <w:rFonts w:hint="eastAsia" w:ascii="宋体" w:hAnsi="宋体" w:cs="宋体"/>
          <w:sz w:val="24"/>
          <w:szCs w:val="28"/>
        </w:rPr>
        <w:t xml:space="preserve">日23:59分（北京时间）</w:t>
      </w:r>
      <w:r/>
    </w:p>
    <w:p>
      <w:pPr>
        <w:pStyle w:val="687"/>
        <w:ind w:left="479"/>
        <w:spacing w:line="360" w:lineRule="auto"/>
        <w:rPr>
          <w:rFonts w:ascii="宋体" w:hAnsi="宋体" w:cs="宋体"/>
          <w:sz w:val="24"/>
          <w:szCs w:val="28"/>
          <w:u w:val="single"/>
        </w:rPr>
      </w:pPr>
      <w:r>
        <w:rPr>
          <w:rFonts w:hint="eastAsia" w:ascii="宋体" w:hAnsi="宋体" w:cs="宋体"/>
          <w:sz w:val="24"/>
          <w:szCs w:val="28"/>
        </w:rPr>
        <w:t xml:space="preserve">获取地点：</w:t>
      </w:r>
      <w:r>
        <w:rPr>
          <w:rFonts w:hint="eastAsia" w:ascii="宋体" w:hAnsi="宋体" w:cs="宋体"/>
          <w:sz w:val="24"/>
          <w:szCs w:val="28"/>
          <w:highlight w:val="white"/>
        </w:rPr>
        <w:t xml:space="preserve">“苏采云”</w:t>
      </w:r>
      <w:r>
        <w:rPr>
          <w:rFonts w:hint="eastAsia" w:ascii="宋体" w:hAnsi="宋体" w:cs="宋体"/>
          <w:sz w:val="24"/>
          <w:szCs w:val="28"/>
          <w:highlight w:val="white"/>
          <w:u w:val="single"/>
        </w:rPr>
        <w:t xml:space="preserve">电子交易平台（网址：</w:t>
      </w:r>
      <w:r>
        <w:rPr>
          <w:rFonts w:ascii="宋体" w:hAnsi="宋体" w:cs="宋体"/>
          <w:sz w:val="24"/>
          <w:szCs w:val="28"/>
          <w:highlight w:val="white"/>
          <w:u w:val="single"/>
        </w:rPr>
        <w:fldChar w:fldCharType="begin"/>
      </w:r>
      <w:r>
        <w:rPr>
          <w:rFonts w:ascii="宋体" w:hAnsi="宋体" w:cs="宋体"/>
          <w:sz w:val="24"/>
          <w:szCs w:val="28"/>
          <w:highlight w:val="white"/>
          <w:u w:val="single"/>
        </w:rPr>
        <w:instrText xml:space="preserve"> HYPERLINK "</w:instrText>
      </w:r>
      <w:r>
        <w:rPr>
          <w:rFonts w:hint="eastAsia" w:ascii="宋体" w:hAnsi="宋体" w:cs="宋体"/>
          <w:sz w:val="24"/>
          <w:szCs w:val="28"/>
          <w:highlight w:val="white"/>
          <w:u w:val="single"/>
        </w:rPr>
        <w:instrText xml:space="preserve">http://jszfcg.jsczt.cn/</w:instrText>
      </w:r>
      <w:r>
        <w:rPr>
          <w:rFonts w:ascii="宋体" w:hAnsi="宋体" w:cs="宋体"/>
          <w:sz w:val="24"/>
          <w:szCs w:val="28"/>
          <w:highlight w:val="white"/>
          <w:u w:val="single"/>
        </w:rPr>
        <w:instrText xml:space="preserve">" </w:instrText>
      </w:r>
      <w:r>
        <w:rPr>
          <w:rFonts w:ascii="宋体" w:hAnsi="宋体" w:cs="宋体"/>
          <w:sz w:val="24"/>
          <w:szCs w:val="28"/>
          <w:highlight w:val="white"/>
          <w:u w:val="single"/>
        </w:rPr>
        <w:fldChar w:fldCharType="separate"/>
      </w:r>
      <w:r>
        <w:rPr>
          <w:rStyle w:val="719"/>
          <w:rFonts w:hint="eastAsia" w:ascii="宋体" w:hAnsi="宋体" w:cs="宋体"/>
          <w:sz w:val="24"/>
          <w:szCs w:val="28"/>
          <w:highlight w:val="white"/>
        </w:rPr>
        <w:t xml:space="preserve">http://jszfcg.jsczt.cn/</w:t>
      </w:r>
      <w:r>
        <w:rPr>
          <w:rFonts w:ascii="宋体" w:hAnsi="宋体" w:cs="宋体"/>
          <w:sz w:val="24"/>
          <w:szCs w:val="28"/>
          <w:highlight w:val="white"/>
          <w:u w:val="single"/>
        </w:rPr>
        <w:fldChar w:fldCharType="end"/>
      </w:r>
      <w:r>
        <w:rPr>
          <w:rFonts w:hint="eastAsia" w:ascii="宋体" w:hAnsi="宋体" w:cs="宋体"/>
          <w:sz w:val="24"/>
          <w:szCs w:val="28"/>
          <w:highlight w:val="white"/>
          <w:u w:val="single"/>
        </w:rPr>
        <w:t xml:space="preserve">）</w:t>
      </w:r>
      <w:r>
        <w:rPr>
          <w:rFonts w:ascii="宋体" w:hAnsi="宋体" w:cs="宋体"/>
          <w:sz w:val="24"/>
          <w:szCs w:val="28"/>
          <w:u w:val="single"/>
        </w:rPr>
      </w:r>
      <w:r/>
    </w:p>
    <w:p>
      <w:pPr>
        <w:pStyle w:val="687"/>
        <w:ind w:left="479"/>
        <w:spacing w:line="360" w:lineRule="auto"/>
        <w:rPr>
          <w:rFonts w:hint="eastAsia" w:ascii="宋体" w:hAnsi="宋体" w:cs="宋体"/>
          <w:sz w:val="24"/>
          <w:szCs w:val="28"/>
        </w:rPr>
      </w:pPr>
      <w:r>
        <w:rPr>
          <w:rFonts w:hint="eastAsia" w:ascii="宋体" w:hAnsi="宋体" w:cs="宋体"/>
          <w:sz w:val="24"/>
          <w:szCs w:val="28"/>
        </w:rPr>
        <w:t xml:space="preserve">采购文件售价：免费</w:t>
      </w:r>
      <w:r/>
    </w:p>
    <w:p>
      <w:pPr>
        <w:pStyle w:val="689"/>
        <w:ind w:left="-142"/>
        <w:jc w:val="both"/>
        <w:spacing w:line="360" w:lineRule="auto"/>
        <w:rPr>
          <w:rFonts w:hint="eastAsia" w:ascii="宋体" w:hAnsi="宋体" w:eastAsia="宋体" w:cs="宋体"/>
          <w:b/>
          <w:bCs w:val="0"/>
          <w:szCs w:val="28"/>
        </w:rPr>
      </w:pPr>
      <w:r/>
      <w:bookmarkStart w:id="22" w:name="_Toc35393793"/>
      <w:r/>
      <w:bookmarkStart w:id="23" w:name="_Toc28359082"/>
      <w:r/>
      <w:bookmarkStart w:id="24" w:name="_Toc28359005"/>
      <w:r/>
      <w:bookmarkStart w:id="25" w:name="_Toc35393624"/>
      <w:r>
        <w:rPr>
          <w:rFonts w:hint="eastAsia" w:ascii="宋体" w:hAnsi="宋体" w:eastAsia="宋体" w:cs="宋体"/>
          <w:b/>
          <w:bCs w:val="0"/>
          <w:szCs w:val="28"/>
        </w:rPr>
        <w:t xml:space="preserve">四、</w:t>
      </w:r>
      <w:bookmarkEnd w:id="22"/>
      <w:r/>
      <w:bookmarkEnd w:id="23"/>
      <w:r/>
      <w:bookmarkEnd w:id="24"/>
      <w:r/>
      <w:bookmarkEnd w:id="25"/>
      <w:r>
        <w:rPr>
          <w:rFonts w:hint="eastAsia" w:ascii="宋体" w:hAnsi="宋体" w:eastAsia="宋体" w:cs="宋体"/>
          <w:b/>
          <w:bCs w:val="0"/>
          <w:szCs w:val="28"/>
        </w:rPr>
        <w:t xml:space="preserve">提交投标文件截止时间、开标时间和地点</w:t>
      </w:r>
      <w:r/>
    </w:p>
    <w:p>
      <w:pPr>
        <w:pStyle w:val="687"/>
        <w:ind w:firstLine="480"/>
        <w:spacing w:line="360" w:lineRule="auto"/>
        <w:rPr>
          <w:rFonts w:hint="eastAsia" w:ascii="宋体" w:hAnsi="宋体" w:cs="宋体"/>
          <w:bCs/>
          <w:sz w:val="24"/>
          <w:szCs w:val="28"/>
          <w:u w:val="single"/>
        </w:rPr>
      </w:pPr>
      <w:r>
        <w:rPr>
          <w:rFonts w:hint="eastAsia" w:ascii="宋体" w:hAnsi="宋体" w:cs="宋体"/>
          <w:bCs/>
          <w:sz w:val="24"/>
          <w:szCs w:val="28"/>
        </w:rPr>
        <w:t xml:space="preserve">提交截止时间及开标时间：</w:t>
      </w:r>
      <w:r>
        <w:rPr>
          <w:rFonts w:hint="eastAsia" w:ascii="宋体" w:hAnsi="宋体" w:cs="宋体"/>
          <w:bCs/>
          <w:sz w:val="24"/>
          <w:szCs w:val="28"/>
          <w:u w:val="single"/>
        </w:rPr>
        <w:t xml:space="preserve">202</w:t>
      </w:r>
      <w:r>
        <w:rPr>
          <w:rFonts w:ascii="宋体" w:hAnsi="宋体" w:cs="宋体"/>
          <w:bCs/>
          <w:sz w:val="24"/>
          <w:szCs w:val="28"/>
          <w:u w:val="single"/>
        </w:rPr>
        <w:t xml:space="preserve">6</w:t>
      </w:r>
      <w:r>
        <w:rPr>
          <w:rFonts w:hint="eastAsia" w:ascii="宋体" w:hAnsi="宋体" w:cs="宋体"/>
          <w:bCs/>
          <w:sz w:val="24"/>
          <w:szCs w:val="28"/>
          <w:u w:val="single"/>
        </w:rPr>
        <w:t xml:space="preserve">年</w:t>
      </w:r>
      <w:r>
        <w:rPr>
          <w:rFonts w:ascii="宋体" w:hAnsi="宋体" w:cs="宋体"/>
          <w:bCs/>
          <w:sz w:val="24"/>
          <w:szCs w:val="28"/>
          <w:u w:val="single"/>
        </w:rPr>
        <w:t xml:space="preserve">7</w:t>
      </w:r>
      <w:r>
        <w:rPr>
          <w:rFonts w:hint="eastAsia" w:ascii="宋体" w:hAnsi="宋体" w:cs="宋体"/>
          <w:bCs/>
          <w:sz w:val="24"/>
          <w:szCs w:val="28"/>
          <w:u w:val="single"/>
        </w:rPr>
        <w:t xml:space="preserve">月</w:t>
      </w:r>
      <w:r>
        <w:rPr>
          <w:rFonts w:ascii="宋体" w:hAnsi="宋体" w:cs="宋体"/>
          <w:bCs/>
          <w:sz w:val="24"/>
          <w:szCs w:val="28"/>
          <w:u w:val="single"/>
        </w:rPr>
        <w:t xml:space="preserve">1</w:t>
      </w:r>
      <w:r>
        <w:rPr>
          <w:rFonts w:ascii="宋体" w:hAnsi="宋体" w:cs="宋体"/>
          <w:bCs/>
          <w:sz w:val="24"/>
          <w:szCs w:val="28"/>
          <w:u w:val="single"/>
        </w:rPr>
        <w:t xml:space="preserve">0</w:t>
      </w:r>
      <w:r>
        <w:rPr>
          <w:rFonts w:hint="eastAsia" w:ascii="宋体" w:hAnsi="宋体" w:cs="宋体"/>
          <w:bCs/>
          <w:sz w:val="24"/>
          <w:szCs w:val="28"/>
          <w:u w:val="single"/>
        </w:rPr>
        <w:t xml:space="preserve">日9：30点</w:t>
      </w:r>
      <w:r>
        <w:rPr>
          <w:rFonts w:hint="eastAsia" w:ascii="宋体" w:hAnsi="宋体" w:cs="宋体"/>
          <w:bCs/>
          <w:sz w:val="24"/>
          <w:szCs w:val="28"/>
        </w:rPr>
        <w:t xml:space="preserve">（北京时间）</w:t>
      </w:r>
      <w:r>
        <w:rPr>
          <w:rFonts w:hint="eastAsia" w:ascii="宋体" w:hAnsi="宋体" w:cs="宋体"/>
          <w:bCs/>
          <w:sz w:val="24"/>
          <w:szCs w:val="28"/>
          <w:u w:val="single"/>
        </w:rPr>
      </w:r>
      <w:r/>
    </w:p>
    <w:p>
      <w:pPr>
        <w:pStyle w:val="687"/>
        <w:ind w:firstLine="480"/>
        <w:spacing w:line="360" w:lineRule="auto"/>
        <w:rPr>
          <w:rFonts w:hint="eastAsia" w:ascii="宋体" w:hAnsi="宋体" w:cs="宋体"/>
          <w:sz w:val="24"/>
          <w:szCs w:val="28"/>
        </w:rPr>
      </w:pPr>
      <w:r>
        <w:rPr>
          <w:rFonts w:hint="eastAsia" w:ascii="宋体" w:hAnsi="宋体" w:cs="宋体"/>
          <w:sz w:val="24"/>
          <w:szCs w:val="28"/>
        </w:rPr>
        <w:t xml:space="preserve">开标地点：</w:t>
      </w:r>
      <w:r>
        <w:rPr>
          <w:rFonts w:hint="eastAsia" w:ascii="宋体" w:hAnsi="宋体" w:cs="宋体"/>
          <w:sz w:val="24"/>
        </w:rPr>
        <w:t xml:space="preserve">“苏采云”政府采购交易系统网上开标大厅</w:t>
      </w:r>
      <w:r>
        <w:rPr>
          <w:rFonts w:hint="eastAsia" w:ascii="宋体" w:hAnsi="宋体" w:cs="宋体"/>
          <w:sz w:val="24"/>
          <w:szCs w:val="28"/>
        </w:rPr>
      </w:r>
      <w:r/>
    </w:p>
    <w:p>
      <w:pPr>
        <w:pStyle w:val="687"/>
        <w:ind w:firstLine="480"/>
        <w:spacing w:line="360" w:lineRule="auto"/>
        <w:rPr>
          <w:rFonts w:hint="eastAsia" w:ascii="宋体" w:hAnsi="宋体" w:cs="宋体"/>
          <w:sz w:val="24"/>
          <w:szCs w:val="28"/>
        </w:rPr>
      </w:pPr>
      <w:r>
        <w:rPr>
          <w:rFonts w:hint="eastAsia" w:ascii="宋体" w:hAnsi="宋体" w:cs="宋体"/>
          <w:sz w:val="24"/>
          <w:szCs w:val="28"/>
        </w:rPr>
        <w:t xml:space="preserve">注意事项：</w:t>
      </w:r>
      <w:bookmarkStart w:id="26" w:name="_Toc28359084"/>
      <w:r/>
      <w:bookmarkStart w:id="27" w:name="_Toc28359007"/>
      <w:r/>
      <w:bookmarkStart w:id="28" w:name="_Toc35393794"/>
      <w:r/>
      <w:bookmarkStart w:id="29" w:name="_Toc35393625"/>
      <w:r>
        <w:rPr>
          <w:rFonts w:hint="eastAsia" w:ascii="宋体" w:hAnsi="宋体" w:cs="宋体"/>
          <w:sz w:val="24"/>
          <w:szCs w:val="28"/>
        </w:rPr>
        <w:t xml:space="preserve">（1）本项目通过</w:t>
      </w:r>
      <w:r>
        <w:rPr>
          <w:rFonts w:hint="eastAsia" w:ascii="宋体" w:hAnsi="宋体" w:cs="宋体"/>
          <w:sz w:val="24"/>
          <w:szCs w:val="28"/>
          <w:u w:val="single"/>
        </w:rPr>
        <w:t xml:space="preserve">“苏采云”</w:t>
      </w:r>
      <w:r>
        <w:rPr>
          <w:rFonts w:hint="eastAsia" w:ascii="宋体" w:hAnsi="宋体" w:cs="宋体"/>
          <w:sz w:val="24"/>
          <w:szCs w:val="28"/>
        </w:rPr>
        <w:t xml:space="preserve">系统进行采购，投标人须通过</w:t>
      </w:r>
      <w:r>
        <w:rPr>
          <w:rFonts w:hint="eastAsia" w:ascii="宋体" w:hAnsi="宋体" w:cs="宋体"/>
          <w:sz w:val="24"/>
          <w:u w:val="single"/>
        </w:rPr>
        <w:t xml:space="preserve">“江苏政府采购网”</w:t>
      </w:r>
      <w:r>
        <w:rPr>
          <w:rFonts w:hint="eastAsia" w:ascii="宋体" w:hAnsi="宋体" w:cs="宋体"/>
          <w:sz w:val="24"/>
          <w:szCs w:val="28"/>
        </w:rPr>
        <w:t xml:space="preserve">发布的最新响应文件制作软件（下载路径：</w:t>
      </w:r>
      <w:r>
        <w:rPr>
          <w:rFonts w:hint="eastAsia" w:ascii="宋体" w:hAnsi="宋体" w:cs="宋体"/>
          <w:sz w:val="24"/>
        </w:rPr>
        <w:t xml:space="preserve">江苏政府采购网——资料下载——《江苏省政府采购交易管理系统（苏采云）供应商操作指南》</w:t>
      </w:r>
      <w:r>
        <w:rPr>
          <w:rFonts w:hint="eastAsia" w:ascii="宋体" w:hAnsi="宋体" w:cs="宋体"/>
          <w:sz w:val="24"/>
          <w:szCs w:val="28"/>
        </w:rPr>
        <w:t xml:space="preserve">）“苏采云”系统在线制作并提交投标文件。截至投标截止时间，“苏采云”系统投标通道将关闭，投标人未完成电子投标文件有效提交的，其投标将被拒绝。</w:t>
      </w:r>
      <w:r/>
    </w:p>
    <w:p>
      <w:pPr>
        <w:pStyle w:val="687"/>
        <w:ind w:firstLine="480"/>
        <w:spacing w:line="360" w:lineRule="auto"/>
        <w:rPr>
          <w:rFonts w:hint="eastAsia" w:ascii="宋体" w:hAnsi="宋体" w:cs="宋体"/>
          <w:sz w:val="24"/>
          <w:szCs w:val="28"/>
        </w:rPr>
      </w:pPr>
      <w:r>
        <w:rPr>
          <w:rFonts w:hint="eastAsia" w:ascii="宋体" w:hAnsi="宋体" w:cs="宋体"/>
          <w:sz w:val="24"/>
          <w:szCs w:val="28"/>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pStyle w:val="689"/>
        <w:ind w:left="-142"/>
        <w:jc w:val="both"/>
        <w:spacing w:line="360" w:lineRule="auto"/>
        <w:rPr>
          <w:rFonts w:hint="eastAsia" w:ascii="宋体" w:hAnsi="宋体" w:eastAsia="宋体" w:cs="宋体"/>
          <w:b/>
          <w:bCs w:val="0"/>
          <w:szCs w:val="28"/>
        </w:rPr>
      </w:pPr>
      <w:r>
        <w:rPr>
          <w:rFonts w:hint="eastAsia" w:ascii="宋体" w:hAnsi="宋体" w:eastAsia="宋体" w:cs="宋体"/>
          <w:b/>
          <w:bCs w:val="0"/>
          <w:szCs w:val="28"/>
        </w:rPr>
        <w:t xml:space="preserve">五、公告期限</w:t>
      </w:r>
      <w:bookmarkEnd w:id="26"/>
      <w:r/>
      <w:bookmarkEnd w:id="27"/>
      <w:r/>
      <w:bookmarkEnd w:id="28"/>
      <w:r/>
      <w:bookmarkEnd w:id="29"/>
      <w:r>
        <w:rPr>
          <w:rFonts w:hint="eastAsia" w:ascii="宋体" w:hAnsi="宋体" w:eastAsia="宋体" w:cs="宋体"/>
          <w:b/>
          <w:bCs w:val="0"/>
          <w:szCs w:val="28"/>
        </w:rPr>
      </w:r>
      <w:r/>
    </w:p>
    <w:p>
      <w:pPr>
        <w:pStyle w:val="687"/>
        <w:ind w:firstLine="480"/>
        <w:spacing w:line="360" w:lineRule="auto"/>
        <w:rPr>
          <w:rFonts w:hint="eastAsia" w:ascii="宋体" w:hAnsi="宋体" w:cs="宋体"/>
          <w:sz w:val="24"/>
          <w:szCs w:val="28"/>
        </w:rPr>
      </w:pPr>
      <w:r>
        <w:rPr>
          <w:rFonts w:hint="eastAsia" w:ascii="宋体" w:hAnsi="宋体" w:cs="宋体"/>
          <w:sz w:val="24"/>
          <w:szCs w:val="28"/>
        </w:rPr>
        <w:t xml:space="preserve">自本公告发布之日起</w:t>
      </w:r>
      <w:r>
        <w:rPr>
          <w:rFonts w:ascii="宋体" w:hAnsi="宋体" w:cs="宋体"/>
          <w:sz w:val="24"/>
          <w:szCs w:val="28"/>
        </w:rPr>
        <w:t xml:space="preserve">3</w:t>
      </w:r>
      <w:r>
        <w:rPr>
          <w:rFonts w:hint="eastAsia" w:ascii="宋体" w:hAnsi="宋体" w:cs="宋体"/>
          <w:sz w:val="24"/>
          <w:szCs w:val="28"/>
        </w:rPr>
        <w:t xml:space="preserve">个工作日。</w:t>
      </w:r>
      <w:r/>
    </w:p>
    <w:p>
      <w:pPr>
        <w:pStyle w:val="689"/>
        <w:ind w:left="-142"/>
        <w:jc w:val="both"/>
        <w:spacing w:line="360" w:lineRule="auto"/>
        <w:rPr>
          <w:rFonts w:hint="eastAsia" w:ascii="宋体" w:hAnsi="宋体" w:eastAsia="宋体" w:cs="宋体"/>
          <w:b/>
          <w:bCs w:val="0"/>
          <w:szCs w:val="28"/>
        </w:rPr>
      </w:pPr>
      <w:r/>
      <w:bookmarkStart w:id="30" w:name="_Toc35393626"/>
      <w:r/>
      <w:bookmarkStart w:id="31" w:name="_Toc35393795"/>
      <w:r>
        <w:rPr>
          <w:rFonts w:hint="eastAsia" w:ascii="宋体" w:hAnsi="宋体" w:eastAsia="宋体" w:cs="宋体"/>
          <w:b/>
          <w:bCs w:val="0"/>
          <w:szCs w:val="28"/>
        </w:rPr>
        <w:t xml:space="preserve">六、其他补充事宜</w:t>
      </w:r>
      <w:bookmarkEnd w:id="30"/>
      <w:r/>
      <w:bookmarkEnd w:id="31"/>
      <w:r>
        <w:rPr>
          <w:rFonts w:hint="eastAsia" w:ascii="宋体" w:hAnsi="宋体" w:eastAsia="宋体" w:cs="宋体"/>
          <w:b/>
          <w:bCs w:val="0"/>
          <w:szCs w:val="28"/>
        </w:rPr>
      </w:r>
      <w:r/>
    </w:p>
    <w:p>
      <w:pPr>
        <w:pStyle w:val="811"/>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涉及“苏采云”系统使用的任何问题，应在工作日9：00-11:30 、13:30-17:30期间致电技术支持热线咨询，联系方式：0519-86722803、0519-86722805、周工15252929439。</w:t>
      </w:r>
      <w:r/>
    </w:p>
    <w:p>
      <w:pPr>
        <w:pStyle w:val="811"/>
        <w:ind w:firstLine="480"/>
        <w:jc w:val="left"/>
        <w:spacing w:line="360" w:lineRule="auto"/>
        <w:widowControl/>
        <w:rPr>
          <w:rFonts w:hint="eastAsia" w:ascii="宋体" w:hAnsi="宋体" w:cs="宋体"/>
          <w:sz w:val="24"/>
          <w:szCs w:val="28"/>
        </w:rPr>
      </w:pPr>
      <w:r>
        <w:rPr>
          <w:rFonts w:hint="eastAsia" w:ascii="宋体" w:hAnsi="宋体" w:cs="宋体"/>
          <w:sz w:val="24"/>
          <w:szCs w:val="28"/>
        </w:rPr>
        <w:t xml:space="preserve">2.投标人投标需提前办理数字认证证书，办理方式和注意事项详见:</w:t>
      </w:r>
      <w:r/>
    </w:p>
    <w:p>
      <w:pPr>
        <w:pStyle w:val="687"/>
        <w:ind w:firstLine="465"/>
        <w:spacing w:line="360" w:lineRule="auto"/>
        <w:rPr>
          <w:rFonts w:hint="eastAsia" w:ascii="宋体" w:hAnsi="宋体" w:cs="宋体"/>
          <w:sz w:val="24"/>
          <w:szCs w:val="28"/>
        </w:rPr>
      </w:pPr>
      <w:r>
        <w:rPr>
          <w:rFonts w:hint="eastAsia"/>
        </w:rPr>
        <w:t xml:space="preserve">镇江地区意源（方正）办理方式：镇江市润州区冠城路8号工人大厦7楼公共资源交易中心大厅CA窗口。工作日办公时间：9：00-12：00、13：30-17：30。联系人：邵娟，联系电话：13655287962，办理指南地址：</w:t>
      </w:r>
      <w:r>
        <w:rPr>
          <w:rFonts w:hint="eastAsia"/>
        </w:rPr>
        <w:fldChar w:fldCharType="begin"/>
      </w:r>
      <w:r>
        <w:rPr>
          <w:rFonts w:hint="eastAsia"/>
        </w:rPr>
        <w:instrText xml:space="preserve"> HYPERLINK "http://jsxcmm.com/help/gys.html。" </w:instrText>
      </w:r>
      <w:r>
        <w:rPr>
          <w:rFonts w:hint="eastAsia"/>
        </w:rPr>
        <w:fldChar w:fldCharType="separate"/>
      </w:r>
      <w:r>
        <w:rPr>
          <w:rStyle w:val="719"/>
          <w:rFonts w:hint="eastAsia"/>
          <w:color w:val="000000"/>
        </w:rPr>
        <w:t xml:space="preserve">http://jsxcmm.com/help/gys.html。</w:t>
      </w:r>
      <w:r>
        <w:rPr>
          <w:rFonts w:hint="eastAsia"/>
        </w:rPr>
        <w:fldChar w:fldCharType="end"/>
      </w:r>
      <w:r>
        <w:rPr>
          <w:rFonts w:hint="eastAsia" w:ascii="宋体" w:hAnsi="宋体" w:cs="宋体"/>
          <w:sz w:val="24"/>
          <w:szCs w:val="28"/>
        </w:rPr>
      </w:r>
      <w:r/>
    </w:p>
    <w:p>
      <w:pPr>
        <w:pStyle w:val="689"/>
        <w:jc w:val="both"/>
        <w:rPr>
          <w:rFonts w:ascii="宋体" w:hAnsi="宋体" w:eastAsia="宋体"/>
          <w:b/>
        </w:rPr>
      </w:pPr>
      <w:r/>
      <w:bookmarkStart w:id="32" w:name="_Toc23263"/>
      <w:r>
        <w:rPr>
          <w:rFonts w:hint="eastAsia" w:ascii="宋体" w:hAnsi="宋体" w:eastAsia="宋体"/>
          <w:b/>
          <w:highlight w:val="white"/>
        </w:rPr>
        <w:t xml:space="preserve">七、对本次磋商提出询问，请按以下方式联系</w:t>
      </w:r>
      <w:bookmarkEnd w:id="32"/>
      <w:r>
        <w:rPr>
          <w:rFonts w:ascii="宋体" w:hAnsi="宋体" w:eastAsia="宋体"/>
          <w:b/>
        </w:rPr>
      </w:r>
      <w:r/>
    </w:p>
    <w:p>
      <w:pPr>
        <w:pStyle w:val="687"/>
        <w:ind w:firstLine="480"/>
        <w:spacing w:line="440" w:lineRule="exact"/>
        <w:widowControl/>
        <w:rPr>
          <w:rFonts w:ascii="宋体" w:hAnsi="宋体"/>
          <w:sz w:val="24"/>
          <w:szCs w:val="28"/>
        </w:rPr>
      </w:pPr>
      <w:r>
        <w:rPr>
          <w:rFonts w:hint="eastAsia" w:ascii="宋体" w:hAnsi="宋体" w:cs="宋体"/>
          <w:sz w:val="24"/>
          <w:szCs w:val="28"/>
          <w:highlight w:val="white"/>
        </w:rPr>
        <w:t xml:space="preserve">1.采购人信息</w:t>
      </w:r>
      <w:r>
        <w:rPr>
          <w:rFonts w:ascii="宋体" w:hAnsi="宋体"/>
          <w:sz w:val="24"/>
          <w:szCs w:val="28"/>
        </w:rPr>
      </w:r>
      <w:r/>
    </w:p>
    <w:p>
      <w:pPr>
        <w:pStyle w:val="687"/>
        <w:ind w:firstLine="480"/>
        <w:spacing w:line="440" w:lineRule="exact"/>
        <w:widowControl/>
        <w:rPr>
          <w:rFonts w:hint="eastAsia" w:ascii="宋体" w:hAnsi="宋体"/>
          <w:sz w:val="24"/>
          <w:szCs w:val="28"/>
        </w:rPr>
      </w:pPr>
      <w:r>
        <w:rPr>
          <w:rFonts w:hint="eastAsia" w:ascii="宋体" w:hAnsi="宋体"/>
          <w:sz w:val="24"/>
          <w:szCs w:val="28"/>
          <w:highlight w:val="white"/>
        </w:rPr>
        <w:t xml:space="preserve">名 称：</w:t>
      </w:r>
      <w:r>
        <w:rPr>
          <w:rFonts w:hint="eastAsia" w:ascii="宋体" w:hAnsi="宋体"/>
          <w:sz w:val="24"/>
          <w:szCs w:val="28"/>
        </w:rPr>
        <w:t xml:space="preserve">镇江综合保税区管理局</w:t>
      </w:r>
      <w:r>
        <w:rPr>
          <w:rFonts w:hint="eastAsia" w:ascii="宋体" w:hAnsi="宋体"/>
          <w:sz w:val="24"/>
          <w:szCs w:val="28"/>
        </w:rPr>
        <w:t xml:space="preserve"> </w:t>
      </w:r>
      <w:r>
        <w:rPr>
          <w:rFonts w:hint="eastAsia" w:ascii="宋体" w:hAnsi="宋体"/>
          <w:sz w:val="24"/>
          <w:szCs w:val="28"/>
        </w:rPr>
      </w:r>
      <w:r/>
    </w:p>
    <w:p>
      <w:pPr>
        <w:pStyle w:val="687"/>
        <w:ind w:firstLine="480"/>
        <w:spacing w:line="440" w:lineRule="exact"/>
        <w:widowControl/>
        <w:rPr>
          <w:rFonts w:hint="eastAsia" w:ascii="宋体" w:hAnsi="宋体"/>
          <w:sz w:val="24"/>
          <w:szCs w:val="28"/>
        </w:rPr>
      </w:pPr>
      <w:r>
        <w:rPr>
          <w:rFonts w:hint="eastAsia" w:ascii="宋体" w:hAnsi="宋体"/>
          <w:sz w:val="24"/>
          <w:szCs w:val="28"/>
          <w:highlight w:val="white"/>
        </w:rPr>
        <w:t xml:space="preserve">地 址：</w:t>
      </w:r>
      <w:r>
        <w:rPr>
          <w:rFonts w:hint="eastAsia" w:ascii="宋体" w:hAnsi="宋体"/>
          <w:sz w:val="24"/>
          <w:szCs w:val="28"/>
        </w:rPr>
        <w:t xml:space="preserve">江苏省镇江市</w:t>
      </w:r>
      <w:r>
        <w:rPr>
          <w:rFonts w:hint="eastAsia" w:ascii="宋体" w:hAnsi="宋体"/>
          <w:sz w:val="24"/>
          <w:szCs w:val="28"/>
        </w:rPr>
        <w:t xml:space="preserve">经济技术开发区</w:t>
      </w:r>
      <w:r>
        <w:rPr>
          <w:rFonts w:hint="eastAsia" w:ascii="宋体" w:hAnsi="宋体"/>
          <w:sz w:val="24"/>
          <w:szCs w:val="28"/>
        </w:rPr>
        <w:t xml:space="preserve">通港路7号</w:t>
      </w:r>
      <w:r>
        <w:rPr>
          <w:rFonts w:hint="eastAsia" w:ascii="宋体" w:hAnsi="宋体"/>
          <w:sz w:val="24"/>
          <w:szCs w:val="28"/>
        </w:rPr>
      </w:r>
      <w:r/>
    </w:p>
    <w:p>
      <w:pPr>
        <w:pStyle w:val="687"/>
        <w:ind w:firstLine="480"/>
        <w:spacing w:line="440" w:lineRule="exact"/>
        <w:widowControl/>
        <w:rPr>
          <w:rFonts w:ascii="宋体" w:hAnsi="宋体"/>
          <w:sz w:val="24"/>
          <w:szCs w:val="28"/>
        </w:rPr>
      </w:pPr>
      <w:r>
        <w:rPr>
          <w:rFonts w:hint="eastAsia" w:ascii="宋体" w:hAnsi="宋体"/>
          <w:sz w:val="24"/>
          <w:szCs w:val="28"/>
        </w:rPr>
        <w:t xml:space="preserve">联系人：</w:t>
      </w:r>
      <w:r>
        <w:rPr>
          <w:rFonts w:hint="eastAsia" w:ascii="宋体" w:hAnsi="宋体"/>
          <w:sz w:val="24"/>
          <w:szCs w:val="28"/>
        </w:rPr>
        <w:t xml:space="preserve">赵英楠</w:t>
      </w:r>
      <w:r>
        <w:rPr>
          <w:rFonts w:hint="eastAsia" w:ascii="宋体" w:hAnsi="宋体"/>
          <w:sz w:val="24"/>
          <w:szCs w:val="28"/>
        </w:rPr>
        <w:t xml:space="preserve">    联系方式：0511-</w:t>
      </w:r>
      <w:r>
        <w:rPr>
          <w:rFonts w:ascii="宋体" w:hAnsi="宋体"/>
          <w:sz w:val="24"/>
          <w:szCs w:val="28"/>
        </w:rPr>
        <w:t xml:space="preserve">83370337</w:t>
      </w:r>
      <w:r>
        <w:rPr>
          <w:rFonts w:hint="eastAsia" w:ascii="宋体" w:hAnsi="宋体"/>
          <w:sz w:val="24"/>
          <w:szCs w:val="28"/>
        </w:rPr>
        <w:t xml:space="preserve"> </w:t>
      </w:r>
      <w:r>
        <w:rPr>
          <w:rFonts w:ascii="宋体" w:hAnsi="宋体"/>
          <w:sz w:val="24"/>
          <w:szCs w:val="28"/>
        </w:rPr>
      </w:r>
      <w:r/>
    </w:p>
    <w:p>
      <w:pPr>
        <w:pStyle w:val="687"/>
        <w:ind w:firstLine="480"/>
        <w:spacing w:line="440" w:lineRule="exact"/>
        <w:widowControl/>
        <w:rPr>
          <w:rFonts w:ascii="宋体" w:hAnsi="宋体"/>
          <w:sz w:val="24"/>
          <w:szCs w:val="28"/>
        </w:rPr>
      </w:pPr>
      <w:r>
        <w:rPr>
          <w:rFonts w:hint="eastAsia" w:ascii="宋体" w:hAnsi="宋体" w:cs="宋体"/>
          <w:sz w:val="24"/>
          <w:szCs w:val="28"/>
          <w:highlight w:val="white"/>
        </w:rPr>
        <w:t xml:space="preserve">2.采购代理机构信息</w:t>
      </w:r>
      <w:r>
        <w:rPr>
          <w:rFonts w:ascii="宋体" w:hAnsi="宋体"/>
          <w:sz w:val="24"/>
          <w:szCs w:val="28"/>
        </w:rPr>
      </w:r>
      <w:r/>
    </w:p>
    <w:p>
      <w:pPr>
        <w:pStyle w:val="687"/>
        <w:ind w:firstLine="480"/>
        <w:spacing w:line="440" w:lineRule="exact"/>
        <w:widowControl/>
        <w:rPr>
          <w:rFonts w:hint="eastAsia" w:ascii="宋体" w:hAnsi="宋体"/>
          <w:sz w:val="24"/>
          <w:szCs w:val="28"/>
        </w:rPr>
      </w:pPr>
      <w:r>
        <w:rPr>
          <w:rFonts w:hint="eastAsia" w:ascii="宋体" w:hAnsi="宋体"/>
          <w:sz w:val="24"/>
          <w:szCs w:val="28"/>
          <w:highlight w:val="white"/>
        </w:rPr>
        <w:t xml:space="preserve">名 称：镇江</w:t>
      </w:r>
      <w:r>
        <w:rPr>
          <w:rFonts w:hint="eastAsia" w:ascii="宋体" w:hAnsi="宋体"/>
          <w:sz w:val="24"/>
          <w:szCs w:val="28"/>
          <w:highlight w:val="white"/>
        </w:rPr>
        <w:t xml:space="preserve">经济技术开发区</w:t>
      </w:r>
      <w:r>
        <w:rPr>
          <w:rFonts w:hint="eastAsia" w:ascii="宋体" w:hAnsi="宋体"/>
          <w:sz w:val="24"/>
          <w:szCs w:val="28"/>
          <w:highlight w:val="white"/>
        </w:rPr>
        <w:t xml:space="preserve">公共资源交易中心</w:t>
      </w:r>
      <w:r>
        <w:rPr>
          <w:rFonts w:hint="eastAsia" w:ascii="宋体" w:hAnsi="宋体"/>
          <w:sz w:val="24"/>
          <w:szCs w:val="28"/>
        </w:rPr>
      </w:r>
      <w:r/>
    </w:p>
    <w:p>
      <w:pPr>
        <w:pStyle w:val="687"/>
        <w:ind w:firstLine="480"/>
        <w:spacing w:line="440" w:lineRule="exact"/>
        <w:widowControl/>
        <w:rPr>
          <w:rFonts w:ascii="宋体" w:hAnsi="宋体"/>
          <w:sz w:val="24"/>
          <w:szCs w:val="28"/>
        </w:rPr>
      </w:pPr>
      <w:r>
        <w:rPr>
          <w:rFonts w:hint="eastAsia" w:ascii="宋体" w:hAnsi="宋体"/>
          <w:sz w:val="24"/>
          <w:szCs w:val="28"/>
          <w:highlight w:val="white"/>
        </w:rPr>
        <w:t xml:space="preserve">地 址：</w:t>
      </w:r>
      <w:r>
        <w:rPr>
          <w:rFonts w:hint="eastAsia" w:ascii="宋体" w:hAnsi="宋体"/>
          <w:sz w:val="24"/>
          <w:szCs w:val="28"/>
        </w:rPr>
        <w:t xml:space="preserve">江苏省</w:t>
      </w:r>
      <w:r>
        <w:rPr>
          <w:rFonts w:hint="eastAsia" w:ascii="宋体" w:hAnsi="宋体"/>
          <w:sz w:val="24"/>
          <w:szCs w:val="28"/>
        </w:rPr>
        <w:t xml:space="preserve">镇江</w:t>
      </w:r>
      <w:r>
        <w:rPr>
          <w:rFonts w:hint="eastAsia" w:ascii="宋体" w:hAnsi="宋体"/>
          <w:sz w:val="24"/>
          <w:szCs w:val="28"/>
        </w:rPr>
        <w:t xml:space="preserve">市</w:t>
      </w:r>
      <w:r>
        <w:rPr>
          <w:rFonts w:hint="eastAsia" w:ascii="宋体" w:hAnsi="宋体"/>
          <w:sz w:val="24"/>
          <w:szCs w:val="28"/>
        </w:rPr>
        <w:t xml:space="preserve">经济技术开发区赵声路398号圌心大厦三楼</w:t>
      </w:r>
      <w:r>
        <w:rPr>
          <w:rFonts w:ascii="宋体" w:hAnsi="宋体"/>
          <w:sz w:val="24"/>
          <w:szCs w:val="28"/>
        </w:rPr>
        <w:t xml:space="preserve"> </w:t>
      </w:r>
      <w:r>
        <w:rPr>
          <w:rFonts w:ascii="宋体" w:hAnsi="宋体"/>
          <w:sz w:val="24"/>
          <w:szCs w:val="28"/>
        </w:rPr>
      </w:r>
      <w:r/>
    </w:p>
    <w:p>
      <w:pPr>
        <w:pStyle w:val="687"/>
        <w:ind w:firstLine="480"/>
        <w:spacing w:line="440" w:lineRule="exact"/>
        <w:widowControl/>
        <w:rPr>
          <w:rFonts w:hint="eastAsia" w:ascii="宋体" w:hAnsi="宋体"/>
          <w:sz w:val="24"/>
          <w:szCs w:val="28"/>
          <w:highlight w:val="white"/>
        </w:rPr>
      </w:pPr>
      <w:r>
        <w:rPr>
          <w:rFonts w:hint="eastAsia" w:ascii="宋体" w:hAnsi="宋体"/>
          <w:sz w:val="24"/>
          <w:szCs w:val="28"/>
          <w:highlight w:val="white"/>
        </w:rPr>
        <w:t xml:space="preserve">项目联系人：</w:t>
      </w:r>
      <w:r>
        <w:rPr>
          <w:rFonts w:hint="eastAsia" w:ascii="宋体" w:hAnsi="宋体"/>
          <w:sz w:val="24"/>
          <w:szCs w:val="28"/>
          <w:highlight w:val="white"/>
        </w:rPr>
        <w:t xml:space="preserve">巫工</w:t>
      </w:r>
      <w:r>
        <w:rPr>
          <w:rFonts w:hint="eastAsia" w:ascii="宋体" w:hAnsi="宋体"/>
          <w:sz w:val="24"/>
          <w:szCs w:val="28"/>
          <w:highlight w:val="white"/>
        </w:rPr>
      </w:r>
      <w:r/>
    </w:p>
    <w:p>
      <w:pPr>
        <w:pStyle w:val="687"/>
        <w:ind w:firstLine="480"/>
        <w:spacing w:line="440" w:lineRule="exact"/>
        <w:widowControl/>
        <w:rPr>
          <w:rFonts w:hint="eastAsia" w:ascii="宋体" w:hAnsi="宋体"/>
          <w:sz w:val="24"/>
          <w:szCs w:val="28"/>
          <w:highlight w:val="white"/>
        </w:rPr>
      </w:pPr>
      <w:r>
        <w:rPr>
          <w:rFonts w:hint="eastAsia" w:ascii="宋体" w:hAnsi="宋体"/>
          <w:sz w:val="24"/>
          <w:szCs w:val="28"/>
          <w:highlight w:val="white"/>
        </w:rPr>
        <w:t xml:space="preserve">电话： 0511-8</w:t>
      </w:r>
      <w:r>
        <w:rPr>
          <w:rFonts w:ascii="宋体" w:hAnsi="宋体"/>
          <w:sz w:val="24"/>
          <w:szCs w:val="28"/>
          <w:highlight w:val="white"/>
        </w:rPr>
        <w:t xml:space="preserve">1989179</w:t>
      </w:r>
      <w:r>
        <w:rPr>
          <w:rFonts w:hint="eastAsia" w:ascii="宋体" w:hAnsi="宋体"/>
          <w:sz w:val="24"/>
          <w:szCs w:val="28"/>
          <w:highlight w:val="white"/>
        </w:rPr>
        <w:t xml:space="preserve">       </w:t>
      </w:r>
      <w:r/>
    </w:p>
    <w:p>
      <w:pPr>
        <w:pStyle w:val="687"/>
        <w:rPr>
          <w:rFonts w:hint="eastAsia" w:ascii="宋体" w:hAnsi="宋体"/>
          <w:color w:val="ff0000"/>
          <w:highlight w:val="cyan"/>
        </w:rPr>
      </w:pPr>
      <w:r>
        <w:rPr>
          <w:rFonts w:hint="eastAsia" w:ascii="宋体" w:hAnsi="宋体"/>
          <w:color w:val="ff0000"/>
          <w:highlight w:val="cyan"/>
        </w:rPr>
      </w:r>
      <w:r/>
    </w:p>
    <w:p>
      <w:pPr>
        <w:pStyle w:val="688"/>
        <w:jc w:val="center"/>
        <w:rPr>
          <w:rFonts w:hint="eastAsia" w:ascii="宋体" w:hAnsi="宋体"/>
          <w:sz w:val="36"/>
        </w:rPr>
      </w:pPr>
      <w:r/>
      <w:bookmarkStart w:id="33" w:name="_Toc29848"/>
      <w:r>
        <w:rPr>
          <w:rFonts w:hint="eastAsia" w:ascii="宋体" w:hAnsi="宋体"/>
          <w:sz w:val="36"/>
          <w:highlight w:val="white"/>
        </w:rPr>
        <w:t xml:space="preserve">第二部分  供应商须知</w:t>
      </w:r>
      <w:bookmarkEnd w:id="33"/>
      <w:r>
        <w:rPr>
          <w:rFonts w:hint="eastAsia" w:ascii="宋体" w:hAnsi="宋体"/>
          <w:sz w:val="36"/>
        </w:rPr>
      </w:r>
      <w:r/>
    </w:p>
    <w:p>
      <w:pPr>
        <w:pStyle w:val="687"/>
        <w:jc w:val="center"/>
        <w:spacing w:line="85" w:lineRule="atLeast"/>
        <w:shd w:val="clear" w:color="ffffff" w:fill="ffffff"/>
        <w:rPr>
          <w:rFonts w:ascii="Times New Roman" w:hAnsi="Times New Roman"/>
          <w:szCs w:val="24"/>
        </w:rPr>
        <w:pBdr>
          <w:top w:val="none" w:color="000000" w:sz="4" w:space="0"/>
          <w:left w:val="none" w:color="000000" w:sz="4" w:space="0"/>
          <w:bottom w:val="none" w:color="000000" w:sz="4" w:space="0"/>
          <w:right w:val="none" w:color="000000" w:sz="4" w:space="0"/>
        </w:pBdr>
      </w:pPr>
      <w:r/>
      <w:bookmarkStart w:id="34" w:name="EB1faedd42f4894342b5723f72cc62fd9f"/>
      <w:r>
        <w:rPr>
          <w:rFonts w:hint="eastAsia" w:ascii="宋体" w:hAnsi="宋体"/>
          <w:sz w:val="20"/>
          <w:highlight w:val="white"/>
        </w:rPr>
        <w:t xml:space="preserve"> </w:t>
      </w:r>
      <w:bookmarkEnd w:id="34"/>
      <w:r/>
      <w:bookmarkStart w:id="35" w:name="EBee27c7a267e2467491d41d87caec7bf9"/>
      <w:r>
        <w:rPr>
          <w:rFonts w:hint="eastAsia" w:ascii="宋体" w:hAnsi="宋体"/>
          <w:sz w:val="20"/>
          <w:highlight w:val="white"/>
        </w:rPr>
        <w:t xml:space="preserve"> </w:t>
      </w:r>
      <w:bookmarkEnd w:id="35"/>
      <w:r>
        <w:rPr>
          <w:rFonts w:ascii="宋体" w:hAnsi="宋体" w:cs="宋体"/>
          <w:b/>
          <w:color w:val="000000"/>
          <w:sz w:val="32"/>
          <w:szCs w:val="24"/>
        </w:rPr>
        <w:t xml:space="preserve">前附表</w:t>
      </w:r>
      <w:r>
        <w:rPr>
          <w:rFonts w:ascii="Times New Roman" w:hAnsi="Times New Roman"/>
          <w:szCs w:val="24"/>
        </w:rPr>
      </w:r>
      <w:r/>
    </w:p>
    <w:tbl>
      <w:tblPr>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986"/>
        <w:gridCol w:w="64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rPr>
              <w:t xml:space="preserve">序号</w:t>
            </w:r>
            <w:r>
              <w:rPr>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rPr>
              <w:t xml:space="preserve">事项</w:t>
            </w:r>
            <w:r>
              <w:rPr>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b/>
                <w:color w:val="000000"/>
                <w:sz w:val="24"/>
                <w:szCs w:val="24"/>
              </w:rPr>
              <w:t xml:space="preserve">本项目规定</w:t>
            </w:r>
            <w:r>
              <w:rPr>
                <w:szCs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报价要求</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本次投标报价的币种为人民币。</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供应商应按磋商文件所提供的各报价表格式报价。</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供应商应对本项目报出最具有竞争力的价格，应包括本次招标要求提供的服务已支付或将支付的所有费用（含税费）。</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最低投标报价不能作为中标的保证。</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中标价即为合同签约价。</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如出现报价前后不一致的，将按磋商文件第五部分</w:t>
            </w:r>
            <w:r>
              <w:rPr>
                <w:rFonts w:ascii="宋体" w:hAnsi="宋体" w:cs="宋体"/>
                <w:color w:val="000000"/>
                <w:sz w:val="24"/>
                <w:szCs w:val="24"/>
              </w:rPr>
              <w:t xml:space="preserve">“</w:t>
            </w:r>
            <w:r>
              <w:rPr>
                <w:rFonts w:hint="eastAsia" w:ascii="宋体" w:hAnsi="宋体" w:cs="宋体"/>
                <w:color w:val="000000"/>
                <w:sz w:val="24"/>
                <w:szCs w:val="24"/>
              </w:rPr>
              <w:t xml:space="preserve">评标办法和标准</w:t>
            </w:r>
            <w:r>
              <w:rPr>
                <w:rFonts w:ascii="宋体" w:hAnsi="宋体" w:cs="宋体"/>
                <w:color w:val="000000"/>
                <w:sz w:val="24"/>
                <w:szCs w:val="24"/>
              </w:rPr>
              <w:t xml:space="preserve">”</w:t>
            </w:r>
            <w:r>
              <w:rPr>
                <w:rFonts w:hint="eastAsia" w:ascii="宋体" w:hAnsi="宋体" w:cs="宋体"/>
                <w:color w:val="000000"/>
                <w:sz w:val="24"/>
                <w:szCs w:val="24"/>
              </w:rPr>
              <w:t xml:space="preserve">第</w:t>
            </w:r>
            <w:r>
              <w:rPr>
                <w:rFonts w:ascii="宋体" w:hAnsi="宋体" w:cs="宋体"/>
                <w:color w:val="000000"/>
                <w:sz w:val="24"/>
                <w:szCs w:val="24"/>
              </w:rPr>
              <w:t xml:space="preserve">5</w:t>
            </w:r>
            <w:r>
              <w:rPr>
                <w:rFonts w:hint="eastAsia" w:ascii="宋体" w:hAnsi="宋体" w:cs="宋体"/>
                <w:color w:val="000000"/>
                <w:sz w:val="24"/>
                <w:szCs w:val="24"/>
              </w:rPr>
              <w:t xml:space="preserve">项规定进行修正。</w:t>
            </w:r>
            <w:r>
              <w:rPr>
                <w:szCs w:val="24"/>
              </w:rPr>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2</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转包及分包</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本项目依法不得转包</w:t>
            </w:r>
            <w:r>
              <w:rPr>
                <w:rFonts w:ascii="宋体" w:hAnsi="宋体" w:cs="宋体"/>
                <w:color w:val="000000"/>
                <w:sz w:val="24"/>
                <w:szCs w:val="24"/>
              </w:rPr>
            </w:r>
            <w:r/>
          </w:p>
          <w:p>
            <w:pPr>
              <w:pStyle w:val="687"/>
              <w:spacing w:line="520" w:lineRule="exac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本</w:t>
            </w:r>
            <w:r>
              <w:rPr>
                <w:rFonts w:hint="eastAsia" w:ascii="宋体" w:hAnsi="宋体" w:cs="宋体"/>
                <w:color w:val="000000"/>
                <w:sz w:val="24"/>
                <w:szCs w:val="24"/>
              </w:rPr>
              <w:t xml:space="preserve">项目不同意分包。</w:t>
            </w:r>
            <w:r>
              <w:rPr>
                <w:rFonts w:ascii="宋体" w:hAnsi="宋体" w:cs="宋体"/>
                <w:color w:val="000000"/>
                <w:sz w:val="24"/>
                <w:szCs w:val="24"/>
              </w:rPr>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3</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开标前答疑会</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ascii="宋体" w:hAnsi="宋体" w:cs="宋体"/>
                <w:color w:val="000000"/>
                <w:sz w:val="24"/>
                <w:szCs w:val="24"/>
              </w:rPr>
              <w:t xml:space="preserve">A</w:t>
            </w:r>
            <w:r>
              <w:rPr>
                <w:rFonts w:hint="eastAsia" w:ascii="宋体" w:hAnsi="宋体" w:cs="宋体"/>
                <w:color w:val="000000"/>
                <w:sz w:val="24"/>
                <w:szCs w:val="24"/>
              </w:rPr>
              <w:t xml:space="preserve">不组织</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ascii="宋体" w:hAnsi="宋体" w:cs="宋体"/>
                <w:color w:val="000000"/>
                <w:sz w:val="24"/>
                <w:szCs w:val="24"/>
              </w:rPr>
              <w:t xml:space="preserve">B</w:t>
            </w:r>
            <w:r>
              <w:rPr>
                <w:rFonts w:hint="eastAsia" w:ascii="宋体" w:hAnsi="宋体" w:cs="宋体"/>
                <w:color w:val="000000"/>
                <w:sz w:val="24"/>
                <w:szCs w:val="24"/>
              </w:rPr>
              <w:t xml:space="preserve">组织</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时间：</w:t>
            </w:r>
            <w:r>
              <w:rPr>
                <w:rFonts w:ascii="宋体" w:hAnsi="宋体" w:cs="宋体"/>
                <w:b/>
                <w:color w:val="000000"/>
                <w:sz w:val="24"/>
                <w:szCs w:val="24"/>
                <w:u w:val="single"/>
              </w:rPr>
              <w:t xml:space="preserve">           </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地点：</w:t>
            </w:r>
            <w:r>
              <w:rPr>
                <w:rFonts w:ascii="宋体" w:hAnsi="宋体" w:cs="宋体"/>
                <w:b/>
                <w:color w:val="000000"/>
                <w:sz w:val="24"/>
                <w:szCs w:val="24"/>
                <w:u w:val="single"/>
              </w:rPr>
              <w:t xml:space="preserve">           </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联系人：</w:t>
            </w:r>
            <w:r>
              <w:rPr>
                <w:rFonts w:ascii="宋体" w:hAnsi="宋体" w:cs="宋体"/>
                <w:b/>
                <w:color w:val="000000"/>
                <w:sz w:val="24"/>
                <w:szCs w:val="24"/>
                <w:u w:val="single"/>
              </w:rPr>
              <w:t xml:space="preserve">           </w:t>
            </w:r>
            <w:r>
              <w:rPr>
                <w:rFonts w:hint="eastAsia" w:ascii="宋体" w:hAnsi="宋体" w:cs="宋体"/>
                <w:color w:val="000000"/>
                <w:sz w:val="24"/>
                <w:szCs w:val="24"/>
              </w:rPr>
              <w:t xml:space="preserve">联系方式：</w:t>
            </w:r>
            <w:r>
              <w:rPr>
                <w:rFonts w:ascii="宋体" w:hAnsi="宋体" w:cs="宋体"/>
                <w:b/>
                <w:color w:val="000000"/>
                <w:sz w:val="24"/>
                <w:szCs w:val="24"/>
                <w:u w:val="single"/>
              </w:rPr>
              <w:t xml:space="preserve">           </w:t>
            </w:r>
            <w:r>
              <w:rPr>
                <w:szCs w:val="24"/>
              </w:rPr>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4</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现场踏勘</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ascii="宋体" w:hAnsi="宋体" w:cs="宋体"/>
                <w:color w:val="000000"/>
                <w:sz w:val="24"/>
                <w:szCs w:val="24"/>
              </w:rPr>
              <w:t xml:space="preserve">A</w:t>
            </w:r>
            <w:r>
              <w:rPr>
                <w:rFonts w:hint="eastAsia" w:ascii="宋体" w:hAnsi="宋体" w:cs="宋体"/>
                <w:color w:val="000000"/>
                <w:sz w:val="24"/>
                <w:szCs w:val="24"/>
              </w:rPr>
              <w:t xml:space="preserve">不统一组织</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ascii="宋体" w:hAnsi="宋体" w:cs="宋体"/>
                <w:color w:val="000000"/>
                <w:sz w:val="24"/>
                <w:szCs w:val="24"/>
              </w:rPr>
              <w:t xml:space="preserve">B</w:t>
            </w:r>
            <w:r>
              <w:rPr>
                <w:rFonts w:hint="eastAsia" w:ascii="宋体" w:hAnsi="宋体" w:cs="宋体"/>
                <w:color w:val="000000"/>
                <w:sz w:val="24"/>
                <w:szCs w:val="24"/>
              </w:rPr>
              <w:t xml:space="preserve">统一组织</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时间：</w:t>
            </w:r>
            <w:r>
              <w:rPr>
                <w:rFonts w:ascii="宋体" w:hAnsi="宋体" w:cs="宋体"/>
                <w:b/>
                <w:color w:val="000000"/>
                <w:sz w:val="24"/>
                <w:szCs w:val="24"/>
                <w:u w:val="single"/>
              </w:rPr>
              <w:t xml:space="preserve">           </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地点：</w:t>
            </w:r>
            <w:r>
              <w:rPr>
                <w:rFonts w:ascii="宋体" w:hAnsi="宋体" w:cs="宋体"/>
                <w:b/>
                <w:color w:val="000000"/>
                <w:sz w:val="24"/>
                <w:szCs w:val="24"/>
                <w:u w:val="single"/>
              </w:rPr>
              <w:t xml:space="preserve">           </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联系人：</w:t>
            </w:r>
            <w:r>
              <w:rPr>
                <w:rFonts w:ascii="宋体" w:hAnsi="宋体" w:cs="宋体"/>
                <w:b/>
                <w:color w:val="000000"/>
                <w:sz w:val="24"/>
                <w:szCs w:val="24"/>
                <w:u w:val="single"/>
              </w:rPr>
              <w:t xml:space="preserve">           </w:t>
            </w:r>
            <w:r>
              <w:rPr>
                <w:rFonts w:hint="eastAsia" w:ascii="宋体" w:hAnsi="宋体" w:cs="宋体"/>
                <w:color w:val="000000"/>
                <w:sz w:val="24"/>
                <w:szCs w:val="24"/>
              </w:rPr>
              <w:t xml:space="preserve">联系方式：</w:t>
            </w:r>
            <w:r>
              <w:rPr>
                <w:rFonts w:ascii="宋体" w:hAnsi="宋体" w:cs="宋体"/>
                <w:b/>
                <w:color w:val="000000"/>
                <w:sz w:val="24"/>
                <w:szCs w:val="24"/>
                <w:u w:val="single"/>
              </w:rPr>
              <w:t xml:space="preserve">           </w:t>
            </w:r>
            <w:r>
              <w:rPr>
                <w:szCs w:val="24"/>
              </w:rPr>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演示</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无</w:t>
            </w:r>
            <w:r>
              <w:rPr>
                <w:szCs w:val="24"/>
              </w:rPr>
            </w:r>
            <w:r/>
          </w:p>
        </w:tc>
      </w:tr>
      <w:tr>
        <w:trPr>
          <w:trHeight w:val="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6</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样品</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不要求提供。</w:t>
            </w:r>
            <w:r>
              <w:rPr>
                <w:szCs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7</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是否允许采购进口产品</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hint="eastAsia" w:ascii="宋体" w:hAnsi="宋体" w:cs="宋体"/>
                <w:color w:val="000000"/>
                <w:sz w:val="24"/>
                <w:szCs w:val="24"/>
              </w:rPr>
              <w:t xml:space="preserve">本项目不允许采购进口产品。</w:t>
            </w:r>
            <w:r>
              <w:rPr>
                <w:szCs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8</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核心产品</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ascii="宋体" w:hAnsi="宋体" w:cs="宋体"/>
                <w:color w:val="000000"/>
                <w:sz w:val="24"/>
                <w:szCs w:val="24"/>
              </w:rPr>
              <w:t xml:space="preserve">A</w:t>
            </w:r>
            <w:r>
              <w:rPr>
                <w:rFonts w:hint="eastAsia" w:ascii="宋体" w:hAnsi="宋体" w:cs="宋体"/>
                <w:color w:val="000000"/>
                <w:sz w:val="24"/>
                <w:szCs w:val="24"/>
              </w:rPr>
              <w:t xml:space="preserve">货物类。</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szCs w:val="24"/>
              </w:rPr>
              <w:t xml:space="preserve"></w:t>
            </w:r>
            <w:r>
              <w:rPr>
                <w:rFonts w:ascii="宋体" w:hAnsi="宋体" w:cs="宋体"/>
                <w:color w:val="000000"/>
                <w:sz w:val="24"/>
                <w:szCs w:val="24"/>
              </w:rPr>
              <w:t xml:space="preserve">B</w:t>
            </w:r>
            <w:r>
              <w:rPr>
                <w:rFonts w:hint="eastAsia" w:ascii="宋体" w:hAnsi="宋体" w:cs="宋体"/>
                <w:color w:val="000000"/>
                <w:sz w:val="24"/>
                <w:szCs w:val="24"/>
              </w:rPr>
              <w:t xml:space="preserve">服务类。</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本项目核心产品为：</w:t>
            </w:r>
            <w:r>
              <w:rPr>
                <w:rFonts w:hint="eastAsia" w:ascii="宋体" w:hAnsi="宋体" w:cs="宋体"/>
                <w:color w:val="000000"/>
                <w:sz w:val="24"/>
                <w:szCs w:val="24"/>
                <w:u w:val="single"/>
              </w:rPr>
              <w:t xml:space="preserve">镇江综合保税区绿化保洁服务。</w:t>
            </w:r>
            <w:r>
              <w:rPr>
                <w:szCs w:val="24"/>
              </w:rPr>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9</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bookmarkStart w:id="36" w:name="OLE_LINK1"/>
            <w:r/>
            <w:bookmarkStart w:id="37" w:name="OLE_LINK2"/>
            <w:r>
              <w:rPr>
                <w:rFonts w:hint="eastAsia" w:ascii="宋体" w:hAnsi="宋体" w:cs="宋体"/>
                <w:color w:val="000000"/>
                <w:sz w:val="24"/>
                <w:szCs w:val="24"/>
              </w:rPr>
              <w:t xml:space="preserve">采购标的对应的中小企业划分标准所属行业</w:t>
            </w:r>
            <w:bookmarkEnd w:id="36"/>
            <w:r/>
            <w:bookmarkEnd w:id="37"/>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w:t>
            </w:r>
            <w:r>
              <w:rPr>
                <w:rFonts w:ascii="宋体" w:hAnsi="宋体" w:cs="宋体"/>
                <w:color w:val="000000"/>
                <w:sz w:val="24"/>
                <w:szCs w:val="24"/>
              </w:rPr>
              <w:t xml:space="preserve">1</w:t>
            </w:r>
            <w:r>
              <w:rPr>
                <w:rFonts w:hint="eastAsia" w:ascii="宋体" w:hAnsi="宋体" w:cs="宋体"/>
                <w:color w:val="000000"/>
                <w:sz w:val="24"/>
                <w:szCs w:val="24"/>
              </w:rPr>
              <w:t xml:space="preserve">）标的：</w:t>
            </w:r>
            <w:r>
              <w:rPr>
                <w:rFonts w:hint="eastAsia" w:ascii="宋体" w:hAnsi="宋体" w:cs="宋体"/>
                <w:color w:val="000000"/>
                <w:sz w:val="24"/>
                <w:szCs w:val="24"/>
                <w:u w:val="single"/>
              </w:rPr>
              <w:t xml:space="preserve">镇江综合保税区绿化保洁服务</w:t>
            </w:r>
            <w:r>
              <w:rPr>
                <w:rFonts w:hint="eastAsia" w:ascii="宋体" w:hAnsi="宋体" w:cs="宋体"/>
                <w:color w:val="000000"/>
                <w:sz w:val="24"/>
                <w:szCs w:val="24"/>
              </w:rPr>
              <w:t xml:space="preserve">，属于</w:t>
            </w:r>
            <w:r>
              <w:rPr>
                <w:rFonts w:hint="eastAsia" w:ascii="等线" w:hAnsi="等线" w:eastAsia="等线"/>
                <w:color w:val="000000"/>
                <w:sz w:val="24"/>
                <w:szCs w:val="24"/>
                <w:u w:val="single"/>
              </w:rPr>
              <w:t xml:space="preserve">物业管理行业</w:t>
            </w:r>
            <w:r>
              <w:rPr>
                <w:rFonts w:hint="eastAsia" w:ascii="宋体" w:hAnsi="宋体" w:cs="宋体"/>
                <w:color w:val="000000"/>
                <w:sz w:val="24"/>
                <w:szCs w:val="24"/>
              </w:rPr>
              <w:t xml:space="preserve">。</w:t>
            </w:r>
            <w:r>
              <w:rPr>
                <w:szCs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10</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节能产品、环境标志产品</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szCs w:val="24"/>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11</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中小企业信用融资</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成交供应商如有融资需求，可在签订政府采购合同时向采购人说明融资需求，由采购人在录入合同时标注融资需求后，凭政府采购合同在相关金融机构办理无抵押、低利率授信申请。办理流程详见江苏政府采购网</w:t>
            </w:r>
            <w:r>
              <w:rPr>
                <w:rFonts w:ascii="宋体" w:hAnsi="宋体" w:cs="宋体"/>
                <w:color w:val="000000"/>
                <w:sz w:val="24"/>
                <w:szCs w:val="24"/>
              </w:rPr>
              <w:t xml:space="preserve">“</w:t>
            </w:r>
            <w:r>
              <w:rPr>
                <w:rFonts w:hint="eastAsia" w:ascii="宋体" w:hAnsi="宋体" w:cs="宋体"/>
                <w:color w:val="000000"/>
                <w:sz w:val="24"/>
                <w:szCs w:val="24"/>
              </w:rPr>
              <w:t xml:space="preserve">政采贷</w:t>
            </w:r>
            <w:r>
              <w:rPr>
                <w:rFonts w:ascii="宋体" w:hAnsi="宋体" w:cs="宋体"/>
                <w:color w:val="000000"/>
                <w:sz w:val="24"/>
                <w:szCs w:val="24"/>
              </w:rPr>
              <w:t xml:space="preserve">”</w:t>
            </w:r>
            <w:r>
              <w:rPr>
                <w:rFonts w:hint="eastAsia" w:ascii="宋体" w:hAnsi="宋体" w:cs="宋体"/>
                <w:color w:val="000000"/>
                <w:sz w:val="24"/>
                <w:szCs w:val="24"/>
              </w:rPr>
              <w:t xml:space="preserve">栏目，网址</w:t>
            </w:r>
            <w:r>
              <w:fldChar w:fldCharType="begin"/>
            </w:r>
            <w:r>
              <w:instrText xml:space="preserve"> HYPERLINK "http://www.ccgp-jiangsu.gov.cn/jiangsu/paying.html" \o "http://www.ccgp-jiangsu.gov.cn/jiangsu/paying.html" </w:instrText>
            </w:r>
            <w:r>
              <w:fldChar w:fldCharType="separate"/>
            </w:r>
            <w:r>
              <w:rPr>
                <w:rFonts w:ascii="宋体" w:hAnsi="宋体" w:cs="宋体"/>
                <w:sz w:val="24"/>
                <w:szCs w:val="24"/>
              </w:rPr>
              <w:t xml:space="preserve">http://www.ccgp-jiangsu.gov.cn/jiangsu/paying.html</w:t>
            </w:r>
            <w:r>
              <w:rPr>
                <w:rFonts w:ascii="宋体" w:hAnsi="宋体" w:cs="宋体"/>
                <w:sz w:val="24"/>
                <w:szCs w:val="24"/>
              </w:rPr>
              <w:fldChar w:fldCharType="end"/>
            </w:r>
            <w:r>
              <w:rPr>
                <w:rFonts w:hint="eastAsia" w:ascii="宋体" w:hAnsi="宋体" w:cs="宋体"/>
                <w:sz w:val="24"/>
                <w:szCs w:val="24"/>
              </w:rPr>
              <w:t xml:space="preserve">。</w:t>
            </w:r>
            <w:r>
              <w:rPr>
                <w:szCs w:val="24"/>
              </w:rPr>
            </w:r>
            <w:r/>
          </w:p>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咨询电话：镇江市财政局政府采购处</w:t>
            </w:r>
            <w:r>
              <w:rPr>
                <w:rFonts w:ascii="宋体" w:hAnsi="宋体" w:cs="宋体"/>
                <w:color w:val="000000"/>
                <w:sz w:val="24"/>
                <w:szCs w:val="24"/>
              </w:rPr>
              <w:t xml:space="preserve">0511-80909958</w:t>
            </w:r>
            <w:r>
              <w:rPr>
                <w:rFonts w:hint="eastAsia" w:ascii="宋体" w:hAnsi="宋体" w:cs="宋体"/>
                <w:color w:val="000000"/>
                <w:sz w:val="24"/>
                <w:szCs w:val="24"/>
              </w:rPr>
              <w:t xml:space="preserve">。</w:t>
            </w:r>
            <w:r>
              <w:rPr>
                <w:szCs w:val="24"/>
              </w:rPr>
            </w:r>
            <w:r/>
          </w:p>
        </w:tc>
      </w:tr>
      <w:tr>
        <w:trPr>
          <w:trHeight w:val="4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4" w:type="dxa"/>
            <w:vAlign w:val="center"/>
            <w:textDirection w:val="lrTb"/>
            <w:noWrap/>
          </w:tcPr>
          <w:p>
            <w:pPr>
              <w:pStyle w:val="687"/>
              <w:spacing w:line="520" w:lineRule="exact"/>
              <w:rPr>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12</w:t>
            </w:r>
            <w:r>
              <w:rPr>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6" w:type="dxa"/>
            <w:vAlign w:val="center"/>
            <w:textDirection w:val="lrTb"/>
            <w:noWrap/>
          </w:tcPr>
          <w:p>
            <w:pPr>
              <w:pStyle w:val="687"/>
              <w:spacing w:line="520" w:lineRule="exac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特别说明</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9" w:type="dxa"/>
            <w:vAlign w:val="center"/>
            <w:textDirection w:val="lrTb"/>
            <w:noWrap/>
          </w:tcPr>
          <w:p>
            <w:pPr>
              <w:pStyle w:val="687"/>
              <w:spacing w:line="520" w:lineRule="exact"/>
              <w:rPr>
                <w:rFonts w:ascii="宋体" w:hAnsi="宋体" w:cs="宋体"/>
                <w:color w:val="000000"/>
                <w:sz w:val="24"/>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采</w:t>
            </w:r>
            <w:r>
              <w:rPr>
                <w:rFonts w:hint="eastAsia" w:ascii="宋体" w:hAnsi="宋体" w:cs="宋体"/>
                <w:color w:val="000000"/>
                <w:sz w:val="24"/>
                <w:szCs w:val="24"/>
              </w:rPr>
              <w:t xml:space="preserve">购人采购数据中心相关设备、运维服务，按照《绿色数据中心政府采购需求标准（试行</w:t>
            </w:r>
            <w:r>
              <w:rPr>
                <w:rFonts w:ascii="宋体" w:hAnsi="宋体" w:cs="宋体"/>
                <w:color w:val="000000"/>
                <w:sz w:val="24"/>
                <w:szCs w:val="24"/>
              </w:rPr>
              <w:t xml:space="preserve">）》</w:t>
            </w:r>
            <w:r>
              <w:rPr>
                <w:rFonts w:hint="eastAsia" w:ascii="宋体" w:hAnsi="宋体" w:cs="宋体"/>
                <w:color w:val="000000"/>
                <w:sz w:val="24"/>
                <w:szCs w:val="24"/>
              </w:rPr>
              <w:t xml:space="preserve">实施相关采购活动</w:t>
            </w:r>
            <w:r>
              <w:rPr>
                <w:rFonts w:ascii="宋体" w:hAnsi="宋体" w:cs="宋体"/>
                <w:color w:val="000000"/>
                <w:sz w:val="24"/>
                <w:szCs w:val="24"/>
              </w:rPr>
              <w:t xml:space="preserve">。</w:t>
            </w:r>
            <w:r/>
          </w:p>
        </w:tc>
      </w:tr>
    </w:tbl>
    <w:p>
      <w:pPr>
        <w:pStyle w:val="687"/>
        <w:rPr>
          <w:rFonts w:ascii="宋体" w:hAnsi="宋体"/>
          <w:highlight w:val="yellow"/>
        </w:rPr>
      </w:pPr>
      <w:r>
        <w:rPr>
          <w:rFonts w:ascii="宋体" w:hAnsi="宋体"/>
          <w:highlight w:val="yellow"/>
        </w:rPr>
      </w:r>
      <w:r/>
    </w:p>
    <w:p>
      <w:pPr>
        <w:pStyle w:val="689"/>
        <w:rPr>
          <w:rFonts w:ascii="宋体" w:hAnsi="宋体" w:eastAsia="宋体"/>
          <w:sz w:val="32"/>
          <w:highlight w:val="white"/>
        </w:rPr>
      </w:pPr>
      <w:r/>
      <w:bookmarkStart w:id="38" w:name="_Toc9697"/>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rPr>
          <w:rFonts w:ascii="宋体" w:hAnsi="宋体" w:eastAsia="宋体"/>
          <w:sz w:val="32"/>
          <w:highlight w:val="white"/>
        </w:rPr>
      </w:pPr>
      <w:r>
        <w:rPr>
          <w:rFonts w:ascii="宋体" w:hAnsi="宋体" w:eastAsia="宋体"/>
          <w:sz w:val="32"/>
          <w:highlight w:val="white"/>
        </w:rPr>
      </w:r>
      <w:r/>
    </w:p>
    <w:p>
      <w:pPr>
        <w:pStyle w:val="689"/>
        <w:jc w:val="both"/>
        <w:rPr>
          <w:rFonts w:ascii="宋体" w:hAnsi="宋体" w:eastAsia="宋体"/>
          <w:sz w:val="32"/>
          <w:highlight w:val="white"/>
        </w:rPr>
      </w:pPr>
      <w:r>
        <w:rPr>
          <w:rFonts w:ascii="宋体" w:hAnsi="宋体" w:eastAsia="宋体"/>
          <w:sz w:val="32"/>
          <w:highlight w:val="white"/>
        </w:rPr>
      </w:r>
      <w:r/>
    </w:p>
    <w:p>
      <w:pPr>
        <w:pStyle w:val="689"/>
        <w:rPr>
          <w:rFonts w:ascii="Calibri" w:hAnsi="Calibri" w:eastAsia="宋体"/>
          <w:bCs w:val="0"/>
          <w:sz w:val="21"/>
          <w:szCs w:val="22"/>
          <w:highlight w:val="white"/>
        </w:rPr>
      </w:pPr>
      <w:r>
        <w:rPr>
          <w:rFonts w:ascii="Calibri" w:hAnsi="Calibri" w:eastAsia="宋体"/>
          <w:bCs w:val="0"/>
          <w:sz w:val="21"/>
          <w:szCs w:val="22"/>
          <w:highlight w:val="white"/>
        </w:rPr>
      </w:r>
      <w:r/>
    </w:p>
    <w:p>
      <w:pPr>
        <w:pStyle w:val="687"/>
        <w:rPr>
          <w:rFonts w:hint="eastAsia"/>
          <w:highlight w:val="white"/>
        </w:rPr>
      </w:pPr>
      <w:r>
        <w:rPr>
          <w:rFonts w:hint="eastAsia"/>
          <w:highlight w:val="white"/>
        </w:rPr>
      </w:r>
      <w:r/>
    </w:p>
    <w:p>
      <w:pPr>
        <w:pStyle w:val="689"/>
        <w:rPr>
          <w:rFonts w:ascii="宋体" w:hAnsi="宋体" w:eastAsia="宋体"/>
          <w:sz w:val="32"/>
        </w:rPr>
      </w:pPr>
      <w:r>
        <w:rPr>
          <w:rFonts w:hint="eastAsia" w:ascii="宋体" w:hAnsi="宋体" w:eastAsia="宋体"/>
          <w:sz w:val="32"/>
          <w:highlight w:val="white"/>
        </w:rPr>
        <w:t xml:space="preserve">一、总  则</w:t>
      </w:r>
      <w:bookmarkEnd w:id="38"/>
      <w:r>
        <w:rPr>
          <w:rFonts w:ascii="宋体" w:hAnsi="宋体" w:eastAsia="宋体"/>
          <w:sz w:val="32"/>
        </w:rPr>
      </w:r>
      <w:r/>
    </w:p>
    <w:p>
      <w:pPr>
        <w:pStyle w:val="690"/>
        <w:ind w:firstLine="446"/>
        <w:keepLines w:val="0"/>
        <w:keepNext w:val="0"/>
        <w:spacing w:before="0" w:after="0" w:line="360" w:lineRule="auto"/>
        <w:rPr>
          <w:rFonts w:ascii="宋体" w:hAnsi="宋体"/>
          <w:sz w:val="30"/>
        </w:rPr>
      </w:pPr>
      <w:r/>
      <w:bookmarkStart w:id="39" w:name="_Toc12248"/>
      <w:r>
        <w:rPr>
          <w:rFonts w:hint="eastAsia" w:ascii="宋体" w:hAnsi="宋体"/>
          <w:sz w:val="30"/>
          <w:highlight w:val="white"/>
        </w:rPr>
        <w:t xml:space="preserve">1．适用范围</w:t>
      </w:r>
      <w:bookmarkEnd w:id="39"/>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1.1 本磋商文件仅适用于</w:t>
      </w:r>
      <w:r>
        <w:rPr>
          <w:rFonts w:hint="eastAsia" w:ascii="宋体" w:hAnsi="宋体"/>
          <w:sz w:val="24"/>
          <w:u w:val="single"/>
        </w:rPr>
        <w:t xml:space="preserve">镇江综合保税区绿化保洁服务</w:t>
      </w:r>
      <w:r>
        <w:rPr>
          <w:rFonts w:hint="eastAsia" w:ascii="宋体" w:hAnsi="宋体" w:cs="隶书"/>
          <w:sz w:val="24"/>
          <w:highlight w:val="white"/>
        </w:rPr>
        <w:t xml:space="preserve">。</w:t>
      </w:r>
      <w:r>
        <w:rPr>
          <w:rFonts w:ascii="宋体" w:hAnsi="宋体"/>
          <w:sz w:val="24"/>
        </w:rPr>
      </w:r>
      <w:r/>
    </w:p>
    <w:p>
      <w:pPr>
        <w:pStyle w:val="690"/>
        <w:ind w:firstLine="446"/>
        <w:keepLines w:val="0"/>
        <w:keepNext w:val="0"/>
        <w:spacing w:before="200" w:after="200" w:line="360" w:lineRule="auto"/>
        <w:rPr>
          <w:rFonts w:ascii="宋体" w:hAnsi="宋体"/>
          <w:sz w:val="30"/>
        </w:rPr>
      </w:pPr>
      <w:r/>
      <w:bookmarkStart w:id="40" w:name="_Toc11501"/>
      <w:r>
        <w:rPr>
          <w:rFonts w:hint="eastAsia" w:ascii="宋体" w:hAnsi="宋体"/>
          <w:sz w:val="30"/>
          <w:highlight w:val="white"/>
        </w:rPr>
        <w:t xml:space="preserve">2．定义</w:t>
      </w:r>
      <w:bookmarkEnd w:id="40"/>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磋商文件中下列术语应解释为：</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2.1 “磋商组织方”系指采购代理机构或采购单位，即：</w:t>
      </w:r>
      <w:r>
        <w:rPr>
          <w:rFonts w:hint="eastAsia" w:ascii="宋体" w:hAnsi="宋体"/>
          <w:sz w:val="24"/>
          <w:highlight w:val="white"/>
          <w:u w:val="single"/>
        </w:rPr>
        <w:t xml:space="preserve">镇江</w:t>
      </w:r>
      <w:r>
        <w:rPr>
          <w:rFonts w:hint="eastAsia" w:ascii="宋体" w:hAnsi="宋体"/>
          <w:sz w:val="24"/>
          <w:highlight w:val="white"/>
          <w:u w:val="single"/>
        </w:rPr>
        <w:t xml:space="preserve">经济技术开发区</w:t>
      </w:r>
      <w:r>
        <w:rPr>
          <w:rFonts w:hint="eastAsia" w:ascii="宋体" w:hAnsi="宋体"/>
          <w:sz w:val="24"/>
          <w:highlight w:val="white"/>
          <w:u w:val="single"/>
        </w:rPr>
        <w:t xml:space="preserve">公共资源交易中心</w:t>
      </w:r>
      <w:r>
        <w:rPr>
          <w:rFonts w:hint="eastAsia" w:ascii="宋体" w:hAnsi="宋体"/>
          <w:sz w:val="24"/>
          <w:highlight w:val="white"/>
        </w:rPr>
        <w:t xml:space="preserve">。</w:t>
      </w:r>
      <w:r>
        <w:rPr>
          <w:rFonts w:ascii="宋体" w:hAnsi="宋体"/>
          <w:sz w:val="24"/>
        </w:rPr>
      </w:r>
      <w:r/>
    </w:p>
    <w:p>
      <w:pPr>
        <w:pStyle w:val="687"/>
        <w:ind w:firstLine="480"/>
        <w:spacing w:line="360" w:lineRule="auto"/>
        <w:rPr>
          <w:rFonts w:ascii="宋体" w:hAnsi="宋体" w:cs="隶书"/>
          <w:sz w:val="24"/>
        </w:rPr>
      </w:pPr>
      <w:r>
        <w:rPr>
          <w:rFonts w:hint="eastAsia" w:ascii="宋体" w:hAnsi="宋体"/>
          <w:sz w:val="24"/>
          <w:highlight w:val="white"/>
        </w:rPr>
        <w:t xml:space="preserve">2.2 “采购人”系指依法进行政府采购的国家机关、事业单位、团体组织，即：</w:t>
      </w:r>
      <w:r>
        <w:rPr>
          <w:rFonts w:hint="eastAsia" w:ascii="宋体" w:hAnsi="宋体"/>
          <w:sz w:val="24"/>
          <w:u w:val="single"/>
        </w:rPr>
        <w:t xml:space="preserve">镇江综合保税区管理局</w:t>
      </w:r>
      <w:r>
        <w:rPr>
          <w:rFonts w:hint="eastAsia" w:ascii="宋体" w:hAnsi="宋体"/>
          <w:sz w:val="24"/>
          <w:highlight w:val="white"/>
        </w:rPr>
        <w:t xml:space="preserve">。</w:t>
      </w:r>
      <w:r>
        <w:rPr>
          <w:rFonts w:ascii="宋体" w:hAnsi="宋体" w:cs="隶书"/>
          <w:sz w:val="24"/>
        </w:rPr>
      </w:r>
      <w:r/>
    </w:p>
    <w:p>
      <w:pPr>
        <w:pStyle w:val="687"/>
        <w:ind w:firstLine="480"/>
        <w:spacing w:line="360" w:lineRule="auto"/>
        <w:rPr>
          <w:rFonts w:ascii="宋体" w:hAnsi="宋体"/>
          <w:sz w:val="24"/>
        </w:rPr>
      </w:pPr>
      <w:r>
        <w:rPr>
          <w:rFonts w:hint="eastAsia" w:ascii="宋体" w:hAnsi="宋体"/>
          <w:sz w:val="24"/>
          <w:highlight w:val="white"/>
        </w:rPr>
        <w:t xml:space="preserve">2.3 “供应商”系指向采购人提供货物、工程或者服务的法人、其他组织或者自然人。</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2.4 </w:t>
      </w:r>
      <w:r>
        <w:rPr>
          <w:rFonts w:hint="eastAsia" w:ascii="宋体" w:hAnsi="宋体" w:cs="宋体"/>
          <w:sz w:val="24"/>
        </w:rPr>
        <w:t xml:space="preserve">“服务”系指本磋商文件所述采购标的，即</w:t>
      </w:r>
      <w:bookmarkStart w:id="41" w:name="EBec1f6c4cc37b4caa9954b6d54854e118"/>
      <w:r>
        <w:rPr>
          <w:rFonts w:hint="eastAsia" w:ascii="宋体" w:hAnsi="宋体" w:cs="宋体"/>
          <w:sz w:val="24"/>
        </w:rPr>
        <w:t xml:space="preserve">镇江综合保税区绿化保洁服务</w:t>
      </w:r>
      <w:r>
        <w:rPr>
          <w:rFonts w:hint="eastAsia" w:ascii="宋体" w:hAnsi="宋体" w:cs="宋体"/>
          <w:sz w:val="24"/>
        </w:rPr>
        <w:t xml:space="preserve">，亦包括磋商文件中特别描述的其它形式的服务。</w:t>
      </w:r>
      <w:bookmarkEnd w:id="41"/>
      <w:r>
        <w:rPr>
          <w:rFonts w:ascii="宋体" w:hAnsi="宋体"/>
          <w:sz w:val="24"/>
        </w:rPr>
      </w:r>
      <w:r/>
    </w:p>
    <w:p>
      <w:pPr>
        <w:pStyle w:val="690"/>
        <w:ind w:firstLine="446"/>
        <w:keepLines w:val="0"/>
        <w:keepNext w:val="0"/>
        <w:spacing w:line="360" w:lineRule="auto"/>
        <w:rPr>
          <w:rFonts w:ascii="宋体" w:hAnsi="宋体"/>
          <w:sz w:val="30"/>
        </w:rPr>
      </w:pPr>
      <w:r/>
      <w:bookmarkStart w:id="42" w:name="_Toc18291"/>
      <w:r>
        <w:rPr>
          <w:rFonts w:hint="eastAsia" w:ascii="宋体" w:hAnsi="宋体"/>
          <w:sz w:val="30"/>
          <w:highlight w:val="white"/>
        </w:rPr>
        <w:t xml:space="preserve">3．本次采购方式</w:t>
      </w:r>
      <w:bookmarkEnd w:id="42"/>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3.1本次采购采取竞争性磋商采购方式：</w:t>
      </w:r>
      <w:r>
        <w:rPr>
          <w:rFonts w:hint="eastAsia" w:ascii="宋体" w:hAnsi="宋体"/>
          <w:color w:val="000000"/>
          <w:sz w:val="24"/>
          <w:highlight w:val="white"/>
        </w:rPr>
        <w:t xml:space="preserve">综合评分法。</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3.2</w:t>
      </w:r>
      <w:r>
        <w:rPr>
          <w:rFonts w:hint="eastAsia" w:ascii="宋体" w:hAnsi="宋体"/>
          <w:sz w:val="24"/>
          <w:szCs w:val="28"/>
          <w:highlight w:val="white"/>
        </w:rPr>
        <w:t xml:space="preserve">是否接受进口产品：</w:t>
      </w:r>
      <w:bookmarkStart w:id="43" w:name="EBb2d67f3e9bb243798a251033812858a8"/>
      <w:r>
        <w:rPr>
          <w:rFonts w:ascii="宋体" w:hAnsi="宋体"/>
          <w:sz w:val="20"/>
          <w:szCs w:val="28"/>
          <w:highlight w:val="white"/>
        </w:rPr>
        <w:t xml:space="preserve"> </w:t>
      </w:r>
      <w:bookmarkEnd w:id="43"/>
      <w:r/>
      <w:bookmarkStart w:id="44" w:name="EB32af3114d78047c590c70bb136c43d9f"/>
      <w:r>
        <w:rPr>
          <w:rFonts w:hint="eastAsia" w:ascii="MS Mincho" w:hAnsi="MS Mincho" w:eastAsia="MS Mincho" w:cs="MS Mincho"/>
          <w:sz w:val="24"/>
          <w:szCs w:val="28"/>
          <w:highlight w:val="white"/>
        </w:rPr>
        <w:t xml:space="preserve">☑</w:t>
      </w:r>
      <w:bookmarkEnd w:id="44"/>
      <w:r>
        <w:rPr>
          <w:rFonts w:hint="eastAsia" w:ascii="宋体" w:hAnsi="宋体"/>
          <w:sz w:val="24"/>
          <w:szCs w:val="28"/>
          <w:highlight w:val="white"/>
        </w:rPr>
        <w:t xml:space="preserve">否</w:t>
      </w:r>
      <w:bookmarkStart w:id="45" w:name="EB1bc15010269e4fa0a15fd8f9409548bc"/>
      <w:r>
        <w:rPr>
          <w:rFonts w:ascii="宋体" w:hAnsi="宋体"/>
          <w:sz w:val="20"/>
          <w:szCs w:val="28"/>
          <w:highlight w:val="white"/>
        </w:rPr>
        <w:t xml:space="preserve"> </w:t>
      </w:r>
      <w:bookmarkEnd w:id="45"/>
      <w:r/>
      <w:bookmarkStart w:id="46" w:name="EBacc2465710d2434aacfb77b4e39fdbf2"/>
      <w:r>
        <w:rPr>
          <w:rFonts w:ascii="宋体" w:hAnsi="宋体"/>
          <w:sz w:val="20"/>
          <w:szCs w:val="28"/>
          <w:highlight w:val="white"/>
        </w:rPr>
        <w:t xml:space="preserve"> </w:t>
      </w:r>
      <w:bookmarkEnd w:id="46"/>
      <w:r/>
      <w:bookmarkStart w:id="47" w:name="EBe16b848199cd47888e4b26b61b6a589a"/>
      <w:r>
        <w:rPr>
          <w:rFonts w:ascii="宋体" w:hAnsi="宋体"/>
          <w:sz w:val="20"/>
          <w:szCs w:val="28"/>
          <w:highlight w:val="white"/>
        </w:rPr>
        <w:t xml:space="preserve"> </w:t>
      </w:r>
      <w:bookmarkEnd w:id="47"/>
      <w:r>
        <w:rPr>
          <w:rFonts w:ascii="宋体" w:hAnsi="宋体"/>
          <w:sz w:val="24"/>
        </w:rPr>
      </w:r>
      <w:r/>
    </w:p>
    <w:p>
      <w:pPr>
        <w:pStyle w:val="687"/>
        <w:ind w:firstLine="480"/>
        <w:spacing w:line="440" w:lineRule="exact"/>
        <w:rPr>
          <w:rFonts w:ascii="宋体" w:hAnsi="宋体" w:cs="宋体"/>
          <w:sz w:val="24"/>
          <w:szCs w:val="28"/>
        </w:rPr>
      </w:pPr>
      <w:r>
        <w:rPr>
          <w:rFonts w:hint="eastAsia" w:ascii="宋体" w:hAnsi="宋体"/>
          <w:sz w:val="24"/>
          <w:highlight w:val="white"/>
        </w:rPr>
        <w:t xml:space="preserve">3.3</w:t>
      </w:r>
      <w:r>
        <w:rPr>
          <w:rFonts w:hint="eastAsia" w:ascii="宋体" w:hAnsi="宋体"/>
          <w:sz w:val="24"/>
          <w:szCs w:val="28"/>
          <w:highlight w:val="white"/>
        </w:rPr>
        <w:t xml:space="preserve">本项目资格审查方式：</w:t>
      </w:r>
      <w:bookmarkStart w:id="48" w:name="EB7b01d6f65e784594836e9770db47d6b7"/>
      <w:r>
        <w:rPr>
          <w:rFonts w:ascii="宋体" w:hAnsi="宋体"/>
          <w:sz w:val="20"/>
          <w:szCs w:val="28"/>
          <w:highlight w:val="white"/>
        </w:rPr>
        <w:t xml:space="preserve"> </w:t>
      </w:r>
      <w:bookmarkEnd w:id="48"/>
      <w:r/>
      <w:bookmarkStart w:id="49" w:name="EB0b34371321df429dac28bc81d156bdcf"/>
      <w:r>
        <w:rPr>
          <w:rFonts w:hint="eastAsia" w:ascii="MS Mincho" w:hAnsi="MS Mincho" w:eastAsia="MS Mincho" w:cs="MS Mincho"/>
          <w:sz w:val="24"/>
          <w:szCs w:val="28"/>
          <w:highlight w:val="white"/>
        </w:rPr>
        <w:t xml:space="preserve">☑</w:t>
      </w:r>
      <w:bookmarkEnd w:id="49"/>
      <w:r>
        <w:rPr>
          <w:rFonts w:hint="eastAsia" w:ascii="宋体" w:hAnsi="宋体"/>
          <w:sz w:val="24"/>
          <w:szCs w:val="28"/>
          <w:highlight w:val="white"/>
        </w:rPr>
        <w:t xml:space="preserve">资格后审</w:t>
      </w:r>
      <w:bookmarkStart w:id="50" w:name="EBd4e1cfa47c9c40739d1de98dac00bf02"/>
      <w:r>
        <w:rPr>
          <w:rFonts w:ascii="宋体" w:hAnsi="宋体"/>
          <w:sz w:val="20"/>
          <w:szCs w:val="28"/>
          <w:highlight w:val="white"/>
        </w:rPr>
        <w:t xml:space="preserve"> </w:t>
      </w:r>
      <w:bookmarkEnd w:id="50"/>
      <w:r/>
      <w:bookmarkStart w:id="51" w:name="EBc80e4dce91354751b2ced54f62789a61"/>
      <w:r>
        <w:rPr>
          <w:rFonts w:ascii="宋体" w:hAnsi="宋体"/>
          <w:sz w:val="20"/>
          <w:szCs w:val="28"/>
          <w:highlight w:val="white"/>
        </w:rPr>
        <w:t xml:space="preserve"> </w:t>
      </w:r>
      <w:bookmarkEnd w:id="51"/>
      <w:r/>
      <w:bookmarkStart w:id="52" w:name="EBb3629503535f41cc8211416f74d9b36a"/>
      <w:r>
        <w:rPr>
          <w:rFonts w:ascii="宋体" w:hAnsi="宋体"/>
          <w:sz w:val="20"/>
          <w:highlight w:val="white"/>
        </w:rPr>
        <w:t xml:space="preserve"> </w:t>
      </w:r>
      <w:bookmarkEnd w:id="52"/>
      <w:r>
        <w:rPr>
          <w:rFonts w:ascii="宋体" w:hAnsi="宋体" w:cs="宋体"/>
          <w:sz w:val="24"/>
          <w:szCs w:val="28"/>
        </w:rPr>
      </w:r>
      <w:r/>
    </w:p>
    <w:p>
      <w:pPr>
        <w:pStyle w:val="687"/>
        <w:ind w:firstLine="480"/>
        <w:spacing w:line="360" w:lineRule="auto"/>
        <w:rPr>
          <w:rFonts w:ascii="宋体" w:hAnsi="宋体"/>
          <w:sz w:val="24"/>
          <w:szCs w:val="28"/>
        </w:rPr>
      </w:pPr>
      <w:r>
        <w:rPr>
          <w:rFonts w:hint="eastAsia" w:ascii="宋体" w:hAnsi="宋体"/>
          <w:sz w:val="24"/>
          <w:szCs w:val="28"/>
          <w:highlight w:val="white"/>
        </w:rPr>
        <w:t xml:space="preserve">3.4 本次采购确定的成交人数量：</w:t>
      </w:r>
      <w:bookmarkStart w:id="53" w:name="EB343c6f40ae9d4d13bf90090969fe4d9a"/>
      <w:r>
        <w:rPr>
          <w:rFonts w:hint="eastAsia" w:ascii="宋体" w:hAnsi="宋体"/>
          <w:sz w:val="24"/>
          <w:szCs w:val="28"/>
          <w:highlight w:val="white"/>
        </w:rPr>
        <w:t xml:space="preserve">1</w:t>
      </w:r>
      <w:bookmarkEnd w:id="53"/>
      <w:r>
        <w:rPr>
          <w:rFonts w:hint="eastAsia" w:ascii="宋体" w:hAnsi="宋体"/>
          <w:sz w:val="24"/>
          <w:highlight w:val="white"/>
        </w:rPr>
        <w:t xml:space="preserve">名</w:t>
      </w:r>
      <w:r>
        <w:rPr>
          <w:rFonts w:ascii="宋体" w:hAnsi="宋体"/>
          <w:sz w:val="24"/>
          <w:szCs w:val="28"/>
        </w:rPr>
      </w:r>
      <w:r/>
    </w:p>
    <w:p>
      <w:pPr>
        <w:pStyle w:val="687"/>
        <w:ind w:firstLine="480"/>
        <w:spacing w:line="360" w:lineRule="auto"/>
        <w:rPr>
          <w:rFonts w:ascii="宋体" w:hAnsi="宋体"/>
          <w:sz w:val="24"/>
        </w:rPr>
      </w:pPr>
      <w:r>
        <w:rPr>
          <w:rFonts w:hint="eastAsia" w:ascii="宋体" w:hAnsi="宋体"/>
          <w:sz w:val="24"/>
          <w:highlight w:val="white"/>
        </w:rPr>
        <w:t xml:space="preserve">3.5本项目是否接受联合体：</w:t>
      </w:r>
      <w:bookmarkStart w:id="54" w:name="EBfbadc25379934c1d986820040cd4d46e"/>
      <w:r>
        <w:rPr>
          <w:rFonts w:ascii="宋体" w:hAnsi="宋体"/>
          <w:sz w:val="20"/>
          <w:highlight w:val="white"/>
        </w:rPr>
        <w:t xml:space="preserve"> </w:t>
      </w:r>
      <w:bookmarkEnd w:id="54"/>
      <w:r/>
      <w:bookmarkStart w:id="55" w:name="EBe230b3ecff9840528029e3683c5d1e38"/>
      <w:r>
        <w:rPr>
          <w:rFonts w:hint="eastAsia" w:ascii="MS Mincho" w:hAnsi="MS Mincho" w:eastAsia="MS Mincho" w:cs="MS Mincho"/>
          <w:sz w:val="24"/>
          <w:highlight w:val="white"/>
        </w:rPr>
        <w:t xml:space="preserve">☑</w:t>
      </w:r>
      <w:bookmarkEnd w:id="55"/>
      <w:r>
        <w:rPr>
          <w:rFonts w:hint="eastAsia" w:ascii="宋体" w:hAnsi="宋体"/>
          <w:sz w:val="24"/>
          <w:highlight w:val="white"/>
        </w:rPr>
        <w:t xml:space="preserve">不接受</w:t>
      </w:r>
      <w:bookmarkStart w:id="56" w:name="EB9822a4069939468490bb2912917d6464"/>
      <w:r>
        <w:rPr>
          <w:rFonts w:ascii="宋体" w:hAnsi="宋体"/>
          <w:sz w:val="20"/>
          <w:highlight w:val="white"/>
        </w:rPr>
        <w:t xml:space="preserve"> </w:t>
      </w:r>
      <w:bookmarkEnd w:id="56"/>
      <w:r/>
      <w:bookmarkStart w:id="57" w:name="EB95fae8f96b26462686adcf08a807fa58"/>
      <w:r>
        <w:rPr>
          <w:rFonts w:ascii="宋体" w:hAnsi="宋体"/>
          <w:sz w:val="20"/>
          <w:highlight w:val="white"/>
        </w:rPr>
        <w:t xml:space="preserve"> </w:t>
      </w:r>
      <w:bookmarkEnd w:id="57"/>
      <w:r/>
      <w:bookmarkStart w:id="58" w:name="EB321d1592216441aa944ba962ad81015e"/>
      <w:r>
        <w:rPr>
          <w:rFonts w:ascii="宋体" w:hAnsi="宋体"/>
          <w:sz w:val="20"/>
          <w:highlight w:val="white"/>
        </w:rPr>
        <w:t xml:space="preserve"> </w:t>
      </w:r>
      <w:bookmarkEnd w:id="58"/>
      <w:r>
        <w:rPr>
          <w:rFonts w:ascii="宋体" w:hAnsi="宋体"/>
          <w:sz w:val="24"/>
        </w:rPr>
      </w:r>
      <w:r/>
    </w:p>
    <w:p>
      <w:pPr>
        <w:pStyle w:val="687"/>
        <w:ind w:firstLine="400"/>
        <w:spacing w:line="360" w:lineRule="auto"/>
        <w:rPr>
          <w:rFonts w:hint="eastAsia" w:ascii="宋体" w:hAnsi="宋体"/>
          <w:b/>
          <w:sz w:val="24"/>
          <w:highlight w:val="white"/>
        </w:rPr>
      </w:pPr>
      <w:r/>
      <w:bookmarkStart w:id="59" w:name="EB1a7c8fe2674744449d3150a2358e9eb1"/>
      <w:r>
        <w:rPr>
          <w:rFonts w:ascii="宋体" w:hAnsi="宋体"/>
          <w:sz w:val="20"/>
          <w:highlight w:val="white"/>
        </w:rPr>
        <w:t xml:space="preserve"> </w:t>
      </w:r>
      <w:bookmarkEnd w:id="59"/>
      <w:r/>
      <w:bookmarkStart w:id="60" w:name="EBa31c46a7973f466c81d98da68635c6a5"/>
      <w:r>
        <w:rPr>
          <w:rFonts w:ascii="宋体" w:hAnsi="宋体"/>
          <w:sz w:val="20"/>
          <w:highlight w:val="white"/>
        </w:rPr>
        <w:t xml:space="preserve"> </w:t>
      </w:r>
      <w:bookmarkEnd w:id="60"/>
      <w:r>
        <w:rPr>
          <w:rFonts w:hint="eastAsia" w:ascii="宋体" w:hAnsi="宋体"/>
          <w:b/>
          <w:sz w:val="24"/>
          <w:highlight w:val="white"/>
        </w:rPr>
      </w:r>
      <w:r/>
    </w:p>
    <w:p>
      <w:pPr>
        <w:pStyle w:val="690"/>
        <w:ind w:firstLine="446"/>
        <w:keepLines w:val="0"/>
        <w:keepNext w:val="0"/>
        <w:spacing w:line="360" w:lineRule="auto"/>
        <w:rPr>
          <w:rFonts w:ascii="宋体" w:hAnsi="宋体"/>
          <w:sz w:val="30"/>
        </w:rPr>
      </w:pPr>
      <w:r/>
      <w:bookmarkStart w:id="61" w:name="_Toc23168"/>
      <w:r>
        <w:rPr>
          <w:rFonts w:hint="eastAsia" w:ascii="宋体" w:hAnsi="宋体"/>
          <w:sz w:val="30"/>
          <w:highlight w:val="white"/>
        </w:rPr>
        <w:t xml:space="preserve">4．磋商费用</w:t>
      </w:r>
      <w:bookmarkEnd w:id="61"/>
      <w:r>
        <w:rPr>
          <w:rFonts w:ascii="宋体" w:hAnsi="宋体"/>
          <w:sz w:val="30"/>
        </w:rPr>
      </w:r>
      <w:r/>
    </w:p>
    <w:p>
      <w:pPr>
        <w:pStyle w:val="687"/>
        <w:ind w:firstLine="480"/>
        <w:spacing w:line="360" w:lineRule="auto"/>
        <w:rPr>
          <w:rFonts w:ascii="宋体" w:hAnsi="宋体"/>
          <w:b/>
          <w:sz w:val="24"/>
        </w:rPr>
      </w:pPr>
      <w:r>
        <w:rPr>
          <w:rFonts w:hint="eastAsia" w:ascii="宋体" w:hAnsi="宋体"/>
          <w:sz w:val="24"/>
          <w:highlight w:val="white"/>
        </w:rPr>
        <w:t xml:space="preserve">4.1 供应商应自行承担所有与参加磋商有关的费用</w:t>
      </w:r>
      <w:r>
        <w:rPr>
          <w:rFonts w:hint="eastAsia" w:ascii="宋体" w:hAnsi="宋体"/>
          <w:b/>
          <w:sz w:val="24"/>
          <w:highlight w:val="white"/>
        </w:rPr>
        <w:t xml:space="preserve">。</w:t>
      </w:r>
      <w:r>
        <w:rPr>
          <w:rFonts w:ascii="宋体" w:hAnsi="宋体"/>
          <w:b/>
          <w:sz w:val="24"/>
        </w:rPr>
      </w:r>
      <w:r/>
    </w:p>
    <w:p>
      <w:pPr>
        <w:pStyle w:val="687"/>
        <w:ind w:firstLine="480"/>
        <w:spacing w:line="360" w:lineRule="auto"/>
        <w:rPr>
          <w:rFonts w:ascii="宋体" w:hAnsi="宋体"/>
          <w:sz w:val="24"/>
        </w:rPr>
      </w:pPr>
      <w:r>
        <w:rPr>
          <w:rFonts w:hint="eastAsia" w:ascii="宋体" w:hAnsi="宋体"/>
          <w:sz w:val="24"/>
          <w:highlight w:val="white"/>
        </w:rPr>
        <w:t xml:space="preserve">4.2不论磋商的结果如何，磋商组织方在任何情况下均无义务和责任承担上述费用。</w:t>
      </w:r>
      <w:r>
        <w:rPr>
          <w:rFonts w:ascii="宋体" w:hAnsi="宋体"/>
          <w:sz w:val="24"/>
        </w:rPr>
      </w:r>
      <w:r/>
    </w:p>
    <w:p>
      <w:pPr>
        <w:pStyle w:val="690"/>
        <w:ind w:firstLine="446"/>
        <w:keepLines w:val="0"/>
        <w:keepNext w:val="0"/>
        <w:spacing w:before="200" w:after="200" w:line="360" w:lineRule="auto"/>
        <w:rPr>
          <w:rFonts w:ascii="宋体" w:hAnsi="宋体"/>
          <w:sz w:val="30"/>
        </w:rPr>
      </w:pPr>
      <w:r/>
      <w:bookmarkStart w:id="62" w:name="_Toc29098"/>
      <w:r>
        <w:rPr>
          <w:rFonts w:hint="eastAsia" w:ascii="宋体" w:hAnsi="宋体"/>
          <w:sz w:val="30"/>
          <w:highlight w:val="white"/>
        </w:rPr>
        <w:t xml:space="preserve">5．政策功能</w:t>
      </w:r>
      <w:bookmarkEnd w:id="62"/>
      <w:r>
        <w:rPr>
          <w:rFonts w:ascii="宋体" w:hAnsi="宋体"/>
          <w:sz w:val="30"/>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w:t>
      </w:r>
      <w:r>
        <w:rPr>
          <w:rFonts w:hint="eastAsia" w:ascii="宋体" w:hAnsi="宋体" w:cs="宋体"/>
          <w:color w:val="000000"/>
          <w:sz w:val="24"/>
          <w:szCs w:val="24"/>
        </w:rPr>
        <w:t xml:space="preserve">支持中小企业发展</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5.1.1</w:t>
      </w:r>
      <w:r>
        <w:rPr>
          <w:rFonts w:hint="eastAsia" w:ascii="宋体" w:hAnsi="宋体" w:cs="宋体"/>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符合中小企业划分标准的个体工商户，在政府采购活动中视同中小企业。</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5.1.2</w:t>
      </w:r>
      <w:r>
        <w:rPr>
          <w:rFonts w:hint="eastAsia" w:ascii="宋体" w:hAnsi="宋体" w:cs="宋体"/>
          <w:color w:val="000000"/>
          <w:sz w:val="24"/>
          <w:szCs w:val="24"/>
        </w:rPr>
        <w:t xml:space="preserve">在政府采购活动中，供应商提供的货物、工程或者服务符合下列情形的，享受中小企业扶持政策：</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5.1.2.1</w:t>
      </w:r>
      <w:r>
        <w:rPr>
          <w:rFonts w:hint="eastAsia" w:ascii="宋体" w:hAnsi="宋体" w:cs="宋体"/>
          <w:color w:val="000000"/>
          <w:sz w:val="24"/>
          <w:szCs w:val="24"/>
        </w:rPr>
        <w:t xml:space="preserve">在货物采购项目中，货物由中小企业制造，即货物由中小企业生产且使用该中小企业商号或者注册商标；</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5.1.2.2</w:t>
      </w:r>
      <w:r>
        <w:rPr>
          <w:rFonts w:hint="eastAsia" w:ascii="宋体" w:hAnsi="宋体" w:cs="宋体"/>
          <w:color w:val="000000"/>
          <w:sz w:val="24"/>
          <w:szCs w:val="24"/>
        </w:rPr>
        <w:t xml:space="preserve">在工程采购项目中，工程由中小企业承建，即工程施工单位为中小企业；</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5.1.2.3</w:t>
      </w:r>
      <w:r>
        <w:rPr>
          <w:rFonts w:hint="eastAsia" w:ascii="宋体" w:hAnsi="宋体" w:cs="宋体"/>
          <w:color w:val="000000"/>
          <w:sz w:val="24"/>
          <w:szCs w:val="24"/>
        </w:rPr>
        <w:t xml:space="preserve">在服务采购项目中，服务由中小企业承接，即提供服务的人员为中小企业依照《中华人民共和国劳动合同法》订立劳动合同的从业人员。</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在货物采购项目中，供应商提供的货物既有中小企业制造货物，也有大型企业制造货物的，不享受中小企业扶持政策。</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以联合体形式参加政府采购活动，联合体各方均为中小企业的，联合体视同中小企业。其中，联合体各方均为小微企业的，联合体视同小微企业。</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5.1.3</w:t>
      </w:r>
      <w:r>
        <w:rPr>
          <w:rFonts w:hint="eastAsia" w:ascii="宋体" w:hAnsi="宋体" w:cs="宋体"/>
          <w:color w:val="000000"/>
          <w:sz w:val="24"/>
          <w:szCs w:val="24"/>
        </w:rPr>
        <w:t xml:space="preserve">根据《政府采购促进中小企业发展管理办法》要求，</w:t>
      </w:r>
      <w:r>
        <w:rPr>
          <w:rFonts w:ascii="华文宋体" w:hAnsi="华文宋体" w:eastAsia="华文宋体" w:cs="华文宋体"/>
          <w:sz w:val="24"/>
        </w:rPr>
        <w:t xml:space="preserve">本</w:t>
      </w:r>
      <w:r>
        <w:rPr>
          <w:rFonts w:hint="eastAsia" w:ascii="宋体" w:hAnsi="宋体" w:cs="宋体"/>
          <w:sz w:val="24"/>
        </w:rPr>
        <w:t xml:space="preserve">项</w:t>
      </w:r>
      <w:r>
        <w:rPr>
          <w:rFonts w:hint="eastAsia" w:ascii="MS Mincho" w:hAnsi="MS Mincho" w:eastAsia="MS Mincho" w:cs="MS Mincho"/>
          <w:sz w:val="24"/>
        </w:rPr>
        <w:t xml:space="preserve">目</w:t>
      </w:r>
      <w:r>
        <w:rPr>
          <w:rFonts w:hint="eastAsia" w:ascii="宋体" w:hAnsi="宋体" w:cs="宋体"/>
          <w:sz w:val="24"/>
        </w:rPr>
        <w:t xml:space="preserve">专门</w:t>
      </w:r>
      <w:r>
        <w:rPr>
          <w:rFonts w:hint="eastAsia" w:ascii="MS Mincho" w:hAnsi="MS Mincho" w:eastAsia="MS Mincho" w:cs="MS Mincho"/>
          <w:sz w:val="24"/>
        </w:rPr>
        <w:t xml:space="preserve">面向</w:t>
      </w:r>
      <w:r>
        <w:rPr>
          <w:rFonts w:ascii="宋体" w:hAnsi="宋体" w:cs="宋体"/>
          <w:szCs w:val="24"/>
        </w:rPr>
        <w:t xml:space="preserve">小微</w:t>
      </w:r>
      <w:r>
        <w:rPr>
          <w:rFonts w:hint="eastAsia" w:ascii="MS Mincho" w:hAnsi="MS Mincho" w:eastAsia="MS Mincho" w:cs="MS Mincho"/>
          <w:sz w:val="24"/>
        </w:rPr>
        <w:t xml:space="preserve">企</w:t>
      </w:r>
      <w:r>
        <w:rPr>
          <w:rFonts w:hint="eastAsia" w:ascii="宋体" w:hAnsi="宋体" w:cs="宋体"/>
          <w:sz w:val="24"/>
        </w:rPr>
        <w:t xml:space="preserve">业</w:t>
      </w:r>
      <w:r>
        <w:rPr>
          <w:rFonts w:hint="eastAsia" w:ascii="宋体" w:hAnsi="宋体" w:cs="宋体"/>
          <w:color w:val="000000"/>
          <w:sz w:val="24"/>
          <w:szCs w:val="24"/>
        </w:rPr>
        <w:t xml:space="preserve">。可享受中小企业扶持政策的供应商应按照磋商文件格式要求提供《中小企业声明函》，供应商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宋体" w:hAnsi="宋体" w:cs="宋体"/>
          <w:color w:val="000000"/>
          <w:sz w:val="24"/>
          <w:szCs w:val="24"/>
        </w:rPr>
        <w:t xml:space="preserve">[2011]300</w:t>
      </w:r>
      <w:r>
        <w:rPr>
          <w:rFonts w:hint="eastAsia" w:ascii="宋体" w:hAnsi="宋体" w:cs="宋体"/>
          <w:color w:val="000000"/>
          <w:sz w:val="24"/>
          <w:szCs w:val="24"/>
        </w:rPr>
        <w:t xml:space="preserve">号）。</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5.1.4</w:t>
      </w:r>
      <w:r>
        <w:rPr>
          <w:rFonts w:hint="eastAsia" w:ascii="宋体" w:hAnsi="宋体" w:cs="宋体"/>
          <w:color w:val="000000"/>
          <w:sz w:val="24"/>
          <w:szCs w:val="24"/>
        </w:rPr>
        <w:t xml:space="preserve">根据《财政部</w:t>
      </w:r>
      <w:r>
        <w:rPr>
          <w:rFonts w:ascii="宋体" w:hAnsi="宋体" w:cs="宋体"/>
          <w:color w:val="000000"/>
          <w:sz w:val="24"/>
          <w:szCs w:val="24"/>
        </w:rPr>
        <w:t xml:space="preserve"> </w:t>
      </w:r>
      <w:r>
        <w:rPr>
          <w:rFonts w:hint="eastAsia" w:ascii="宋体" w:hAnsi="宋体" w:cs="宋体"/>
          <w:color w:val="000000"/>
          <w:sz w:val="24"/>
          <w:szCs w:val="24"/>
        </w:rPr>
        <w:t xml:space="preserve">司法部关于政府采购支持监狱企业发展有关问题的通知》（财库〔</w:t>
      </w:r>
      <w:r>
        <w:rPr>
          <w:rFonts w:ascii="宋体" w:hAnsi="宋体" w:cs="宋体"/>
          <w:color w:val="000000"/>
          <w:sz w:val="24"/>
          <w:szCs w:val="24"/>
        </w:rPr>
        <w:t xml:space="preserve">2014</w:t>
      </w:r>
      <w:r>
        <w:rPr>
          <w:rFonts w:hint="eastAsia" w:ascii="宋体" w:hAnsi="宋体" w:cs="宋体"/>
          <w:color w:val="000000"/>
          <w:sz w:val="24"/>
          <w:szCs w:val="24"/>
        </w:rPr>
        <w:t xml:space="preserve">〕</w:t>
      </w:r>
      <w:r>
        <w:rPr>
          <w:rFonts w:ascii="宋体" w:hAnsi="宋体" w:cs="宋体"/>
          <w:color w:val="000000"/>
          <w:sz w:val="24"/>
          <w:szCs w:val="24"/>
        </w:rPr>
        <w:t xml:space="preserve">68</w:t>
      </w:r>
      <w:r>
        <w:rPr>
          <w:rFonts w:hint="eastAsia" w:ascii="宋体" w:hAnsi="宋体" w:cs="宋体"/>
          <w:color w:val="000000"/>
          <w:sz w:val="24"/>
          <w:szCs w:val="24"/>
        </w:rPr>
        <w:t xml:space="preserve">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5.1.5</w:t>
      </w:r>
      <w:r>
        <w:rPr>
          <w:rFonts w:hint="eastAsia" w:ascii="宋体" w:hAnsi="宋体" w:cs="宋体"/>
          <w:color w:val="000000"/>
          <w:sz w:val="24"/>
          <w:szCs w:val="24"/>
        </w:rPr>
        <w:t xml:space="preserve">根据《关于促进残疾人就业政府采购政策的通知》（财库〔</w:t>
      </w:r>
      <w:r>
        <w:rPr>
          <w:rFonts w:ascii="宋体" w:hAnsi="宋体" w:cs="宋体"/>
          <w:color w:val="000000"/>
          <w:sz w:val="24"/>
          <w:szCs w:val="24"/>
        </w:rPr>
        <w:t xml:space="preserve">2017</w:t>
      </w:r>
      <w:r>
        <w:rPr>
          <w:rFonts w:hint="eastAsia" w:ascii="宋体" w:hAnsi="宋体" w:cs="宋体"/>
          <w:color w:val="000000"/>
          <w:sz w:val="24"/>
          <w:szCs w:val="24"/>
        </w:rPr>
        <w:t xml:space="preserve">〕</w:t>
      </w:r>
      <w:r>
        <w:rPr>
          <w:rFonts w:ascii="宋体" w:hAnsi="宋体" w:cs="宋体"/>
          <w:color w:val="000000"/>
          <w:sz w:val="24"/>
          <w:szCs w:val="24"/>
        </w:rPr>
        <w:t xml:space="preserve">141</w:t>
      </w:r>
      <w:r>
        <w:rPr>
          <w:rFonts w:hint="eastAsia" w:ascii="宋体" w:hAnsi="宋体" w:cs="宋体"/>
          <w:color w:val="000000"/>
          <w:sz w:val="24"/>
          <w:szCs w:val="24"/>
        </w:rPr>
        <w:t xml:space="preserve">号）要求，残疾人福利性单位视同小型、微型企业，享受与小型、微型企业产品价格同比例扣除的优惠政策。符合条件的残疾人福利性单位应当提供《残疾人福利性单位声明函》，并对声明的真实性负责。</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5.1.6</w:t>
      </w:r>
      <w:r>
        <w:rPr>
          <w:rFonts w:hint="eastAsia" w:ascii="宋体" w:hAnsi="宋体" w:cs="宋体"/>
          <w:color w:val="000000"/>
          <w:sz w:val="24"/>
          <w:szCs w:val="24"/>
        </w:rPr>
        <w:t xml:space="preserve">中小企业享受扶持政策获得政府采购合同的，小微企业不得将合同分包给大中型企业，中型企业不得将合同分包给大型企业。</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5.2</w:t>
      </w:r>
      <w:r>
        <w:rPr>
          <w:rFonts w:hint="eastAsia" w:ascii="宋体" w:hAnsi="宋体" w:cs="宋体"/>
          <w:color w:val="000000"/>
          <w:sz w:val="24"/>
          <w:szCs w:val="24"/>
        </w:rPr>
        <w:t xml:space="preserve">强制采购信息安全产品</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rPr>
        <w:t xml:space="preserve">信息安全产品指国家质检总局国家认监委《信息安全产品强制性认证目录》，并获得强制性产品认证证书的产品。</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5.3</w:t>
      </w:r>
      <w:r>
        <w:rPr>
          <w:rFonts w:hint="eastAsia" w:ascii="宋体" w:hAnsi="宋体" w:cs="宋体"/>
          <w:color w:val="000000"/>
          <w:sz w:val="24"/>
          <w:szCs w:val="24"/>
        </w:rPr>
        <w:t xml:space="preserve">支持绿色发展</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5.3.1</w:t>
      </w:r>
      <w:r>
        <w:rPr>
          <w:rFonts w:hint="eastAsia" w:ascii="宋体" w:hAnsi="宋体" w:cs="宋体"/>
          <w:color w:val="000000"/>
          <w:sz w:val="24"/>
          <w:szCs w:val="24"/>
        </w:rPr>
        <w:t xml:space="preserve">根据《财政部</w:t>
      </w:r>
      <w:r>
        <w:rPr>
          <w:rFonts w:ascii="宋体" w:hAnsi="宋体" w:cs="宋体"/>
          <w:color w:val="000000"/>
          <w:sz w:val="24"/>
          <w:szCs w:val="24"/>
        </w:rPr>
        <w:t xml:space="preserve"> </w:t>
      </w:r>
      <w:r>
        <w:rPr>
          <w:rFonts w:hint="eastAsia" w:ascii="宋体" w:hAnsi="宋体" w:cs="宋体"/>
          <w:color w:val="000000"/>
          <w:sz w:val="24"/>
          <w:szCs w:val="24"/>
        </w:rPr>
        <w:t xml:space="preserve">发展改革委</w:t>
      </w:r>
      <w:r>
        <w:rPr>
          <w:rFonts w:ascii="宋体" w:hAnsi="宋体" w:cs="宋体"/>
          <w:color w:val="000000"/>
          <w:sz w:val="24"/>
          <w:szCs w:val="24"/>
        </w:rPr>
        <w:t xml:space="preserve"> </w:t>
      </w:r>
      <w:r>
        <w:rPr>
          <w:rFonts w:hint="eastAsia" w:ascii="宋体" w:hAnsi="宋体" w:cs="宋体"/>
          <w:color w:val="000000"/>
          <w:sz w:val="24"/>
          <w:szCs w:val="24"/>
        </w:rPr>
        <w:t xml:space="preserve">生态环境部</w:t>
      </w:r>
      <w:r>
        <w:rPr>
          <w:rFonts w:ascii="宋体" w:hAnsi="宋体" w:cs="宋体"/>
          <w:color w:val="000000"/>
          <w:sz w:val="24"/>
          <w:szCs w:val="24"/>
        </w:rPr>
        <w:t xml:space="preserve"> </w:t>
      </w:r>
      <w:r>
        <w:rPr>
          <w:rFonts w:hint="eastAsia" w:ascii="宋体" w:hAnsi="宋体" w:cs="宋体"/>
          <w:color w:val="000000"/>
          <w:sz w:val="24"/>
          <w:szCs w:val="24"/>
        </w:rPr>
        <w:t xml:space="preserve">市场监管总局关于调整优化节能产品</w:t>
      </w:r>
      <w:r>
        <w:rPr>
          <w:rFonts w:ascii="宋体" w:hAnsi="宋体" w:cs="宋体"/>
          <w:color w:val="000000"/>
          <w:sz w:val="24"/>
          <w:szCs w:val="24"/>
        </w:rPr>
        <w:t xml:space="preserve"> </w:t>
      </w:r>
      <w:r>
        <w:rPr>
          <w:rFonts w:hint="eastAsia" w:ascii="宋体" w:hAnsi="宋体" w:cs="宋体"/>
          <w:color w:val="000000"/>
          <w:sz w:val="24"/>
          <w:szCs w:val="24"/>
        </w:rPr>
        <w:t xml:space="preserve">环境标志产品政府采购执行机制的通知》（财库〔</w:t>
      </w:r>
      <w:r>
        <w:rPr>
          <w:rFonts w:ascii="宋体" w:hAnsi="宋体" w:cs="宋体"/>
          <w:color w:val="000000"/>
          <w:sz w:val="24"/>
          <w:szCs w:val="24"/>
        </w:rPr>
        <w:t xml:space="preserve">2019</w:t>
      </w:r>
      <w:r>
        <w:rPr>
          <w:rFonts w:hint="eastAsia" w:ascii="宋体" w:hAnsi="宋体" w:cs="宋体"/>
          <w:color w:val="000000"/>
          <w:sz w:val="24"/>
          <w:szCs w:val="24"/>
        </w:rPr>
        <w:t xml:space="preserve">〕</w:t>
      </w:r>
      <w:r>
        <w:rPr>
          <w:rFonts w:ascii="宋体" w:hAnsi="宋体" w:cs="宋体"/>
          <w:color w:val="000000"/>
          <w:sz w:val="24"/>
          <w:szCs w:val="24"/>
        </w:rPr>
        <w:t xml:space="preserve">9</w:t>
      </w:r>
      <w:r>
        <w:rPr>
          <w:rFonts w:hint="eastAsia" w:ascii="宋体" w:hAnsi="宋体" w:cs="宋体"/>
          <w:color w:val="000000"/>
          <w:sz w:val="24"/>
          <w:szCs w:val="24"/>
        </w:rPr>
        <w:t xml:space="preserve">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5.3.2</w:t>
      </w:r>
      <w:r>
        <w:rPr>
          <w:rFonts w:hint="eastAsia" w:ascii="宋体" w:hAnsi="宋体" w:cs="宋体"/>
          <w:color w:val="000000"/>
          <w:sz w:val="24"/>
          <w:szCs w:val="24"/>
        </w:rPr>
        <w:t xml:space="preserve">本项目中涉及商品包装和快递包装的，参考《财政部办公厅关于印发《商品包装政府采购需求标准（试行）》、《快递包装政府采购需求标准（试行）》的通知》（财办库〔</w:t>
      </w:r>
      <w:r>
        <w:rPr>
          <w:rFonts w:ascii="宋体" w:hAnsi="宋体" w:cs="宋体"/>
          <w:color w:val="000000"/>
          <w:sz w:val="24"/>
          <w:szCs w:val="24"/>
        </w:rPr>
        <w:t xml:space="preserve">2020</w:t>
      </w:r>
      <w:r>
        <w:rPr>
          <w:rFonts w:hint="eastAsia" w:ascii="宋体" w:hAnsi="宋体" w:cs="宋体"/>
          <w:color w:val="000000"/>
          <w:sz w:val="24"/>
          <w:szCs w:val="24"/>
        </w:rPr>
        <w:t xml:space="preserve">〕</w:t>
      </w:r>
      <w:r>
        <w:rPr>
          <w:rFonts w:ascii="宋体" w:hAnsi="宋体" w:cs="宋体"/>
          <w:color w:val="000000"/>
          <w:sz w:val="24"/>
          <w:szCs w:val="24"/>
        </w:rPr>
        <w:t xml:space="preserve">123</w:t>
      </w:r>
      <w:r>
        <w:rPr>
          <w:rFonts w:hint="eastAsia" w:ascii="宋体" w:hAnsi="宋体" w:cs="宋体"/>
          <w:color w:val="000000"/>
          <w:sz w:val="24"/>
          <w:szCs w:val="24"/>
        </w:rPr>
        <w:t xml:space="preserve">号）规定的包装需求标准。</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5.3.3</w:t>
      </w:r>
      <w:r>
        <w:rPr>
          <w:rFonts w:hint="eastAsia" w:ascii="宋体" w:hAnsi="宋体" w:cs="宋体"/>
          <w:color w:val="000000"/>
          <w:sz w:val="24"/>
          <w:szCs w:val="24"/>
        </w:rPr>
        <w:t xml:space="preserve">纳入政府采购管理的装修、修缮等项目，鼓励参考财政部办公厅住房城乡建设部办公厅</w:t>
      </w:r>
      <w:r>
        <w:rPr>
          <w:rFonts w:ascii="宋体" w:hAnsi="宋体" w:cs="宋体"/>
          <w:color w:val="000000"/>
          <w:sz w:val="24"/>
          <w:szCs w:val="24"/>
        </w:rPr>
        <w:t xml:space="preserve"> </w:t>
      </w:r>
      <w:r>
        <w:rPr>
          <w:rFonts w:hint="eastAsia" w:ascii="宋体" w:hAnsi="宋体" w:cs="宋体"/>
          <w:color w:val="000000"/>
          <w:sz w:val="24"/>
          <w:szCs w:val="24"/>
        </w:rPr>
        <w:t xml:space="preserve">工业和信息化部办公厅关于印发《政府采购支持绿色建材促进建筑品质提升政策项目实施指南》的通知（财办库〔</w:t>
      </w:r>
      <w:r>
        <w:rPr>
          <w:rFonts w:ascii="宋体" w:hAnsi="宋体" w:cs="宋体"/>
          <w:color w:val="000000"/>
          <w:sz w:val="24"/>
          <w:szCs w:val="24"/>
        </w:rPr>
        <w:t xml:space="preserve">2023</w:t>
      </w:r>
      <w:r>
        <w:rPr>
          <w:rFonts w:hint="eastAsia" w:ascii="宋体" w:hAnsi="宋体" w:cs="宋体"/>
          <w:color w:val="000000"/>
          <w:sz w:val="24"/>
          <w:szCs w:val="24"/>
        </w:rPr>
        <w:t xml:space="preserve">〕</w:t>
      </w:r>
      <w:r>
        <w:rPr>
          <w:rFonts w:ascii="宋体" w:hAnsi="宋体" w:cs="宋体"/>
          <w:color w:val="000000"/>
          <w:sz w:val="24"/>
          <w:szCs w:val="24"/>
        </w:rPr>
        <w:t xml:space="preserve">52</w:t>
      </w:r>
      <w:r>
        <w:rPr>
          <w:rFonts w:hint="eastAsia" w:ascii="宋体" w:hAnsi="宋体" w:cs="宋体"/>
          <w:color w:val="000000"/>
          <w:sz w:val="24"/>
          <w:szCs w:val="24"/>
        </w:rPr>
        <w:t xml:space="preserve">号）规定的需求标准。</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5.3.4</w:t>
      </w:r>
      <w:r>
        <w:rPr>
          <w:rFonts w:hint="eastAsia" w:ascii="宋体" w:hAnsi="宋体" w:cs="宋体"/>
          <w:color w:val="000000"/>
          <w:sz w:val="24"/>
          <w:szCs w:val="24"/>
        </w:rPr>
        <w:t xml:space="preserve">采购人采购数据中心相关设备、运维服务，按照《绿色数据中心政府采购需求标准（试行）》实施相关采购活动。</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5.4</w:t>
      </w:r>
      <w:r>
        <w:rPr>
          <w:rFonts w:hint="eastAsia" w:ascii="宋体" w:hAnsi="宋体" w:cs="宋体"/>
          <w:color w:val="000000"/>
          <w:sz w:val="24"/>
          <w:szCs w:val="24"/>
        </w:rPr>
        <w:t xml:space="preserve">根据国家扶持中小企业的有关政策，采购项目成交供应商在履约过程中如遇到资金困难，凭政府采购合同在相关金融机构办理授信申请，相关事宜请查阅</w:t>
      </w:r>
      <w:r>
        <w:rPr>
          <w:rFonts w:ascii="宋体" w:hAnsi="宋体" w:cs="宋体"/>
          <w:color w:val="000000"/>
          <w:sz w:val="24"/>
          <w:szCs w:val="24"/>
        </w:rPr>
        <w:t xml:space="preserve">“</w:t>
      </w:r>
      <w:r>
        <w:rPr>
          <w:rFonts w:hint="eastAsia" w:ascii="宋体" w:hAnsi="宋体" w:cs="宋体"/>
          <w:color w:val="000000"/>
          <w:sz w:val="24"/>
          <w:szCs w:val="24"/>
        </w:rPr>
        <w:t xml:space="preserve">镇江市公共资源交易平台</w:t>
      </w:r>
      <w:r>
        <w:rPr>
          <w:rFonts w:ascii="宋体" w:hAnsi="宋体" w:cs="宋体"/>
          <w:color w:val="000000"/>
          <w:sz w:val="24"/>
          <w:szCs w:val="24"/>
        </w:rPr>
        <w:t xml:space="preserve">”</w:t>
      </w:r>
      <w:r>
        <w:rPr>
          <w:rFonts w:hint="eastAsia" w:ascii="宋体" w:hAnsi="宋体" w:cs="宋体"/>
          <w:color w:val="000000"/>
          <w:sz w:val="24"/>
          <w:szCs w:val="24"/>
        </w:rPr>
        <w:t xml:space="preserve">网站。</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5.5</w:t>
      </w:r>
      <w:r>
        <w:rPr>
          <w:rFonts w:hint="eastAsia" w:ascii="宋体" w:hAnsi="宋体" w:cs="宋体"/>
          <w:color w:val="000000"/>
          <w:sz w:val="24"/>
          <w:szCs w:val="24"/>
        </w:rPr>
        <w:t xml:space="preserve">支持创新发展</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5.5.1</w:t>
      </w:r>
      <w:r>
        <w:rPr>
          <w:rFonts w:hint="eastAsia" w:ascii="宋体" w:hAnsi="宋体" w:cs="宋体"/>
          <w:color w:val="000000"/>
          <w:sz w:val="24"/>
          <w:szCs w:val="24"/>
        </w:rPr>
        <w:t xml:space="preserve">采购人优先采购被认定为重点推广应用、首台（套）重大装备、重点领域首版次软件的自主创新产品。</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5.6</w:t>
      </w:r>
      <w:r>
        <w:rPr>
          <w:rFonts w:hint="eastAsia" w:ascii="宋体" w:hAnsi="宋体" w:cs="宋体"/>
          <w:color w:val="000000"/>
          <w:sz w:val="24"/>
          <w:szCs w:val="24"/>
        </w:rPr>
        <w:t xml:space="preserve">平等对待内外资企业和符合条件的破产重整企业。</w:t>
      </w:r>
      <w:r>
        <w:rPr>
          <w:rFonts w:ascii="Times New Roman" w:hAnsi="Times New Roman"/>
          <w:szCs w:val="24"/>
        </w:rPr>
      </w:r>
      <w:r/>
    </w:p>
    <w:p>
      <w:pPr>
        <w:pStyle w:val="687"/>
        <w:ind w:firstLine="480"/>
        <w:spacing w:line="520" w:lineRule="exact"/>
        <w:rPr>
          <w:rFonts w:ascii="Times New Roman" w:hAnsi="Times New Roman"/>
          <w:szCs w:val="24"/>
        </w:rPr>
        <w:pBdr>
          <w:top w:val="none" w:color="000000" w:sz="4" w:space="0"/>
          <w:left w:val="none" w:color="000000" w:sz="4" w:space="0"/>
          <w:bottom w:val="none" w:color="000000" w:sz="4" w:space="0"/>
          <w:right w:val="none" w:color="000000" w:sz="4" w:space="0"/>
        </w:pBdr>
      </w:pPr>
      <w:r>
        <w:rPr>
          <w:rFonts w:ascii="宋体" w:hAnsi="宋体" w:cs="宋体"/>
          <w:color w:val="000000"/>
          <w:sz w:val="24"/>
          <w:szCs w:val="24"/>
        </w:rPr>
        <w:t xml:space="preserve">5.6.1</w:t>
      </w:r>
      <w:r>
        <w:rPr>
          <w:rFonts w:hint="eastAsia" w:ascii="宋体" w:hAnsi="宋体" w:cs="宋体"/>
          <w:color w:val="000000"/>
          <w:sz w:val="24"/>
          <w:szCs w:val="24"/>
        </w:rPr>
        <w:t xml:space="preserve">平等对待内外资企业和符合条件的破产重整企业，切实保障企业公平竞争，平等维护企业的合法利益。</w:t>
      </w:r>
      <w:r>
        <w:rPr>
          <w:rFonts w:ascii="Times New Roman" w:hAnsi="Times New Roman"/>
          <w:szCs w:val="24"/>
        </w:rPr>
      </w:r>
      <w:r/>
    </w:p>
    <w:p>
      <w:pPr>
        <w:pStyle w:val="687"/>
        <w:ind w:firstLine="420"/>
        <w:spacing w:line="360" w:lineRule="auto"/>
        <w:rPr>
          <w:rFonts w:ascii="宋体" w:hAnsi="宋体"/>
          <w:color w:val="ff0000"/>
          <w:highlight w:val="cyan"/>
        </w:rPr>
      </w:pPr>
      <w:r>
        <w:rPr>
          <w:rFonts w:ascii="宋体" w:hAnsi="宋体"/>
          <w:color w:val="ff0000"/>
          <w:highlight w:val="cyan"/>
        </w:rPr>
      </w:r>
      <w:r/>
    </w:p>
    <w:p>
      <w:pPr>
        <w:pStyle w:val="689"/>
        <w:rPr>
          <w:rFonts w:ascii="宋体" w:hAnsi="宋体" w:eastAsia="宋体"/>
          <w:sz w:val="32"/>
        </w:rPr>
      </w:pPr>
      <w:r/>
      <w:bookmarkStart w:id="63" w:name="_Toc4781"/>
      <w:r>
        <w:rPr>
          <w:rFonts w:hint="eastAsia" w:ascii="宋体" w:hAnsi="宋体" w:eastAsia="宋体"/>
          <w:sz w:val="32"/>
          <w:highlight w:val="white"/>
        </w:rPr>
        <w:t xml:space="preserve">二、磋商文件</w:t>
      </w:r>
      <w:bookmarkEnd w:id="63"/>
      <w:r>
        <w:rPr>
          <w:rFonts w:ascii="宋体" w:hAnsi="宋体" w:eastAsia="宋体"/>
          <w:sz w:val="32"/>
        </w:rPr>
      </w:r>
      <w:r/>
    </w:p>
    <w:p>
      <w:pPr>
        <w:pStyle w:val="690"/>
        <w:ind w:firstLine="446"/>
        <w:keepLines w:val="0"/>
        <w:keepNext w:val="0"/>
        <w:spacing w:before="200" w:after="200" w:line="360" w:lineRule="auto"/>
        <w:rPr>
          <w:rFonts w:ascii="宋体" w:hAnsi="宋体"/>
          <w:sz w:val="30"/>
        </w:rPr>
      </w:pPr>
      <w:r/>
      <w:bookmarkStart w:id="64" w:name="_Toc13772"/>
      <w:r>
        <w:rPr>
          <w:rFonts w:hint="eastAsia" w:ascii="宋体" w:hAnsi="宋体"/>
          <w:sz w:val="30"/>
          <w:highlight w:val="white"/>
        </w:rPr>
        <w:t xml:space="preserve">6．磋商文件组成</w:t>
      </w:r>
      <w:bookmarkEnd w:id="64"/>
      <w:r>
        <w:rPr>
          <w:rFonts w:ascii="宋体" w:hAnsi="宋体"/>
          <w:sz w:val="30"/>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6.1</w:t>
        <w:tab/>
        <w:t xml:space="preserve">磋商文件包括：</w:t>
      </w:r>
      <w:r>
        <w:rPr>
          <w:rFonts w:ascii="宋体" w:hAnsi="宋体"/>
          <w:sz w:val="24"/>
          <w:highlight w:val="white"/>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（1）磋商邀请</w:t>
      </w:r>
      <w:r>
        <w:rPr>
          <w:rFonts w:ascii="宋体" w:hAnsi="宋体"/>
          <w:sz w:val="24"/>
          <w:highlight w:val="white"/>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（2）供应商须知</w:t>
      </w:r>
      <w:r>
        <w:rPr>
          <w:rFonts w:ascii="宋体" w:hAnsi="宋体"/>
          <w:sz w:val="24"/>
          <w:highlight w:val="white"/>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（3）合同</w:t>
      </w:r>
      <w:r>
        <w:rPr>
          <w:rFonts w:ascii="宋体" w:hAnsi="宋体"/>
          <w:sz w:val="24"/>
          <w:highlight w:val="white"/>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（4）采购需求</w:t>
      </w:r>
      <w:r>
        <w:rPr>
          <w:rFonts w:ascii="宋体" w:hAnsi="宋体"/>
          <w:sz w:val="24"/>
          <w:highlight w:val="white"/>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（5）评审办法和标准</w:t>
      </w:r>
      <w:r>
        <w:rPr>
          <w:rFonts w:ascii="宋体" w:hAnsi="宋体"/>
          <w:sz w:val="24"/>
          <w:highlight w:val="white"/>
        </w:rPr>
      </w:r>
      <w:r/>
    </w:p>
    <w:p>
      <w:pPr>
        <w:pStyle w:val="687"/>
        <w:ind w:firstLine="420"/>
        <w:spacing w:line="360" w:lineRule="auto"/>
        <w:rPr>
          <w:rFonts w:ascii="宋体" w:hAnsi="宋体"/>
          <w:sz w:val="24"/>
          <w:highlight w:val="white"/>
        </w:rPr>
      </w:pPr>
      <w:r>
        <w:rPr>
          <w:rFonts w:hint="eastAsia" w:ascii="宋体" w:hAnsi="宋体"/>
          <w:sz w:val="24"/>
          <w:highlight w:val="white"/>
        </w:rPr>
        <w:t xml:space="preserve">（6）磋商响应文件（格式）</w:t>
      </w:r>
      <w:r>
        <w:rPr>
          <w:rFonts w:ascii="宋体" w:hAnsi="宋体"/>
          <w:sz w:val="24"/>
          <w:highlight w:val="white"/>
        </w:rPr>
      </w:r>
      <w:r/>
    </w:p>
    <w:p>
      <w:pPr>
        <w:pStyle w:val="687"/>
        <w:ind w:firstLine="480"/>
        <w:spacing w:line="360" w:lineRule="auto"/>
        <w:rPr>
          <w:rFonts w:ascii="宋体" w:hAnsi="宋体"/>
          <w:sz w:val="24"/>
        </w:rPr>
      </w:pPr>
      <w:r>
        <w:rPr>
          <w:rFonts w:hint="eastAsia" w:ascii="宋体" w:hAnsi="宋体"/>
          <w:sz w:val="24"/>
          <w:highlight w:val="white"/>
        </w:rPr>
        <w:t xml:space="preserve">6.2 供应商获取本文件后，应认真阅读本文件中所有的事项、格式条款和规范等要求。</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6.3 </w:t>
      </w:r>
      <w:r>
        <w:rPr>
          <w:rFonts w:hint="eastAsia" w:ascii="宋体" w:hAnsi="宋体"/>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690"/>
        <w:ind w:firstLine="446"/>
        <w:keepLines w:val="0"/>
        <w:keepNext w:val="0"/>
        <w:spacing w:before="200" w:after="200" w:line="360" w:lineRule="auto"/>
        <w:rPr>
          <w:rFonts w:ascii="宋体" w:hAnsi="宋体"/>
          <w:sz w:val="30"/>
        </w:rPr>
      </w:pPr>
      <w:r/>
      <w:bookmarkStart w:id="65" w:name="_Toc19688"/>
      <w:r>
        <w:rPr>
          <w:rFonts w:hint="eastAsia" w:ascii="宋体" w:hAnsi="宋体"/>
          <w:sz w:val="30"/>
          <w:highlight w:val="white"/>
        </w:rPr>
        <w:t xml:space="preserve">7．磋商文件的澄清和修改</w:t>
      </w:r>
      <w:bookmarkEnd w:id="65"/>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7.1任何要求对磋商文件进行澄清的供应商，应及时联系项目联系人。</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7.2 </w:t>
      </w:r>
      <w:r>
        <w:rPr>
          <w:rFonts w:hint="eastAsia" w:ascii="宋体" w:hAnsi="宋体"/>
          <w:b/>
          <w:sz w:val="24"/>
          <w:highlight w:val="white"/>
        </w:rPr>
        <w:t xml:space="preserve">按照权责相一致原则，供应商提出的对于磋商文件主要商务、技术指标的相关澄清、修改要求，由采购人负责答复并视情况作出澄清或修改的决定。</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7.3磋商组织方可以对已发出的磋商文件进行必要的澄清或者修改。澄清或者修改将在“</w:t>
      </w:r>
      <w:r>
        <w:rPr>
          <w:rFonts w:hint="eastAsia" w:ascii="宋体" w:hAnsi="宋体"/>
          <w:sz w:val="24"/>
        </w:rPr>
        <w:t xml:space="preserve">江苏政府采购网——苏采云平台</w:t>
      </w:r>
      <w:r>
        <w:rPr>
          <w:rFonts w:hint="eastAsia" w:ascii="宋体" w:hAnsi="宋体"/>
          <w:sz w:val="24"/>
          <w:highlight w:val="white"/>
        </w:rPr>
        <w:t xml:space="preserve">”网站上发布澄清公告。澄清或者修改的内容为磋商文件的组成部分。</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rPr>
          <w:rFonts w:ascii="宋体" w:hAnsi="宋体"/>
          <w:sz w:val="24"/>
        </w:rPr>
      </w:r>
      <w:r/>
    </w:p>
    <w:p>
      <w:pPr>
        <w:pStyle w:val="687"/>
        <w:ind w:firstLine="482"/>
        <w:spacing w:line="360" w:lineRule="auto"/>
        <w:rPr>
          <w:rFonts w:ascii="宋体" w:hAnsi="宋体"/>
          <w:color w:val="ff0000"/>
          <w:highlight w:val="cyan"/>
        </w:rPr>
      </w:pPr>
      <w:r>
        <w:rPr>
          <w:rFonts w:hint="eastAsia" w:ascii="宋体" w:hAnsi="宋体"/>
          <w:b/>
          <w:sz w:val="24"/>
          <w:highlight w:val="white"/>
        </w:rPr>
        <w:t xml:space="preserve">7.5如澄清或修改公告有重新发布电子磋商文件的，供应商应下载最新发布的电子磋商文件制作响应文件。</w:t>
      </w:r>
      <w:r>
        <w:rPr>
          <w:rFonts w:ascii="宋体" w:hAnsi="宋体"/>
          <w:b/>
          <w:sz w:val="24"/>
          <w:highlight w:val="white"/>
        </w:rPr>
        <w:t xml:space="preserve">因供应商自身原因未能及时获取的</w:t>
      </w:r>
      <w:r>
        <w:rPr>
          <w:rFonts w:hint="eastAsia" w:ascii="宋体" w:hAnsi="宋体"/>
          <w:b/>
          <w:sz w:val="24"/>
          <w:highlight w:val="white"/>
        </w:rPr>
        <w:t xml:space="preserve">，一切后果由供应商自行承担。</w:t>
      </w:r>
      <w:bookmarkStart w:id="66" w:name="EB8324181fa96b42aea0d44f556cdcc957"/>
      <w:r>
        <w:rPr>
          <w:rFonts w:hint="eastAsia" w:ascii="宋体" w:hAnsi="宋体"/>
          <w:sz w:val="20"/>
          <w:highlight w:val="white"/>
        </w:rPr>
        <w:t xml:space="preserve"> </w:t>
      </w:r>
      <w:bookmarkEnd w:id="66"/>
      <w:r/>
      <w:bookmarkStart w:id="67" w:name="EBc40ceab50866402fade1706c6cc33288"/>
      <w:r>
        <w:rPr>
          <w:rFonts w:hint="eastAsia" w:ascii="宋体" w:hAnsi="宋体"/>
          <w:color w:val="ff0000"/>
          <w:sz w:val="20"/>
          <w:highlight w:val="white"/>
        </w:rPr>
        <w:t xml:space="preserve"> </w:t>
      </w:r>
      <w:bookmarkEnd w:id="67"/>
      <w:r/>
      <w:bookmarkStart w:id="68" w:name="EB6fa335826bbd40a0b5de5c9842983eeb"/>
      <w:r>
        <w:rPr>
          <w:rFonts w:hint="eastAsia" w:ascii="宋体" w:hAnsi="宋体"/>
          <w:color w:val="ff0000"/>
          <w:sz w:val="20"/>
          <w:highlight w:val="white"/>
        </w:rPr>
        <w:t xml:space="preserve"> </w:t>
      </w:r>
      <w:bookmarkEnd w:id="68"/>
      <w:r>
        <w:rPr>
          <w:rFonts w:ascii="宋体" w:hAnsi="宋体"/>
          <w:color w:val="ff0000"/>
          <w:highlight w:val="cyan"/>
        </w:rPr>
      </w:r>
      <w:r/>
    </w:p>
    <w:p>
      <w:pPr>
        <w:pStyle w:val="689"/>
        <w:rPr>
          <w:rFonts w:ascii="宋体" w:hAnsi="宋体" w:eastAsia="宋体"/>
          <w:sz w:val="32"/>
        </w:rPr>
      </w:pPr>
      <w:r/>
      <w:bookmarkStart w:id="69" w:name="_Toc3420"/>
      <w:r>
        <w:rPr>
          <w:rFonts w:hint="eastAsia" w:ascii="宋体" w:hAnsi="宋体" w:eastAsia="宋体"/>
          <w:sz w:val="32"/>
          <w:highlight w:val="white"/>
        </w:rPr>
        <w:t xml:space="preserve">三、磋商响应文件</w:t>
      </w:r>
      <w:bookmarkEnd w:id="69"/>
      <w:r>
        <w:rPr>
          <w:rFonts w:ascii="宋体" w:hAnsi="宋体" w:eastAsia="宋体"/>
          <w:sz w:val="32"/>
        </w:rPr>
      </w:r>
      <w:r/>
    </w:p>
    <w:p>
      <w:pPr>
        <w:pStyle w:val="690"/>
        <w:ind w:firstLine="446"/>
        <w:keepLines w:val="0"/>
        <w:keepNext w:val="0"/>
        <w:spacing w:before="200" w:after="200" w:line="360" w:lineRule="auto"/>
        <w:rPr>
          <w:rFonts w:ascii="宋体" w:hAnsi="宋体"/>
          <w:sz w:val="30"/>
        </w:rPr>
      </w:pPr>
      <w:r/>
      <w:bookmarkStart w:id="70" w:name="_Toc25879"/>
      <w:r>
        <w:rPr>
          <w:rFonts w:hint="eastAsia" w:ascii="宋体" w:hAnsi="宋体"/>
          <w:sz w:val="30"/>
          <w:highlight w:val="white"/>
        </w:rPr>
        <w:t xml:space="preserve">8．编制响应文件的工具</w:t>
      </w:r>
      <w:bookmarkEnd w:id="70"/>
      <w:r>
        <w:rPr>
          <w:rFonts w:ascii="宋体" w:hAnsi="宋体"/>
          <w:sz w:val="30"/>
        </w:rPr>
      </w:r>
      <w:r/>
    </w:p>
    <w:p>
      <w:pPr>
        <w:pStyle w:val="687"/>
        <w:ind w:firstLine="480"/>
        <w:spacing w:line="360" w:lineRule="auto"/>
        <w:rPr>
          <w:rFonts w:hint="eastAsia" w:ascii="宋体" w:hAnsi="宋体"/>
          <w:sz w:val="24"/>
        </w:rPr>
      </w:pPr>
      <w:r>
        <w:rPr>
          <w:rFonts w:hint="eastAsia" w:ascii="宋体" w:hAnsi="宋体"/>
          <w:sz w:val="24"/>
          <w:highlight w:val="white"/>
        </w:rPr>
        <w:t xml:space="preserve">8.1</w:t>
      </w:r>
      <w:r>
        <w:rPr>
          <w:rFonts w:hint="eastAsia" w:ascii="宋体" w:hAnsi="宋体"/>
          <w:sz w:val="24"/>
        </w:rPr>
        <w:t xml:space="preserve">供应商须通过江苏政府采购网-苏采云平台提供的最新响应文件制作软件编制响应文件。</w:t>
      </w:r>
      <w:r/>
    </w:p>
    <w:p>
      <w:pPr>
        <w:pStyle w:val="690"/>
        <w:ind w:firstLine="446"/>
        <w:keepLines w:val="0"/>
        <w:keepNext w:val="0"/>
        <w:spacing w:before="200" w:after="200" w:line="360" w:lineRule="auto"/>
        <w:rPr>
          <w:rFonts w:ascii="宋体" w:hAnsi="宋体"/>
          <w:sz w:val="30"/>
          <w:highlight w:val="white"/>
        </w:rPr>
      </w:pPr>
      <w:r/>
      <w:bookmarkStart w:id="71" w:name="_Toc21327"/>
      <w:r>
        <w:rPr>
          <w:rFonts w:hint="eastAsia" w:ascii="宋体" w:hAnsi="宋体"/>
          <w:sz w:val="30"/>
          <w:highlight w:val="white"/>
        </w:rPr>
        <w:t xml:space="preserve">9．响应文件语言及度量衡单位</w:t>
      </w:r>
      <w:bookmarkEnd w:id="71"/>
      <w:r>
        <w:rPr>
          <w:rFonts w:ascii="宋体" w:hAnsi="宋体"/>
          <w:sz w:val="30"/>
          <w:highlight w:val="white"/>
        </w:rPr>
      </w:r>
      <w:r/>
    </w:p>
    <w:p>
      <w:pPr>
        <w:pStyle w:val="687"/>
        <w:ind w:firstLine="480"/>
        <w:spacing w:line="360" w:lineRule="auto"/>
        <w:rPr>
          <w:rFonts w:ascii="宋体" w:hAnsi="宋体"/>
          <w:sz w:val="24"/>
        </w:rPr>
      </w:pPr>
      <w:r>
        <w:rPr>
          <w:rFonts w:hint="eastAsia" w:ascii="宋体" w:hAnsi="宋体"/>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9.2 响应文件中所使用的计量单位除磋商文件中另有特殊规定外，一律使用法定计量单位。</w:t>
      </w:r>
      <w:r>
        <w:rPr>
          <w:rFonts w:ascii="宋体" w:hAnsi="宋体"/>
          <w:sz w:val="24"/>
        </w:rPr>
      </w:r>
      <w:r/>
    </w:p>
    <w:p>
      <w:pPr>
        <w:pStyle w:val="690"/>
        <w:ind w:firstLine="446"/>
        <w:keepLines w:val="0"/>
        <w:keepNext w:val="0"/>
        <w:spacing w:before="200" w:after="200" w:line="360" w:lineRule="auto"/>
        <w:rPr>
          <w:rFonts w:ascii="宋体" w:hAnsi="宋体"/>
          <w:sz w:val="30"/>
        </w:rPr>
      </w:pPr>
      <w:r/>
      <w:bookmarkStart w:id="72" w:name="_Toc9827"/>
      <w:r>
        <w:rPr>
          <w:rFonts w:hint="eastAsia" w:ascii="宋体" w:hAnsi="宋体"/>
          <w:sz w:val="30"/>
          <w:highlight w:val="white"/>
        </w:rPr>
        <w:t xml:space="preserve">10．响应文件的构成</w:t>
      </w:r>
      <w:bookmarkEnd w:id="72"/>
      <w:r>
        <w:rPr>
          <w:rFonts w:ascii="宋体" w:hAnsi="宋体"/>
          <w:sz w:val="30"/>
        </w:rPr>
      </w:r>
      <w:r/>
    </w:p>
    <w:p>
      <w:pPr>
        <w:pStyle w:val="765"/>
        <w:ind w:firstLine="425"/>
        <w:spacing w:line="360" w:lineRule="auto"/>
        <w:widowControl/>
        <w:rPr>
          <w:rFonts w:ascii="宋体" w:hAnsi="宋体"/>
          <w:sz w:val="24"/>
        </w:rPr>
      </w:pPr>
      <w:r>
        <w:rPr>
          <w:rFonts w:hint="eastAsia" w:ascii="宋体" w:hAnsi="宋体"/>
          <w:sz w:val="24"/>
          <w:highlight w:val="white"/>
        </w:rPr>
        <w:t xml:space="preserve">10.1 响应文件分为资格部分、商务部分和技术部分。</w:t>
      </w:r>
      <w:r>
        <w:rPr>
          <w:rFonts w:ascii="宋体" w:hAnsi="宋体"/>
          <w:sz w:val="24"/>
        </w:rPr>
      </w:r>
      <w:r/>
    </w:p>
    <w:p>
      <w:pPr>
        <w:pStyle w:val="765"/>
        <w:ind w:firstLine="425"/>
        <w:spacing w:line="360" w:lineRule="auto"/>
        <w:widowControl/>
        <w:rPr>
          <w:rFonts w:ascii="宋体" w:hAnsi="宋体"/>
          <w:sz w:val="24"/>
        </w:rPr>
      </w:pPr>
      <w:r>
        <w:rPr>
          <w:rFonts w:hint="eastAsia" w:ascii="宋体" w:hAnsi="宋体"/>
          <w:sz w:val="24"/>
          <w:highlight w:val="white"/>
        </w:rPr>
        <w:t xml:space="preserve">10.2 资格部分系指供应商提交的证明其有资格参加磋商的文件。</w:t>
      </w:r>
      <w:r>
        <w:rPr>
          <w:rFonts w:ascii="宋体" w:hAnsi="宋体"/>
          <w:sz w:val="24"/>
        </w:rPr>
      </w:r>
      <w:r/>
    </w:p>
    <w:p>
      <w:pPr>
        <w:pStyle w:val="765"/>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3</w:t>
      </w:r>
      <w:r>
        <w:rPr>
          <w:rFonts w:hint="eastAsia" w:ascii="宋体" w:hAnsi="宋体"/>
          <w:sz w:val="24"/>
          <w:highlight w:val="white"/>
        </w:rPr>
        <w:t xml:space="preserve"> 商务部分系指供应商提交的证明其成交后有能力履行合同的文件。</w:t>
      </w:r>
      <w:r>
        <w:rPr>
          <w:rFonts w:ascii="宋体" w:hAnsi="宋体"/>
          <w:sz w:val="24"/>
        </w:rPr>
      </w:r>
      <w:r/>
    </w:p>
    <w:p>
      <w:pPr>
        <w:pStyle w:val="765"/>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4</w:t>
      </w:r>
      <w:r>
        <w:rPr>
          <w:rFonts w:hint="eastAsia" w:ascii="宋体" w:hAnsi="宋体"/>
          <w:sz w:val="24"/>
          <w:highlight w:val="white"/>
        </w:rPr>
        <w:t xml:space="preserve"> 技术部分系指供应商提交的能够证明其提供的服务符合磋商文件规定的文件。</w:t>
      </w:r>
      <w:r>
        <w:rPr>
          <w:rFonts w:ascii="宋体" w:hAnsi="宋体"/>
          <w:sz w:val="24"/>
        </w:rPr>
      </w:r>
      <w:r/>
    </w:p>
    <w:p>
      <w:pPr>
        <w:pStyle w:val="765"/>
        <w:ind w:firstLine="425"/>
        <w:spacing w:line="360" w:lineRule="auto"/>
        <w:widowControl/>
        <w:rPr>
          <w:rFonts w:ascii="宋体" w:hAnsi="宋体"/>
          <w:sz w:val="24"/>
        </w:rPr>
      </w:pPr>
      <w:r>
        <w:rPr>
          <w:rFonts w:hint="eastAsia" w:ascii="宋体" w:hAnsi="宋体"/>
          <w:sz w:val="24"/>
          <w:highlight w:val="white"/>
        </w:rPr>
        <w:t xml:space="preserve">10.</w:t>
      </w:r>
      <w:r>
        <w:rPr>
          <w:rFonts w:ascii="宋体" w:hAnsi="宋体"/>
          <w:sz w:val="24"/>
          <w:highlight w:val="white"/>
        </w:rPr>
        <w:t xml:space="preserve">5</w:t>
      </w:r>
      <w:r>
        <w:rPr>
          <w:rFonts w:hint="eastAsia" w:ascii="宋体" w:hAnsi="宋体"/>
          <w:sz w:val="24"/>
          <w:highlight w:val="white"/>
        </w:rPr>
        <w:t xml:space="preserve"> 具体填写格式详见磋商文件第六部分。</w:t>
      </w:r>
      <w:r>
        <w:rPr>
          <w:rFonts w:ascii="宋体" w:hAnsi="宋体"/>
          <w:sz w:val="24"/>
        </w:rPr>
      </w:r>
      <w:r/>
    </w:p>
    <w:p>
      <w:pPr>
        <w:pStyle w:val="690"/>
        <w:ind w:firstLine="446"/>
        <w:keepLines w:val="0"/>
        <w:keepNext w:val="0"/>
        <w:spacing w:before="200" w:after="200" w:line="360" w:lineRule="auto"/>
        <w:rPr>
          <w:rFonts w:ascii="宋体" w:hAnsi="宋体"/>
          <w:sz w:val="30"/>
        </w:rPr>
      </w:pPr>
      <w:r/>
      <w:bookmarkStart w:id="73" w:name="_Toc6690"/>
      <w:r>
        <w:rPr>
          <w:rFonts w:hint="eastAsia" w:ascii="宋体" w:hAnsi="宋体"/>
          <w:sz w:val="30"/>
          <w:highlight w:val="white"/>
        </w:rPr>
        <w:t xml:space="preserve">11．响应文件的编写</w:t>
      </w:r>
      <w:bookmarkEnd w:id="73"/>
      <w:r>
        <w:rPr>
          <w:rFonts w:ascii="宋体" w:hAnsi="宋体"/>
          <w:sz w:val="30"/>
        </w:rPr>
      </w:r>
      <w:r/>
    </w:p>
    <w:p>
      <w:pPr>
        <w:pStyle w:val="687"/>
        <w:ind w:left="1" w:firstLine="480"/>
        <w:spacing w:line="360" w:lineRule="auto"/>
        <w:rPr>
          <w:rFonts w:ascii="宋体" w:hAnsi="宋体"/>
          <w:b/>
          <w:sz w:val="24"/>
        </w:rPr>
      </w:pPr>
      <w:r>
        <w:rPr>
          <w:rFonts w:hint="eastAsia" w:ascii="宋体" w:hAnsi="宋体"/>
          <w:sz w:val="24"/>
          <w:highlight w:val="white"/>
        </w:rPr>
        <w:t xml:space="preserve">11.1 供应商应仔细阅读磋商文件，按照磋商文件的要求编制响应文件。响应文件应当对磋商文件提出的要求和条件作出明确响应。</w:t>
      </w:r>
      <w:r>
        <w:rPr>
          <w:rFonts w:ascii="宋体" w:hAnsi="宋体"/>
          <w:b/>
          <w:sz w:val="24"/>
        </w:rPr>
      </w:r>
      <w:r/>
    </w:p>
    <w:p>
      <w:pPr>
        <w:pStyle w:val="687"/>
        <w:ind w:left="1" w:firstLine="480"/>
        <w:spacing w:line="360" w:lineRule="auto"/>
        <w:rPr>
          <w:rFonts w:ascii="宋体" w:hAnsi="宋体"/>
          <w:b/>
          <w:sz w:val="24"/>
        </w:rPr>
      </w:pPr>
      <w:r>
        <w:rPr>
          <w:rFonts w:hint="eastAsia" w:ascii="宋体" w:hAnsi="宋体"/>
          <w:sz w:val="24"/>
          <w:highlight w:val="white"/>
        </w:rPr>
        <w:t xml:space="preserve">11.2</w:t>
      </w:r>
      <w:r>
        <w:rPr>
          <w:rFonts w:hint="eastAsia" w:ascii="宋体" w:hAnsi="宋体"/>
          <w:b/>
          <w:sz w:val="24"/>
          <w:highlight w:val="white"/>
        </w:rPr>
        <w:t xml:space="preserve">供应商在编制响应文件时，各模块内容须填写或提交到对应位置，无相应内容可填的项应填写“无”、“没有相应指标”等明确的回答文字。</w:t>
      </w:r>
      <w:r>
        <w:rPr>
          <w:rFonts w:ascii="宋体" w:hAnsi="宋体"/>
          <w:b/>
          <w:sz w:val="24"/>
        </w:rPr>
      </w:r>
      <w:r/>
    </w:p>
    <w:p>
      <w:pPr>
        <w:pStyle w:val="687"/>
        <w:ind w:left="1" w:firstLine="480"/>
        <w:spacing w:line="360" w:lineRule="auto"/>
        <w:rPr>
          <w:rFonts w:ascii="宋体" w:hAnsi="宋体"/>
          <w:sz w:val="24"/>
        </w:rPr>
      </w:pPr>
      <w:r>
        <w:rPr>
          <w:rFonts w:hint="eastAsia" w:ascii="宋体" w:hAnsi="宋体"/>
          <w:sz w:val="24"/>
          <w:highlight w:val="white"/>
        </w:rPr>
        <w:t xml:space="preserve">11.3 响应文件编排混乱、文字表达不清或上传资料内容模糊所引起的不利后果，由供应商自行承担。</w:t>
      </w:r>
      <w:r>
        <w:rPr>
          <w:rFonts w:ascii="宋体" w:hAnsi="宋体"/>
          <w:sz w:val="24"/>
        </w:rPr>
      </w:r>
      <w:r/>
    </w:p>
    <w:p>
      <w:pPr>
        <w:pStyle w:val="687"/>
        <w:ind w:left="1" w:firstLine="480"/>
        <w:spacing w:line="360" w:lineRule="auto"/>
        <w:rPr>
          <w:rFonts w:ascii="宋体" w:hAnsi="宋体"/>
          <w:b/>
          <w:sz w:val="24"/>
        </w:rPr>
      </w:pPr>
      <w:r>
        <w:rPr>
          <w:rFonts w:hint="eastAsia" w:ascii="宋体" w:hAnsi="宋体"/>
          <w:sz w:val="24"/>
          <w:highlight w:val="white"/>
        </w:rPr>
        <w:t xml:space="preserve">11.4 </w:t>
      </w:r>
      <w:r>
        <w:rPr>
          <w:rFonts w:hint="eastAsia" w:ascii="宋体" w:hAnsi="宋体"/>
          <w:b/>
          <w:sz w:val="24"/>
          <w:highlight w:val="white"/>
        </w:rPr>
        <w:t xml:space="preserve">供应商必须保证响应文件所提供的全部资料合法、真实、可靠。</w:t>
      </w:r>
      <w:r>
        <w:rPr>
          <w:rFonts w:ascii="宋体" w:hAnsi="宋体"/>
          <w:b/>
          <w:sz w:val="24"/>
        </w:rPr>
      </w:r>
      <w:r/>
    </w:p>
    <w:p>
      <w:pPr>
        <w:pStyle w:val="690"/>
        <w:ind w:firstLine="446"/>
        <w:keepLines w:val="0"/>
        <w:keepNext w:val="0"/>
        <w:spacing w:before="200" w:after="200" w:line="360" w:lineRule="auto"/>
        <w:tabs>
          <w:tab w:val="left" w:pos="5191" w:leader="none"/>
        </w:tabs>
        <w:rPr>
          <w:rFonts w:hint="eastAsia" w:ascii="宋体" w:hAnsi="宋体"/>
          <w:sz w:val="30"/>
        </w:rPr>
      </w:pPr>
      <w:r/>
      <w:bookmarkStart w:id="74" w:name="_Toc25951"/>
      <w:r>
        <w:rPr>
          <w:rFonts w:hint="eastAsia" w:ascii="宋体" w:hAnsi="宋体"/>
          <w:sz w:val="30"/>
          <w:highlight w:val="white"/>
        </w:rPr>
        <w:t xml:space="preserve">12．响应报价</w:t>
      </w:r>
      <w:bookmarkEnd w:id="74"/>
      <w:r>
        <w:rPr>
          <w:rFonts w:hint="eastAsia" w:ascii="宋体" w:hAnsi="宋体"/>
          <w:sz w:val="30"/>
        </w:rPr>
      </w:r>
      <w:r/>
    </w:p>
    <w:p>
      <w:pPr>
        <w:pStyle w:val="687"/>
        <w:ind w:firstLine="480"/>
        <w:spacing w:line="360" w:lineRule="auto"/>
        <w:rPr>
          <w:rFonts w:ascii="宋体" w:hAnsi="宋体"/>
          <w:sz w:val="24"/>
          <w:szCs w:val="24"/>
          <w:highlight w:val="green"/>
        </w:rPr>
      </w:pPr>
      <w:r/>
      <w:bookmarkStart w:id="75" w:name="EB148d6edea6874dd89bfe23ec0b516541"/>
      <w:r>
        <w:rPr>
          <w:rFonts w:hint="eastAsia" w:ascii="宋体" w:hAnsi="宋体"/>
          <w:sz w:val="24"/>
          <w:szCs w:val="24"/>
          <w:highlight w:val="white"/>
        </w:rPr>
        <w:t xml:space="preserve">12.1磋商应以人民币报价（保留至小数点后2位，四舍五入）。   </w:t>
      </w:r>
      <w:r>
        <w:rPr>
          <w:rFonts w:ascii="宋体" w:hAnsi="宋体"/>
          <w:sz w:val="24"/>
          <w:szCs w:val="24"/>
          <w:highlight w:val="green"/>
        </w:rPr>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12.2供应商应按磋商文件所提供的各报价表格式报价。   </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12.3</w:t>
      </w:r>
      <w:r>
        <w:rPr>
          <w:rFonts w:hint="eastAsia" w:ascii="宋体" w:hAnsi="宋体"/>
          <w:sz w:val="24"/>
          <w:szCs w:val="24"/>
        </w:rPr>
        <w:t xml:space="preserve">本项目采用总价包干，</w:t>
      </w:r>
      <w:r>
        <w:rPr>
          <w:rFonts w:hint="eastAsia" w:ascii="宋体" w:hAnsi="宋体" w:cs="宋体"/>
          <w:sz w:val="24"/>
        </w:rPr>
        <w:t xml:space="preserve">供应商对本项目应报出最具有竞争力的价格，应包括本次磋商要求提供服务已支付或将支付的所有费用。</w:t>
      </w:r>
      <w:r>
        <w:rPr>
          <w:rFonts w:hint="eastAsia" w:ascii="宋体" w:hAnsi="宋体"/>
          <w:sz w:val="24"/>
          <w:szCs w:val="24"/>
          <w:highlight w:val="white"/>
        </w:rPr>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12.4</w:t>
      </w:r>
      <w:r>
        <w:rPr>
          <w:rFonts w:hint="eastAsia" w:ascii="宋体" w:hAnsi="宋体" w:cs="宋体"/>
          <w:sz w:val="24"/>
        </w:rPr>
        <w:t xml:space="preserve">供应商应按磋商文件的要求在响应文件里提供磋商首轮报价，并根据首轮报价在所附的首轮明细报价表上列明所提供服务的明细报价。供应商需根据项目需求及自身经验填写明细报价。</w:t>
      </w:r>
      <w:r>
        <w:rPr>
          <w:rFonts w:hint="eastAsia" w:ascii="宋体" w:hAnsi="宋体"/>
          <w:sz w:val="24"/>
          <w:szCs w:val="24"/>
          <w:highlight w:val="white"/>
        </w:rPr>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12.5磋商小组同各磋商供应商磋商后，对能完全满足采购人实质性要求的供应商，将给予二次报价的机会（二次报价在系统中进行，请各供应商随时关注系统信息，如果供应商不上传二次报价，“苏采云”系统则会认为其为无效响应供应商），二次报价为最终报价（在磋商过程中未对磋商内容作出实质性变更、修改的情况下，最终报价不得高于首轮报价，否则其最终报价将被视为无效，同时以其首轮报价作为最终报价）。</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12.7最低磋商报价不能作为成交的唯一保证。</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12.8磋商最后报价即为合同签约价。</w:t>
      </w:r>
      <w:bookmarkEnd w:id="75"/>
      <w:r>
        <w:rPr>
          <w:rFonts w:hint="eastAsia" w:ascii="宋体" w:hAnsi="宋体"/>
          <w:sz w:val="24"/>
          <w:szCs w:val="24"/>
          <w:highlight w:val="white"/>
        </w:rPr>
      </w:r>
      <w:r/>
    </w:p>
    <w:p>
      <w:pPr>
        <w:pStyle w:val="690"/>
        <w:ind w:firstLine="446"/>
        <w:keepLines w:val="0"/>
        <w:keepNext w:val="0"/>
        <w:spacing w:before="200" w:after="200" w:line="360" w:lineRule="auto"/>
        <w:tabs>
          <w:tab w:val="left" w:pos="5191" w:leader="none"/>
        </w:tabs>
        <w:rPr>
          <w:rFonts w:ascii="宋体" w:hAnsi="宋体"/>
          <w:sz w:val="30"/>
        </w:rPr>
      </w:pPr>
      <w:r/>
      <w:bookmarkStart w:id="76" w:name="_Toc2026"/>
      <w:r>
        <w:rPr>
          <w:rFonts w:hint="eastAsia" w:ascii="宋体" w:hAnsi="宋体"/>
          <w:sz w:val="30"/>
          <w:highlight w:val="white"/>
        </w:rPr>
        <w:t xml:space="preserve">13．磋商保证金</w:t>
      </w:r>
      <w:bookmarkEnd w:id="76"/>
      <w:r>
        <w:rPr>
          <w:rFonts w:ascii="宋体" w:hAnsi="宋体"/>
          <w:sz w:val="30"/>
        </w:rPr>
      </w:r>
      <w:r/>
    </w:p>
    <w:p>
      <w:pPr>
        <w:pStyle w:val="687"/>
        <w:ind w:firstLine="480"/>
        <w:spacing w:line="360" w:lineRule="auto"/>
        <w:rPr>
          <w:rFonts w:hint="eastAsia" w:ascii="宋体" w:hAnsi="宋体"/>
          <w:sz w:val="24"/>
          <w:szCs w:val="24"/>
          <w:highlight w:val="white"/>
        </w:rPr>
      </w:pPr>
      <w:r/>
      <w:bookmarkStart w:id="77" w:name="EBc6f5e442e1db434a988d65a7ad4b1140"/>
      <w:r>
        <w:rPr>
          <w:rFonts w:hint="eastAsia" w:ascii="宋体" w:hAnsi="宋体"/>
          <w:sz w:val="24"/>
          <w:szCs w:val="24"/>
          <w:highlight w:val="white"/>
        </w:rPr>
        <w:t xml:space="preserve">13.1本项目不收磋商保证金。</w:t>
      </w:r>
      <w:bookmarkEnd w:id="77"/>
      <w:r>
        <w:rPr>
          <w:rFonts w:hint="eastAsia" w:ascii="宋体" w:hAnsi="宋体"/>
          <w:sz w:val="24"/>
          <w:szCs w:val="24"/>
          <w:highlight w:val="white"/>
        </w:rPr>
      </w:r>
      <w:r/>
    </w:p>
    <w:p>
      <w:pPr>
        <w:pStyle w:val="690"/>
        <w:ind w:firstLine="446"/>
        <w:keepLines w:val="0"/>
        <w:keepNext w:val="0"/>
        <w:spacing w:before="200" w:after="200" w:line="360" w:lineRule="auto"/>
        <w:tabs>
          <w:tab w:val="left" w:pos="5191" w:leader="none"/>
        </w:tabs>
        <w:rPr>
          <w:rFonts w:ascii="宋体" w:hAnsi="宋体"/>
          <w:sz w:val="30"/>
        </w:rPr>
      </w:pPr>
      <w:r/>
      <w:bookmarkStart w:id="78" w:name="_Toc27764"/>
      <w:r>
        <w:rPr>
          <w:rFonts w:hint="eastAsia" w:ascii="宋体" w:hAnsi="宋体"/>
          <w:sz w:val="30"/>
          <w:highlight w:val="white"/>
        </w:rPr>
        <w:t xml:space="preserve">14．磋商响应有效期</w:t>
      </w:r>
      <w:bookmarkEnd w:id="78"/>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14.1磋商有效期为：磋商响应文件自磋商之日起</w:t>
      </w:r>
      <w:bookmarkStart w:id="79" w:name="EBb191cd81415c48789ea7736208afc16a"/>
      <w:r>
        <w:rPr>
          <w:rFonts w:hint="eastAsia" w:ascii="宋体" w:hAnsi="宋体"/>
          <w:sz w:val="24"/>
          <w:highlight w:val="white"/>
        </w:rPr>
        <w:t xml:space="preserve">90</w:t>
      </w:r>
      <w:bookmarkEnd w:id="79"/>
      <w:r>
        <w:rPr>
          <w:rFonts w:hint="eastAsia" w:ascii="宋体" w:hAnsi="宋体"/>
          <w:sz w:val="24"/>
          <w:highlight w:val="white"/>
        </w:rPr>
        <w:t xml:space="preserve">天内有效。供应商一旦领取了本磋商文件并参加磋商，即被认为接受了磋商有效期的约定。</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80" w:name="_Toc3971"/>
      <w:r>
        <w:rPr>
          <w:rFonts w:hint="eastAsia" w:ascii="宋体" w:hAnsi="宋体"/>
          <w:sz w:val="30"/>
          <w:highlight w:val="white"/>
        </w:rPr>
        <w:t xml:space="preserve">15. 响应文件的式样和签署</w:t>
      </w:r>
      <w:bookmarkEnd w:id="80"/>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15.1 供应商应通过响应文件制作软件使用数字认证证书对响应文件进行合成、电子签章及加密打包。</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81" w:name="_Toc21695"/>
      <w:r>
        <w:rPr>
          <w:rFonts w:hint="eastAsia" w:ascii="宋体" w:hAnsi="宋体"/>
          <w:sz w:val="30"/>
          <w:highlight w:val="white"/>
        </w:rPr>
        <w:t xml:space="preserve">16．响应文件的提交</w:t>
      </w:r>
      <w:bookmarkEnd w:id="81"/>
      <w:r>
        <w:rPr>
          <w:rFonts w:ascii="宋体" w:hAnsi="宋体"/>
          <w:sz w:val="30"/>
        </w:rPr>
      </w:r>
      <w:r/>
    </w:p>
    <w:p>
      <w:pPr>
        <w:pStyle w:val="687"/>
        <w:ind w:left="1" w:firstLine="480"/>
        <w:spacing w:line="360" w:lineRule="auto"/>
        <w:rPr>
          <w:rFonts w:ascii="宋体" w:hAnsi="宋体"/>
          <w:sz w:val="24"/>
        </w:rPr>
      </w:pPr>
      <w:r>
        <w:rPr>
          <w:rFonts w:hint="eastAsia" w:ascii="宋体" w:hAnsi="宋体"/>
          <w:sz w:val="24"/>
          <w:highlight w:val="white"/>
        </w:rPr>
        <w:t xml:space="preserve">16.1响应文件提交</w:t>
      </w:r>
      <w:r>
        <w:rPr>
          <w:rFonts w:ascii="宋体" w:hAnsi="宋体"/>
          <w:sz w:val="24"/>
        </w:rPr>
      </w:r>
      <w:r/>
    </w:p>
    <w:p>
      <w:pPr>
        <w:pStyle w:val="687"/>
        <w:ind w:left="1" w:firstLine="480"/>
        <w:spacing w:line="360" w:lineRule="auto"/>
        <w:rPr>
          <w:rFonts w:ascii="宋体" w:hAnsi="宋体"/>
          <w:b/>
          <w:sz w:val="24"/>
          <w:u w:val="single"/>
        </w:rPr>
      </w:pPr>
      <w:r>
        <w:rPr>
          <w:rFonts w:hint="eastAsia" w:ascii="宋体" w:hAnsi="宋体"/>
          <w:sz w:val="24"/>
          <w:highlight w:val="white"/>
        </w:rPr>
        <w:t xml:space="preserve">16.1.1 供应商须在磋商文件规定的截止时间前，通过响应文件编制软件完成提交，提交成功后系统将发送回执。</w:t>
      </w:r>
      <w:r>
        <w:rPr>
          <w:rFonts w:hint="eastAsia" w:ascii="宋体" w:hAnsi="宋体"/>
          <w:b/>
          <w:sz w:val="24"/>
          <w:highlight w:val="white"/>
          <w:u w:val="single"/>
        </w:rPr>
        <w:t xml:space="preserve">时间以电子交易平台时间为准。</w:t>
      </w:r>
      <w:r>
        <w:rPr>
          <w:rFonts w:ascii="宋体" w:hAnsi="宋体"/>
          <w:b/>
          <w:sz w:val="24"/>
          <w:u w:val="single"/>
        </w:rPr>
      </w:r>
      <w:r/>
    </w:p>
    <w:p>
      <w:pPr>
        <w:pStyle w:val="687"/>
        <w:ind w:left="1" w:firstLine="480"/>
        <w:spacing w:line="360" w:lineRule="auto"/>
        <w:rPr>
          <w:rFonts w:ascii="宋体" w:hAnsi="宋体"/>
          <w:b/>
          <w:sz w:val="24"/>
          <w:u w:val="single"/>
        </w:rPr>
      </w:pPr>
      <w:r>
        <w:rPr>
          <w:rFonts w:hint="eastAsia" w:ascii="宋体" w:hAnsi="宋体"/>
          <w:sz w:val="24"/>
          <w:highlight w:val="white"/>
        </w:rPr>
        <w:t xml:space="preserve">16.1.2</w:t>
      </w:r>
      <w:r>
        <w:rPr>
          <w:rFonts w:hint="eastAsia" w:ascii="宋体" w:hAnsi="宋体"/>
          <w:b/>
          <w:sz w:val="24"/>
          <w:highlight w:val="white"/>
          <w:u w:val="single"/>
        </w:rPr>
        <w:t xml:space="preserve">截止时间以后传输的响应文件，电子交易平台将拒绝接收。供应商应充分考虑网络环境、网络带宽等风险因素。</w:t>
      </w:r>
      <w:r>
        <w:rPr>
          <w:rFonts w:ascii="宋体" w:hAnsi="宋体"/>
          <w:b/>
          <w:sz w:val="24"/>
          <w:u w:val="single"/>
        </w:rPr>
      </w:r>
      <w:r/>
    </w:p>
    <w:p>
      <w:pPr>
        <w:pStyle w:val="687"/>
        <w:ind w:firstLine="480"/>
        <w:spacing w:line="360" w:lineRule="auto"/>
        <w:rPr>
          <w:rFonts w:ascii="宋体" w:hAnsi="宋体"/>
          <w:b/>
          <w:sz w:val="24"/>
          <w:u w:val="single"/>
        </w:rPr>
      </w:pPr>
      <w:r>
        <w:rPr>
          <w:rFonts w:hint="eastAsia" w:ascii="宋体" w:hAnsi="宋体"/>
          <w:sz w:val="24"/>
          <w:highlight w:val="white"/>
        </w:rPr>
        <w:t xml:space="preserve">16.1.3 </w:t>
      </w:r>
      <w:r>
        <w:rPr>
          <w:rFonts w:hint="eastAsia" w:ascii="宋体" w:hAnsi="宋体"/>
          <w:b/>
          <w:sz w:val="24"/>
          <w:highlight w:val="white"/>
          <w:u w:val="single"/>
        </w:rPr>
        <w:t xml:space="preserve">提交完成后至解密前，</w:t>
      </w:r>
      <w:r>
        <w:rPr>
          <w:rFonts w:hint="eastAsia" w:ascii="宋体" w:hAnsi="宋体"/>
          <w:b/>
          <w:sz w:val="24"/>
          <w:szCs w:val="20"/>
          <w:highlight w:val="white"/>
          <w:u w:val="single"/>
        </w:rPr>
        <w:t xml:space="preserve">供应商</w:t>
      </w:r>
      <w:r>
        <w:rPr>
          <w:rFonts w:hint="eastAsia" w:ascii="宋体" w:hAnsi="宋体"/>
          <w:b/>
          <w:sz w:val="24"/>
          <w:highlight w:val="white"/>
          <w:u w:val="single"/>
        </w:rPr>
        <w:t xml:space="preserve">不能对加密响应文件时所使用的数字认证证书进行更新、续费，否则可能引起的响应文件解密失败等相关后果由供应商自行承担。</w:t>
      </w:r>
      <w:r>
        <w:rPr>
          <w:rFonts w:ascii="宋体" w:hAnsi="宋体"/>
          <w:b/>
          <w:sz w:val="24"/>
          <w:u w:val="single"/>
        </w:rPr>
      </w:r>
      <w:r/>
    </w:p>
    <w:p>
      <w:pPr>
        <w:pStyle w:val="687"/>
        <w:ind w:firstLine="480"/>
        <w:spacing w:line="360" w:lineRule="auto"/>
        <w:rPr>
          <w:rFonts w:ascii="宋体" w:hAnsi="宋体"/>
          <w:b/>
          <w:sz w:val="24"/>
          <w:u w:val="single"/>
        </w:rPr>
      </w:pPr>
      <w:r>
        <w:rPr>
          <w:rFonts w:hint="eastAsia" w:ascii="宋体" w:hAnsi="宋体"/>
          <w:sz w:val="24"/>
          <w:highlight w:val="white"/>
        </w:rPr>
        <w:t xml:space="preserve">16.1.4因不可抗力事件造成的响应文件的损坏、丢失的，磋商组织方不承担责任。</w:t>
      </w:r>
      <w:r>
        <w:rPr>
          <w:rFonts w:ascii="宋体" w:hAnsi="宋体"/>
          <w:b/>
          <w:sz w:val="24"/>
          <w:u w:val="single"/>
        </w:rPr>
      </w:r>
      <w:r/>
    </w:p>
    <w:p>
      <w:pPr>
        <w:pStyle w:val="687"/>
        <w:ind w:firstLine="480"/>
        <w:spacing w:line="360" w:lineRule="auto"/>
        <w:rPr>
          <w:rFonts w:ascii="宋体" w:hAnsi="宋体"/>
          <w:sz w:val="24"/>
        </w:rPr>
      </w:pPr>
      <w:r>
        <w:rPr>
          <w:rFonts w:hint="eastAsia" w:ascii="宋体" w:hAnsi="宋体"/>
          <w:sz w:val="24"/>
          <w:highlight w:val="white"/>
        </w:rPr>
        <w:t xml:space="preserve">16.2 磋商组织方可以通过修改磋商文件自行酌情延长截止时间，在此情况下，推迟提交截止时间将以书面形式通知已获取磋商文件的潜在供应商，并在“</w:t>
      </w:r>
      <w:r>
        <w:rPr>
          <w:rFonts w:hint="eastAsia" w:ascii="宋体" w:hAnsi="宋体"/>
          <w:sz w:val="24"/>
        </w:rPr>
        <w:t xml:space="preserve">江苏政府采购网-苏采云平台</w:t>
      </w:r>
      <w:r>
        <w:rPr>
          <w:rFonts w:hint="eastAsia" w:ascii="宋体" w:hAnsi="宋体"/>
          <w:sz w:val="24"/>
          <w:highlight w:val="white"/>
        </w:rPr>
        <w:t xml:space="preserve">”上发布公告。供应商应及时自行登录系统查看相应内容。</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82" w:name="_Toc22660"/>
      <w:r>
        <w:rPr>
          <w:rFonts w:hint="eastAsia" w:ascii="宋体" w:hAnsi="宋体"/>
          <w:sz w:val="30"/>
          <w:highlight w:val="white"/>
        </w:rPr>
        <w:t xml:space="preserve">17．响应文件的补充、修改或者撤回</w:t>
      </w:r>
      <w:bookmarkEnd w:id="82"/>
      <w:r>
        <w:rPr>
          <w:rFonts w:ascii="宋体" w:hAnsi="宋体"/>
          <w:sz w:val="30"/>
        </w:rPr>
      </w:r>
      <w:r/>
    </w:p>
    <w:p>
      <w:pPr>
        <w:pStyle w:val="687"/>
        <w:ind w:firstLine="480"/>
        <w:spacing w:line="360" w:lineRule="auto"/>
        <w:rPr>
          <w:rFonts w:hint="eastAsia" w:ascii="宋体" w:hAnsi="宋体"/>
          <w:sz w:val="24"/>
          <w:highlight w:val="white"/>
        </w:rPr>
      </w:pPr>
      <w:r/>
      <w:bookmarkStart w:id="83" w:name="EBb56341b9c2fe4f56b248c21ee1878e34"/>
      <w:r>
        <w:rPr>
          <w:rFonts w:hint="eastAsia" w:ascii="宋体" w:hAnsi="宋体"/>
          <w:sz w:val="24"/>
          <w:highlight w:val="white"/>
        </w:rPr>
        <w:t xml:space="preserve">17.1 在提交截止时间前，供应商可以对所提交的电子响应文件进行撤回。</w:t>
      </w:r>
      <w:r/>
    </w:p>
    <w:p>
      <w:pPr>
        <w:pStyle w:val="687"/>
        <w:ind w:firstLine="480"/>
        <w:spacing w:line="360" w:lineRule="auto"/>
        <w:rPr>
          <w:rFonts w:hint="eastAsia" w:ascii="宋体" w:hAnsi="宋体"/>
          <w:sz w:val="24"/>
          <w:highlight w:val="white"/>
        </w:rPr>
      </w:pPr>
      <w:r>
        <w:rPr>
          <w:rFonts w:hint="eastAsia" w:ascii="宋体" w:hAnsi="宋体" w:cs="宋体"/>
          <w:sz w:val="24"/>
        </w:rPr>
        <w:t xml:space="preserve">17.2 在提交截止时间前，供应商可以对所提交的纸质响应文件进行补充、修改或者撤回，并书面通知磋商组织方。补充、修改的内容应当加盖公章，并注明“补充”、“修改”或“撤回”字样。补充、修改的内容作为响应文件的组成部分。</w:t>
      </w:r>
      <w:r>
        <w:rPr>
          <w:rFonts w:hint="eastAsia" w:ascii="宋体" w:hAnsi="宋体"/>
          <w:sz w:val="24"/>
          <w:highlight w:val="white"/>
        </w:rPr>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17.3 在提交截止时间之后，供应商不得对其响应文件作任何修改或撤回。</w:t>
      </w:r>
      <w:r/>
    </w:p>
    <w:p>
      <w:pPr>
        <w:pStyle w:val="687"/>
        <w:ind w:firstLine="480"/>
        <w:spacing w:line="360" w:lineRule="auto"/>
        <w:rPr>
          <w:rFonts w:ascii="宋体" w:hAnsi="宋体"/>
          <w:highlight w:val="cyan"/>
        </w:rPr>
      </w:pPr>
      <w:r>
        <w:rPr>
          <w:rFonts w:hint="eastAsia" w:ascii="宋体" w:hAnsi="宋体"/>
          <w:sz w:val="24"/>
          <w:highlight w:val="white"/>
        </w:rPr>
        <w:t xml:space="preserve">17.4 在提交截止时间至磋商文件中规定的磋商有效期满之间，供应商不得撤回其响应。 </w:t>
      </w:r>
      <w:bookmarkEnd w:id="83"/>
      <w:r/>
      <w:bookmarkStart w:id="84" w:name="EB9fd68e25e0004db58e7b42b5b009ff78"/>
      <w:r>
        <w:rPr>
          <w:rFonts w:hint="eastAsia" w:ascii="宋体" w:hAnsi="宋体"/>
          <w:sz w:val="20"/>
          <w:highlight w:val="white"/>
        </w:rPr>
        <w:t xml:space="preserve"> </w:t>
      </w:r>
      <w:bookmarkEnd w:id="84"/>
      <w:r/>
      <w:bookmarkStart w:id="85" w:name="EB91977cf5615f44c9a4dcef7936893d1e"/>
      <w:r>
        <w:rPr>
          <w:rFonts w:hint="eastAsia" w:ascii="宋体" w:hAnsi="宋体"/>
          <w:sz w:val="20"/>
          <w:highlight w:val="white"/>
        </w:rPr>
        <w:t xml:space="preserve"> </w:t>
      </w:r>
      <w:bookmarkEnd w:id="85"/>
      <w:r>
        <w:rPr>
          <w:rFonts w:ascii="宋体" w:hAnsi="宋体"/>
          <w:highlight w:val="cyan"/>
        </w:rPr>
      </w:r>
      <w:r/>
    </w:p>
    <w:p>
      <w:pPr>
        <w:pStyle w:val="689"/>
        <w:rPr>
          <w:rFonts w:ascii="宋体" w:hAnsi="宋体" w:eastAsia="宋体"/>
          <w:sz w:val="32"/>
        </w:rPr>
      </w:pPr>
      <w:r/>
      <w:bookmarkStart w:id="86" w:name="_Toc30395"/>
      <w:r>
        <w:rPr>
          <w:rFonts w:hint="eastAsia" w:ascii="宋体" w:hAnsi="宋体" w:eastAsia="宋体"/>
          <w:sz w:val="32"/>
          <w:highlight w:val="white"/>
        </w:rPr>
        <w:t xml:space="preserve">四、磋商与评审</w:t>
      </w:r>
      <w:bookmarkEnd w:id="86"/>
      <w:r>
        <w:rPr>
          <w:rFonts w:ascii="宋体" w:hAnsi="宋体" w:eastAsia="宋体"/>
          <w:sz w:val="32"/>
        </w:rPr>
      </w:r>
      <w:r/>
    </w:p>
    <w:p>
      <w:pPr>
        <w:pStyle w:val="690"/>
        <w:ind w:firstLine="446"/>
        <w:keepLines w:val="0"/>
        <w:keepNext w:val="0"/>
        <w:spacing w:before="200" w:after="200" w:line="360" w:lineRule="auto"/>
        <w:tabs>
          <w:tab w:val="left" w:pos="5191" w:leader="none"/>
        </w:tabs>
        <w:rPr>
          <w:rFonts w:ascii="宋体" w:hAnsi="宋体"/>
          <w:sz w:val="30"/>
        </w:rPr>
      </w:pPr>
      <w:r/>
      <w:bookmarkStart w:id="87" w:name="_Toc29615"/>
      <w:r>
        <w:rPr>
          <w:rFonts w:hint="eastAsia" w:ascii="宋体" w:hAnsi="宋体"/>
          <w:sz w:val="30"/>
          <w:highlight w:val="white"/>
        </w:rPr>
        <w:t xml:space="preserve">18．磋商</w:t>
      </w:r>
      <w:bookmarkEnd w:id="87"/>
      <w:r>
        <w:rPr>
          <w:rFonts w:ascii="宋体" w:hAnsi="宋体"/>
          <w:sz w:val="30"/>
        </w:rPr>
      </w:r>
      <w:r/>
    </w:p>
    <w:p>
      <w:pPr>
        <w:pStyle w:val="687"/>
        <w:ind w:left="1" w:firstLine="480"/>
        <w:spacing w:line="360" w:lineRule="auto"/>
        <w:rPr>
          <w:rFonts w:ascii="宋体" w:hAnsi="宋体"/>
          <w:sz w:val="24"/>
        </w:rPr>
      </w:pPr>
      <w:r>
        <w:rPr>
          <w:rFonts w:hint="eastAsia" w:ascii="宋体" w:hAnsi="宋体"/>
          <w:sz w:val="24"/>
          <w:highlight w:val="white"/>
        </w:rPr>
        <w:t xml:space="preserve">18.1供应商应当在磋商前做好充分准备，使用CA数字证书准时参加磋商。</w:t>
      </w:r>
      <w:r>
        <w:rPr>
          <w:rFonts w:ascii="宋体" w:hAnsi="宋体"/>
          <w:sz w:val="24"/>
        </w:rPr>
      </w:r>
      <w:r/>
    </w:p>
    <w:p>
      <w:pPr>
        <w:pStyle w:val="687"/>
        <w:ind w:left="1" w:firstLine="480"/>
        <w:spacing w:line="360" w:lineRule="auto"/>
        <w:rPr>
          <w:rFonts w:ascii="宋体" w:hAnsi="宋体"/>
          <w:sz w:val="24"/>
        </w:rPr>
      </w:pPr>
      <w:r>
        <w:rPr>
          <w:rFonts w:hint="eastAsia" w:ascii="宋体" w:hAnsi="宋体"/>
          <w:sz w:val="24"/>
          <w:highlight w:val="white"/>
        </w:rPr>
        <w:t xml:space="preserve">18.2 </w:t>
      </w:r>
      <w:r>
        <w:rPr>
          <w:rFonts w:hint="eastAsia" w:ascii="宋体" w:hAnsi="宋体"/>
          <w:b/>
          <w:sz w:val="24"/>
          <w:highlight w:val="white"/>
        </w:rPr>
        <w:t xml:space="preserve">供应商不足3家，不进入解密程序。</w:t>
      </w:r>
      <w:r>
        <w:rPr>
          <w:rFonts w:ascii="宋体" w:hAnsi="宋体"/>
          <w:sz w:val="24"/>
        </w:rPr>
      </w:r>
      <w:r/>
    </w:p>
    <w:p>
      <w:pPr>
        <w:pStyle w:val="687"/>
        <w:ind w:left="1" w:firstLine="480"/>
        <w:spacing w:line="360" w:lineRule="auto"/>
        <w:rPr>
          <w:rFonts w:ascii="宋体" w:hAnsi="宋体"/>
          <w:sz w:val="24"/>
        </w:rPr>
      </w:pPr>
      <w:r>
        <w:rPr>
          <w:rFonts w:hint="eastAsia" w:ascii="宋体" w:hAnsi="宋体"/>
          <w:sz w:val="24"/>
          <w:highlight w:val="white"/>
        </w:rPr>
        <w:t xml:space="preserve">18.3 </w:t>
      </w:r>
      <w:r>
        <w:rPr>
          <w:rFonts w:hint="eastAsia" w:ascii="宋体" w:hAnsi="宋体"/>
          <w:b/>
          <w:sz w:val="24"/>
          <w:highlight w:val="white"/>
        </w:rPr>
        <w:t xml:space="preserve">磋商时，磋商组织方将在系统内公布供应商名单，发出解密的指令，供应商自行实施解密，限定在主持人发布解密指令后30分钟内完成。解密时，供应商必须使用与制作响应文件时同一数字认证证书对响应文件进行解密，否则解密将会失败。</w:t>
      </w:r>
      <w:r>
        <w:rPr>
          <w:rFonts w:ascii="宋体" w:hAnsi="宋体"/>
          <w:sz w:val="24"/>
        </w:rPr>
      </w:r>
      <w:r/>
    </w:p>
    <w:p>
      <w:pPr>
        <w:pStyle w:val="687"/>
        <w:ind w:left="1" w:firstLine="482"/>
        <w:spacing w:line="360" w:lineRule="auto"/>
        <w:rPr>
          <w:rFonts w:ascii="宋体" w:hAnsi="宋体"/>
          <w:b/>
          <w:sz w:val="24"/>
        </w:rPr>
      </w:pPr>
      <w:r>
        <w:rPr>
          <w:rFonts w:hint="eastAsia" w:ascii="宋体" w:hAnsi="宋体"/>
          <w:b/>
          <w:sz w:val="24"/>
          <w:highlight w:val="white"/>
        </w:rPr>
        <w:t xml:space="preserve">18.4</w:t>
      </w:r>
      <w:r>
        <w:rPr>
          <w:rFonts w:hint="eastAsia" w:ascii="宋体" w:hAnsi="宋体"/>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highlight w:val="white"/>
        </w:rPr>
        <w:t xml:space="preserve">若解密成功的供应商不足三家，不进入后续程序。</w:t>
      </w:r>
      <w:r>
        <w:rPr>
          <w:rFonts w:ascii="宋体" w:hAnsi="宋体"/>
          <w:b/>
          <w:sz w:val="24"/>
        </w:rPr>
      </w:r>
      <w:r/>
    </w:p>
    <w:p>
      <w:pPr>
        <w:pStyle w:val="687"/>
        <w:ind w:left="1" w:firstLine="480"/>
        <w:spacing w:line="360" w:lineRule="auto"/>
        <w:rPr>
          <w:rFonts w:ascii="宋体" w:hAnsi="宋体"/>
          <w:b/>
          <w:sz w:val="24"/>
        </w:rPr>
      </w:pPr>
      <w:r>
        <w:rPr>
          <w:rFonts w:hint="eastAsia" w:ascii="宋体" w:hAnsi="宋体"/>
          <w:sz w:val="24"/>
          <w:highlight w:val="white"/>
        </w:rPr>
        <w:t xml:space="preserve">18.5本项目在限定的解密时间内，只要有任一家供应商解密成功，即视为电子交易平台运行无故障。</w:t>
      </w:r>
      <w:r>
        <w:rPr>
          <w:rFonts w:ascii="宋体" w:hAnsi="宋体"/>
          <w:b/>
          <w:sz w:val="24"/>
        </w:rPr>
      </w:r>
      <w:r/>
    </w:p>
    <w:p>
      <w:pPr>
        <w:pStyle w:val="687"/>
        <w:ind w:left="1" w:firstLine="480"/>
        <w:spacing w:line="360" w:lineRule="auto"/>
        <w:rPr>
          <w:rFonts w:ascii="宋体" w:hAnsi="宋体"/>
          <w:sz w:val="24"/>
        </w:rPr>
      </w:pPr>
      <w:r>
        <w:rPr>
          <w:rFonts w:hint="eastAsia" w:ascii="宋体" w:hAnsi="宋体"/>
          <w:sz w:val="24"/>
          <w:highlight w:val="white"/>
        </w:rPr>
        <w:t xml:space="preserve">18.6供应商须配合磋商工作，否则自行承担后果。</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88" w:name="_Toc14710"/>
      <w:r>
        <w:rPr>
          <w:rFonts w:hint="eastAsia" w:ascii="宋体" w:hAnsi="宋体"/>
          <w:sz w:val="30"/>
          <w:highlight w:val="white"/>
        </w:rPr>
        <w:t xml:space="preserve">19．磋商小组组成</w:t>
      </w:r>
      <w:bookmarkEnd w:id="88"/>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19.1磋商小组将由采购人代表和评审专家组成，成员人数为3人或3人以上单数。</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89" w:name="_Toc10220"/>
      <w:r>
        <w:rPr>
          <w:rFonts w:hint="eastAsia" w:ascii="宋体" w:hAnsi="宋体"/>
          <w:sz w:val="30"/>
          <w:highlight w:val="white"/>
        </w:rPr>
        <w:t xml:space="preserve">20．无效磋商的情形</w:t>
      </w:r>
      <w:bookmarkEnd w:id="89"/>
      <w:r>
        <w:rPr>
          <w:rFonts w:ascii="宋体" w:hAnsi="宋体"/>
          <w:sz w:val="30"/>
        </w:rPr>
      </w:r>
      <w:r/>
    </w:p>
    <w:p>
      <w:pPr>
        <w:pStyle w:val="687"/>
        <w:ind w:left="105" w:firstLine="480"/>
        <w:spacing w:line="360" w:lineRule="auto"/>
        <w:rPr>
          <w:rFonts w:ascii="宋体" w:hAnsi="宋体"/>
          <w:sz w:val="24"/>
        </w:rPr>
      </w:pPr>
      <w:r>
        <w:rPr>
          <w:rFonts w:hint="eastAsia" w:ascii="宋体" w:hAnsi="宋体"/>
          <w:sz w:val="24"/>
          <w:highlight w:val="white"/>
        </w:rPr>
        <w:t xml:space="preserve">供应商存在下列情况之一的，其磋商无效：</w:t>
      </w:r>
      <w:r>
        <w:rPr>
          <w:rFonts w:ascii="宋体" w:hAnsi="宋体"/>
          <w:sz w:val="24"/>
        </w:rPr>
      </w:r>
      <w:r/>
    </w:p>
    <w:p>
      <w:pPr>
        <w:pStyle w:val="687"/>
        <w:ind w:left="105" w:firstLine="482"/>
        <w:spacing w:line="360" w:lineRule="auto"/>
        <w:rPr>
          <w:rFonts w:ascii="宋体" w:hAnsi="宋体" w:cs="宋体"/>
          <w:b/>
          <w:sz w:val="24"/>
          <w:u w:val="single"/>
        </w:rPr>
      </w:pPr>
      <w:r/>
      <w:bookmarkStart w:id="90" w:name="EB0bc0853cf1b84ccfa7d372107d18749a"/>
      <w:r>
        <w:rPr>
          <w:rFonts w:hint="eastAsia" w:ascii="宋体" w:hAnsi="宋体" w:cs="宋体"/>
          <w:b/>
          <w:sz w:val="24"/>
          <w:u w:val="single"/>
        </w:rPr>
        <w:t xml:space="preserve">（1）响应文件未按磋商文件要求签署、盖章的；      </w:t>
      </w:r>
      <w:r>
        <w:rPr>
          <w:rFonts w:ascii="宋体" w:hAnsi="宋体" w:cs="宋体"/>
          <w:b/>
          <w:sz w:val="24"/>
          <w:u w:val="single"/>
        </w:rPr>
      </w:r>
      <w:r/>
    </w:p>
    <w:p>
      <w:pPr>
        <w:pStyle w:val="687"/>
        <w:ind w:left="105" w:firstLine="482"/>
        <w:spacing w:line="360" w:lineRule="auto"/>
        <w:rPr>
          <w:rFonts w:hint="eastAsia" w:ascii="宋体" w:hAnsi="宋体" w:cs="宋体"/>
          <w:b/>
          <w:sz w:val="24"/>
          <w:u w:val="single"/>
        </w:rPr>
      </w:pPr>
      <w:r>
        <w:rPr>
          <w:rFonts w:hint="eastAsia" w:ascii="宋体" w:hAnsi="宋体" w:cs="宋体"/>
          <w:b/>
          <w:sz w:val="24"/>
          <w:u w:val="single"/>
        </w:rPr>
        <w:t xml:space="preserve">（2）不具备磋商文件中规定的资格要求的；      </w:t>
      </w:r>
      <w:r/>
    </w:p>
    <w:p>
      <w:pPr>
        <w:pStyle w:val="687"/>
        <w:ind w:left="105" w:firstLine="482"/>
        <w:spacing w:line="360" w:lineRule="auto"/>
        <w:rPr>
          <w:rFonts w:hint="eastAsia" w:ascii="宋体" w:hAnsi="宋体" w:cs="宋体"/>
          <w:b/>
          <w:sz w:val="24"/>
          <w:u w:val="single"/>
        </w:rPr>
      </w:pPr>
      <w:r>
        <w:rPr>
          <w:rFonts w:hint="eastAsia" w:ascii="宋体" w:hAnsi="宋体" w:cs="宋体"/>
          <w:b/>
          <w:sz w:val="24"/>
          <w:u w:val="single"/>
        </w:rPr>
        <w:t xml:space="preserve">（3）</w:t>
      </w:r>
      <w:r>
        <w:rPr>
          <w:rFonts w:hint="eastAsia" w:ascii="宋体" w:hAnsi="宋体" w:cs="宋体"/>
          <w:b/>
          <w:sz w:val="24"/>
          <w:u w:val="single"/>
        </w:rPr>
        <w:t xml:space="preserve">在磋商过程中未对磋商内容作出实质性变更、修改的情况下，首轮报价或最终报价超过磋商文件中规定的预算金额或最高限价的；      </w:t>
      </w:r>
      <w:r>
        <w:rPr>
          <w:rFonts w:hint="eastAsia" w:ascii="宋体" w:hAnsi="宋体" w:cs="宋体"/>
          <w:b/>
          <w:sz w:val="24"/>
          <w:u w:val="single"/>
        </w:rPr>
      </w:r>
      <w:r/>
    </w:p>
    <w:p>
      <w:pPr>
        <w:pStyle w:val="687"/>
        <w:ind w:left="105" w:firstLine="482"/>
        <w:spacing w:line="360" w:lineRule="auto"/>
        <w:rPr>
          <w:rFonts w:hint="eastAsia" w:ascii="宋体" w:hAnsi="宋体" w:cs="宋体"/>
          <w:b/>
          <w:sz w:val="24"/>
          <w:u w:val="single"/>
        </w:rPr>
      </w:pPr>
      <w:r>
        <w:rPr>
          <w:rFonts w:hint="eastAsia" w:ascii="宋体" w:hAnsi="宋体" w:cs="宋体"/>
          <w:b/>
          <w:sz w:val="24"/>
          <w:u w:val="single"/>
        </w:rPr>
        <w:t xml:space="preserve">（4）响应文件含有采购人不能接受的附加条件的;      </w:t>
      </w:r>
      <w:r/>
    </w:p>
    <w:p>
      <w:pPr>
        <w:pStyle w:val="687"/>
        <w:ind w:left="105" w:firstLine="482"/>
        <w:spacing w:line="360" w:lineRule="auto"/>
        <w:rPr>
          <w:rFonts w:ascii="宋体" w:hAnsi="宋体" w:cs="宋体"/>
          <w:b/>
          <w:sz w:val="24"/>
          <w:u w:val="single"/>
        </w:rPr>
      </w:pPr>
      <w:r/>
      <w:bookmarkEnd w:id="90"/>
      <w:r>
        <w:rPr>
          <w:rFonts w:hint="eastAsia" w:ascii="宋体" w:hAnsi="宋体" w:cs="宋体"/>
          <w:b/>
          <w:sz w:val="24"/>
          <w:u w:val="single"/>
        </w:rPr>
        <w:t xml:space="preserve">（5）不符合法律、法规和磋商文件规定的其它实质性条款（须经磋商小组半数以上同意）：</w:t>
      </w:r>
      <w:r>
        <w:rPr>
          <w:rFonts w:ascii="宋体" w:hAnsi="宋体" w:cs="宋体"/>
          <w:b/>
          <w:sz w:val="24"/>
          <w:u w:val="single"/>
        </w:rPr>
      </w:r>
      <w:r/>
    </w:p>
    <w:p>
      <w:pPr>
        <w:pStyle w:val="687"/>
        <w:ind w:left="105" w:firstLine="482"/>
        <w:spacing w:line="360" w:lineRule="auto"/>
        <w:rPr>
          <w:rFonts w:hint="eastAsia" w:ascii="宋体" w:hAnsi="宋体" w:cs="宋体"/>
          <w:b/>
          <w:sz w:val="24"/>
          <w:u w:val="single"/>
        </w:rPr>
      </w:pPr>
      <w:r/>
      <w:bookmarkStart w:id="91" w:name="EB1a6133a9061749489c10f63f90f17fb6"/>
      <w:r>
        <w:rPr>
          <w:rFonts w:hint="eastAsia" w:ascii="宋体" w:hAnsi="宋体" w:cs="宋体"/>
          <w:b/>
          <w:sz w:val="24"/>
          <w:u w:val="single"/>
        </w:rPr>
        <w:t xml:space="preserve">（6）不同供应商的单位负责人为同一人或者存在直接控股、管理关系的； </w:t>
      </w:r>
      <w:r/>
    </w:p>
    <w:p>
      <w:pPr>
        <w:pStyle w:val="687"/>
        <w:ind w:left="105" w:firstLine="482"/>
        <w:spacing w:line="360" w:lineRule="auto"/>
        <w:rPr>
          <w:rFonts w:ascii="宋体" w:hAnsi="宋体" w:cs="宋体"/>
          <w:b/>
          <w:sz w:val="24"/>
          <w:u w:val="single"/>
        </w:rPr>
      </w:pPr>
      <w:r>
        <w:rPr>
          <w:rFonts w:hint="eastAsia" w:ascii="宋体" w:hAnsi="宋体" w:cs="宋体"/>
          <w:b/>
          <w:sz w:val="24"/>
          <w:u w:val="single"/>
        </w:rPr>
        <w:t xml:space="preserve">（7）“信用中国”网站（www.creditchina.gov.cn）、中国政府采购网（www.ccgp.gov.cn）查询结果为失信被执行人名单、重大税收违法案件当事人名单、政府采购严重违法失信行为名单的； </w:t>
      </w:r>
      <w:r>
        <w:rPr>
          <w:rFonts w:ascii="宋体" w:hAnsi="宋体" w:cs="宋体"/>
          <w:b/>
          <w:sz w:val="24"/>
          <w:u w:val="single"/>
        </w:rPr>
      </w:r>
      <w:r/>
    </w:p>
    <w:p>
      <w:pPr>
        <w:pStyle w:val="687"/>
        <w:ind w:left="105" w:firstLine="482"/>
        <w:spacing w:line="360" w:lineRule="auto"/>
        <w:rPr>
          <w:rFonts w:ascii="宋体" w:hAnsi="宋体" w:cs="宋体"/>
          <w:b/>
          <w:sz w:val="24"/>
          <w:u w:val="single"/>
        </w:rPr>
      </w:pPr>
      <w:r>
        <w:rPr>
          <w:rFonts w:hint="eastAsia" w:ascii="宋体" w:hAnsi="宋体" w:cs="宋体"/>
          <w:b/>
          <w:sz w:val="24"/>
          <w:u w:val="single"/>
        </w:rPr>
        <w:t xml:space="preserve">（8）报价明显低于其他通过符合性审查供应商的报价，供应商不能证明其报价合理性的； </w:t>
      </w:r>
      <w:r>
        <w:rPr>
          <w:rFonts w:ascii="宋体" w:hAnsi="宋体" w:cs="宋体"/>
          <w:b/>
          <w:sz w:val="24"/>
          <w:u w:val="single"/>
        </w:rPr>
      </w:r>
      <w:r/>
    </w:p>
    <w:p>
      <w:pPr>
        <w:pStyle w:val="687"/>
        <w:ind w:left="105" w:firstLine="482"/>
        <w:spacing w:line="360" w:lineRule="auto"/>
        <w:rPr>
          <w:rFonts w:ascii="宋体" w:hAnsi="宋体" w:cs="宋体"/>
          <w:b/>
          <w:sz w:val="24"/>
          <w:u w:val="single"/>
        </w:rPr>
      </w:pPr>
      <w:r>
        <w:rPr>
          <w:rFonts w:hint="eastAsia" w:ascii="宋体" w:hAnsi="宋体" w:cs="宋体"/>
          <w:b/>
          <w:sz w:val="24"/>
          <w:u w:val="single"/>
        </w:rPr>
        <w:t xml:space="preserve">（9）响应文件中提供了虚假或失实资料的； </w:t>
      </w:r>
      <w:r>
        <w:rPr>
          <w:rFonts w:ascii="宋体" w:hAnsi="宋体" w:cs="宋体"/>
          <w:b/>
          <w:sz w:val="24"/>
          <w:u w:val="single"/>
        </w:rPr>
      </w:r>
      <w:r/>
    </w:p>
    <w:p>
      <w:pPr>
        <w:pStyle w:val="687"/>
        <w:ind w:left="105" w:firstLine="482"/>
        <w:spacing w:line="360" w:lineRule="auto"/>
        <w:rPr>
          <w:rFonts w:ascii="宋体" w:hAnsi="宋体" w:cs="宋体"/>
          <w:b/>
          <w:sz w:val="24"/>
          <w:u w:val="single"/>
        </w:rPr>
      </w:pPr>
      <w:r>
        <w:rPr>
          <w:rFonts w:hint="eastAsia" w:ascii="宋体" w:hAnsi="宋体" w:cs="宋体"/>
          <w:b/>
          <w:sz w:val="24"/>
          <w:u w:val="single"/>
        </w:rPr>
        <w:t xml:space="preserve">（10）不同供应商的响应文件出现了磋商小组认为不应当雷同的； </w:t>
      </w:r>
      <w:r>
        <w:rPr>
          <w:rFonts w:ascii="宋体" w:hAnsi="宋体" w:cs="宋体"/>
          <w:b/>
          <w:sz w:val="24"/>
          <w:u w:val="single"/>
        </w:rPr>
      </w:r>
      <w:r/>
    </w:p>
    <w:p>
      <w:pPr>
        <w:pStyle w:val="687"/>
        <w:ind w:left="105" w:firstLine="482"/>
        <w:spacing w:line="360" w:lineRule="auto"/>
        <w:rPr>
          <w:rFonts w:ascii="宋体" w:hAnsi="宋体" w:cs="宋体"/>
          <w:b/>
          <w:sz w:val="24"/>
          <w:u w:val="single"/>
        </w:rPr>
      </w:pPr>
      <w:r>
        <w:rPr>
          <w:rFonts w:hint="eastAsia" w:ascii="宋体" w:hAnsi="宋体" w:cs="宋体"/>
          <w:b/>
          <w:sz w:val="24"/>
          <w:u w:val="single"/>
        </w:rPr>
        <w:t xml:space="preserve">（11）供应商存在串通磋商情形的；</w:t>
      </w:r>
      <w:r>
        <w:rPr>
          <w:rFonts w:ascii="宋体" w:hAnsi="宋体" w:cs="宋体"/>
          <w:b/>
          <w:sz w:val="24"/>
          <w:u w:val="single"/>
        </w:rPr>
      </w:r>
      <w:r/>
    </w:p>
    <w:p>
      <w:pPr>
        <w:pStyle w:val="687"/>
        <w:ind w:left="105" w:firstLine="482"/>
        <w:spacing w:line="360" w:lineRule="auto"/>
        <w:rPr>
          <w:rFonts w:ascii="宋体" w:hAnsi="宋体" w:cs="宋体"/>
          <w:b/>
          <w:sz w:val="24"/>
          <w:u w:val="single"/>
        </w:rPr>
      </w:pPr>
      <w:r>
        <w:rPr>
          <w:rFonts w:hint="eastAsia" w:ascii="宋体" w:hAnsi="宋体" w:cs="宋体"/>
          <w:b/>
          <w:sz w:val="24"/>
          <w:u w:val="single"/>
        </w:rPr>
        <w:t xml:space="preserve">（12）未在提交截止时间前提交有效加密文件的；由于供应商原因，未在规定时间内对响应文件进行有效解密的；</w:t>
      </w:r>
      <w:r>
        <w:rPr>
          <w:rFonts w:ascii="宋体" w:hAnsi="宋体" w:cs="宋体"/>
          <w:b/>
          <w:sz w:val="24"/>
          <w:u w:val="single"/>
        </w:rPr>
      </w:r>
      <w:r/>
    </w:p>
    <w:p>
      <w:pPr>
        <w:pStyle w:val="687"/>
        <w:ind w:left="105" w:firstLine="482"/>
        <w:spacing w:line="360" w:lineRule="auto"/>
        <w:rPr>
          <w:rFonts w:hint="eastAsia" w:ascii="宋体" w:hAnsi="宋体" w:cs="宋体"/>
          <w:b/>
          <w:sz w:val="24"/>
          <w:u w:val="single"/>
        </w:rPr>
      </w:pPr>
      <w:r/>
      <w:bookmarkEnd w:id="91"/>
      <w:r>
        <w:rPr>
          <w:rFonts w:hint="eastAsia" w:ascii="宋体" w:hAnsi="宋体" w:cs="宋体"/>
          <w:b/>
          <w:sz w:val="24"/>
          <w:u w:val="single"/>
        </w:rPr>
        <w:t xml:space="preserve">（13）投标文件不满足招标文件的其他实质性要求的；</w:t>
      </w:r>
      <w:r/>
    </w:p>
    <w:p>
      <w:pPr>
        <w:pStyle w:val="687"/>
        <w:ind w:left="105" w:firstLine="482"/>
        <w:spacing w:line="360" w:lineRule="auto"/>
        <w:rPr>
          <w:rFonts w:hint="eastAsia" w:ascii="宋体" w:hAnsi="宋体" w:cs="宋体"/>
          <w:b/>
          <w:sz w:val="24"/>
          <w:u w:val="single"/>
        </w:rPr>
      </w:pPr>
      <w:r>
        <w:rPr>
          <w:rFonts w:hint="eastAsia" w:ascii="宋体" w:hAnsi="宋体" w:cs="宋体"/>
          <w:b/>
          <w:sz w:val="24"/>
          <w:u w:val="single"/>
        </w:rPr>
        <w:t xml:space="preserve">（14）法律、法规、规章（适用本市的）及省级以上规范性文件（适用本市的）规定的其他无效情形。</w:t>
      </w:r>
      <w:r/>
    </w:p>
    <w:p>
      <w:pPr>
        <w:pStyle w:val="690"/>
        <w:ind w:firstLine="446"/>
        <w:keepLines w:val="0"/>
        <w:keepNext w:val="0"/>
        <w:spacing w:before="200" w:after="200" w:line="360" w:lineRule="auto"/>
        <w:tabs>
          <w:tab w:val="left" w:pos="5191" w:leader="none"/>
        </w:tabs>
        <w:rPr>
          <w:rFonts w:ascii="宋体" w:hAnsi="宋体"/>
          <w:sz w:val="30"/>
        </w:rPr>
      </w:pPr>
      <w:r/>
      <w:bookmarkStart w:id="92" w:name="_Toc31770"/>
      <w:r>
        <w:rPr>
          <w:rFonts w:hint="eastAsia" w:ascii="宋体" w:hAnsi="宋体"/>
          <w:sz w:val="30"/>
          <w:highlight w:val="white"/>
        </w:rPr>
        <w:t xml:space="preserve">21．串通磋商的情形</w:t>
      </w:r>
      <w:bookmarkEnd w:id="92"/>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有下列情形之一的，视为供应商串通磋商，磋商无效：</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（1）不同供应商的响应文件由同一单位或者个人编制；</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（2）不同供应商委托同一单位或者个人办理磋商事宜；</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（3）不同供应商的响应文件载明的项目管理成员或者联系人员为同一人；</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（4）不同供应商的响应文件异常一致或者磋商报价呈规律性差异；</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（5）不同供应商的响应文件相互混装。</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93" w:name="_Toc17426"/>
      <w:r>
        <w:rPr>
          <w:rFonts w:hint="eastAsia" w:ascii="宋体" w:hAnsi="宋体"/>
          <w:sz w:val="30"/>
          <w:highlight w:val="white"/>
        </w:rPr>
        <w:t xml:space="preserve">22．响应文件的澄清</w:t>
      </w:r>
      <w:bookmarkEnd w:id="93"/>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22.1供应商应根据磋商小组要求对相关问题进行澄清、说明或者补正，并加盖公章。供应商的澄清、说明或者补正不得超出响应文件的范围或者改变响应文件的实质性内容。</w:t>
      </w:r>
      <w:r>
        <w:rPr>
          <w:rFonts w:ascii="宋体" w:hAnsi="宋体"/>
          <w:sz w:val="24"/>
        </w:rPr>
      </w:r>
      <w:r/>
    </w:p>
    <w:p>
      <w:pPr>
        <w:pStyle w:val="687"/>
        <w:ind w:firstLine="400"/>
        <w:spacing w:line="360" w:lineRule="auto"/>
        <w:rPr>
          <w:rFonts w:hint="eastAsia" w:ascii="宋体" w:hAnsi="宋体"/>
          <w:sz w:val="24"/>
          <w:highlight w:val="white"/>
        </w:rPr>
      </w:pPr>
      <w:r/>
      <w:bookmarkStart w:id="94" w:name="EB0a6c5e2d990f43dab02a91b055e93dc5"/>
      <w:r>
        <w:rPr>
          <w:rFonts w:ascii="宋体" w:hAnsi="宋体"/>
          <w:sz w:val="20"/>
          <w:highlight w:val="white"/>
        </w:rPr>
        <w:t xml:space="preserve"> </w:t>
      </w:r>
      <w:bookmarkEnd w:id="94"/>
      <w:r>
        <w:rPr>
          <w:rFonts w:hint="eastAsia" w:ascii="宋体" w:hAnsi="宋体"/>
          <w:sz w:val="24"/>
          <w:highlight w:val="white"/>
        </w:rPr>
      </w:r>
      <w:r/>
    </w:p>
    <w:p>
      <w:pPr>
        <w:pStyle w:val="690"/>
        <w:ind w:firstLine="446"/>
        <w:keepLines w:val="0"/>
        <w:keepNext w:val="0"/>
        <w:spacing w:before="200" w:after="200" w:line="360" w:lineRule="auto"/>
        <w:tabs>
          <w:tab w:val="left" w:pos="5191" w:leader="none"/>
        </w:tabs>
        <w:rPr>
          <w:rFonts w:ascii="宋体" w:hAnsi="宋体"/>
          <w:sz w:val="30"/>
        </w:rPr>
      </w:pPr>
      <w:r/>
      <w:bookmarkStart w:id="95" w:name="_Toc29969"/>
      <w:r>
        <w:rPr>
          <w:rFonts w:hint="eastAsia" w:ascii="宋体" w:hAnsi="宋体"/>
          <w:sz w:val="30"/>
          <w:highlight w:val="white"/>
        </w:rPr>
        <w:t xml:space="preserve">23．磋商内容</w:t>
      </w:r>
      <w:bookmarkEnd w:id="95"/>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23.1磋商小组与符合条件的供应商就磋商文件中的技术、服务要求及合同草案条款等进行磋商。</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根据磋商文件和磋商情况作出的实质性变动是磋商文件的有效组成部分，磋商小组将及时以书面形式同时通知所有参加磋商的供应商。</w:t>
      </w:r>
      <w:r>
        <w:rPr>
          <w:rFonts w:ascii="宋体" w:hAnsi="宋体"/>
          <w:sz w:val="24"/>
        </w:rPr>
      </w:r>
      <w:r/>
    </w:p>
    <w:p>
      <w:pPr>
        <w:pStyle w:val="687"/>
        <w:ind w:firstLine="480"/>
        <w:spacing w:line="360" w:lineRule="auto"/>
        <w:rPr>
          <w:rFonts w:ascii="宋体" w:hAnsi="宋体"/>
          <w:sz w:val="24"/>
          <w:u w:val="single"/>
        </w:rPr>
      </w:pPr>
      <w:r>
        <w:rPr>
          <w:rFonts w:hint="eastAsia" w:ascii="宋体" w:hAnsi="宋体"/>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ascii="宋体" w:hAnsi="宋体"/>
          <w:sz w:val="24"/>
          <w:u w:val="single"/>
        </w:rPr>
      </w:r>
      <w:r/>
    </w:p>
    <w:p>
      <w:pPr>
        <w:pStyle w:val="687"/>
        <w:ind w:firstLine="480"/>
        <w:spacing w:line="360" w:lineRule="auto"/>
        <w:rPr>
          <w:rFonts w:ascii="宋体" w:hAnsi="宋体"/>
          <w:sz w:val="24"/>
        </w:rPr>
      </w:pPr>
      <w:r>
        <w:rPr>
          <w:rFonts w:hint="eastAsia" w:ascii="宋体" w:hAnsi="宋体"/>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ascii="宋体" w:hAnsi="宋体"/>
          <w:sz w:val="24"/>
        </w:rPr>
      </w:r>
      <w:r/>
    </w:p>
    <w:p>
      <w:pPr>
        <w:pStyle w:val="690"/>
        <w:ind w:firstLine="446"/>
        <w:keepLines w:val="0"/>
        <w:keepNext w:val="0"/>
        <w:spacing w:before="200" w:after="200" w:line="360" w:lineRule="auto"/>
        <w:tabs>
          <w:tab w:val="left" w:pos="5191" w:leader="none"/>
        </w:tabs>
        <w:rPr>
          <w:rFonts w:hint="eastAsia" w:ascii="宋体" w:hAnsi="宋体"/>
          <w:sz w:val="30"/>
        </w:rPr>
      </w:pPr>
      <w:r/>
      <w:bookmarkStart w:id="96" w:name="_Toc1039"/>
      <w:r>
        <w:rPr>
          <w:rFonts w:hint="eastAsia" w:ascii="宋体" w:hAnsi="宋体"/>
          <w:sz w:val="30"/>
          <w:highlight w:val="white"/>
        </w:rPr>
        <w:t xml:space="preserve">24．最后报价的提交</w:t>
      </w:r>
      <w:bookmarkEnd w:id="96"/>
      <w:r>
        <w:rPr>
          <w:rFonts w:hint="eastAsia" w:ascii="宋体" w:hAnsi="宋体"/>
          <w:sz w:val="30"/>
        </w:rPr>
      </w:r>
      <w:r/>
    </w:p>
    <w:p>
      <w:pPr>
        <w:pStyle w:val="687"/>
        <w:ind w:firstLine="480"/>
        <w:spacing w:line="360" w:lineRule="auto"/>
        <w:rPr>
          <w:rFonts w:ascii="宋体" w:hAnsi="宋体"/>
          <w:sz w:val="24"/>
          <w:szCs w:val="24"/>
          <w:highlight w:val="green"/>
        </w:rPr>
      </w:pPr>
      <w:r/>
      <w:bookmarkStart w:id="97" w:name="EBfbe8196c092c4cddad39e4073d1b66a1"/>
      <w:r>
        <w:rPr>
          <w:rFonts w:hint="eastAsia" w:ascii="宋体" w:hAnsi="宋体"/>
          <w:sz w:val="24"/>
          <w:szCs w:val="24"/>
          <w:highlight w:val="white"/>
        </w:rPr>
        <w:t xml:space="preserve">24.1磋商文件能够详细列明采购标的的技术、服务要求的，磋商结束后，磋商小组应当要求所有实质性响应的供应商在规定时间内提交最后报价，提交最后报价的供应商不得少于3家。  </w:t>
      </w:r>
      <w:r>
        <w:rPr>
          <w:rFonts w:ascii="宋体" w:hAnsi="宋体"/>
          <w:sz w:val="24"/>
          <w:szCs w:val="24"/>
          <w:highlight w:val="green"/>
        </w:rPr>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r/>
    </w:p>
    <w:p>
      <w:pPr>
        <w:pStyle w:val="687"/>
        <w:ind w:firstLine="480"/>
        <w:spacing w:line="360" w:lineRule="auto"/>
        <w:rPr>
          <w:rFonts w:hint="eastAsia" w:ascii="宋体" w:hAnsi="宋体"/>
          <w:sz w:val="24"/>
          <w:szCs w:val="24"/>
          <w:highlight w:val="white"/>
        </w:rPr>
      </w:pPr>
      <w:r>
        <w:rPr>
          <w:rFonts w:hint="eastAsia" w:ascii="宋体" w:hAnsi="宋体"/>
          <w:sz w:val="24"/>
          <w:szCs w:val="24"/>
          <w:highlight w:val="white"/>
        </w:rPr>
        <w:t xml:space="preserve">最后报价是供应商响应文件的有效组成部分。符合《政府采购竞争性磋商采购方式管理暂行办法》第三条第四项情形的，提交最后报价的供应商可以为2家。  </w:t>
      </w:r>
      <w:r/>
    </w:p>
    <w:p>
      <w:pPr>
        <w:pStyle w:val="690"/>
        <w:ind w:firstLine="446"/>
        <w:keepLines w:val="0"/>
        <w:keepNext w:val="0"/>
        <w:spacing w:before="200" w:after="200" w:line="360" w:lineRule="auto"/>
        <w:tabs>
          <w:tab w:val="left" w:pos="5191" w:leader="none"/>
        </w:tabs>
        <w:rPr>
          <w:rFonts w:ascii="宋体" w:hAnsi="宋体"/>
          <w:sz w:val="30"/>
        </w:rPr>
      </w:pPr>
      <w:r/>
      <w:bookmarkEnd w:id="97"/>
      <w:r/>
      <w:bookmarkStart w:id="98" w:name="_Toc31510"/>
      <w:r>
        <w:rPr>
          <w:rFonts w:hint="eastAsia" w:ascii="宋体" w:hAnsi="宋体"/>
          <w:sz w:val="30"/>
          <w:highlight w:val="white"/>
        </w:rPr>
        <w:t xml:space="preserve">25．</w:t>
      </w:r>
      <w:r>
        <w:rPr>
          <w:rFonts w:ascii="宋体" w:hAnsi="宋体"/>
          <w:sz w:val="30"/>
          <w:highlight w:val="white"/>
        </w:rPr>
        <w:t xml:space="preserve">竞争性磋商</w:t>
      </w:r>
      <w:r>
        <w:rPr>
          <w:rFonts w:hint="eastAsia" w:ascii="宋体" w:hAnsi="宋体"/>
          <w:sz w:val="30"/>
          <w:highlight w:val="white"/>
        </w:rPr>
        <w:t xml:space="preserve">特殊情况处理</w:t>
      </w:r>
      <w:bookmarkEnd w:id="98"/>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25.1</w:t>
      </w:r>
      <w:r>
        <w:rPr>
          <w:rFonts w:ascii="宋体" w:hAnsi="宋体"/>
          <w:sz w:val="24"/>
          <w:highlight w:val="white"/>
        </w:rPr>
        <w:t xml:space="preserve">出现下列情形之一的，应当终止竞争性磋商采购活动，发布项目终止公告并说明原因，重新开展采购活动：</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（1）</w:t>
      </w:r>
      <w:r>
        <w:rPr>
          <w:rFonts w:ascii="宋体" w:hAnsi="宋体"/>
          <w:sz w:val="24"/>
          <w:highlight w:val="white"/>
        </w:rPr>
        <w:t xml:space="preserve">因情况变化，不再符合规定的竞争性磋商采购方式适用情形的；</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w:t>
      </w:r>
      <w:r>
        <w:rPr>
          <w:rFonts w:ascii="宋体" w:hAnsi="宋体"/>
          <w:sz w:val="24"/>
          <w:highlight w:val="white"/>
        </w:rPr>
        <w:t xml:space="preserve">出现影响采购公正的违法、违规行为的</w:t>
      </w:r>
      <w:r>
        <w:rPr>
          <w:rFonts w:hint="eastAsia" w:ascii="宋体" w:hAnsi="宋体"/>
          <w:sz w:val="24"/>
          <w:highlight w:val="white"/>
        </w:rPr>
        <w:t xml:space="preserve">；</w:t>
      </w:r>
      <w:r>
        <w:rPr>
          <w:rFonts w:ascii="宋体" w:hAnsi="宋体"/>
          <w:sz w:val="24"/>
        </w:rPr>
      </w:r>
      <w:r/>
    </w:p>
    <w:p>
      <w:pPr>
        <w:pStyle w:val="687"/>
        <w:ind w:firstLine="480"/>
        <w:spacing w:line="360" w:lineRule="auto"/>
        <w:rPr>
          <w:rFonts w:hint="eastAsia" w:ascii="宋体" w:hAnsi="宋体"/>
          <w:sz w:val="24"/>
        </w:rPr>
      </w:pPr>
      <w:r>
        <w:rPr>
          <w:rFonts w:hint="eastAsia" w:ascii="宋体" w:hAnsi="宋体"/>
          <w:sz w:val="24"/>
          <w:highlight w:val="white"/>
        </w:rPr>
        <w:t xml:space="preserve">（3）除《政府采购竞争性磋商采购方式管理暂行办法》第三条第四项规定的情形外，在采购过程中符合要求的供应商或者报价未超过采购预算的供应商不足3家的。</w:t>
      </w:r>
      <w:r>
        <w:rPr>
          <w:rFonts w:hint="eastAsia" w:ascii="宋体" w:hAnsi="宋体"/>
          <w:sz w:val="24"/>
        </w:rPr>
      </w:r>
      <w:r/>
    </w:p>
    <w:p>
      <w:pPr>
        <w:pStyle w:val="687"/>
        <w:ind w:firstLine="482"/>
        <w:spacing w:line="360" w:lineRule="auto"/>
        <w:rPr>
          <w:rFonts w:ascii="宋体" w:hAnsi="宋体"/>
          <w:sz w:val="24"/>
        </w:rPr>
      </w:pPr>
      <w:r>
        <w:rPr>
          <w:rFonts w:hint="eastAsia" w:ascii="宋体" w:hAnsi="宋体" w:cs="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rPr>
          <w:rFonts w:ascii="宋体" w:hAnsi="宋体"/>
          <w:sz w:val="24"/>
        </w:rPr>
      </w:r>
      <w:r/>
    </w:p>
    <w:p>
      <w:pPr>
        <w:pStyle w:val="687"/>
        <w:ind w:firstLine="480"/>
        <w:spacing w:line="360" w:lineRule="auto"/>
        <w:rPr>
          <w:rFonts w:hint="eastAsia" w:ascii="宋体" w:hAnsi="宋体"/>
          <w:sz w:val="24"/>
        </w:rPr>
      </w:pPr>
      <w:r>
        <w:rPr>
          <w:rFonts w:hint="eastAsia" w:ascii="宋体" w:hAnsi="宋体"/>
          <w:sz w:val="24"/>
          <w:highlight w:val="white"/>
        </w:rPr>
        <w:t xml:space="preserve">25.3因重大变故，采购任务取消的则该磋商活动取消，采购人应当将取消理由通知所有供应商。</w:t>
      </w:r>
      <w:r>
        <w:rPr>
          <w:rFonts w:hint="eastAsia" w:ascii="宋体" w:hAnsi="宋体"/>
          <w:sz w:val="24"/>
        </w:rPr>
      </w:r>
      <w:r/>
    </w:p>
    <w:p>
      <w:pPr>
        <w:pStyle w:val="687"/>
        <w:rPr>
          <w:rFonts w:ascii="宋体" w:hAnsi="宋体"/>
          <w:highlight w:val="cyan"/>
        </w:rPr>
      </w:pPr>
      <w:r/>
      <w:bookmarkStart w:id="99" w:name="EB08e2647f48634a3994602fc936839be7"/>
      <w:r>
        <w:rPr>
          <w:rFonts w:hint="eastAsia" w:ascii="宋体" w:hAnsi="宋体"/>
          <w:sz w:val="20"/>
          <w:highlight w:val="white"/>
        </w:rPr>
        <w:t xml:space="preserve"> </w:t>
      </w:r>
      <w:bookmarkEnd w:id="99"/>
      <w:r/>
      <w:bookmarkStart w:id="100" w:name="EBdb092230d00a4e9997343e84c11d0cb6"/>
      <w:r>
        <w:rPr>
          <w:rFonts w:hint="eastAsia" w:ascii="宋体" w:hAnsi="宋体"/>
          <w:sz w:val="20"/>
          <w:highlight w:val="white"/>
        </w:rPr>
        <w:t xml:space="preserve"> </w:t>
      </w:r>
      <w:bookmarkEnd w:id="100"/>
      <w:r/>
      <w:bookmarkStart w:id="101" w:name="EBb75507079fcc4c79942afd5a4e24b834"/>
      <w:r>
        <w:rPr>
          <w:rFonts w:hint="eastAsia" w:ascii="宋体" w:hAnsi="宋体"/>
          <w:sz w:val="20"/>
          <w:highlight w:val="white"/>
        </w:rPr>
        <w:t xml:space="preserve"> </w:t>
      </w:r>
      <w:bookmarkEnd w:id="101"/>
      <w:r>
        <w:rPr>
          <w:rFonts w:ascii="宋体" w:hAnsi="宋体"/>
          <w:highlight w:val="cyan"/>
        </w:rPr>
      </w:r>
      <w:r/>
    </w:p>
    <w:p>
      <w:pPr>
        <w:pStyle w:val="689"/>
        <w:rPr>
          <w:rFonts w:ascii="宋体" w:hAnsi="宋体" w:eastAsia="宋体"/>
          <w:sz w:val="32"/>
        </w:rPr>
      </w:pPr>
      <w:r/>
      <w:bookmarkStart w:id="102" w:name="_Toc19497"/>
      <w:r>
        <w:rPr>
          <w:rFonts w:hint="eastAsia" w:ascii="宋体" w:hAnsi="宋体" w:eastAsia="宋体"/>
          <w:sz w:val="32"/>
          <w:highlight w:val="white"/>
        </w:rPr>
        <w:t xml:space="preserve">五、确定成交结果</w:t>
      </w:r>
      <w:bookmarkEnd w:id="102"/>
      <w:r>
        <w:rPr>
          <w:rFonts w:ascii="宋体" w:hAnsi="宋体" w:eastAsia="宋体"/>
          <w:sz w:val="32"/>
        </w:rPr>
      </w:r>
      <w:r/>
    </w:p>
    <w:p>
      <w:pPr>
        <w:pStyle w:val="690"/>
        <w:ind w:firstLine="446"/>
        <w:keepLines w:val="0"/>
        <w:keepNext w:val="0"/>
        <w:spacing w:before="200" w:after="200" w:line="360" w:lineRule="auto"/>
        <w:tabs>
          <w:tab w:val="left" w:pos="5191" w:leader="none"/>
        </w:tabs>
        <w:rPr>
          <w:rFonts w:hint="eastAsia" w:ascii="宋体" w:hAnsi="宋体"/>
          <w:sz w:val="30"/>
        </w:rPr>
      </w:pPr>
      <w:r/>
      <w:bookmarkStart w:id="103" w:name="_Toc4073"/>
      <w:r>
        <w:rPr>
          <w:rFonts w:hint="eastAsia" w:ascii="宋体" w:hAnsi="宋体"/>
          <w:sz w:val="30"/>
          <w:highlight w:val="white"/>
        </w:rPr>
        <w:t xml:space="preserve">26．确定成交供应商</w:t>
      </w:r>
      <w:bookmarkEnd w:id="103"/>
      <w:r>
        <w:rPr>
          <w:rFonts w:hint="eastAsia" w:ascii="宋体" w:hAnsi="宋体"/>
          <w:sz w:val="30"/>
        </w:rPr>
      </w:r>
      <w:r/>
    </w:p>
    <w:p>
      <w:pPr>
        <w:pStyle w:val="687"/>
        <w:ind w:firstLine="480"/>
        <w:spacing w:line="360" w:lineRule="auto"/>
        <w:rPr>
          <w:rFonts w:ascii="宋体" w:hAnsi="宋体"/>
          <w:sz w:val="24"/>
          <w:highlight w:val="white"/>
        </w:rPr>
      </w:pPr>
      <w:r/>
      <w:bookmarkStart w:id="104" w:name="EB3fe0db93f0354614add263878fac6db4"/>
      <w:r>
        <w:rPr>
          <w:rFonts w:hint="eastAsia" w:ascii="宋体" w:hAnsi="宋体"/>
          <w:sz w:val="24"/>
          <w:highlight w:val="white"/>
        </w:rPr>
        <w:t xml:space="preserve">26.1磋商组织方应当在评审结束后2个工作日内将评审报告送采购人确认。</w:t>
      </w:r>
      <w:r>
        <w:rPr>
          <w:rFonts w:ascii="宋体" w:hAnsi="宋体"/>
          <w:sz w:val="24"/>
          <w:highlight w:val="white"/>
        </w:rPr>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26.2采购人应当自收到评审报告之日起5个工作日内，从评审报告提出的成交候选供应商中，按照排序由高到低的原则确定成交供应商，也可以授权磋商小组直接确定成交供应商。采购人逾期未确定成交供应商且不提出异议的，视为确定评审报告提出的排序第一的供应商为成交供应商。</w:t>
      </w:r>
      <w:bookmarkEnd w:id="104"/>
      <w:r>
        <w:rPr>
          <w:rFonts w:hint="eastAsia" w:ascii="宋体" w:hAnsi="宋体"/>
          <w:sz w:val="24"/>
          <w:highlight w:val="white"/>
        </w:rPr>
      </w:r>
      <w:r/>
    </w:p>
    <w:p>
      <w:pPr>
        <w:pStyle w:val="687"/>
        <w:jc w:val="center"/>
        <w:rPr>
          <w:rFonts w:ascii="宋体" w:hAnsi="宋体"/>
          <w:b/>
          <w:sz w:val="32"/>
          <w:szCs w:val="32"/>
        </w:rPr>
        <w:outlineLvl w:val="1"/>
      </w:pPr>
      <w:r/>
      <w:bookmarkStart w:id="105" w:name="_Toc21359"/>
      <w:r>
        <w:rPr>
          <w:rFonts w:hint="eastAsia" w:ascii="宋体" w:hAnsi="宋体"/>
          <w:b/>
          <w:sz w:val="32"/>
          <w:szCs w:val="32"/>
          <w:highlight w:val="white"/>
        </w:rPr>
        <w:t xml:space="preserve">六、授予合同</w:t>
      </w:r>
      <w:bookmarkEnd w:id="105"/>
      <w:r>
        <w:rPr>
          <w:rFonts w:ascii="宋体" w:hAnsi="宋体"/>
          <w:b/>
          <w:sz w:val="32"/>
          <w:szCs w:val="32"/>
        </w:rPr>
      </w:r>
      <w:r/>
    </w:p>
    <w:p>
      <w:pPr>
        <w:pStyle w:val="690"/>
        <w:ind w:firstLine="446"/>
        <w:keepLines w:val="0"/>
        <w:keepNext w:val="0"/>
        <w:spacing w:before="200" w:after="200" w:line="360" w:lineRule="auto"/>
        <w:tabs>
          <w:tab w:val="left" w:pos="5191" w:leader="none"/>
        </w:tabs>
        <w:rPr>
          <w:rFonts w:ascii="宋体" w:hAnsi="宋体"/>
          <w:sz w:val="30"/>
        </w:rPr>
      </w:pPr>
      <w:r/>
      <w:bookmarkStart w:id="106" w:name="_Toc384"/>
      <w:r>
        <w:rPr>
          <w:rFonts w:hint="eastAsia" w:ascii="宋体" w:hAnsi="宋体"/>
          <w:sz w:val="30"/>
          <w:highlight w:val="white"/>
        </w:rPr>
        <w:t xml:space="preserve">27．磋商组织方接受和拒绝任何或所有响应的权利</w:t>
      </w:r>
      <w:bookmarkEnd w:id="106"/>
      <w:r>
        <w:rPr>
          <w:rFonts w:ascii="宋体" w:hAnsi="宋体"/>
          <w:sz w:val="30"/>
        </w:rPr>
      </w:r>
      <w:r/>
    </w:p>
    <w:p>
      <w:pPr>
        <w:pStyle w:val="687"/>
        <w:ind w:firstLine="480"/>
        <w:spacing w:line="360" w:lineRule="auto"/>
        <w:rPr>
          <w:rFonts w:hint="eastAsia" w:ascii="宋体" w:hAnsi="宋体"/>
          <w:sz w:val="24"/>
        </w:rPr>
      </w:pPr>
      <w:r>
        <w:rPr>
          <w:rFonts w:hint="eastAsia" w:ascii="宋体" w:hAnsi="宋体"/>
          <w:sz w:val="24"/>
          <w:highlight w:val="white"/>
        </w:rPr>
        <w:t xml:space="preserve">27.1为维护国家和社会公共利益，磋商组织方保留在授标之前任何时候接受或拒绝任何供应商成交的权利，且对受影响的供应商不承担任何责任。</w:t>
      </w:r>
      <w:r>
        <w:rPr>
          <w:rFonts w:hint="eastAsia"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27.2因不可抗力或成交供应商不能履约等情形，磋商组织方保留与其他候选供应商签订合同的权利。</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07" w:name="_Toc24213"/>
      <w:r>
        <w:rPr>
          <w:rFonts w:hint="eastAsia" w:ascii="宋体" w:hAnsi="宋体"/>
          <w:sz w:val="30"/>
          <w:highlight w:val="white"/>
        </w:rPr>
        <w:t xml:space="preserve">28．成交通知书</w:t>
      </w:r>
      <w:bookmarkEnd w:id="107"/>
      <w:r>
        <w:rPr>
          <w:rFonts w:ascii="宋体" w:hAnsi="宋体"/>
          <w:sz w:val="30"/>
        </w:rPr>
      </w:r>
      <w:r/>
    </w:p>
    <w:p>
      <w:pPr>
        <w:pStyle w:val="687"/>
        <w:ind w:firstLine="480"/>
        <w:spacing w:line="360" w:lineRule="auto"/>
        <w:rPr>
          <w:rFonts w:hint="eastAsia" w:ascii="宋体" w:hAnsi="宋体"/>
          <w:sz w:val="24"/>
        </w:rPr>
      </w:pPr>
      <w:r>
        <w:rPr>
          <w:rFonts w:hint="eastAsia" w:ascii="宋体" w:hAnsi="宋体"/>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28.2成交通知书发出后，采购人不得违法改变成交结果，成交供应商无正当理由不得放弃成交。</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08" w:name="_Toc24045"/>
      <w:r>
        <w:rPr>
          <w:rFonts w:hint="eastAsia" w:ascii="宋体" w:hAnsi="宋体"/>
          <w:sz w:val="30"/>
          <w:highlight w:val="white"/>
        </w:rPr>
        <w:t xml:space="preserve">29．签订合同</w:t>
      </w:r>
      <w:bookmarkEnd w:id="108"/>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29.1采购人应当自成交通知书发出之日起</w:t>
      </w:r>
      <w:bookmarkStart w:id="109" w:name="EB05f551e9fe4041c9b9ca67820bfb6d2e"/>
      <w:r>
        <w:rPr>
          <w:rFonts w:hint="eastAsia" w:ascii="宋体" w:hAnsi="宋体"/>
          <w:sz w:val="24"/>
          <w:highlight w:val="white"/>
        </w:rPr>
        <w:t xml:space="preserve">15</w:t>
      </w:r>
      <w:bookmarkEnd w:id="109"/>
      <w:r>
        <w:rPr>
          <w:rFonts w:hint="eastAsia" w:ascii="宋体" w:hAnsi="宋体"/>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29.2政府采购合同应当包括采购人与成交人的名称和住所、标的、数量、质量、价款或者报酬、履行期限及地点和方式、验收要求、违约责任、解决争议的方法等内容。</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29.5采购人与成交人应当根据合同的约定依法履行合同义务。政府采购合同的履行、违约责任和解决争议的方法等适用</w:t>
      </w:r>
      <w:bookmarkStart w:id="110" w:name="EB97207bcd8409416fb199023224267c7d"/>
      <w:r>
        <w:rPr>
          <w:rFonts w:hint="eastAsia" w:ascii="宋体" w:hAnsi="宋体"/>
          <w:sz w:val="24"/>
          <w:highlight w:val="white"/>
        </w:rPr>
        <w:t xml:space="preserve">《中华人民共和国民法典》</w:t>
      </w:r>
      <w:bookmarkEnd w:id="110"/>
      <w:r>
        <w:rPr>
          <w:rFonts w:hint="eastAsia" w:ascii="宋体" w:hAnsi="宋体"/>
          <w:sz w:val="24"/>
          <w:highlight w:val="white"/>
        </w:rPr>
        <w:t xml:space="preserve">。</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11" w:name="_Toc30416"/>
      <w:r>
        <w:rPr>
          <w:rFonts w:hint="eastAsia" w:ascii="宋体" w:hAnsi="宋体"/>
          <w:sz w:val="30"/>
          <w:highlight w:val="white"/>
        </w:rPr>
        <w:t xml:space="preserve">30．履约保证金</w:t>
      </w:r>
      <w:bookmarkEnd w:id="111"/>
      <w:r>
        <w:rPr>
          <w:rFonts w:ascii="宋体" w:hAnsi="宋体"/>
          <w:sz w:val="30"/>
        </w:rPr>
      </w:r>
      <w:r/>
    </w:p>
    <w:p>
      <w:pPr>
        <w:pStyle w:val="687"/>
        <w:ind w:firstLine="600"/>
        <w:spacing w:line="360" w:lineRule="auto"/>
        <w:rPr>
          <w:rFonts w:hint="eastAsia" w:ascii="宋体" w:hAnsi="宋体"/>
          <w:sz w:val="24"/>
          <w:highlight w:val="white"/>
        </w:rPr>
      </w:pPr>
      <w:r/>
      <w:bookmarkStart w:id="112" w:name="EB0b4a79ec4fb34bcdb090f697a941b00e"/>
      <w:r>
        <w:rPr>
          <w:rFonts w:hint="eastAsia" w:ascii="宋体" w:hAnsi="宋体"/>
          <w:sz w:val="24"/>
          <w:highlight w:val="white"/>
        </w:rPr>
        <w:t xml:space="preserve">30.1 A ☑本项目不收取履约保证金。</w:t>
      </w:r>
      <w:r/>
    </w:p>
    <w:p>
      <w:pPr>
        <w:pStyle w:val="687"/>
        <w:ind w:firstLine="1200"/>
        <w:spacing w:line="360" w:lineRule="auto"/>
        <w:rPr>
          <w:rFonts w:hint="eastAsia" w:ascii="宋体" w:hAnsi="宋体"/>
          <w:sz w:val="24"/>
          <w:highlight w:val="white"/>
        </w:rPr>
      </w:pPr>
      <w:r>
        <w:rPr>
          <w:rFonts w:hint="eastAsia" w:ascii="宋体" w:hAnsi="宋体"/>
          <w:sz w:val="24"/>
          <w:highlight w:val="white"/>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749"/>
        <w:ind w:firstLine="480"/>
        <w:spacing w:line="360" w:lineRule="auto"/>
        <w:rPr>
          <w:rFonts w:ascii="宋体" w:hAnsi="宋体"/>
          <w:sz w:val="24"/>
        </w:rPr>
      </w:pPr>
      <w:r>
        <w:rPr>
          <w:rFonts w:ascii="宋体" w:hAnsi="宋体"/>
          <w:highlight w:val="white"/>
        </w:rPr>
        <w:t xml:space="preserve"> </w:t>
      </w:r>
      <w:bookmarkEnd w:id="112"/>
      <w:r>
        <w:rPr>
          <w:rFonts w:ascii="宋体" w:hAnsi="宋体"/>
          <w:sz w:val="24"/>
        </w:rPr>
      </w:r>
      <w:r/>
    </w:p>
    <w:p>
      <w:pPr>
        <w:pStyle w:val="749"/>
        <w:ind w:firstLine="480"/>
        <w:spacing w:line="360" w:lineRule="auto"/>
        <w:rPr>
          <w:rFonts w:hint="eastAsia" w:ascii="宋体" w:hAnsi="宋体"/>
          <w:highlight w:val="white"/>
        </w:rPr>
      </w:pPr>
      <w:r/>
      <w:bookmarkStart w:id="113" w:name="EB783d814fec544d2288f2f9fae5cd6053"/>
      <w:r>
        <w:rPr>
          <w:rFonts w:ascii="宋体" w:hAnsi="宋体"/>
          <w:highlight w:val="white"/>
        </w:rPr>
        <w:t xml:space="preserve"> </w:t>
      </w:r>
      <w:bookmarkEnd w:id="113"/>
      <w:r/>
      <w:bookmarkStart w:id="114" w:name="EB02d3f3d3f8c849a79c1d713ebba93eba"/>
      <w:r>
        <w:rPr>
          <w:rFonts w:ascii="宋体" w:hAnsi="宋体"/>
          <w:highlight w:val="white"/>
        </w:rPr>
        <w:t xml:space="preserve"> </w:t>
      </w:r>
      <w:bookmarkEnd w:id="114"/>
      <w:r>
        <w:rPr>
          <w:rFonts w:hint="eastAsia" w:ascii="宋体" w:hAnsi="宋体"/>
          <w:highlight w:val="white"/>
        </w:rPr>
      </w:r>
      <w:r/>
    </w:p>
    <w:p>
      <w:pPr>
        <w:pStyle w:val="689"/>
        <w:rPr>
          <w:rFonts w:ascii="宋体" w:hAnsi="宋体" w:eastAsia="宋体"/>
          <w:sz w:val="32"/>
        </w:rPr>
      </w:pPr>
      <w:r/>
      <w:bookmarkStart w:id="115" w:name="_Toc5972"/>
      <w:r>
        <w:rPr>
          <w:rFonts w:hint="eastAsia" w:ascii="宋体" w:hAnsi="宋体" w:eastAsia="宋体"/>
          <w:sz w:val="32"/>
          <w:highlight w:val="white"/>
        </w:rPr>
        <w:t xml:space="preserve">七、询问、质疑、投诉</w:t>
      </w:r>
      <w:bookmarkEnd w:id="115"/>
      <w:r>
        <w:rPr>
          <w:rFonts w:ascii="宋体" w:hAnsi="宋体" w:eastAsia="宋体"/>
          <w:sz w:val="32"/>
        </w:rPr>
      </w:r>
      <w:r/>
    </w:p>
    <w:p>
      <w:pPr>
        <w:pStyle w:val="690"/>
        <w:ind w:firstLine="446"/>
        <w:keepLines w:val="0"/>
        <w:keepNext w:val="0"/>
        <w:spacing w:before="200" w:after="200" w:line="360" w:lineRule="auto"/>
        <w:tabs>
          <w:tab w:val="left" w:pos="5191" w:leader="none"/>
        </w:tabs>
        <w:rPr>
          <w:rFonts w:ascii="宋体" w:hAnsi="宋体"/>
          <w:sz w:val="30"/>
        </w:rPr>
      </w:pPr>
      <w:r/>
      <w:bookmarkStart w:id="116" w:name="_Toc9326"/>
      <w:r>
        <w:rPr>
          <w:rFonts w:hint="eastAsia" w:ascii="宋体" w:hAnsi="宋体"/>
          <w:sz w:val="30"/>
          <w:highlight w:val="white"/>
        </w:rPr>
        <w:t xml:space="preserve">31．询问</w:t>
      </w:r>
      <w:bookmarkEnd w:id="116"/>
      <w:r>
        <w:rPr>
          <w:rFonts w:ascii="宋体" w:hAnsi="宋体"/>
          <w:sz w:val="30"/>
        </w:rPr>
      </w:r>
      <w:r/>
    </w:p>
    <w:p>
      <w:pPr>
        <w:pStyle w:val="687"/>
        <w:ind w:firstLine="600"/>
        <w:spacing w:line="360" w:lineRule="auto"/>
        <w:rPr>
          <w:rFonts w:ascii="宋体" w:hAnsi="宋体"/>
          <w:sz w:val="24"/>
        </w:rPr>
      </w:pPr>
      <w:r>
        <w:rPr>
          <w:rFonts w:hint="eastAsia" w:ascii="宋体" w:hAnsi="宋体"/>
          <w:sz w:val="24"/>
          <w:highlight w:val="white"/>
        </w:rPr>
        <w:t xml:space="preserve">供应商对磋商活动事项有疑问的，可以向采购人或磋商组织方提出询问，采购人或磋商组织方将依法作出答复，但答复的内容不得涉及商业秘密。</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17" w:name="_Toc24737"/>
      <w:r>
        <w:rPr>
          <w:rFonts w:hint="eastAsia" w:ascii="宋体" w:hAnsi="宋体"/>
          <w:sz w:val="30"/>
          <w:highlight w:val="white"/>
        </w:rPr>
        <w:t xml:space="preserve">32．质疑</w:t>
      </w:r>
      <w:bookmarkEnd w:id="117"/>
      <w:r>
        <w:rPr>
          <w:rFonts w:ascii="宋体" w:hAnsi="宋体"/>
          <w:sz w:val="30"/>
        </w:rPr>
      </w:r>
      <w:r/>
    </w:p>
    <w:p>
      <w:pPr>
        <w:pStyle w:val="687"/>
        <w:ind w:firstLine="480"/>
        <w:spacing w:line="360" w:lineRule="auto"/>
        <w:rPr>
          <w:rFonts w:hint="eastAsia" w:ascii="宋体" w:hAnsi="宋体"/>
          <w:sz w:val="24"/>
        </w:rPr>
      </w:pPr>
      <w:r>
        <w:rPr>
          <w:rFonts w:hint="eastAsia" w:ascii="宋体" w:hAnsi="宋体"/>
          <w:sz w:val="24"/>
          <w:highlight w:val="whit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rPr>
          <w:rFonts w:hint="eastAsia" w:ascii="宋体" w:hAnsi="宋体"/>
          <w:sz w:val="24"/>
        </w:rPr>
      </w:r>
      <w:r/>
    </w:p>
    <w:p>
      <w:pPr>
        <w:pStyle w:val="687"/>
        <w:ind w:firstLine="400"/>
        <w:spacing w:line="360" w:lineRule="auto"/>
        <w:rPr>
          <w:rFonts w:ascii="宋体" w:hAnsi="宋体"/>
          <w:sz w:val="24"/>
        </w:rPr>
      </w:pPr>
      <w:r/>
      <w:bookmarkStart w:id="118" w:name="EB749cc01ecfc1490fb7fb89138bcb0d6b"/>
      <w:r>
        <w:rPr>
          <w:rFonts w:ascii="宋体" w:hAnsi="宋体"/>
          <w:sz w:val="20"/>
          <w:highlight w:val="white"/>
        </w:rPr>
        <w:t xml:space="preserve"> </w:t>
      </w:r>
      <w:bookmarkEnd w:id="118"/>
      <w:r>
        <w:rPr>
          <w:rFonts w:hint="eastAsia" w:ascii="宋体" w:hAnsi="宋体"/>
          <w:sz w:val="24"/>
          <w:highlight w:val="white"/>
        </w:rPr>
        <w:t xml:space="preserve">以上规定的供应商应知其权益受到损害之日，是指：</w:t>
      </w:r>
      <w:r>
        <w:rPr>
          <w:rFonts w:ascii="宋体" w:hAnsi="宋体"/>
          <w:sz w:val="24"/>
        </w:rPr>
      </w:r>
      <w:r/>
    </w:p>
    <w:p>
      <w:pPr>
        <w:pStyle w:val="687"/>
        <w:ind w:firstLine="360"/>
        <w:spacing w:line="360" w:lineRule="auto"/>
        <w:rPr>
          <w:rFonts w:ascii="宋体" w:hAnsi="宋体"/>
          <w:sz w:val="24"/>
        </w:rPr>
      </w:pPr>
      <w:r>
        <w:rPr>
          <w:rFonts w:hint="eastAsia" w:ascii="宋体" w:hAnsi="宋体"/>
          <w:sz w:val="24"/>
          <w:highlight w:val="white"/>
        </w:rPr>
        <w:t xml:space="preserve">（1）对可以质疑的磋商文件提出质疑的，为收到磋商文件之日或者磋商文件公告期限届满之日；</w:t>
      </w:r>
      <w:r>
        <w:rPr>
          <w:rFonts w:ascii="宋体" w:hAnsi="宋体"/>
          <w:sz w:val="24"/>
        </w:rPr>
      </w:r>
      <w:r/>
    </w:p>
    <w:p>
      <w:pPr>
        <w:pStyle w:val="687"/>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rPr>
          <w:rFonts w:ascii="宋体" w:hAnsi="宋体"/>
          <w:sz w:val="24"/>
        </w:rPr>
      </w:r>
      <w:r/>
    </w:p>
    <w:p>
      <w:pPr>
        <w:pStyle w:val="687"/>
        <w:ind w:firstLine="360"/>
        <w:spacing w:line="360" w:lineRule="auto"/>
        <w:rPr>
          <w:rFonts w:ascii="宋体" w:hAnsi="宋体"/>
          <w:sz w:val="24"/>
        </w:rPr>
      </w:pPr>
      <w:r>
        <w:rPr>
          <w:rFonts w:hint="eastAsia" w:ascii="宋体" w:hAnsi="宋体"/>
          <w:sz w:val="24"/>
          <w:highlight w:val="white"/>
        </w:rPr>
        <w:t xml:space="preserve">（3）对成交结果提出质疑的，为结果公告期限届满之日。</w:t>
      </w:r>
      <w:r>
        <w:rPr>
          <w:rFonts w:ascii="宋体" w:hAnsi="宋体"/>
          <w:sz w:val="24"/>
        </w:rPr>
      </w:r>
      <w:r/>
    </w:p>
    <w:p>
      <w:pPr>
        <w:pStyle w:val="687"/>
        <w:ind w:firstLine="360"/>
        <w:spacing w:line="360" w:lineRule="auto"/>
        <w:rPr>
          <w:rFonts w:ascii="宋体" w:hAnsi="宋体"/>
          <w:sz w:val="24"/>
        </w:rPr>
      </w:pPr>
      <w:r>
        <w:rPr>
          <w:rFonts w:hint="eastAsia" w:ascii="宋体" w:hAnsi="宋体"/>
          <w:sz w:val="24"/>
          <w:highlight w:val="whit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ascii="宋体" w:hAnsi="宋体"/>
          <w:sz w:val="24"/>
        </w:rPr>
      </w:r>
      <w:r/>
    </w:p>
    <w:p>
      <w:pPr>
        <w:pStyle w:val="687"/>
        <w:ind w:firstLine="480"/>
        <w:spacing w:line="360" w:lineRule="auto"/>
        <w:rPr>
          <w:rFonts w:ascii="宋体" w:hAnsi="宋体"/>
          <w:b/>
          <w:sz w:val="24"/>
        </w:rPr>
      </w:pPr>
      <w:r>
        <w:rPr>
          <w:rFonts w:hint="eastAsia" w:ascii="宋体" w:hAnsi="宋体"/>
          <w:sz w:val="24"/>
          <w:highlight w:val="white"/>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highlight w:val="white"/>
        </w:rPr>
        <w:t xml:space="preserve">供应商如对采购需求提出质疑，除向采购人递交质疑文件外，同时向磋商组织方递交质疑文件，采购人负责处理和答复涉及采购需求的质疑内容。</w:t>
      </w:r>
      <w:r>
        <w:rPr>
          <w:rFonts w:ascii="宋体" w:hAnsi="宋体"/>
          <w:b/>
          <w:sz w:val="24"/>
        </w:rPr>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32.4接受质疑函的方式、联系部门、联系电话、通讯地址：</w:t>
      </w:r>
      <w:bookmarkStart w:id="119" w:name="EBb78e8f865e9d481e9696ee7a6d9cf414"/>
      <w:r>
        <w:rPr>
          <w:rFonts w:hint="eastAsia" w:ascii="宋体" w:hAnsi="宋体"/>
          <w:sz w:val="24"/>
          <w:highlight w:val="white"/>
        </w:rPr>
        <w:t xml:space="preserve">接受方式：现场接受或邮寄，联系人：镇江</w:t>
      </w:r>
      <w:r>
        <w:rPr>
          <w:rFonts w:hint="eastAsia" w:ascii="宋体" w:hAnsi="宋体"/>
          <w:sz w:val="24"/>
          <w:highlight w:val="white"/>
        </w:rPr>
        <w:t xml:space="preserve">经济技术开发区</w:t>
      </w:r>
      <w:r>
        <w:rPr>
          <w:rFonts w:hint="eastAsia" w:ascii="宋体" w:hAnsi="宋体"/>
          <w:sz w:val="24"/>
          <w:highlight w:val="white"/>
        </w:rPr>
        <w:t xml:space="preserve">公共资源交易中心</w:t>
      </w:r>
      <w:bookmarkEnd w:id="119"/>
      <w:r>
        <w:rPr>
          <w:rFonts w:hint="eastAsia" w:ascii="宋体" w:hAnsi="宋体"/>
          <w:sz w:val="24"/>
          <w:highlight w:val="white"/>
        </w:rPr>
        <w:t xml:space="preserve">。</w:t>
      </w:r>
      <w:r/>
    </w:p>
    <w:p>
      <w:pPr>
        <w:pStyle w:val="687"/>
        <w:ind w:firstLine="480"/>
        <w:spacing w:line="360" w:lineRule="auto"/>
        <w:rPr>
          <w:rFonts w:ascii="宋体" w:hAnsi="宋体"/>
          <w:sz w:val="24"/>
        </w:rPr>
      </w:pPr>
      <w:r>
        <w:rPr>
          <w:rFonts w:hint="eastAsia" w:ascii="宋体" w:hAnsi="宋体"/>
          <w:sz w:val="24"/>
          <w:highlight w:val="white"/>
        </w:rPr>
        <w:t xml:space="preserve">32.5采购人或磋商组织方在收到供应商的书面质疑后将及时组织调查核实，在七个工作日内作出答复，并以书面或在网站公告形式通知质疑供应商和其他有关供应商，答复的内容不涉及商业秘密。</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20" w:name="_Toc13108"/>
      <w:r>
        <w:rPr>
          <w:rFonts w:hint="eastAsia" w:ascii="宋体" w:hAnsi="宋体"/>
          <w:sz w:val="30"/>
          <w:highlight w:val="white"/>
        </w:rPr>
        <w:t xml:space="preserve">33．投诉</w:t>
      </w:r>
      <w:bookmarkEnd w:id="120"/>
      <w:r>
        <w:rPr>
          <w:rFonts w:ascii="宋体" w:hAnsi="宋体"/>
          <w:sz w:val="30"/>
        </w:rPr>
      </w:r>
      <w:r/>
    </w:p>
    <w:p>
      <w:pPr>
        <w:pStyle w:val="687"/>
        <w:ind w:firstLine="480"/>
        <w:jc w:val="left"/>
        <w:spacing w:line="360" w:lineRule="auto"/>
        <w:rPr>
          <w:rFonts w:hint="eastAsia" w:ascii="宋体" w:hAnsi="宋体"/>
          <w:sz w:val="24"/>
        </w:rPr>
      </w:pPr>
      <w:r>
        <w:rPr>
          <w:rFonts w:hint="eastAsia" w:ascii="宋体" w:hAnsi="宋体"/>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rPr>
          <w:rFonts w:hint="eastAsia" w:ascii="宋体" w:hAnsi="宋体"/>
          <w:sz w:val="24"/>
        </w:rPr>
      </w:r>
      <w:r/>
    </w:p>
    <w:p>
      <w:pPr>
        <w:pStyle w:val="687"/>
        <w:rPr>
          <w:rFonts w:ascii="宋体" w:hAnsi="宋体"/>
          <w:highlight w:val="cyan"/>
        </w:rPr>
      </w:pPr>
      <w:r/>
      <w:bookmarkStart w:id="121" w:name="EB4f96798eb320483ebad0b631808ec72b"/>
      <w:r>
        <w:rPr>
          <w:rFonts w:hint="eastAsia" w:ascii="宋体" w:hAnsi="宋体"/>
          <w:sz w:val="20"/>
          <w:highlight w:val="white"/>
        </w:rPr>
        <w:t xml:space="preserve"> </w:t>
      </w:r>
      <w:bookmarkEnd w:id="121"/>
      <w:r/>
      <w:bookmarkStart w:id="122" w:name="EB33fdc2881a7842b6a9eb36458d8881c9"/>
      <w:r>
        <w:rPr>
          <w:rFonts w:hint="eastAsia" w:ascii="宋体" w:hAnsi="宋体"/>
          <w:sz w:val="20"/>
          <w:highlight w:val="white"/>
        </w:rPr>
        <w:t xml:space="preserve"> </w:t>
      </w:r>
      <w:bookmarkEnd w:id="122"/>
      <w:r/>
      <w:bookmarkStart w:id="123" w:name="EBd9b2116381294453a95d7cc4be3a3880"/>
      <w:r>
        <w:rPr>
          <w:rFonts w:hint="eastAsia" w:ascii="宋体" w:hAnsi="宋体"/>
          <w:sz w:val="20"/>
          <w:highlight w:val="white"/>
        </w:rPr>
        <w:t xml:space="preserve"> </w:t>
      </w:r>
      <w:bookmarkEnd w:id="123"/>
      <w:r>
        <w:rPr>
          <w:rFonts w:ascii="宋体" w:hAnsi="宋体"/>
          <w:highlight w:val="cyan"/>
        </w:rPr>
      </w:r>
      <w:r/>
    </w:p>
    <w:p>
      <w:pPr>
        <w:pStyle w:val="689"/>
        <w:rPr>
          <w:rFonts w:ascii="宋体" w:hAnsi="宋体" w:eastAsia="宋体"/>
          <w:sz w:val="32"/>
        </w:rPr>
      </w:pPr>
      <w:r/>
      <w:bookmarkStart w:id="124" w:name="_Toc20705"/>
      <w:r>
        <w:rPr>
          <w:rFonts w:hint="eastAsia" w:ascii="宋体" w:hAnsi="宋体" w:eastAsia="宋体"/>
          <w:sz w:val="32"/>
          <w:highlight w:val="white"/>
        </w:rPr>
        <w:t xml:space="preserve">八、诚实信用和解释权</w:t>
      </w:r>
      <w:bookmarkEnd w:id="124"/>
      <w:r>
        <w:rPr>
          <w:rFonts w:ascii="宋体" w:hAnsi="宋体" w:eastAsia="宋体"/>
          <w:sz w:val="32"/>
        </w:rPr>
      </w:r>
      <w:r/>
    </w:p>
    <w:p>
      <w:pPr>
        <w:pStyle w:val="690"/>
        <w:ind w:firstLine="446"/>
        <w:keepLines w:val="0"/>
        <w:keepNext w:val="0"/>
        <w:spacing w:before="200" w:after="200" w:line="360" w:lineRule="auto"/>
        <w:tabs>
          <w:tab w:val="left" w:pos="5191" w:leader="none"/>
        </w:tabs>
        <w:rPr>
          <w:rFonts w:ascii="宋体" w:hAnsi="宋体"/>
          <w:sz w:val="30"/>
        </w:rPr>
      </w:pPr>
      <w:r/>
      <w:bookmarkStart w:id="125" w:name="_Toc30425"/>
      <w:r>
        <w:rPr>
          <w:rFonts w:hint="eastAsia" w:ascii="宋体" w:hAnsi="宋体"/>
          <w:sz w:val="30"/>
          <w:highlight w:val="white"/>
        </w:rPr>
        <w:t xml:space="preserve">34．诚实信用</w:t>
      </w:r>
      <w:bookmarkEnd w:id="125"/>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34.1 供应商之间不得相互串通磋商报价，不得妨碍其他供应商的公平竞争，不得损害采购人和其他供应商的合法权益。</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34.2 供应商不得以向磋商组织方工作人员、磋商小组成员行贿或者采取其他不正当手段谋取成交。经查实供应商有此行为的，将在“苏采云”网站公告，政府采购管理部门将供应商列入不良行为记录名单，按照政府采购有关规定处理。</w:t>
      </w:r>
      <w:r>
        <w:rPr>
          <w:rFonts w:ascii="宋体" w:hAnsi="宋体"/>
          <w:sz w:val="24"/>
        </w:rPr>
      </w:r>
      <w:r/>
    </w:p>
    <w:p>
      <w:pPr>
        <w:pStyle w:val="687"/>
        <w:ind w:firstLine="480"/>
        <w:spacing w:line="360" w:lineRule="auto"/>
        <w:rPr>
          <w:rFonts w:ascii="宋体" w:hAnsi="宋体"/>
          <w:sz w:val="24"/>
        </w:rPr>
      </w:pPr>
      <w:r>
        <w:rPr>
          <w:rFonts w:hint="eastAsia" w:ascii="宋体" w:hAnsi="宋体"/>
          <w:sz w:val="24"/>
          <w:highlight w:val="white"/>
        </w:rPr>
        <w:t xml:space="preserve">34.3供应商不得虚假承诺，否则，按照提供虚假材料谋取中标/成交处理。</w:t>
      </w:r>
      <w:r>
        <w:rPr>
          <w:rFonts w:ascii="宋体" w:hAnsi="宋体"/>
          <w:sz w:val="24"/>
        </w:rPr>
      </w:r>
      <w:r/>
    </w:p>
    <w:p>
      <w:pPr>
        <w:pStyle w:val="687"/>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.4供应商应自觉遵守</w:t>
      </w:r>
      <w:r>
        <w:rPr>
          <w:rFonts w:hint="eastAsia" w:ascii="宋体" w:hAnsi="宋体"/>
          <w:sz w:val="24"/>
          <w:highlight w:val="white"/>
        </w:rPr>
        <w:t xml:space="preserve">磋商</w:t>
      </w:r>
      <w:r>
        <w:rPr>
          <w:rFonts w:ascii="宋体" w:hAnsi="宋体"/>
          <w:sz w:val="24"/>
          <w:highlight w:val="white"/>
        </w:rPr>
        <w:t xml:space="preserve">纪律，扰乱</w:t>
      </w:r>
      <w:r>
        <w:rPr>
          <w:rFonts w:hint="eastAsia" w:ascii="宋体" w:hAnsi="宋体"/>
          <w:sz w:val="24"/>
          <w:highlight w:val="white"/>
        </w:rPr>
        <w:t xml:space="preserve">磋商</w:t>
      </w:r>
      <w:r>
        <w:rPr>
          <w:rFonts w:ascii="宋体" w:hAnsi="宋体"/>
          <w:sz w:val="24"/>
          <w:highlight w:val="white"/>
        </w:rPr>
        <w:t xml:space="preserve">现场秩序的，属于失信行为，根据《江苏省政府采购供应商监督管理暂行办法》，失信行为将被记入供应商诚信档案。</w:t>
      </w:r>
      <w:r>
        <w:rPr>
          <w:rFonts w:ascii="宋体" w:hAnsi="宋体"/>
          <w:sz w:val="24"/>
        </w:rPr>
      </w:r>
      <w:r/>
    </w:p>
    <w:p>
      <w:pPr>
        <w:pStyle w:val="687"/>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26" w:name="EB206ca93988f4492597a6cca1b4f9f612"/>
      <w:r>
        <w:rPr>
          <w:rFonts w:hint="eastAsia" w:ascii="宋体" w:hAnsi="宋体"/>
          <w:sz w:val="24"/>
          <w:highlight w:val="white"/>
        </w:rPr>
        <w:t xml:space="preserve">采购人或采购代理机构在项目资格审查时对参加本项目的各供应商进行信用记录查询</w:t>
      </w:r>
      <w:bookmarkEnd w:id="126"/>
      <w:r>
        <w:rPr>
          <w:rFonts w:hint="eastAsia" w:ascii="宋体" w:hAnsi="宋体"/>
          <w:sz w:val="24"/>
          <w:highlight w:val="white"/>
        </w:rPr>
        <w:t xml:space="preserve">，信用记录查询渠道为“信用中国”网站（www.creditchina.gov.cn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27" w:name="_Toc2663"/>
      <w:r>
        <w:rPr>
          <w:rFonts w:hint="eastAsia" w:ascii="宋体" w:hAnsi="宋体"/>
          <w:sz w:val="30"/>
          <w:highlight w:val="white"/>
        </w:rPr>
        <w:t xml:space="preserve">35．解释权</w:t>
      </w:r>
      <w:bookmarkEnd w:id="127"/>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35.1除相关法律、法规规定外，本磋商文件的解释权归镇江</w:t>
      </w:r>
      <w:r>
        <w:rPr>
          <w:rFonts w:hint="eastAsia" w:ascii="宋体" w:hAnsi="宋体"/>
          <w:sz w:val="24"/>
          <w:highlight w:val="white"/>
        </w:rPr>
        <w:t xml:space="preserve">经济技术开发区</w:t>
      </w:r>
      <w:r>
        <w:rPr>
          <w:rFonts w:hint="eastAsia" w:ascii="宋体" w:hAnsi="宋体"/>
          <w:sz w:val="24"/>
          <w:highlight w:val="white"/>
        </w:rPr>
        <w:t xml:space="preserve">公共资源交易中心所有。</w:t>
      </w:r>
      <w:r>
        <w:rPr>
          <w:rFonts w:ascii="宋体" w:hAnsi="宋体"/>
          <w:sz w:val="24"/>
        </w:rPr>
      </w:r>
      <w:r/>
    </w:p>
    <w:p>
      <w:pPr>
        <w:pStyle w:val="690"/>
        <w:ind w:firstLine="446"/>
        <w:keepLines w:val="0"/>
        <w:keepNext w:val="0"/>
        <w:spacing w:before="200" w:after="200" w:line="360" w:lineRule="auto"/>
        <w:tabs>
          <w:tab w:val="left" w:pos="5191" w:leader="none"/>
        </w:tabs>
        <w:rPr>
          <w:rFonts w:ascii="宋体" w:hAnsi="宋体"/>
          <w:sz w:val="30"/>
        </w:rPr>
      </w:pPr>
      <w:r/>
      <w:bookmarkStart w:id="128" w:name="_Toc30730"/>
      <w:r>
        <w:rPr>
          <w:rFonts w:hint="eastAsia" w:ascii="宋体" w:hAnsi="宋体"/>
          <w:sz w:val="30"/>
          <w:highlight w:val="white"/>
        </w:rPr>
        <w:t xml:space="preserve">36．适用法律及约束力</w:t>
      </w:r>
      <w:bookmarkEnd w:id="128"/>
      <w:r>
        <w:rPr>
          <w:rFonts w:ascii="宋体" w:hAnsi="宋体"/>
          <w:sz w:val="30"/>
        </w:rPr>
      </w:r>
      <w:r/>
    </w:p>
    <w:p>
      <w:pPr>
        <w:pStyle w:val="687"/>
        <w:ind w:firstLine="480"/>
        <w:spacing w:line="360" w:lineRule="auto"/>
        <w:rPr>
          <w:rFonts w:ascii="宋体" w:hAnsi="宋体"/>
          <w:sz w:val="24"/>
        </w:rPr>
      </w:pPr>
      <w:r>
        <w:rPr>
          <w:rFonts w:hint="eastAsia" w:ascii="宋体" w:hAnsi="宋体"/>
          <w:sz w:val="24"/>
          <w:highlight w:val="white"/>
        </w:rPr>
        <w:t xml:space="preserve">36.1 </w:t>
      </w:r>
      <w:r>
        <w:rPr>
          <w:rFonts w:hint="eastAsia" w:ascii="宋体" w:hAnsi="宋体"/>
          <w:b/>
          <w:sz w:val="24"/>
          <w:highlight w:val="white"/>
        </w:rPr>
        <w:t xml:space="preserve">供应商一旦获取了本磋商文件并参加磋商，即被认为接受了本磋商文件的规定和约束。</w:t>
      </w:r>
      <w:r>
        <w:rPr>
          <w:rFonts w:ascii="宋体" w:hAnsi="宋体"/>
          <w:sz w:val="24"/>
        </w:rPr>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36.2 本次采购及由本次采购产生的合同受中华人民共和国法律制约和保护。</w:t>
      </w:r>
      <w:r/>
    </w:p>
    <w:p>
      <w:pPr>
        <w:pStyle w:val="687"/>
        <w:ind w:firstLine="480"/>
        <w:spacing w:line="360" w:lineRule="auto"/>
        <w:rPr>
          <w:rFonts w:hint="eastAsia" w:ascii="宋体" w:hAnsi="宋体"/>
          <w:color w:val="ff0000"/>
          <w:sz w:val="24"/>
          <w:highlight w:val="white"/>
        </w:rPr>
      </w:pPr>
      <w:r>
        <w:rPr>
          <w:rFonts w:hint="eastAsia" w:ascii="宋体" w:hAnsi="宋体"/>
          <w:color w:val="ff0000"/>
          <w:sz w:val="24"/>
          <w:highlight w:val="white"/>
        </w:rPr>
      </w:r>
      <w:r/>
    </w:p>
    <w:p>
      <w:pPr>
        <w:pStyle w:val="688"/>
        <w:jc w:val="center"/>
        <w:pageBreakBefore/>
      </w:pPr>
      <w:r/>
      <w:bookmarkStart w:id="129" w:name="_Toc19498"/>
      <w:r>
        <w:rPr>
          <w:rFonts w:hint="eastAsia" w:ascii="宋体" w:hAnsi="宋体"/>
          <w:sz w:val="36"/>
        </w:rPr>
        <w:t xml:space="preserve">第三部分  合同</w:t>
      </w:r>
      <w:bookmarkEnd w:id="129"/>
      <w:r/>
      <w:bookmarkStart w:id="130" w:name="EB3664a4f8b80c4fdc8f01a8681e591bd4"/>
      <w:r/>
      <w:r/>
    </w:p>
    <w:p>
      <w:pPr>
        <w:pStyle w:val="814"/>
        <w:rPr>
          <w:rFonts w:ascii="仿宋" w:hAnsi="仿宋" w:eastAsia="仿宋"/>
          <w:b/>
          <w:sz w:val="24"/>
        </w:rPr>
      </w:pPr>
      <w:r>
        <w:rPr>
          <w:rFonts w:hint="eastAsia" w:ascii="仿宋" w:hAnsi="仿宋" w:eastAsia="仿宋"/>
          <w:b/>
          <w:sz w:val="24"/>
        </w:rPr>
        <w:t xml:space="preserve">1、定义：</w:t>
      </w:r>
      <w:r>
        <w:rPr>
          <w:rFonts w:ascii="仿宋" w:hAnsi="仿宋" w:eastAsia="仿宋"/>
          <w:b/>
          <w:sz w:val="24"/>
        </w:rPr>
      </w:r>
      <w:r/>
    </w:p>
    <w:p>
      <w:pPr>
        <w:pStyle w:val="814"/>
        <w:ind w:firstLine="425"/>
        <w:spacing w:line="360" w:lineRule="auto"/>
        <w:rPr>
          <w:rFonts w:ascii="仿宋" w:hAnsi="仿宋" w:eastAsia="仿宋"/>
          <w:color w:val="000000"/>
          <w:sz w:val="24"/>
        </w:rPr>
      </w:pPr>
      <w:r>
        <w:rPr>
          <w:rFonts w:hint="eastAsia" w:ascii="仿宋" w:hAnsi="仿宋" w:eastAsia="仿宋"/>
          <w:color w:val="000000"/>
          <w:sz w:val="24"/>
        </w:rPr>
        <w:t xml:space="preserve">本合同中的下列术语应解释为：</w:t>
      </w:r>
      <w:r>
        <w:rPr>
          <w:rFonts w:ascii="仿宋" w:hAnsi="仿宋" w:eastAsia="仿宋"/>
          <w:color w:val="000000"/>
          <w:sz w:val="24"/>
        </w:rPr>
      </w:r>
      <w:r/>
    </w:p>
    <w:p>
      <w:pPr>
        <w:pStyle w:val="814"/>
        <w:ind w:firstLine="360"/>
        <w:spacing w:line="360" w:lineRule="auto"/>
        <w:rPr>
          <w:rFonts w:ascii="仿宋" w:hAnsi="仿宋" w:eastAsia="仿宋"/>
          <w:b/>
          <w:color w:val="000000"/>
          <w:sz w:val="24"/>
          <w:u w:val="single"/>
        </w:rPr>
      </w:pPr>
      <w:r>
        <w:rPr>
          <w:rFonts w:hint="eastAsia" w:ascii="仿宋" w:hAnsi="仿宋" w:eastAsia="仿宋"/>
          <w:color w:val="000000"/>
          <w:sz w:val="24"/>
        </w:rPr>
        <w:t xml:space="preserve">1.1 “甲方”系指</w:t>
      </w:r>
      <w:r>
        <w:rPr>
          <w:rFonts w:hint="eastAsia" w:ascii="仿宋" w:hAnsi="仿宋" w:eastAsia="仿宋"/>
          <w:color w:val="000000"/>
          <w:sz w:val="24"/>
        </w:rPr>
        <w:t xml:space="preserve">磋商</w:t>
      </w:r>
      <w:r>
        <w:rPr>
          <w:rFonts w:hint="eastAsia" w:ascii="仿宋" w:hAnsi="仿宋" w:eastAsia="仿宋"/>
          <w:color w:val="000000"/>
          <w:sz w:val="24"/>
        </w:rPr>
        <w:t xml:space="preserve">文件中所述购买服务的</w:t>
      </w:r>
      <w:r>
        <w:rPr>
          <w:rFonts w:hint="eastAsia" w:ascii="仿宋" w:hAnsi="仿宋" w:eastAsia="仿宋"/>
          <w:color w:val="000000"/>
          <w:sz w:val="24"/>
          <w:u w:val="single"/>
        </w:rPr>
        <w:t xml:space="preserve">镇江综合保税区管理局</w:t>
      </w:r>
      <w:r>
        <w:rPr>
          <w:rFonts w:hint="eastAsia" w:ascii="仿宋" w:hAnsi="仿宋" w:eastAsia="仿宋"/>
          <w:b/>
          <w:color w:val="000000"/>
          <w:sz w:val="24"/>
          <w:u w:val="single"/>
        </w:rPr>
        <w:t xml:space="preserve">。</w:t>
      </w:r>
      <w:r>
        <w:rPr>
          <w:rFonts w:ascii="仿宋" w:hAnsi="仿宋" w:eastAsia="仿宋"/>
          <w:b/>
          <w:color w:val="000000"/>
          <w:sz w:val="24"/>
          <w:u w:val="single"/>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1.2 “乙方”系指</w:t>
      </w:r>
      <w:r>
        <w:rPr>
          <w:rFonts w:hint="eastAsia" w:ascii="仿宋" w:hAnsi="仿宋" w:eastAsia="仿宋"/>
          <w:color w:val="000000"/>
          <w:sz w:val="24"/>
        </w:rPr>
        <w:t xml:space="preserve">磋商</w:t>
      </w:r>
      <w:r>
        <w:rPr>
          <w:rFonts w:hint="eastAsia" w:ascii="仿宋" w:hAnsi="仿宋" w:eastAsia="仿宋"/>
          <w:color w:val="000000"/>
          <w:sz w:val="24"/>
        </w:rPr>
        <w:t xml:space="preserve">文件中所述提供服务的供应商。</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1.3 “服务”系指根据本</w:t>
      </w:r>
      <w:r>
        <w:rPr>
          <w:rFonts w:hint="eastAsia" w:ascii="仿宋" w:hAnsi="仿宋" w:eastAsia="仿宋"/>
          <w:color w:val="000000"/>
          <w:sz w:val="24"/>
        </w:rPr>
        <w:t xml:space="preserve">磋商</w:t>
      </w:r>
      <w:r>
        <w:rPr>
          <w:rFonts w:hint="eastAsia" w:ascii="仿宋" w:hAnsi="仿宋" w:eastAsia="仿宋"/>
          <w:color w:val="000000"/>
          <w:sz w:val="24"/>
        </w:rPr>
        <w:t xml:space="preserve">文件规定提供的服务。</w:t>
      </w:r>
      <w:r>
        <w:rPr>
          <w:rFonts w:hint="eastAsia" w:ascii="仿宋" w:hAnsi="仿宋" w:eastAsia="仿宋"/>
          <w:color w:val="000000"/>
          <w:sz w:val="24"/>
        </w:rPr>
        <w:t xml:space="preserve">包括保洁</w:t>
      </w:r>
      <w:r>
        <w:rPr>
          <w:rFonts w:hint="eastAsia" w:ascii="仿宋" w:hAnsi="仿宋" w:eastAsia="仿宋"/>
          <w:color w:val="000000"/>
          <w:sz w:val="24"/>
        </w:rPr>
        <w:t xml:space="preserve">服务</w:t>
      </w:r>
      <w:r>
        <w:rPr>
          <w:rFonts w:hint="eastAsia" w:ascii="仿宋" w:hAnsi="仿宋" w:eastAsia="仿宋"/>
          <w:color w:val="000000"/>
          <w:sz w:val="24"/>
        </w:rPr>
        <w:t xml:space="preserve">、绿化养护以及其他属于物业管理服务范围内的工作，服务亦包括招标文件中特别描述的其它形式的服务。</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1.4  “合同”系指甲方与乙方签署的、合同格式中载明的甲方与乙方所达成的协议，包括所有的附件、附录和构成合同的所有文件。</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1.5 “合同价”系指根据合同规定，乙方在正确地完全履行合同义务后甲方应支付给乙方的价格。</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2、合同组成部分</w:t>
      </w:r>
      <w:r>
        <w:rPr>
          <w:rFonts w:ascii="仿宋" w:hAnsi="仿宋" w:eastAsia="仿宋"/>
          <w:b/>
          <w:color w:val="000000"/>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下列关于镇江</w:t>
      </w:r>
      <w:r>
        <w:rPr>
          <w:rFonts w:hint="eastAsia" w:ascii="仿宋" w:hAnsi="仿宋" w:eastAsia="仿宋"/>
          <w:color w:val="000000"/>
          <w:sz w:val="24"/>
        </w:rPr>
        <w:t xml:space="preserve">经济技术开发区</w:t>
      </w:r>
      <w:r>
        <w:rPr>
          <w:rFonts w:hint="eastAsia" w:ascii="仿宋" w:hAnsi="仿宋" w:eastAsia="仿宋"/>
          <w:color w:val="000000"/>
          <w:sz w:val="24"/>
        </w:rPr>
        <w:t xml:space="preserve">公共资源交易中心政府采购</w:t>
      </w:r>
      <w:r>
        <w:rPr>
          <w:rFonts w:hint="eastAsia" w:ascii="仿宋" w:hAnsi="仿宋" w:eastAsia="仿宋"/>
          <w:color w:val="000000"/>
          <w:sz w:val="24"/>
        </w:rPr>
        <w:t xml:space="preserve">磋商</w:t>
      </w:r>
      <w:r>
        <w:rPr>
          <w:rFonts w:hint="eastAsia" w:ascii="仿宋" w:hAnsi="仿宋" w:eastAsia="仿宋"/>
          <w:color w:val="000000"/>
          <w:sz w:val="24"/>
        </w:rPr>
        <w:t xml:space="preserve">文件</w:t>
      </w:r>
      <w:r>
        <w:rPr>
          <w:rFonts w:hint="eastAsia" w:ascii="仿宋" w:hAnsi="仿宋" w:eastAsia="仿宋"/>
          <w:sz w:val="24"/>
        </w:rPr>
        <w:t xml:space="preserve">【项目名称</w:t>
      </w:r>
      <w:r>
        <w:rPr>
          <w:rFonts w:hint="eastAsia" w:ascii="仿宋" w:hAnsi="仿宋" w:eastAsia="仿宋"/>
          <w:sz w:val="24"/>
        </w:rPr>
        <w:t xml:space="preserve">镇江综合保税区绿化保洁服务</w:t>
      </w:r>
      <w:r>
        <w:rPr>
          <w:rFonts w:hint="eastAsia" w:ascii="仿宋" w:hAnsi="仿宋" w:eastAsia="仿宋"/>
          <w:sz w:val="24"/>
        </w:rPr>
        <w:t xml:space="preserve">；项目编号：</w:t>
      </w:r>
      <w:r>
        <w:rPr>
          <w:rFonts w:ascii="仿宋" w:hAnsi="仿宋" w:eastAsia="仿宋"/>
          <w:sz w:val="24"/>
        </w:rPr>
        <w:t xml:space="preserve">JSZC-321192-JZCG-C2026-0007</w:t>
      </w:r>
      <w:r>
        <w:rPr>
          <w:rFonts w:hint="eastAsia" w:ascii="仿宋" w:hAnsi="仿宋" w:eastAsia="仿宋"/>
          <w:sz w:val="24"/>
        </w:rPr>
        <w:t xml:space="preserve">】</w:t>
      </w:r>
      <w:r>
        <w:rPr>
          <w:rFonts w:hint="eastAsia" w:ascii="仿宋" w:hAnsi="仿宋" w:eastAsia="仿宋"/>
          <w:color w:val="000000"/>
          <w:sz w:val="24"/>
        </w:rPr>
        <w:t xml:space="preserve">提交的</w:t>
      </w:r>
      <w:r>
        <w:rPr>
          <w:rFonts w:hint="eastAsia" w:ascii="仿宋" w:hAnsi="仿宋" w:eastAsia="仿宋"/>
          <w:color w:val="000000"/>
          <w:sz w:val="24"/>
        </w:rPr>
        <w:t xml:space="preserve">磋商响应</w:t>
      </w:r>
      <w:r>
        <w:rPr>
          <w:rFonts w:hint="eastAsia" w:ascii="仿宋" w:hAnsi="仿宋" w:eastAsia="仿宋"/>
          <w:color w:val="000000"/>
          <w:sz w:val="24"/>
        </w:rPr>
        <w:t xml:space="preserve">文件均是构成本合同不可分割的部分，还包括：</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2.1 合同条款；2.2 投标函；2.3 开标一览表；</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2.4 服务方案及服务承诺；2.5 </w:t>
      </w:r>
      <w:r>
        <w:rPr>
          <w:rFonts w:hint="eastAsia" w:ascii="仿宋" w:hAnsi="仿宋" w:eastAsia="仿宋"/>
          <w:color w:val="000000"/>
          <w:sz w:val="24"/>
        </w:rPr>
        <w:t xml:space="preserve">成交</w:t>
      </w:r>
      <w:r>
        <w:rPr>
          <w:rFonts w:hint="eastAsia" w:ascii="仿宋" w:hAnsi="仿宋" w:eastAsia="仿宋"/>
          <w:color w:val="000000"/>
          <w:sz w:val="24"/>
        </w:rPr>
        <w:t xml:space="preserve">通知书；</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2.6 甲方、乙方商定的其他必要文件。</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3、 服务范围及服务要求</w:t>
      </w:r>
      <w:r>
        <w:rPr>
          <w:rFonts w:ascii="仿宋" w:hAnsi="仿宋" w:eastAsia="仿宋"/>
          <w:b/>
          <w:color w:val="000000"/>
          <w:sz w:val="24"/>
        </w:rPr>
      </w:r>
      <w:r/>
    </w:p>
    <w:p>
      <w:pPr>
        <w:pStyle w:val="814"/>
        <w:ind w:firstLine="480"/>
        <w:spacing w:line="360" w:lineRule="auto"/>
        <w:rPr>
          <w:rFonts w:ascii="仿宋" w:hAnsi="仿宋" w:eastAsia="仿宋"/>
          <w:b/>
          <w:bCs/>
          <w:color w:val="000000"/>
          <w:sz w:val="24"/>
        </w:rPr>
      </w:pPr>
      <w:r>
        <w:rPr>
          <w:rFonts w:hint="eastAsia" w:ascii="仿宋" w:hAnsi="仿宋" w:eastAsia="仿宋"/>
          <w:color w:val="000000"/>
          <w:sz w:val="24"/>
        </w:rPr>
        <w:t xml:space="preserve">本合同所提供服务</w:t>
      </w:r>
      <w:r>
        <w:rPr>
          <w:rFonts w:hint="eastAsia" w:ascii="仿宋" w:hAnsi="仿宋" w:eastAsia="仿宋"/>
          <w:bCs/>
          <w:color w:val="000000"/>
          <w:sz w:val="24"/>
        </w:rPr>
        <w:t xml:space="preserve">详见</w:t>
      </w:r>
      <w:r>
        <w:rPr>
          <w:rFonts w:hint="eastAsia" w:ascii="仿宋" w:hAnsi="仿宋" w:eastAsia="仿宋"/>
          <w:bCs/>
          <w:color w:val="000000"/>
          <w:sz w:val="24"/>
        </w:rPr>
        <w:t xml:space="preserve">磋商</w:t>
      </w:r>
      <w:r>
        <w:rPr>
          <w:rFonts w:hint="eastAsia" w:ascii="仿宋" w:hAnsi="仿宋" w:eastAsia="仿宋"/>
          <w:bCs/>
          <w:color w:val="000000"/>
          <w:sz w:val="24"/>
        </w:rPr>
        <w:t xml:space="preserve">文件第四部分及投标文件相应响应及承诺（乙方必须完全实现招标文件中的采购要求，如有不足或缺陷，由乙方自行负责弥补，甲方不再承担任何相关费用）。</w:t>
      </w:r>
      <w:r>
        <w:rPr>
          <w:rFonts w:ascii="仿宋" w:hAnsi="仿宋" w:eastAsia="仿宋"/>
          <w:b/>
          <w:bCs/>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4、 服务费用与服务期</w:t>
      </w:r>
      <w:r>
        <w:rPr>
          <w:rFonts w:ascii="仿宋" w:hAnsi="仿宋" w:eastAsia="仿宋"/>
          <w:b/>
          <w:color w:val="000000"/>
          <w:sz w:val="24"/>
        </w:rPr>
      </w:r>
      <w:r/>
    </w:p>
    <w:p>
      <w:pPr>
        <w:pStyle w:val="814"/>
        <w:ind w:left="161" w:firstLine="360"/>
        <w:spacing w:line="360" w:lineRule="auto"/>
        <w:rPr>
          <w:rFonts w:ascii="仿宋" w:hAnsi="仿宋" w:eastAsia="仿宋"/>
          <w:color w:val="000000"/>
          <w:sz w:val="24"/>
        </w:rPr>
      </w:pPr>
      <w:r>
        <w:rPr>
          <w:rFonts w:hint="eastAsia" w:ascii="仿宋" w:hAnsi="仿宋" w:eastAsia="仿宋"/>
          <w:color w:val="000000"/>
          <w:sz w:val="24"/>
        </w:rPr>
        <w:t xml:space="preserve">4.1在服务期内，甲方支付给乙方的服务费金额为人民币</w:t>
      </w:r>
      <w:r>
        <w:rPr>
          <w:rFonts w:hint="eastAsia" w:ascii="仿宋" w:hAnsi="仿宋" w:eastAsia="仿宋"/>
          <w:color w:val="000000"/>
          <w:sz w:val="24"/>
          <w:u w:val="single"/>
        </w:rPr>
        <w:t xml:space="preserve">________</w:t>
      </w:r>
      <w:r>
        <w:rPr>
          <w:rFonts w:hint="eastAsia" w:ascii="仿宋" w:hAnsi="仿宋" w:eastAsia="仿宋"/>
          <w:color w:val="000000"/>
          <w:sz w:val="24"/>
        </w:rPr>
        <w:t xml:space="preserve">元（本项目成交价格三年内不予调整（国家政策性调整除外），如甲方因岗位变动所造成的人员增减，双方必须签订补充协议。所有增补金额不得超过当期合同金额的10%。）</w:t>
      </w:r>
      <w:r>
        <w:rPr>
          <w:rFonts w:ascii="仿宋" w:hAnsi="仿宋" w:eastAsia="仿宋"/>
          <w:color w:val="000000"/>
          <w:sz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4.2 </w:t>
      </w:r>
      <w:r>
        <w:rPr>
          <w:rFonts w:hint="eastAsia" w:ascii="仿宋" w:hAnsi="仿宋" w:eastAsia="仿宋"/>
          <w:color w:val="000000"/>
          <w:sz w:val="24"/>
        </w:rPr>
        <w:t xml:space="preserve">付款方式：</w:t>
      </w:r>
      <w:r>
        <w:rPr>
          <w:rFonts w:ascii="仿宋" w:hAnsi="仿宋" w:eastAsia="仿宋"/>
          <w:color w:val="000000"/>
          <w:sz w:val="24"/>
        </w:rPr>
      </w:r>
      <w:r/>
    </w:p>
    <w:p>
      <w:pPr>
        <w:pStyle w:val="814"/>
        <w:ind w:left="137" w:firstLine="360"/>
        <w:spacing w:line="360" w:lineRule="auto"/>
        <w:rPr>
          <w:rFonts w:hint="eastAsia" w:ascii="仿宋" w:hAnsi="仿宋" w:eastAsia="仿宋"/>
          <w:color w:val="000000"/>
          <w:sz w:val="24"/>
        </w:rPr>
      </w:pPr>
      <w:r>
        <w:rPr>
          <w:rFonts w:ascii="仿宋" w:hAnsi="仿宋" w:eastAsia="仿宋"/>
          <w:color w:val="000000"/>
          <w:sz w:val="24"/>
        </w:rPr>
        <w:t xml:space="preserve"> </w:t>
      </w:r>
      <w:r>
        <w:rPr>
          <w:rFonts w:hint="eastAsia" w:ascii="仿宋" w:hAnsi="仿宋" w:eastAsia="仿宋"/>
          <w:color w:val="000000"/>
          <w:sz w:val="24"/>
        </w:rPr>
        <w:t xml:space="preserve">1.合同签订，待财政资金下达，甲方收到乙方发票后10个工作日内支付合同价的10%作为预付款。</w:t>
      </w:r>
      <w:r/>
    </w:p>
    <w:p>
      <w:pPr>
        <w:pStyle w:val="814"/>
        <w:ind w:left="137" w:firstLine="360"/>
        <w:spacing w:line="360" w:lineRule="auto"/>
        <w:rPr>
          <w:rFonts w:hint="eastAsia" w:ascii="仿宋" w:hAnsi="仿宋" w:eastAsia="仿宋"/>
          <w:color w:val="000000"/>
          <w:sz w:val="24"/>
        </w:rPr>
      </w:pPr>
      <w:r>
        <w:rPr>
          <w:rFonts w:hint="eastAsia" w:ascii="仿宋" w:hAnsi="仿宋" w:eastAsia="仿宋"/>
          <w:color w:val="000000"/>
          <w:sz w:val="24"/>
        </w:rPr>
        <w:t xml:space="preserve">2.每年服务费60%直接支付，40%经考核后支付。</w:t>
      </w:r>
      <w:r/>
    </w:p>
    <w:p>
      <w:pPr>
        <w:pStyle w:val="814"/>
        <w:ind w:left="137" w:firstLine="360"/>
        <w:spacing w:line="360" w:lineRule="auto"/>
        <w:rPr>
          <w:rFonts w:hint="eastAsia" w:ascii="仿宋" w:hAnsi="仿宋" w:eastAsia="仿宋"/>
          <w:color w:val="000000"/>
          <w:sz w:val="24"/>
        </w:rPr>
      </w:pPr>
      <w:r>
        <w:rPr>
          <w:rFonts w:hint="eastAsia" w:ascii="仿宋" w:hAnsi="仿宋" w:eastAsia="仿宋"/>
          <w:color w:val="000000"/>
          <w:sz w:val="24"/>
        </w:rPr>
        <w:t xml:space="preserve">3.预付款支付后，第1年剩余年度总服务费分3次支付：</w:t>
      </w:r>
      <w:r/>
    </w:p>
    <w:p>
      <w:pPr>
        <w:pStyle w:val="814"/>
        <w:ind w:left="137" w:firstLine="360"/>
        <w:spacing w:line="360" w:lineRule="auto"/>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rPr>
        <w:t xml:space="preserve">1）以2026年11月14日为时间节点，第1次付款金额=应付至的服务费金额-10%已支付的预付款。“应付至的服务费金额”计算方法：根据合同起始时间至2026年11月14日期间的实际服务天数占年度服务天数的比例，乘以年度总服务费，核算该时间节点应付至的服务费金额；</w:t>
      </w:r>
      <w:r/>
    </w:p>
    <w:p>
      <w:pPr>
        <w:pStyle w:val="814"/>
        <w:ind w:left="137" w:firstLine="360"/>
        <w:spacing w:line="360" w:lineRule="auto"/>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rPr>
        <w:t xml:space="preserve">2）以年度服务期满8个月为时间节点，付至年度总服务费的60%；</w:t>
      </w:r>
      <w:r/>
    </w:p>
    <w:p>
      <w:pPr>
        <w:pStyle w:val="814"/>
        <w:ind w:left="137" w:firstLine="360"/>
        <w:spacing w:line="360" w:lineRule="auto"/>
        <w:rPr>
          <w:rFonts w:hint="eastAsia" w:ascii="仿宋" w:hAnsi="仿宋" w:eastAsia="仿宋"/>
          <w:color w:val="000000"/>
          <w:sz w:val="24"/>
        </w:rPr>
      </w:pPr>
      <w:r>
        <w:rPr>
          <w:rFonts w:hint="eastAsia" w:ascii="仿宋" w:hAnsi="仿宋" w:eastAsia="仿宋"/>
          <w:color w:val="000000"/>
          <w:sz w:val="24"/>
        </w:rPr>
        <w:t xml:space="preserve">（</w:t>
      </w:r>
      <w:r>
        <w:rPr>
          <w:rFonts w:hint="eastAsia" w:ascii="仿宋" w:hAnsi="仿宋" w:eastAsia="仿宋"/>
          <w:color w:val="000000"/>
          <w:sz w:val="24"/>
        </w:rPr>
        <w:t xml:space="preserve">3）年度服务期满后，结合考核情况结清本年度剩余 40% 服务费。</w:t>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第二、三年年度服务期，年度服务费付款均分两次支付，第1次以年度服务期满8个月为时间节点，付至年度总服务费的60%，第2次年度服务期满后，结合考核情况结清本年度剩余 40% 服务费。</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4.3项目服务期三年，合同一</w:t>
      </w:r>
      <w:r>
        <w:rPr>
          <w:rFonts w:hint="eastAsia" w:ascii="仿宋" w:hAnsi="仿宋" w:eastAsia="仿宋"/>
          <w:color w:val="000000"/>
          <w:sz w:val="24"/>
        </w:rPr>
        <w:t xml:space="preserve">签三年</w:t>
      </w:r>
      <w:r>
        <w:rPr>
          <w:rFonts w:hint="eastAsia" w:ascii="仿宋" w:hAnsi="仿宋" w:eastAsia="仿宋"/>
          <w:color w:val="000000"/>
          <w:sz w:val="24"/>
        </w:rPr>
        <w:t xml:space="preserve">。合同自</w:t>
      </w:r>
      <w:r>
        <w:rPr>
          <w:rFonts w:hint="eastAsia" w:ascii="仿宋" w:hAnsi="仿宋" w:eastAsia="仿宋"/>
          <w:color w:val="000000"/>
          <w:sz w:val="24"/>
          <w:u w:val="single"/>
        </w:rPr>
        <w:t xml:space="preserve">   年  月  日</w:t>
      </w:r>
      <w:r>
        <w:rPr>
          <w:rFonts w:hint="eastAsia" w:ascii="仿宋" w:hAnsi="仿宋" w:eastAsia="仿宋"/>
          <w:color w:val="000000"/>
          <w:sz w:val="24"/>
        </w:rPr>
        <w:t xml:space="preserve">起至</w:t>
      </w:r>
      <w:r>
        <w:rPr>
          <w:rFonts w:hint="eastAsia" w:ascii="仿宋" w:hAnsi="仿宋" w:eastAsia="仿宋"/>
          <w:color w:val="000000"/>
          <w:sz w:val="24"/>
          <w:u w:val="single"/>
        </w:rPr>
        <w:t xml:space="preserve">   年  月  日</w:t>
      </w:r>
      <w:r>
        <w:rPr>
          <w:rFonts w:hint="eastAsia" w:ascii="仿宋" w:hAnsi="仿宋" w:eastAsia="仿宋"/>
          <w:color w:val="000000"/>
          <w:sz w:val="24"/>
        </w:rPr>
        <w:t xml:space="preserve">晚十二时止。</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4.4在服务期间，乙方自行负责其招聘员工的一切工资、福利，如发生工伤、疾病乃至死亡的一切责任及费用。如服务期内人员配备未达到本项目各岗位</w:t>
      </w:r>
      <w:r>
        <w:rPr>
          <w:rFonts w:hint="eastAsia" w:ascii="仿宋" w:hAnsi="仿宋" w:eastAsia="仿宋"/>
          <w:color w:val="000000"/>
          <w:sz w:val="24"/>
        </w:rPr>
        <w:t xml:space="preserve">要求的人数</w:t>
      </w:r>
      <w:r>
        <w:rPr>
          <w:rFonts w:hint="eastAsia" w:ascii="仿宋" w:hAnsi="仿宋" w:eastAsia="仿宋"/>
          <w:color w:val="000000"/>
          <w:sz w:val="24"/>
        </w:rPr>
        <w:t xml:space="preserve">，甲方有权责令限期整改或终止合同。乙方服务管理及工作人员，不享受甲方工资补贴、津贴及其它任何福利待遇。</w:t>
      </w:r>
      <w:r>
        <w:rPr>
          <w:rFonts w:ascii="仿宋" w:hAnsi="仿宋" w:eastAsia="仿宋"/>
          <w:color w:val="000000"/>
          <w:sz w:val="24"/>
        </w:rPr>
      </w:r>
      <w:r/>
    </w:p>
    <w:p>
      <w:pPr>
        <w:pStyle w:val="814"/>
        <w:ind w:left="137" w:firstLine="240"/>
        <w:spacing w:line="360" w:lineRule="auto"/>
        <w:rPr>
          <w:rFonts w:ascii="仿宋" w:hAnsi="仿宋" w:eastAsia="仿宋"/>
          <w:color w:val="000000"/>
          <w:sz w:val="24"/>
        </w:rPr>
      </w:pPr>
      <w:r>
        <w:rPr>
          <w:rFonts w:hint="eastAsia" w:ascii="仿宋" w:hAnsi="仿宋" w:eastAsia="仿宋"/>
          <w:color w:val="000000"/>
          <w:sz w:val="24"/>
        </w:rPr>
        <w:t xml:space="preserve">4.5本次中标服务费用包含所有人员工资费用、法定的五险一金、法定节假日加班费、高温费、管理费用、服装费用、安全防护用品、食堂易耗品、劳动用品用具、绿化养护工具、绿化垃圾清运、保洁固定设备费及服务中损坏物赔偿费用、税金等与项目相关的一切费用。服务期间如遇各类会议、培训及其它活动需提供餐饮服务的，甲方提前告知乙方做好准备，加班</w:t>
      </w:r>
      <w:r>
        <w:rPr>
          <w:rFonts w:ascii="仿宋" w:hAnsi="仿宋" w:eastAsia="仿宋"/>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page">
                  <wp:posOffset>5821680</wp:posOffset>
                </wp:positionH>
                <wp:positionV relativeFrom="paragraph">
                  <wp:posOffset>-692149</wp:posOffset>
                </wp:positionV>
                <wp:extent cx="63500" cy="14605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3500" cy="146050"/>
                        </a:xfrm>
                        <a:prstGeom prst="rect">
                          <a:avLst/>
                        </a:prstGeom>
                        <a:noFill/>
                        <a:ln>
                          <a:noFill/>
                        </a:ln>
                      </wps:spPr>
                      <wps:txbx>
                        <w:txbxContent>
                          <w:p>
                            <w:pPr>
                              <w:pStyle w:val="813"/>
                              <w:spacing w:line="144" w:lineRule="auto"/>
                              <w:rPr>
                                <w:color w:val="000000"/>
                                <w:sz w:val="8"/>
                                <w:szCs w:val="8"/>
                              </w:rPr>
                            </w:pPr>
                            <w:r>
                              <w:rPr>
                                <w:color w:val="0c080c"/>
                                <w:sz w:val="6"/>
                                <w:szCs w:val="6"/>
                              </w:rPr>
                              <w:t xml:space="preserve">'</w:t>
                            </w:r>
                            <w:r>
                              <w:rPr>
                                <w:color w:val="000000"/>
                                <w:sz w:val="8"/>
                                <w:szCs w:val="8"/>
                              </w:rPr>
                            </w:r>
                            <w:r/>
                          </w:p>
                          <w:p>
                            <w:pPr>
                              <w:pStyle w:val="687"/>
                            </w:pPr>
                            <w:r/>
                            <w:r/>
                          </w:p>
                          <w:p>
                            <w:pPr>
                              <w:pStyle w:val="687"/>
                            </w:pPr>
                            <w:r/>
                            <w:r/>
                          </w:p>
                        </w:txbxContent>
                      </wps:txbx>
                      <wps:bodyPr vert="vert" wrap="square" lIns="0" tIns="0" rIns="0" bIns="0" upright="1"/>
                    </wps:wsp>
                  </a:graphicData>
                </a:graphic>
              </wp:anchor>
            </w:drawing>
          </mc:Choice>
          <mc:Fallback>
            <w:pict>
              <v:shape id="shape 2" o:spid="_x0000_s2" o:spt="202" type="#_x0000_t202" style="position:absolute;z-index:524288;o:allowoverlap:true;o:allowincell:false;mso-position-horizontal-relative:page;margin-left:458.4pt;mso-position-horizontal:absolute;mso-position-vertical-relative:text;margin-top:-54.5pt;mso-position-vertical:absolute;width:5.0pt;height:11.5pt;mso-wrap-distance-left:9.0pt;mso-wrap-distance-top:0.0pt;mso-wrap-distance-right:9.0pt;mso-wrap-distance-bottom:0.0pt;visibility:visible;" filled="f" stroked="f">
                <v:textbox inset="0,0,0,0">
                  <w:txbxContent>
                    <w:p>
                      <w:pPr>
                        <w:pStyle w:val="813"/>
                        <w:spacing w:line="144" w:lineRule="auto"/>
                        <w:rPr>
                          <w:color w:val="000000"/>
                          <w:sz w:val="8"/>
                          <w:szCs w:val="8"/>
                        </w:rPr>
                      </w:pPr>
                      <w:r>
                        <w:rPr>
                          <w:color w:val="0c080c"/>
                          <w:sz w:val="6"/>
                          <w:szCs w:val="6"/>
                        </w:rPr>
                        <w:t xml:space="preserve">'</w:t>
                      </w:r>
                      <w:r>
                        <w:rPr>
                          <w:color w:val="000000"/>
                          <w:sz w:val="8"/>
                          <w:szCs w:val="8"/>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page">
                  <wp:posOffset>5755640</wp:posOffset>
                </wp:positionH>
                <wp:positionV relativeFrom="paragraph">
                  <wp:posOffset>-718819</wp:posOffset>
                </wp:positionV>
                <wp:extent cx="47625" cy="11811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47625" cy="118110"/>
                        </a:xfrm>
                        <a:prstGeom prst="rect">
                          <a:avLst/>
                        </a:prstGeom>
                        <a:noFill/>
                        <a:ln>
                          <a:noFill/>
                        </a:ln>
                      </wps:spPr>
                      <wps:txbx>
                        <w:txbxContent>
                          <w:p>
                            <w:pPr>
                              <w:pStyle w:val="813"/>
                              <w:spacing w:line="120" w:lineRule="auto"/>
                              <w:rPr>
                                <w:color w:val="000000"/>
                                <w:sz w:val="7"/>
                                <w:szCs w:val="7"/>
                              </w:rPr>
                            </w:pPr>
                            <w:r>
                              <w:rPr>
                                <w:color w:val="0c080c"/>
                                <w:spacing w:val="-33"/>
                                <w:sz w:val="7"/>
                                <w:szCs w:val="7"/>
                              </w:rPr>
                              <w:t xml:space="preserve">HH</w:t>
                            </w:r>
                            <w:r>
                              <w:rPr>
                                <w:color w:val="0c080c"/>
                                <w:sz w:val="7"/>
                                <w:szCs w:val="7"/>
                              </w:rPr>
                              <w:t xml:space="preserve">H</w:t>
                            </w:r>
                            <w:r>
                              <w:rPr>
                                <w:color w:val="000000"/>
                                <w:sz w:val="7"/>
                                <w:szCs w:val="7"/>
                              </w:rPr>
                            </w:r>
                            <w:r/>
                          </w:p>
                          <w:p>
                            <w:pPr>
                              <w:pStyle w:val="687"/>
                            </w:pPr>
                            <w:r/>
                            <w:r/>
                          </w:p>
                          <w:p>
                            <w:pPr>
                              <w:pStyle w:val="687"/>
                            </w:pPr>
                            <w:r/>
                            <w:r/>
                          </w:p>
                        </w:txbxContent>
                      </wps:txbx>
                      <wps:bodyPr vert="vert" wrap="square" lIns="0" tIns="0" rIns="0" bIns="0" upright="1"/>
                    </wps:wsp>
                  </a:graphicData>
                </a:graphic>
              </wp:anchor>
            </w:drawing>
          </mc:Choice>
          <mc:Fallback>
            <w:pict>
              <v:shape id="shape 3" o:spid="_x0000_s3" o:spt="202" type="#_x0000_t202" style="position:absolute;z-index:251658241;o:allowoverlap:true;o:allowincell:false;mso-position-horizontal-relative:page;margin-left:453.2pt;mso-position-horizontal:absolute;mso-position-vertical-relative:text;margin-top:-56.6pt;mso-position-vertical:absolute;width:3.8pt;height:9.3pt;mso-wrap-distance-left:9.0pt;mso-wrap-distance-top:0.0pt;mso-wrap-distance-right:9.0pt;mso-wrap-distance-bottom:0.0pt;visibility:visible;" filled="f" stroked="f">
                <v:textbox inset="0,0,0,0">
                  <w:txbxContent>
                    <w:p>
                      <w:pPr>
                        <w:pStyle w:val="813"/>
                        <w:spacing w:line="120" w:lineRule="auto"/>
                        <w:rPr>
                          <w:color w:val="000000"/>
                          <w:sz w:val="7"/>
                          <w:szCs w:val="7"/>
                        </w:rPr>
                      </w:pPr>
                      <w:r>
                        <w:rPr>
                          <w:color w:val="0c080c"/>
                          <w:spacing w:val="-33"/>
                          <w:sz w:val="7"/>
                          <w:szCs w:val="7"/>
                        </w:rPr>
                        <w:t xml:space="preserve">HH</w:t>
                      </w:r>
                      <w:r>
                        <w:rPr>
                          <w:color w:val="0c080c"/>
                          <w:sz w:val="7"/>
                          <w:szCs w:val="7"/>
                        </w:rPr>
                        <w:t xml:space="preserve">H</w:t>
                      </w:r>
                      <w:r>
                        <w:rPr>
                          <w:color w:val="000000"/>
                          <w:sz w:val="7"/>
                          <w:szCs w:val="7"/>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page">
                  <wp:posOffset>5715000</wp:posOffset>
                </wp:positionH>
                <wp:positionV relativeFrom="paragraph">
                  <wp:posOffset>-601344</wp:posOffset>
                </wp:positionV>
                <wp:extent cx="88900" cy="889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88900" cy="88900"/>
                        </a:xfrm>
                        <a:prstGeom prst="rect">
                          <a:avLst/>
                        </a:prstGeom>
                        <a:noFill/>
                        <a:ln>
                          <a:noFill/>
                        </a:ln>
                      </wps:spPr>
                      <wps:txbx>
                        <w:txbxContent>
                          <w:p>
                            <w:pPr>
                              <w:pStyle w:val="813"/>
                              <w:spacing w:line="156" w:lineRule="auto"/>
                              <w:rPr>
                                <w:color w:val="000000"/>
                                <w:sz w:val="10"/>
                                <w:szCs w:val="10"/>
                              </w:rPr>
                            </w:pPr>
                            <w:r>
                              <w:rPr>
                                <w:rFonts w:hint="eastAsia"/>
                                <w:color w:val="524f5d"/>
                                <w:sz w:val="10"/>
                                <w:szCs w:val="10"/>
                              </w:rPr>
                              <w:t xml:space="preserve">，</w:t>
                            </w:r>
                            <w:r>
                              <w:rPr>
                                <w:color w:val="000000"/>
                                <w:sz w:val="10"/>
                                <w:szCs w:val="10"/>
                              </w:rPr>
                            </w:r>
                            <w:r/>
                          </w:p>
                          <w:p>
                            <w:pPr>
                              <w:pStyle w:val="687"/>
                            </w:pPr>
                            <w:r/>
                            <w:r/>
                          </w:p>
                          <w:p>
                            <w:pPr>
                              <w:pStyle w:val="687"/>
                            </w:pPr>
                            <w:r/>
                            <w:r/>
                          </w:p>
                        </w:txbxContent>
                      </wps:txbx>
                      <wps:bodyPr vert="vert" wrap="square" lIns="0" tIns="0" rIns="0" bIns="0" upright="1"/>
                    </wps:wsp>
                  </a:graphicData>
                </a:graphic>
              </wp:anchor>
            </w:drawing>
          </mc:Choice>
          <mc:Fallback>
            <w:pict>
              <v:shape id="shape 4" o:spid="_x0000_s4" o:spt="202" type="#_x0000_t202" style="position:absolute;z-index:251658242;o:allowoverlap:true;o:allowincell:false;mso-position-horizontal-relative:page;margin-left:450.0pt;mso-position-horizontal:absolute;mso-position-vertical-relative:text;margin-top:-47.3pt;mso-position-vertical:absolute;width:7.0pt;height:7.0pt;mso-wrap-distance-left:9.0pt;mso-wrap-distance-top:0.0pt;mso-wrap-distance-right:9.0pt;mso-wrap-distance-bottom:0.0pt;visibility:visible;" filled="f" stroked="f">
                <v:textbox inset="0,0,0,0">
                  <w:txbxContent>
                    <w:p>
                      <w:pPr>
                        <w:pStyle w:val="813"/>
                        <w:spacing w:line="156" w:lineRule="auto"/>
                        <w:rPr>
                          <w:color w:val="000000"/>
                          <w:sz w:val="10"/>
                          <w:szCs w:val="10"/>
                        </w:rPr>
                      </w:pPr>
                      <w:r>
                        <w:rPr>
                          <w:rFonts w:hint="eastAsia"/>
                          <w:color w:val="524f5d"/>
                          <w:sz w:val="10"/>
                          <w:szCs w:val="10"/>
                        </w:rPr>
                        <w:t xml:space="preserve">，</w:t>
                      </w:r>
                      <w:r>
                        <w:rPr>
                          <w:color w:val="000000"/>
                          <w:sz w:val="10"/>
                          <w:szCs w:val="10"/>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page">
                  <wp:posOffset>5725795</wp:posOffset>
                </wp:positionH>
                <wp:positionV relativeFrom="paragraph">
                  <wp:posOffset>-605789</wp:posOffset>
                </wp:positionV>
                <wp:extent cx="63500" cy="635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3500" cy="63500"/>
                        </a:xfrm>
                        <a:prstGeom prst="rect">
                          <a:avLst/>
                        </a:prstGeom>
                        <a:noFill/>
                        <a:ln>
                          <a:noFill/>
                        </a:ln>
                      </wps:spPr>
                      <wps:txbx>
                        <w:txbxContent>
                          <w:p>
                            <w:pPr>
                              <w:pStyle w:val="813"/>
                              <w:spacing w:line="180" w:lineRule="auto"/>
                              <w:rPr>
                                <w:color w:val="000000"/>
                                <w:sz w:val="6"/>
                                <w:szCs w:val="6"/>
                              </w:rPr>
                            </w:pPr>
                            <w:r>
                              <w:rPr>
                                <w:rFonts w:hint="eastAsia"/>
                                <w:color w:val="26232b"/>
                                <w:sz w:val="6"/>
                                <w:szCs w:val="6"/>
                              </w:rPr>
                              <w:t xml:space="preserve">－</w:t>
                            </w:r>
                            <w:r>
                              <w:rPr>
                                <w:color w:val="000000"/>
                                <w:sz w:val="6"/>
                                <w:szCs w:val="6"/>
                              </w:rPr>
                            </w:r>
                            <w:r/>
                          </w:p>
                          <w:p>
                            <w:pPr>
                              <w:pStyle w:val="687"/>
                            </w:pPr>
                            <w:r/>
                            <w:r/>
                          </w:p>
                          <w:p>
                            <w:pPr>
                              <w:pStyle w:val="687"/>
                            </w:pPr>
                            <w:r/>
                            <w:r/>
                          </w:p>
                        </w:txbxContent>
                      </wps:txbx>
                      <wps:bodyPr vert="vert" wrap="square" lIns="0" tIns="0" rIns="0" bIns="0" upright="1"/>
                    </wps:wsp>
                  </a:graphicData>
                </a:graphic>
              </wp:anchor>
            </w:drawing>
          </mc:Choice>
          <mc:Fallback>
            <w:pict>
              <v:shape id="shape 5" o:spid="_x0000_s5" o:spt="202" type="#_x0000_t202" style="position:absolute;z-index:251658243;o:allowoverlap:true;o:allowincell:false;mso-position-horizontal-relative:page;margin-left:450.8pt;mso-position-horizontal:absolute;mso-position-vertical-relative:text;margin-top:-47.7pt;mso-position-vertical:absolute;width:5.0pt;height:5.0pt;mso-wrap-distance-left:9.0pt;mso-wrap-distance-top:0.0pt;mso-wrap-distance-right:9.0pt;mso-wrap-distance-bottom:0.0pt;visibility:visible;" filled="f" stroked="f">
                <v:textbox inset="0,0,0,0">
                  <w:txbxContent>
                    <w:p>
                      <w:pPr>
                        <w:pStyle w:val="813"/>
                        <w:spacing w:line="180" w:lineRule="auto"/>
                        <w:rPr>
                          <w:color w:val="000000"/>
                          <w:sz w:val="6"/>
                          <w:szCs w:val="6"/>
                        </w:rPr>
                      </w:pPr>
                      <w:r>
                        <w:rPr>
                          <w:rFonts w:hint="eastAsia"/>
                          <w:color w:val="26232b"/>
                          <w:sz w:val="6"/>
                          <w:szCs w:val="6"/>
                        </w:rPr>
                        <w:t xml:space="preserve">－</w:t>
                      </w:r>
                      <w:r>
                        <w:rPr>
                          <w:color w:val="000000"/>
                          <w:sz w:val="6"/>
                          <w:szCs w:val="6"/>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page">
                  <wp:posOffset>5594350</wp:posOffset>
                </wp:positionH>
                <wp:positionV relativeFrom="paragraph">
                  <wp:posOffset>-683259</wp:posOffset>
                </wp:positionV>
                <wp:extent cx="50800" cy="14033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50800" cy="140335"/>
                        </a:xfrm>
                        <a:prstGeom prst="rect">
                          <a:avLst/>
                        </a:prstGeom>
                        <a:noFill/>
                        <a:ln>
                          <a:noFill/>
                        </a:ln>
                      </wps:spPr>
                      <wps:txbx>
                        <w:txbxContent>
                          <w:p>
                            <w:pPr>
                              <w:pStyle w:val="813"/>
                              <w:spacing w:line="120" w:lineRule="auto"/>
                              <w:rPr>
                                <w:color w:val="000000"/>
                                <w:sz w:val="8"/>
                                <w:szCs w:val="8"/>
                              </w:rPr>
                            </w:pPr>
                            <w:r>
                              <w:rPr>
                                <w:color w:val="0c080c"/>
                                <w:sz w:val="3"/>
                                <w:szCs w:val="3"/>
                              </w:rPr>
                              <w:t xml:space="preserve">'    </w:t>
                            </w:r>
                            <w:r>
                              <w:rPr>
                                <w:color w:val="26232b"/>
                                <w:sz w:val="8"/>
                                <w:szCs w:val="8"/>
                              </w:rPr>
                              <w:t xml:space="preserve">a</w:t>
                            </w:r>
                            <w:r>
                              <w:rPr>
                                <w:color w:val="000000"/>
                                <w:sz w:val="8"/>
                                <w:szCs w:val="8"/>
                              </w:rPr>
                            </w:r>
                            <w:r/>
                          </w:p>
                          <w:p>
                            <w:pPr>
                              <w:pStyle w:val="687"/>
                            </w:pPr>
                            <w:r/>
                            <w:r/>
                          </w:p>
                          <w:p>
                            <w:pPr>
                              <w:pStyle w:val="687"/>
                            </w:pPr>
                            <w:r/>
                            <w:r/>
                          </w:p>
                        </w:txbxContent>
                      </wps:txbx>
                      <wps:bodyPr vert="vert" wrap="square" lIns="0" tIns="0" rIns="0" bIns="0" upright="1"/>
                    </wps:wsp>
                  </a:graphicData>
                </a:graphic>
              </wp:anchor>
            </w:drawing>
          </mc:Choice>
          <mc:Fallback>
            <w:pict>
              <v:shape id="shape 6" o:spid="_x0000_s6" o:spt="202" type="#_x0000_t202" style="position:absolute;z-index:251658244;o:allowoverlap:true;o:allowincell:false;mso-position-horizontal-relative:page;margin-left:440.5pt;mso-position-horizontal:absolute;mso-position-vertical-relative:text;margin-top:-53.8pt;mso-position-vertical:absolute;width:4.0pt;height:11.0pt;mso-wrap-distance-left:9.0pt;mso-wrap-distance-top:0.0pt;mso-wrap-distance-right:9.0pt;mso-wrap-distance-bottom:0.0pt;visibility:visible;" filled="f" stroked="f">
                <v:textbox inset="0,0,0,0">
                  <w:txbxContent>
                    <w:p>
                      <w:pPr>
                        <w:pStyle w:val="813"/>
                        <w:spacing w:line="120" w:lineRule="auto"/>
                        <w:rPr>
                          <w:color w:val="000000"/>
                          <w:sz w:val="8"/>
                          <w:szCs w:val="8"/>
                        </w:rPr>
                      </w:pPr>
                      <w:r>
                        <w:rPr>
                          <w:color w:val="0c080c"/>
                          <w:sz w:val="3"/>
                          <w:szCs w:val="3"/>
                        </w:rPr>
                        <w:t xml:space="preserve">'    </w:t>
                      </w:r>
                      <w:r>
                        <w:rPr>
                          <w:color w:val="26232b"/>
                          <w:sz w:val="8"/>
                          <w:szCs w:val="8"/>
                        </w:rPr>
                        <w:t xml:space="preserve">a</w:t>
                      </w:r>
                      <w:r>
                        <w:rPr>
                          <w:color w:val="000000"/>
                          <w:sz w:val="8"/>
                          <w:szCs w:val="8"/>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page">
                  <wp:posOffset>5564505</wp:posOffset>
                </wp:positionH>
                <wp:positionV relativeFrom="paragraph">
                  <wp:posOffset>-693419</wp:posOffset>
                </wp:positionV>
                <wp:extent cx="63500" cy="15684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63500" cy="156845"/>
                        </a:xfrm>
                        <a:prstGeom prst="rect">
                          <a:avLst/>
                        </a:prstGeom>
                        <a:noFill/>
                        <a:ln>
                          <a:noFill/>
                        </a:ln>
                      </wps:spPr>
                      <wps:txbx>
                        <w:txbxContent>
                          <w:p>
                            <w:pPr>
                              <w:pStyle w:val="813"/>
                              <w:spacing w:line="108" w:lineRule="auto"/>
                              <w:rPr>
                                <w:color w:val="000000"/>
                                <w:sz w:val="11"/>
                                <w:szCs w:val="11"/>
                              </w:rPr>
                            </w:pPr>
                            <w:r>
                              <w:rPr>
                                <w:color w:val="0c080c"/>
                                <w:sz w:val="6"/>
                                <w:szCs w:val="6"/>
                              </w:rPr>
                              <w:t xml:space="preserve">'</w:t>
                            </w:r>
                            <w:r>
                              <w:rPr>
                                <w:color w:val="524f5d"/>
                                <w:sz w:val="11"/>
                                <w:szCs w:val="11"/>
                              </w:rPr>
                              <w:t xml:space="preserve">c</w:t>
                            </w:r>
                            <w:r>
                              <w:rPr>
                                <w:color w:val="000000"/>
                                <w:sz w:val="11"/>
                                <w:szCs w:val="11"/>
                              </w:rPr>
                            </w:r>
                            <w:r/>
                          </w:p>
                          <w:p>
                            <w:pPr>
                              <w:pStyle w:val="687"/>
                            </w:pPr>
                            <w:r/>
                            <w:r/>
                          </w:p>
                          <w:p>
                            <w:pPr>
                              <w:pStyle w:val="687"/>
                            </w:pPr>
                            <w:r/>
                            <w:r/>
                          </w:p>
                        </w:txbxContent>
                      </wps:txbx>
                      <wps:bodyPr vert="vert" wrap="square" lIns="0" tIns="0" rIns="0" bIns="0" upright="1"/>
                    </wps:wsp>
                  </a:graphicData>
                </a:graphic>
              </wp:anchor>
            </w:drawing>
          </mc:Choice>
          <mc:Fallback>
            <w:pict>
              <v:shape id="shape 7" o:spid="_x0000_s7" o:spt="202" type="#_x0000_t202" style="position:absolute;z-index:251658245;o:allowoverlap:true;o:allowincell:false;mso-position-horizontal-relative:page;margin-left:438.1pt;mso-position-horizontal:absolute;mso-position-vertical-relative:text;margin-top:-54.6pt;mso-position-vertical:absolute;width:5.0pt;height:12.3pt;mso-wrap-distance-left:9.0pt;mso-wrap-distance-top:0.0pt;mso-wrap-distance-right:9.0pt;mso-wrap-distance-bottom:0.0pt;visibility:visible;" filled="f" stroked="f">
                <v:textbox inset="0,0,0,0">
                  <w:txbxContent>
                    <w:p>
                      <w:pPr>
                        <w:pStyle w:val="813"/>
                        <w:spacing w:line="108" w:lineRule="auto"/>
                        <w:rPr>
                          <w:color w:val="000000"/>
                          <w:sz w:val="11"/>
                          <w:szCs w:val="11"/>
                        </w:rPr>
                      </w:pPr>
                      <w:r>
                        <w:rPr>
                          <w:color w:val="0c080c"/>
                          <w:sz w:val="6"/>
                          <w:szCs w:val="6"/>
                        </w:rPr>
                        <w:t xml:space="preserve">'</w:t>
                      </w:r>
                      <w:r>
                        <w:rPr>
                          <w:color w:val="524f5d"/>
                          <w:sz w:val="11"/>
                          <w:szCs w:val="11"/>
                        </w:rPr>
                        <w:t xml:space="preserve">c</w:t>
                      </w:r>
                      <w:r>
                        <w:rPr>
                          <w:color w:val="000000"/>
                          <w:sz w:val="11"/>
                          <w:szCs w:val="11"/>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0" allowOverlap="1">
                <wp:simplePos x="0" y="0"/>
                <wp:positionH relativeFrom="page">
                  <wp:posOffset>5483860</wp:posOffset>
                </wp:positionH>
                <wp:positionV relativeFrom="paragraph">
                  <wp:posOffset>-728344</wp:posOffset>
                </wp:positionV>
                <wp:extent cx="63500" cy="19812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63500" cy="198120"/>
                        </a:xfrm>
                        <a:prstGeom prst="rect">
                          <a:avLst/>
                        </a:prstGeom>
                        <a:noFill/>
                        <a:ln>
                          <a:noFill/>
                        </a:ln>
                      </wps:spPr>
                      <wps:txbx>
                        <w:txbxContent>
                          <w:p>
                            <w:pPr>
                              <w:pStyle w:val="813"/>
                              <w:spacing w:line="192" w:lineRule="auto"/>
                              <w:rPr>
                                <w:color w:val="000000"/>
                                <w:sz w:val="6"/>
                                <w:szCs w:val="6"/>
                              </w:rPr>
                            </w:pPr>
                            <w:r>
                              <w:rPr>
                                <w:rFonts w:hint="eastAsia"/>
                                <w:color w:val="0c080c"/>
                                <w:spacing w:val="-15"/>
                                <w:sz w:val="4"/>
                                <w:szCs w:val="4"/>
                              </w:rPr>
                              <w:t xml:space="preserve">”</w:t>
                            </w:r>
                            <w:r>
                              <w:rPr>
                                <w:rFonts w:hint="eastAsia"/>
                                <w:color w:val="0c080c"/>
                                <w:spacing w:val="-6"/>
                                <w:sz w:val="4"/>
                                <w:szCs w:val="4"/>
                              </w:rPr>
                              <w:t xml:space="preserve">川刷</w:t>
                            </w:r>
                            <w:r>
                              <w:rPr>
                                <w:rFonts w:hint="eastAsia"/>
                                <w:color w:val="0c080c"/>
                                <w:spacing w:val="-13"/>
                                <w:sz w:val="4"/>
                                <w:szCs w:val="4"/>
                              </w:rPr>
                              <w:t xml:space="preserve">刷</w:t>
                            </w:r>
                            <w:r>
                              <w:rPr>
                                <w:rFonts w:hint="eastAsia"/>
                                <w:color w:val="0c080c"/>
                                <w:spacing w:val="-16"/>
                                <w:sz w:val="4"/>
                                <w:szCs w:val="4"/>
                              </w:rPr>
                              <w:t xml:space="preserve">刷</w:t>
                            </w:r>
                            <w:r>
                              <w:rPr>
                                <w:rFonts w:hint="eastAsia"/>
                                <w:color w:val="0c080c"/>
                                <w:spacing w:val="-5"/>
                                <w:sz w:val="4"/>
                                <w:szCs w:val="4"/>
                              </w:rPr>
                              <w:t xml:space="preserve">刷</w:t>
                            </w:r>
                            <w:r>
                              <w:rPr>
                                <w:color w:val="26232b"/>
                                <w:spacing w:val="-31"/>
                                <w:sz w:val="6"/>
                                <w:szCs w:val="6"/>
                              </w:rPr>
                              <w:t xml:space="preserve">Z</w:t>
                            </w:r>
                            <w:r>
                              <w:rPr>
                                <w:rFonts w:hint="eastAsia"/>
                                <w:color w:val="524f5d"/>
                                <w:sz w:val="6"/>
                                <w:szCs w:val="6"/>
                              </w:rPr>
                              <w:t xml:space="preserve">·</w:t>
                            </w:r>
                            <w:r>
                              <w:rPr>
                                <w:color w:val="000000"/>
                                <w:sz w:val="6"/>
                                <w:szCs w:val="6"/>
                              </w:rPr>
                            </w:r>
                            <w:r/>
                          </w:p>
                          <w:p>
                            <w:pPr>
                              <w:pStyle w:val="687"/>
                            </w:pPr>
                            <w:r/>
                            <w:r/>
                          </w:p>
                          <w:p>
                            <w:pPr>
                              <w:pStyle w:val="687"/>
                            </w:pPr>
                            <w:r/>
                            <w:r/>
                          </w:p>
                        </w:txbxContent>
                      </wps:txbx>
                      <wps:bodyPr vert="vert" wrap="square" lIns="0" tIns="0" rIns="0" bIns="0" upright="1"/>
                    </wps:wsp>
                  </a:graphicData>
                </a:graphic>
              </wp:anchor>
            </w:drawing>
          </mc:Choice>
          <mc:Fallback>
            <w:pict>
              <v:shape id="shape 8" o:spid="_x0000_s8" o:spt="202" type="#_x0000_t202" style="position:absolute;z-index:251658246;o:allowoverlap:true;o:allowincell:false;mso-position-horizontal-relative:page;margin-left:431.8pt;mso-position-horizontal:absolute;mso-position-vertical-relative:text;margin-top:-57.3pt;mso-position-vertical:absolute;width:5.0pt;height:15.6pt;mso-wrap-distance-left:9.0pt;mso-wrap-distance-top:0.0pt;mso-wrap-distance-right:9.0pt;mso-wrap-distance-bottom:0.0pt;visibility:visible;" filled="f" stroked="f">
                <v:textbox inset="0,0,0,0">
                  <w:txbxContent>
                    <w:p>
                      <w:pPr>
                        <w:pStyle w:val="813"/>
                        <w:spacing w:line="192" w:lineRule="auto"/>
                        <w:rPr>
                          <w:color w:val="000000"/>
                          <w:sz w:val="6"/>
                          <w:szCs w:val="6"/>
                        </w:rPr>
                      </w:pPr>
                      <w:r>
                        <w:rPr>
                          <w:rFonts w:hint="eastAsia"/>
                          <w:color w:val="0c080c"/>
                          <w:spacing w:val="-15"/>
                          <w:sz w:val="4"/>
                          <w:szCs w:val="4"/>
                        </w:rPr>
                        <w:t xml:space="preserve">”</w:t>
                      </w:r>
                      <w:r>
                        <w:rPr>
                          <w:rFonts w:hint="eastAsia"/>
                          <w:color w:val="0c080c"/>
                          <w:spacing w:val="-6"/>
                          <w:sz w:val="4"/>
                          <w:szCs w:val="4"/>
                        </w:rPr>
                        <w:t xml:space="preserve">川刷</w:t>
                      </w:r>
                      <w:r>
                        <w:rPr>
                          <w:rFonts w:hint="eastAsia"/>
                          <w:color w:val="0c080c"/>
                          <w:spacing w:val="-13"/>
                          <w:sz w:val="4"/>
                          <w:szCs w:val="4"/>
                        </w:rPr>
                        <w:t xml:space="preserve">刷</w:t>
                      </w:r>
                      <w:r>
                        <w:rPr>
                          <w:rFonts w:hint="eastAsia"/>
                          <w:color w:val="0c080c"/>
                          <w:spacing w:val="-16"/>
                          <w:sz w:val="4"/>
                          <w:szCs w:val="4"/>
                        </w:rPr>
                        <w:t xml:space="preserve">刷</w:t>
                      </w:r>
                      <w:r>
                        <w:rPr>
                          <w:rFonts w:hint="eastAsia"/>
                          <w:color w:val="0c080c"/>
                          <w:spacing w:val="-5"/>
                          <w:sz w:val="4"/>
                          <w:szCs w:val="4"/>
                        </w:rPr>
                        <w:t xml:space="preserve">刷</w:t>
                      </w:r>
                      <w:r>
                        <w:rPr>
                          <w:color w:val="26232b"/>
                          <w:spacing w:val="-31"/>
                          <w:sz w:val="6"/>
                          <w:szCs w:val="6"/>
                        </w:rPr>
                        <w:t xml:space="preserve">Z</w:t>
                      </w:r>
                      <w:r>
                        <w:rPr>
                          <w:rFonts w:hint="eastAsia"/>
                          <w:color w:val="524f5d"/>
                          <w:sz w:val="6"/>
                          <w:szCs w:val="6"/>
                        </w:rPr>
                        <w:t xml:space="preserve">·</w:t>
                      </w:r>
                      <w:r>
                        <w:rPr>
                          <w:color w:val="000000"/>
                          <w:sz w:val="6"/>
                          <w:szCs w:val="6"/>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0" allowOverlap="1">
                <wp:simplePos x="0" y="0"/>
                <wp:positionH relativeFrom="page">
                  <wp:posOffset>5444490</wp:posOffset>
                </wp:positionH>
                <wp:positionV relativeFrom="paragraph">
                  <wp:posOffset>-736599</wp:posOffset>
                </wp:positionV>
                <wp:extent cx="64770" cy="19367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64770" cy="193675"/>
                        </a:xfrm>
                        <a:prstGeom prst="rect">
                          <a:avLst/>
                        </a:prstGeom>
                        <a:noFill/>
                        <a:ln>
                          <a:noFill/>
                        </a:ln>
                      </wps:spPr>
                      <wps:txbx>
                        <w:txbxContent>
                          <w:p>
                            <w:pPr>
                              <w:pStyle w:val="813"/>
                              <w:spacing w:line="192" w:lineRule="auto"/>
                              <w:rPr>
                                <w:color w:val="000000"/>
                                <w:sz w:val="4"/>
                                <w:szCs w:val="4"/>
                              </w:rPr>
                            </w:pPr>
                            <w:r>
                              <w:rPr>
                                <w:rFonts w:hint="eastAsia"/>
                                <w:color w:val="0c080c"/>
                                <w:spacing w:val="-12"/>
                                <w:sz w:val="6"/>
                                <w:szCs w:val="6"/>
                              </w:rPr>
                              <w:t xml:space="preserve">川</w:t>
                            </w:r>
                            <w:r>
                              <w:rPr>
                                <w:rFonts w:hint="eastAsia"/>
                                <w:color w:val="0c080c"/>
                                <w:spacing w:val="-14"/>
                                <w:sz w:val="6"/>
                                <w:szCs w:val="6"/>
                              </w:rPr>
                              <w:t xml:space="preserve">川</w:t>
                            </w:r>
                            <w:r>
                              <w:rPr>
                                <w:rFonts w:hint="eastAsia"/>
                                <w:color w:val="0c080c"/>
                                <w:spacing w:val="-16"/>
                                <w:sz w:val="6"/>
                                <w:szCs w:val="6"/>
                              </w:rPr>
                              <w:t xml:space="preserve">川</w:t>
                            </w:r>
                            <w:r>
                              <w:rPr>
                                <w:color w:val="26232b"/>
                                <w:spacing w:val="-15"/>
                                <w:sz w:val="4"/>
                                <w:szCs w:val="4"/>
                              </w:rPr>
                              <w:t xml:space="preserve">M</w:t>
                            </w:r>
                            <w:r>
                              <w:rPr>
                                <w:color w:val="26232b"/>
                                <w:sz w:val="4"/>
                                <w:szCs w:val="4"/>
                              </w:rPr>
                              <w:t xml:space="preserve">W</w:t>
                            </w:r>
                            <w:r>
                              <w:rPr>
                                <w:color w:val="000000"/>
                                <w:sz w:val="4"/>
                                <w:szCs w:val="4"/>
                              </w:rPr>
                            </w:r>
                            <w:r/>
                          </w:p>
                          <w:p>
                            <w:pPr>
                              <w:pStyle w:val="687"/>
                            </w:pPr>
                            <w:r/>
                            <w:r/>
                          </w:p>
                          <w:p>
                            <w:pPr>
                              <w:pStyle w:val="687"/>
                            </w:pPr>
                            <w:r/>
                            <w:r/>
                          </w:p>
                        </w:txbxContent>
                      </wps:txbx>
                      <wps:bodyPr vert="vert" wrap="square" lIns="0" tIns="0" rIns="0" bIns="0" upright="1"/>
                    </wps:wsp>
                  </a:graphicData>
                </a:graphic>
              </wp:anchor>
            </w:drawing>
          </mc:Choice>
          <mc:Fallback>
            <w:pict>
              <v:shape id="shape 9" o:spid="_x0000_s9" o:spt="202" type="#_x0000_t202" style="position:absolute;z-index:251658247;o:allowoverlap:true;o:allowincell:false;mso-position-horizontal-relative:page;margin-left:428.7pt;mso-position-horizontal:absolute;mso-position-vertical-relative:text;margin-top:-58.0pt;mso-position-vertical:absolute;width:5.1pt;height:15.2pt;mso-wrap-distance-left:9.0pt;mso-wrap-distance-top:0.0pt;mso-wrap-distance-right:9.0pt;mso-wrap-distance-bottom:0.0pt;visibility:visible;" filled="f" stroked="f">
                <v:textbox inset="0,0,0,0">
                  <w:txbxContent>
                    <w:p>
                      <w:pPr>
                        <w:pStyle w:val="813"/>
                        <w:spacing w:line="192" w:lineRule="auto"/>
                        <w:rPr>
                          <w:color w:val="000000"/>
                          <w:sz w:val="4"/>
                          <w:szCs w:val="4"/>
                        </w:rPr>
                      </w:pPr>
                      <w:r>
                        <w:rPr>
                          <w:rFonts w:hint="eastAsia"/>
                          <w:color w:val="0c080c"/>
                          <w:spacing w:val="-12"/>
                          <w:sz w:val="6"/>
                          <w:szCs w:val="6"/>
                        </w:rPr>
                        <w:t xml:space="preserve">川</w:t>
                      </w:r>
                      <w:r>
                        <w:rPr>
                          <w:rFonts w:hint="eastAsia"/>
                          <w:color w:val="0c080c"/>
                          <w:spacing w:val="-14"/>
                          <w:sz w:val="6"/>
                          <w:szCs w:val="6"/>
                        </w:rPr>
                        <w:t xml:space="preserve">川</w:t>
                      </w:r>
                      <w:r>
                        <w:rPr>
                          <w:rFonts w:hint="eastAsia"/>
                          <w:color w:val="0c080c"/>
                          <w:spacing w:val="-16"/>
                          <w:sz w:val="6"/>
                          <w:szCs w:val="6"/>
                        </w:rPr>
                        <w:t xml:space="preserve">川</w:t>
                      </w:r>
                      <w:r>
                        <w:rPr>
                          <w:color w:val="26232b"/>
                          <w:spacing w:val="-15"/>
                          <w:sz w:val="4"/>
                          <w:szCs w:val="4"/>
                        </w:rPr>
                        <w:t xml:space="preserve">M</w:t>
                      </w:r>
                      <w:r>
                        <w:rPr>
                          <w:color w:val="26232b"/>
                          <w:sz w:val="4"/>
                          <w:szCs w:val="4"/>
                        </w:rPr>
                        <w:t xml:space="preserve">W</w:t>
                      </w:r>
                      <w:r>
                        <w:rPr>
                          <w:color w:val="000000"/>
                          <w:sz w:val="4"/>
                          <w:szCs w:val="4"/>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0" allowOverlap="1">
                <wp:simplePos x="0" y="0"/>
                <wp:positionH relativeFrom="page">
                  <wp:posOffset>5407660</wp:posOffset>
                </wp:positionH>
                <wp:positionV relativeFrom="paragraph">
                  <wp:posOffset>-746759</wp:posOffset>
                </wp:positionV>
                <wp:extent cx="53975" cy="15938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53974" cy="159385"/>
                        </a:xfrm>
                        <a:prstGeom prst="rect">
                          <a:avLst/>
                        </a:prstGeom>
                        <a:noFill/>
                        <a:ln>
                          <a:noFill/>
                        </a:ln>
                      </wps:spPr>
                      <wps:txbx>
                        <w:txbxContent>
                          <w:p>
                            <w:pPr>
                              <w:pStyle w:val="813"/>
                              <w:spacing w:line="108" w:lineRule="auto"/>
                              <w:rPr>
                                <w:color w:val="000000"/>
                                <w:sz w:val="9"/>
                                <w:szCs w:val="9"/>
                              </w:rPr>
                            </w:pPr>
                            <w:r>
                              <w:rPr>
                                <w:color w:val="0c080c"/>
                                <w:spacing w:val="-39"/>
                                <w:sz w:val="9"/>
                                <w:szCs w:val="9"/>
                              </w:rPr>
                              <w:t xml:space="preserve">M</w:t>
                            </w:r>
                            <w:r>
                              <w:rPr>
                                <w:color w:val="0c080c"/>
                                <w:spacing w:val="-22"/>
                                <w:sz w:val="9"/>
                                <w:szCs w:val="9"/>
                              </w:rPr>
                              <w:t xml:space="preserve">M</w:t>
                            </w:r>
                            <w:r>
                              <w:rPr>
                                <w:color w:val="0c080c"/>
                                <w:sz w:val="9"/>
                                <w:szCs w:val="9"/>
                              </w:rPr>
                              <w:t xml:space="preserve">M</w:t>
                            </w:r>
                            <w:r>
                              <w:rPr>
                                <w:color w:val="000000"/>
                                <w:sz w:val="9"/>
                                <w:szCs w:val="9"/>
                              </w:rPr>
                            </w:r>
                            <w:r/>
                          </w:p>
                          <w:p>
                            <w:pPr>
                              <w:pStyle w:val="687"/>
                            </w:pPr>
                            <w:r/>
                            <w:r/>
                          </w:p>
                          <w:p>
                            <w:pPr>
                              <w:pStyle w:val="687"/>
                            </w:pPr>
                            <w:r/>
                            <w:r/>
                          </w:p>
                        </w:txbxContent>
                      </wps:txbx>
                      <wps:bodyPr vert="vert" wrap="square" lIns="0" tIns="0" rIns="0" bIns="0" upright="1"/>
                    </wps:wsp>
                  </a:graphicData>
                </a:graphic>
              </wp:anchor>
            </w:drawing>
          </mc:Choice>
          <mc:Fallback>
            <w:pict>
              <v:shape id="shape 10" o:spid="_x0000_s10" o:spt="202" type="#_x0000_t202" style="position:absolute;z-index:251658248;o:allowoverlap:true;o:allowincell:false;mso-position-horizontal-relative:page;margin-left:425.8pt;mso-position-horizontal:absolute;mso-position-vertical-relative:text;margin-top:-58.8pt;mso-position-vertical:absolute;width:4.2pt;height:12.5pt;mso-wrap-distance-left:9.0pt;mso-wrap-distance-top:0.0pt;mso-wrap-distance-right:9.0pt;mso-wrap-distance-bottom:0.0pt;visibility:visible;" filled="f" stroked="f">
                <v:textbox inset="0,0,0,0">
                  <w:txbxContent>
                    <w:p>
                      <w:pPr>
                        <w:pStyle w:val="813"/>
                        <w:spacing w:line="108" w:lineRule="auto"/>
                        <w:rPr>
                          <w:color w:val="000000"/>
                          <w:sz w:val="9"/>
                          <w:szCs w:val="9"/>
                        </w:rPr>
                      </w:pPr>
                      <w:r>
                        <w:rPr>
                          <w:color w:val="0c080c"/>
                          <w:spacing w:val="-39"/>
                          <w:sz w:val="9"/>
                          <w:szCs w:val="9"/>
                        </w:rPr>
                        <w:t xml:space="preserve">M</w:t>
                      </w:r>
                      <w:r>
                        <w:rPr>
                          <w:color w:val="0c080c"/>
                          <w:spacing w:val="-22"/>
                          <w:sz w:val="9"/>
                          <w:szCs w:val="9"/>
                        </w:rPr>
                        <w:t xml:space="preserve">M</w:t>
                      </w:r>
                      <w:r>
                        <w:rPr>
                          <w:color w:val="0c080c"/>
                          <w:sz w:val="9"/>
                          <w:szCs w:val="9"/>
                        </w:rPr>
                        <w:t xml:space="preserve">M</w:t>
                      </w:r>
                      <w:r>
                        <w:rPr>
                          <w:color w:val="000000"/>
                          <w:sz w:val="9"/>
                          <w:szCs w:val="9"/>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0" allowOverlap="1">
                <wp:simplePos x="0" y="0"/>
                <wp:positionH relativeFrom="page">
                  <wp:posOffset>5410200</wp:posOffset>
                </wp:positionH>
                <wp:positionV relativeFrom="paragraph">
                  <wp:posOffset>-618489</wp:posOffset>
                </wp:positionV>
                <wp:extent cx="53975" cy="8255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53974" cy="82550"/>
                        </a:xfrm>
                        <a:prstGeom prst="rect">
                          <a:avLst/>
                        </a:prstGeom>
                        <a:noFill/>
                        <a:ln>
                          <a:noFill/>
                        </a:ln>
                      </wps:spPr>
                      <wps:txbx>
                        <w:txbxContent>
                          <w:p>
                            <w:pPr>
                              <w:pStyle w:val="813"/>
                              <w:spacing w:line="108" w:lineRule="auto"/>
                              <w:rPr>
                                <w:color w:val="000000"/>
                                <w:sz w:val="9"/>
                                <w:szCs w:val="9"/>
                              </w:rPr>
                            </w:pPr>
                            <w:r>
                              <w:rPr>
                                <w:color w:val="3b3a41"/>
                                <w:sz w:val="9"/>
                                <w:szCs w:val="9"/>
                              </w:rPr>
                              <w:t xml:space="preserve">t</w:t>
                            </w:r>
                            <w:r>
                              <w:rPr>
                                <w:color w:val="000000"/>
                                <w:sz w:val="9"/>
                                <w:szCs w:val="9"/>
                              </w:rPr>
                            </w:r>
                            <w:r/>
                          </w:p>
                          <w:p>
                            <w:pPr>
                              <w:pStyle w:val="687"/>
                            </w:pPr>
                            <w:r/>
                            <w:r/>
                          </w:p>
                          <w:p>
                            <w:pPr>
                              <w:pStyle w:val="687"/>
                            </w:pPr>
                            <w:r/>
                            <w:r/>
                          </w:p>
                        </w:txbxContent>
                      </wps:txbx>
                      <wps:bodyPr vert="vert" wrap="square" lIns="0" tIns="0" rIns="0" bIns="0" upright="1"/>
                    </wps:wsp>
                  </a:graphicData>
                </a:graphic>
              </wp:anchor>
            </w:drawing>
          </mc:Choice>
          <mc:Fallback>
            <w:pict>
              <v:shape id="shape 11" o:spid="_x0000_s11" o:spt="202" type="#_x0000_t202" style="position:absolute;z-index:251658249;o:allowoverlap:true;o:allowincell:false;mso-position-horizontal-relative:page;margin-left:426.0pt;mso-position-horizontal:absolute;mso-position-vertical-relative:text;margin-top:-48.7pt;mso-position-vertical:absolute;width:4.2pt;height:6.5pt;mso-wrap-distance-left:9.0pt;mso-wrap-distance-top:0.0pt;mso-wrap-distance-right:9.0pt;mso-wrap-distance-bottom:0.0pt;visibility:visible;" filled="f" stroked="f">
                <v:textbox inset="0,0,0,0">
                  <w:txbxContent>
                    <w:p>
                      <w:pPr>
                        <w:pStyle w:val="813"/>
                        <w:spacing w:line="108" w:lineRule="auto"/>
                        <w:rPr>
                          <w:color w:val="000000"/>
                          <w:sz w:val="9"/>
                          <w:szCs w:val="9"/>
                        </w:rPr>
                      </w:pPr>
                      <w:r>
                        <w:rPr>
                          <w:color w:val="3b3a41"/>
                          <w:sz w:val="9"/>
                          <w:szCs w:val="9"/>
                        </w:rPr>
                        <w:t xml:space="preserve">t</w:t>
                      </w:r>
                      <w:r>
                        <w:rPr>
                          <w:color w:val="000000"/>
                          <w:sz w:val="9"/>
                          <w:szCs w:val="9"/>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0" allowOverlap="1">
                <wp:simplePos x="0" y="0"/>
                <wp:positionH relativeFrom="page">
                  <wp:posOffset>5360670</wp:posOffset>
                </wp:positionH>
                <wp:positionV relativeFrom="paragraph">
                  <wp:posOffset>-741044</wp:posOffset>
                </wp:positionV>
                <wp:extent cx="58420" cy="20828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58420" cy="208280"/>
                        </a:xfrm>
                        <a:prstGeom prst="rect">
                          <a:avLst/>
                        </a:prstGeom>
                        <a:noFill/>
                        <a:ln>
                          <a:noFill/>
                        </a:ln>
                      </wps:spPr>
                      <wps:txbx>
                        <w:txbxContent>
                          <w:p>
                            <w:pPr>
                              <w:pStyle w:val="813"/>
                              <w:spacing w:line="120" w:lineRule="auto"/>
                              <w:rPr>
                                <w:color w:val="000000"/>
                                <w:sz w:val="9"/>
                                <w:szCs w:val="9"/>
                              </w:rPr>
                            </w:pPr>
                            <w:r>
                              <w:rPr>
                                <w:color w:val="0c080c"/>
                                <w:spacing w:val="-41"/>
                                <w:sz w:val="9"/>
                                <w:szCs w:val="9"/>
                              </w:rPr>
                              <w:t xml:space="preserve">M</w:t>
                            </w:r>
                            <w:r>
                              <w:rPr>
                                <w:color w:val="0c080c"/>
                                <w:spacing w:val="-25"/>
                                <w:sz w:val="9"/>
                                <w:szCs w:val="9"/>
                              </w:rPr>
                              <w:t xml:space="preserve">M</w:t>
                            </w:r>
                            <w:r>
                              <w:rPr>
                                <w:color w:val="0c080c"/>
                                <w:spacing w:val="-8"/>
                                <w:sz w:val="9"/>
                                <w:szCs w:val="9"/>
                              </w:rPr>
                              <w:t xml:space="preserve">M</w:t>
                            </w:r>
                            <w:r>
                              <w:rPr>
                                <w:color w:val="524f5d"/>
                                <w:position w:val="1"/>
                                <w:sz w:val="9"/>
                                <w:szCs w:val="9"/>
                              </w:rPr>
                              <w:t xml:space="preserve">b</w:t>
                            </w:r>
                            <w:r>
                              <w:rPr>
                                <w:color w:val="000000"/>
                                <w:sz w:val="9"/>
                                <w:szCs w:val="9"/>
                              </w:rPr>
                            </w:r>
                            <w:r/>
                          </w:p>
                          <w:p>
                            <w:pPr>
                              <w:pStyle w:val="687"/>
                            </w:pPr>
                            <w:r/>
                            <w:r/>
                          </w:p>
                          <w:p>
                            <w:pPr>
                              <w:pStyle w:val="687"/>
                            </w:pPr>
                            <w:r/>
                            <w:r/>
                          </w:p>
                        </w:txbxContent>
                      </wps:txbx>
                      <wps:bodyPr vert="vert" wrap="square" lIns="0" tIns="0" rIns="0" bIns="0" upright="1"/>
                    </wps:wsp>
                  </a:graphicData>
                </a:graphic>
              </wp:anchor>
            </w:drawing>
          </mc:Choice>
          <mc:Fallback>
            <w:pict>
              <v:shape id="shape 12" o:spid="_x0000_s12" o:spt="202" type="#_x0000_t202" style="position:absolute;z-index:251658250;o:allowoverlap:true;o:allowincell:false;mso-position-horizontal-relative:page;margin-left:422.1pt;mso-position-horizontal:absolute;mso-position-vertical-relative:text;margin-top:-58.3pt;mso-position-vertical:absolute;width:4.6pt;height:16.4pt;mso-wrap-distance-left:9.0pt;mso-wrap-distance-top:0.0pt;mso-wrap-distance-right:9.0pt;mso-wrap-distance-bottom:0.0pt;visibility:visible;" filled="f" stroked="f">
                <v:textbox inset="0,0,0,0">
                  <w:txbxContent>
                    <w:p>
                      <w:pPr>
                        <w:pStyle w:val="813"/>
                        <w:spacing w:line="120" w:lineRule="auto"/>
                        <w:rPr>
                          <w:color w:val="000000"/>
                          <w:sz w:val="9"/>
                          <w:szCs w:val="9"/>
                        </w:rPr>
                      </w:pPr>
                      <w:r>
                        <w:rPr>
                          <w:color w:val="0c080c"/>
                          <w:spacing w:val="-41"/>
                          <w:sz w:val="9"/>
                          <w:szCs w:val="9"/>
                        </w:rPr>
                        <w:t xml:space="preserve">M</w:t>
                      </w:r>
                      <w:r>
                        <w:rPr>
                          <w:color w:val="0c080c"/>
                          <w:spacing w:val="-25"/>
                          <w:sz w:val="9"/>
                          <w:szCs w:val="9"/>
                        </w:rPr>
                        <w:t xml:space="preserve">M</w:t>
                      </w:r>
                      <w:r>
                        <w:rPr>
                          <w:color w:val="0c080c"/>
                          <w:spacing w:val="-8"/>
                          <w:sz w:val="9"/>
                          <w:szCs w:val="9"/>
                        </w:rPr>
                        <w:t xml:space="preserve">M</w:t>
                      </w:r>
                      <w:r>
                        <w:rPr>
                          <w:color w:val="524f5d"/>
                          <w:position w:val="1"/>
                          <w:sz w:val="9"/>
                          <w:szCs w:val="9"/>
                        </w:rPr>
                        <w:t xml:space="preserve">b</w:t>
                      </w:r>
                      <w:r>
                        <w:rPr>
                          <w:color w:val="000000"/>
                          <w:sz w:val="9"/>
                          <w:szCs w:val="9"/>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0" allowOverlap="1">
                <wp:simplePos x="0" y="0"/>
                <wp:positionH relativeFrom="page">
                  <wp:posOffset>5322570</wp:posOffset>
                </wp:positionH>
                <wp:positionV relativeFrom="paragraph">
                  <wp:posOffset>-688974</wp:posOffset>
                </wp:positionV>
                <wp:extent cx="63500" cy="635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63500" cy="63500"/>
                        </a:xfrm>
                        <a:prstGeom prst="rect">
                          <a:avLst/>
                        </a:prstGeom>
                        <a:noFill/>
                        <a:ln>
                          <a:noFill/>
                        </a:ln>
                      </wps:spPr>
                      <wps:txbx>
                        <w:txbxContent>
                          <w:p>
                            <w:pPr>
                              <w:pStyle w:val="813"/>
                              <w:spacing w:line="180" w:lineRule="auto"/>
                              <w:rPr>
                                <w:color w:val="000000"/>
                                <w:sz w:val="6"/>
                                <w:szCs w:val="6"/>
                              </w:rPr>
                            </w:pPr>
                            <w:r>
                              <w:rPr>
                                <w:rFonts w:hint="eastAsia"/>
                                <w:color w:val="3b3a41"/>
                                <w:sz w:val="6"/>
                                <w:szCs w:val="6"/>
                              </w:rPr>
                              <w:t xml:space="preserve">－</w:t>
                            </w:r>
                            <w:r>
                              <w:rPr>
                                <w:color w:val="000000"/>
                                <w:sz w:val="6"/>
                                <w:szCs w:val="6"/>
                              </w:rPr>
                            </w:r>
                            <w:r/>
                          </w:p>
                          <w:p>
                            <w:pPr>
                              <w:pStyle w:val="687"/>
                            </w:pPr>
                            <w:r/>
                            <w:r/>
                          </w:p>
                          <w:p>
                            <w:pPr>
                              <w:pStyle w:val="687"/>
                            </w:pPr>
                            <w:r/>
                            <w:r/>
                          </w:p>
                        </w:txbxContent>
                      </wps:txbx>
                      <wps:bodyPr vert="vert" wrap="square" lIns="0" tIns="0" rIns="0" bIns="0" upright="1"/>
                    </wps:wsp>
                  </a:graphicData>
                </a:graphic>
              </wp:anchor>
            </w:drawing>
          </mc:Choice>
          <mc:Fallback>
            <w:pict>
              <v:shape id="shape 13" o:spid="_x0000_s13" o:spt="202" type="#_x0000_t202" style="position:absolute;z-index:251658251;o:allowoverlap:true;o:allowincell:false;mso-position-horizontal-relative:page;margin-left:419.1pt;mso-position-horizontal:absolute;mso-position-vertical-relative:text;margin-top:-54.2pt;mso-position-vertical:absolute;width:5.0pt;height:5.0pt;mso-wrap-distance-left:9.0pt;mso-wrap-distance-top:0.0pt;mso-wrap-distance-right:9.0pt;mso-wrap-distance-bottom:0.0pt;visibility:visible;" filled="f" stroked="f">
                <v:textbox inset="0,0,0,0">
                  <w:txbxContent>
                    <w:p>
                      <w:pPr>
                        <w:pStyle w:val="813"/>
                        <w:spacing w:line="180" w:lineRule="auto"/>
                        <w:rPr>
                          <w:color w:val="000000"/>
                          <w:sz w:val="6"/>
                          <w:szCs w:val="6"/>
                        </w:rPr>
                      </w:pPr>
                      <w:r>
                        <w:rPr>
                          <w:rFonts w:hint="eastAsia"/>
                          <w:color w:val="3b3a41"/>
                          <w:sz w:val="6"/>
                          <w:szCs w:val="6"/>
                        </w:rPr>
                        <w:t xml:space="preserve">－</w:t>
                      </w:r>
                      <w:r>
                        <w:rPr>
                          <w:color w:val="000000"/>
                          <w:sz w:val="6"/>
                          <w:szCs w:val="6"/>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0" allowOverlap="1">
                <wp:simplePos x="0" y="0"/>
                <wp:positionH relativeFrom="page">
                  <wp:posOffset>5321935</wp:posOffset>
                </wp:positionH>
                <wp:positionV relativeFrom="paragraph">
                  <wp:posOffset>-628014</wp:posOffset>
                </wp:positionV>
                <wp:extent cx="60325" cy="9525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60325" cy="95250"/>
                        </a:xfrm>
                        <a:prstGeom prst="rect">
                          <a:avLst/>
                        </a:prstGeom>
                        <a:noFill/>
                        <a:ln>
                          <a:noFill/>
                        </a:ln>
                      </wps:spPr>
                      <wps:txbx>
                        <w:txbxContent>
                          <w:p>
                            <w:pPr>
                              <w:pStyle w:val="813"/>
                              <w:spacing w:line="108" w:lineRule="auto"/>
                              <w:rPr>
                                <w:color w:val="000000"/>
                                <w:sz w:val="11"/>
                                <w:szCs w:val="11"/>
                              </w:rPr>
                            </w:pPr>
                            <w:r>
                              <w:rPr>
                                <w:color w:val="3b3a41"/>
                                <w:sz w:val="11"/>
                                <w:szCs w:val="11"/>
                              </w:rPr>
                              <w:t xml:space="preserve">v</w:t>
                            </w:r>
                            <w:r>
                              <w:rPr>
                                <w:color w:val="000000"/>
                                <w:sz w:val="11"/>
                                <w:szCs w:val="11"/>
                              </w:rPr>
                            </w:r>
                            <w:r/>
                          </w:p>
                          <w:p>
                            <w:pPr>
                              <w:pStyle w:val="687"/>
                            </w:pPr>
                            <w:r/>
                            <w:r/>
                          </w:p>
                          <w:p>
                            <w:pPr>
                              <w:pStyle w:val="687"/>
                            </w:pPr>
                            <w:r/>
                            <w:r/>
                          </w:p>
                        </w:txbxContent>
                      </wps:txbx>
                      <wps:bodyPr vert="vert" wrap="square" lIns="0" tIns="0" rIns="0" bIns="0" upright="1"/>
                    </wps:wsp>
                  </a:graphicData>
                </a:graphic>
              </wp:anchor>
            </w:drawing>
          </mc:Choice>
          <mc:Fallback>
            <w:pict>
              <v:shape id="shape 14" o:spid="_x0000_s14" o:spt="202" type="#_x0000_t202" style="position:absolute;z-index:251658252;o:allowoverlap:true;o:allowincell:false;mso-position-horizontal-relative:page;margin-left:419.0pt;mso-position-horizontal:absolute;mso-position-vertical-relative:text;margin-top:-49.4pt;mso-position-vertical:absolute;width:4.8pt;height:7.5pt;mso-wrap-distance-left:9.0pt;mso-wrap-distance-top:0.0pt;mso-wrap-distance-right:9.0pt;mso-wrap-distance-bottom:0.0pt;visibility:visible;" filled="f" stroked="f">
                <v:textbox inset="0,0,0,0">
                  <w:txbxContent>
                    <w:p>
                      <w:pPr>
                        <w:pStyle w:val="813"/>
                        <w:spacing w:line="108" w:lineRule="auto"/>
                        <w:rPr>
                          <w:color w:val="000000"/>
                          <w:sz w:val="11"/>
                          <w:szCs w:val="11"/>
                        </w:rPr>
                      </w:pPr>
                      <w:r>
                        <w:rPr>
                          <w:color w:val="3b3a41"/>
                          <w:sz w:val="11"/>
                          <w:szCs w:val="11"/>
                        </w:rPr>
                        <w:t xml:space="preserve">v</w:t>
                      </w:r>
                      <w:r>
                        <w:rPr>
                          <w:color w:val="000000"/>
                          <w:sz w:val="11"/>
                          <w:szCs w:val="11"/>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0" allowOverlap="1">
                <wp:simplePos x="0" y="0"/>
                <wp:positionH relativeFrom="page">
                  <wp:posOffset>5287010</wp:posOffset>
                </wp:positionH>
                <wp:positionV relativeFrom="paragraph">
                  <wp:posOffset>-606424</wp:posOffset>
                </wp:positionV>
                <wp:extent cx="47625" cy="6985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47625" cy="69850"/>
                        </a:xfrm>
                        <a:prstGeom prst="rect">
                          <a:avLst/>
                        </a:prstGeom>
                        <a:noFill/>
                        <a:ln>
                          <a:noFill/>
                        </a:ln>
                      </wps:spPr>
                      <wps:txbx>
                        <w:txbxContent>
                          <w:p>
                            <w:pPr>
                              <w:pStyle w:val="813"/>
                              <w:spacing w:line="120" w:lineRule="auto"/>
                              <w:rPr>
                                <w:color w:val="000000"/>
                                <w:sz w:val="7"/>
                                <w:szCs w:val="7"/>
                              </w:rPr>
                            </w:pPr>
                            <w:r>
                              <w:rPr>
                                <w:color w:val="000000"/>
                                <w:sz w:val="7"/>
                                <w:szCs w:val="7"/>
                              </w:rPr>
                            </w:r>
                            <w:r/>
                          </w:p>
                          <w:p>
                            <w:pPr>
                              <w:pStyle w:val="687"/>
                            </w:pPr>
                            <w:r/>
                            <w:r/>
                          </w:p>
                          <w:p>
                            <w:pPr>
                              <w:pStyle w:val="687"/>
                            </w:pPr>
                            <w:r/>
                            <w:r/>
                          </w:p>
                        </w:txbxContent>
                      </wps:txbx>
                      <wps:bodyPr vert="vert" wrap="square" lIns="0" tIns="0" rIns="0" bIns="0" upright="1"/>
                    </wps:wsp>
                  </a:graphicData>
                </a:graphic>
              </wp:anchor>
            </w:drawing>
          </mc:Choice>
          <mc:Fallback>
            <w:pict>
              <v:shape id="shape 15" o:spid="_x0000_s15" o:spt="202" type="#_x0000_t202" style="position:absolute;z-index:251658253;o:allowoverlap:true;o:allowincell:false;mso-position-horizontal-relative:page;margin-left:416.3pt;mso-position-horizontal:absolute;mso-position-vertical-relative:text;margin-top:-47.7pt;mso-position-vertical:absolute;width:3.8pt;height:5.5pt;mso-wrap-distance-left:9.0pt;mso-wrap-distance-top:0.0pt;mso-wrap-distance-right:9.0pt;mso-wrap-distance-bottom:0.0pt;visibility:visible;" filled="f" stroked="f">
                <v:textbox inset="0,0,0,0">
                  <w:txbxContent>
                    <w:p>
                      <w:pPr>
                        <w:pStyle w:val="813"/>
                        <w:spacing w:line="120" w:lineRule="auto"/>
                        <w:rPr>
                          <w:color w:val="000000"/>
                          <w:sz w:val="7"/>
                          <w:szCs w:val="7"/>
                        </w:rPr>
                      </w:pPr>
                      <w:r>
                        <w:rPr>
                          <w:color w:val="000000"/>
                          <w:sz w:val="7"/>
                          <w:szCs w:val="7"/>
                        </w:rPr>
                      </w:r>
                      <w:r/>
                    </w:p>
                    <w:p>
                      <w:pPr>
                        <w:pStyle w:val="687"/>
                      </w:pPr>
                      <w:r/>
                      <w:r/>
                    </w:p>
                    <w:p>
                      <w:pPr>
                        <w:pStyle w:val="687"/>
                      </w:pPr>
                      <w:r/>
                      <w:r/>
                    </w:p>
                  </w:txbxContent>
                </v:textbox>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0" allowOverlap="1">
                <wp:simplePos x="0" y="0"/>
                <wp:positionH relativeFrom="page">
                  <wp:posOffset>5261610</wp:posOffset>
                </wp:positionH>
                <wp:positionV relativeFrom="paragraph">
                  <wp:posOffset>-723264</wp:posOffset>
                </wp:positionV>
                <wp:extent cx="51435" cy="11303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51435" cy="113030"/>
                        </a:xfrm>
                        <a:prstGeom prst="rect">
                          <a:avLst/>
                        </a:prstGeom>
                        <a:noFill/>
                        <a:ln>
                          <a:noFill/>
                        </a:ln>
                      </wps:spPr>
                      <wps:txbx>
                        <w:txbxContent>
                          <w:p>
                            <w:pPr>
                              <w:pStyle w:val="813"/>
                              <w:spacing w:line="216" w:lineRule="auto"/>
                              <w:rPr>
                                <w:color w:val="000000"/>
                                <w:sz w:val="4"/>
                                <w:szCs w:val="4"/>
                              </w:rPr>
                            </w:pPr>
                            <w:r>
                              <w:rPr>
                                <w:rFonts w:hint="eastAsia"/>
                                <w:color w:val="0c080c"/>
                                <w:sz w:val="4"/>
                                <w:szCs w:val="4"/>
                              </w:rPr>
                              <w:t xml:space="preserve">阳</w:t>
                            </w:r>
                            <w:r>
                              <w:rPr>
                                <w:rFonts w:hint="eastAsia"/>
                                <w:color w:val="26232b"/>
                                <w:spacing w:val="2"/>
                                <w:sz w:val="4"/>
                                <w:szCs w:val="4"/>
                              </w:rPr>
                              <w:t xml:space="preserve">町</w:t>
                            </w:r>
                            <w:r>
                              <w:rPr>
                                <w:rFonts w:hint="eastAsia"/>
                                <w:color w:val="26232b"/>
                                <w:sz w:val="4"/>
                                <w:szCs w:val="4"/>
                              </w:rPr>
                              <w:t xml:space="preserve">剧</w:t>
                            </w:r>
                            <w:r>
                              <w:rPr>
                                <w:color w:val="000000"/>
                                <w:sz w:val="4"/>
                                <w:szCs w:val="4"/>
                              </w:rPr>
                            </w:r>
                            <w:r/>
                          </w:p>
                          <w:p>
                            <w:pPr>
                              <w:pStyle w:val="687"/>
                            </w:pPr>
                            <w:r/>
                            <w:r/>
                          </w:p>
                          <w:p>
                            <w:pPr>
                              <w:pStyle w:val="687"/>
                            </w:pPr>
                            <w:r/>
                            <w:r/>
                          </w:p>
                        </w:txbxContent>
                      </wps:txbx>
                      <wps:bodyPr vert="vert" wrap="square" lIns="0" tIns="0" rIns="0" bIns="0" upright="1"/>
                    </wps:wsp>
                  </a:graphicData>
                </a:graphic>
              </wp:anchor>
            </w:drawing>
          </mc:Choice>
          <mc:Fallback>
            <w:pict>
              <v:shape id="shape 16" o:spid="_x0000_s16" o:spt="202" type="#_x0000_t202" style="position:absolute;z-index:251658254;o:allowoverlap:true;o:allowincell:false;mso-position-horizontal-relative:page;margin-left:414.3pt;mso-position-horizontal:absolute;mso-position-vertical-relative:text;margin-top:-56.9pt;mso-position-vertical:absolute;width:4.0pt;height:8.9pt;mso-wrap-distance-left:9.0pt;mso-wrap-distance-top:0.0pt;mso-wrap-distance-right:9.0pt;mso-wrap-distance-bottom:0.0pt;visibility:visible;" filled="f" stroked="f">
                <v:textbox inset="0,0,0,0">
                  <w:txbxContent>
                    <w:p>
                      <w:pPr>
                        <w:pStyle w:val="813"/>
                        <w:spacing w:line="216" w:lineRule="auto"/>
                        <w:rPr>
                          <w:color w:val="000000"/>
                          <w:sz w:val="4"/>
                          <w:szCs w:val="4"/>
                        </w:rPr>
                      </w:pPr>
                      <w:r>
                        <w:rPr>
                          <w:rFonts w:hint="eastAsia"/>
                          <w:color w:val="0c080c"/>
                          <w:sz w:val="4"/>
                          <w:szCs w:val="4"/>
                        </w:rPr>
                        <w:t xml:space="preserve">阳</w:t>
                      </w:r>
                      <w:r>
                        <w:rPr>
                          <w:rFonts w:hint="eastAsia"/>
                          <w:color w:val="26232b"/>
                          <w:spacing w:val="2"/>
                          <w:sz w:val="4"/>
                          <w:szCs w:val="4"/>
                        </w:rPr>
                        <w:t xml:space="preserve">町</w:t>
                      </w:r>
                      <w:r>
                        <w:rPr>
                          <w:rFonts w:hint="eastAsia"/>
                          <w:color w:val="26232b"/>
                          <w:sz w:val="4"/>
                          <w:szCs w:val="4"/>
                        </w:rPr>
                        <w:t xml:space="preserve">剧</w:t>
                      </w:r>
                      <w:r>
                        <w:rPr>
                          <w:color w:val="000000"/>
                          <w:sz w:val="4"/>
                          <w:szCs w:val="4"/>
                        </w:rPr>
                      </w:r>
                      <w:r/>
                    </w:p>
                    <w:p>
                      <w:pPr>
                        <w:pStyle w:val="687"/>
                      </w:pPr>
                      <w:r/>
                      <w:r/>
                    </w:p>
                    <w:p>
                      <w:pPr>
                        <w:pStyle w:val="687"/>
                      </w:pPr>
                      <w:r/>
                      <w:r/>
                    </w:p>
                  </w:txbxContent>
                </v:textbox>
              </v:shape>
            </w:pict>
          </mc:Fallback>
        </mc:AlternateContent>
      </w:r>
      <w:r>
        <w:rPr>
          <w:rFonts w:hint="eastAsia" w:ascii="仿宋" w:hAnsi="仿宋" w:eastAsia="仿宋"/>
          <w:color w:val="000000"/>
          <w:sz w:val="24"/>
        </w:rPr>
        <w:t xml:space="preserve">费用由甲乙双方确认后另行支付。</w:t>
      </w:r>
      <w:r>
        <w:rPr>
          <w:rFonts w:ascii="仿宋" w:hAnsi="仿宋" w:eastAsia="仿宋"/>
          <w:color w:val="000000"/>
          <w:sz w:val="24"/>
        </w:rPr>
      </w:r>
      <w:r/>
    </w:p>
    <w:p>
      <w:pPr>
        <w:pStyle w:val="814"/>
        <w:ind w:left="137" w:firstLine="240"/>
        <w:spacing w:line="360" w:lineRule="auto"/>
        <w:rPr>
          <w:rFonts w:ascii="仿宋" w:hAnsi="仿宋" w:eastAsia="仿宋"/>
          <w:color w:val="000000"/>
          <w:sz w:val="24"/>
        </w:rPr>
      </w:pPr>
      <w:r>
        <w:rPr>
          <w:rFonts w:hint="eastAsia" w:ascii="仿宋" w:hAnsi="仿宋" w:eastAsia="仿宋"/>
          <w:color w:val="000000"/>
          <w:sz w:val="24"/>
        </w:rPr>
        <w:t xml:space="preserve">4.6如发生工伤、疾病乃至死亡的一切责任及费用由乙方全部负责。</w:t>
      </w:r>
      <w:r>
        <w:rPr>
          <w:rFonts w:ascii="仿宋" w:hAnsi="仿宋" w:eastAsia="仿宋"/>
          <w:color w:val="000000"/>
          <w:sz w:val="24"/>
        </w:rPr>
      </w:r>
      <w:r/>
    </w:p>
    <w:p>
      <w:pPr>
        <w:pStyle w:val="814"/>
        <w:ind w:left="137" w:firstLine="240"/>
        <w:spacing w:line="360" w:lineRule="auto"/>
        <w:rPr>
          <w:rFonts w:ascii="仿宋" w:hAnsi="仿宋" w:eastAsia="仿宋"/>
          <w:color w:val="000000"/>
          <w:sz w:val="24"/>
        </w:rPr>
      </w:pPr>
      <w:r>
        <w:rPr>
          <w:rFonts w:hint="eastAsia" w:ascii="仿宋" w:hAnsi="仿宋" w:eastAsia="仿宋"/>
          <w:color w:val="000000"/>
          <w:sz w:val="24"/>
        </w:rPr>
        <w:t xml:space="preserve">4.7履行服务中发生差错造成第三者的意外伤亡事故及所引发的责任、经济由乙方承担。</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ascii="仿宋" w:hAnsi="仿宋" w:eastAsia="仿宋"/>
          <w:b/>
          <w:color w:val="000000"/>
          <w:sz w:val="24"/>
        </w:rPr>
        <w:t xml:space="preserve">5、供货时间、地点及要求 </w:t>
      </w:r>
      <w:r/>
    </w:p>
    <w:p>
      <w:pPr>
        <w:pStyle w:val="814"/>
        <w:ind w:left="137" w:firstLine="240"/>
        <w:spacing w:line="360" w:lineRule="auto"/>
        <w:rPr>
          <w:rFonts w:ascii="仿宋" w:hAnsi="仿宋" w:eastAsia="仿宋"/>
          <w:color w:val="000000"/>
          <w:sz w:val="24"/>
        </w:rPr>
      </w:pPr>
      <w:r>
        <w:rPr>
          <w:rFonts w:ascii="仿宋" w:hAnsi="仿宋" w:eastAsia="仿宋"/>
          <w:color w:val="000000"/>
          <w:sz w:val="24"/>
        </w:rPr>
        <w:t xml:space="preserve">5.1 </w:t>
      </w:r>
      <w:r>
        <w:rPr>
          <w:rFonts w:hint="eastAsia" w:ascii="仿宋" w:hAnsi="仿宋" w:eastAsia="仿宋"/>
          <w:color w:val="000000"/>
          <w:sz w:val="24"/>
        </w:rPr>
        <w:t xml:space="preserve">乙方</w:t>
      </w:r>
      <w:r>
        <w:rPr>
          <w:rFonts w:ascii="仿宋" w:hAnsi="仿宋" w:eastAsia="仿宋"/>
          <w:color w:val="000000"/>
          <w:sz w:val="24"/>
        </w:rPr>
        <w:t xml:space="preserve">送货到指定地点，具体时间、地点由</w:t>
      </w:r>
      <w:r>
        <w:rPr>
          <w:rFonts w:hint="eastAsia" w:ascii="仿宋" w:hAnsi="仿宋" w:eastAsia="仿宋"/>
          <w:color w:val="000000"/>
          <w:sz w:val="24"/>
        </w:rPr>
        <w:t xml:space="preserve">甲方</w:t>
      </w:r>
      <w:r>
        <w:rPr>
          <w:rFonts w:ascii="仿宋" w:hAnsi="仿宋" w:eastAsia="仿宋"/>
          <w:color w:val="000000"/>
          <w:sz w:val="24"/>
        </w:rPr>
        <w:t xml:space="preserve">指定。</w:t>
      </w:r>
      <w:r/>
    </w:p>
    <w:p>
      <w:pPr>
        <w:pStyle w:val="814"/>
        <w:ind w:left="137" w:firstLine="240"/>
        <w:spacing w:line="360" w:lineRule="auto"/>
        <w:rPr>
          <w:rFonts w:ascii="仿宋" w:hAnsi="仿宋" w:eastAsia="仿宋"/>
          <w:color w:val="000000"/>
          <w:sz w:val="24"/>
        </w:rPr>
      </w:pPr>
      <w:r>
        <w:rPr>
          <w:rFonts w:ascii="仿宋" w:hAnsi="仿宋" w:eastAsia="仿宋"/>
          <w:color w:val="000000"/>
          <w:sz w:val="24"/>
        </w:rPr>
        <w:t xml:space="preserve">5.2 </w:t>
      </w:r>
      <w:r>
        <w:rPr>
          <w:rFonts w:hint="eastAsia" w:ascii="仿宋" w:hAnsi="仿宋" w:eastAsia="仿宋"/>
          <w:color w:val="000000"/>
          <w:sz w:val="24"/>
        </w:rPr>
        <w:t xml:space="preserve">乙方</w:t>
      </w:r>
      <w:r>
        <w:rPr>
          <w:rFonts w:ascii="仿宋" w:hAnsi="仿宋" w:eastAsia="仿宋"/>
          <w:color w:val="000000"/>
          <w:sz w:val="24"/>
        </w:rPr>
        <w:t xml:space="preserve">要确保原材料运输过程中的密闭性、温度控制，避免原材料污染。</w:t>
      </w:r>
      <w:r/>
    </w:p>
    <w:p>
      <w:pPr>
        <w:pStyle w:val="814"/>
        <w:ind w:left="137" w:firstLine="240"/>
        <w:spacing w:line="360" w:lineRule="auto"/>
        <w:rPr>
          <w:rFonts w:ascii="仿宋" w:hAnsi="仿宋" w:eastAsia="仿宋"/>
          <w:color w:val="000000"/>
          <w:sz w:val="24"/>
        </w:rPr>
      </w:pPr>
      <w:r>
        <w:rPr>
          <w:rFonts w:ascii="仿宋" w:hAnsi="仿宋" w:eastAsia="仿宋"/>
          <w:color w:val="000000"/>
          <w:sz w:val="24"/>
        </w:rPr>
        <w:t xml:space="preserve">5.3 </w:t>
      </w:r>
      <w:r>
        <w:rPr>
          <w:rFonts w:hint="eastAsia" w:ascii="仿宋" w:hAnsi="仿宋" w:eastAsia="仿宋"/>
          <w:color w:val="000000"/>
          <w:sz w:val="24"/>
        </w:rPr>
        <w:t xml:space="preserve">乙方</w:t>
      </w:r>
      <w:r>
        <w:rPr>
          <w:rFonts w:ascii="仿宋" w:hAnsi="仿宋" w:eastAsia="仿宋"/>
          <w:color w:val="000000"/>
          <w:sz w:val="24"/>
        </w:rPr>
        <w:t xml:space="preserve">未能按期按质按量送货或者所送货物不符合合同规定的，</w:t>
      </w:r>
      <w:r>
        <w:rPr>
          <w:rFonts w:hint="eastAsia" w:ascii="仿宋" w:hAnsi="仿宋" w:eastAsia="仿宋"/>
          <w:color w:val="000000"/>
          <w:sz w:val="24"/>
        </w:rPr>
        <w:t xml:space="preserve">甲</w:t>
      </w:r>
      <w:r>
        <w:rPr>
          <w:rFonts w:ascii="仿宋" w:hAnsi="仿宋" w:eastAsia="仿宋"/>
          <w:color w:val="000000"/>
          <w:sz w:val="24"/>
        </w:rPr>
        <w:t xml:space="preserve">方有权拒收。未能按期按量送达，或因质量问题被拒收，由公安局食堂开具处罚单并作为考核依据。影响公安局食堂正常工作的，应追究供应商责任，并有权停止继续合作。因货物质量造成食品安全事故的，追究</w:t>
      </w:r>
      <w:r>
        <w:rPr>
          <w:rFonts w:hint="eastAsia" w:ascii="仿宋" w:hAnsi="仿宋" w:eastAsia="仿宋"/>
          <w:color w:val="000000"/>
          <w:sz w:val="24"/>
        </w:rPr>
        <w:t xml:space="preserve">乙方</w:t>
      </w:r>
      <w:r>
        <w:rPr>
          <w:rFonts w:ascii="仿宋" w:hAnsi="仿宋" w:eastAsia="仿宋"/>
          <w:color w:val="000000"/>
          <w:sz w:val="24"/>
        </w:rPr>
        <w:t xml:space="preserve">的相关法律责任。 </w:t>
      </w:r>
      <w:r/>
    </w:p>
    <w:p>
      <w:pPr>
        <w:pStyle w:val="814"/>
        <w:ind w:left="137" w:firstLine="240"/>
        <w:spacing w:line="360" w:lineRule="auto"/>
        <w:rPr>
          <w:rFonts w:ascii="仿宋" w:hAnsi="仿宋" w:eastAsia="仿宋"/>
          <w:color w:val="000000"/>
          <w:sz w:val="24"/>
        </w:rPr>
      </w:pPr>
      <w:r>
        <w:rPr>
          <w:rFonts w:ascii="仿宋" w:hAnsi="仿宋" w:eastAsia="仿宋"/>
          <w:color w:val="000000"/>
          <w:sz w:val="24"/>
        </w:rPr>
        <w:t xml:space="preserve">5.4 </w:t>
      </w:r>
      <w:r>
        <w:rPr>
          <w:rFonts w:hint="eastAsia" w:ascii="仿宋" w:hAnsi="仿宋" w:eastAsia="仿宋"/>
          <w:color w:val="000000"/>
          <w:sz w:val="24"/>
        </w:rPr>
        <w:t xml:space="preserve">乙方</w:t>
      </w:r>
      <w:r>
        <w:rPr>
          <w:rFonts w:ascii="仿宋" w:hAnsi="仿宋" w:eastAsia="仿宋"/>
          <w:color w:val="000000"/>
          <w:sz w:val="24"/>
        </w:rPr>
        <w:t xml:space="preserve">不得部分或全部转让其应履行的合同义务，如有发现，经核实后甲方可终止其供货资格。 </w:t>
      </w:r>
      <w:r/>
    </w:p>
    <w:p>
      <w:pPr>
        <w:pStyle w:val="814"/>
        <w:ind w:firstLine="361"/>
        <w:spacing w:line="360" w:lineRule="auto"/>
        <w:rPr>
          <w:rFonts w:ascii="仿宋" w:hAnsi="仿宋" w:eastAsia="仿宋"/>
          <w:b/>
          <w:color w:val="000000"/>
          <w:sz w:val="24"/>
        </w:rPr>
      </w:pPr>
      <w:r>
        <w:rPr>
          <w:rFonts w:ascii="仿宋" w:hAnsi="仿宋" w:eastAsia="仿宋"/>
          <w:b/>
          <w:color w:val="000000"/>
          <w:sz w:val="24"/>
        </w:rPr>
        <w:t xml:space="preserve">6、验收标准 </w:t>
      </w:r>
      <w:r/>
    </w:p>
    <w:p>
      <w:pPr>
        <w:pStyle w:val="814"/>
        <w:ind w:left="137" w:firstLine="240"/>
        <w:spacing w:line="360" w:lineRule="auto"/>
        <w:rPr>
          <w:rFonts w:ascii="仿宋" w:hAnsi="仿宋" w:eastAsia="仿宋"/>
          <w:color w:val="000000"/>
          <w:sz w:val="24"/>
        </w:rPr>
      </w:pPr>
      <w:r>
        <w:rPr>
          <w:rFonts w:ascii="仿宋" w:hAnsi="仿宋" w:eastAsia="仿宋"/>
          <w:color w:val="000000"/>
          <w:sz w:val="24"/>
        </w:rPr>
        <w:t xml:space="preserve">6.1 验收标准参照采购需求中的验收标准执行。</w:t>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7、甲、乙双方权利义务</w:t>
      </w: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7.1甲方权利义务</w:t>
      </w:r>
      <w:r>
        <w:rPr>
          <w:rFonts w:ascii="仿宋" w:hAnsi="仿宋" w:eastAsia="仿宋"/>
          <w:b/>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7.1.1甲方审定乙方拟定的管理制度，并根据实际情况提出合理化修改意见，乙方应予遵守。</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7.1.2甲方检查监督乙方管理工作的实施及制度的执行情况。</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7.1.3甲方协助乙方作好物业管理工作、餐饮服务管理工作以及宣传教育活动。</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7.1.4甲方对乙方管理实施监督检查，甲方有权要求乙方对违反服务承诺的事项进行限期整改；有权对乙方不称职的人员提出撤换的建议。因乙方原因，造成重大经济损失或重大管理失误，甲方有权要求乙方承担赔偿责任，直至终止合同。</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7.1.5甲方有权要求乙方按双方约定的管理标准提供管理报告等管理信息。</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7.1.6甲方有权对乙方服务工作质量进行监督检查和考核考评，对达不到采购文件的服务要求和标准的项目，有权按本合同有关奖惩条款进行奖惩，并提出限时整改意见。</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7.1.7甲方负责为本委托项目工作人员提供办公用房及仓库，产权归甲方所有，并免费提供所需的用水和用电。</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7.1.8乙方应严格按照本项目服务要求及细则执行并落实到位，如经甲方检查未达到相关服务质量要求及标准，甲方有权对乙方进行经济处罚(视具体情况扣除当月服务费的3%-5%)。一个月连续收到三次投诉反馈，约谈服务供应商，一年内约谈三次的取消合同。</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7.2 乙方权利义务</w:t>
      </w:r>
      <w:r>
        <w:rPr>
          <w:rFonts w:ascii="仿宋" w:hAnsi="仿宋" w:eastAsia="仿宋"/>
          <w:b/>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7.2.1乙方根据有关法律、法规政策及本合同规定，制定各项管理办法、规章制度、实施细则，自主开展各项管理活动，但不得损害甲方的合法权益，也不得获取除本项目费用外的利益。  </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7.2.2乙方维护本项目各类设施、设备的完好，如因乙方员工责任造成，乙方应承担全部责任，并作相应赔偿。杜绝挪用及偷窃行为。严守有关安全作业规定。乙方员工在工作中所发生的工伤事故或伤及他人，一切责任由乙方承担。</w:t>
      </w:r>
      <w:r>
        <w:rPr>
          <w:rFonts w:ascii="仿宋" w:hAnsi="仿宋" w:eastAsia="仿宋"/>
          <w:color w:val="000000"/>
          <w:sz w:val="24"/>
        </w:rPr>
      </w:r>
      <w:r/>
    </w:p>
    <w:p>
      <w:pPr>
        <w:pStyle w:val="814"/>
        <w:ind w:firstLine="360"/>
        <w:spacing w:line="360" w:lineRule="auto"/>
      </w:pPr>
      <w:r>
        <w:rPr>
          <w:rFonts w:hint="eastAsia" w:ascii="仿宋" w:hAnsi="仿宋" w:eastAsia="仿宋"/>
          <w:color w:val="000000"/>
          <w:sz w:val="24"/>
        </w:rPr>
        <w:t xml:space="preserve">7.2.3乙方每月至少一次派出一名高层管理人员或质检员到本项目检查综合服务情况，征询甲方意见。对甲方合理之建议应予采纳。</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7.2.4乙方负责编制物业管理和餐饮管理年度管理计划。每月底向甲方提交服务运行工作报告，每月公开一次人员考核情况，每季度向甲方提供人员编制及档案材料。</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7.2.5乙方提供本项目所需的设施必须符合国家相关规定，如因设施使用不当，对甲方或任何第三人所造成的一切损失由乙方负全部责任。</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7.2.6乙方所录用人员要符合甲方的岗位要求，重要岗位人员聘用需经甲方审定，如有需要，乙方的所有工作人员要听从甲方调动指挥。</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7.2.7乙方自觉执行国家的法律、法规，按镇江市人社部门有关规定及时缴纳相关保险费用，签订劳动用工合同，人员工资不得低于国家、省、市、区有关规定，独立处理劳资纠纷等工作。</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7.2.8本合同终止时，乙方必须向甲方移交全部用房及管理的全部档案资料。</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7.2.9乙方要求协助工作或提出工作建议，甲方认为合理的，应予全力支持和配合。</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7.2.10乙方负责派驻本项目服务人员的教育、培训和管理。要求员工严格遵守甲方各项规章制度，保持甲方良好的环境和秩序（尤其不能在甲方提供的工作间里堆放任何拉圾和使用大功率的电器），爱护本项目财物，注意言行举止以维护甲方良好的形象，如发现有违法乱纪，并经查实确属乙方人员所为时，乙方将严肃处理有关人员；造成损失的，乙方应承担相应责任。</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7.2.11乙方选派现场管理人员具体安排、全面督导每日、每周、每月的服务工作，巡检（分自检和参与甲方联检）现场服务质量情况，及时做好工作记录，及时处理有关投诉，并做好与甲方主管负责人的日常工作联系。</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7.2.12乙方制定和执行有关应急预案，遇有紧急情况及突发事件时，乙方所派工作人员有责任在最短的时间内处理好现场，并应无条件听从甲方现场工作人员调遣。</w:t>
      </w:r>
      <w:r>
        <w:rPr>
          <w:rFonts w:ascii="仿宋" w:hAnsi="仿宋" w:eastAsia="仿宋"/>
          <w:color w:val="000000"/>
          <w:sz w:val="24"/>
        </w:rPr>
      </w:r>
      <w:r/>
    </w:p>
    <w:p>
      <w:pPr>
        <w:pStyle w:val="814"/>
        <w:ind w:firstLine="480"/>
        <w:spacing w:line="360" w:lineRule="auto"/>
        <w:rPr>
          <w:rFonts w:ascii="仿宋" w:hAnsi="仿宋" w:eastAsia="仿宋"/>
          <w:sz w:val="24"/>
        </w:rPr>
      </w:pPr>
      <w:r>
        <w:rPr>
          <w:rFonts w:hint="eastAsia" w:ascii="仿宋" w:hAnsi="仿宋" w:eastAsia="仿宋"/>
          <w:sz w:val="24"/>
        </w:rPr>
        <w:t xml:space="preserve">7.2.13乙方必须严格执行食品验收程序规范，确保卫生及质量。乙方必须按甲方的要求，按时保质保量的完成饭菜及相应的餐饮服务。</w:t>
      </w:r>
      <w:r>
        <w:rPr>
          <w:rFonts w:ascii="仿宋" w:hAnsi="仿宋" w:eastAsia="仿宋"/>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7.2.14乙方承诺的其他优惠条件。</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8、甲、乙双方违约责任</w:t>
      </w:r>
      <w:r>
        <w:rPr>
          <w:rFonts w:ascii="仿宋" w:hAnsi="仿宋" w:eastAsia="仿宋"/>
          <w:b/>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8.1甲方违反本合同的付款约定，使乙方未完成规定管理目标，乙方有权要求甲方在一定期限内解决，逾期未解决的，乙方有权终止合同；造成乙方经济损失的，甲方应给予乙方经济赔偿，并承担相应的法律责任。</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8.2乙方违反本合同要求的规定，甲方投诉多或出现重大管理失误，未能达到约定的管理目标，甲方有权要求终止合同，并要求乙方承担相应的法律责任，因未达到管理目标，造成甲方的经济损失，由乙方按相关规定给予赔偿。</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8.3合同有效期内，任何一方均不得无故解除本合同，否则责任方承担违约责任，并向对方支付相当于本合同总额的10%的款项作为违约金。任何一方因故解除本合同，需提前一个月通知对方，否则视其违约，并承担违约责任。</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8.4乙方应严格执行各项服务标准，确保工作质量。如有质量问题，甲方有权按有关处罚规定进行经济处罚。</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8.5乙方未能按照甲方考核的要求开展相关工作，造成不能完成管理目标、直接造成甲方经济损失或不良影响的，乙方须承担管理责任，甲方有权根据考核办法扣除乙方的费用（一季度累计扣除部分在付款时一并扣除），赔偿事故造成的经济损失。</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8.6若乙方在服务期间被发现存在无效投标的情形，甲方有权解除合同，乙方应当向甲方支付本合同总额的10%的款项作为违约金。</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8.7 乙方中标后在履行服务的过程中，若服务达不到甲方要求，经甲方提出而乙方未及时整改的或虽经整改，但仍未达到甲方整改要求的，甲方有权终止本合同。</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9、税费</w:t>
      </w:r>
      <w:r>
        <w:rPr>
          <w:rFonts w:ascii="仿宋" w:hAnsi="仿宋" w:eastAsia="仿宋"/>
          <w:b/>
          <w:color w:val="000000"/>
          <w:sz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9.1 中国政府根据现行税法规定对甲方征收的、与本合同有关的一切税费，均由甲方负担，招标文件另有规定的除外。</w:t>
      </w:r>
      <w:r>
        <w:rPr>
          <w:rFonts w:ascii="仿宋" w:hAnsi="仿宋" w:eastAsia="仿宋"/>
          <w:color w:val="000000"/>
          <w:sz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9.2 中国政府根据现行税法规定对乙方征收的、与本合同有关的一切税费，均由乙方负担。</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10、不可抗力</w:t>
      </w:r>
      <w:r>
        <w:rPr>
          <w:rFonts w:ascii="仿宋" w:hAnsi="仿宋" w:eastAsia="仿宋"/>
          <w:b/>
          <w:color w:val="000000"/>
          <w:sz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10.1 如果双方中任何一方由于战争、地震、洪涝、体制调整等不能预见、不能避免的，且不能克服的不可抗力事件影响全部或部分合同无法履行时，受事件影响的一方可全部或部分免除责任。</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11、 转让和分包</w:t>
      </w:r>
      <w:r>
        <w:rPr>
          <w:rFonts w:ascii="仿宋" w:hAnsi="仿宋" w:eastAsia="仿宋"/>
          <w:b/>
          <w:color w:val="000000"/>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11.1本合同不得转让和分包。</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12、 纠纷解决办法</w:t>
      </w:r>
      <w:r>
        <w:rPr>
          <w:rFonts w:ascii="仿宋" w:hAnsi="仿宋" w:eastAsia="仿宋"/>
          <w:b/>
          <w:color w:val="000000"/>
          <w:sz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12.1 在执行本合同中所发生的或与本合同有关的一切争端，甲方和乙方应通过友好协商的办法进行解决。如从协商开始30天内仍不能解决，应将争端提交有关省、市政府或行业主管部门寻求可能解决的办法。如果提交有关省、市政府或行业主管部门后30天内仍得不到解决，则依法向甲方所在地人民法院起诉。</w:t>
      </w:r>
      <w:r>
        <w:rPr>
          <w:rFonts w:ascii="仿宋" w:hAnsi="仿宋" w:eastAsia="仿宋"/>
          <w:color w:val="000000"/>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12.2 在诉讼期间，本合同应继续执行。</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13、违约终止合同</w:t>
      </w:r>
      <w:r>
        <w:rPr>
          <w:rFonts w:ascii="仿宋" w:hAnsi="仿宋" w:eastAsia="仿宋"/>
          <w:b/>
          <w:color w:val="000000"/>
          <w:sz w:val="24"/>
        </w:rPr>
      </w:r>
      <w:r/>
    </w:p>
    <w:p>
      <w:pPr>
        <w:pStyle w:val="814"/>
        <w:ind w:left="137" w:right="17" w:firstLine="360"/>
        <w:spacing w:line="360" w:lineRule="auto"/>
        <w:rPr>
          <w:rFonts w:ascii="仿宋" w:hAnsi="仿宋" w:eastAsia="仿宋"/>
          <w:color w:val="000000"/>
          <w:sz w:val="24"/>
        </w:rPr>
      </w:pPr>
      <w:r>
        <w:rPr>
          <w:rFonts w:hint="eastAsia" w:ascii="仿宋" w:hAnsi="仿宋" w:eastAsia="仿宋"/>
          <w:color w:val="000000"/>
          <w:sz w:val="24"/>
        </w:rPr>
        <w:t xml:space="preserve">13.1 在甲方对乙方违约而采取的任何补救措施不受影响的情况下，甲方可向乙方发出终止部分或全部合同的书面通知书。</w:t>
      </w:r>
      <w:r>
        <w:rPr>
          <w:rFonts w:ascii="仿宋" w:hAnsi="仿宋" w:eastAsia="仿宋"/>
          <w:color w:val="000000"/>
          <w:sz w:val="24"/>
        </w:rPr>
      </w:r>
      <w:r/>
    </w:p>
    <w:p>
      <w:pPr>
        <w:pStyle w:val="814"/>
        <w:ind w:left="137" w:right="17" w:firstLine="360"/>
        <w:spacing w:line="360" w:lineRule="auto"/>
        <w:rPr>
          <w:rFonts w:ascii="仿宋" w:hAnsi="仿宋" w:eastAsia="仿宋"/>
          <w:color w:val="000000"/>
          <w:sz w:val="24"/>
        </w:rPr>
      </w:pPr>
      <w:r>
        <w:rPr>
          <w:rFonts w:hint="eastAsia" w:ascii="仿宋" w:hAnsi="仿宋" w:eastAsia="仿宋"/>
          <w:color w:val="000000"/>
          <w:sz w:val="24"/>
        </w:rPr>
        <w:t xml:space="preserve">(1) 如果乙方未能按合同规定的期限或甲方同意延长的限期内完成部分或全部服务工作;</w:t>
      </w:r>
      <w:r>
        <w:rPr>
          <w:rFonts w:ascii="仿宋" w:hAnsi="仿宋" w:eastAsia="仿宋"/>
          <w:color w:val="000000"/>
          <w:sz w:val="24"/>
        </w:rPr>
      </w:r>
      <w:r/>
    </w:p>
    <w:p>
      <w:pPr>
        <w:pStyle w:val="814"/>
        <w:ind w:left="137" w:right="17" w:firstLine="360"/>
        <w:spacing w:line="360" w:lineRule="auto"/>
        <w:rPr>
          <w:rFonts w:ascii="仿宋" w:hAnsi="仿宋" w:eastAsia="仿宋"/>
          <w:color w:val="000000"/>
          <w:sz w:val="24"/>
        </w:rPr>
      </w:pPr>
      <w:r>
        <w:rPr>
          <w:rFonts w:hint="eastAsia" w:ascii="仿宋" w:hAnsi="仿宋" w:eastAsia="仿宋"/>
          <w:color w:val="000000"/>
          <w:sz w:val="24"/>
        </w:rPr>
        <w:t xml:space="preserve">(2) 乙方在收到甲方发出的违约通知后10天内，或经甲方书面认可延长的时间内未能纠正其过失;</w:t>
      </w:r>
      <w:r>
        <w:rPr>
          <w:rFonts w:ascii="仿宋" w:hAnsi="仿宋" w:eastAsia="仿宋"/>
          <w:color w:val="000000"/>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(3) 如果乙方未能履行合同规定的其他义务。</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13.2 在甲方根据上述第13.1条规定，终止了全部或部分合同后，甲方可以依其认为适当的条件和方法购买与此服务类似的服务，乙方应对甲方购买类似服务所超出的那部分费用负责。但是，乙方应继续执行合同中未终止的部分。</w:t>
      </w:r>
      <w:r>
        <w:rPr>
          <w:rFonts w:ascii="仿宋" w:hAnsi="仿宋" w:eastAsia="仿宋"/>
          <w:color w:val="000000"/>
          <w:sz w:val="24"/>
        </w:rPr>
      </w:r>
      <w:r/>
    </w:p>
    <w:p>
      <w:pPr>
        <w:pStyle w:val="814"/>
        <w:ind w:firstLine="479"/>
        <w:jc w:val="left"/>
        <w:spacing w:line="360" w:lineRule="auto"/>
        <w:rPr>
          <w:rFonts w:ascii="仿宋" w:hAnsi="仿宋" w:eastAsia="仿宋"/>
          <w:color w:val="000000"/>
          <w:sz w:val="24"/>
        </w:rPr>
      </w:pPr>
      <w:r>
        <w:rPr>
          <w:rFonts w:hint="eastAsia" w:ascii="仿宋" w:hAnsi="仿宋" w:eastAsia="仿宋"/>
          <w:color w:val="000000"/>
          <w:sz w:val="24"/>
        </w:rPr>
        <w:t xml:space="preserve">13.3乙方中标后在履行服务的过程中，若服务达不到甲方要求，经甲方提出而乙方未及时整改的或虽经整改，但仍未达到甲方整改要求的，甲方有权终止本合同。</w:t>
      </w:r>
      <w:r>
        <w:rPr>
          <w:rFonts w:ascii="仿宋" w:hAnsi="仿宋" w:eastAsia="仿宋"/>
          <w:color w:val="000000"/>
          <w:sz w:val="24"/>
        </w:rPr>
      </w:r>
      <w:r/>
    </w:p>
    <w:p>
      <w:pPr>
        <w:pStyle w:val="814"/>
        <w:ind w:firstLine="479"/>
        <w:jc w:val="left"/>
        <w:spacing w:line="360" w:lineRule="auto"/>
        <w:rPr>
          <w:rFonts w:ascii="仿宋" w:hAnsi="仿宋" w:eastAsia="仿宋"/>
          <w:color w:val="000000"/>
          <w:sz w:val="24"/>
        </w:rPr>
      </w:pPr>
      <w:r>
        <w:rPr>
          <w:rFonts w:hint="eastAsia" w:ascii="仿宋" w:hAnsi="仿宋" w:eastAsia="仿宋"/>
          <w:color w:val="000000"/>
          <w:sz w:val="24"/>
        </w:rPr>
        <w:t xml:space="preserve">13.4 乙方须按照采购人要求及时安排所有服务人员按要求持证上岗，有一项不符合则视为违约，甲方可终止合同，乙方承担相应法律责任。</w:t>
      </w:r>
      <w:r>
        <w:rPr>
          <w:rFonts w:ascii="仿宋" w:hAnsi="仿宋" w:eastAsia="仿宋"/>
          <w:color w:val="000000"/>
          <w:sz w:val="24"/>
        </w:rPr>
      </w:r>
      <w:r/>
    </w:p>
    <w:p>
      <w:pPr>
        <w:pStyle w:val="814"/>
        <w:ind w:firstLine="360"/>
        <w:spacing w:line="360" w:lineRule="auto"/>
        <w:rPr>
          <w:rFonts w:ascii="仿宋" w:hAnsi="仿宋" w:eastAsia="仿宋"/>
          <w:color w:val="000000"/>
          <w:sz w:val="24"/>
        </w:rPr>
      </w:pPr>
      <w:r>
        <w:rPr>
          <w:rFonts w:hint="eastAsia" w:ascii="仿宋" w:hAnsi="仿宋" w:eastAsia="仿宋"/>
          <w:color w:val="000000"/>
          <w:sz w:val="24"/>
        </w:rPr>
        <w:t xml:space="preserve">13.5甲方有权在合同签订后按</w:t>
      </w:r>
      <w:r>
        <w:rPr>
          <w:rFonts w:hint="eastAsia" w:ascii="仿宋" w:hAnsi="仿宋" w:eastAsia="仿宋"/>
          <w:color w:val="000000"/>
          <w:sz w:val="24"/>
        </w:rPr>
        <w:t xml:space="preserve">磋商</w:t>
      </w:r>
      <w:r>
        <w:rPr>
          <w:rFonts w:hint="eastAsia" w:ascii="仿宋" w:hAnsi="仿宋" w:eastAsia="仿宋"/>
          <w:color w:val="000000"/>
          <w:sz w:val="24"/>
        </w:rPr>
        <w:t xml:space="preserve">文件中提供的现有已录用人员花名册进行核实，核实过程中如发现投标人花名册人员与现场实际服务人员不一致，则视为违约，甲方可终止合同，乙方承担相应法律责任。</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14、破产终止合同</w:t>
      </w:r>
      <w:r>
        <w:rPr>
          <w:rFonts w:ascii="仿宋" w:hAnsi="仿宋" w:eastAsia="仿宋"/>
          <w:b/>
          <w:color w:val="000000"/>
          <w:sz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14.1 如果乙方破产或无清偿能力时，甲方在任何时候书面通知乙方终止合同而不给乙方补偿。该终止合同将不损害或影响甲方已经或将要采取的补救措施的权利。</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15、 合同生效及其它</w:t>
      </w:r>
      <w:r>
        <w:rPr>
          <w:rFonts w:ascii="仿宋" w:hAnsi="仿宋" w:eastAsia="仿宋"/>
          <w:b/>
          <w:color w:val="000000"/>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15.1 合同应经甲方、乙方盖章后生效。</w:t>
      </w:r>
      <w:r>
        <w:rPr>
          <w:rFonts w:ascii="仿宋" w:hAnsi="仿宋" w:eastAsia="仿宋"/>
          <w:color w:val="000000"/>
          <w:sz w:val="24"/>
        </w:rPr>
      </w:r>
      <w:r/>
    </w:p>
    <w:p>
      <w:pPr>
        <w:pStyle w:val="814"/>
        <w:ind w:firstLine="480"/>
        <w:spacing w:line="360" w:lineRule="auto"/>
        <w:rPr>
          <w:rFonts w:ascii="仿宋" w:hAnsi="仿宋" w:eastAsia="仿宋"/>
          <w:color w:val="000000"/>
          <w:sz w:val="24"/>
        </w:rPr>
      </w:pPr>
      <w:r>
        <w:rPr>
          <w:rFonts w:hint="eastAsia" w:ascii="仿宋" w:hAnsi="仿宋" w:eastAsia="仿宋"/>
          <w:color w:val="000000"/>
          <w:sz w:val="24"/>
        </w:rPr>
        <w:t xml:space="preserve">15.2本合同服务期间所发生的合同纠纷，甲方与乙方协商处理。</w:t>
      </w:r>
      <w:r>
        <w:rPr>
          <w:rFonts w:ascii="仿宋" w:hAnsi="仿宋" w:eastAsia="仿宋"/>
          <w:color w:val="000000"/>
          <w:sz w:val="24"/>
        </w:rPr>
      </w:r>
      <w:r/>
    </w:p>
    <w:p>
      <w:pPr>
        <w:pStyle w:val="800"/>
        <w:ind w:right="17" w:firstLine="480"/>
        <w:spacing w:line="360" w:lineRule="auto"/>
        <w:rPr>
          <w:rFonts w:ascii="仿宋" w:hAnsi="仿宋" w:eastAsia="仿宋"/>
          <w:sz w:val="24"/>
          <w:szCs w:val="24"/>
        </w:rPr>
      </w:pPr>
      <w:r>
        <w:rPr>
          <w:rFonts w:hint="eastAsia" w:ascii="仿宋" w:hAnsi="仿宋" w:eastAsia="仿宋"/>
          <w:color w:val="000000"/>
          <w:sz w:val="24"/>
        </w:rPr>
        <w:t xml:space="preserve">15.3</w:t>
      </w:r>
      <w:r>
        <w:rPr>
          <w:rFonts w:hint="eastAsia" w:ascii="仿宋" w:hAnsi="仿宋" w:eastAsia="仿宋"/>
          <w:sz w:val="24"/>
          <w:szCs w:val="24"/>
        </w:rPr>
        <w:t xml:space="preserve">如需修改（指非主要合同条款）或补充合同内容，应经甲方、乙方协商，且修改及补充内容不得对本合同主要条款、</w:t>
      </w:r>
      <w:r>
        <w:rPr>
          <w:rFonts w:hint="eastAsia" w:ascii="仿宋" w:hAnsi="仿宋" w:eastAsia="仿宋"/>
          <w:sz w:val="24"/>
          <w:szCs w:val="24"/>
        </w:rPr>
        <w:t xml:space="preserve">磋商</w:t>
      </w:r>
      <w:r>
        <w:rPr>
          <w:rFonts w:hint="eastAsia" w:ascii="仿宋" w:hAnsi="仿宋" w:eastAsia="仿宋"/>
          <w:sz w:val="24"/>
          <w:szCs w:val="24"/>
        </w:rPr>
        <w:t xml:space="preserve">文件和</w:t>
      </w:r>
      <w:r>
        <w:rPr>
          <w:rFonts w:hint="eastAsia" w:ascii="仿宋" w:hAnsi="仿宋" w:eastAsia="仿宋"/>
          <w:sz w:val="24"/>
          <w:szCs w:val="24"/>
        </w:rPr>
        <w:t xml:space="preserve">成交</w:t>
      </w:r>
      <w:r>
        <w:rPr>
          <w:rFonts w:hint="eastAsia" w:ascii="仿宋" w:hAnsi="仿宋" w:eastAsia="仿宋"/>
          <w:sz w:val="24"/>
          <w:szCs w:val="24"/>
        </w:rPr>
        <w:t xml:space="preserve">供应商的</w:t>
      </w:r>
      <w:r>
        <w:rPr>
          <w:rFonts w:hint="eastAsia" w:ascii="仿宋" w:hAnsi="仿宋" w:eastAsia="仿宋"/>
          <w:sz w:val="24"/>
          <w:szCs w:val="24"/>
        </w:rPr>
        <w:t xml:space="preserve">磋商响应</w:t>
      </w:r>
      <w:r>
        <w:rPr>
          <w:rFonts w:hint="eastAsia" w:ascii="仿宋" w:hAnsi="仿宋" w:eastAsia="仿宋"/>
          <w:sz w:val="24"/>
          <w:szCs w:val="24"/>
        </w:rPr>
        <w:t xml:space="preserve">文件作实质性修改，并签署书面修改或补充协议。该协议将作为本合同不可分割的一部分。</w:t>
      </w:r>
      <w:r>
        <w:rPr>
          <w:rFonts w:ascii="仿宋" w:hAnsi="仿宋" w:eastAsia="仿宋"/>
          <w:sz w:val="24"/>
          <w:szCs w:val="24"/>
        </w:rPr>
      </w:r>
      <w:r/>
    </w:p>
    <w:p>
      <w:pPr>
        <w:pStyle w:val="814"/>
        <w:ind w:left="137" w:firstLine="360"/>
        <w:spacing w:line="360" w:lineRule="auto"/>
        <w:rPr>
          <w:rFonts w:ascii="仿宋" w:hAnsi="仿宋" w:eastAsia="仿宋"/>
          <w:color w:val="000000"/>
          <w:sz w:val="24"/>
        </w:rPr>
      </w:pPr>
      <w:r>
        <w:rPr>
          <w:rFonts w:hint="eastAsia" w:ascii="仿宋" w:hAnsi="仿宋" w:eastAsia="仿宋"/>
          <w:color w:val="000000"/>
          <w:sz w:val="24"/>
        </w:rPr>
        <w:t xml:space="preserve">15.4 本合同应按照中华人民共和国的现行法律进行解释。</w:t>
      </w:r>
      <w:r>
        <w:rPr>
          <w:rFonts w:ascii="仿宋" w:hAnsi="仿宋" w:eastAsia="仿宋"/>
          <w:color w:val="000000"/>
          <w:sz w:val="24"/>
        </w:rPr>
      </w:r>
      <w:r/>
    </w:p>
    <w:p>
      <w:pPr>
        <w:pStyle w:val="814"/>
        <w:ind w:firstLine="361"/>
        <w:spacing w:line="360" w:lineRule="auto"/>
        <w:rPr>
          <w:rFonts w:ascii="仿宋" w:hAnsi="仿宋" w:eastAsia="仿宋"/>
          <w:b/>
          <w:color w:val="000000"/>
          <w:sz w:val="24"/>
        </w:rPr>
      </w:pPr>
      <w:r>
        <w:rPr>
          <w:rFonts w:ascii="仿宋" w:hAnsi="仿宋" w:eastAsia="仿宋"/>
          <w:b/>
          <w:color w:val="000000"/>
          <w:sz w:val="24"/>
        </w:rPr>
      </w:r>
      <w:r/>
    </w:p>
    <w:p>
      <w:pPr>
        <w:pStyle w:val="814"/>
        <w:ind w:firstLine="361"/>
        <w:spacing w:line="360" w:lineRule="auto"/>
        <w:rPr>
          <w:rFonts w:hint="eastAsia" w:ascii="仿宋" w:hAnsi="仿宋" w:eastAsia="仿宋"/>
          <w:b/>
          <w:color w:val="000000"/>
          <w:sz w:val="24"/>
        </w:rPr>
      </w:pPr>
      <w:r>
        <w:rPr>
          <w:rFonts w:hint="eastAsia" w:ascii="仿宋" w:hAnsi="仿宋" w:eastAsia="仿宋"/>
          <w:b/>
          <w:color w:val="000000"/>
          <w:sz w:val="24"/>
        </w:rPr>
        <w:t xml:space="preserve">甲方（单位盖章）：</w:t>
      </w:r>
      <w:r>
        <w:rPr>
          <w:rFonts w:hint="eastAsia" w:ascii="仿宋" w:hAnsi="仿宋" w:eastAsia="仿宋"/>
          <w:b/>
          <w:color w:val="000000"/>
          <w:sz w:val="24"/>
        </w:rPr>
        <w:t xml:space="preserve">镇江综合保税区管理局</w:t>
      </w:r>
      <w:r>
        <w:rPr>
          <w:rFonts w:hint="eastAsia" w:ascii="仿宋" w:hAnsi="仿宋" w:eastAsia="仿宋"/>
          <w:b/>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地    址：                                  电话：</w:t>
      </w: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经办人姓名：                   </w:t>
      </w: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乙方（单位盖章）：</w:t>
      </w: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地    址：                                  电话：</w:t>
      </w: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hint="eastAsia" w:ascii="仿宋" w:hAnsi="仿宋" w:eastAsia="仿宋"/>
          <w:b/>
          <w:color w:val="000000"/>
          <w:sz w:val="24"/>
        </w:rPr>
        <w:t xml:space="preserve">经办人姓名：</w:t>
      </w:r>
      <w:r>
        <w:rPr>
          <w:rFonts w:ascii="仿宋" w:hAnsi="仿宋" w:eastAsia="仿宋"/>
          <w:b/>
          <w:color w:val="000000"/>
          <w:sz w:val="24"/>
        </w:rPr>
      </w:r>
      <w:r/>
    </w:p>
    <w:p>
      <w:pPr>
        <w:pStyle w:val="814"/>
        <w:ind w:firstLine="361"/>
        <w:spacing w:line="360" w:lineRule="auto"/>
        <w:rPr>
          <w:rFonts w:ascii="仿宋" w:hAnsi="仿宋" w:eastAsia="仿宋"/>
          <w:b/>
          <w:color w:val="000000"/>
          <w:sz w:val="24"/>
        </w:rPr>
      </w:pPr>
      <w:r>
        <w:rPr>
          <w:rFonts w:ascii="仿宋" w:hAnsi="仿宋" w:eastAsia="仿宋"/>
          <w:b/>
          <w:color w:val="000000"/>
          <w:sz w:val="24"/>
        </w:rPr>
      </w:r>
      <w:r/>
    </w:p>
    <w:p>
      <w:pPr>
        <w:pStyle w:val="814"/>
        <w:ind w:firstLine="361"/>
        <w:jc w:val="right"/>
        <w:spacing w:line="360" w:lineRule="auto"/>
        <w:rPr>
          <w:rFonts w:ascii="仿宋" w:hAnsi="仿宋" w:eastAsia="仿宋"/>
          <w:b/>
          <w:color w:val="000000"/>
          <w:sz w:val="24"/>
        </w:rPr>
      </w:pPr>
      <w:r>
        <w:rPr>
          <w:rFonts w:hint="eastAsia" w:ascii="仿宋" w:hAnsi="仿宋" w:eastAsia="仿宋"/>
          <w:b/>
          <w:color w:val="000000"/>
          <w:sz w:val="24"/>
        </w:rPr>
        <w:t xml:space="preserve">合同签订日期：     年   月   日</w:t>
      </w:r>
      <w:r>
        <w:rPr>
          <w:rFonts w:ascii="仿宋" w:hAnsi="仿宋" w:eastAsia="仿宋"/>
          <w:b/>
          <w:color w:val="000000"/>
          <w:sz w:val="24"/>
        </w:rPr>
      </w:r>
      <w:r/>
    </w:p>
    <w:p>
      <w:pPr>
        <w:pStyle w:val="687"/>
        <w:spacing w:line="360" w:lineRule="auto"/>
        <w:rPr>
          <w:rFonts w:ascii="楷体" w:hAnsi="楷体" w:eastAsia="楷体"/>
          <w:b/>
          <w:color w:val="ff0000"/>
          <w:sz w:val="30"/>
          <w:szCs w:val="24"/>
        </w:rPr>
      </w:pPr>
      <w:r>
        <w:rPr>
          <w:rFonts w:ascii="楷体" w:hAnsi="楷体" w:eastAsia="楷体"/>
          <w:b/>
          <w:color w:val="ff0000"/>
          <w:sz w:val="30"/>
          <w:szCs w:val="24"/>
        </w:rPr>
      </w:r>
      <w:r/>
    </w:p>
    <w:p>
      <w:pPr>
        <w:pStyle w:val="687"/>
        <w:spacing w:line="360" w:lineRule="auto"/>
        <w:rPr>
          <w:rFonts w:ascii="楷体" w:hAnsi="楷体" w:eastAsia="楷体"/>
          <w:b/>
          <w:color w:val="ff0000"/>
          <w:sz w:val="30"/>
          <w:szCs w:val="24"/>
        </w:rPr>
      </w:pPr>
      <w:r>
        <w:rPr>
          <w:rFonts w:ascii="楷体" w:hAnsi="楷体" w:eastAsia="楷体"/>
          <w:b/>
          <w:color w:val="ff0000"/>
          <w:sz w:val="30"/>
          <w:szCs w:val="24"/>
        </w:rPr>
      </w:r>
      <w:r/>
    </w:p>
    <w:p>
      <w:pPr>
        <w:pStyle w:val="687"/>
        <w:spacing w:line="360" w:lineRule="auto"/>
        <w:rPr>
          <w:rFonts w:ascii="楷体" w:hAnsi="楷体" w:eastAsia="楷体"/>
          <w:b/>
          <w:color w:val="ff0000"/>
          <w:sz w:val="30"/>
          <w:szCs w:val="24"/>
        </w:rPr>
      </w:pPr>
      <w:r>
        <w:rPr>
          <w:rFonts w:ascii="楷体" w:hAnsi="楷体" w:eastAsia="楷体"/>
          <w:b/>
          <w:color w:val="ff0000"/>
          <w:sz w:val="30"/>
          <w:szCs w:val="24"/>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7"/>
        <w:jc w:val="left"/>
        <w:spacing w:line="360" w:lineRule="auto"/>
        <w:rPr>
          <w:rFonts w:hint="eastAsia" w:ascii="楷体" w:hAnsi="楷体" w:eastAsia="楷体"/>
          <w:b/>
          <w:bCs/>
          <w:color w:val="ff0000"/>
          <w:sz w:val="30"/>
          <w:szCs w:val="30"/>
        </w:rPr>
      </w:pPr>
      <w:r>
        <w:rPr>
          <w:rFonts w:hint="eastAsia" w:ascii="楷体" w:hAnsi="楷体" w:eastAsia="楷体"/>
          <w:b/>
          <w:bCs/>
          <w:color w:val="ff0000"/>
          <w:sz w:val="30"/>
          <w:szCs w:val="30"/>
        </w:rPr>
      </w:r>
      <w:r/>
    </w:p>
    <w:p>
      <w:pPr>
        <w:pStyle w:val="688"/>
        <w:jc w:val="center"/>
        <w:pageBreakBefore/>
        <w:spacing w:before="240" w:after="240" w:line="240" w:lineRule="exact"/>
        <w:rPr>
          <w:rFonts w:hint="eastAsia" w:ascii="宋体" w:hAnsi="宋体"/>
          <w:sz w:val="36"/>
          <w:highlight w:val="white"/>
        </w:rPr>
      </w:pPr>
      <w:r/>
      <w:bookmarkEnd w:id="130"/>
      <w:r/>
      <w:bookmarkStart w:id="131" w:name="_Toc30429"/>
      <w:r>
        <w:rPr>
          <w:rFonts w:hint="eastAsia" w:ascii="宋体" w:hAnsi="宋体"/>
          <w:sz w:val="36"/>
        </w:rPr>
        <w:t xml:space="preserve">第四部分</w:t>
      </w:r>
      <w:r>
        <w:rPr>
          <w:rFonts w:hint="eastAsia" w:ascii="宋体" w:hAnsi="宋体"/>
          <w:sz w:val="36"/>
          <w:highlight w:val="white"/>
        </w:rPr>
        <w:t xml:space="preserve"> 采购需求</w:t>
      </w:r>
      <w:bookmarkEnd w:id="131"/>
      <w:r>
        <w:rPr>
          <w:rFonts w:hint="eastAsia" w:ascii="宋体" w:hAnsi="宋体"/>
          <w:sz w:val="36"/>
          <w:highlight w:val="white"/>
        </w:rPr>
      </w:r>
      <w:r/>
    </w:p>
    <w:p>
      <w:pPr>
        <w:pStyle w:val="687"/>
        <w:spacing w:before="60" w:line="185" w:lineRule="auto"/>
        <w:rPr>
          <w:rFonts w:hint="eastAsia" w:ascii="仿宋" w:hAnsi="仿宋" w:eastAsia="仿宋" w:cs="宋体"/>
          <w:b/>
          <w:bCs/>
          <w:spacing w:val="-1"/>
          <w:sz w:val="24"/>
          <w:szCs w:val="24"/>
        </w:rPr>
        <w:outlineLvl w:val="3"/>
      </w:pPr>
      <w:r>
        <w:rPr>
          <w:rFonts w:hint="eastAsia" w:ascii="仿宋" w:hAnsi="仿宋" w:eastAsia="仿宋" w:cs="宋体"/>
          <w:b/>
          <w:bCs/>
          <w:spacing w:val="-1"/>
          <w:sz w:val="24"/>
          <w:szCs w:val="24"/>
        </w:rPr>
      </w:r>
      <w:r/>
    </w:p>
    <w:p>
      <w:pPr>
        <w:pStyle w:val="687"/>
        <w:ind w:firstLine="422"/>
        <w:spacing w:line="300" w:lineRule="auto"/>
        <w:rPr>
          <w:rFonts w:cs="Calibri"/>
          <w:b/>
          <w:bCs/>
          <w:szCs w:val="21"/>
        </w:rPr>
      </w:pPr>
      <w:r>
        <w:rPr>
          <w:rFonts w:hint="eastAsia" w:cs="Calibri"/>
          <w:b/>
          <w:bCs/>
          <w:szCs w:val="21"/>
        </w:rPr>
        <w:t xml:space="preserve">1.</w:t>
      </w:r>
      <w:r>
        <w:rPr>
          <w:rFonts w:hint="eastAsia" w:ascii="宋体" w:hAnsi="宋体" w:cs="Calibri"/>
          <w:b/>
          <w:bCs/>
          <w:szCs w:val="21"/>
        </w:rPr>
        <w:t xml:space="preserve">项目基本情况</w:t>
      </w:r>
      <w:r>
        <w:rPr>
          <w:rFonts w:cs="Calibri"/>
          <w:b/>
          <w:bCs/>
          <w:szCs w:val="21"/>
        </w:rPr>
      </w:r>
      <w:r/>
    </w:p>
    <w:p>
      <w:pPr>
        <w:pStyle w:val="687"/>
        <w:ind w:firstLine="422"/>
        <w:keepLines/>
        <w:keepNext/>
        <w:spacing w:line="300" w:lineRule="auto"/>
        <w:rPr>
          <w:rFonts w:hint="eastAsia" w:cs="宋体"/>
          <w:b/>
          <w:bCs/>
          <w:szCs w:val="21"/>
        </w:rPr>
        <w:outlineLvl w:val="1"/>
      </w:pPr>
      <w:r>
        <w:rPr>
          <w:rFonts w:cs="宋体"/>
          <w:b/>
          <w:bCs/>
          <w:szCs w:val="21"/>
        </w:rPr>
        <w:t xml:space="preserve"> </w:t>
      </w:r>
      <w:r>
        <w:rPr>
          <w:rFonts w:hint="eastAsia" w:cs="宋体"/>
          <w:b/>
          <w:bCs/>
          <w:szCs w:val="21"/>
        </w:rPr>
      </w:r>
      <w:r/>
    </w:p>
    <w:p>
      <w:pPr>
        <w:pStyle w:val="687"/>
        <w:ind w:firstLine="422"/>
        <w:spacing w:line="300" w:lineRule="auto"/>
        <w:widowControl/>
        <w:rPr>
          <w:rFonts w:cs="宋体"/>
          <w:b/>
          <w:szCs w:val="21"/>
        </w:rPr>
        <w:outlineLvl w:val="2"/>
      </w:pPr>
      <w:r>
        <w:rPr>
          <w:rFonts w:cs="宋体"/>
          <w:b/>
          <w:szCs w:val="21"/>
        </w:rPr>
        <w:t xml:space="preserve">1.1</w:t>
      </w:r>
      <w:r>
        <w:rPr>
          <w:rFonts w:ascii="宋体" w:hAnsi="宋体" w:cs="宋体"/>
          <w:b/>
          <w:szCs w:val="21"/>
        </w:rPr>
        <w:t xml:space="preserve">物业情况</w:t>
      </w:r>
      <w:r>
        <w:rPr>
          <w:rFonts w:cs="宋体"/>
          <w:b/>
          <w:szCs w:val="21"/>
        </w:rPr>
      </w:r>
      <w:r/>
    </w:p>
    <w:tbl>
      <w:tblPr>
        <w:tblW w:w="293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5"/>
        <w:gridCol w:w="2914"/>
      </w:tblGrid>
      <w:tr>
        <w:trPr>
          <w:trHeight w:val="454"/>
        </w:trPr>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pStyle w:val="687"/>
              <w:jc w:val="center"/>
              <w:spacing w:line="300" w:lineRule="auto"/>
              <w:rPr>
                <w:rFonts w:ascii="Arial" w:hAnsi="Arial"/>
                <w:szCs w:val="21"/>
              </w:rPr>
            </w:pPr>
            <w:r>
              <w:rPr>
                <w:rFonts w:ascii="宋体" w:hAnsi="宋体"/>
                <w:szCs w:val="21"/>
              </w:rPr>
              <w:t xml:space="preserve">物业名称</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val="false"/>
          </w:tcPr>
          <w:p>
            <w:pPr>
              <w:pStyle w:val="687"/>
              <w:jc w:val="center"/>
              <w:spacing w:line="300" w:lineRule="auto"/>
              <w:rPr>
                <w:rFonts w:ascii="Arial" w:hAnsi="Arial"/>
                <w:szCs w:val="21"/>
              </w:rPr>
            </w:pPr>
            <w:r>
              <w:rPr>
                <w:rFonts w:ascii="宋体" w:hAnsi="宋体"/>
                <w:szCs w:val="21"/>
              </w:rPr>
              <w:t xml:space="preserve">物业地址</w:t>
            </w:r>
            <w:r>
              <w:rPr>
                <w:rFonts w:ascii="Arial" w:hAnsi="Arial"/>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pStyle w:val="687"/>
              <w:jc w:val="center"/>
              <w:spacing w:line="300" w:lineRule="auto"/>
              <w:rPr>
                <w:rFonts w:ascii="Arial" w:hAnsi="Arial" w:cs="Calibri"/>
                <w:szCs w:val="21"/>
              </w:rPr>
            </w:pPr>
            <w:r>
              <w:rPr>
                <w:rFonts w:hint="eastAsia" w:ascii="宋体" w:hAnsi="宋体" w:cs="Calibri"/>
                <w:szCs w:val="21"/>
              </w:rPr>
              <w:t xml:space="preserve">镇江综合保税区园区绿化保洁服务</w:t>
            </w:r>
            <w:r>
              <w:rPr>
                <w:rFonts w:ascii="Arial" w:hAnsi="Arial" w:cs="Calibri"/>
                <w:szCs w:val="21"/>
              </w:rPr>
            </w:r>
            <w:r/>
          </w:p>
        </w:tc>
        <w:tc>
          <w:tcPr>
            <w:tcBorders>
              <w:top w:val="single" w:color="000000" w:sz="4" w:space="0"/>
              <w:left w:val="single" w:color="000000" w:sz="4" w:space="0"/>
              <w:bottom w:val="single" w:color="000000" w:sz="4" w:space="0"/>
              <w:right w:val="single" w:color="000000" w:sz="4" w:space="0"/>
            </w:tcBorders>
            <w:tcW w:w="4432" w:type="dxa"/>
            <w:vAlign w:val="center"/>
            <w:textDirection w:val="lrTb"/>
            <w:noWrap w:val="false"/>
          </w:tcPr>
          <w:p>
            <w:pPr>
              <w:pStyle w:val="687"/>
              <w:jc w:val="center"/>
              <w:spacing w:line="300" w:lineRule="auto"/>
              <w:rPr>
                <w:rFonts w:hint="eastAsia" w:ascii="Arial" w:hAnsi="Arial"/>
                <w:szCs w:val="21"/>
              </w:rPr>
            </w:pPr>
            <w:r>
              <w:rPr>
                <w:rFonts w:hint="eastAsia" w:ascii="宋体" w:hAnsi="宋体" w:cs="Calibri"/>
                <w:szCs w:val="21"/>
              </w:rPr>
              <w:t xml:space="preserve">镇江综合保税区园区</w:t>
            </w:r>
            <w:r>
              <w:rPr>
                <w:rFonts w:hint="eastAsia" w:ascii="Arial" w:hAnsi="Arial"/>
                <w:szCs w:val="21"/>
              </w:rPr>
            </w:r>
            <w:r/>
          </w:p>
        </w:tc>
      </w:tr>
    </w:tbl>
    <w:p>
      <w:pPr>
        <w:pStyle w:val="687"/>
        <w:jc w:val="left"/>
        <w:spacing w:line="300" w:lineRule="auto"/>
        <w:widowControl/>
        <w:rPr>
          <w:rFonts w:ascii="楷体" w:hAnsi="楷体" w:eastAsia="楷体" w:cs="宋体"/>
          <w:b/>
          <w:bCs/>
          <w:szCs w:val="21"/>
        </w:rPr>
      </w:pPr>
      <w:r>
        <w:rPr>
          <w:rFonts w:hint="eastAsia" w:ascii="楷体" w:hAnsi="楷体" w:eastAsia="楷体" w:cs="宋体"/>
          <w:b/>
          <w:bCs/>
          <w:szCs w:val="21"/>
        </w:rPr>
        <w:t xml:space="preserve"> </w:t>
      </w:r>
      <w:r>
        <w:rPr>
          <w:rFonts w:ascii="楷体" w:hAnsi="楷体" w:eastAsia="楷体" w:cs="宋体"/>
          <w:b/>
          <w:bCs/>
          <w:szCs w:val="21"/>
        </w:rPr>
      </w:r>
      <w:r/>
    </w:p>
    <w:p>
      <w:pPr>
        <w:pStyle w:val="687"/>
        <w:ind w:firstLine="422"/>
        <w:spacing w:line="300" w:lineRule="auto"/>
        <w:widowControl/>
        <w:rPr>
          <w:rFonts w:hint="eastAsia" w:cs="Calibri"/>
          <w:b/>
          <w:szCs w:val="21"/>
        </w:rPr>
        <w:outlineLvl w:val="2"/>
      </w:pPr>
      <w:r>
        <w:rPr>
          <w:rFonts w:hint="eastAsia" w:cs="Calibri"/>
          <w:b/>
          <w:szCs w:val="21"/>
        </w:rPr>
        <w:t xml:space="preserve"> </w:t>
      </w:r>
      <w:r/>
    </w:p>
    <w:p>
      <w:pPr>
        <w:pStyle w:val="687"/>
        <w:ind w:firstLine="422"/>
        <w:keepLines/>
        <w:keepNext/>
        <w:spacing w:line="300" w:lineRule="auto"/>
        <w:rPr>
          <w:rFonts w:hint="eastAsia" w:cs="Calibri"/>
          <w:b/>
          <w:bCs/>
          <w:szCs w:val="21"/>
        </w:rPr>
        <w:outlineLvl w:val="1"/>
      </w:pPr>
      <w:r>
        <w:rPr>
          <w:rFonts w:hint="eastAsia" w:cs="Calibri"/>
          <w:b/>
          <w:bCs/>
          <w:szCs w:val="21"/>
        </w:rPr>
        <w:t xml:space="preserve">1.2</w:t>
      </w:r>
      <w:r>
        <w:rPr>
          <w:rFonts w:hint="eastAsia" w:ascii="宋体" w:hAnsi="宋体" w:cs="Calibri"/>
          <w:b/>
          <w:bCs/>
          <w:szCs w:val="21"/>
        </w:rPr>
        <w:t xml:space="preserve">采购人提供供应商使用的场地、设施、设备、材料等</w:t>
      </w:r>
      <w:r>
        <w:rPr>
          <w:rFonts w:hint="eastAsia" w:cs="Calibri"/>
          <w:b/>
          <w:bCs/>
          <w:szCs w:val="21"/>
        </w:rPr>
      </w:r>
      <w:r/>
    </w:p>
    <w:p>
      <w:pPr>
        <w:pStyle w:val="687"/>
        <w:spacing w:line="300" w:lineRule="auto"/>
        <w:rPr>
          <w:rFonts w:hint="eastAsia" w:cs="宋体"/>
          <w:szCs w:val="21"/>
        </w:rPr>
      </w:pPr>
      <w:r>
        <w:rPr>
          <w:rFonts w:hint="eastAsia" w:ascii="宋体" w:hAnsi="宋体" w:cs="Calibri"/>
          <w:szCs w:val="21"/>
        </w:rPr>
        <w:t xml:space="preserve">采购人可提供一间管理用房和户外场地供供应商休息和存放绿化保洁设施。</w:t>
      </w:r>
      <w:r>
        <w:rPr>
          <w:rFonts w:hint="eastAsia" w:cs="宋体"/>
          <w:szCs w:val="21"/>
        </w:rPr>
      </w:r>
      <w:r/>
    </w:p>
    <w:p>
      <w:pPr>
        <w:pStyle w:val="687"/>
        <w:spacing w:line="300" w:lineRule="auto"/>
        <w:rPr>
          <w:rFonts w:cs="宋体"/>
          <w:szCs w:val="21"/>
        </w:rPr>
      </w:pPr>
      <w:r>
        <w:rPr>
          <w:rFonts w:hint="eastAsia" w:ascii="宋体" w:hAnsi="宋体" w:cs="Calibri"/>
          <w:szCs w:val="21"/>
        </w:rPr>
        <w:t xml:space="preserve">供应商应当承担除以上所列场地、设施、设备、材料外，与物业管理服务有关的其他场地、设施、设备、材料等。</w:t>
      </w:r>
      <w:r>
        <w:rPr>
          <w:rFonts w:cs="宋体"/>
          <w:szCs w:val="21"/>
        </w:rPr>
      </w:r>
      <w:r/>
    </w:p>
    <w:p>
      <w:pPr>
        <w:pStyle w:val="687"/>
        <w:ind w:firstLine="422"/>
        <w:keepLines/>
        <w:keepNext/>
        <w:spacing w:line="300" w:lineRule="auto"/>
        <w:rPr>
          <w:rFonts w:cs="Calibri"/>
          <w:b/>
          <w:bCs/>
          <w:szCs w:val="21"/>
        </w:rPr>
        <w:outlineLvl w:val="1"/>
      </w:pPr>
      <w:r>
        <w:rPr>
          <w:rFonts w:hint="eastAsia" w:cs="Calibri"/>
          <w:b/>
          <w:bCs/>
          <w:szCs w:val="21"/>
        </w:rPr>
        <w:t xml:space="preserve"> </w:t>
      </w:r>
      <w:r>
        <w:rPr>
          <w:rFonts w:cs="Calibri"/>
          <w:b/>
          <w:bCs/>
          <w:szCs w:val="21"/>
        </w:rPr>
      </w:r>
      <w:r/>
    </w:p>
    <w:p>
      <w:pPr>
        <w:pStyle w:val="687"/>
        <w:ind w:firstLine="422"/>
        <w:keepLines/>
        <w:keepNext/>
        <w:spacing w:line="300" w:lineRule="auto"/>
        <w:rPr>
          <w:rFonts w:hint="eastAsia"/>
          <w:b/>
          <w:bCs/>
          <w:szCs w:val="21"/>
        </w:rPr>
        <w:outlineLvl w:val="1"/>
      </w:pPr>
      <w:r>
        <w:rPr>
          <w:rFonts w:hint="eastAsia" w:cs="Calibri"/>
          <w:b/>
          <w:bCs/>
          <w:szCs w:val="21"/>
        </w:rPr>
        <w:t xml:space="preserve">2.</w:t>
      </w:r>
      <w:r>
        <w:rPr>
          <w:rFonts w:hint="eastAsia" w:ascii="宋体" w:hAnsi="宋体" w:cs="Calibri"/>
          <w:b/>
          <w:bCs/>
          <w:szCs w:val="21"/>
        </w:rPr>
        <w:t xml:space="preserve">物业服务范围</w:t>
      </w:r>
      <w:r>
        <w:rPr>
          <w:rFonts w:hint="eastAsia"/>
          <w:b/>
          <w:bCs/>
          <w:szCs w:val="21"/>
        </w:rPr>
      </w:r>
      <w:r/>
    </w:p>
    <w:p>
      <w:pPr>
        <w:pStyle w:val="687"/>
        <w:ind w:firstLine="422"/>
        <w:spacing w:line="300" w:lineRule="auto"/>
        <w:widowControl/>
        <w:rPr>
          <w:rFonts w:cs="Calibri"/>
          <w:b/>
          <w:szCs w:val="21"/>
        </w:rPr>
        <w:outlineLvl w:val="2"/>
      </w:pPr>
      <w:r>
        <w:rPr>
          <w:rFonts w:hint="eastAsia" w:cs="Calibri"/>
          <w:b/>
          <w:szCs w:val="21"/>
        </w:rPr>
        <w:t xml:space="preserve"> </w:t>
      </w:r>
      <w:r>
        <w:rPr>
          <w:rFonts w:cs="Calibri"/>
          <w:b/>
          <w:szCs w:val="21"/>
        </w:rPr>
      </w:r>
      <w:r/>
    </w:p>
    <w:p>
      <w:pPr>
        <w:pStyle w:val="687"/>
        <w:ind w:firstLine="422"/>
        <w:spacing w:line="300" w:lineRule="auto"/>
        <w:widowControl/>
        <w:rPr>
          <w:rFonts w:hint="eastAsia"/>
          <w:b/>
          <w:szCs w:val="21"/>
        </w:rPr>
        <w:outlineLvl w:val="2"/>
      </w:pPr>
      <w:r>
        <w:rPr>
          <w:rFonts w:hint="eastAsia" w:ascii="宋体" w:hAnsi="宋体" w:cs="Calibri"/>
          <w:b/>
          <w:szCs w:val="21"/>
        </w:rPr>
        <w:t xml:space="preserve">【物业名称】：镇江综合保税区园区绿化保洁服务项目</w:t>
      </w:r>
      <w:r>
        <w:rPr>
          <w:rFonts w:hint="eastAsia"/>
          <w:b/>
          <w:szCs w:val="21"/>
        </w:rPr>
      </w:r>
      <w:r/>
    </w:p>
    <w:p>
      <w:pPr>
        <w:pStyle w:val="687"/>
        <w:ind w:firstLine="422"/>
        <w:spacing w:line="300" w:lineRule="auto"/>
        <w:widowControl/>
        <w:rPr>
          <w:rFonts w:cs="Calibri"/>
          <w:b/>
          <w:szCs w:val="21"/>
        </w:rPr>
        <w:outlineLvl w:val="2"/>
      </w:pPr>
      <w:r>
        <w:rPr>
          <w:rFonts w:hint="eastAsia" w:ascii="宋体" w:hAnsi="宋体" w:cs="Calibri"/>
          <w:b/>
          <w:szCs w:val="21"/>
        </w:rPr>
        <w:t xml:space="preserve">（</w:t>
      </w:r>
      <w:r>
        <w:rPr>
          <w:rFonts w:hint="eastAsia" w:cs="Calibri"/>
          <w:b/>
          <w:szCs w:val="21"/>
        </w:rPr>
        <w:t xml:space="preserve">1</w:t>
      </w:r>
      <w:r>
        <w:rPr>
          <w:rFonts w:hint="eastAsia" w:ascii="宋体" w:hAnsi="宋体" w:cs="Calibri"/>
          <w:b/>
          <w:szCs w:val="21"/>
        </w:rPr>
        <w:t xml:space="preserve">）物业管理（室外）</w:t>
      </w:r>
      <w:r>
        <w:rPr>
          <w:rFonts w:cs="Calibri"/>
          <w:b/>
          <w:szCs w:val="21"/>
        </w:rPr>
      </w:r>
      <w:r/>
    </w:p>
    <w:tbl>
      <w:tblPr>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4"/>
        <w:gridCol w:w="3534"/>
        <w:gridCol w:w="4286"/>
      </w:tblGrid>
      <w:tr>
        <w:trPr>
          <w:trHeight w:val="454"/>
        </w:trPr>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687"/>
              <w:jc w:val="center"/>
              <w:spacing w:line="300" w:lineRule="auto"/>
              <w:rPr>
                <w:rFonts w:hint="eastAsia" w:ascii="Arial" w:hAnsi="Arial" w:cs="Calibri"/>
                <w:b/>
                <w:bCs/>
                <w:szCs w:val="21"/>
              </w:rPr>
            </w:pPr>
            <w:r>
              <w:rPr>
                <w:rFonts w:hint="eastAsia" w:ascii="宋体" w:hAnsi="宋体" w:cs="Calibri"/>
                <w:b/>
                <w:bCs/>
                <w:szCs w:val="21"/>
              </w:rPr>
              <w:t xml:space="preserve">名称</w:t>
            </w:r>
            <w:r>
              <w:rPr>
                <w:rFonts w:hint="eastAsia" w:ascii="Arial" w:hAnsi="Arial" w:cs="Calibri"/>
                <w:b/>
                <w:bCs/>
                <w:szCs w:val="21"/>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687"/>
              <w:jc w:val="center"/>
              <w:spacing w:line="300" w:lineRule="auto"/>
              <w:rPr>
                <w:rFonts w:hint="eastAsia" w:ascii="Arial" w:hAnsi="Arial" w:cs="Calibri"/>
                <w:b/>
                <w:bCs/>
                <w:szCs w:val="21"/>
              </w:rPr>
            </w:pPr>
            <w:r>
              <w:rPr>
                <w:rFonts w:ascii="宋体" w:hAnsi="宋体"/>
                <w:b/>
                <w:bCs/>
                <w:szCs w:val="21"/>
              </w:rPr>
              <w:t xml:space="preserve">明细</w:t>
            </w:r>
            <w:r>
              <w:rPr>
                <w:rFonts w:hint="eastAsia" w:ascii="Arial" w:hAnsi="Arial" w:cs="Calibri"/>
                <w:b/>
                <w:bCs/>
                <w:szCs w:val="21"/>
              </w:rPr>
            </w:r>
            <w:r/>
          </w:p>
        </w:tc>
        <w:tc>
          <w:tcPr>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687"/>
              <w:jc w:val="center"/>
              <w:spacing w:line="300" w:lineRule="auto"/>
              <w:rPr>
                <w:rFonts w:hint="eastAsia" w:ascii="Arial" w:hAnsi="Arial"/>
                <w:b/>
                <w:bCs/>
                <w:szCs w:val="21"/>
              </w:rPr>
            </w:pPr>
            <w:r>
              <w:rPr>
                <w:rFonts w:hint="eastAsia" w:ascii="宋体" w:hAnsi="宋体" w:cs="Calibri"/>
                <w:b/>
                <w:bCs/>
                <w:szCs w:val="21"/>
              </w:rPr>
              <w:t xml:space="preserve">服务内容及标准</w:t>
            </w:r>
            <w:r>
              <w:rPr>
                <w:rFonts w:hint="eastAsia" w:ascii="Arial" w:hAnsi="Arial"/>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687"/>
              <w:spacing w:line="300" w:lineRule="auto"/>
              <w:rPr>
                <w:rFonts w:ascii="Arial" w:hAnsi="Arial"/>
                <w:szCs w:val="21"/>
              </w:rPr>
            </w:pPr>
            <w:r>
              <w:rPr>
                <w:rFonts w:hint="eastAsia" w:ascii="宋体" w:hAnsi="宋体" w:cs="Calibri"/>
                <w:szCs w:val="21"/>
              </w:rPr>
              <w:t xml:space="preserve">室外面积</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687"/>
              <w:spacing w:line="300" w:lineRule="auto"/>
              <w:rPr>
                <w:rFonts w:ascii="Arial" w:hAnsi="Arial" w:cs="Calibri"/>
                <w:szCs w:val="21"/>
              </w:rPr>
            </w:pPr>
            <w:r/>
            <w:bookmarkStart w:id="132" w:name="OLE_LINK4"/>
            <w:r>
              <w:rPr>
                <w:rFonts w:hint="eastAsia" w:ascii="宋体" w:hAnsi="宋体" w:cs="Calibri"/>
                <w:szCs w:val="21"/>
              </w:rPr>
              <w:t xml:space="preserve">保洁面积约</w:t>
            </w:r>
            <w:bookmarkEnd w:id="132"/>
            <w:r>
              <w:rPr>
                <w:rFonts w:ascii="Arial" w:hAnsi="Arial"/>
                <w:szCs w:val="21"/>
              </w:rPr>
              <w:t xml:space="preserve">19.5</w:t>
            </w:r>
            <w:r>
              <w:rPr>
                <w:rFonts w:hint="eastAsia" w:ascii="宋体" w:hAnsi="宋体" w:cs="Calibri"/>
                <w:szCs w:val="21"/>
              </w:rPr>
              <w:t xml:space="preserve">万㎡（其中包括堆场面积约</w:t>
            </w:r>
            <w:r>
              <w:rPr>
                <w:rFonts w:ascii="Arial" w:hAnsi="Arial"/>
                <w:szCs w:val="21"/>
              </w:rPr>
              <w:t xml:space="preserve">7</w:t>
            </w:r>
            <w:r>
              <w:rPr>
                <w:rFonts w:hint="eastAsia" w:ascii="宋体" w:hAnsi="宋体" w:cs="Calibri"/>
                <w:szCs w:val="21"/>
              </w:rPr>
              <w:t xml:space="preserve">万平米），以实际现场勘察面积为准。</w:t>
            </w:r>
            <w:r>
              <w:rPr>
                <w:rFonts w:ascii="Arial" w:hAnsi="Arial" w:cs="Calibri"/>
                <w:szCs w:val="21"/>
              </w:rPr>
            </w:r>
            <w:r/>
          </w:p>
        </w:tc>
        <w:tc>
          <w:tcPr>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687"/>
              <w:spacing w:line="300" w:lineRule="auto"/>
              <w:rPr>
                <w:rFonts w:hint="eastAsia" w:ascii="Arial" w:hAnsi="Arial" w:cs="Calibri"/>
                <w:szCs w:val="21"/>
              </w:rPr>
            </w:pPr>
            <w:r/>
            <w:bookmarkStart w:id="133" w:name="OLE_LINK13"/>
            <w:r>
              <w:rPr>
                <w:rFonts w:hint="eastAsia" w:ascii="宋体" w:hAnsi="宋体" w:cs="Calibri"/>
                <w:szCs w:val="21"/>
              </w:rPr>
              <w:t xml:space="preserve">围网内所有道路、堆场及围网外卡口、停车场和商务中心周边等区域的清扫及生活垃圾清运。</w:t>
            </w:r>
            <w:bookmarkEnd w:id="133"/>
            <w:r>
              <w:rPr>
                <w:rFonts w:hint="eastAsia" w:ascii="宋体" w:hAnsi="宋体" w:cs="Calibri"/>
                <w:szCs w:val="21"/>
              </w:rPr>
              <w:t xml:space="preserve">见“</w:t>
            </w:r>
            <w:r>
              <w:rPr>
                <w:rFonts w:hint="eastAsia" w:ascii="Arial" w:hAnsi="Arial" w:cs="Calibri"/>
                <w:szCs w:val="21"/>
              </w:rPr>
              <w:t xml:space="preserve">3.2</w:t>
            </w:r>
            <w:r>
              <w:rPr>
                <w:rFonts w:hint="eastAsia" w:ascii="宋体" w:hAnsi="宋体" w:cs="Calibri"/>
                <w:szCs w:val="21"/>
              </w:rPr>
              <w:t xml:space="preserve">保洁服务”</w:t>
            </w:r>
            <w:r>
              <w:rPr>
                <w:rFonts w:hint="eastAsia" w:ascii="Arial" w:hAnsi="Arial" w:cs="Calibri"/>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687"/>
              <w:spacing w:line="300" w:lineRule="auto"/>
              <w:rPr>
                <w:rFonts w:hint="eastAsia" w:ascii="Arial" w:hAnsi="Arial" w:cs="Calibri"/>
                <w:szCs w:val="21"/>
              </w:rPr>
            </w:pPr>
            <w:r>
              <w:rPr>
                <w:rFonts w:ascii="宋体" w:hAnsi="宋体"/>
                <w:szCs w:val="21"/>
              </w:rPr>
              <w:t xml:space="preserve">绿化</w:t>
            </w:r>
            <w:r>
              <w:rPr>
                <w:rFonts w:hint="eastAsia" w:ascii="Arial" w:hAnsi="Arial" w:cs="Calibri"/>
                <w:szCs w:val="21"/>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687"/>
              <w:spacing w:line="300" w:lineRule="auto"/>
              <w:rPr>
                <w:rFonts w:hint="eastAsia" w:ascii="Arial" w:hAnsi="Arial" w:cs="Calibri"/>
                <w:szCs w:val="21"/>
              </w:rPr>
            </w:pPr>
            <w:r>
              <w:rPr>
                <w:rFonts w:hint="eastAsia" w:ascii="宋体" w:hAnsi="宋体" w:cs="Calibri"/>
                <w:szCs w:val="21"/>
              </w:rPr>
              <w:t xml:space="preserve">绿化管养面积约</w:t>
            </w:r>
            <w:r>
              <w:rPr>
                <w:rFonts w:ascii="Arial" w:hAnsi="Arial"/>
                <w:szCs w:val="21"/>
              </w:rPr>
              <w:t xml:space="preserve">14</w:t>
            </w:r>
            <w:r>
              <w:rPr>
                <w:rFonts w:hint="eastAsia" w:ascii="宋体" w:hAnsi="宋体" w:cs="Calibri"/>
                <w:szCs w:val="21"/>
              </w:rPr>
              <w:t xml:space="preserve">万㎡，荒地面积约</w:t>
            </w:r>
            <w:r>
              <w:rPr>
                <w:rFonts w:ascii="Arial" w:hAnsi="Arial"/>
                <w:szCs w:val="21"/>
              </w:rPr>
              <w:t xml:space="preserve">8</w:t>
            </w:r>
            <w:r>
              <w:rPr>
                <w:rFonts w:hint="eastAsia" w:ascii="宋体" w:hAnsi="宋体" w:cs="Calibri"/>
                <w:szCs w:val="21"/>
              </w:rPr>
              <w:t xml:space="preserve">万㎡，以实际现场勘察面积为准。</w:t>
            </w:r>
            <w:r>
              <w:rPr>
                <w:rFonts w:hint="eastAsia" w:ascii="Arial" w:hAnsi="Arial" w:cs="Calibri"/>
                <w:szCs w:val="21"/>
              </w:rPr>
            </w:r>
            <w:r/>
          </w:p>
        </w:tc>
        <w:tc>
          <w:tcPr>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687"/>
              <w:spacing w:line="300" w:lineRule="auto"/>
              <w:rPr>
                <w:rFonts w:hint="eastAsia" w:ascii="Arial" w:hAnsi="Arial" w:cs="Calibri"/>
                <w:szCs w:val="21"/>
              </w:rPr>
            </w:pPr>
            <w:r>
              <w:rPr>
                <w:rFonts w:hint="eastAsia" w:ascii="宋体" w:hAnsi="宋体" w:cs="Calibri"/>
                <w:szCs w:val="21"/>
              </w:rPr>
              <w:t xml:space="preserve">镇江综保区围网内及围网外卡口、停车场和商务中心周边等区域的绿化管养，包括修剪、浇水、除草等养护管理工作。见“</w:t>
            </w:r>
            <w:r>
              <w:rPr>
                <w:rFonts w:hint="eastAsia" w:ascii="Arial" w:hAnsi="Arial" w:cs="Calibri"/>
                <w:szCs w:val="21"/>
              </w:rPr>
              <w:t xml:space="preserve">3.3</w:t>
            </w:r>
            <w:r>
              <w:rPr>
                <w:rFonts w:hint="eastAsia" w:ascii="宋体" w:hAnsi="宋体" w:cs="Calibri"/>
                <w:szCs w:val="21"/>
              </w:rPr>
              <w:t xml:space="preserve">绿化服务”</w:t>
            </w:r>
            <w:r>
              <w:rPr>
                <w:rFonts w:hint="eastAsia" w:ascii="Arial" w:hAnsi="Arial" w:cs="Calibri"/>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2626" w:type="dxa"/>
            <w:vAlign w:val="center"/>
            <w:textDirection w:val="lrTb"/>
            <w:noWrap w:val="false"/>
          </w:tcPr>
          <w:p>
            <w:pPr>
              <w:pStyle w:val="687"/>
              <w:spacing w:line="300" w:lineRule="auto"/>
              <w:rPr>
                <w:rFonts w:hint="eastAsia" w:ascii="Arial" w:hAnsi="Arial"/>
                <w:szCs w:val="21"/>
              </w:rPr>
            </w:pPr>
            <w:r>
              <w:rPr>
                <w:rFonts w:hint="eastAsia" w:ascii="宋体" w:hAnsi="宋体" w:cs="Calibri"/>
                <w:szCs w:val="21"/>
              </w:rPr>
              <w:t xml:space="preserve">垃圾箱</w:t>
            </w:r>
            <w:r>
              <w:rPr>
                <w:rFonts w:hint="eastAsia" w:ascii="Arial" w:hAnsi="Arial"/>
                <w:szCs w:val="21"/>
              </w:rPr>
            </w:r>
            <w:r/>
          </w:p>
        </w:tc>
        <w:tc>
          <w:tcPr>
            <w:tcBorders>
              <w:top w:val="single" w:color="000000" w:sz="4" w:space="0"/>
              <w:left w:val="single" w:color="000000" w:sz="4" w:space="0"/>
              <w:bottom w:val="single" w:color="000000" w:sz="4" w:space="0"/>
              <w:right w:val="single" w:color="000000" w:sz="4" w:space="0"/>
            </w:tcBorders>
            <w:tcW w:w="5298" w:type="dxa"/>
            <w:vAlign w:val="center"/>
            <w:textDirection w:val="lrTb"/>
            <w:noWrap w:val="false"/>
          </w:tcPr>
          <w:p>
            <w:pPr>
              <w:pStyle w:val="687"/>
              <w:spacing w:line="300" w:lineRule="auto"/>
              <w:rPr>
                <w:rFonts w:ascii="Arial" w:hAnsi="Arial"/>
                <w:szCs w:val="21"/>
              </w:rPr>
            </w:pPr>
            <w:r>
              <w:rPr>
                <w:rFonts w:hint="eastAsia" w:ascii="宋体" w:hAnsi="宋体" w:cs="Calibri"/>
                <w:szCs w:val="21"/>
              </w:rPr>
              <w:t xml:space="preserve">不少于</w:t>
            </w:r>
            <w:r>
              <w:rPr>
                <w:rFonts w:hint="eastAsia" w:ascii="Arial" w:hAnsi="Arial" w:cs="Calibri"/>
                <w:szCs w:val="21"/>
              </w:rPr>
              <w:t xml:space="preserve">25</w:t>
            </w:r>
            <w:r>
              <w:rPr>
                <w:rFonts w:hint="eastAsia" w:ascii="宋体" w:hAnsi="宋体" w:cs="Calibri"/>
                <w:szCs w:val="21"/>
              </w:rPr>
              <w:t xml:space="preserve">个</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6627" w:type="dxa"/>
            <w:vAlign w:val="center"/>
            <w:textDirection w:val="lrTb"/>
            <w:noWrap w:val="false"/>
          </w:tcPr>
          <w:p>
            <w:pPr>
              <w:pStyle w:val="687"/>
              <w:spacing w:line="300" w:lineRule="auto"/>
              <w:rPr>
                <w:rFonts w:ascii="Arial" w:hAnsi="Arial" w:cs="Calibri"/>
                <w:szCs w:val="21"/>
              </w:rPr>
            </w:pPr>
            <w:r>
              <w:rPr>
                <w:rFonts w:hint="eastAsia" w:ascii="宋体" w:hAnsi="宋体" w:cs="Calibri"/>
                <w:szCs w:val="21"/>
              </w:rPr>
              <w:t xml:space="preserve">相关耗材的环保、安全性等应当符合国家相关规定要求。见“</w:t>
            </w:r>
            <w:r>
              <w:rPr>
                <w:rFonts w:hint="eastAsia" w:ascii="Arial" w:hAnsi="Arial" w:cs="Calibri"/>
                <w:szCs w:val="21"/>
              </w:rPr>
              <w:t xml:space="preserve">3.2</w:t>
            </w:r>
            <w:r>
              <w:rPr>
                <w:rFonts w:hint="eastAsia" w:ascii="宋体" w:hAnsi="宋体" w:cs="Calibri"/>
                <w:szCs w:val="21"/>
              </w:rPr>
              <w:t xml:space="preserve">保洁服务”</w:t>
            </w:r>
            <w:r>
              <w:rPr>
                <w:rFonts w:ascii="Arial" w:hAnsi="Arial" w:cs="Calibri"/>
                <w:szCs w:val="21"/>
              </w:rPr>
            </w:r>
            <w:r/>
          </w:p>
        </w:tc>
      </w:tr>
    </w:tbl>
    <w:p>
      <w:pPr>
        <w:pStyle w:val="687"/>
        <w:ind w:firstLine="422"/>
        <w:spacing w:line="300" w:lineRule="auto"/>
        <w:widowControl/>
        <w:rPr>
          <w:rFonts w:hint="eastAsia" w:cs="Calibri"/>
          <w:b/>
          <w:szCs w:val="21"/>
        </w:rPr>
        <w:outlineLvl w:val="2"/>
      </w:pPr>
      <w:r>
        <w:rPr>
          <w:rFonts w:hint="eastAsia" w:cs="Calibri"/>
          <w:b/>
          <w:szCs w:val="21"/>
        </w:rPr>
        <w:t xml:space="preserve"> </w:t>
      </w:r>
      <w:r/>
    </w:p>
    <w:p>
      <w:pPr>
        <w:pStyle w:val="687"/>
        <w:ind w:firstLine="422"/>
        <w:keepLines/>
        <w:keepNext/>
        <w:spacing w:line="300" w:lineRule="auto"/>
        <w:rPr>
          <w:rFonts w:hint="eastAsia" w:cs="宋体"/>
          <w:b/>
          <w:bCs/>
          <w:szCs w:val="21"/>
        </w:rPr>
        <w:outlineLvl w:val="1"/>
      </w:pPr>
      <w:r>
        <w:rPr>
          <w:rFonts w:cs="宋体"/>
          <w:b/>
          <w:bCs/>
          <w:szCs w:val="21"/>
        </w:rPr>
        <w:t xml:space="preserve"> </w:t>
      </w:r>
      <w:r>
        <w:rPr>
          <w:rFonts w:hint="eastAsia" w:cs="宋体"/>
          <w:b/>
          <w:bCs/>
          <w:szCs w:val="21"/>
        </w:rPr>
      </w:r>
      <w:r/>
    </w:p>
    <w:p>
      <w:pPr>
        <w:pStyle w:val="687"/>
        <w:ind w:firstLine="422"/>
        <w:keepLines/>
        <w:keepNext/>
        <w:spacing w:line="300" w:lineRule="auto"/>
        <w:rPr>
          <w:rFonts w:cs="宋体"/>
          <w:b/>
          <w:bCs/>
          <w:szCs w:val="21"/>
        </w:rPr>
        <w:outlineLvl w:val="1"/>
      </w:pPr>
      <w:r>
        <w:rPr>
          <w:rFonts w:hint="eastAsia" w:cs="Calibri"/>
          <w:b/>
          <w:bCs/>
          <w:szCs w:val="21"/>
        </w:rPr>
        <w:t xml:space="preserve">3.</w:t>
      </w:r>
      <w:r>
        <w:rPr>
          <w:rFonts w:hint="eastAsia" w:ascii="宋体" w:hAnsi="宋体" w:cs="Calibri"/>
          <w:b/>
          <w:bCs/>
          <w:szCs w:val="21"/>
        </w:rPr>
        <w:t xml:space="preserve">物业管理服务内容及标准</w:t>
      </w:r>
      <w:r>
        <w:rPr>
          <w:rFonts w:cs="宋体"/>
          <w:b/>
          <w:bCs/>
          <w:szCs w:val="21"/>
        </w:rPr>
      </w:r>
      <w:r/>
    </w:p>
    <w:p>
      <w:pPr>
        <w:pStyle w:val="687"/>
        <w:ind w:firstLine="422"/>
        <w:spacing w:line="300" w:lineRule="auto"/>
        <w:widowControl/>
        <w:rPr>
          <w:b/>
          <w:szCs w:val="21"/>
        </w:rPr>
        <w:outlineLvl w:val="2"/>
      </w:pPr>
      <w:r>
        <w:rPr>
          <w:rFonts w:hint="eastAsia" w:cs="Calibri"/>
          <w:b/>
          <w:szCs w:val="21"/>
        </w:rPr>
        <w:t xml:space="preserve">3.</w:t>
      </w:r>
      <w:r>
        <w:rPr>
          <w:rFonts w:hint="eastAsia"/>
          <w:b/>
          <w:szCs w:val="21"/>
        </w:rPr>
        <w:t xml:space="preserve">1</w:t>
      </w:r>
      <w:r>
        <w:rPr>
          <w:rFonts w:hint="eastAsia" w:ascii="宋体" w:hAnsi="宋体"/>
          <w:b/>
          <w:szCs w:val="21"/>
        </w:rPr>
        <w:t xml:space="preserve">基本服务</w:t>
      </w:r>
      <w:r>
        <w:rPr>
          <w:b/>
          <w:szCs w:val="21"/>
        </w:rPr>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2197"/>
        <w:gridCol w:w="6501"/>
      </w:tblGrid>
      <w:tr>
        <w:trPr>
          <w:trHeight w:val="454"/>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7"/>
              <w:jc w:val="center"/>
              <w:spacing w:line="300" w:lineRule="auto"/>
              <w:widowControl/>
              <w:rPr>
                <w:rFonts w:hint="eastAsia" w:ascii="Arial" w:hAnsi="Arial"/>
                <w:b/>
                <w:bCs/>
                <w:szCs w:val="21"/>
              </w:rPr>
            </w:pPr>
            <w:r>
              <w:rPr>
                <w:rFonts w:ascii="宋体" w:hAnsi="宋体"/>
                <w:b/>
                <w:bCs/>
                <w:szCs w:val="21"/>
              </w:rPr>
              <w:t xml:space="preserve">序号</w:t>
            </w:r>
            <w:r>
              <w:rPr>
                <w:rFonts w:hint="eastAsia" w:ascii="Arial" w:hAnsi="Arial"/>
                <w:b/>
                <w:bCs/>
                <w:szCs w:val="21"/>
              </w:rPr>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pStyle w:val="687"/>
              <w:jc w:val="center"/>
              <w:spacing w:line="300" w:lineRule="auto"/>
              <w:widowControl/>
              <w:rPr>
                <w:rFonts w:ascii="Arial" w:hAnsi="Arial"/>
                <w:b/>
                <w:bCs/>
                <w:szCs w:val="21"/>
              </w:rPr>
            </w:pPr>
            <w:r>
              <w:rPr>
                <w:rFonts w:ascii="宋体" w:hAnsi="宋体"/>
                <w:b/>
                <w:bCs/>
                <w:szCs w:val="21"/>
              </w:rPr>
              <w:t xml:space="preserve">服务内容</w:t>
            </w:r>
            <w:r>
              <w:rPr>
                <w:rFonts w:ascii="Arial" w:hAnsi="Arial"/>
                <w:b/>
                <w:bCs/>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jc w:val="center"/>
              <w:spacing w:line="300" w:lineRule="auto"/>
              <w:widowControl/>
              <w:rPr>
                <w:rFonts w:ascii="Arial" w:hAnsi="Arial"/>
                <w:b/>
                <w:bCs/>
                <w:szCs w:val="21"/>
              </w:rPr>
            </w:pPr>
            <w:r>
              <w:rPr>
                <w:rFonts w:ascii="宋体" w:hAnsi="宋体"/>
                <w:b/>
                <w:bCs/>
                <w:szCs w:val="21"/>
              </w:rPr>
              <w:t xml:space="preserve">服务标准</w:t>
            </w:r>
            <w:r>
              <w:rPr>
                <w:rFonts w:ascii="Arial" w:hAnsi="Arial"/>
                <w:b/>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pStyle w:val="687"/>
              <w:jc w:val="center"/>
              <w:spacing w:line="300" w:lineRule="auto"/>
              <w:widowControl/>
              <w:rPr>
                <w:rFonts w:ascii="Arial" w:hAnsi="Arial"/>
                <w:szCs w:val="21"/>
              </w:rPr>
            </w:pPr>
            <w:r>
              <w:rPr>
                <w:rFonts w:ascii="Arial" w:hAnsi="Arial"/>
                <w:szCs w:val="21"/>
              </w:rPr>
              <w:t xml:space="preserve">1</w:t>
            </w:r>
            <w:r/>
          </w:p>
        </w:tc>
        <w:tc>
          <w:tcPr>
            <w:tcBorders>
              <w:top w:val="single" w:color="000000" w:sz="4" w:space="0"/>
              <w:left w:val="single" w:color="000000" w:sz="4" w:space="0"/>
              <w:bottom w:val="single" w:color="000000" w:sz="4" w:space="0"/>
              <w:right w:val="single" w:color="000000" w:sz="4" w:space="0"/>
            </w:tcBorders>
            <w:tcW w:w="3297" w:type="dxa"/>
            <w:vAlign w:val="center"/>
            <w:textDirection w:val="lrTb"/>
            <w:noWrap w:val="false"/>
          </w:tcPr>
          <w:p>
            <w:pPr>
              <w:pStyle w:val="687"/>
              <w:spacing w:line="300" w:lineRule="auto"/>
              <w:widowControl/>
              <w:rPr>
                <w:rFonts w:ascii="Arial" w:hAnsi="Arial"/>
                <w:szCs w:val="21"/>
              </w:rPr>
            </w:pPr>
            <w:r>
              <w:rPr>
                <w:rFonts w:ascii="宋体" w:hAnsi="宋体"/>
                <w:szCs w:val="21"/>
              </w:rPr>
              <w:t xml:space="preserve">目标与责任</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w:t>
            </w:r>
            <w:r>
              <w:rPr>
                <w:rFonts w:ascii="宋体" w:hAnsi="宋体"/>
                <w:szCs w:val="21"/>
              </w:rPr>
              <w:t xml:space="preserve">结合采购人要求及物业服务实际情况，制定年度管理目标，明确责任分工，并制定配套实施方案。</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restart"/>
            <w:textDirection w:val="lrTb"/>
            <w:noWrap w:val="false"/>
          </w:tcPr>
          <w:p>
            <w:pPr>
              <w:pStyle w:val="687"/>
              <w:jc w:val="center"/>
              <w:spacing w:line="300" w:lineRule="auto"/>
              <w:widowControl/>
              <w:rPr>
                <w:rFonts w:ascii="Arial" w:hAnsi="Arial"/>
                <w:szCs w:val="21"/>
              </w:rPr>
            </w:pPr>
            <w:r>
              <w:rPr>
                <w:rFonts w:ascii="Arial" w:hAnsi="Arial"/>
                <w:szCs w:val="21"/>
              </w:rPr>
              <w:t xml:space="preserve">2</w:t>
            </w:r>
            <w:r/>
          </w:p>
        </w:tc>
        <w:tc>
          <w:tcPr>
            <w:tcBorders>
              <w:top w:val="none" w:color="FFFFFF" w:sz="255" w:space="0"/>
              <w:left w:val="single" w:color="000000" w:sz="4" w:space="0"/>
              <w:bottom w:val="single" w:color="000000" w:sz="4" w:space="0"/>
              <w:right w:val="single" w:color="000000" w:sz="4" w:space="0"/>
            </w:tcBorders>
            <w:tcW w:w="3297" w:type="dxa"/>
            <w:vAlign w:val="center"/>
            <w:vMerge w:val="restart"/>
            <w:textDirection w:val="lrTb"/>
            <w:noWrap w:val="false"/>
          </w:tcPr>
          <w:p>
            <w:pPr>
              <w:pStyle w:val="687"/>
              <w:spacing w:line="300" w:lineRule="auto"/>
              <w:widowControl/>
              <w:rPr>
                <w:rFonts w:ascii="Arial" w:hAnsi="Arial"/>
                <w:szCs w:val="21"/>
              </w:rPr>
            </w:pPr>
            <w:r>
              <w:rPr>
                <w:rFonts w:ascii="宋体" w:hAnsi="宋体"/>
                <w:szCs w:val="21"/>
              </w:rPr>
              <w:t xml:space="preserve">服务人员要求</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w:t>
            </w:r>
            <w:r>
              <w:rPr>
                <w:rFonts w:ascii="宋体" w:hAnsi="宋体"/>
                <w:szCs w:val="21"/>
              </w:rPr>
              <w:t xml:space="preserve">每季度至少开展</w:t>
            </w:r>
            <w:r>
              <w:rPr>
                <w:rFonts w:ascii="Arial" w:hAnsi="Arial"/>
                <w:szCs w:val="21"/>
              </w:rPr>
              <w:t xml:space="preserve">1</w:t>
            </w:r>
            <w:r>
              <w:rPr>
                <w:rFonts w:ascii="宋体" w:hAnsi="宋体"/>
                <w:szCs w:val="21"/>
              </w:rPr>
              <w:t xml:space="preserve">次岗位技能、职业素质等教育培训。</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）绿化和保洁服务总人数不得低于</w:t>
            </w:r>
            <w:r>
              <w:rPr>
                <w:rFonts w:ascii="Arial" w:hAnsi="Arial"/>
                <w:szCs w:val="21"/>
              </w:rPr>
              <w:t xml:space="preserve">9</w:t>
            </w:r>
            <w:r>
              <w:rPr>
                <w:rFonts w:hint="eastAsia" w:ascii="宋体" w:hAnsi="宋体" w:cs="Calibri"/>
                <w:szCs w:val="21"/>
              </w:rPr>
              <w:t xml:space="preserve">人</w:t>
            </w:r>
            <w:r>
              <w:rPr>
                <w:rFonts w:ascii="宋体" w:hAnsi="宋体"/>
                <w:szCs w:val="21"/>
              </w:rPr>
              <w:t xml:space="preserve">。</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）所有服务人员年龄：男性不得高于</w:t>
            </w:r>
            <w:r>
              <w:rPr>
                <w:rFonts w:ascii="Arial" w:hAnsi="Arial"/>
                <w:szCs w:val="21"/>
              </w:rPr>
              <w:t xml:space="preserve">65</w:t>
            </w:r>
            <w:r>
              <w:rPr>
                <w:rFonts w:hint="eastAsia" w:ascii="宋体" w:hAnsi="宋体" w:cs="Calibri"/>
                <w:szCs w:val="21"/>
              </w:rPr>
              <w:t xml:space="preserve">周岁，女性不得高于</w:t>
            </w:r>
            <w:r>
              <w:rPr>
                <w:rFonts w:ascii="Arial" w:hAnsi="Arial"/>
                <w:szCs w:val="21"/>
              </w:rPr>
              <w:t xml:space="preserve">55</w:t>
            </w:r>
            <w:r>
              <w:rPr>
                <w:rFonts w:hint="eastAsia" w:ascii="宋体" w:hAnsi="宋体" w:cs="Calibri"/>
                <w:szCs w:val="21"/>
              </w:rPr>
              <w:t xml:space="preserve">周岁。</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w:t>
            </w:r>
            <w:r>
              <w:rPr>
                <w:rFonts w:ascii="宋体" w:hAnsi="宋体"/>
                <w:szCs w:val="21"/>
              </w:rPr>
              <w:t xml:space="preserve">如采购人认为服务人员不适应岗位要求或存在其他影响工作的，可要求供应商进行</w:t>
            </w:r>
            <w:r>
              <w:rPr>
                <w:rFonts w:hint="eastAsia" w:ascii="宋体" w:hAnsi="宋体" w:cs="Calibri"/>
                <w:szCs w:val="21"/>
              </w:rPr>
              <w:t xml:space="preserve">调换</w:t>
            </w:r>
            <w:r>
              <w:rPr>
                <w:rFonts w:ascii="宋体" w:hAnsi="宋体"/>
                <w:szCs w:val="21"/>
              </w:rPr>
              <w:t xml:space="preserve">。本项目服务人员不得在其他项目兼职。</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5</w:t>
            </w:r>
            <w:r>
              <w:rPr>
                <w:rFonts w:hint="eastAsia" w:ascii="宋体" w:hAnsi="宋体" w:cs="Calibri"/>
                <w:szCs w:val="21"/>
              </w:rPr>
              <w:t xml:space="preserve">）</w:t>
            </w:r>
            <w:r>
              <w:rPr>
                <w:rFonts w:ascii="宋体" w:hAnsi="宋体"/>
                <w:szCs w:val="21"/>
              </w:rPr>
              <w:t xml:space="preserve">着装统一。仪容整洁、姿态端正、举止文明。用语文明礼貌，态度温和耐心。</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6</w:t>
            </w:r>
            <w:r>
              <w:rPr>
                <w:rFonts w:hint="eastAsia" w:ascii="宋体" w:hAnsi="宋体" w:cs="Calibri"/>
                <w:szCs w:val="21"/>
              </w:rPr>
              <w:t xml:space="preserve">）供应商需严格遵守国家和地方的相关法律法规及规范要求（镇江市最低工资标准、最低社保基数等），已退休人员需缴纳不低于</w:t>
            </w:r>
            <w:r>
              <w:rPr>
                <w:rFonts w:ascii="Arial" w:hAnsi="Arial"/>
                <w:szCs w:val="21"/>
              </w:rPr>
              <w:t xml:space="preserve">100</w:t>
            </w:r>
            <w:r>
              <w:rPr>
                <w:rFonts w:hint="eastAsia" w:ascii="宋体" w:hAnsi="宋体" w:cs="Calibri"/>
                <w:szCs w:val="21"/>
              </w:rPr>
              <w:t xml:space="preserve">万的雇主责任险。</w:t>
            </w:r>
            <w:r>
              <w:rPr>
                <w:rFonts w:ascii="Arial" w:hAnsi="Arial"/>
                <w:szCs w:val="21"/>
              </w:rPr>
            </w:r>
            <w:r/>
          </w:p>
        </w:tc>
      </w:tr>
      <w:tr>
        <w:trPr>
          <w:cantSplit/>
          <w:trHeight w:val="90"/>
        </w:trPr>
        <w:tc>
          <w:tcPr>
            <w:tcBorders>
              <w:top w:val="none" w:color="FFFFFF" w:sz="255" w:space="0"/>
              <w:left w:val="single" w:color="000000" w:sz="4" w:space="0"/>
              <w:bottom w:val="single" w:color="000000" w:sz="4" w:space="0"/>
              <w:right w:val="single" w:color="000000" w:sz="4" w:space="0"/>
            </w:tcBorders>
            <w:tcW w:w="1230" w:type="dxa"/>
            <w:vAlign w:val="center"/>
            <w:vMerge w:val="restart"/>
            <w:textDirection w:val="lrTb"/>
            <w:noWrap w:val="false"/>
          </w:tcPr>
          <w:p>
            <w:pPr>
              <w:pStyle w:val="687"/>
              <w:jc w:val="center"/>
              <w:spacing w:line="300" w:lineRule="auto"/>
              <w:widowControl/>
              <w:rPr>
                <w:rFonts w:ascii="Arial" w:hAnsi="Arial"/>
                <w:szCs w:val="21"/>
              </w:rPr>
            </w:pPr>
            <w:r>
              <w:rPr>
                <w:rFonts w:ascii="Arial" w:hAnsi="Arial"/>
                <w:szCs w:val="21"/>
              </w:rPr>
              <w:t xml:space="preserve">3</w:t>
            </w:r>
            <w:r/>
          </w:p>
        </w:tc>
        <w:tc>
          <w:tcPr>
            <w:tcBorders>
              <w:top w:val="none" w:color="FFFFFF" w:sz="255" w:space="0"/>
              <w:left w:val="single" w:color="000000" w:sz="4" w:space="0"/>
              <w:bottom w:val="single" w:color="000000" w:sz="4" w:space="0"/>
              <w:right w:val="single" w:color="000000" w:sz="4" w:space="0"/>
            </w:tcBorders>
            <w:tcW w:w="3297" w:type="dxa"/>
            <w:vAlign w:val="center"/>
            <w:vMerge w:val="restart"/>
            <w:textDirection w:val="lrTb"/>
            <w:noWrap w:val="false"/>
          </w:tcPr>
          <w:p>
            <w:pPr>
              <w:pStyle w:val="687"/>
              <w:spacing w:line="300" w:lineRule="auto"/>
              <w:widowControl/>
              <w:rPr>
                <w:rFonts w:ascii="Arial" w:hAnsi="Arial"/>
                <w:szCs w:val="21"/>
              </w:rPr>
            </w:pPr>
            <w:r>
              <w:rPr>
                <w:rFonts w:ascii="宋体" w:hAnsi="宋体"/>
                <w:szCs w:val="21"/>
              </w:rPr>
              <w:t xml:space="preserve">保密和</w:t>
            </w:r>
            <w:r>
              <w:rPr>
                <w:rFonts w:hint="eastAsia" w:ascii="宋体" w:hAnsi="宋体" w:cs="Calibri"/>
                <w:szCs w:val="21"/>
              </w:rPr>
              <w:t xml:space="preserve">思想政治</w:t>
            </w:r>
            <w:r>
              <w:rPr>
                <w:rFonts w:ascii="宋体" w:hAnsi="宋体"/>
                <w:szCs w:val="21"/>
              </w:rPr>
              <w:t xml:space="preserve">教育</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w:t>
            </w:r>
            <w:r>
              <w:rPr>
                <w:rFonts w:ascii="宋体" w:hAnsi="宋体"/>
                <w:szCs w:val="21"/>
              </w:rPr>
              <w:t xml:space="preserve">每季度至少</w:t>
            </w:r>
            <w:r>
              <w:rPr>
                <w:rFonts w:hint="eastAsia" w:ascii="宋体" w:hAnsi="宋体" w:cs="Calibri"/>
                <w:szCs w:val="21"/>
              </w:rPr>
              <w:t xml:space="preserve">开展</w:t>
            </w:r>
            <w:r>
              <w:rPr>
                <w:rFonts w:ascii="Arial" w:hAnsi="Arial"/>
                <w:szCs w:val="21"/>
              </w:rPr>
              <w:t xml:space="preserve">1</w:t>
            </w:r>
            <w:r>
              <w:rPr>
                <w:rFonts w:ascii="宋体" w:hAnsi="宋体"/>
                <w:szCs w:val="21"/>
              </w:rPr>
              <w:t xml:space="preserve">次对服务人员进行保密、思想政治教育</w:t>
            </w:r>
            <w:r>
              <w:rPr>
                <w:rFonts w:hint="eastAsia" w:ascii="宋体" w:hAnsi="宋体" w:cs="Calibri"/>
                <w:szCs w:val="21"/>
              </w:rPr>
              <w:t xml:space="preserve">的</w:t>
            </w:r>
            <w:r>
              <w:rPr>
                <w:rFonts w:ascii="宋体" w:hAnsi="宋体"/>
                <w:szCs w:val="21"/>
              </w:rPr>
              <w:t xml:space="preserve">培训，</w:t>
            </w:r>
            <w:r>
              <w:rPr>
                <w:rFonts w:hint="eastAsia" w:ascii="宋体" w:hAnsi="宋体" w:cs="Calibri"/>
                <w:szCs w:val="21"/>
              </w:rPr>
              <w:t xml:space="preserve">提高</w:t>
            </w:r>
            <w:r>
              <w:rPr>
                <w:rFonts w:ascii="宋体" w:hAnsi="宋体"/>
                <w:szCs w:val="21"/>
              </w:rPr>
              <w:t xml:space="preserve">服务人员保密意识和思想政治意识。新入职员工应</w:t>
            </w:r>
            <w:r>
              <w:rPr>
                <w:rFonts w:hint="eastAsia" w:ascii="宋体" w:hAnsi="宋体" w:cs="Calibri"/>
                <w:szCs w:val="21"/>
              </w:rPr>
              <w:t xml:space="preserve">当</w:t>
            </w:r>
            <w:r>
              <w:rPr>
                <w:rFonts w:ascii="宋体" w:hAnsi="宋体"/>
                <w:szCs w:val="21"/>
              </w:rPr>
              <w:t xml:space="preserve">接受保密、思想政治教育培训。</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w:t>
            </w:r>
            <w:r>
              <w:rPr>
                <w:rFonts w:ascii="宋体" w:hAnsi="宋体"/>
                <w:szCs w:val="21"/>
              </w:rPr>
              <w:t xml:space="preserve">发现服务人员</w:t>
            </w:r>
            <w:r>
              <w:rPr>
                <w:rFonts w:hint="eastAsia" w:ascii="宋体" w:hAnsi="宋体" w:cs="Calibri"/>
                <w:szCs w:val="21"/>
              </w:rPr>
              <w:t xml:space="preserve">违法违规或</w:t>
            </w:r>
            <w:r>
              <w:rPr>
                <w:rFonts w:ascii="宋体" w:hAnsi="宋体"/>
                <w:szCs w:val="21"/>
              </w:rPr>
              <w:t xml:space="preserve">重大过失，及时报告采购人，并采取必要补救措施。</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restart"/>
            <w:textDirection w:val="lrTb"/>
            <w:noWrap w:val="false"/>
          </w:tcPr>
          <w:p>
            <w:pPr>
              <w:pStyle w:val="687"/>
              <w:jc w:val="center"/>
              <w:spacing w:line="300" w:lineRule="auto"/>
              <w:widowControl/>
              <w:rPr>
                <w:rFonts w:ascii="Arial" w:hAnsi="Arial"/>
                <w:szCs w:val="21"/>
              </w:rPr>
            </w:pPr>
            <w:r>
              <w:rPr>
                <w:rFonts w:ascii="Arial" w:hAnsi="Arial"/>
                <w:szCs w:val="21"/>
              </w:rPr>
              <w:t xml:space="preserve">4</w:t>
            </w:r>
            <w:r/>
          </w:p>
        </w:tc>
        <w:tc>
          <w:tcPr>
            <w:tcBorders>
              <w:top w:val="none" w:color="FFFFFF" w:sz="255" w:space="0"/>
              <w:left w:val="single" w:color="000000" w:sz="4" w:space="0"/>
              <w:bottom w:val="single" w:color="000000" w:sz="4" w:space="0"/>
              <w:right w:val="single" w:color="000000" w:sz="4" w:space="0"/>
            </w:tcBorders>
            <w:tcW w:w="3297" w:type="dxa"/>
            <w:vAlign w:val="center"/>
            <w:vMerge w:val="restart"/>
            <w:textDirection w:val="lrTb"/>
            <w:noWrap w:val="false"/>
          </w:tcPr>
          <w:p>
            <w:pPr>
              <w:pStyle w:val="687"/>
              <w:spacing w:line="300" w:lineRule="auto"/>
              <w:widowControl/>
              <w:rPr>
                <w:rFonts w:ascii="Arial" w:hAnsi="Arial"/>
                <w:szCs w:val="21"/>
              </w:rPr>
            </w:pPr>
            <w:r>
              <w:rPr>
                <w:rFonts w:ascii="宋体" w:hAnsi="宋体"/>
                <w:szCs w:val="21"/>
              </w:rPr>
              <w:t xml:space="preserve">档案管理</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w:t>
            </w:r>
            <w:r>
              <w:rPr>
                <w:rFonts w:ascii="宋体" w:hAnsi="宋体"/>
                <w:szCs w:val="21"/>
              </w:rPr>
              <w:t xml:space="preserve">建立物业信息，准确、及时地对文件资料和服务记录进行归档保存，并确保其物理安全。</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w:t>
            </w:r>
            <w:r>
              <w:rPr>
                <w:rFonts w:ascii="宋体" w:hAnsi="宋体"/>
                <w:szCs w:val="21"/>
              </w:rPr>
              <w:t xml:space="preserve">档案和记录齐全，包括但不限于：</w:t>
            </w:r>
            <w:r>
              <w:rPr>
                <w:rFonts w:ascii="微软雅黑" w:hAnsi="微软雅黑" w:eastAsia="微软雅黑" w:cs="微软雅黑"/>
                <w:szCs w:val="21"/>
              </w:rPr>
              <w:t xml:space="preserve">①</w:t>
            </w:r>
            <w:r>
              <w:rPr>
                <w:rFonts w:hint="eastAsia" w:ascii="宋体" w:hAnsi="宋体" w:cs="Calibri"/>
                <w:szCs w:val="21"/>
              </w:rPr>
              <w:t xml:space="preserve">采购人</w:t>
            </w:r>
            <w:r>
              <w:rPr>
                <w:rFonts w:ascii="宋体" w:hAnsi="宋体"/>
                <w:szCs w:val="21"/>
              </w:rPr>
              <w:t xml:space="preserve">建议与投诉等。</w:t>
            </w:r>
            <w:r>
              <w:rPr>
                <w:rFonts w:ascii="微软雅黑" w:hAnsi="微软雅黑" w:eastAsia="微软雅黑" w:cs="微软雅黑"/>
                <w:szCs w:val="21"/>
              </w:rPr>
              <w:t xml:space="preserve">②</w:t>
            </w:r>
            <w:r>
              <w:rPr>
                <w:rFonts w:ascii="宋体" w:hAnsi="宋体"/>
                <w:szCs w:val="21"/>
              </w:rPr>
              <w:t xml:space="preserve">教育培训和考核记录。保密、思想政治教育培训记录。</w:t>
            </w:r>
            <w:r>
              <w:rPr>
                <w:rFonts w:ascii="微软雅黑" w:hAnsi="微软雅黑" w:eastAsia="微软雅黑" w:cs="微软雅黑"/>
                <w:szCs w:val="21"/>
              </w:rPr>
              <w:t xml:space="preserve">③</w:t>
            </w:r>
            <w:r>
              <w:rPr>
                <w:rFonts w:ascii="宋体" w:hAnsi="宋体"/>
                <w:szCs w:val="21"/>
              </w:rPr>
              <w:t xml:space="preserve">保洁</w:t>
            </w:r>
            <w:r>
              <w:rPr>
                <w:rFonts w:hint="eastAsia" w:ascii="宋体" w:hAnsi="宋体" w:cs="Calibri"/>
                <w:szCs w:val="21"/>
              </w:rPr>
              <w:t xml:space="preserve">服务档案资料</w:t>
            </w:r>
            <w:r>
              <w:rPr>
                <w:rFonts w:ascii="宋体" w:hAnsi="宋体"/>
                <w:szCs w:val="21"/>
              </w:rPr>
              <w:t xml:space="preserve">等。</w:t>
            </w:r>
            <w:r>
              <w:rPr>
                <w:rFonts w:hint="eastAsia" w:ascii="宋体" w:hAnsi="宋体" w:cs="Calibri"/>
                <w:szCs w:val="21"/>
              </w:rPr>
              <w:t xml:space="preserve">④</w:t>
            </w:r>
            <w:r>
              <w:rPr>
                <w:rFonts w:ascii="宋体" w:hAnsi="宋体"/>
                <w:szCs w:val="21"/>
              </w:rPr>
              <w:t xml:space="preserve">绿化服务：绿化清洁整改记录、消杀记录等。其他：合同协议等。</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w:t>
            </w:r>
            <w:r>
              <w:rPr>
                <w:rFonts w:ascii="宋体" w:hAnsi="宋体"/>
                <w:szCs w:val="21"/>
              </w:rPr>
              <w:t xml:space="preserve">遵守采购人的信息、档案资料保密要求，未经许可，不得将</w:t>
            </w:r>
            <w:r>
              <w:rPr>
                <w:rFonts w:hint="eastAsia" w:ascii="宋体" w:hAnsi="宋体" w:cs="Calibri"/>
                <w:szCs w:val="21"/>
              </w:rPr>
              <w:t xml:space="preserve">相关</w:t>
            </w:r>
            <w:r>
              <w:rPr>
                <w:rFonts w:ascii="宋体" w:hAnsi="宋体"/>
                <w:szCs w:val="21"/>
              </w:rPr>
              <w:t xml:space="preserve">资料转作其他用途</w:t>
            </w:r>
            <w:r>
              <w:rPr>
                <w:rFonts w:hint="eastAsia" w:ascii="宋体" w:hAnsi="宋体" w:cs="Calibri"/>
                <w:szCs w:val="21"/>
              </w:rPr>
              <w:t xml:space="preserve">或向其他单位、个人提供</w:t>
            </w:r>
            <w:r>
              <w:rPr>
                <w:rFonts w:ascii="宋体" w:hAnsi="宋体"/>
                <w:szCs w:val="21"/>
              </w:rPr>
              <w:t xml:space="preserve">。</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）履约结束后，相关资料交还采购人，采购人按政府采购相关规定存档。</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restart"/>
            <w:textDirection w:val="lrTb"/>
            <w:noWrap w:val="false"/>
          </w:tcPr>
          <w:p>
            <w:pPr>
              <w:pStyle w:val="687"/>
              <w:jc w:val="center"/>
              <w:spacing w:line="300" w:lineRule="auto"/>
              <w:widowControl/>
              <w:rPr>
                <w:rFonts w:ascii="Arial" w:hAnsi="Arial"/>
                <w:szCs w:val="21"/>
              </w:rPr>
            </w:pPr>
            <w:r>
              <w:rPr>
                <w:rFonts w:hint="eastAsia" w:ascii="Arial" w:hAnsi="Arial" w:cs="Calibri"/>
                <w:szCs w:val="21"/>
              </w:rPr>
              <w:t xml:space="preserve">5</w:t>
            </w: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restart"/>
            <w:textDirection w:val="lrTb"/>
            <w:noWrap w:val="false"/>
          </w:tcPr>
          <w:p>
            <w:pPr>
              <w:pStyle w:val="687"/>
              <w:spacing w:line="300" w:lineRule="auto"/>
              <w:widowControl/>
              <w:rPr>
                <w:rFonts w:ascii="Arial" w:hAnsi="Arial"/>
                <w:szCs w:val="21"/>
              </w:rPr>
            </w:pPr>
            <w:r>
              <w:rPr>
                <w:rFonts w:ascii="宋体" w:hAnsi="宋体"/>
                <w:szCs w:val="21"/>
              </w:rPr>
              <w:t xml:space="preserve">服务改进</w:t>
            </w:r>
            <w:r>
              <w:rPr>
                <w:rFonts w:ascii="Arial" w:hAnsi="Arial"/>
                <w:szCs w:val="21"/>
              </w:rPr>
            </w:r>
            <w:r/>
          </w:p>
          <w:p>
            <w:pPr>
              <w:pStyle w:val="687"/>
              <w:spacing w:line="300" w:lineRule="auto"/>
              <w:widowControl/>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w:t>
            </w:r>
            <w:r>
              <w:rPr>
                <w:rFonts w:ascii="宋体" w:hAnsi="宋体"/>
                <w:szCs w:val="21"/>
              </w:rPr>
              <w:t xml:space="preserve">明确负责人，定期对物业服务过程进行自查，结合反馈意见与评价结果采取改进措施，持续提升管理与服务水平。</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w:t>
            </w:r>
            <w:r>
              <w:rPr>
                <w:rFonts w:ascii="宋体" w:hAnsi="宋体"/>
                <w:szCs w:val="21"/>
              </w:rPr>
              <w:t xml:space="preserve">对不合格服务进行控制，对不合格服务的原因进行识别和分析，及时采取纠正措施，消除不合格的原因，防止不合格再发生。</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w:t>
            </w:r>
            <w:r>
              <w:rPr>
                <w:rFonts w:ascii="宋体" w:hAnsi="宋体"/>
                <w:szCs w:val="21"/>
              </w:rPr>
              <w:t xml:space="preserve">需整改问题</w:t>
            </w:r>
            <w:r>
              <w:rPr>
                <w:rFonts w:hint="eastAsia" w:ascii="宋体" w:hAnsi="宋体" w:cs="Calibri"/>
                <w:szCs w:val="21"/>
              </w:rPr>
              <w:t xml:space="preserve">及时</w:t>
            </w:r>
            <w:r>
              <w:rPr>
                <w:rFonts w:ascii="宋体" w:hAnsi="宋体"/>
                <w:szCs w:val="21"/>
              </w:rPr>
              <w:t xml:space="preserve">整改完成。</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restart"/>
            <w:textDirection w:val="lrTb"/>
            <w:noWrap w:val="false"/>
          </w:tcPr>
          <w:p>
            <w:pPr>
              <w:pStyle w:val="687"/>
              <w:jc w:val="center"/>
              <w:spacing w:line="300" w:lineRule="auto"/>
              <w:widowControl/>
              <w:rPr>
                <w:rFonts w:ascii="Arial" w:hAnsi="Arial"/>
                <w:szCs w:val="21"/>
              </w:rPr>
            </w:pPr>
            <w:r>
              <w:rPr>
                <w:rFonts w:hint="eastAsia" w:ascii="Arial" w:hAnsi="Arial" w:cs="Calibri"/>
                <w:szCs w:val="21"/>
              </w:rPr>
              <w:t xml:space="preserve">6</w:t>
            </w: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restart"/>
            <w:textDirection w:val="lrTb"/>
            <w:noWrap w:val="false"/>
          </w:tcPr>
          <w:p>
            <w:pPr>
              <w:pStyle w:val="687"/>
              <w:spacing w:line="300" w:lineRule="auto"/>
              <w:widowControl/>
              <w:rPr>
                <w:rFonts w:ascii="Arial" w:hAnsi="Arial"/>
                <w:szCs w:val="21"/>
              </w:rPr>
            </w:pPr>
            <w:r>
              <w:rPr>
                <w:rFonts w:ascii="宋体" w:hAnsi="宋体"/>
                <w:szCs w:val="21"/>
              </w:rPr>
              <w:t xml:space="preserve">服务方案</w:t>
            </w:r>
            <w:r>
              <w:rPr>
                <w:rFonts w:hint="eastAsia" w:ascii="宋体" w:hAnsi="宋体" w:cs="Calibri"/>
                <w:szCs w:val="21"/>
              </w:rPr>
              <w:t xml:space="preserve">及工作制度</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）制定工作制度，主要</w:t>
            </w:r>
            <w:r>
              <w:rPr>
                <w:rFonts w:ascii="宋体" w:hAnsi="宋体"/>
                <w:szCs w:val="21"/>
              </w:rPr>
              <w:t xml:space="preserve">包括：服务管理制度</w:t>
            </w:r>
            <w:r>
              <w:rPr>
                <w:rFonts w:hint="eastAsia" w:ascii="宋体" w:hAnsi="宋体" w:cs="Calibri"/>
                <w:szCs w:val="21"/>
              </w:rPr>
              <w:t xml:space="preserve">等。</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）制定</w:t>
            </w:r>
            <w:r>
              <w:rPr>
                <w:rFonts w:ascii="宋体" w:hAnsi="宋体"/>
                <w:szCs w:val="21"/>
              </w:rPr>
              <w:t xml:space="preserve">项目实施方案</w:t>
            </w:r>
            <w:r>
              <w:rPr>
                <w:rFonts w:hint="eastAsia" w:ascii="宋体" w:hAnsi="宋体" w:cs="Calibri"/>
                <w:szCs w:val="21"/>
              </w:rPr>
              <w:t xml:space="preserve">，主要</w:t>
            </w:r>
            <w:r>
              <w:rPr>
                <w:rFonts w:ascii="宋体" w:hAnsi="宋体"/>
                <w:szCs w:val="21"/>
              </w:rPr>
              <w:t xml:space="preserve">包括：</w:t>
            </w:r>
            <w:r>
              <w:rPr>
                <w:rFonts w:hint="eastAsia" w:ascii="宋体" w:hAnsi="宋体" w:cs="Calibri"/>
                <w:szCs w:val="21"/>
              </w:rPr>
              <w:t xml:space="preserve">交接</w:t>
            </w:r>
            <w:r>
              <w:rPr>
                <w:rFonts w:ascii="宋体" w:hAnsi="宋体"/>
                <w:szCs w:val="21"/>
              </w:rPr>
              <w:t xml:space="preserve">方案、人员培训方案</w:t>
            </w:r>
            <w:r>
              <w:rPr>
                <w:rFonts w:hint="eastAsia" w:ascii="宋体" w:hAnsi="宋体" w:cs="Calibri"/>
                <w:szCs w:val="21"/>
              </w:rPr>
              <w:t xml:space="preserve">等</w:t>
            </w:r>
            <w:r>
              <w:rPr>
                <w:rFonts w:ascii="宋体" w:hAnsi="宋体"/>
                <w:szCs w:val="21"/>
              </w:rPr>
              <w:t xml:space="preserve">。</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3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297"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10016"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）制定</w:t>
            </w:r>
            <w:r>
              <w:rPr>
                <w:rFonts w:ascii="宋体" w:hAnsi="宋体"/>
                <w:szCs w:val="21"/>
              </w:rPr>
              <w:t xml:space="preserve">物业服务方案</w:t>
            </w:r>
            <w:r>
              <w:rPr>
                <w:rFonts w:hint="eastAsia" w:ascii="宋体" w:hAnsi="宋体" w:cs="Calibri"/>
                <w:szCs w:val="21"/>
              </w:rPr>
              <w:t xml:space="preserve">，主要</w:t>
            </w:r>
            <w:r>
              <w:rPr>
                <w:rFonts w:ascii="宋体" w:hAnsi="宋体"/>
                <w:szCs w:val="21"/>
              </w:rPr>
              <w:t xml:space="preserve">包括：绿化服务方案</w:t>
            </w:r>
            <w:r>
              <w:rPr>
                <w:rFonts w:hint="eastAsia" w:ascii="宋体" w:hAnsi="宋体" w:cs="Calibri"/>
                <w:szCs w:val="21"/>
              </w:rPr>
              <w:t xml:space="preserve">、</w:t>
            </w:r>
            <w:r>
              <w:rPr>
                <w:rFonts w:ascii="宋体" w:hAnsi="宋体"/>
                <w:szCs w:val="21"/>
              </w:rPr>
              <w:t xml:space="preserve">保洁服务方案</w:t>
            </w:r>
            <w:r>
              <w:rPr>
                <w:rFonts w:hint="eastAsia" w:ascii="宋体" w:hAnsi="宋体" w:cs="Calibri"/>
                <w:szCs w:val="21"/>
              </w:rPr>
              <w:t xml:space="preserve">等</w:t>
            </w:r>
            <w:r>
              <w:rPr>
                <w:rFonts w:ascii="宋体" w:hAnsi="宋体"/>
                <w:szCs w:val="21"/>
              </w:rPr>
              <w:t xml:space="preserve">。</w:t>
            </w:r>
            <w:r>
              <w:rPr>
                <w:rFonts w:ascii="Arial" w:hAnsi="Arial"/>
                <w:szCs w:val="21"/>
              </w:rPr>
            </w:r>
            <w:r/>
          </w:p>
        </w:tc>
      </w:tr>
    </w:tbl>
    <w:p>
      <w:pPr>
        <w:pStyle w:val="687"/>
        <w:ind w:firstLine="422"/>
        <w:spacing w:line="300" w:lineRule="auto"/>
        <w:widowControl/>
        <w:rPr>
          <w:rFonts w:cs="宋体"/>
          <w:b/>
          <w:szCs w:val="21"/>
        </w:rPr>
        <w:outlineLvl w:val="2"/>
      </w:pPr>
      <w:r>
        <w:rPr>
          <w:rFonts w:cs="宋体"/>
          <w:b/>
          <w:szCs w:val="21"/>
        </w:rPr>
        <w:t xml:space="preserve"> </w:t>
      </w:r>
      <w:r/>
    </w:p>
    <w:p>
      <w:pPr>
        <w:pStyle w:val="687"/>
        <w:ind w:firstLine="422"/>
        <w:spacing w:line="300" w:lineRule="auto"/>
        <w:widowControl/>
        <w:rPr>
          <w:rFonts w:cs="宋体"/>
          <w:b/>
          <w:szCs w:val="21"/>
        </w:rPr>
        <w:outlineLvl w:val="2"/>
      </w:pPr>
      <w:r>
        <w:rPr>
          <w:rFonts w:hint="eastAsia" w:cs="Calibri"/>
          <w:b/>
          <w:szCs w:val="21"/>
        </w:rPr>
        <w:t xml:space="preserve">3.2</w:t>
      </w:r>
      <w:r>
        <w:rPr>
          <w:rFonts w:ascii="宋体" w:hAnsi="宋体" w:cs="宋体"/>
          <w:b/>
          <w:szCs w:val="21"/>
        </w:rPr>
        <w:t xml:space="preserve">保洁服务</w:t>
      </w:r>
      <w:r>
        <w:rPr>
          <w:rFonts w:cs="宋体"/>
          <w:b/>
          <w:szCs w:val="21"/>
        </w:rPr>
      </w:r>
      <w:r/>
    </w:p>
    <w:tbl>
      <w:tblPr>
        <w:tblW w:w="500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2245"/>
        <w:gridCol w:w="6477"/>
      </w:tblGrid>
      <w:tr>
        <w:trPr>
          <w:trHeight w:val="454"/>
        </w:trPr>
        <w:tc>
          <w:tcPr>
            <w:tcBorders>
              <w:top w:val="single" w:color="000000" w:sz="4" w:space="0"/>
              <w:left w:val="single" w:color="000000" w:sz="4" w:space="0"/>
              <w:bottom w:val="single" w:color="000000" w:sz="4" w:space="0"/>
              <w:right w:val="single" w:color="000000" w:sz="4" w:space="0"/>
            </w:tcBorders>
            <w:tcW w:w="1219" w:type="dxa"/>
            <w:vAlign w:val="center"/>
            <w:textDirection w:val="lrTb"/>
            <w:noWrap w:val="false"/>
          </w:tcPr>
          <w:p>
            <w:pPr>
              <w:pStyle w:val="687"/>
              <w:jc w:val="center"/>
              <w:spacing w:line="300" w:lineRule="auto"/>
              <w:widowControl/>
              <w:rPr>
                <w:rFonts w:ascii="Arial" w:hAnsi="Arial" w:cs="Calibri"/>
                <w:b/>
                <w:bCs/>
                <w:szCs w:val="21"/>
              </w:rPr>
            </w:pPr>
            <w:r>
              <w:rPr>
                <w:rFonts w:hint="eastAsia" w:ascii="宋体" w:hAnsi="宋体" w:cs="Calibri"/>
                <w:b/>
                <w:bCs/>
                <w:szCs w:val="21"/>
              </w:rPr>
              <w:t xml:space="preserve">序号</w:t>
            </w:r>
            <w:r>
              <w:rPr>
                <w:rFonts w:ascii="Arial" w:hAnsi="Arial" w:cs="Calibri"/>
                <w:b/>
                <w:bCs/>
                <w:szCs w:val="21"/>
              </w:rPr>
            </w:r>
            <w:r/>
          </w:p>
        </w:tc>
        <w:tc>
          <w:tcPr>
            <w:tcBorders>
              <w:top w:val="single" w:color="000000" w:sz="4" w:space="0"/>
              <w:left w:val="single" w:color="000000" w:sz="4" w:space="0"/>
              <w:bottom w:val="single" w:color="000000" w:sz="4" w:space="0"/>
              <w:right w:val="single" w:color="000000" w:sz="4" w:space="0"/>
            </w:tcBorders>
            <w:tcW w:w="3372" w:type="dxa"/>
            <w:vAlign w:val="center"/>
            <w:textDirection w:val="lrTb"/>
            <w:noWrap w:val="false"/>
          </w:tcPr>
          <w:p>
            <w:pPr>
              <w:pStyle w:val="687"/>
              <w:jc w:val="center"/>
              <w:spacing w:line="300" w:lineRule="auto"/>
              <w:widowControl/>
              <w:rPr>
                <w:rFonts w:hint="eastAsia" w:ascii="Arial" w:hAnsi="Arial"/>
                <w:b/>
                <w:bCs/>
                <w:szCs w:val="21"/>
              </w:rPr>
            </w:pPr>
            <w:r>
              <w:rPr>
                <w:rFonts w:ascii="宋体" w:hAnsi="宋体"/>
                <w:b/>
                <w:bCs/>
                <w:szCs w:val="21"/>
              </w:rPr>
              <w:t xml:space="preserve">服务内容</w:t>
            </w:r>
            <w:r>
              <w:rPr>
                <w:rFonts w:hint="eastAsia" w:ascii="Arial" w:hAnsi="Arial"/>
                <w:b/>
                <w:bCs/>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jc w:val="center"/>
              <w:spacing w:line="300" w:lineRule="auto"/>
              <w:widowControl/>
              <w:rPr>
                <w:rFonts w:ascii="Arial" w:hAnsi="Arial"/>
                <w:b/>
                <w:bCs/>
                <w:szCs w:val="21"/>
              </w:rPr>
            </w:pPr>
            <w:r>
              <w:rPr>
                <w:rFonts w:hint="eastAsia" w:ascii="宋体" w:hAnsi="宋体" w:cs="Calibri"/>
                <w:b/>
                <w:bCs/>
                <w:szCs w:val="21"/>
              </w:rPr>
              <w:t xml:space="preserve">服务标准</w:t>
            </w:r>
            <w:r>
              <w:rPr>
                <w:rFonts w:ascii="Arial" w:hAnsi="Arial"/>
                <w:b/>
                <w:bCs/>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687"/>
              <w:ind w:firstLine="420"/>
              <w:spacing w:line="300" w:lineRule="auto"/>
              <w:rPr>
                <w:rFonts w:ascii="Arial" w:hAnsi="Arial"/>
                <w:szCs w:val="21"/>
              </w:rPr>
            </w:pPr>
            <w:r>
              <w:rPr>
                <w:rFonts w:hint="eastAsia" w:ascii="Arial" w:hAnsi="Arial" w:cs="Calibri"/>
                <w:szCs w:val="21"/>
              </w:rPr>
              <w:t xml:space="preserve">1</w:t>
            </w: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restart"/>
            <w:textDirection w:val="lrTb"/>
            <w:noWrap w:val="false"/>
          </w:tcPr>
          <w:p>
            <w:pPr>
              <w:pStyle w:val="687"/>
              <w:spacing w:line="300" w:lineRule="auto"/>
              <w:rPr>
                <w:rFonts w:ascii="Arial" w:hAnsi="Arial"/>
                <w:szCs w:val="21"/>
              </w:rPr>
            </w:pPr>
            <w:r>
              <w:rPr>
                <w:rFonts w:hint="eastAsia" w:ascii="宋体" w:hAnsi="宋体" w:cs="Calibri"/>
                <w:szCs w:val="21"/>
              </w:rPr>
              <w:t xml:space="preserve">基本要求</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）建立保洁服务的工作制度及工作计划，并按照执行。</w:t>
            </w:r>
            <w:r>
              <w:rPr>
                <w:rFonts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）做好保洁服务工作记录，记录填写规范、保存完好。</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）作业时采取安全防护措施，防止对作业人员或他人造成伤害。</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）相关耗材的环保、安全性等应当符合国家相关规定要求。</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687"/>
              <w:ind w:firstLine="420"/>
              <w:spacing w:line="300" w:lineRule="auto"/>
              <w:rPr>
                <w:rFonts w:hint="eastAsia" w:ascii="Arial" w:hAnsi="Arial" w:cs="Calibri"/>
                <w:szCs w:val="21"/>
              </w:rPr>
            </w:pPr>
            <w:r>
              <w:rPr>
                <w:rFonts w:hint="eastAsia" w:ascii="Arial" w:hAnsi="Arial" w:cs="Calibri"/>
                <w:szCs w:val="21"/>
              </w:rPr>
              <w:t xml:space="preserve">2</w:t>
            </w:r>
            <w:r/>
          </w:p>
        </w:tc>
        <w:tc>
          <w:tcPr>
            <w:tcBorders>
              <w:top w:val="none" w:color="FFFFFF" w:sz="255" w:space="0"/>
              <w:left w:val="single" w:color="000000" w:sz="4" w:space="0"/>
              <w:bottom w:val="single" w:color="000000" w:sz="4" w:space="0"/>
              <w:right w:val="single" w:color="000000" w:sz="4" w:space="0"/>
            </w:tcBorders>
            <w:tcW w:w="3372" w:type="dxa"/>
            <w:vAlign w:val="center"/>
            <w:vMerge w:val="restart"/>
            <w:textDirection w:val="lrTb"/>
            <w:noWrap w:val="false"/>
          </w:tcPr>
          <w:p>
            <w:pPr>
              <w:pStyle w:val="687"/>
              <w:spacing w:line="300" w:lineRule="auto"/>
              <w:rPr>
                <w:rFonts w:hint="eastAsia" w:ascii="Arial" w:hAnsi="Arial"/>
                <w:szCs w:val="21"/>
              </w:rPr>
            </w:pPr>
            <w:r>
              <w:rPr>
                <w:rFonts w:ascii="宋体" w:hAnsi="宋体"/>
                <w:szCs w:val="21"/>
              </w:rPr>
              <w:t xml:space="preserve">公共场地区域保洁</w:t>
            </w:r>
            <w:r>
              <w:rPr>
                <w:rFonts w:hint="eastAsia"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）卡口、自行车棚须在上午</w:t>
            </w:r>
            <w:r>
              <w:rPr>
                <w:rFonts w:ascii="Arial" w:hAnsi="Arial"/>
                <w:szCs w:val="21"/>
              </w:rPr>
              <w:t xml:space="preserve">8</w:t>
            </w:r>
            <w:r>
              <w:rPr>
                <w:rFonts w:hint="eastAsia" w:ascii="宋体" w:hAnsi="宋体" w:cs="Calibri"/>
                <w:szCs w:val="21"/>
              </w:rPr>
              <w:t xml:space="preserve">点之前清扫结束。</w:t>
            </w:r>
            <w:r>
              <w:rPr>
                <w:rFonts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）雪、冰冻等恶劣天气时及时清扫积水、积雪，并采取安全防护措施。</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）各种路标、宣传栏等保持干净，每半月至少开展</w:t>
            </w:r>
            <w:r>
              <w:rPr>
                <w:rFonts w:hint="eastAsia" w:ascii="Arial" w:hAnsi="Arial" w:cs="Calibri"/>
                <w:szCs w:val="21"/>
              </w:rPr>
              <w:t xml:space="preserve">1</w:t>
            </w:r>
            <w:r>
              <w:rPr>
                <w:rFonts w:hint="eastAsia" w:ascii="宋体" w:hAnsi="宋体" w:cs="Calibri"/>
                <w:szCs w:val="21"/>
              </w:rPr>
              <w:t xml:space="preserve">次清洁作业。</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）主干道、保税库、厂房周边每日清扫一次，并巡回保洁，无明显暴露垃圾、卫生死角</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5</w:t>
            </w:r>
            <w:r>
              <w:rPr>
                <w:rFonts w:hint="eastAsia" w:ascii="宋体" w:hAnsi="宋体" w:cs="Calibri"/>
                <w:szCs w:val="21"/>
              </w:rPr>
              <w:t xml:space="preserve">）劳动密集型企业周边，每日保洁两次，无明显暴露垃圾，卫生死角</w:t>
            </w:r>
            <w:r>
              <w:rPr>
                <w:rFonts w:hint="eastAsia" w:ascii="Arial" w:hAnsi="Arial" w:cs="Calibri"/>
                <w:szCs w:val="21"/>
              </w:rPr>
            </w:r>
            <w:r/>
          </w:p>
        </w:tc>
      </w:tr>
      <w:tr>
        <w:trPr>
          <w:cantSplit/>
          <w:trHeight w:val="520"/>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6</w:t>
            </w:r>
            <w:r>
              <w:rPr>
                <w:rFonts w:hint="eastAsia" w:ascii="宋体" w:hAnsi="宋体" w:cs="Calibri"/>
                <w:szCs w:val="21"/>
              </w:rPr>
              <w:t xml:space="preserve">）堆场、停车场、商务中心周边每两日清扫</w:t>
            </w:r>
            <w:r>
              <w:rPr>
                <w:rFonts w:ascii="Arial" w:hAnsi="Arial"/>
                <w:szCs w:val="21"/>
              </w:rPr>
              <w:t xml:space="preserve">1</w:t>
            </w:r>
            <w:r>
              <w:rPr>
                <w:rFonts w:hint="eastAsia" w:ascii="宋体" w:hAnsi="宋体" w:cs="Calibri"/>
                <w:szCs w:val="21"/>
              </w:rPr>
              <w:t xml:space="preserve">次，无明显暴露垃圾、卫生死角。</w:t>
            </w:r>
            <w:r>
              <w:rPr>
                <w:rFonts w:hint="eastAsia" w:ascii="Arial" w:hAnsi="Arial"/>
                <w:szCs w:val="21"/>
              </w:rPr>
            </w:r>
            <w:r/>
          </w:p>
        </w:tc>
      </w:tr>
      <w:tr>
        <w:trPr>
          <w:cantSplit/>
          <w:trHeight w:val="520"/>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7</w:t>
            </w:r>
            <w:r>
              <w:rPr>
                <w:rFonts w:hint="eastAsia" w:ascii="宋体" w:hAnsi="宋体" w:cs="Calibri"/>
                <w:szCs w:val="21"/>
              </w:rPr>
              <w:t xml:space="preserve">）园区内张贴的小广告，每日进行排查和清理。</w:t>
            </w:r>
            <w:r>
              <w:rPr>
                <w:rFonts w:ascii="Arial" w:hAnsi="Arial"/>
                <w:szCs w:val="21"/>
              </w:rPr>
            </w:r>
            <w:r/>
          </w:p>
        </w:tc>
      </w:tr>
      <w:tr>
        <w:trPr>
          <w:cantSplit/>
          <w:trHeight w:val="520"/>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8</w:t>
            </w:r>
            <w:r>
              <w:rPr>
                <w:rFonts w:hint="eastAsia" w:ascii="宋体" w:hAnsi="宋体" w:cs="Calibri"/>
                <w:szCs w:val="21"/>
              </w:rPr>
              <w:t xml:space="preserve">）可上去的屋顶不定期清扫，要求无积水、无垃圾。</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restart"/>
            <w:textDirection w:val="lrTb"/>
            <w:noWrap w:val="false"/>
          </w:tcPr>
          <w:p>
            <w:pPr>
              <w:pStyle w:val="687"/>
              <w:ind w:firstLine="420"/>
              <w:spacing w:line="300" w:lineRule="auto"/>
              <w:rPr>
                <w:rFonts w:ascii="Arial" w:hAnsi="Arial" w:cs="Calibri"/>
                <w:szCs w:val="21"/>
              </w:rPr>
            </w:pPr>
            <w:r>
              <w:rPr>
                <w:rFonts w:hint="eastAsia" w:ascii="Arial" w:hAnsi="Arial" w:cs="Calibri"/>
                <w:szCs w:val="21"/>
              </w:rPr>
              <w:t xml:space="preserve">3</w:t>
            </w: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restart"/>
            <w:textDirection w:val="lrTb"/>
            <w:noWrap w:val="false"/>
          </w:tcPr>
          <w:p>
            <w:pPr>
              <w:pStyle w:val="687"/>
              <w:spacing w:line="300" w:lineRule="auto"/>
              <w:rPr>
                <w:rFonts w:hint="eastAsia" w:ascii="Arial" w:hAnsi="Arial"/>
                <w:szCs w:val="21"/>
              </w:rPr>
            </w:pPr>
            <w:r>
              <w:rPr>
                <w:rFonts w:ascii="宋体" w:hAnsi="宋体"/>
                <w:szCs w:val="21"/>
              </w:rPr>
              <w:t xml:space="preserve">垃圾处理</w:t>
            </w:r>
            <w:r>
              <w:rPr>
                <w:rFonts w:hint="eastAsia"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）垃圾收集：对垃圾每天进行清除、外运，做到垃圾日产日清，保持箱外无垃圾。（本项目垃圾桶由中标单位负责配备并负责清运，此项费用包含在投标报价中）</w:t>
            </w:r>
            <w:r>
              <w:rPr>
                <w:rFonts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）每半月对垃圾桶清刷，做到桶体清洁无污迹、无异味、无损坏。</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）园区现有垃圾桶</w:t>
            </w:r>
            <w:r>
              <w:rPr>
                <w:rFonts w:ascii="Arial" w:hAnsi="Arial"/>
                <w:szCs w:val="21"/>
              </w:rPr>
              <w:t xml:space="preserve">25</w:t>
            </w:r>
            <w:r>
              <w:rPr>
                <w:rFonts w:hint="eastAsia" w:ascii="宋体" w:hAnsi="宋体" w:cs="Calibri"/>
                <w:szCs w:val="21"/>
              </w:rPr>
              <w:t xml:space="preserve">个，服务期内新企业入驻或现有企业经营规模扩大，需要增配垃圾桶的，供应商应及时予以增配。</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19" w:type="dxa"/>
            <w:vAlign w:val="center"/>
            <w:vMerge w:val="continue"/>
            <w:textDirection w:val="lrTb"/>
            <w:noWrap w:val="false"/>
          </w:tcPr>
          <w:p>
            <w:pPr>
              <w:pStyle w:val="687"/>
              <w:rPr>
                <w:rFonts w:ascii="Arial" w:hAnsi="Arial" w:cs="Calibri"/>
                <w:szCs w:val="21"/>
              </w:rPr>
            </w:pPr>
            <w:r>
              <w:rPr>
                <w:rFonts w:ascii="Arial" w:hAnsi="Arial" w:cs="Calibri"/>
                <w:szCs w:val="21"/>
              </w:rPr>
            </w:r>
            <w:r/>
          </w:p>
        </w:tc>
        <w:tc>
          <w:tcPr>
            <w:tcBorders>
              <w:top w:val="none" w:color="FFFFFF" w:sz="255" w:space="0"/>
              <w:left w:val="single" w:color="000000" w:sz="4" w:space="0"/>
              <w:bottom w:val="single" w:color="000000" w:sz="4" w:space="0"/>
              <w:right w:val="single" w:color="000000" w:sz="4" w:space="0"/>
            </w:tcBorders>
            <w:tcW w:w="3372"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78"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）破旧垃圾桶影响使用或影响园区形象的，供应商应及时予以更换。</w:t>
            </w:r>
            <w:r>
              <w:rPr>
                <w:rFonts w:hint="eastAsia" w:ascii="Arial" w:hAnsi="Arial" w:cs="Calibri"/>
                <w:szCs w:val="21"/>
              </w:rPr>
            </w:r>
            <w:r/>
          </w:p>
        </w:tc>
      </w:tr>
    </w:tbl>
    <w:p>
      <w:pPr>
        <w:pStyle w:val="687"/>
        <w:spacing w:line="300" w:lineRule="auto"/>
        <w:rPr>
          <w:rFonts w:hint="eastAsia" w:cs="Calibri"/>
          <w:szCs w:val="21"/>
        </w:rPr>
      </w:pPr>
      <w:r>
        <w:rPr>
          <w:rFonts w:hint="eastAsia" w:cs="Calibri"/>
          <w:szCs w:val="21"/>
        </w:rPr>
        <w:t xml:space="preserve"> </w:t>
      </w:r>
      <w:r/>
    </w:p>
    <w:p>
      <w:pPr>
        <w:pStyle w:val="687"/>
        <w:ind w:firstLine="422"/>
        <w:spacing w:line="300" w:lineRule="auto"/>
        <w:widowControl/>
        <w:rPr>
          <w:rFonts w:hint="eastAsia" w:cs="宋体"/>
          <w:b/>
          <w:szCs w:val="21"/>
        </w:rPr>
        <w:outlineLvl w:val="2"/>
      </w:pPr>
      <w:r>
        <w:rPr>
          <w:rFonts w:hint="eastAsia" w:cs="Calibri"/>
          <w:b/>
          <w:szCs w:val="21"/>
        </w:rPr>
        <w:t xml:space="preserve">3.3</w:t>
      </w:r>
      <w:r>
        <w:rPr>
          <w:rFonts w:ascii="宋体" w:hAnsi="宋体" w:cs="宋体"/>
          <w:b/>
          <w:szCs w:val="21"/>
        </w:rPr>
        <w:t xml:space="preserve">绿化服务</w:t>
      </w:r>
      <w:r>
        <w:rPr>
          <w:rFonts w:hint="eastAsia" w:cs="宋体"/>
          <w:b/>
          <w:szCs w:val="21"/>
        </w:rPr>
      </w:r>
      <w:r/>
    </w:p>
    <w:tbl>
      <w:tblPr>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9"/>
        <w:gridCol w:w="2243"/>
        <w:gridCol w:w="6449"/>
      </w:tblGrid>
      <w:tr>
        <w:trPr>
          <w:trHeight w:val="454"/>
        </w:trPr>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pStyle w:val="687"/>
              <w:jc w:val="center"/>
              <w:spacing w:line="300" w:lineRule="auto"/>
              <w:widowControl/>
              <w:rPr>
                <w:rFonts w:ascii="Arial" w:hAnsi="Arial" w:cs="Calibri"/>
                <w:b/>
                <w:bCs/>
                <w:szCs w:val="21"/>
              </w:rPr>
            </w:pPr>
            <w:r>
              <w:rPr>
                <w:rFonts w:hint="eastAsia" w:ascii="宋体" w:hAnsi="宋体" w:cs="Calibri"/>
                <w:b/>
                <w:bCs/>
                <w:szCs w:val="21"/>
              </w:rPr>
              <w:t xml:space="preserve">序号</w:t>
            </w:r>
            <w:r>
              <w:rPr>
                <w:rFonts w:ascii="Arial" w:hAnsi="Arial" w:cs="Calibri"/>
                <w:b/>
                <w:bCs/>
                <w:szCs w:val="21"/>
              </w:rPr>
            </w:r>
            <w:r/>
          </w:p>
        </w:tc>
        <w:tc>
          <w:tcPr>
            <w:tcBorders>
              <w:top w:val="single" w:color="000000" w:sz="4" w:space="0"/>
              <w:left w:val="single" w:color="000000" w:sz="4" w:space="0"/>
              <w:bottom w:val="single" w:color="000000" w:sz="4" w:space="0"/>
              <w:right w:val="single" w:color="000000" w:sz="4" w:space="0"/>
            </w:tcBorders>
            <w:tcW w:w="3369" w:type="dxa"/>
            <w:vAlign w:val="center"/>
            <w:textDirection w:val="lrTb"/>
            <w:noWrap w:val="false"/>
          </w:tcPr>
          <w:p>
            <w:pPr>
              <w:pStyle w:val="687"/>
              <w:jc w:val="center"/>
              <w:spacing w:line="300" w:lineRule="auto"/>
              <w:widowControl/>
              <w:rPr>
                <w:rFonts w:hint="eastAsia" w:ascii="Arial" w:hAnsi="Arial"/>
                <w:b/>
                <w:bCs/>
                <w:szCs w:val="21"/>
              </w:rPr>
            </w:pPr>
            <w:r>
              <w:rPr>
                <w:rFonts w:ascii="宋体" w:hAnsi="宋体"/>
                <w:b/>
                <w:bCs/>
                <w:szCs w:val="21"/>
              </w:rPr>
              <w:t xml:space="preserve">服务内容</w:t>
            </w:r>
            <w:r>
              <w:rPr>
                <w:rFonts w:hint="eastAsia" w:ascii="Arial" w:hAnsi="Arial"/>
                <w:b/>
                <w:bCs/>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jc w:val="center"/>
              <w:spacing w:line="300" w:lineRule="auto"/>
              <w:widowControl/>
              <w:rPr>
                <w:rFonts w:ascii="Arial" w:hAnsi="Arial"/>
                <w:b/>
                <w:bCs/>
                <w:szCs w:val="21"/>
              </w:rPr>
            </w:pPr>
            <w:r>
              <w:rPr>
                <w:rFonts w:hint="eastAsia" w:ascii="宋体" w:hAnsi="宋体" w:cs="Calibri"/>
                <w:b/>
                <w:bCs/>
                <w:szCs w:val="21"/>
              </w:rPr>
              <w:t xml:space="preserve">服务标准</w:t>
            </w:r>
            <w:r>
              <w:rPr>
                <w:rFonts w:ascii="Arial" w:hAnsi="Arial"/>
                <w:b/>
                <w:bCs/>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87"/>
              <w:ind w:firstLine="420"/>
              <w:spacing w:line="300" w:lineRule="auto"/>
              <w:rPr>
                <w:rFonts w:ascii="Arial" w:hAnsi="Arial"/>
                <w:szCs w:val="21"/>
              </w:rPr>
            </w:pPr>
            <w:r>
              <w:rPr>
                <w:rFonts w:hint="eastAsia" w:ascii="Arial" w:hAnsi="Arial" w:cs="Calibri"/>
                <w:szCs w:val="21"/>
              </w:rPr>
              <w:t xml:space="preserve">1</w:t>
            </w: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restart"/>
            <w:textDirection w:val="lrTb"/>
            <w:noWrap w:val="false"/>
          </w:tcPr>
          <w:p>
            <w:pPr>
              <w:pStyle w:val="687"/>
              <w:spacing w:line="300" w:lineRule="auto"/>
              <w:rPr>
                <w:rFonts w:ascii="Arial" w:hAnsi="Arial"/>
                <w:szCs w:val="21"/>
              </w:rPr>
            </w:pPr>
            <w:r>
              <w:rPr>
                <w:rFonts w:hint="eastAsia" w:ascii="宋体" w:hAnsi="宋体" w:cs="Calibri"/>
                <w:szCs w:val="21"/>
              </w:rPr>
              <w:t xml:space="preserve">基本要求</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）制定绿化服务的工作制度及工作计划，并按照执行。</w:t>
            </w:r>
            <w:r>
              <w:rPr>
                <w:rFonts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）做好绿化服务工作记录，填写规范。</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）作业时采取安全防护措施，防止对作业人员或他人造成伤害。</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）相关耗材的环保、安全性应当符合规定要求。</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restart"/>
            <w:textDirection w:val="lrTb"/>
            <w:noWrap w:val="false"/>
          </w:tcPr>
          <w:p>
            <w:pPr>
              <w:pStyle w:val="687"/>
              <w:ind w:firstLine="420"/>
              <w:spacing w:line="300" w:lineRule="auto"/>
              <w:rPr>
                <w:rFonts w:hint="eastAsia" w:ascii="Arial" w:hAnsi="Arial"/>
                <w:szCs w:val="21"/>
              </w:rPr>
            </w:pPr>
            <w:r>
              <w:rPr>
                <w:rFonts w:hint="eastAsia" w:ascii="Arial" w:hAnsi="Arial" w:cs="Calibri"/>
                <w:szCs w:val="21"/>
              </w:rPr>
              <w:t xml:space="preserve">2</w:t>
            </w:r>
            <w:r>
              <w:rPr>
                <w:rFonts w:hint="eastAsia"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restart"/>
            <w:textDirection w:val="lrTb"/>
            <w:noWrap w:val="false"/>
          </w:tcPr>
          <w:p>
            <w:pPr>
              <w:pStyle w:val="687"/>
              <w:spacing w:line="300" w:lineRule="auto"/>
              <w:rPr>
                <w:rFonts w:ascii="Arial" w:hAnsi="Arial"/>
                <w:szCs w:val="21"/>
              </w:rPr>
            </w:pPr>
            <w:r>
              <w:rPr>
                <w:rFonts w:hint="eastAsia" w:ascii="宋体" w:hAnsi="宋体" w:cs="Calibri"/>
                <w:szCs w:val="21"/>
              </w:rPr>
              <w:t xml:space="preserve">室外绿化养护</w:t>
            </w: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w:t>
            </w:r>
            <w:r>
              <w:rPr>
                <w:rFonts w:hint="eastAsia" w:ascii="宋体" w:hAnsi="宋体" w:cs="Calibri"/>
                <w:szCs w:val="21"/>
              </w:rPr>
              <w:t xml:space="preserve">）园区内主干道树木要及时修剪，确保不影响大车通行，对监控设施不遮挡。</w:t>
            </w:r>
            <w:r>
              <w:rPr>
                <w:rFonts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2</w:t>
            </w:r>
            <w:r>
              <w:rPr>
                <w:rFonts w:hint="eastAsia" w:ascii="宋体" w:hAnsi="宋体" w:cs="Calibri"/>
                <w:szCs w:val="21"/>
              </w:rPr>
              <w:t xml:space="preserve">）围网上攀爬植物及时清理。</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3</w:t>
            </w:r>
            <w:r>
              <w:rPr>
                <w:rFonts w:hint="eastAsia" w:ascii="宋体" w:hAnsi="宋体" w:cs="Calibri"/>
                <w:szCs w:val="21"/>
              </w:rPr>
              <w:t xml:space="preserve">）草坪修剪后草屑即时清理，清理时间不超过</w:t>
            </w:r>
            <w:r>
              <w:rPr>
                <w:rFonts w:ascii="Arial" w:hAnsi="Arial"/>
                <w:szCs w:val="21"/>
              </w:rPr>
              <w:t xml:space="preserve">2</w:t>
            </w:r>
            <w:r>
              <w:rPr>
                <w:rFonts w:hint="eastAsia" w:ascii="宋体" w:hAnsi="宋体" w:cs="Calibri"/>
                <w:szCs w:val="21"/>
              </w:rPr>
              <w:t xml:space="preserve">日。</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4</w:t>
            </w:r>
            <w:r>
              <w:rPr>
                <w:rFonts w:hint="eastAsia" w:ascii="宋体" w:hAnsi="宋体" w:cs="Calibri"/>
                <w:szCs w:val="21"/>
              </w:rPr>
              <w:t xml:space="preserve">）雪灾、台风等极端天气，应事先做好高大树木加固、危枝危膀剪除等防范措施。极端天气期间应加强巡查，并做好情况上报。</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5</w:t>
            </w:r>
            <w:r>
              <w:rPr>
                <w:rFonts w:hint="eastAsia" w:ascii="宋体" w:hAnsi="宋体" w:cs="Calibri"/>
                <w:szCs w:val="21"/>
              </w:rPr>
              <w:t xml:space="preserve">）劳动密集型企业周边的草坪修剪应该尽量避开车辆，或安排在企业非工作时间。</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6</w:t>
            </w:r>
            <w:r>
              <w:rPr>
                <w:rFonts w:hint="eastAsia" w:ascii="宋体" w:hAnsi="宋体" w:cs="Calibri"/>
                <w:szCs w:val="21"/>
              </w:rPr>
              <w:t xml:space="preserve">）办公楼喷泉周边盆栽需定期浇水和养护，由于养护不当造成的死株，由养护单位按照原有规格进行补种。</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7</w:t>
            </w:r>
            <w:r>
              <w:rPr>
                <w:rFonts w:hint="eastAsia" w:ascii="宋体" w:hAnsi="宋体" w:cs="Calibri"/>
                <w:szCs w:val="21"/>
              </w:rPr>
              <w:t xml:space="preserve">）在草木生长旺季，需要增配绿化维护临时工的，要为临时工购买意外保险，采购方不负责供应商雇用人员在服务期间发生的安全或意外事故处理。</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8</w:t>
            </w:r>
            <w:r>
              <w:rPr>
                <w:rFonts w:hint="eastAsia" w:ascii="宋体" w:hAnsi="宋体" w:cs="Calibri"/>
                <w:szCs w:val="21"/>
              </w:rPr>
              <w:t xml:space="preserve">）绿化养护作业时，应随时保持道路的清洁、畅通，做到文明作业。</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cs="Calibri"/>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9</w:t>
            </w:r>
            <w:r>
              <w:rPr>
                <w:rFonts w:hint="eastAsia" w:ascii="宋体" w:hAnsi="宋体" w:cs="Calibri"/>
                <w:szCs w:val="21"/>
              </w:rPr>
              <w:t xml:space="preserve">）灌溉：常年保持有效供水，草地和植物充分生长，保持排水通畅。</w:t>
            </w:r>
            <w:r>
              <w:rPr>
                <w:rFonts w:hint="eastAsia" w:ascii="Arial" w:hAnsi="Arial"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hint="eastAsia" w:ascii="Arial" w:hAnsi="Arial"/>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10</w:t>
            </w:r>
            <w:r>
              <w:rPr>
                <w:rFonts w:hint="eastAsia" w:ascii="宋体" w:hAnsi="宋体" w:cs="Calibri"/>
                <w:szCs w:val="21"/>
              </w:rPr>
              <w:t xml:space="preserve">）项目维护所需要机械设备均由供应商自行解决，采购方不予提供维护所需设备。</w:t>
            </w:r>
            <w:r>
              <w:rPr>
                <w:rFonts w:hint="eastAsia"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11</w:t>
            </w:r>
            <w:r>
              <w:rPr>
                <w:rFonts w:hint="eastAsia" w:ascii="宋体" w:hAnsi="宋体" w:cs="Calibri"/>
                <w:szCs w:val="21"/>
              </w:rPr>
              <w:t xml:space="preserve">）荒地定期除草，保持荒地整洁，基本无垃圾。</w:t>
            </w:r>
            <w:r>
              <w:rPr>
                <w:rFonts w:ascii="Arial" w:hAnsi="Arial"/>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240"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none" w:color="FFFFFF" w:sz="255" w:space="0"/>
              <w:left w:val="single" w:color="000000" w:sz="4" w:space="0"/>
              <w:bottom w:val="single" w:color="000000" w:sz="4" w:space="0"/>
              <w:right w:val="single" w:color="000000" w:sz="4" w:space="0"/>
            </w:tcBorders>
            <w:tcW w:w="3369" w:type="dxa"/>
            <w:vAlign w:val="center"/>
            <w:vMerge w:val="continue"/>
            <w:textDirection w:val="lrTb"/>
            <w:noWrap w:val="false"/>
          </w:tcPr>
          <w:p>
            <w:pPr>
              <w:pStyle w:val="687"/>
              <w:rPr>
                <w:rFonts w:ascii="Arial" w:hAnsi="Arial"/>
                <w:szCs w:val="21"/>
              </w:rPr>
            </w:pPr>
            <w:r>
              <w:rPr>
                <w:rFonts w:ascii="Arial" w:hAnsi="Arial"/>
                <w:szCs w:val="21"/>
              </w:rPr>
            </w:r>
            <w:r/>
          </w:p>
        </w:tc>
        <w:tc>
          <w:tcPr>
            <w:tcBorders>
              <w:top w:val="single" w:color="000000" w:sz="4" w:space="0"/>
              <w:left w:val="single" w:color="000000" w:sz="4" w:space="0"/>
              <w:bottom w:val="single" w:color="000000" w:sz="4" w:space="0"/>
              <w:right w:val="single" w:color="000000" w:sz="4" w:space="0"/>
            </w:tcBorders>
            <w:tcW w:w="9934" w:type="dxa"/>
            <w:vAlign w:val="center"/>
            <w:textDirection w:val="lrTb"/>
            <w:noWrap w:val="false"/>
          </w:tcPr>
          <w:p>
            <w:pPr>
              <w:pStyle w:val="687"/>
              <w:spacing w:line="300" w:lineRule="auto"/>
              <w:rPr>
                <w:rFonts w:ascii="Arial" w:hAnsi="Arial"/>
                <w:szCs w:val="21"/>
              </w:rPr>
            </w:pPr>
            <w:r>
              <w:rPr>
                <w:rFonts w:ascii="Wingdings 2" w:hAnsi="Wingdings 2"/>
                <w:szCs w:val="21"/>
              </w:rPr>
              <w:t xml:space="preserve"></w:t>
            </w:r>
            <w:r>
              <w:rPr>
                <w:rFonts w:ascii="Arial" w:hAnsi="Arial" w:cs="Calibri"/>
                <w:szCs w:val="21"/>
              </w:rPr>
              <w:t xml:space="preserve"> </w:t>
            </w:r>
            <w:r>
              <w:rPr>
                <w:rFonts w:hint="eastAsia" w:ascii="宋体" w:hAnsi="宋体" w:cs="Calibri"/>
                <w:szCs w:val="21"/>
              </w:rPr>
              <w:t xml:space="preserve">（</w:t>
            </w:r>
            <w:r>
              <w:rPr>
                <w:rFonts w:hint="eastAsia" w:ascii="Arial" w:hAnsi="Arial" w:cs="Calibri"/>
                <w:szCs w:val="21"/>
              </w:rPr>
              <w:t xml:space="preserve">12</w:t>
            </w:r>
            <w:r>
              <w:rPr>
                <w:rFonts w:hint="eastAsia" w:ascii="宋体" w:hAnsi="宋体" w:cs="Calibri"/>
                <w:szCs w:val="21"/>
              </w:rPr>
              <w:t xml:space="preserve">）绿化区域的草坪、树木、环境卫生等详细要求参照《镇江市城市绿地养护等级标准》里的三级养护标准</w:t>
            </w:r>
            <w:r>
              <w:rPr>
                <w:rFonts w:ascii="Arial" w:hAnsi="Arial"/>
                <w:szCs w:val="21"/>
              </w:rPr>
            </w:r>
            <w:r/>
          </w:p>
        </w:tc>
      </w:tr>
    </w:tbl>
    <w:p>
      <w:pPr>
        <w:pStyle w:val="687"/>
        <w:ind w:firstLine="422"/>
        <w:spacing w:line="300" w:lineRule="auto"/>
        <w:widowControl/>
        <w:rPr>
          <w:rFonts w:cs="宋体"/>
          <w:b/>
          <w:szCs w:val="21"/>
        </w:rPr>
        <w:outlineLvl w:val="2"/>
      </w:pPr>
      <w:r>
        <w:rPr>
          <w:rFonts w:cs="宋体"/>
          <w:b/>
          <w:szCs w:val="21"/>
        </w:rPr>
        <w:t xml:space="preserve"> </w:t>
      </w:r>
      <w:r/>
    </w:p>
    <w:p>
      <w:pPr>
        <w:pStyle w:val="687"/>
        <w:numPr>
          <w:ilvl w:val="0"/>
          <w:numId w:val="7"/>
        </w:numPr>
        <w:ind w:firstLine="422"/>
        <w:keepLines/>
        <w:keepNext/>
        <w:spacing w:line="300" w:lineRule="auto"/>
        <w:tabs>
          <w:tab w:val="left" w:pos="312" w:leader="none"/>
        </w:tabs>
        <w:rPr>
          <w:rFonts w:cs="Calibri"/>
          <w:b/>
          <w:bCs/>
          <w:szCs w:val="21"/>
        </w:rPr>
        <w:outlineLvl w:val="1"/>
      </w:pPr>
      <w:r>
        <w:rPr>
          <w:rFonts w:hint="eastAsia" w:ascii="宋体" w:hAnsi="宋体" w:cs="Calibri"/>
          <w:b/>
          <w:bCs/>
          <w:szCs w:val="21"/>
        </w:rPr>
        <w:t xml:space="preserve">供应商履行合同所需的设备</w:t>
      </w:r>
      <w:r>
        <w:rPr>
          <w:rFonts w:cs="Calibri"/>
          <w:b/>
          <w:bCs/>
          <w:szCs w:val="21"/>
        </w:rPr>
      </w:r>
      <w:r/>
    </w:p>
    <w:p>
      <w:pPr>
        <w:pStyle w:val="687"/>
        <w:spacing w:line="300" w:lineRule="auto"/>
        <w:rPr>
          <w:rFonts w:hint="eastAsia" w:cs="宋体"/>
          <w:szCs w:val="21"/>
        </w:rPr>
      </w:pPr>
      <w:r>
        <w:rPr>
          <w:rFonts w:hint="eastAsia" w:cs="Calibri"/>
          <w:szCs w:val="21"/>
        </w:rPr>
        <w:t xml:space="preserve">    </w:t>
      </w:r>
      <w:r>
        <w:rPr>
          <w:rFonts w:hint="eastAsia" w:cs="宋体"/>
          <w:szCs w:val="21"/>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3008"/>
        <w:gridCol w:w="3748"/>
        <w:gridCol w:w="1026"/>
        <w:gridCol w:w="1000"/>
      </w:tblGrid>
      <w:tr>
        <w:trPr>
          <w:trHeight w:val="454"/>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7"/>
              <w:jc w:val="center"/>
              <w:spacing w:line="300" w:lineRule="auto"/>
              <w:widowControl/>
              <w:rPr>
                <w:b/>
                <w:bCs/>
                <w:szCs w:val="21"/>
              </w:rPr>
            </w:pPr>
            <w:r>
              <w:rPr>
                <w:rFonts w:ascii="宋体" w:hAnsi="宋体"/>
                <w:b/>
                <w:bCs/>
                <w:szCs w:val="21"/>
              </w:rPr>
              <w:t xml:space="preserve">序号</w:t>
            </w:r>
            <w:r>
              <w:rPr>
                <w:b/>
                <w:bCs/>
                <w:szCs w:val="21"/>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pStyle w:val="687"/>
              <w:jc w:val="center"/>
              <w:spacing w:line="300" w:lineRule="auto"/>
              <w:widowControl/>
              <w:rPr>
                <w:b/>
                <w:bCs/>
                <w:szCs w:val="21"/>
              </w:rPr>
            </w:pPr>
            <w:r>
              <w:rPr>
                <w:rFonts w:hint="eastAsia" w:ascii="宋体" w:hAnsi="宋体" w:cs="Calibri"/>
                <w:b/>
                <w:bCs/>
                <w:szCs w:val="21"/>
              </w:rPr>
              <w:t xml:space="preserve">用途</w:t>
            </w:r>
            <w:r>
              <w:rPr>
                <w:b/>
                <w:bCs/>
                <w:szCs w:val="21"/>
              </w:rPr>
            </w:r>
            <w:r/>
          </w:p>
        </w:tc>
        <w:tc>
          <w:tcPr>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pStyle w:val="687"/>
              <w:jc w:val="center"/>
              <w:spacing w:line="300" w:lineRule="auto"/>
              <w:widowControl/>
              <w:rPr>
                <w:rFonts w:cs="Calibri"/>
                <w:b/>
                <w:bCs/>
                <w:szCs w:val="21"/>
              </w:rPr>
            </w:pPr>
            <w:r>
              <w:rPr>
                <w:rFonts w:hint="eastAsia" w:ascii="宋体" w:hAnsi="宋体" w:cs="Calibri"/>
                <w:b/>
                <w:bCs/>
                <w:szCs w:val="21"/>
              </w:rPr>
              <w:t xml:space="preserve">作业设备</w:t>
            </w:r>
            <w:r>
              <w:rPr>
                <w:rFonts w:ascii="宋体" w:hAnsi="宋体"/>
                <w:b/>
                <w:bCs/>
                <w:szCs w:val="21"/>
              </w:rPr>
              <w:t xml:space="preserve">名称</w:t>
            </w:r>
            <w:r>
              <w:rPr>
                <w:rFonts w:cs="Calibri"/>
                <w:b/>
                <w:bCs/>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687"/>
              <w:jc w:val="center"/>
              <w:spacing w:line="300" w:lineRule="auto"/>
              <w:widowControl/>
              <w:rPr>
                <w:rFonts w:hint="eastAsia"/>
                <w:b/>
                <w:bCs/>
                <w:szCs w:val="21"/>
              </w:rPr>
            </w:pPr>
            <w:r>
              <w:rPr>
                <w:rFonts w:hint="eastAsia" w:ascii="宋体" w:hAnsi="宋体" w:cs="Calibri"/>
                <w:b/>
                <w:bCs/>
                <w:szCs w:val="21"/>
              </w:rPr>
              <w:t xml:space="preserve">数量</w:t>
            </w:r>
            <w:r>
              <w:rPr>
                <w:rFonts w:hint="eastAsia"/>
                <w:b/>
                <w:bCs/>
                <w:szCs w:val="21"/>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87"/>
              <w:jc w:val="center"/>
              <w:spacing w:line="300" w:lineRule="auto"/>
              <w:widowControl/>
              <w:rPr>
                <w:b/>
                <w:bCs/>
                <w:szCs w:val="21"/>
              </w:rPr>
            </w:pPr>
            <w:r>
              <w:rPr>
                <w:rFonts w:hint="eastAsia" w:ascii="宋体" w:hAnsi="宋体" w:cs="Calibri"/>
                <w:b/>
                <w:bCs/>
                <w:szCs w:val="21"/>
              </w:rPr>
              <w:t xml:space="preserve">单位</w:t>
            </w:r>
            <w:r>
              <w:rPr>
                <w:b/>
                <w:bCs/>
                <w:szCs w:val="21"/>
              </w:rPr>
            </w:r>
            <w:r/>
          </w:p>
        </w:tc>
      </w:tr>
      <w:tr>
        <w:trPr>
          <w:trHeight w:val="434"/>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87"/>
              <w:spacing w:line="300" w:lineRule="auto"/>
              <w:rPr>
                <w:rFonts w:cs="Calibri"/>
                <w:szCs w:val="21"/>
              </w:rPr>
            </w:pPr>
            <w:r>
              <w:rPr>
                <w:rFonts w:hint="eastAsia" w:cs="Calibri"/>
                <w:szCs w:val="21"/>
              </w:rPr>
              <w:t xml:space="preserve">1</w:t>
            </w:r>
            <w:r>
              <w:rPr>
                <w:rFonts w:cs="Calibri"/>
                <w:szCs w:val="21"/>
              </w:rPr>
            </w:r>
            <w:r/>
          </w:p>
        </w:tc>
        <w:tc>
          <w:tcPr>
            <w:tcBorders>
              <w:top w:val="single" w:color="000000" w:sz="4" w:space="0"/>
              <w:left w:val="single" w:color="000000" w:sz="4" w:space="0"/>
              <w:bottom w:val="single" w:color="000000" w:sz="4" w:space="0"/>
              <w:right w:val="single" w:color="000000" w:sz="4" w:space="0"/>
            </w:tcBorders>
            <w:tcW w:w="4650" w:type="dxa"/>
            <w:vAlign w:val="center"/>
            <w:textDirection w:val="lrTb"/>
            <w:noWrap w:val="false"/>
          </w:tcPr>
          <w:p>
            <w:pPr>
              <w:pStyle w:val="687"/>
              <w:spacing w:line="300" w:lineRule="auto"/>
              <w:rPr>
                <w:rFonts w:hint="eastAsia"/>
                <w:szCs w:val="21"/>
              </w:rPr>
            </w:pPr>
            <w:r>
              <w:rPr>
                <w:rFonts w:hint="eastAsia" w:ascii="宋体" w:hAnsi="宋体" w:cs="Calibri"/>
                <w:szCs w:val="21"/>
              </w:rPr>
              <w:t xml:space="preserve">保洁服务</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pStyle w:val="687"/>
              <w:spacing w:line="300" w:lineRule="auto"/>
              <w:rPr>
                <w:rFonts w:cs="Calibri"/>
                <w:szCs w:val="21"/>
              </w:rPr>
            </w:pPr>
            <w:r>
              <w:rPr>
                <w:rFonts w:hint="eastAsia" w:ascii="宋体" w:hAnsi="宋体" w:cs="Calibri"/>
                <w:szCs w:val="21"/>
              </w:rPr>
              <w:t xml:space="preserve">扫地车</w:t>
            </w:r>
            <w:r>
              <w:rPr>
                <w:rFonts w:cs="Calibri"/>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687"/>
              <w:spacing w:line="300" w:lineRule="auto"/>
              <w:rPr>
                <w:rFonts w:hint="eastAsia"/>
                <w:szCs w:val="21"/>
              </w:rPr>
            </w:pPr>
            <w:r>
              <w:rPr>
                <w:rFonts w:hint="eastAsia" w:cs="Calibri"/>
                <w:szCs w:val="21"/>
              </w:rPr>
              <w:t xml:space="preserve">1</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87"/>
              <w:spacing w:line="300" w:lineRule="auto"/>
              <w:rPr>
                <w:rFonts w:cs="Calibri"/>
                <w:szCs w:val="21"/>
              </w:rPr>
            </w:pPr>
            <w:r>
              <w:rPr>
                <w:rFonts w:hint="eastAsia" w:ascii="宋体" w:hAnsi="宋体" w:cs="Calibri"/>
                <w:szCs w:val="21"/>
              </w:rPr>
              <w:t xml:space="preserve">台</w:t>
            </w:r>
            <w:r>
              <w:rPr>
                <w:rFonts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687"/>
              <w:spacing w:line="300" w:lineRule="auto"/>
              <w:rPr>
                <w:rFonts w:hint="eastAsia" w:cs="Calibri"/>
                <w:szCs w:val="21"/>
              </w:rPr>
            </w:pPr>
            <w:r>
              <w:rPr>
                <w:rFonts w:hint="eastAsia" w:cs="Calibri"/>
                <w:szCs w:val="21"/>
              </w:rPr>
              <w:t xml:space="preserve">2</w:t>
            </w:r>
            <w:r/>
          </w:p>
        </w:tc>
        <w:tc>
          <w:tcPr>
            <w:tcBorders>
              <w:top w:val="none" w:color="FFFFFF" w:sz="255" w:space="0"/>
              <w:left w:val="single" w:color="000000" w:sz="4" w:space="0"/>
              <w:bottom w:val="single" w:color="000000" w:sz="4" w:space="0"/>
              <w:right w:val="single" w:color="000000" w:sz="4" w:space="0"/>
            </w:tcBorders>
            <w:tcW w:w="4650" w:type="dxa"/>
            <w:vAlign w:val="center"/>
            <w:vMerge w:val="restart"/>
            <w:textDirection w:val="lrTb"/>
            <w:noWrap w:val="false"/>
          </w:tcPr>
          <w:p>
            <w:pPr>
              <w:pStyle w:val="687"/>
              <w:spacing w:line="300" w:lineRule="auto"/>
              <w:rPr>
                <w:rFonts w:hint="eastAsia"/>
                <w:szCs w:val="21"/>
              </w:rPr>
            </w:pPr>
            <w:r>
              <w:rPr>
                <w:rFonts w:hint="eastAsia" w:ascii="宋体" w:hAnsi="宋体" w:cs="Calibri"/>
                <w:szCs w:val="21"/>
              </w:rPr>
              <w:t xml:space="preserve">绿化服务</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pStyle w:val="687"/>
              <w:spacing w:line="300" w:lineRule="auto"/>
              <w:rPr>
                <w:szCs w:val="21"/>
              </w:rPr>
            </w:pPr>
            <w:r>
              <w:rPr>
                <w:rFonts w:hint="eastAsia" w:ascii="宋体" w:hAnsi="宋体" w:cs="Calibri"/>
                <w:szCs w:val="21"/>
              </w:rPr>
              <w:t xml:space="preserve">割草机</w:t>
            </w:r>
            <w:r>
              <w:rPr>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687"/>
              <w:spacing w:line="300" w:lineRule="auto"/>
              <w:rPr>
                <w:szCs w:val="21"/>
              </w:rPr>
            </w:pPr>
            <w:r>
              <w:rPr>
                <w:rFonts w:hint="eastAsia" w:cs="Calibri"/>
                <w:szCs w:val="21"/>
              </w:rPr>
              <w:t xml:space="preserve">1</w:t>
            </w:r>
            <w:r>
              <w:rPr>
                <w:szCs w:val="21"/>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87"/>
              <w:spacing w:line="300" w:lineRule="auto"/>
              <w:rPr>
                <w:rFonts w:cs="Calibri"/>
                <w:szCs w:val="21"/>
              </w:rPr>
            </w:pPr>
            <w:r>
              <w:rPr>
                <w:rFonts w:hint="eastAsia" w:ascii="宋体" w:hAnsi="宋体" w:cs="Calibri"/>
                <w:szCs w:val="21"/>
              </w:rPr>
              <w:t xml:space="preserve">台</w:t>
            </w:r>
            <w:r>
              <w:rPr>
                <w:rFonts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87"/>
              <w:jc w:val="left"/>
              <w:widowControl/>
              <w:rPr>
                <w:rFonts w:cs="Calibri"/>
                <w:szCs w:val="21"/>
              </w:rPr>
            </w:pPr>
            <w:r>
              <w:rPr>
                <w:rFonts w:cs="Calibri"/>
                <w:szCs w:val="21"/>
              </w:rPr>
            </w:r>
            <w:r/>
          </w:p>
        </w:tc>
        <w:tc>
          <w:tcPr>
            <w:tcBorders>
              <w:top w:val="none" w:color="FFFFFF" w:sz="255" w:space="0"/>
              <w:left w:val="single" w:color="000000" w:sz="4" w:space="0"/>
              <w:bottom w:val="single" w:color="000000" w:sz="4" w:space="0"/>
              <w:right w:val="single" w:color="000000" w:sz="4" w:space="0"/>
            </w:tcBorders>
            <w:tcW w:w="4650" w:type="dxa"/>
            <w:vAlign w:val="center"/>
            <w:vMerge w:val="continue"/>
            <w:textDirection w:val="lrTb"/>
            <w:noWrap w:val="false"/>
          </w:tcPr>
          <w:p>
            <w:pPr>
              <w:pStyle w:val="687"/>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pStyle w:val="687"/>
              <w:spacing w:line="300" w:lineRule="auto"/>
              <w:rPr>
                <w:rFonts w:hint="eastAsia" w:cs="Calibri"/>
                <w:szCs w:val="21"/>
              </w:rPr>
            </w:pPr>
            <w:r>
              <w:rPr>
                <w:rFonts w:hint="eastAsia" w:ascii="宋体" w:hAnsi="宋体" w:cs="Calibri"/>
                <w:szCs w:val="21"/>
              </w:rPr>
              <w:t xml:space="preserve">割灌机</w:t>
            </w:r>
            <w:r>
              <w:rPr>
                <w:rFonts w:hint="eastAsia" w:cs="Calibri"/>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687"/>
              <w:spacing w:line="300" w:lineRule="auto"/>
              <w:rPr>
                <w:rFonts w:hint="eastAsia"/>
                <w:szCs w:val="21"/>
              </w:rPr>
            </w:pPr>
            <w:r>
              <w:rPr>
                <w:rFonts w:hint="eastAsia" w:cs="Calibri"/>
                <w:szCs w:val="21"/>
              </w:rPr>
              <w:t xml:space="preserve">1</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87"/>
              <w:spacing w:line="300" w:lineRule="auto"/>
              <w:rPr>
                <w:rFonts w:cs="Calibri"/>
                <w:szCs w:val="21"/>
              </w:rPr>
            </w:pPr>
            <w:r>
              <w:rPr>
                <w:rFonts w:hint="eastAsia" w:ascii="宋体" w:hAnsi="宋体" w:cs="Calibri"/>
                <w:szCs w:val="21"/>
              </w:rPr>
              <w:t xml:space="preserve">台</w:t>
            </w:r>
            <w:r>
              <w:rPr>
                <w:rFonts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87"/>
              <w:jc w:val="left"/>
              <w:widowControl/>
              <w:rPr>
                <w:rFonts w:cs="Calibri"/>
                <w:szCs w:val="21"/>
              </w:rPr>
            </w:pPr>
            <w:r>
              <w:rPr>
                <w:rFonts w:cs="Calibri"/>
                <w:szCs w:val="21"/>
              </w:rPr>
            </w:r>
            <w:r/>
          </w:p>
        </w:tc>
        <w:tc>
          <w:tcPr>
            <w:tcBorders>
              <w:top w:val="none" w:color="FFFFFF" w:sz="255" w:space="0"/>
              <w:left w:val="single" w:color="000000" w:sz="4" w:space="0"/>
              <w:bottom w:val="single" w:color="000000" w:sz="4" w:space="0"/>
              <w:right w:val="single" w:color="000000" w:sz="4" w:space="0"/>
            </w:tcBorders>
            <w:tcW w:w="4650" w:type="dxa"/>
            <w:vAlign w:val="center"/>
            <w:vMerge w:val="continue"/>
            <w:textDirection w:val="lrTb"/>
            <w:noWrap w:val="false"/>
          </w:tcPr>
          <w:p>
            <w:pPr>
              <w:pStyle w:val="687"/>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pStyle w:val="687"/>
              <w:spacing w:line="300" w:lineRule="auto"/>
              <w:rPr>
                <w:rFonts w:hint="eastAsia" w:cs="Calibri"/>
                <w:szCs w:val="21"/>
              </w:rPr>
            </w:pPr>
            <w:r>
              <w:rPr>
                <w:rFonts w:hint="eastAsia" w:ascii="宋体" w:hAnsi="宋体" w:cs="Calibri"/>
                <w:szCs w:val="21"/>
              </w:rPr>
              <w:t xml:space="preserve">绿篱机</w:t>
            </w:r>
            <w:r>
              <w:rPr>
                <w:rFonts w:hint="eastAsia" w:cs="Calibri"/>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687"/>
              <w:spacing w:line="300" w:lineRule="auto"/>
              <w:rPr>
                <w:rFonts w:hint="eastAsia"/>
                <w:szCs w:val="21"/>
              </w:rPr>
            </w:pPr>
            <w:r>
              <w:rPr>
                <w:rFonts w:hint="eastAsia" w:cs="Calibri"/>
                <w:szCs w:val="21"/>
              </w:rPr>
              <w:t xml:space="preserve">1</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87"/>
              <w:spacing w:line="300" w:lineRule="auto"/>
              <w:rPr>
                <w:rFonts w:cs="Calibri"/>
                <w:szCs w:val="21"/>
              </w:rPr>
            </w:pPr>
            <w:r>
              <w:rPr>
                <w:rFonts w:hint="eastAsia" w:ascii="宋体" w:hAnsi="宋体" w:cs="Calibri"/>
                <w:szCs w:val="21"/>
              </w:rPr>
              <w:t xml:space="preserve">台</w:t>
            </w:r>
            <w:r>
              <w:rPr>
                <w:rFonts w:cs="Calibri"/>
                <w:szCs w:val="21"/>
              </w:rPr>
            </w:r>
            <w:r/>
          </w:p>
        </w:tc>
      </w:tr>
      <w:tr>
        <w:trPr>
          <w:cantSplit/>
          <w:trHeight w:val="454"/>
        </w:trPr>
        <w:tc>
          <w:tcPr>
            <w:tcBorders>
              <w:top w:val="none" w:color="FFFFFF" w:sz="255"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87"/>
              <w:jc w:val="left"/>
              <w:widowControl/>
              <w:rPr>
                <w:rFonts w:cs="Calibri"/>
                <w:szCs w:val="21"/>
              </w:rPr>
            </w:pPr>
            <w:r>
              <w:rPr>
                <w:rFonts w:cs="Calibri"/>
                <w:szCs w:val="21"/>
              </w:rPr>
            </w:r>
            <w:r/>
          </w:p>
        </w:tc>
        <w:tc>
          <w:tcPr>
            <w:tcBorders>
              <w:top w:val="none" w:color="FFFFFF" w:sz="255" w:space="0"/>
              <w:left w:val="single" w:color="000000" w:sz="4" w:space="0"/>
              <w:bottom w:val="single" w:color="000000" w:sz="4" w:space="0"/>
              <w:right w:val="single" w:color="000000" w:sz="4" w:space="0"/>
            </w:tcBorders>
            <w:tcW w:w="4650" w:type="dxa"/>
            <w:vAlign w:val="center"/>
            <w:vMerge w:val="continue"/>
            <w:textDirection w:val="lrTb"/>
            <w:noWrap w:val="false"/>
          </w:tcPr>
          <w:p>
            <w:pPr>
              <w:pStyle w:val="687"/>
              <w:jc w:val="left"/>
              <w:widowControl/>
              <w:rPr>
                <w:szCs w:val="21"/>
              </w:rPr>
            </w:pPr>
            <w:r>
              <w:rPr>
                <w:szCs w:val="21"/>
              </w:rPr>
            </w:r>
            <w:r/>
          </w:p>
        </w:tc>
        <w:tc>
          <w:tcPr>
            <w:tcBorders>
              <w:top w:val="single" w:color="000000" w:sz="4" w:space="0"/>
              <w:left w:val="single" w:color="000000" w:sz="4" w:space="0"/>
              <w:bottom w:val="single" w:color="000000" w:sz="4" w:space="0"/>
              <w:right w:val="single" w:color="000000" w:sz="4" w:space="0"/>
            </w:tcBorders>
            <w:tcW w:w="5829" w:type="dxa"/>
            <w:vAlign w:val="center"/>
            <w:textDirection w:val="lrTb"/>
            <w:noWrap w:val="false"/>
          </w:tcPr>
          <w:p>
            <w:pPr>
              <w:pStyle w:val="687"/>
              <w:spacing w:line="300" w:lineRule="auto"/>
              <w:rPr>
                <w:rFonts w:hint="eastAsia" w:cs="Calibri"/>
                <w:szCs w:val="21"/>
              </w:rPr>
            </w:pPr>
            <w:r>
              <w:rPr>
                <w:rFonts w:hint="eastAsia" w:ascii="宋体" w:hAnsi="宋体" w:cs="Calibri"/>
                <w:szCs w:val="21"/>
              </w:rPr>
              <w:t xml:space="preserve">洒水车</w:t>
            </w:r>
            <w:r>
              <w:rPr>
                <w:rFonts w:hint="eastAsia" w:cs="Calibri"/>
                <w:szCs w:val="21"/>
              </w:rPr>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pStyle w:val="687"/>
              <w:spacing w:line="300" w:lineRule="auto"/>
              <w:rPr>
                <w:rFonts w:hint="eastAsia"/>
                <w:szCs w:val="21"/>
              </w:rPr>
            </w:pPr>
            <w:r>
              <w:rPr>
                <w:rFonts w:hint="eastAsia" w:cs="Calibri"/>
                <w:szCs w:val="21"/>
              </w:rPr>
              <w:t xml:space="preserve">1</w:t>
            </w:r>
            <w:r>
              <w:rPr>
                <w:rFonts w:hint="eastAsia"/>
                <w:szCs w:val="21"/>
              </w:rPr>
            </w:r>
            <w:r/>
          </w:p>
        </w:tc>
        <w:tc>
          <w:tcPr>
            <w:tcBorders>
              <w:top w:val="single" w:color="000000" w:sz="4" w:space="0"/>
              <w:left w:val="single" w:color="000000" w:sz="4" w:space="0"/>
              <w:bottom w:val="single" w:color="000000" w:sz="4" w:space="0"/>
              <w:right w:val="single" w:color="000000" w:sz="4" w:space="0"/>
            </w:tcBorders>
            <w:tcW w:w="1453" w:type="dxa"/>
            <w:vAlign w:val="center"/>
            <w:textDirection w:val="lrTb"/>
            <w:noWrap w:val="false"/>
          </w:tcPr>
          <w:p>
            <w:pPr>
              <w:pStyle w:val="687"/>
              <w:spacing w:line="300" w:lineRule="auto"/>
              <w:rPr>
                <w:rFonts w:cs="Calibri"/>
                <w:szCs w:val="21"/>
              </w:rPr>
            </w:pPr>
            <w:r>
              <w:rPr>
                <w:rFonts w:hint="eastAsia" w:ascii="宋体" w:hAnsi="宋体" w:cs="Calibri"/>
                <w:szCs w:val="21"/>
              </w:rPr>
              <w:t xml:space="preserve">台</w:t>
            </w:r>
            <w:r>
              <w:rPr>
                <w:rFonts w:cs="Calibri"/>
                <w:szCs w:val="21"/>
              </w:rPr>
            </w:r>
            <w:r/>
          </w:p>
        </w:tc>
      </w:tr>
    </w:tbl>
    <w:p>
      <w:pPr>
        <w:pStyle w:val="687"/>
        <w:spacing w:line="300" w:lineRule="auto"/>
        <w:rPr>
          <w:rFonts w:hint="eastAsia" w:cs="宋体"/>
          <w:szCs w:val="21"/>
        </w:rPr>
      </w:pPr>
      <w:r>
        <w:rPr>
          <w:rFonts w:cs="宋体"/>
          <w:szCs w:val="21"/>
        </w:rPr>
        <w:t xml:space="preserve"> </w:t>
      </w:r>
      <w:r>
        <w:rPr>
          <w:rFonts w:hint="eastAsia" w:cs="宋体"/>
          <w:szCs w:val="21"/>
        </w:rPr>
      </w:r>
      <w:r/>
    </w:p>
    <w:p>
      <w:pPr>
        <w:pStyle w:val="687"/>
        <w:numPr>
          <w:ilvl w:val="0"/>
          <w:numId w:val="7"/>
        </w:numPr>
        <w:ind w:firstLine="422"/>
        <w:keepLines/>
        <w:keepNext/>
        <w:spacing w:line="300" w:lineRule="auto"/>
        <w:tabs>
          <w:tab w:val="left" w:pos="312" w:leader="none"/>
        </w:tabs>
        <w:rPr>
          <w:rFonts w:cs="宋体"/>
          <w:b/>
          <w:bCs/>
          <w:szCs w:val="21"/>
        </w:rPr>
        <w:outlineLvl w:val="1"/>
      </w:pPr>
      <w:r>
        <w:rPr>
          <w:rFonts w:ascii="宋体" w:hAnsi="宋体" w:cs="宋体"/>
          <w:b/>
          <w:bCs/>
          <w:szCs w:val="21"/>
        </w:rPr>
        <w:t xml:space="preserve">物业管理服务人员需求</w:t>
      </w:r>
      <w:r>
        <w:rPr>
          <w:rFonts w:cs="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5"/>
        <w:gridCol w:w="1435"/>
        <w:gridCol w:w="1540"/>
        <w:gridCol w:w="2139"/>
        <w:gridCol w:w="3413"/>
      </w:tblGrid>
      <w:tr>
        <w:trPr>
          <w:trHeight w:val="454"/>
        </w:trPr>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7"/>
              <w:spacing w:line="300" w:lineRule="auto"/>
              <w:widowControl/>
              <w:rPr>
                <w:rFonts w:ascii="Arial" w:hAnsi="Arial"/>
                <w:bCs/>
                <w:szCs w:val="21"/>
              </w:rPr>
            </w:pPr>
            <w:r>
              <w:rPr>
                <w:rFonts w:ascii="宋体" w:hAnsi="宋体"/>
                <w:bCs/>
                <w:szCs w:val="21"/>
              </w:rPr>
              <w:t xml:space="preserve">服务中心</w:t>
            </w:r>
            <w:r>
              <w:rPr>
                <w:rFonts w:ascii="Arial" w:hAnsi="Arial"/>
                <w:bCs/>
                <w:szCs w:val="21"/>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pStyle w:val="687"/>
              <w:spacing w:line="300" w:lineRule="auto"/>
              <w:widowControl/>
              <w:rPr>
                <w:rFonts w:ascii="Arial" w:hAnsi="Arial"/>
                <w:bCs/>
                <w:szCs w:val="21"/>
              </w:rPr>
            </w:pPr>
            <w:r>
              <w:rPr>
                <w:rFonts w:ascii="宋体" w:hAnsi="宋体"/>
                <w:bCs/>
                <w:szCs w:val="21"/>
              </w:rPr>
              <w:t xml:space="preserve">项目经理</w:t>
            </w:r>
            <w:r>
              <w:rPr>
                <w:rFonts w:ascii="Arial" w:hAnsi="Arial"/>
                <w:bCs/>
                <w:szCs w:val="21"/>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687"/>
              <w:jc w:val="center"/>
              <w:spacing w:line="300" w:lineRule="auto"/>
              <w:widowControl/>
              <w:rPr>
                <w:rFonts w:ascii="Arial" w:hAnsi="Arial"/>
                <w:bCs/>
                <w:szCs w:val="21"/>
              </w:rPr>
            </w:pPr>
            <w:r>
              <w:rPr>
                <w:rFonts w:ascii="Arial" w:hAnsi="Arial"/>
                <w:bCs/>
                <w:szCs w:val="21"/>
              </w:rPr>
              <w:t xml:space="preserve">1</w:t>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87"/>
              <w:jc w:val="center"/>
              <w:spacing w:line="300" w:lineRule="auto"/>
              <w:widowControl/>
              <w:rPr>
                <w:rFonts w:ascii="Arial" w:hAnsi="Arial"/>
                <w:bCs/>
                <w:szCs w:val="21"/>
              </w:rPr>
            </w:pPr>
            <w:r>
              <w:rPr>
                <w:rFonts w:ascii="Arial" w:hAnsi="Arial"/>
                <w:bCs/>
                <w:szCs w:val="21"/>
              </w:rPr>
              <w:t xml:space="preserve">1</w:t>
            </w:r>
            <w:r/>
          </w:p>
        </w:tc>
        <w:tc>
          <w:tcPr>
            <w:tcBorders>
              <w:top w:val="single" w:color="000000" w:sz="4" w:space="0"/>
              <w:left w:val="single" w:color="000000" w:sz="4" w:space="0"/>
              <w:bottom w:val="single" w:color="000000" w:sz="4" w:space="0"/>
              <w:right w:val="single" w:color="000000" w:sz="4" w:space="0"/>
            </w:tcBorders>
            <w:tcW w:w="5295" w:type="dxa"/>
            <w:vAlign w:val="center"/>
            <w:textDirection w:val="lrTb"/>
            <w:noWrap w:val="false"/>
          </w:tcPr>
          <w:p>
            <w:pPr>
              <w:pStyle w:val="687"/>
              <w:spacing w:line="300" w:lineRule="auto"/>
              <w:widowControl/>
              <w:rPr>
                <w:rFonts w:ascii="Arial" w:hAnsi="Arial"/>
                <w:bCs/>
                <w:szCs w:val="21"/>
              </w:rPr>
            </w:pPr>
            <w:r>
              <w:rPr>
                <w:rFonts w:ascii="宋体" w:hAnsi="宋体"/>
                <w:bCs/>
                <w:szCs w:val="21"/>
              </w:rPr>
              <w:t xml:space="preserve">合同期内在岗率</w:t>
            </w:r>
            <w:r>
              <w:rPr>
                <w:rFonts w:ascii="Arial" w:hAnsi="Arial"/>
                <w:bCs/>
                <w:szCs w:val="21"/>
              </w:rPr>
              <w:t xml:space="preserve"> </w:t>
            </w:r>
            <w:r>
              <w:rPr>
                <w:rFonts w:hint="eastAsia" w:ascii="Arial" w:hAnsi="Arial" w:cs="Calibri"/>
                <w:bCs/>
                <w:szCs w:val="21"/>
              </w:rPr>
              <w:t xml:space="preserve">80%</w:t>
            </w:r>
            <w:r>
              <w:rPr>
                <w:rFonts w:ascii="Arial" w:hAnsi="Arial"/>
                <w:bCs/>
                <w:szCs w:val="21"/>
              </w:rPr>
              <w:t xml:space="preserve"> </w:t>
            </w:r>
            <w:r>
              <w:rPr>
                <w:rFonts w:hint="eastAsia" w:ascii="宋体" w:hAnsi="宋体" w:cs="Calibri"/>
                <w:bCs/>
                <w:szCs w:val="21"/>
              </w:rPr>
              <w:t xml:space="preserve">。</w:t>
            </w:r>
            <w:r>
              <w:rPr>
                <w:rFonts w:ascii="Arial" w:hAnsi="Arial"/>
                <w:bCs/>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1540" w:type="dxa"/>
            <w:vAlign w:val="center"/>
            <w:textDirection w:val="lrTb"/>
            <w:noWrap w:val="false"/>
          </w:tcPr>
          <w:p>
            <w:pPr>
              <w:pStyle w:val="687"/>
              <w:spacing w:line="300" w:lineRule="auto"/>
              <w:widowControl/>
              <w:rPr>
                <w:rFonts w:ascii="Arial" w:hAnsi="Arial"/>
                <w:bCs/>
                <w:szCs w:val="21"/>
              </w:rPr>
            </w:pPr>
            <w:r>
              <w:rPr>
                <w:rFonts w:hint="eastAsia" w:ascii="宋体" w:hAnsi="宋体" w:cs="Calibri"/>
                <w:bCs/>
                <w:szCs w:val="21"/>
              </w:rPr>
              <w:t xml:space="preserve">绿化保洁服务</w:t>
            </w:r>
            <w:r>
              <w:rPr>
                <w:rFonts w:ascii="Arial" w:hAnsi="Arial"/>
                <w:bCs/>
                <w:szCs w:val="21"/>
              </w:rPr>
            </w:r>
            <w:r/>
          </w:p>
        </w:tc>
        <w:tc>
          <w:tcPr>
            <w:tcBorders>
              <w:top w:val="single" w:color="000000" w:sz="4" w:space="0"/>
              <w:left w:val="single" w:color="000000" w:sz="4" w:space="0"/>
              <w:bottom w:val="single" w:color="000000" w:sz="4" w:space="0"/>
              <w:right w:val="single" w:color="000000" w:sz="4" w:space="0"/>
            </w:tcBorders>
            <w:tcW w:w="2146" w:type="dxa"/>
            <w:vAlign w:val="center"/>
            <w:textDirection w:val="lrTb"/>
            <w:noWrap w:val="false"/>
          </w:tcPr>
          <w:p>
            <w:pPr>
              <w:pStyle w:val="687"/>
              <w:spacing w:line="300" w:lineRule="auto"/>
              <w:widowControl/>
              <w:rPr>
                <w:rFonts w:ascii="Arial" w:hAnsi="Arial"/>
                <w:bCs/>
                <w:szCs w:val="21"/>
              </w:rPr>
            </w:pPr>
            <w:r>
              <w:rPr>
                <w:rFonts w:hint="eastAsia" w:ascii="宋体" w:hAnsi="宋体" w:cs="Calibri"/>
                <w:bCs/>
                <w:szCs w:val="21"/>
              </w:rPr>
              <w:t xml:space="preserve">工作人员</w:t>
            </w:r>
            <w:r>
              <w:rPr>
                <w:rFonts w:ascii="Arial" w:hAnsi="Arial"/>
                <w:bCs/>
                <w:szCs w:val="21"/>
              </w:rPr>
            </w:r>
            <w:r/>
          </w:p>
        </w:tc>
        <w:tc>
          <w:tcPr>
            <w:tcBorders>
              <w:top w:val="single" w:color="000000" w:sz="4" w:space="0"/>
              <w:left w:val="single" w:color="000000" w:sz="4" w:space="0"/>
              <w:bottom w:val="single" w:color="000000" w:sz="4" w:space="0"/>
              <w:right w:val="single" w:color="000000" w:sz="4" w:space="0"/>
            </w:tcBorders>
            <w:tcW w:w="2313" w:type="dxa"/>
            <w:vAlign w:val="center"/>
            <w:textDirection w:val="lrTb"/>
            <w:noWrap w:val="false"/>
          </w:tcPr>
          <w:p>
            <w:pPr>
              <w:pStyle w:val="687"/>
              <w:jc w:val="center"/>
              <w:spacing w:line="300" w:lineRule="auto"/>
              <w:widowControl/>
              <w:rPr>
                <w:rFonts w:ascii="Arial" w:hAnsi="Arial" w:cs="Calibri"/>
                <w:bCs/>
                <w:szCs w:val="21"/>
              </w:rPr>
            </w:pPr>
            <w:r>
              <w:rPr>
                <w:rFonts w:hint="eastAsia" w:ascii="Arial" w:hAnsi="Arial" w:cs="Calibri"/>
                <w:bCs/>
                <w:szCs w:val="21"/>
              </w:rPr>
              <w:t xml:space="preserve">8</w:t>
            </w:r>
            <w:r>
              <w:rPr>
                <w:rFonts w:ascii="Arial" w:hAnsi="Arial" w:cs="Calibri"/>
                <w:bCs/>
                <w:szCs w:val="21"/>
              </w:rPr>
            </w:r>
            <w:r/>
          </w:p>
        </w:tc>
        <w:tc>
          <w:tcPr>
            <w:tcBorders>
              <w:top w:val="single" w:color="000000" w:sz="4" w:space="0"/>
              <w:left w:val="single" w:color="000000" w:sz="4" w:space="0"/>
              <w:bottom w:val="single" w:color="000000" w:sz="4" w:space="0"/>
              <w:right w:val="single" w:color="000000" w:sz="4" w:space="0"/>
            </w:tcBorders>
            <w:tcW w:w="3266" w:type="dxa"/>
            <w:vAlign w:val="center"/>
            <w:textDirection w:val="lrTb"/>
            <w:noWrap w:val="false"/>
          </w:tcPr>
          <w:p>
            <w:pPr>
              <w:pStyle w:val="687"/>
              <w:jc w:val="center"/>
              <w:spacing w:line="300" w:lineRule="auto"/>
              <w:widowControl/>
              <w:rPr>
                <w:rFonts w:hint="eastAsia" w:ascii="Arial" w:hAnsi="Arial" w:cs="Calibri"/>
                <w:bCs/>
                <w:szCs w:val="21"/>
              </w:rPr>
            </w:pPr>
            <w:r>
              <w:rPr>
                <w:rFonts w:hint="eastAsia" w:ascii="Arial" w:hAnsi="Arial" w:cs="Calibri"/>
                <w:bCs/>
                <w:szCs w:val="21"/>
              </w:rPr>
              <w:t xml:space="preserve">8</w:t>
            </w:r>
            <w:r/>
          </w:p>
        </w:tc>
        <w:tc>
          <w:tcPr>
            <w:tcBorders>
              <w:top w:val="single" w:color="000000" w:sz="4" w:space="0"/>
              <w:left w:val="single" w:color="000000" w:sz="4" w:space="0"/>
              <w:bottom w:val="single" w:color="000000" w:sz="4" w:space="0"/>
              <w:right w:val="single" w:color="000000" w:sz="4" w:space="0"/>
            </w:tcBorders>
            <w:tcW w:w="5295" w:type="dxa"/>
            <w:vAlign w:val="center"/>
            <w:textDirection w:val="lrTb"/>
            <w:noWrap w:val="false"/>
          </w:tcPr>
          <w:p>
            <w:pPr>
              <w:pStyle w:val="687"/>
              <w:spacing w:line="300" w:lineRule="auto"/>
              <w:widowControl/>
              <w:rPr>
                <w:rFonts w:hint="eastAsia" w:ascii="Arial" w:hAnsi="Arial"/>
                <w:bCs/>
                <w:szCs w:val="21"/>
              </w:rPr>
            </w:pPr>
            <w:r>
              <w:rPr>
                <w:rFonts w:hint="eastAsia" w:ascii="Arial" w:hAnsi="Arial"/>
                <w:bCs/>
                <w:szCs w:val="21"/>
              </w:rPr>
            </w:r>
            <w:r/>
          </w:p>
        </w:tc>
      </w:tr>
    </w:tbl>
    <w:p>
      <w:pPr>
        <w:pStyle w:val="687"/>
        <w:ind w:left="420"/>
        <w:spacing w:line="300" w:lineRule="auto"/>
        <w:rPr>
          <w:rFonts w:cs="宋体"/>
          <w:szCs w:val="21"/>
        </w:rPr>
      </w:pPr>
      <w:r>
        <w:rPr>
          <w:rFonts w:cs="宋体"/>
          <w:szCs w:val="21"/>
        </w:rPr>
        <w:t xml:space="preserve"> </w:t>
      </w:r>
      <w:r/>
    </w:p>
    <w:p>
      <w:pPr>
        <w:pStyle w:val="687"/>
        <w:ind w:firstLine="420"/>
        <w:spacing w:line="300" w:lineRule="auto"/>
        <w:rPr>
          <w:rFonts w:cs="Calibri"/>
          <w:szCs w:val="21"/>
        </w:rPr>
      </w:pPr>
      <w:r>
        <w:rPr>
          <w:rFonts w:hint="eastAsia" w:ascii="宋体" w:hAnsi="宋体" w:cs="Calibri"/>
          <w:szCs w:val="21"/>
        </w:rPr>
        <w:t xml:space="preserve">项目经理、</w:t>
      </w:r>
      <w:r>
        <w:rPr>
          <w:rFonts w:hint="eastAsia" w:ascii="宋体" w:hAnsi="宋体" w:cs="Calibri"/>
          <w:szCs w:val="21"/>
        </w:rPr>
        <w:t xml:space="preserve">绿化和保洁服务总人数不得低于</w:t>
      </w:r>
      <w:r>
        <w:rPr>
          <w:rFonts w:cs="宋体"/>
          <w:szCs w:val="21"/>
        </w:rPr>
        <w:t xml:space="preserve">9</w:t>
      </w:r>
      <w:r>
        <w:rPr>
          <w:rFonts w:hint="eastAsia" w:ascii="宋体" w:hAnsi="宋体" w:cs="Calibri"/>
          <w:szCs w:val="21"/>
        </w:rPr>
        <w:t xml:space="preserve">人</w:t>
      </w:r>
      <w:r>
        <w:rPr>
          <w:rFonts w:ascii="宋体" w:hAnsi="宋体" w:cs="宋体"/>
          <w:szCs w:val="21"/>
        </w:rPr>
        <w:t xml:space="preserve">。</w:t>
      </w:r>
      <w:r>
        <w:rPr>
          <w:rFonts w:hint="eastAsia" w:ascii="宋体" w:hAnsi="宋体" w:cs="Calibri"/>
          <w:szCs w:val="21"/>
        </w:rPr>
        <w:t xml:space="preserve">所有服务人员年龄：男性不得高于</w:t>
      </w:r>
      <w:r>
        <w:rPr>
          <w:rFonts w:cs="宋体"/>
          <w:szCs w:val="21"/>
        </w:rPr>
        <w:t xml:space="preserve">65</w:t>
      </w:r>
      <w:r>
        <w:rPr>
          <w:rFonts w:hint="eastAsia" w:ascii="宋体" w:hAnsi="宋体" w:cs="Calibri"/>
          <w:szCs w:val="21"/>
        </w:rPr>
        <w:t xml:space="preserve">周岁，女性不得高于</w:t>
      </w:r>
      <w:r>
        <w:rPr>
          <w:rFonts w:cs="宋体"/>
          <w:szCs w:val="21"/>
        </w:rPr>
        <w:t xml:space="preserve">55</w:t>
      </w:r>
      <w:r>
        <w:rPr>
          <w:rFonts w:hint="eastAsia" w:ascii="宋体" w:hAnsi="宋体" w:cs="Calibri"/>
          <w:szCs w:val="21"/>
        </w:rPr>
        <w:t xml:space="preserve">周岁。</w:t>
      </w:r>
      <w:r>
        <w:rPr>
          <w:rFonts w:cs="Calibri"/>
          <w:szCs w:val="21"/>
        </w:rPr>
      </w:r>
      <w:r/>
    </w:p>
    <w:p>
      <w:pPr>
        <w:pStyle w:val="687"/>
        <w:ind w:firstLine="420"/>
        <w:jc w:val="left"/>
        <w:spacing w:line="300" w:lineRule="auto"/>
        <w:widowControl/>
        <w:rPr>
          <w:rFonts w:hint="eastAsia" w:ascii="楷体" w:hAnsi="楷体" w:eastAsia="楷体" w:cs="宋体"/>
          <w:bCs/>
          <w:szCs w:val="21"/>
        </w:rPr>
      </w:pPr>
      <w:r>
        <w:rPr>
          <w:rFonts w:hint="eastAsia" w:ascii="楷体" w:hAnsi="楷体" w:eastAsia="楷体" w:cs="宋体"/>
          <w:szCs w:val="21"/>
        </w:rPr>
        <w:t xml:space="preserve">注：</w:t>
      </w:r>
      <w:r>
        <w:rPr>
          <w:rFonts w:hint="eastAsia" w:ascii="楷体" w:hAnsi="楷体" w:eastAsia="楷体" w:cs="宋体"/>
          <w:bCs/>
          <w:szCs w:val="21"/>
        </w:rPr>
        <w:t xml:space="preserve">供应商应当按国家相关法律法规，合理确定服务人员工资标准、工作时间等。</w:t>
      </w:r>
      <w:r/>
    </w:p>
    <w:p>
      <w:pPr>
        <w:pStyle w:val="687"/>
        <w:ind w:firstLine="420"/>
        <w:jc w:val="left"/>
        <w:spacing w:line="300" w:lineRule="auto"/>
        <w:widowControl/>
        <w:rPr>
          <w:rFonts w:hint="eastAsia" w:cs="宋体"/>
          <w:bCs/>
          <w:szCs w:val="21"/>
        </w:rPr>
      </w:pPr>
      <w:r>
        <w:rPr>
          <w:rFonts w:hint="eastAsia" w:ascii="楷体" w:hAnsi="楷体" w:eastAsia="楷体" w:cs="宋体"/>
          <w:bCs/>
          <w:szCs w:val="21"/>
        </w:rPr>
        <w:t xml:space="preserve">    </w:t>
      </w:r>
      <w:r>
        <w:rPr>
          <w:rFonts w:hint="eastAsia" w:ascii="楷体" w:hAnsi="楷体" w:eastAsia="楷体" w:cs="宋体"/>
          <w:bCs/>
          <w:szCs w:val="21"/>
        </w:rPr>
        <w:t xml:space="preserve">供应商</w:t>
      </w:r>
      <w:r>
        <w:rPr>
          <w:rFonts w:hint="eastAsia" w:ascii="楷体" w:hAnsi="楷体" w:eastAsia="楷体" w:cs="宋体"/>
          <w:bCs/>
          <w:szCs w:val="21"/>
        </w:rPr>
        <w:t xml:space="preserve">应当自行为服务人员办理必需的保险</w:t>
      </w:r>
      <w:r>
        <w:rPr>
          <w:rFonts w:hint="eastAsia" w:ascii="楷体" w:hAnsi="楷体" w:eastAsia="楷体" w:cs="宋体"/>
          <w:bCs/>
          <w:szCs w:val="21"/>
        </w:rPr>
        <w:t xml:space="preserve">，有关人员伤亡及第三者责任险均应当考虑在报价因素中</w:t>
      </w:r>
      <w:r>
        <w:rPr>
          <w:rFonts w:hint="eastAsia" w:ascii="楷体" w:hAnsi="楷体" w:eastAsia="楷体" w:cs="宋体"/>
          <w:bCs/>
          <w:szCs w:val="21"/>
        </w:rPr>
        <w:t xml:space="preserve">。</w:t>
      </w:r>
      <w:r>
        <w:rPr>
          <w:rFonts w:hint="eastAsia" w:cs="宋体"/>
          <w:bCs/>
          <w:szCs w:val="21"/>
        </w:rPr>
      </w:r>
      <w:r/>
    </w:p>
    <w:p>
      <w:pPr>
        <w:pStyle w:val="687"/>
        <w:spacing w:line="300" w:lineRule="auto"/>
        <w:rPr>
          <w:rFonts w:cs="宋体"/>
          <w:szCs w:val="21"/>
        </w:rPr>
      </w:pPr>
      <w:r>
        <w:rPr>
          <w:rFonts w:cs="宋体"/>
          <w:szCs w:val="21"/>
        </w:rPr>
        <w:t xml:space="preserve"> </w:t>
      </w:r>
      <w:r/>
    </w:p>
    <w:p>
      <w:pPr>
        <w:pStyle w:val="687"/>
        <w:ind w:firstLine="422"/>
        <w:keepLines/>
        <w:keepNext/>
        <w:spacing w:line="300" w:lineRule="auto"/>
        <w:rPr>
          <w:rFonts w:hint="eastAsia" w:cs="宋体"/>
          <w:b/>
          <w:bCs/>
          <w:szCs w:val="21"/>
        </w:rPr>
        <w:outlineLvl w:val="1"/>
      </w:pPr>
      <w:r>
        <w:rPr>
          <w:rFonts w:hint="eastAsia" w:cs="Calibri"/>
          <w:b/>
          <w:bCs/>
          <w:szCs w:val="21"/>
        </w:rPr>
        <w:t xml:space="preserve">6.</w:t>
      </w:r>
      <w:r>
        <w:rPr>
          <w:rFonts w:ascii="宋体" w:hAnsi="宋体" w:cs="宋体"/>
          <w:b/>
          <w:bCs/>
          <w:szCs w:val="21"/>
        </w:rPr>
        <w:t xml:space="preserve">商务要求</w:t>
      </w:r>
      <w:r>
        <w:rPr>
          <w:rFonts w:hint="eastAsia" w:cs="宋体"/>
          <w:b/>
          <w:bCs/>
          <w:szCs w:val="21"/>
        </w:rPr>
      </w:r>
      <w:r/>
    </w:p>
    <w:p>
      <w:pPr>
        <w:pStyle w:val="687"/>
        <w:ind w:firstLine="422"/>
        <w:keepLines/>
        <w:keepNext/>
        <w:spacing w:line="300" w:lineRule="auto"/>
        <w:rPr>
          <w:rFonts w:hint="eastAsia" w:cs="宋体"/>
          <w:b/>
          <w:bCs/>
          <w:szCs w:val="21"/>
        </w:rPr>
        <w:outlineLvl w:val="1"/>
      </w:pPr>
      <w:r>
        <w:rPr>
          <w:rFonts w:hint="eastAsia" w:cs="Calibri"/>
          <w:b/>
          <w:bCs/>
          <w:szCs w:val="21"/>
        </w:rPr>
        <w:t xml:space="preserve">6.1</w:t>
      </w:r>
      <w:r>
        <w:rPr>
          <w:rFonts w:ascii="宋体" w:hAnsi="宋体" w:cs="宋体"/>
          <w:b/>
          <w:bCs/>
          <w:szCs w:val="21"/>
        </w:rPr>
        <w:t xml:space="preserve">实施期限</w:t>
      </w:r>
      <w:r>
        <w:rPr>
          <w:rFonts w:hint="eastAsia" w:cs="宋体"/>
          <w:b/>
          <w:bCs/>
          <w:szCs w:val="21"/>
        </w:rPr>
      </w:r>
      <w:r/>
    </w:p>
    <w:p>
      <w:pPr>
        <w:pStyle w:val="687"/>
        <w:ind w:firstLine="420"/>
        <w:keepLines/>
        <w:keepNext/>
        <w:spacing w:line="300" w:lineRule="auto"/>
        <w:rPr>
          <w:rFonts w:cs="宋体"/>
          <w:szCs w:val="21"/>
        </w:rPr>
        <w:outlineLvl w:val="1"/>
      </w:pPr>
      <w:r>
        <w:rPr>
          <w:rFonts w:hint="eastAsia" w:ascii="宋体" w:hAnsi="宋体" w:cs="Calibri"/>
          <w:szCs w:val="21"/>
        </w:rPr>
        <w:t xml:space="preserve">从合同签订时间起，服务期</w:t>
      </w:r>
      <w:r>
        <w:rPr>
          <w:rFonts w:hint="eastAsia" w:cs="Calibri"/>
          <w:szCs w:val="21"/>
        </w:rPr>
        <w:t xml:space="preserve">3</w:t>
      </w:r>
      <w:r>
        <w:rPr>
          <w:rFonts w:hint="eastAsia" w:ascii="宋体" w:hAnsi="宋体" w:cs="Calibri"/>
          <w:szCs w:val="21"/>
        </w:rPr>
        <w:t xml:space="preserve">年，合同</w:t>
      </w:r>
      <w:r>
        <w:rPr>
          <w:rFonts w:hint="eastAsia" w:cs="Calibri"/>
          <w:szCs w:val="21"/>
        </w:rPr>
        <w:t xml:space="preserve">1</w:t>
      </w:r>
      <w:r>
        <w:rPr>
          <w:rFonts w:hint="eastAsia" w:ascii="宋体" w:hAnsi="宋体" w:cs="Calibri"/>
          <w:szCs w:val="21"/>
        </w:rPr>
        <w:t xml:space="preserve">签</w:t>
      </w:r>
      <w:r>
        <w:rPr>
          <w:rFonts w:cs="Calibri"/>
          <w:szCs w:val="21"/>
        </w:rPr>
        <w:t xml:space="preserve">3</w:t>
      </w:r>
      <w:r>
        <w:rPr>
          <w:rFonts w:hint="eastAsia" w:ascii="宋体" w:hAnsi="宋体" w:cs="Calibri"/>
          <w:szCs w:val="21"/>
        </w:rPr>
        <w:t xml:space="preserve">年</w:t>
      </w:r>
      <w:r>
        <w:rPr>
          <w:rFonts w:hint="eastAsia" w:ascii="宋体" w:hAnsi="宋体" w:cs="Calibri"/>
          <w:szCs w:val="21"/>
        </w:rPr>
        <w:t xml:space="preserve">。</w:t>
      </w:r>
      <w:r>
        <w:rPr>
          <w:rFonts w:cs="宋体"/>
          <w:szCs w:val="21"/>
        </w:rPr>
      </w:r>
      <w:r/>
    </w:p>
    <w:p>
      <w:pPr>
        <w:pStyle w:val="687"/>
        <w:ind w:firstLine="422"/>
        <w:keepLines/>
        <w:keepNext/>
        <w:spacing w:line="300" w:lineRule="auto"/>
        <w:rPr>
          <w:rFonts w:cs="宋体"/>
          <w:b/>
          <w:bCs/>
          <w:szCs w:val="21"/>
        </w:rPr>
        <w:outlineLvl w:val="1"/>
      </w:pPr>
      <w:r>
        <w:rPr>
          <w:rFonts w:hint="eastAsia" w:cs="Calibri"/>
          <w:b/>
          <w:bCs/>
          <w:szCs w:val="21"/>
        </w:rPr>
        <w:t xml:space="preserve">6.2</w:t>
      </w:r>
      <w:r>
        <w:rPr>
          <w:rFonts w:hint="eastAsia" w:ascii="宋体" w:hAnsi="宋体" w:cs="Calibri"/>
          <w:b/>
          <w:bCs/>
          <w:szCs w:val="21"/>
        </w:rPr>
        <w:t xml:space="preserve">付款方式</w:t>
      </w:r>
      <w:r>
        <w:rPr>
          <w:rFonts w:cs="宋体"/>
          <w:b/>
          <w:bCs/>
          <w:szCs w:val="21"/>
        </w:rPr>
      </w:r>
      <w:r/>
    </w:p>
    <w:p>
      <w:pPr>
        <w:pStyle w:val="687"/>
        <w:ind w:firstLine="420"/>
        <w:spacing w:line="300" w:lineRule="auto"/>
        <w:rPr>
          <w:rFonts w:hint="eastAsia" w:cs="Calibri"/>
          <w:szCs w:val="21"/>
        </w:rPr>
      </w:pPr>
      <w:r>
        <w:rPr>
          <w:rFonts w:hint="eastAsia" w:cs="Calibri"/>
          <w:szCs w:val="21"/>
        </w:rPr>
        <w:t xml:space="preserve">1.合同签订，待财政资金下达，甲方收到乙方发票后10个工作日内支付合同价的10%作为预付款。</w:t>
      </w:r>
      <w:r/>
    </w:p>
    <w:p>
      <w:pPr>
        <w:pStyle w:val="687"/>
        <w:ind w:firstLine="420"/>
        <w:spacing w:line="300" w:lineRule="auto"/>
        <w:rPr>
          <w:rFonts w:hint="eastAsia" w:cs="Calibri"/>
          <w:szCs w:val="21"/>
        </w:rPr>
      </w:pPr>
      <w:r>
        <w:rPr>
          <w:rFonts w:hint="eastAsia" w:cs="Calibri"/>
          <w:szCs w:val="21"/>
        </w:rPr>
        <w:t xml:space="preserve">2.每年服务费60%直接支付，40%经考核后支付。</w:t>
      </w:r>
      <w:r/>
    </w:p>
    <w:p>
      <w:pPr>
        <w:pStyle w:val="687"/>
        <w:ind w:firstLine="420"/>
        <w:spacing w:line="300" w:lineRule="auto"/>
        <w:rPr>
          <w:rFonts w:hint="eastAsia" w:cs="Calibri"/>
          <w:szCs w:val="21"/>
        </w:rPr>
      </w:pPr>
      <w:r>
        <w:rPr>
          <w:rFonts w:hint="eastAsia" w:cs="Calibri"/>
          <w:szCs w:val="21"/>
        </w:rPr>
        <w:t xml:space="preserve">3.预付款支付后，第1年剩余年度总服务费分3次支付：</w:t>
      </w:r>
      <w:r/>
    </w:p>
    <w:p>
      <w:pPr>
        <w:pStyle w:val="687"/>
        <w:ind w:firstLine="420"/>
        <w:spacing w:line="300" w:lineRule="auto"/>
        <w:rPr>
          <w:rFonts w:hint="eastAsia" w:cs="Calibri"/>
          <w:szCs w:val="21"/>
        </w:rPr>
      </w:pPr>
      <w:r>
        <w:rPr>
          <w:rFonts w:hint="eastAsia" w:cs="Calibri"/>
          <w:szCs w:val="21"/>
        </w:rPr>
        <w:t xml:space="preserve">1）以2026年11月14日为时间节点，第1次付款金额=应付至的服务费金额-10%已支付的预付款。“应付至的服务费金额”计算方法：根据合同起始时间至2026年11月14日期间的实际服务天数占年度服务天数的比例，乘以年度总服务费，核算该时间节点应付至的服务费金额；</w:t>
      </w:r>
      <w:r/>
    </w:p>
    <w:p>
      <w:pPr>
        <w:pStyle w:val="687"/>
        <w:ind w:firstLine="420"/>
        <w:spacing w:line="300" w:lineRule="auto"/>
        <w:rPr>
          <w:rFonts w:hint="eastAsia" w:cs="Calibri"/>
          <w:szCs w:val="21"/>
        </w:rPr>
      </w:pPr>
      <w:r>
        <w:rPr>
          <w:rFonts w:hint="eastAsia" w:cs="Calibri"/>
          <w:szCs w:val="21"/>
        </w:rPr>
        <w:t xml:space="preserve">2）以年度服务期满8个月为时间节点，付至年度总服务费的60%；</w:t>
      </w:r>
      <w:r/>
    </w:p>
    <w:p>
      <w:pPr>
        <w:pStyle w:val="687"/>
        <w:ind w:firstLine="420"/>
        <w:spacing w:line="300" w:lineRule="auto"/>
        <w:rPr>
          <w:rFonts w:hint="eastAsia" w:cs="Calibri"/>
          <w:szCs w:val="21"/>
        </w:rPr>
      </w:pPr>
      <w:r>
        <w:rPr>
          <w:rFonts w:hint="eastAsia" w:cs="Calibri"/>
          <w:szCs w:val="21"/>
        </w:rPr>
        <w:t xml:space="preserve">3）年度服务期满后，结合考核情况结清本年度剩余 40% 服务费。</w:t>
      </w:r>
      <w:r/>
    </w:p>
    <w:p>
      <w:pPr>
        <w:pStyle w:val="687"/>
        <w:ind w:firstLine="420"/>
        <w:spacing w:line="300" w:lineRule="auto"/>
        <w:rPr>
          <w:rFonts w:cs="Calibri"/>
          <w:szCs w:val="21"/>
        </w:rPr>
      </w:pPr>
      <w:r>
        <w:rPr>
          <w:rFonts w:hint="eastAsia" w:cs="Calibri"/>
          <w:szCs w:val="21"/>
        </w:rPr>
        <w:t xml:space="preserve">第二、三年年度服务期，年度服务费付款均分两次支付，第1次以年度服务期满8个月为时间节点，付至年度总服务费的60%，第2次年度服务期满后，结合考核情况结清本年度剩余 40% 服务费。</w:t>
      </w:r>
      <w:r>
        <w:rPr>
          <w:rFonts w:cs="Calibri"/>
          <w:szCs w:val="21"/>
        </w:rPr>
      </w:r>
      <w:r/>
    </w:p>
    <w:p>
      <w:pPr>
        <w:pStyle w:val="687"/>
        <w:ind w:firstLine="422"/>
        <w:spacing w:line="300" w:lineRule="auto"/>
        <w:rPr>
          <w:rFonts w:cs="Calibri"/>
          <w:b/>
          <w:szCs w:val="21"/>
        </w:rPr>
      </w:pPr>
      <w:r>
        <w:rPr>
          <w:rFonts w:hint="eastAsia" w:cs="Calibri"/>
          <w:b/>
          <w:szCs w:val="21"/>
        </w:rPr>
        <w:t xml:space="preserve">6</w:t>
      </w:r>
      <w:r>
        <w:rPr>
          <w:rFonts w:cs="Calibri"/>
          <w:b/>
          <w:szCs w:val="21"/>
        </w:rPr>
        <w:t xml:space="preserve">.3</w:t>
      </w:r>
      <w:r>
        <w:rPr>
          <w:rFonts w:hint="eastAsia" w:cs="Calibri"/>
          <w:b/>
          <w:szCs w:val="21"/>
        </w:rPr>
        <w:t xml:space="preserve">认证要求</w:t>
      </w:r>
      <w:r>
        <w:rPr>
          <w:rFonts w:cs="Calibri"/>
          <w:b/>
          <w:szCs w:val="21"/>
        </w:rPr>
      </w:r>
      <w:r/>
    </w:p>
    <w:p>
      <w:pPr>
        <w:pStyle w:val="687"/>
        <w:ind w:firstLine="420"/>
        <w:spacing w:line="300" w:lineRule="auto"/>
        <w:rPr>
          <w:rFonts w:hint="eastAsia" w:cs="Calibri"/>
          <w:szCs w:val="21"/>
        </w:rPr>
      </w:pPr>
      <w:r>
        <w:rPr>
          <w:rFonts w:hint="eastAsia" w:cs="Calibri"/>
          <w:szCs w:val="21"/>
        </w:rPr>
        <w:t xml:space="preserve">具有有效的质量管理体系认证、环境管理体系认证证书、职业健康安全管理体系认证证书</w:t>
      </w:r>
      <w:r>
        <w:rPr>
          <w:rFonts w:hint="eastAsia" w:cs="Calibri"/>
          <w:szCs w:val="21"/>
        </w:rPr>
        <w:t xml:space="preserve">。</w:t>
      </w:r>
      <w:r>
        <w:rPr>
          <w:rFonts w:hint="eastAsia" w:cs="Calibri"/>
          <w:szCs w:val="21"/>
        </w:rPr>
      </w:r>
      <w:r/>
    </w:p>
    <w:p>
      <w:pPr>
        <w:pStyle w:val="687"/>
        <w:ind w:firstLine="422"/>
        <w:spacing w:line="300" w:lineRule="auto"/>
        <w:rPr>
          <w:rFonts w:hint="eastAsia" w:cs="Calibri"/>
          <w:b/>
          <w:bCs/>
          <w:szCs w:val="21"/>
        </w:rPr>
      </w:pPr>
      <w:r>
        <w:rPr>
          <w:rFonts w:hint="eastAsia" w:cs="Calibri"/>
          <w:b/>
          <w:bCs/>
          <w:szCs w:val="21"/>
        </w:rPr>
        <w:t xml:space="preserve">6.</w:t>
      </w:r>
      <w:r>
        <w:rPr>
          <w:rFonts w:cs="Calibri"/>
          <w:b/>
          <w:bCs/>
          <w:szCs w:val="21"/>
        </w:rPr>
        <w:t xml:space="preserve">4</w:t>
      </w:r>
      <w:r>
        <w:rPr>
          <w:rFonts w:hint="eastAsia" w:ascii="宋体" w:hAnsi="宋体" w:cs="Calibri"/>
          <w:b/>
          <w:bCs/>
          <w:szCs w:val="21"/>
        </w:rPr>
        <w:t xml:space="preserve">验收标准与要求</w:t>
      </w:r>
      <w:r>
        <w:rPr>
          <w:rFonts w:hint="eastAsia" w:cs="Calibri"/>
          <w:b/>
          <w:bCs/>
          <w:szCs w:val="21"/>
        </w:rPr>
      </w:r>
      <w:r/>
    </w:p>
    <w:p>
      <w:pPr>
        <w:pStyle w:val="687"/>
        <w:ind w:firstLine="420"/>
        <w:keepLines/>
        <w:keepNext/>
        <w:spacing w:line="300" w:lineRule="auto"/>
        <w:rPr>
          <w:rFonts w:hint="eastAsia" w:cs="Calibri"/>
          <w:szCs w:val="21"/>
        </w:rPr>
        <w:outlineLvl w:val="1"/>
      </w:pPr>
      <w:r>
        <w:rPr>
          <w:rFonts w:hint="eastAsia" w:ascii="宋体" w:hAnsi="宋体" w:cs="Calibri"/>
          <w:szCs w:val="21"/>
        </w:rPr>
        <w:t xml:space="preserve">园区外包服务单位服务费与考核得分相关挂钩，服务费</w:t>
      </w:r>
      <w:r>
        <w:rPr>
          <w:rFonts w:hint="eastAsia" w:cs="Calibri"/>
          <w:szCs w:val="21"/>
        </w:rPr>
        <w:t xml:space="preserve">60%</w:t>
      </w:r>
      <w:r>
        <w:rPr>
          <w:rFonts w:hint="eastAsia" w:ascii="宋体" w:hAnsi="宋体" w:cs="Calibri"/>
          <w:szCs w:val="21"/>
        </w:rPr>
        <w:t xml:space="preserve">直接支付，</w:t>
      </w:r>
      <w:r>
        <w:rPr>
          <w:rFonts w:hint="eastAsia" w:cs="Calibri"/>
          <w:szCs w:val="21"/>
        </w:rPr>
        <w:t xml:space="preserve">40%</w:t>
      </w:r>
      <w:r>
        <w:rPr>
          <w:rFonts w:hint="eastAsia" w:ascii="宋体" w:hAnsi="宋体" w:cs="Calibri"/>
          <w:szCs w:val="21"/>
        </w:rPr>
        <w:t xml:space="preserve">经考核后支付。考核得分</w:t>
      </w:r>
      <w:r>
        <w:rPr>
          <w:rFonts w:hint="eastAsia" w:cs="Calibri"/>
          <w:szCs w:val="21"/>
        </w:rPr>
        <w:t xml:space="preserve">90</w:t>
      </w:r>
      <w:r>
        <w:rPr>
          <w:rFonts w:hint="eastAsia" w:ascii="宋体" w:hAnsi="宋体" w:cs="Calibri"/>
          <w:szCs w:val="21"/>
        </w:rPr>
        <w:t xml:space="preserve">分（含）及以上，服务费全额支付，考核得分低于</w:t>
      </w:r>
      <w:r>
        <w:rPr>
          <w:rFonts w:hint="eastAsia" w:cs="Calibri"/>
          <w:szCs w:val="21"/>
        </w:rPr>
        <w:t xml:space="preserve">90</w:t>
      </w:r>
      <w:r>
        <w:rPr>
          <w:rFonts w:hint="eastAsia" w:ascii="宋体" w:hAnsi="宋体" w:cs="Calibri"/>
          <w:szCs w:val="21"/>
        </w:rPr>
        <w:t xml:space="preserve">分，每低</w:t>
      </w:r>
      <w:r>
        <w:rPr>
          <w:rFonts w:hint="eastAsia" w:cs="Calibri"/>
          <w:szCs w:val="21"/>
        </w:rPr>
        <w:t xml:space="preserve">1</w:t>
      </w:r>
      <w:r>
        <w:rPr>
          <w:rFonts w:hint="eastAsia" w:ascii="宋体" w:hAnsi="宋体" w:cs="Calibri"/>
          <w:szCs w:val="21"/>
        </w:rPr>
        <w:t xml:space="preserve">分，按照考核得分所在区间对应的扣除比例，对考核部分服务费进行扣减。扣除比例：得分</w:t>
      </w:r>
      <w:r>
        <w:rPr>
          <w:rFonts w:hint="eastAsia" w:cs="Calibri"/>
          <w:szCs w:val="21"/>
        </w:rPr>
        <w:t xml:space="preserve">80</w:t>
      </w:r>
      <w:r>
        <w:rPr>
          <w:rFonts w:hint="eastAsia" w:ascii="宋体" w:hAnsi="宋体" w:cs="Calibri"/>
          <w:szCs w:val="21"/>
        </w:rPr>
        <w:t xml:space="preserve">分（含）</w:t>
      </w:r>
      <w:r>
        <w:rPr>
          <w:rFonts w:hint="eastAsia" w:cs="Calibri"/>
          <w:szCs w:val="21"/>
        </w:rPr>
        <w:t xml:space="preserve">-90</w:t>
      </w:r>
      <w:r>
        <w:rPr>
          <w:rFonts w:hint="eastAsia" w:ascii="宋体" w:hAnsi="宋体" w:cs="Calibri"/>
          <w:szCs w:val="21"/>
        </w:rPr>
        <w:t xml:space="preserve">分（不含）之间，扣除比例</w:t>
      </w:r>
      <w:r>
        <w:rPr>
          <w:rFonts w:hint="eastAsia" w:cs="Calibri"/>
          <w:szCs w:val="21"/>
        </w:rPr>
        <w:t xml:space="preserve">0.5%</w:t>
      </w:r>
      <w:r>
        <w:rPr>
          <w:rFonts w:hint="eastAsia" w:ascii="宋体" w:hAnsi="宋体" w:cs="Calibri"/>
          <w:szCs w:val="21"/>
        </w:rPr>
        <w:t xml:space="preserve">；得分</w:t>
      </w:r>
      <w:r>
        <w:rPr>
          <w:rFonts w:hint="eastAsia" w:cs="Calibri"/>
          <w:szCs w:val="21"/>
        </w:rPr>
        <w:t xml:space="preserve">70</w:t>
      </w:r>
      <w:r>
        <w:rPr>
          <w:rFonts w:hint="eastAsia" w:ascii="宋体" w:hAnsi="宋体" w:cs="Calibri"/>
          <w:szCs w:val="21"/>
        </w:rPr>
        <w:t xml:space="preserve">分（含）</w:t>
      </w:r>
      <w:r>
        <w:rPr>
          <w:rFonts w:hint="eastAsia" w:cs="Calibri"/>
          <w:szCs w:val="21"/>
        </w:rPr>
        <w:t xml:space="preserve">-80</w:t>
      </w:r>
      <w:r>
        <w:rPr>
          <w:rFonts w:hint="eastAsia" w:ascii="宋体" w:hAnsi="宋体" w:cs="Calibri"/>
          <w:szCs w:val="21"/>
        </w:rPr>
        <w:t xml:space="preserve">分（不含）之间，扣除比例</w:t>
      </w:r>
      <w:r>
        <w:rPr>
          <w:rFonts w:hint="eastAsia" w:cs="Calibri"/>
          <w:szCs w:val="21"/>
        </w:rPr>
        <w:t xml:space="preserve">1%</w:t>
      </w:r>
      <w:r>
        <w:rPr>
          <w:rFonts w:hint="eastAsia" w:ascii="宋体" w:hAnsi="宋体" w:cs="Calibri"/>
          <w:szCs w:val="21"/>
        </w:rPr>
        <w:t xml:space="preserve">；得分</w:t>
      </w:r>
      <w:r>
        <w:rPr>
          <w:rFonts w:hint="eastAsia" w:cs="Calibri"/>
          <w:szCs w:val="21"/>
        </w:rPr>
        <w:t xml:space="preserve">70</w:t>
      </w:r>
      <w:r>
        <w:rPr>
          <w:rFonts w:hint="eastAsia" w:ascii="宋体" w:hAnsi="宋体" w:cs="Calibri"/>
          <w:szCs w:val="21"/>
        </w:rPr>
        <w:t xml:space="preserve">分（不含）以下，扣除比例</w:t>
      </w:r>
      <w:r>
        <w:rPr>
          <w:rFonts w:hint="eastAsia" w:cs="Calibri"/>
          <w:szCs w:val="21"/>
        </w:rPr>
        <w:t xml:space="preserve">2%</w:t>
      </w:r>
      <w:r>
        <w:rPr>
          <w:rFonts w:hint="eastAsia" w:ascii="宋体" w:hAnsi="宋体" w:cs="Calibri"/>
          <w:szCs w:val="21"/>
        </w:rPr>
        <w:t xml:space="preserve">。</w:t>
      </w:r>
      <w:r>
        <w:rPr>
          <w:rFonts w:hint="eastAsia" w:cs="Calibri"/>
          <w:szCs w:val="21"/>
        </w:rPr>
      </w:r>
      <w:r/>
    </w:p>
    <w:p>
      <w:pPr>
        <w:pStyle w:val="687"/>
        <w:spacing w:line="300" w:lineRule="auto"/>
        <w:rPr>
          <w:rFonts w:hint="eastAsia" w:cs="Calibri"/>
          <w:szCs w:val="21"/>
        </w:rPr>
      </w:pPr>
      <w:r>
        <w:rPr>
          <w:rFonts w:hint="eastAsia" w:cs="Calibri"/>
          <w:szCs w:val="21"/>
        </w:rPr>
        <w:t xml:space="preserve">    </w:t>
      </w:r>
      <w:r/>
    </w:p>
    <w:tbl>
      <w:tblPr>
        <w:tblW w:w="8599" w:type="dxa"/>
        <w:tblInd w:w="98" w:type="dxa"/>
        <w:tblLayout w:type="autofit"/>
        <w:tblCellMar>
          <w:left w:w="108" w:type="dxa"/>
          <w:top w:w="0" w:type="dxa"/>
          <w:right w:w="108" w:type="dxa"/>
          <w:bottom w:w="0" w:type="dxa"/>
        </w:tblCellMar>
        <w:tblLook w:val="04A0" w:firstRow="1" w:lastRow="0" w:firstColumn="1" w:lastColumn="0" w:noHBand="0" w:noVBand="1"/>
      </w:tblPr>
      <w:tblGrid>
        <w:gridCol w:w="6244"/>
        <w:gridCol w:w="1205"/>
        <w:gridCol w:w="1150"/>
      </w:tblGrid>
      <w:tr>
        <w:trPr>
          <w:trHeight w:val="348"/>
        </w:trPr>
        <w:tc>
          <w:tcPr>
            <w:gridSpan w:val="3"/>
            <w:tcBorders>
              <w:top w:val="none" w:color="FFFFFF" w:sz="255" w:space="0"/>
              <w:left w:val="none" w:color="FFFFFF" w:sz="255" w:space="0"/>
              <w:bottom w:val="none" w:color="FFFFFF" w:sz="255" w:space="0"/>
              <w:right w:val="none" w:color="FFFFFF" w:sz="255" w:space="0"/>
            </w:tcBorders>
            <w:tcW w:w="8599" w:type="auto"/>
            <w:vAlign w:val="center"/>
            <w:textDirection w:val="lrTb"/>
            <w:noWrap/>
          </w:tcPr>
          <w:p>
            <w:pPr>
              <w:pStyle w:val="687"/>
              <w:jc w:val="center"/>
              <w:spacing w:line="300" w:lineRule="auto"/>
              <w:widowControl/>
              <w:rPr>
                <w:rFonts w:hint="eastAsia" w:ascii="华文中宋" w:hAnsi="华文中宋" w:eastAsia="华文中宋"/>
                <w:b/>
                <w:bCs/>
                <w:color w:val="000000"/>
                <w:sz w:val="28"/>
                <w:szCs w:val="28"/>
              </w:rPr>
            </w:pPr>
            <w:r>
              <w:rPr>
                <w:rFonts w:hint="eastAsia" w:ascii="华文中宋" w:hAnsi="华文中宋" w:eastAsia="华文中宋"/>
                <w:b/>
                <w:bCs/>
                <w:color w:val="000000"/>
                <w:sz w:val="28"/>
                <w:szCs w:val="28"/>
              </w:rPr>
              <w:t xml:space="preserve">绿化保洁外包单位服务质效考核测评表</w:t>
            </w:r>
            <w:r/>
          </w:p>
        </w:tc>
      </w:tr>
      <w:tr>
        <w:trPr>
          <w:trHeight w:val="90"/>
        </w:trPr>
        <w:tc>
          <w:tcPr>
            <w:tcBorders>
              <w:top w:val="none" w:color="FFFFFF" w:sz="255" w:space="0"/>
              <w:left w:val="none" w:color="FFFFFF" w:sz="255" w:space="0"/>
              <w:bottom w:val="single" w:color="000000" w:sz="4" w:space="0"/>
              <w:right w:val="none" w:color="FFFFFF" w:sz="255" w:space="0"/>
            </w:tcBorders>
            <w:tcW w:w="6244" w:type="auto"/>
            <w:vAlign w:val="center"/>
            <w:textDirection w:val="lrTb"/>
            <w:noWrap/>
          </w:tcPr>
          <w:p>
            <w:pPr>
              <w:pStyle w:val="687"/>
              <w:jc w:val="left"/>
              <w:spacing w:line="300" w:lineRule="auto"/>
              <w:widowControl/>
              <w:rPr>
                <w:rFonts w:hint="eastAsia" w:ascii="华文中宋" w:hAnsi="华文中宋" w:eastAsia="华文中宋"/>
                <w:b/>
                <w:bCs/>
                <w:color w:val="000000"/>
                <w:sz w:val="20"/>
                <w:szCs w:val="20"/>
              </w:rPr>
            </w:pPr>
            <w:r>
              <w:rPr>
                <w:rFonts w:hint="eastAsia" w:ascii="华文中宋" w:hAnsi="华文中宋" w:eastAsia="华文中宋"/>
                <w:b/>
                <w:bCs/>
                <w:color w:val="000000"/>
                <w:sz w:val="20"/>
                <w:szCs w:val="20"/>
              </w:rPr>
              <w:t xml:space="preserve">服务单位名称：</w:t>
            </w:r>
            <w:r>
              <w:rPr>
                <w:rFonts w:ascii="华文中宋" w:hAnsi="华文中宋" w:eastAsia="华文中宋"/>
                <w:b/>
                <w:bCs/>
                <w:color w:val="000000"/>
                <w:sz w:val="20"/>
                <w:szCs w:val="20"/>
                <w:u w:val="single"/>
              </w:rPr>
              <w:t xml:space="preserve"> </w:t>
            </w:r>
            <w:r>
              <w:rPr>
                <w:rFonts w:ascii="华文中宋" w:hAnsi="华文中宋" w:eastAsia="华文中宋"/>
                <w:b/>
                <w:bCs/>
                <w:color w:val="000000"/>
                <w:sz w:val="20"/>
                <w:szCs w:val="20"/>
              </w:rPr>
              <w:t xml:space="preserve">                               </w:t>
            </w:r>
            <w:r>
              <w:rPr>
                <w:rFonts w:hint="eastAsia" w:ascii="华文中宋" w:hAnsi="华文中宋" w:eastAsia="华文中宋"/>
                <w:b/>
                <w:bCs/>
                <w:color w:val="000000"/>
                <w:sz w:val="20"/>
                <w:szCs w:val="20"/>
              </w:rPr>
            </w:r>
            <w:r/>
          </w:p>
        </w:tc>
        <w:tc>
          <w:tcPr>
            <w:tcBorders>
              <w:top w:val="none" w:color="FFFFFF" w:sz="255" w:space="0"/>
              <w:left w:val="none" w:color="FFFFFF" w:sz="255" w:space="0"/>
              <w:bottom w:val="none" w:color="FFFFFF" w:sz="255" w:space="0"/>
              <w:right w:val="none" w:color="FFFFFF" w:sz="255" w:space="0"/>
            </w:tcBorders>
            <w:tcW w:w="1205" w:type="auto"/>
            <w:vAlign w:val="center"/>
            <w:textDirection w:val="lrTb"/>
            <w:noWrap/>
          </w:tcPr>
          <w:p>
            <w:pPr>
              <w:pStyle w:val="687"/>
              <w:jc w:val="left"/>
              <w:spacing w:line="300" w:lineRule="auto"/>
              <w:rPr>
                <w:rFonts w:hint="eastAsia" w:ascii="华文中宋" w:hAnsi="华文中宋" w:eastAsia="华文中宋"/>
                <w:b/>
                <w:bCs/>
                <w:color w:val="000000"/>
                <w:sz w:val="20"/>
                <w:szCs w:val="20"/>
              </w:rPr>
            </w:pPr>
            <w:r>
              <w:rPr>
                <w:rFonts w:hint="eastAsia" w:ascii="华文中宋" w:hAnsi="华文中宋" w:eastAsia="华文中宋"/>
                <w:b/>
                <w:bCs/>
                <w:color w:val="000000"/>
                <w:sz w:val="20"/>
                <w:szCs w:val="20"/>
              </w:rPr>
            </w:r>
            <w:r/>
          </w:p>
        </w:tc>
        <w:tc>
          <w:tcPr>
            <w:tcBorders>
              <w:top w:val="none" w:color="FFFFFF" w:sz="255" w:space="0"/>
              <w:left w:val="none" w:color="FFFFFF" w:sz="255" w:space="0"/>
              <w:bottom w:val="none" w:color="FFFFFF" w:sz="255" w:space="0"/>
              <w:right w:val="none" w:color="FFFFFF" w:sz="255" w:space="0"/>
            </w:tcBorders>
            <w:tcW w:w="1150" w:type="auto"/>
            <w:vAlign w:val="center"/>
            <w:textDirection w:val="lrTb"/>
            <w:noWrap/>
          </w:tcPr>
          <w:p>
            <w:pPr>
              <w:pStyle w:val="687"/>
              <w:jc w:val="left"/>
              <w:spacing w:line="300" w:lineRule="auto"/>
              <w:rPr>
                <w:rFonts w:hint="eastAsia" w:ascii="华文中宋" w:hAnsi="华文中宋" w:eastAsia="华文中宋"/>
                <w:b/>
                <w:bCs/>
                <w:color w:val="000000"/>
                <w:sz w:val="20"/>
                <w:szCs w:val="20"/>
              </w:rPr>
            </w:pPr>
            <w:r>
              <w:rPr>
                <w:rFonts w:hint="eastAsia" w:ascii="华文中宋" w:hAnsi="华文中宋" w:eastAsia="华文中宋"/>
                <w:b/>
                <w:bCs/>
                <w:color w:val="000000"/>
                <w:sz w:val="20"/>
                <w:szCs w:val="20"/>
              </w:rPr>
            </w:r>
            <w:r/>
          </w:p>
        </w:tc>
      </w:tr>
      <w:tr>
        <w:trPr>
          <w:trHeight w:val="386"/>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center"/>
              <w:spacing w:line="300" w:lineRule="auto"/>
              <w:widowControl/>
              <w:rPr>
                <w:rFonts w:hint="eastAsia" w:ascii="华文中宋" w:hAnsi="华文中宋" w:eastAsia="华文中宋"/>
                <w:b/>
                <w:bCs/>
                <w:color w:val="000000"/>
                <w:sz w:val="20"/>
                <w:szCs w:val="20"/>
              </w:rPr>
            </w:pPr>
            <w:r>
              <w:rPr>
                <w:rFonts w:hint="eastAsia" w:ascii="华文中宋" w:hAnsi="华文中宋" w:eastAsia="华文中宋"/>
                <w:b/>
                <w:bCs/>
                <w:color w:val="000000"/>
                <w:sz w:val="20"/>
                <w:szCs w:val="20"/>
              </w:rPr>
              <w:t xml:space="preserve">具体考核指标</w:t>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rFonts w:hint="eastAsia" w:ascii="华文中宋" w:hAnsi="华文中宋" w:eastAsia="华文中宋"/>
                <w:b/>
                <w:bCs/>
                <w:color w:val="000000"/>
                <w:sz w:val="20"/>
                <w:szCs w:val="20"/>
              </w:rPr>
            </w:pPr>
            <w:r>
              <w:rPr>
                <w:rFonts w:hint="eastAsia" w:ascii="华文中宋" w:hAnsi="华文中宋" w:eastAsia="华文中宋"/>
                <w:b/>
                <w:bCs/>
                <w:color w:val="000000"/>
                <w:sz w:val="20"/>
                <w:szCs w:val="20"/>
              </w:rPr>
              <w:t xml:space="preserve">指标权重</w:t>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widowControl/>
              <w:rPr>
                <w:rFonts w:hint="eastAsia" w:ascii="华文中宋" w:hAnsi="华文中宋" w:eastAsia="华文中宋"/>
                <w:b/>
                <w:bCs/>
                <w:color w:val="000000"/>
                <w:sz w:val="20"/>
                <w:szCs w:val="20"/>
              </w:rPr>
            </w:pPr>
            <w:r>
              <w:rPr>
                <w:rFonts w:hint="eastAsia" w:ascii="华文中宋" w:hAnsi="华文中宋" w:eastAsia="华文中宋"/>
                <w:b/>
                <w:bCs/>
                <w:color w:val="000000"/>
                <w:sz w:val="20"/>
                <w:szCs w:val="20"/>
              </w:rPr>
              <w:t xml:space="preserve">考评得分</w:t>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rFonts w:hint="eastAsia"/>
                <w:color w:val="000000"/>
                <w:sz w:val="20"/>
                <w:szCs w:val="20"/>
              </w:rPr>
            </w:pPr>
            <w:r>
              <w:rPr>
                <w:rFonts w:hint="eastAsia" w:ascii="宋体" w:hAnsi="宋体"/>
                <w:color w:val="000000"/>
                <w:sz w:val="20"/>
                <w:szCs w:val="20"/>
              </w:rPr>
              <w:t xml:space="preserve">园区内主干道树木及时修剪，确保不影响大车通行，对监控设施不遮挡。</w:t>
            </w:r>
            <w:r>
              <w:rPr>
                <w:rFonts w:hint="eastAsia"/>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rFonts w:ascii="华文中宋" w:hAnsi="华文中宋" w:eastAsia="华文中宋"/>
                <w:b/>
                <w:bCs/>
                <w:color w:val="000000"/>
                <w:sz w:val="20"/>
                <w:szCs w:val="20"/>
              </w:rPr>
            </w:pPr>
            <w:r>
              <w:rPr>
                <w:rFonts w:ascii="华文中宋" w:hAnsi="华文中宋" w:eastAsia="华文中宋"/>
                <w:b/>
                <w:bCs/>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rFonts w:hint="eastAsia"/>
                <w:color w:val="000000"/>
                <w:sz w:val="20"/>
                <w:szCs w:val="20"/>
              </w:rPr>
            </w:pPr>
            <w:r>
              <w:rPr>
                <w:rFonts w:hint="eastAsia" w:ascii="宋体" w:hAnsi="宋体"/>
                <w:color w:val="000000"/>
                <w:sz w:val="20"/>
                <w:szCs w:val="20"/>
              </w:rPr>
              <w:t xml:space="preserve">围网上攀爬植物及时清理。</w:t>
            </w:r>
            <w:r>
              <w:rPr>
                <w:rFonts w:hint="eastAsia"/>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rFonts w:ascii="华文中宋" w:hAnsi="华文中宋" w:eastAsia="华文中宋"/>
                <w:b/>
                <w:bCs/>
                <w:color w:val="000000"/>
                <w:sz w:val="20"/>
                <w:szCs w:val="20"/>
              </w:rPr>
            </w:pPr>
            <w:r>
              <w:rPr>
                <w:rFonts w:ascii="华文中宋" w:hAnsi="华文中宋" w:eastAsia="华文中宋"/>
                <w:b/>
                <w:bCs/>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rFonts w:hint="eastAsia"/>
                <w:color w:val="000000"/>
                <w:sz w:val="20"/>
                <w:szCs w:val="20"/>
              </w:rPr>
            </w:pPr>
            <w:r>
              <w:rPr>
                <w:rFonts w:hint="eastAsia" w:ascii="宋体" w:hAnsi="宋体"/>
                <w:color w:val="000000"/>
                <w:sz w:val="20"/>
                <w:szCs w:val="20"/>
              </w:rPr>
              <w:t xml:space="preserve">草坪修剪后草屑即时清理，清理时间不超过2日。</w:t>
            </w:r>
            <w:r>
              <w:rPr>
                <w:rFonts w:hint="eastAsia"/>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rFonts w:ascii="华文中宋" w:hAnsi="华文中宋" w:eastAsia="华文中宋"/>
                <w:b/>
                <w:bCs/>
                <w:color w:val="000000"/>
                <w:sz w:val="20"/>
                <w:szCs w:val="20"/>
              </w:rPr>
            </w:pPr>
            <w:r>
              <w:rPr>
                <w:rFonts w:ascii="华文中宋" w:hAnsi="华文中宋" w:eastAsia="华文中宋"/>
                <w:b/>
                <w:bCs/>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rFonts w:hint="eastAsia"/>
                <w:color w:val="000000"/>
                <w:sz w:val="20"/>
                <w:szCs w:val="20"/>
              </w:rPr>
            </w:pPr>
            <w:r>
              <w:rPr>
                <w:rFonts w:hint="eastAsia" w:ascii="宋体" w:hAnsi="宋体"/>
                <w:color w:val="000000"/>
                <w:sz w:val="20"/>
                <w:szCs w:val="20"/>
              </w:rPr>
              <w:t xml:space="preserve">雪灾、台风等极端天气，能事先做好高大树木加固、危枝危膀剪除等防范措施。极端天气期间能加强巡查，并做好情况上报。</w:t>
            </w:r>
            <w:r>
              <w:rPr>
                <w:rFonts w:hint="eastAsia"/>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rFonts w:ascii="华文中宋" w:hAnsi="华文中宋" w:eastAsia="华文中宋"/>
                <w:b/>
                <w:bCs/>
                <w:color w:val="000000"/>
                <w:sz w:val="20"/>
                <w:szCs w:val="20"/>
              </w:rPr>
            </w:pPr>
            <w:r>
              <w:rPr>
                <w:rFonts w:ascii="华文中宋" w:hAnsi="华文中宋" w:eastAsia="华文中宋"/>
                <w:b/>
                <w:bCs/>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rFonts w:hint="eastAsia"/>
                <w:color w:val="000000"/>
                <w:sz w:val="20"/>
                <w:szCs w:val="20"/>
              </w:rPr>
            </w:pPr>
            <w:r>
              <w:rPr>
                <w:rFonts w:hint="eastAsia" w:ascii="宋体" w:hAnsi="宋体"/>
                <w:color w:val="000000"/>
                <w:sz w:val="20"/>
                <w:szCs w:val="20"/>
              </w:rPr>
              <w:t xml:space="preserve">劳动密集型企业周边的草坪修剪能尽量避开车辆，或安排在企业非工作时间。</w:t>
            </w:r>
            <w:r>
              <w:rPr>
                <w:rFonts w:hint="eastAsia"/>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办公楼喷泉周边盆栽能定期浇水和养护，</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绿化养护作业时，能随时保持道路的清洁、畅通，做到文明作业。</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常年保持有效供水，草地和植物充分生长，保持排水通畅。</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5</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卡口、自行车棚能在上午8点之前清扫结束。</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主干道、保税库、厂房周边能做到每日清扫一次，并巡回保洁，无明显暴露垃圾、卫生死角</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劳动密集型企业周边，每日保洁两次，无明显暴露垃圾，卫生死角。</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对垃圾每天进行清除、外运，做到垃圾日产日清，保持箱外无垃圾。</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每半月对垃圾桶清刷，做到桶体清洁无污迹、无异味、无损坏。</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堆场、停车场、商务中心周边每两日清扫1次，无明显暴露垃圾、卫生死角。</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dxa"/>
            <w:vAlign w:val="center"/>
            <w:textDirection w:val="lrTb"/>
            <w:noWrap w:val="false"/>
          </w:tcPr>
          <w:p>
            <w:pPr>
              <w:pStyle w:val="687"/>
              <w:jc w:val="center"/>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auto"/>
            <w:vAlign w:val="center"/>
            <w:textDirection w:val="lrTb"/>
            <w:noWrap/>
          </w:tcPr>
          <w:p>
            <w:pPr>
              <w:pStyle w:val="687"/>
              <w:jc w:val="left"/>
              <w:spacing w:line="300" w:lineRule="auto"/>
              <w:widowControl/>
              <w:rPr>
                <w:color w:val="000000"/>
                <w:sz w:val="20"/>
                <w:szCs w:val="20"/>
              </w:rPr>
            </w:pPr>
            <w:r>
              <w:rPr>
                <w:rFonts w:hint="eastAsia" w:ascii="宋体" w:hAnsi="宋体"/>
                <w:color w:val="000000"/>
                <w:sz w:val="20"/>
                <w:szCs w:val="20"/>
              </w:rPr>
              <w:t xml:space="preserve">园区内张贴的小广告，每日进行排查和清理。</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auto"/>
            <w:vAlign w:val="center"/>
            <w:textDirection w:val="lrTb"/>
            <w:noWrap/>
          </w:tcPr>
          <w:p>
            <w:pPr>
              <w:pStyle w:val="687"/>
              <w:jc w:val="left"/>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auto"/>
            <w:vAlign w:val="center"/>
            <w:textDirection w:val="lrTb"/>
            <w:noWrap/>
          </w:tcPr>
          <w:p>
            <w:pPr>
              <w:pStyle w:val="687"/>
              <w:jc w:val="left"/>
              <w:spacing w:line="300" w:lineRule="auto"/>
              <w:widowControl/>
              <w:rPr>
                <w:color w:val="000000"/>
                <w:sz w:val="20"/>
                <w:szCs w:val="20"/>
              </w:rPr>
            </w:pPr>
            <w:r>
              <w:rPr>
                <w:rFonts w:hint="eastAsia" w:ascii="宋体" w:hAnsi="宋体"/>
                <w:color w:val="000000"/>
                <w:sz w:val="20"/>
                <w:szCs w:val="20"/>
              </w:rPr>
              <w:t xml:space="preserve">可上去的屋顶不定期清扫，要求无积水、无垃圾。</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5</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auto"/>
            <w:vAlign w:val="center"/>
            <w:textDirection w:val="lrTb"/>
            <w:noWrap/>
          </w:tcPr>
          <w:p>
            <w:pPr>
              <w:pStyle w:val="687"/>
              <w:jc w:val="left"/>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auto"/>
            <w:vAlign w:val="center"/>
            <w:textDirection w:val="lrTb"/>
            <w:noWrap/>
          </w:tcPr>
          <w:p>
            <w:pPr>
              <w:pStyle w:val="687"/>
              <w:jc w:val="left"/>
              <w:spacing w:line="300" w:lineRule="auto"/>
              <w:widowControl/>
              <w:rPr>
                <w:color w:val="000000"/>
                <w:sz w:val="20"/>
                <w:szCs w:val="20"/>
              </w:rPr>
            </w:pPr>
            <w:r>
              <w:rPr>
                <w:rFonts w:hint="eastAsia" w:ascii="宋体" w:hAnsi="宋体"/>
                <w:color w:val="000000"/>
                <w:sz w:val="20"/>
                <w:szCs w:val="20"/>
              </w:rPr>
              <w:t xml:space="preserve">破旧垃圾桶影响使用或影响园区形象的，能及时予以更换。</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6</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auto"/>
            <w:vAlign w:val="center"/>
            <w:textDirection w:val="lrTb"/>
            <w:noWrap/>
          </w:tcPr>
          <w:p>
            <w:pPr>
              <w:pStyle w:val="687"/>
              <w:jc w:val="left"/>
              <w:spacing w:line="300" w:lineRule="auto"/>
              <w:rPr>
                <w:color w:val="000000"/>
                <w:sz w:val="20"/>
                <w:szCs w:val="20"/>
              </w:rPr>
            </w:pPr>
            <w:r>
              <w:rPr>
                <w:color w:val="000000"/>
                <w:sz w:val="20"/>
                <w:szCs w:val="20"/>
              </w:rPr>
            </w:r>
            <w:r/>
          </w:p>
        </w:tc>
      </w:tr>
      <w:tr>
        <w:trPr>
          <w:trHeight w:val="549"/>
        </w:trPr>
        <w:tc>
          <w:tcPr>
            <w:tcBorders>
              <w:top w:val="single" w:color="000000" w:sz="4" w:space="0"/>
              <w:left w:val="single" w:color="000000" w:sz="4" w:space="0"/>
              <w:bottom w:val="single" w:color="000000" w:sz="4" w:space="0"/>
              <w:right w:val="single" w:color="000000" w:sz="4" w:space="0"/>
            </w:tcBorders>
            <w:tcW w:w="6244" w:type="dxa"/>
            <w:vAlign w:val="center"/>
            <w:textDirection w:val="lrTb"/>
            <w:noWrap w:val="false"/>
          </w:tcPr>
          <w:p>
            <w:pPr>
              <w:pStyle w:val="687"/>
              <w:jc w:val="left"/>
              <w:spacing w:line="300" w:lineRule="auto"/>
              <w:widowControl/>
              <w:rPr>
                <w:color w:val="000000"/>
                <w:sz w:val="20"/>
                <w:szCs w:val="20"/>
              </w:rPr>
            </w:pPr>
            <w:r>
              <w:rPr>
                <w:rFonts w:hint="eastAsia" w:ascii="宋体" w:hAnsi="宋体"/>
                <w:color w:val="000000"/>
                <w:sz w:val="20"/>
                <w:szCs w:val="20"/>
              </w:rPr>
              <w:t xml:space="preserve">企业满意度情况。（考核企业投诉情况，接到企业投诉，经核实，反映的不良情形确实存在，发现一次扣1分，扣分不设上限）</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扣分项</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auto"/>
            <w:vAlign w:val="center"/>
            <w:textDirection w:val="lrTb"/>
            <w:noWrap/>
          </w:tcPr>
          <w:p>
            <w:pPr>
              <w:pStyle w:val="687"/>
              <w:jc w:val="left"/>
              <w:spacing w:line="300" w:lineRule="auto"/>
              <w:rPr>
                <w:color w:val="000000"/>
                <w:sz w:val="20"/>
                <w:szCs w:val="20"/>
              </w:rPr>
            </w:pPr>
            <w:r>
              <w:rPr>
                <w:color w:val="000000"/>
                <w:sz w:val="20"/>
                <w:szCs w:val="20"/>
              </w:rPr>
            </w:r>
            <w:r/>
          </w:p>
        </w:tc>
      </w:tr>
      <w:tr>
        <w:trPr>
          <w:trHeight w:val="448"/>
        </w:trPr>
        <w:tc>
          <w:tcPr>
            <w:tcBorders>
              <w:top w:val="single" w:color="000000" w:sz="4" w:space="0"/>
              <w:left w:val="single" w:color="000000" w:sz="4" w:space="0"/>
              <w:bottom w:val="single" w:color="000000" w:sz="4" w:space="0"/>
              <w:right w:val="single" w:color="000000" w:sz="4" w:space="0"/>
            </w:tcBorders>
            <w:tcW w:w="6244" w:type="auto"/>
            <w:vAlign w:val="center"/>
            <w:textDirection w:val="lrTb"/>
            <w:noWrap/>
          </w:tcPr>
          <w:p>
            <w:pPr>
              <w:pStyle w:val="687"/>
              <w:jc w:val="center"/>
              <w:spacing w:line="300" w:lineRule="auto"/>
              <w:widowControl/>
              <w:rPr>
                <w:color w:val="000000"/>
                <w:sz w:val="20"/>
                <w:szCs w:val="20"/>
              </w:rPr>
            </w:pPr>
            <w:r>
              <w:rPr>
                <w:rFonts w:hint="eastAsia" w:ascii="宋体" w:hAnsi="宋体"/>
                <w:color w:val="000000"/>
                <w:sz w:val="20"/>
                <w:szCs w:val="20"/>
              </w:rPr>
              <w:t xml:space="preserve">合计</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205" w:type="dxa"/>
            <w:vAlign w:val="center"/>
            <w:textDirection w:val="lrTb"/>
            <w:noWrap w:val="false"/>
          </w:tcPr>
          <w:p>
            <w:pPr>
              <w:pStyle w:val="687"/>
              <w:jc w:val="center"/>
              <w:spacing w:line="300" w:lineRule="auto"/>
              <w:widowControl/>
              <w:rPr>
                <w:color w:val="000000"/>
                <w:sz w:val="20"/>
                <w:szCs w:val="20"/>
              </w:rPr>
            </w:pPr>
            <w:r>
              <w:rPr>
                <w:rFonts w:hint="eastAsia" w:ascii="宋体" w:hAnsi="宋体"/>
                <w:color w:val="000000"/>
                <w:sz w:val="20"/>
                <w:szCs w:val="20"/>
              </w:rPr>
              <w:t xml:space="preserve">100</w:t>
            </w:r>
            <w:r>
              <w:rPr>
                <w:color w:val="000000"/>
                <w:sz w:val="20"/>
                <w:szCs w:val="20"/>
              </w:rPr>
            </w:r>
            <w:r/>
          </w:p>
        </w:tc>
        <w:tc>
          <w:tcPr>
            <w:tcBorders>
              <w:top w:val="single" w:color="000000" w:sz="4" w:space="0"/>
              <w:left w:val="none" w:color="FFFFFF" w:sz="255" w:space="0"/>
              <w:bottom w:val="single" w:color="000000" w:sz="4" w:space="0"/>
              <w:right w:val="single" w:color="000000" w:sz="4" w:space="0"/>
            </w:tcBorders>
            <w:tcW w:w="1150" w:type="auto"/>
            <w:vAlign w:val="center"/>
            <w:textDirection w:val="lrTb"/>
            <w:noWrap/>
          </w:tcPr>
          <w:p>
            <w:pPr>
              <w:pStyle w:val="687"/>
              <w:jc w:val="left"/>
              <w:spacing w:line="300" w:lineRule="auto"/>
              <w:rPr>
                <w:color w:val="000000"/>
                <w:sz w:val="20"/>
                <w:szCs w:val="20"/>
              </w:rPr>
            </w:pPr>
            <w:r>
              <w:rPr>
                <w:color w:val="000000"/>
                <w:sz w:val="20"/>
                <w:szCs w:val="20"/>
              </w:rPr>
            </w:r>
            <w:r/>
          </w:p>
        </w:tc>
      </w:tr>
      <w:tr>
        <w:trPr>
          <w:trHeight w:val="905"/>
        </w:trPr>
        <w:tc>
          <w:tcPr>
            <w:gridSpan w:val="3"/>
            <w:tcBorders>
              <w:top w:val="single" w:color="000000" w:sz="4" w:space="0"/>
              <w:left w:val="single" w:color="000000" w:sz="4" w:space="0"/>
              <w:bottom w:val="single" w:color="000000" w:sz="4" w:space="0"/>
              <w:right w:val="single" w:color="000000" w:sz="4" w:space="0"/>
            </w:tcBorders>
            <w:tcW w:w="8599" w:type="dxa"/>
            <w:vAlign w:val="center"/>
            <w:textDirection w:val="lrTb"/>
            <w:noWrap w:val="false"/>
          </w:tcPr>
          <w:p>
            <w:pPr>
              <w:pStyle w:val="687"/>
              <w:jc w:val="center"/>
              <w:spacing w:line="300" w:lineRule="auto"/>
              <w:widowControl/>
              <w:rPr>
                <w:rFonts w:ascii="华文中宋" w:hAnsi="华文中宋" w:eastAsia="华文中宋"/>
                <w:color w:val="000000"/>
                <w:sz w:val="20"/>
                <w:szCs w:val="20"/>
              </w:rPr>
            </w:pPr>
            <w:r>
              <w:rPr>
                <w:rFonts w:hint="eastAsia" w:ascii="华文中宋" w:hAnsi="华文中宋" w:eastAsia="华文中宋"/>
                <w:color w:val="000000"/>
                <w:sz w:val="20"/>
                <w:szCs w:val="20"/>
              </w:rPr>
              <w:t xml:space="preserve">                    评价人签字：</w:t>
              <w:br w:type="textWrapping" w:clear="all"/>
              <w:t xml:space="preserve">                                                                                           年   月  日</w:t>
            </w:r>
            <w:r>
              <w:rPr>
                <w:rFonts w:ascii="华文中宋" w:hAnsi="华文中宋" w:eastAsia="华文中宋"/>
                <w:color w:val="000000"/>
                <w:sz w:val="20"/>
                <w:szCs w:val="20"/>
              </w:rPr>
            </w:r>
            <w:r/>
          </w:p>
        </w:tc>
      </w:tr>
    </w:tbl>
    <w:p>
      <w:pPr>
        <w:pStyle w:val="687"/>
        <w:spacing w:line="300" w:lineRule="auto"/>
        <w:rPr>
          <w:rFonts w:hint="eastAsia" w:cs="宋体"/>
          <w:szCs w:val="21"/>
        </w:rPr>
      </w:pPr>
      <w:r>
        <w:rPr>
          <w:rFonts w:cs="宋体"/>
          <w:szCs w:val="21"/>
        </w:rPr>
        <w:t xml:space="preserve"> </w:t>
      </w:r>
      <w:r>
        <w:rPr>
          <w:rFonts w:hint="eastAsia" w:cs="宋体"/>
          <w:szCs w:val="21"/>
        </w:rPr>
      </w:r>
      <w:r/>
    </w:p>
    <w:p>
      <w:pPr>
        <w:pStyle w:val="687"/>
        <w:ind w:firstLine="422"/>
        <w:keepLines/>
        <w:keepNext/>
        <w:spacing w:line="300" w:lineRule="auto"/>
        <w:rPr>
          <w:rFonts w:cs="Calibri"/>
          <w:b/>
          <w:bCs/>
          <w:szCs w:val="21"/>
        </w:rPr>
        <w:outlineLvl w:val="1"/>
      </w:pPr>
      <w:r>
        <w:rPr>
          <w:rFonts w:hint="eastAsia" w:cs="Calibri"/>
          <w:b/>
          <w:bCs/>
          <w:szCs w:val="21"/>
        </w:rPr>
        <w:t xml:space="preserve">7.</w:t>
      </w:r>
      <w:r>
        <w:rPr>
          <w:rFonts w:hint="eastAsia" w:ascii="宋体" w:hAnsi="宋体" w:cs="Calibri"/>
          <w:b/>
          <w:bCs/>
          <w:szCs w:val="21"/>
        </w:rPr>
        <w:t xml:space="preserve">需要说明的其他事项</w:t>
      </w:r>
      <w:r>
        <w:rPr>
          <w:rFonts w:cs="Calibri"/>
          <w:b/>
          <w:bCs/>
          <w:szCs w:val="21"/>
        </w:rPr>
      </w:r>
      <w:r/>
    </w:p>
    <w:p>
      <w:pPr>
        <w:pStyle w:val="687"/>
        <w:ind w:firstLine="480"/>
        <w:keepLines/>
        <w:keepNext/>
        <w:spacing w:line="300" w:lineRule="auto"/>
        <w:rPr>
          <w:rFonts w:hint="eastAsia" w:ascii="楷体" w:hAnsi="楷体" w:eastAsia="楷体" w:cs="宋体"/>
          <w:sz w:val="24"/>
          <w:szCs w:val="24"/>
        </w:rPr>
        <w:outlineLvl w:val="1"/>
      </w:pPr>
      <w:r>
        <w:rPr>
          <w:rFonts w:hint="eastAsia" w:ascii="楷体" w:hAnsi="楷体" w:eastAsia="楷体" w:cs="宋体"/>
          <w:sz w:val="24"/>
          <w:szCs w:val="24"/>
        </w:rPr>
        <w:t xml:space="preserve">无</w:t>
      </w:r>
      <w:r/>
    </w:p>
    <w:p>
      <w:pPr>
        <w:pStyle w:val="687"/>
        <w:spacing w:before="60" w:line="185" w:lineRule="auto"/>
        <w:rPr>
          <w:rFonts w:hint="eastAsia" w:ascii="仿宋" w:hAnsi="仿宋" w:eastAsia="仿宋" w:cs="宋体"/>
          <w:b/>
          <w:bCs/>
          <w:spacing w:val="-1"/>
          <w:sz w:val="24"/>
          <w:szCs w:val="24"/>
        </w:rPr>
        <w:outlineLvl w:val="3"/>
      </w:pPr>
      <w:r>
        <w:rPr>
          <w:rFonts w:hint="eastAsia" w:ascii="仿宋" w:hAnsi="仿宋" w:eastAsia="仿宋" w:cs="宋体"/>
          <w:b/>
          <w:bCs/>
          <w:spacing w:val="-1"/>
          <w:sz w:val="24"/>
          <w:szCs w:val="24"/>
        </w:rPr>
      </w:r>
      <w:r/>
    </w:p>
    <w:p>
      <w:pPr>
        <w:pStyle w:val="687"/>
        <w:spacing w:before="60" w:line="185" w:lineRule="auto"/>
        <w:rPr>
          <w:rFonts w:ascii="仿宋" w:hAnsi="仿宋" w:eastAsia="仿宋" w:cs="宋体"/>
          <w:b/>
          <w:bCs/>
          <w:spacing w:val="-1"/>
          <w:sz w:val="24"/>
          <w:szCs w:val="24"/>
        </w:rPr>
        <w:outlineLvl w:val="3"/>
      </w:pPr>
      <w:r>
        <w:rPr>
          <w:rFonts w:ascii="仿宋" w:hAnsi="仿宋" w:eastAsia="仿宋" w:cs="宋体"/>
          <w:b/>
          <w:bCs/>
          <w:spacing w:val="-1"/>
          <w:sz w:val="24"/>
          <w:szCs w:val="24"/>
        </w:rPr>
      </w:r>
      <w:r/>
    </w:p>
    <w:p>
      <w:pPr>
        <w:pStyle w:val="688"/>
        <w:jc w:val="center"/>
        <w:pageBreakBefore/>
        <w:rPr>
          <w:rFonts w:ascii="宋体" w:hAnsi="宋体"/>
          <w:highlight w:val="yellow"/>
        </w:rPr>
      </w:pPr>
      <w:r/>
      <w:bookmarkStart w:id="134" w:name="_Toc18174"/>
      <w:r>
        <w:rPr>
          <w:rFonts w:hint="eastAsia" w:ascii="宋体" w:hAnsi="宋体"/>
          <w:sz w:val="36"/>
          <w:highlight w:val="white"/>
        </w:rPr>
        <w:t xml:space="preserve">第五部分  磋商及评审</w:t>
      </w:r>
      <w:bookmarkEnd w:id="134"/>
      <w:r/>
      <w:bookmarkStart w:id="135" w:name="EBcaf588aa7120416fbb3850f91984c712"/>
      <w:r>
        <w:rPr>
          <w:rFonts w:hint="eastAsia" w:ascii="宋体" w:hAnsi="宋体"/>
          <w:sz w:val="20"/>
          <w:highlight w:val="white"/>
        </w:rPr>
        <w:t xml:space="preserve"> </w:t>
      </w:r>
      <w:bookmarkEnd w:id="135"/>
      <w:r/>
      <w:bookmarkStart w:id="136" w:name="EBda8073e8346a4e569676776f3804ec47"/>
      <w:r>
        <w:rPr>
          <w:rFonts w:hint="eastAsia" w:ascii="宋体" w:hAnsi="宋体"/>
          <w:sz w:val="20"/>
          <w:highlight w:val="white"/>
        </w:rPr>
        <w:t xml:space="preserve"> </w:t>
      </w:r>
      <w:bookmarkEnd w:id="136"/>
      <w:r>
        <w:rPr>
          <w:rFonts w:ascii="宋体" w:hAnsi="宋体"/>
          <w:highlight w:val="yellow"/>
        </w:rPr>
      </w:r>
      <w:r/>
    </w:p>
    <w:p>
      <w:pPr>
        <w:pStyle w:val="689"/>
        <w:ind w:firstLine="320"/>
        <w:jc w:val="left"/>
        <w:spacing w:line="400" w:lineRule="exact"/>
        <w:rPr>
          <w:rFonts w:ascii="宋体" w:hAnsi="宋体" w:eastAsia="宋体"/>
          <w:sz w:val="32"/>
        </w:rPr>
      </w:pPr>
      <w:r/>
      <w:bookmarkStart w:id="137" w:name="_Toc21923"/>
      <w:r>
        <w:rPr>
          <w:rFonts w:hint="eastAsia" w:ascii="宋体" w:hAnsi="宋体" w:eastAsia="宋体"/>
          <w:sz w:val="32"/>
          <w:highlight w:val="white"/>
        </w:rPr>
        <w:t xml:space="preserve">1．</w:t>
      </w:r>
      <w:r>
        <w:rPr>
          <w:rFonts w:ascii="宋体" w:hAnsi="宋体" w:eastAsia="宋体"/>
          <w:sz w:val="32"/>
          <w:highlight w:val="white"/>
        </w:rPr>
        <w:t xml:space="preserve">磋商小组职责</w:t>
      </w:r>
      <w:bookmarkEnd w:id="137"/>
      <w:r>
        <w:rPr>
          <w:rFonts w:ascii="宋体" w:hAnsi="宋体" w:eastAsia="宋体"/>
          <w:sz w:val="32"/>
        </w:rPr>
      </w:r>
      <w:r/>
    </w:p>
    <w:p>
      <w:pPr>
        <w:pStyle w:val="687"/>
        <w:ind w:firstLine="420"/>
        <w:jc w:val="left"/>
        <w:spacing w:line="360" w:lineRule="auto"/>
        <w:widowControl/>
        <w:rPr>
          <w:rFonts w:ascii="宋体" w:hAnsi="宋体"/>
          <w:sz w:val="24"/>
        </w:rPr>
      </w:pPr>
      <w:r>
        <w:rPr>
          <w:rFonts w:hint="eastAsia" w:ascii="宋体" w:hAnsi="宋体"/>
          <w:sz w:val="24"/>
          <w:highlight w:val="white"/>
        </w:rPr>
        <w:t xml:space="preserve">1.1熟悉和理解磋商文件，如磋商文件内容违反国家有关强制性规定的，磋商小组应当停止评审并向采购人或者采购代理机构说明情况。</w:t>
      </w:r>
      <w:r>
        <w:rPr>
          <w:rFonts w:ascii="宋体" w:hAnsi="宋体"/>
          <w:sz w:val="24"/>
        </w:rPr>
      </w:r>
      <w:r/>
    </w:p>
    <w:p>
      <w:pPr>
        <w:pStyle w:val="687"/>
        <w:ind w:firstLine="420"/>
        <w:jc w:val="left"/>
        <w:spacing w:line="360" w:lineRule="auto"/>
        <w:widowControl/>
        <w:rPr>
          <w:rFonts w:ascii="宋体" w:hAnsi="宋体"/>
          <w:sz w:val="24"/>
        </w:rPr>
      </w:pPr>
      <w:r>
        <w:rPr>
          <w:rFonts w:hint="eastAsia" w:ascii="宋体" w:hAnsi="宋体"/>
          <w:sz w:val="24"/>
          <w:highlight w:val="white"/>
        </w:rPr>
        <w:t xml:space="preserve">1.2按照客观、公正、审慎的原则，根据磋商文件规定的评审程序、评审方法和评审标准进行独立评审。</w:t>
      </w:r>
      <w:r>
        <w:rPr>
          <w:rFonts w:ascii="宋体" w:hAnsi="宋体"/>
          <w:sz w:val="24"/>
        </w:rPr>
      </w:r>
      <w:r/>
    </w:p>
    <w:p>
      <w:pPr>
        <w:pStyle w:val="687"/>
        <w:ind w:firstLine="420"/>
        <w:jc w:val="left"/>
        <w:spacing w:line="360" w:lineRule="auto"/>
        <w:widowControl/>
        <w:rPr>
          <w:rFonts w:ascii="宋体" w:hAnsi="宋体"/>
          <w:sz w:val="24"/>
        </w:rPr>
      </w:pPr>
      <w:r>
        <w:rPr>
          <w:rFonts w:hint="eastAsia" w:ascii="宋体" w:hAnsi="宋体"/>
          <w:sz w:val="24"/>
          <w:highlight w:val="white"/>
        </w:rPr>
        <w:t xml:space="preserve">1.3起草评审报告并进行签署。</w:t>
      </w:r>
      <w:r>
        <w:rPr>
          <w:rFonts w:ascii="宋体" w:hAnsi="宋体"/>
          <w:sz w:val="24"/>
        </w:rPr>
      </w:r>
      <w:r/>
    </w:p>
    <w:p>
      <w:pPr>
        <w:pStyle w:val="687"/>
        <w:ind w:firstLine="420"/>
        <w:jc w:val="left"/>
        <w:spacing w:line="360" w:lineRule="auto"/>
        <w:widowControl/>
        <w:rPr>
          <w:rFonts w:ascii="宋体" w:hAnsi="宋体"/>
          <w:sz w:val="24"/>
        </w:rPr>
      </w:pPr>
      <w:r>
        <w:rPr>
          <w:rFonts w:hint="eastAsia" w:ascii="宋体" w:hAnsi="宋体"/>
          <w:sz w:val="24"/>
          <w:highlight w:val="white"/>
        </w:rPr>
        <w:t xml:space="preserve">1.4推荐成交供应商。</w:t>
      </w:r>
      <w:r>
        <w:rPr>
          <w:rFonts w:ascii="宋体" w:hAnsi="宋体"/>
          <w:sz w:val="24"/>
        </w:rPr>
      </w:r>
      <w:r/>
    </w:p>
    <w:p>
      <w:pPr>
        <w:pStyle w:val="687"/>
        <w:ind w:firstLine="420"/>
        <w:jc w:val="left"/>
        <w:spacing w:line="360" w:lineRule="auto"/>
        <w:widowControl/>
        <w:rPr>
          <w:rFonts w:ascii="宋体" w:hAnsi="宋体"/>
          <w:sz w:val="24"/>
        </w:rPr>
      </w:pPr>
      <w:r>
        <w:rPr>
          <w:rFonts w:hint="eastAsia" w:ascii="宋体" w:hAnsi="宋体"/>
          <w:sz w:val="24"/>
          <w:highlight w:val="white"/>
        </w:rPr>
        <w:t xml:space="preserve">1.5向采购人、 采购代理机构、财政部门或者其他监督部门报告非法干预评审工作的行为。</w:t>
      </w:r>
      <w:r>
        <w:rPr>
          <w:rFonts w:ascii="宋体" w:hAnsi="宋体"/>
          <w:sz w:val="24"/>
        </w:rPr>
      </w:r>
      <w:r/>
    </w:p>
    <w:p>
      <w:pPr>
        <w:pStyle w:val="687"/>
        <w:ind w:firstLine="420"/>
        <w:jc w:val="left"/>
        <w:spacing w:line="360" w:lineRule="auto"/>
        <w:widowControl/>
        <w:rPr>
          <w:rFonts w:ascii="宋体" w:hAnsi="宋体"/>
          <w:sz w:val="24"/>
        </w:rPr>
      </w:pPr>
      <w:r>
        <w:rPr>
          <w:rFonts w:hint="eastAsia" w:ascii="宋体" w:hAnsi="宋体"/>
          <w:sz w:val="24"/>
          <w:highlight w:val="white"/>
        </w:rPr>
        <w:t xml:space="preserve">1.6法律、法规和规章规定的其他职责。</w:t>
      </w:r>
      <w:r>
        <w:rPr>
          <w:rFonts w:ascii="宋体" w:hAnsi="宋体"/>
          <w:sz w:val="24"/>
        </w:rPr>
      </w:r>
      <w:r/>
    </w:p>
    <w:p>
      <w:pPr>
        <w:pStyle w:val="689"/>
        <w:ind w:firstLine="320"/>
        <w:jc w:val="left"/>
        <w:spacing w:line="400" w:lineRule="exact"/>
        <w:rPr>
          <w:rFonts w:ascii="宋体" w:hAnsi="宋体" w:eastAsia="宋体"/>
          <w:sz w:val="32"/>
        </w:rPr>
      </w:pPr>
      <w:r/>
      <w:bookmarkStart w:id="138" w:name="_Toc7565"/>
      <w:r>
        <w:rPr>
          <w:rFonts w:hint="eastAsia" w:ascii="宋体" w:hAnsi="宋体" w:eastAsia="宋体"/>
          <w:sz w:val="32"/>
          <w:highlight w:val="white"/>
        </w:rPr>
        <w:t xml:space="preserve">2．磋商及评审程序</w:t>
      </w:r>
      <w:bookmarkEnd w:id="138"/>
      <w:r>
        <w:rPr>
          <w:rFonts w:ascii="宋体" w:hAnsi="宋体" w:eastAsia="宋体"/>
          <w:sz w:val="32"/>
        </w:rPr>
      </w:r>
      <w:r/>
    </w:p>
    <w:p>
      <w:pPr>
        <w:pStyle w:val="687"/>
        <w:ind w:firstLine="425"/>
        <w:spacing w:line="360" w:lineRule="auto"/>
        <w:rPr>
          <w:rFonts w:ascii="宋体" w:hAnsi="宋体"/>
          <w:sz w:val="24"/>
        </w:rPr>
      </w:pPr>
      <w:r>
        <w:rPr>
          <w:rFonts w:hint="eastAsia" w:ascii="宋体" w:hAnsi="宋体"/>
          <w:sz w:val="24"/>
          <w:highlight w:val="white"/>
        </w:rPr>
        <w:t xml:space="preserve">2.1磋商组织方按磋商小组名单核对身份并签到。</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2.2磋商组织方宣布磋商及评审纪律，磋商小组确认有无回避的情形。</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2.3磋商小组推选组长，负责组织磋商及评审活动，采购人代表不得担任组长。</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2.4磋商小组正式评审前，应当对磋商文件进行熟悉和理解，审查磋商文件。</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2.5磋商小组将对供应商进行资格审查，对首次响应文件进行有效性、完整性和响应程度审查。未通过审查的供应商不得参与磋商，磋商小组应书面告知供应商并说明理由。</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2.6</w:t>
      </w:r>
      <w:r>
        <w:rPr>
          <w:rFonts w:ascii="宋体" w:hAnsi="宋体"/>
          <w:sz w:val="24"/>
          <w:highlight w:val="whit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2.7磋商小组应集中与符合要求的单一供应商分别进行磋商，并给予所有参加磋商的供应商平等的磋商机会。</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ascii="宋体" w:hAnsi="宋体"/>
          <w:sz w:val="24"/>
        </w:rPr>
      </w:r>
      <w:r/>
    </w:p>
    <w:p>
      <w:pPr>
        <w:pStyle w:val="687"/>
        <w:ind w:firstLine="425"/>
        <w:spacing w:line="360" w:lineRule="auto"/>
        <w:rPr>
          <w:rFonts w:ascii="宋体" w:hAnsi="宋体"/>
        </w:rPr>
      </w:pPr>
      <w:r>
        <w:rPr>
          <w:rFonts w:hint="eastAsia" w:ascii="宋体" w:hAnsi="宋体"/>
          <w:sz w:val="24"/>
          <w:highlight w:val="white"/>
        </w:rPr>
        <w:t xml:space="preserve">2.9磋商文件能够详细列明采购标的的技术、服务要求的，磋商结束后，磋商小组应要求所有实质性响应的供应商在规定时间内提交最后报价。</w:t>
      </w:r>
      <w:r>
        <w:rPr>
          <w:rFonts w:ascii="宋体" w:hAnsi="宋体"/>
        </w:rPr>
      </w:r>
      <w:r/>
    </w:p>
    <w:p>
      <w:pPr>
        <w:pStyle w:val="687"/>
        <w:ind w:firstLine="425"/>
        <w:spacing w:line="360" w:lineRule="auto"/>
        <w:rPr>
          <w:rFonts w:ascii="宋体" w:hAnsi="宋体"/>
          <w:sz w:val="24"/>
        </w:rPr>
      </w:pPr>
      <w:r>
        <w:rPr>
          <w:rFonts w:hint="eastAsia" w:ascii="宋体" w:hAnsi="宋体"/>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符合磋商</w:t>
      </w:r>
      <w:r>
        <w:rPr>
          <w:rFonts w:ascii="宋体" w:hAnsi="宋体"/>
          <w:sz w:val="24"/>
          <w:highlight w:val="white"/>
        </w:rPr>
        <w:t xml:space="preserve">文件供应商须知</w:t>
      </w:r>
      <w:r>
        <w:rPr>
          <w:rFonts w:hint="eastAsia" w:ascii="宋体" w:hAnsi="宋体"/>
          <w:sz w:val="24"/>
          <w:highlight w:val="white"/>
        </w:rPr>
        <w:t xml:space="preserve">规定情形的，提交最后报价的供应商可以为</w:t>
      </w:r>
      <w:r>
        <w:rPr>
          <w:rFonts w:ascii="宋体" w:hAnsi="宋体"/>
          <w:sz w:val="24"/>
          <w:highlight w:val="white"/>
        </w:rPr>
        <w:t xml:space="preserve">2</w:t>
      </w:r>
      <w:r>
        <w:rPr>
          <w:rFonts w:hint="eastAsia" w:ascii="宋体" w:hAnsi="宋体"/>
          <w:sz w:val="24"/>
          <w:highlight w:val="white"/>
        </w:rPr>
        <w:t xml:space="preserve">家。</w:t>
      </w:r>
      <w:r>
        <w:rPr>
          <w:rFonts w:ascii="宋体" w:hAnsi="宋体"/>
          <w:sz w:val="24"/>
        </w:rPr>
      </w:r>
      <w:r/>
    </w:p>
    <w:p>
      <w:pPr>
        <w:pStyle w:val="687"/>
        <w:ind w:firstLine="425"/>
        <w:jc w:val="left"/>
        <w:spacing w:line="360" w:lineRule="auto"/>
        <w:widowControl/>
        <w:rPr>
          <w:rFonts w:ascii="宋体" w:hAnsi="宋体"/>
          <w:sz w:val="24"/>
        </w:rPr>
      </w:pPr>
      <w:r>
        <w:rPr>
          <w:rFonts w:hint="eastAsia" w:ascii="宋体" w:hAnsi="宋体"/>
          <w:sz w:val="24"/>
          <w:highlight w:val="white"/>
        </w:rPr>
        <w:t xml:space="preserve">2.10经磋商确定最终采购需求和提交最后报价的供应商后，磋商小组应对提交最后报价的供应商的响应文件和最后报价进行评审。</w:t>
      </w:r>
      <w:r>
        <w:rPr>
          <w:rFonts w:ascii="宋体" w:hAnsi="宋体"/>
          <w:sz w:val="24"/>
        </w:rPr>
      </w:r>
      <w:r/>
    </w:p>
    <w:p>
      <w:pPr>
        <w:pStyle w:val="687"/>
        <w:ind w:firstLine="425"/>
        <w:spacing w:line="360" w:lineRule="auto"/>
        <w:rPr>
          <w:rFonts w:ascii="宋体" w:hAnsi="宋体"/>
          <w:sz w:val="24"/>
        </w:rPr>
      </w:pPr>
      <w:r>
        <w:rPr>
          <w:rFonts w:hint="eastAsia" w:ascii="宋体" w:hAnsi="宋体"/>
          <w:sz w:val="24"/>
          <w:highlight w:val="white"/>
        </w:rPr>
        <w:t xml:space="preserve">2.11磋商小组对磋商供应商得分按照从高到低进行排序，得分相同的磋商供应商，报价低者排名在前，评审得分且最后报价相同的，按技术指标优劣顺序排列。</w:t>
      </w:r>
      <w:r>
        <w:rPr>
          <w:rFonts w:ascii="宋体" w:hAnsi="宋体"/>
          <w:sz w:val="24"/>
        </w:rPr>
      </w:r>
      <w:r/>
    </w:p>
    <w:p>
      <w:pPr>
        <w:pStyle w:val="687"/>
        <w:ind w:firstLine="425"/>
        <w:spacing w:line="360" w:lineRule="auto"/>
        <w:rPr>
          <w:rFonts w:ascii="宋体" w:hAnsi="宋体"/>
          <w:sz w:val="24"/>
        </w:rPr>
      </w:pPr>
      <w:r>
        <w:rPr>
          <w:rFonts w:ascii="宋体" w:hAnsi="宋体"/>
          <w:sz w:val="24"/>
          <w:highlight w:val="white"/>
        </w:rPr>
        <w:t xml:space="preserve">2</w:t>
      </w:r>
      <w:r>
        <w:rPr>
          <w:rFonts w:hint="eastAsia" w:ascii="宋体" w:hAnsi="宋体"/>
          <w:sz w:val="24"/>
          <w:highlight w:val="white"/>
        </w:rPr>
        <w:t xml:space="preserve">.12推荐成交候选供应商，并出具书面评审报告。</w:t>
      </w:r>
      <w:r>
        <w:rPr>
          <w:rFonts w:ascii="宋体" w:hAnsi="宋体"/>
          <w:sz w:val="24"/>
        </w:rPr>
      </w:r>
      <w:r/>
    </w:p>
    <w:p>
      <w:pPr>
        <w:pStyle w:val="689"/>
        <w:ind w:firstLine="320"/>
        <w:jc w:val="left"/>
        <w:spacing w:line="400" w:lineRule="exact"/>
        <w:rPr>
          <w:rFonts w:ascii="宋体" w:hAnsi="宋体" w:eastAsia="宋体"/>
          <w:sz w:val="32"/>
        </w:rPr>
      </w:pPr>
      <w:r/>
      <w:bookmarkStart w:id="139" w:name="_Toc22386"/>
      <w:r>
        <w:rPr>
          <w:rFonts w:hint="eastAsia" w:ascii="宋体" w:hAnsi="宋体" w:eastAsia="宋体"/>
          <w:sz w:val="32"/>
          <w:highlight w:val="white"/>
        </w:rPr>
        <w:t xml:space="preserve">3．供应商资格审查</w:t>
      </w:r>
      <w:bookmarkEnd w:id="139"/>
      <w:r>
        <w:rPr>
          <w:rFonts w:ascii="宋体" w:hAnsi="宋体" w:eastAsia="宋体"/>
          <w:sz w:val="32"/>
        </w:rPr>
      </w:r>
      <w:r/>
    </w:p>
    <w:p>
      <w:pPr>
        <w:pStyle w:val="687"/>
        <w:ind w:firstLine="480"/>
        <w:jc w:val="left"/>
        <w:spacing w:line="360" w:lineRule="auto"/>
        <w:widowControl/>
        <w:rPr>
          <w:rFonts w:hint="eastAsia" w:ascii="宋体" w:hAnsi="宋体"/>
          <w:sz w:val="24"/>
        </w:rPr>
      </w:pPr>
      <w:r>
        <w:rPr>
          <w:rFonts w:hint="eastAsia" w:ascii="宋体" w:hAnsi="宋体"/>
          <w:sz w:val="24"/>
          <w:highlight w:val="white"/>
        </w:rPr>
        <w:t xml:space="preserve">开启结束后，磋商小组将依法对供应商的资格进行审查。资格审查的内容如下：</w:t>
      </w:r>
      <w:r>
        <w:rPr>
          <w:rFonts w:hint="eastAsia" w:ascii="宋体" w:hAnsi="宋体"/>
          <w:sz w:val="24"/>
        </w:rPr>
      </w:r>
      <w:r/>
    </w:p>
    <w:p>
      <w:pPr>
        <w:pStyle w:val="687"/>
        <w:rPr>
          <w:rFonts w:ascii="宋体" w:hAnsi="宋体"/>
          <w:highlight w:val="red"/>
        </w:rPr>
      </w:pPr>
      <w:r/>
      <w:bookmarkStart w:id="140" w:name="EB23a134a1357b46a7b0c917d830b45135"/>
      <w:r>
        <w:rPr>
          <w:rFonts w:ascii="宋体" w:hAnsi="宋体"/>
          <w:highlight w:val="red"/>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2863"/>
        <w:gridCol w:w="6469"/>
      </w:tblGrid>
      <w:tr>
        <w:trPr>
          <w:trHeight w:val="91"/>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审查内容</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提供法人或者其他组织的营业执照等证明文件扫描件；投标人为自然人的，提供其身份证扫描件。</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lang w:eastAsia="zh-CN"/>
              </w:rPr>
              <w:t xml:space="preserve">202</w:t>
            </w:r>
            <w:r>
              <w:rPr>
                <w:rFonts w:ascii="宋体" w:hAnsi="宋体" w:eastAsia="宋体" w:cs="宋体"/>
                <w:sz w:val="21"/>
                <w:lang w:val="en-US" w:eastAsia="zh-CN"/>
              </w:rPr>
              <w:t xml:space="preserve">5</w:t>
            </w:r>
            <w:r>
              <w:rPr>
                <w:rFonts w:hint="eastAsia" w:ascii="宋体" w:hAnsi="宋体" w:eastAsia="宋体" w:cs="宋体"/>
                <w:sz w:val="21"/>
                <w:lang w:eastAsia="zh-CN"/>
              </w:rPr>
              <w:t xml:space="preserve">年度</w:t>
            </w:r>
            <w:r>
              <w:rPr>
                <w:rFonts w:ascii="宋体" w:hAnsi="宋体" w:eastAsia="宋体" w:cs="宋体"/>
                <w:sz w:val="21"/>
              </w:rPr>
              <w:t xml:space="preserve">财务报告，成立不满一年的提供至少一个月财务报告，或银行出具的资信证明，或财政部门认可的政府采购专业担保机构出具的投标担保函，或提供资格承诺函。</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见</w:t>
            </w:r>
            <w:r>
              <w:rPr>
                <w:rFonts w:hint="eastAsia" w:ascii="宋体" w:hAnsi="宋体" w:eastAsia="宋体" w:cs="宋体"/>
                <w:sz w:val="21"/>
                <w:lang w:eastAsia="zh-CN"/>
              </w:rPr>
              <w:t xml:space="preserve">供应商</w:t>
            </w:r>
            <w:r>
              <w:rPr>
                <w:rFonts w:ascii="宋体" w:hAnsi="宋体" w:eastAsia="宋体" w:cs="宋体"/>
                <w:sz w:val="21"/>
              </w:rPr>
              <w:t xml:space="preserve">相关信息一览表或提供资格承诺函。</w:t>
            </w:r>
            <w:r/>
          </w:p>
        </w:tc>
      </w:tr>
      <w:tr>
        <w:trP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提供参加本次政府采购活动前半年内至少一个月依法缴纳税收和社会保险的凭据或提供资格承诺函。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（1）见投标函或提供资格承诺函。（2）</w:t>
            </w:r>
            <w:r>
              <w:rPr>
                <w:rFonts w:hint="eastAsia" w:ascii="宋体" w:hAnsi="宋体" w:eastAsia="宋体" w:cs="宋体"/>
                <w:sz w:val="21"/>
              </w:rPr>
              <w:t xml:space="preserve">“信用中国”网站（www.creditchina.gov.cn）、“中国政府采购网”（www.ccgp.gov.cn）查询结果为未列入失信被执行人名单、重大税收违法案件当事人名单、政府采购严重违法失信行为信息记录名单的</w:t>
            </w:r>
            <w:r>
              <w:rPr>
                <w:rFonts w:ascii="宋体" w:hAnsi="宋体" w:eastAsia="宋体" w:cs="宋体"/>
                <w:sz w:val="21"/>
              </w:rPr>
              <w:t xml:space="preserve">。</w:t>
            </w:r>
            <w:r/>
          </w:p>
        </w:tc>
      </w:tr>
      <w:tr>
        <w:trPr>
          <w:trHeight w:val="95"/>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法律、行政法规规定的其他条件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738"/>
              <w:jc w:val="center"/>
              <w:rPr>
                <w:rFonts w:ascii="宋体" w:hAnsi="宋体" w:eastAsia="宋体" w:cs="宋体"/>
                <w:sz w:val="21"/>
                <w:lang w:val="en-US" w:eastAsia="zh-CN"/>
              </w:rPr>
            </w:pPr>
            <w:r>
              <w:rPr>
                <w:rFonts w:hint="eastAsia" w:ascii="宋体" w:hAnsi="宋体" w:eastAsia="宋体" w:cs="宋体"/>
                <w:sz w:val="21"/>
                <w:lang w:val="en-US" w:eastAsia="zh-CN"/>
              </w:rPr>
              <w:t xml:space="preserve">无</w:t>
            </w:r>
            <w:r>
              <w:rPr>
                <w:rFonts w:ascii="宋体" w:hAnsi="宋体" w:eastAsia="宋体" w:cs="宋体"/>
                <w:sz w:val="21"/>
                <w:lang w:val="en-US" w:eastAsia="zh-CN"/>
              </w:rPr>
            </w:r>
            <w:r/>
          </w:p>
        </w:tc>
      </w:tr>
      <w:tr>
        <w:trPr>
          <w:trHeight w:val="2233"/>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687"/>
              <w:ind w:firstLine="420"/>
              <w:jc w:val="left"/>
              <w:spacing w:line="360" w:lineRule="auto"/>
              <w:rPr>
                <w:rFonts w:hint="eastAsia" w:ascii="宋体" w:hAnsi="宋体" w:cs="宋体"/>
                <w:szCs w:val="21"/>
              </w:rPr>
            </w:pPr>
            <w:r>
              <w:rPr>
                <w:rFonts w:hint="eastAsia" w:ascii="宋体" w:hAnsi="宋体" w:cs="宋体"/>
                <w:szCs w:val="21"/>
              </w:rPr>
              <w:t xml:space="preserve">提供《中小企业声明函》。</w:t>
            </w:r>
            <w:r/>
          </w:p>
          <w:p>
            <w:pPr>
              <w:pStyle w:val="687"/>
              <w:ind w:firstLine="420"/>
              <w:jc w:val="left"/>
              <w:spacing w:line="360" w:lineRule="auto"/>
              <w:rPr>
                <w:rFonts w:ascii="宋体" w:hAnsi="宋体" w:cs="宋体"/>
              </w:rPr>
            </w:pPr>
            <w:r>
              <w:rPr>
                <w:rFonts w:hint="eastAsia" w:ascii="宋体" w:hAnsi="宋体" w:cs="宋体"/>
                <w:szCs w:val="21"/>
              </w:rPr>
              <w:t xml:space="preserve">本项目属于服务类采购项目，根据财政部、工业和信息化部关于印发《政府采购促进中小企业发展管理办法》的通知、江苏省财政厅《关于做好政府采购支持企业发展有关事项的通知》的相关规定，本项目专门面向中小微企业采购，只接受中小微企业投标。中小企业划分标准见《工业和信息化部、国家统计局、国家发展和改革委员会、财政部关于印发中小企业划型标准规定的通知》。本项目对应的中小企业划分标准所属行业为物业服务业。</w:t>
            </w:r>
            <w:r>
              <w:rPr>
                <w:rFonts w:ascii="宋体" w:hAnsi="宋体" w:cs="宋体"/>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97"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863" w:type="dxa"/>
            <w:vAlign w:val="center"/>
            <w:textDirection w:val="lrTb"/>
            <w:noWrap w:val="false"/>
          </w:tcPr>
          <w:p>
            <w:pPr>
              <w:pStyle w:val="738"/>
              <w:jc w:val="center"/>
              <w:rPr>
                <w:rFonts w:ascii="宋体" w:hAnsi="宋体" w:eastAsia="宋体" w:cs="宋体"/>
                <w:sz w:val="21"/>
              </w:rPr>
            </w:pPr>
            <w:r>
              <w:rPr>
                <w:rFonts w:ascii="宋体" w:hAnsi="宋体" w:eastAsia="宋体" w:cs="宋体"/>
                <w:sz w:val="21"/>
              </w:rPr>
              <w:t xml:space="preserve">本项目的特定资格要求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469" w:type="dxa"/>
            <w:vAlign w:val="center"/>
            <w:textDirection w:val="lrTb"/>
            <w:noWrap w:val="false"/>
          </w:tcPr>
          <w:p>
            <w:pPr>
              <w:pStyle w:val="687"/>
              <w:ind w:firstLine="465"/>
              <w:spacing w:line="360" w:lineRule="auto"/>
              <w:rPr>
                <w:rFonts w:hint="eastAsia" w:ascii="宋体" w:hAnsi="宋体" w:cs="宋体"/>
              </w:rPr>
            </w:pPr>
            <w:r>
              <w:rPr>
                <w:rFonts w:hint="eastAsia" w:ascii="宋体" w:hAnsi="宋体" w:cs="宋体"/>
                <w:szCs w:val="24"/>
              </w:rPr>
              <w:t xml:space="preserve">无</w:t>
            </w:r>
            <w:r>
              <w:rPr>
                <w:rFonts w:hint="eastAsia" w:ascii="宋体" w:hAnsi="宋体" w:cs="宋体"/>
              </w:rPr>
            </w:r>
            <w:r/>
          </w:p>
        </w:tc>
      </w:tr>
    </w:tbl>
    <w:p>
      <w:pPr>
        <w:pStyle w:val="687"/>
        <w:rPr>
          <w:rFonts w:ascii="宋体" w:hAnsi="宋体"/>
          <w:highlight w:val="green"/>
        </w:rPr>
      </w:pPr>
      <w:r>
        <w:rPr>
          <w:rFonts w:hint="eastAsia" w:ascii="宋体" w:hAnsi="宋体"/>
          <w:sz w:val="20"/>
          <w:highlight w:val="white"/>
        </w:rPr>
        <w:t xml:space="preserve"> </w:t>
      </w:r>
      <w:bookmarkEnd w:id="140"/>
      <w:r/>
      <w:bookmarkStart w:id="141" w:name="EB598a7bfb91644f2787b23240ae04c553"/>
      <w:r>
        <w:rPr>
          <w:rFonts w:hint="eastAsia" w:ascii="宋体" w:hAnsi="宋体"/>
          <w:sz w:val="20"/>
          <w:highlight w:val="white"/>
        </w:rPr>
        <w:t xml:space="preserve"> </w:t>
      </w:r>
      <w:bookmarkEnd w:id="141"/>
      <w:r>
        <w:rPr>
          <w:rFonts w:ascii="宋体" w:hAnsi="宋体"/>
          <w:highlight w:val="green"/>
        </w:rPr>
      </w:r>
      <w:r/>
    </w:p>
    <w:p>
      <w:pPr>
        <w:pStyle w:val="689"/>
        <w:ind w:firstLine="320"/>
        <w:jc w:val="left"/>
        <w:spacing w:line="400" w:lineRule="exact"/>
        <w:rPr>
          <w:rFonts w:hint="eastAsia" w:ascii="宋体" w:hAnsi="宋体" w:eastAsia="宋体"/>
          <w:sz w:val="32"/>
        </w:rPr>
      </w:pPr>
      <w:r/>
      <w:bookmarkStart w:id="142" w:name="_Toc27976"/>
      <w:r>
        <w:rPr>
          <w:rFonts w:hint="eastAsia" w:ascii="宋体" w:hAnsi="宋体" w:eastAsia="宋体"/>
          <w:sz w:val="32"/>
          <w:highlight w:val="white"/>
        </w:rPr>
        <w:t xml:space="preserve">4．磋商响应文件的有效性、完整性和响应程度审查</w:t>
      </w:r>
      <w:bookmarkEnd w:id="142"/>
      <w:r>
        <w:rPr>
          <w:rFonts w:hint="eastAsia" w:ascii="宋体" w:hAnsi="宋体" w:eastAsia="宋体"/>
          <w:sz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1675"/>
        <w:gridCol w:w="732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2" w:type="dxa"/>
            <w:vAlign w:val="center"/>
            <w:textDirection w:val="lrTb"/>
            <w:noWrap w:val="false"/>
          </w:tcPr>
          <w:p>
            <w:pPr>
              <w:pStyle w:val="799"/>
              <w:jc w:val="center"/>
              <w:rPr>
                <w:rFonts w:ascii="宋体" w:hAnsi="宋体" w:eastAsia="宋体" w:cs="宋体"/>
                <w:sz w:val="21"/>
              </w:rPr>
            </w:pPr>
            <w:r/>
            <w:bookmarkStart w:id="143" w:name="EB542fd3e7b1ce4cef9757cee7f9a352d2"/>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7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2"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7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5" w:type="dxa"/>
            <w:vAlign w:val="center"/>
            <w:textDirection w:val="lrTb"/>
            <w:noWrap w:val="false"/>
          </w:tcPr>
          <w:p>
            <w:pPr>
              <w:pStyle w:val="799"/>
              <w:rPr>
                <w:rFonts w:hint="eastAsia" w:ascii="宋体" w:hAnsi="宋体" w:eastAsia="宋体" w:cs="宋体"/>
                <w:sz w:val="21"/>
              </w:rPr>
            </w:pPr>
            <w:r>
              <w:rPr>
                <w:rFonts w:hint="eastAsia" w:ascii="宋体" w:hAnsi="宋体" w:eastAsia="宋体" w:cs="宋体"/>
                <w:sz w:val="21"/>
              </w:rPr>
              <w:t xml:space="preserve">1、电子响应文件的有效电子签章(含投标函、开标一览表、法定代表人身份证明书和法人授权委托书)</w:t>
            </w:r>
            <w:r/>
          </w:p>
          <w:p>
            <w:pPr>
              <w:pStyle w:val="799"/>
              <w:rPr>
                <w:rFonts w:hint="eastAsia" w:ascii="宋体" w:hAnsi="宋体" w:eastAsia="宋体" w:cs="宋体"/>
                <w:sz w:val="21"/>
                <w:lang w:eastAsia="zh-CN"/>
              </w:rPr>
            </w:pPr>
            <w:r>
              <w:rPr>
                <w:rFonts w:hint="eastAsia" w:ascii="宋体" w:hAnsi="宋体" w:eastAsia="宋体" w:cs="宋体"/>
                <w:sz w:val="21"/>
              </w:rPr>
              <w:t xml:space="preserve">2、磋商报价</w:t>
            </w:r>
            <w:r>
              <w:rPr>
                <w:rFonts w:hint="eastAsia" w:ascii="宋体" w:hAnsi="宋体" w:eastAsia="宋体" w:cs="宋体"/>
                <w:sz w:val="21"/>
                <w:lang w:eastAsia="zh-CN"/>
              </w:rPr>
            </w:r>
            <w:r/>
          </w:p>
          <w:p>
            <w:pPr>
              <w:pStyle w:val="799"/>
              <w:rPr>
                <w:rFonts w:hint="eastAsia" w:ascii="宋体" w:hAnsi="宋体" w:eastAsia="宋体" w:cs="宋体"/>
                <w:sz w:val="21"/>
                <w:lang w:eastAsia="zh-CN"/>
              </w:rPr>
            </w:pPr>
            <w:r>
              <w:rPr>
                <w:rFonts w:hint="eastAsia" w:ascii="宋体" w:hAnsi="宋体" w:eastAsia="宋体" w:cs="宋体"/>
                <w:sz w:val="21"/>
                <w:lang w:eastAsia="zh-CN"/>
              </w:rPr>
              <w:t xml:space="preserve">3、</w:t>
            </w:r>
            <w:r>
              <w:rPr>
                <w:rFonts w:hint="eastAsia" w:ascii="宋体" w:hAnsi="宋体" w:eastAsia="宋体" w:cs="宋体"/>
                <w:sz w:val="21"/>
              </w:rPr>
              <w:t xml:space="preserve">若有委托代理人，供应商为委托代理人缴纳的社保证明材料</w:t>
            </w:r>
            <w:r>
              <w:rPr>
                <w:rFonts w:hint="eastAsia" w:ascii="宋体" w:hAnsi="宋体" w:eastAsia="宋体" w:cs="宋体"/>
                <w:sz w:val="21"/>
                <w:lang w:eastAsia="zh-CN"/>
              </w:rPr>
              <w:t xml:space="preserve">（近半年内任意一个月）</w:t>
            </w:r>
            <w:r>
              <w:rPr>
                <w:rFonts w:hint="eastAsia" w:ascii="宋体" w:hAnsi="宋体" w:eastAsia="宋体" w:cs="宋体"/>
                <w:sz w:val="21"/>
              </w:rPr>
              <w:t xml:space="preserve">。</w:t>
            </w:r>
            <w:r>
              <w:rPr>
                <w:rFonts w:hint="eastAsia" w:ascii="宋体" w:hAnsi="宋体" w:eastAsia="宋体" w:cs="宋体"/>
                <w:sz w:val="21"/>
                <w:lang w:eastAsia="zh-CN"/>
              </w:rPr>
            </w:r>
            <w:r/>
          </w:p>
          <w:p>
            <w:pPr>
              <w:pStyle w:val="799"/>
              <w:rPr>
                <w:rFonts w:hint="eastAsia" w:ascii="宋体" w:hAnsi="宋体" w:eastAsia="宋体" w:cs="宋体"/>
                <w:sz w:val="21"/>
              </w:rPr>
            </w:pPr>
            <w:r>
              <w:rPr>
                <w:rFonts w:hint="eastAsia" w:ascii="宋体" w:hAnsi="宋体" w:eastAsia="宋体" w:cs="宋体"/>
                <w:sz w:val="21"/>
                <w:lang w:eastAsia="zh-CN"/>
              </w:rPr>
              <w:t xml:space="preserve">4</w:t>
            </w:r>
            <w:r>
              <w:rPr>
                <w:rFonts w:hint="eastAsia" w:ascii="宋体" w:hAnsi="宋体" w:eastAsia="宋体" w:cs="宋体"/>
                <w:sz w:val="21"/>
              </w:rPr>
              <w:t xml:space="preserve">、无效磋商情形的判定和处理</w:t>
            </w:r>
            <w:r/>
          </w:p>
          <w:p>
            <w:pPr>
              <w:pStyle w:val="799"/>
              <w:rPr>
                <w:rFonts w:ascii="宋体" w:hAnsi="宋体" w:eastAsia="宋体" w:cs="宋体"/>
                <w:sz w:val="21"/>
              </w:rPr>
            </w:pPr>
            <w:r>
              <w:rPr>
                <w:rFonts w:hint="eastAsia" w:ascii="宋体" w:hAnsi="宋体" w:eastAsia="宋体" w:cs="宋体"/>
                <w:sz w:val="21"/>
                <w:lang w:eastAsia="zh-CN"/>
              </w:rPr>
              <w:t xml:space="preserve">5、</w:t>
            </w:r>
            <w:r>
              <w:rPr>
                <w:rFonts w:hint="eastAsia" w:ascii="宋体" w:hAnsi="宋体" w:eastAsia="宋体" w:cs="宋体"/>
                <w:sz w:val="21"/>
              </w:rPr>
              <w:t xml:space="preserve">法律、法规和磋商文件规定的其他资格证明材料</w:t>
            </w:r>
            <w:r>
              <w:rPr>
                <w:rFonts w:ascii="宋体" w:hAnsi="宋体" w:eastAsia="宋体" w:cs="宋体"/>
                <w:sz w:val="21"/>
              </w:rPr>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2"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7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82"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7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25" w:type="dxa"/>
            <w:vAlign w:val="center"/>
            <w:textDirection w:val="lrTb"/>
            <w:noWrap w:val="false"/>
          </w:tcPr>
          <w:p>
            <w:pPr>
              <w:pStyle w:val="799"/>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p>
        </w:tc>
      </w:tr>
    </w:tbl>
    <w:p>
      <w:pPr>
        <w:pStyle w:val="687"/>
        <w:rPr>
          <w:rFonts w:hint="eastAsia" w:ascii="宋体" w:hAnsi="宋体"/>
          <w:sz w:val="20"/>
          <w:highlight w:val="white"/>
        </w:rPr>
      </w:pPr>
      <w:r>
        <w:rPr>
          <w:rFonts w:hint="eastAsia" w:ascii="宋体" w:hAnsi="宋体"/>
          <w:sz w:val="20"/>
          <w:highlight w:val="white"/>
        </w:rPr>
        <w:t xml:space="preserve"> </w:t>
      </w:r>
      <w:bookmarkEnd w:id="143"/>
      <w:r>
        <w:rPr>
          <w:rFonts w:hint="eastAsia" w:ascii="宋体" w:hAnsi="宋体"/>
          <w:sz w:val="20"/>
          <w:highlight w:val="white"/>
        </w:rPr>
      </w:r>
      <w:r/>
    </w:p>
    <w:p>
      <w:pPr>
        <w:pStyle w:val="687"/>
        <w:ind w:firstLine="480"/>
        <w:spacing w:line="360" w:lineRule="auto"/>
        <w:rPr>
          <w:rFonts w:ascii="宋体" w:hAnsi="宋体"/>
          <w:sz w:val="24"/>
        </w:rPr>
      </w:pPr>
      <w:r>
        <w:rPr>
          <w:rFonts w:hint="eastAsia" w:ascii="宋体" w:hAnsi="宋体"/>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ascii="宋体" w:hAnsi="宋体"/>
          <w:sz w:val="24"/>
        </w:rPr>
      </w:r>
      <w:r/>
    </w:p>
    <w:p>
      <w:pPr>
        <w:pStyle w:val="689"/>
        <w:ind w:firstLine="320"/>
        <w:jc w:val="left"/>
        <w:spacing w:line="400" w:lineRule="exact"/>
        <w:rPr>
          <w:rFonts w:ascii="宋体" w:hAnsi="宋体" w:eastAsia="宋体"/>
          <w:sz w:val="32"/>
        </w:rPr>
      </w:pPr>
      <w:r/>
      <w:bookmarkStart w:id="144" w:name="_Toc14309"/>
      <w:r>
        <w:rPr>
          <w:rFonts w:hint="eastAsia" w:ascii="宋体" w:hAnsi="宋体" w:eastAsia="宋体"/>
          <w:sz w:val="32"/>
          <w:highlight w:val="white"/>
        </w:rPr>
        <w:t xml:space="preserve">5．磋商记录</w:t>
      </w:r>
      <w:bookmarkEnd w:id="144"/>
      <w:r>
        <w:rPr>
          <w:rFonts w:ascii="宋体" w:hAnsi="宋体" w:eastAsia="宋体"/>
          <w:sz w:val="32"/>
        </w:rPr>
      </w:r>
      <w:r/>
    </w:p>
    <w:p>
      <w:pPr>
        <w:pStyle w:val="687"/>
        <w:ind w:firstLine="480"/>
        <w:spacing w:line="360" w:lineRule="auto"/>
        <w:rPr>
          <w:rFonts w:ascii="宋体" w:hAnsi="宋体"/>
          <w:sz w:val="24"/>
        </w:rPr>
      </w:pPr>
      <w:r>
        <w:rPr>
          <w:rFonts w:hint="eastAsia" w:ascii="宋体" w:hAnsi="宋体"/>
          <w:sz w:val="24"/>
          <w:highlight w:val="white"/>
        </w:rPr>
        <w:t xml:space="preserve">5.1《磋商记录》包括供应商答复或承诺的内容、磋商文件的变动情况及最后报价等。</w:t>
      </w:r>
      <w:r>
        <w:rPr>
          <w:rFonts w:ascii="宋体" w:hAnsi="宋体"/>
          <w:sz w:val="24"/>
        </w:rPr>
      </w:r>
      <w:r/>
    </w:p>
    <w:p>
      <w:pPr>
        <w:pStyle w:val="689"/>
        <w:ind w:firstLine="320"/>
        <w:jc w:val="left"/>
        <w:spacing w:line="400" w:lineRule="exact"/>
        <w:rPr>
          <w:rFonts w:ascii="宋体" w:hAnsi="宋体" w:eastAsia="宋体"/>
          <w:sz w:val="32"/>
        </w:rPr>
      </w:pPr>
      <w:r/>
      <w:bookmarkStart w:id="145" w:name="_Toc28578"/>
      <w:r>
        <w:rPr>
          <w:rFonts w:hint="eastAsia" w:ascii="宋体" w:hAnsi="宋体" w:eastAsia="宋体"/>
          <w:sz w:val="32"/>
        </w:rPr>
        <w:t xml:space="preserve">6．综合评分</w:t>
      </w:r>
      <w:bookmarkEnd w:id="145"/>
      <w:r>
        <w:rPr>
          <w:rFonts w:ascii="宋体" w:hAnsi="宋体" w:eastAsia="宋体"/>
          <w:sz w:val="32"/>
        </w:rPr>
      </w:r>
      <w:r/>
    </w:p>
    <w:p>
      <w:pPr>
        <w:pStyle w:val="687"/>
        <w:ind w:firstLine="482"/>
        <w:jc w:val="left"/>
        <w:spacing w:line="360" w:lineRule="auto"/>
        <w:widowControl/>
        <w:rPr>
          <w:rFonts w:ascii="宋体" w:hAnsi="宋体"/>
          <w:b/>
          <w:sz w:val="24"/>
        </w:rPr>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rPr>
          <w:rFonts w:ascii="宋体" w:hAnsi="宋体"/>
          <w:b/>
          <w:sz w:val="24"/>
        </w:rPr>
      </w:r>
      <w:r/>
    </w:p>
    <w:p>
      <w:pPr>
        <w:pStyle w:val="687"/>
        <w:rPr>
          <w:rFonts w:hint="eastAsia" w:ascii="宋体" w:hAnsi="宋体"/>
        </w:rPr>
      </w:pPr>
      <w:r/>
      <w:bookmarkStart w:id="146" w:name="EB63fa5afa8e894d0fac039c118b77e410"/>
      <w:r>
        <w:rPr>
          <w:rFonts w:hint="eastAsia" w:ascii="宋体" w:hAnsi="宋体"/>
        </w:rPr>
      </w:r>
      <w:r/>
    </w:p>
    <w:tbl>
      <w:tblPr>
        <w:tblW w:w="0" w:type="auto"/>
        <w:tblInd w:w="1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4"/>
        <w:gridCol w:w="2395"/>
        <w:gridCol w:w="2395"/>
        <w:gridCol w:w="2299"/>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84" w:type="dxa"/>
            <w:vAlign w:val="center"/>
            <w:textDirection w:val="lrTb"/>
            <w:noWrap w:val="false"/>
          </w:tcPr>
          <w:p>
            <w:pPr>
              <w:pStyle w:val="772"/>
              <w:jc w:val="center"/>
              <w:rPr>
                <w:rFonts w:hint="eastAsia" w:ascii="宋体" w:hAnsi="宋体" w:eastAsia="宋体"/>
                <w:szCs w:val="22"/>
                <w:highlight w:val="white"/>
                <w:lang w:val="en-US" w:eastAsia="zh-CN"/>
              </w:rPr>
            </w:pPr>
            <w:r>
              <w:rPr>
                <w:rFonts w:hint="eastAsia" w:ascii="宋体" w:hAnsi="宋体" w:eastAsia="宋体"/>
                <w:szCs w:val="22"/>
                <w:highlight w:val="white"/>
                <w:lang w:val="en-US"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772"/>
              <w:jc w:val="center"/>
              <w:rPr>
                <w:rFonts w:hint="eastAsia" w:ascii="宋体" w:hAnsi="宋体" w:eastAsia="宋体"/>
                <w:szCs w:val="22"/>
                <w:highlight w:val="white"/>
                <w:lang w:val="en-US" w:eastAsia="zh-CN"/>
              </w:rPr>
            </w:pPr>
            <w:r>
              <w:rPr>
                <w:rFonts w:hint="eastAsia" w:ascii="宋体" w:hAnsi="宋体" w:eastAsia="宋体"/>
                <w:szCs w:val="22"/>
                <w:highlight w:val="white"/>
                <w:lang w:val="en-US" w:eastAsia="zh-CN"/>
              </w:rPr>
              <w:t xml:space="preserve">技术评审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772"/>
              <w:jc w:val="center"/>
              <w:rPr>
                <w:rFonts w:hint="eastAsia" w:ascii="宋体" w:hAnsi="宋体" w:eastAsia="宋体"/>
                <w:szCs w:val="22"/>
                <w:highlight w:val="white"/>
                <w:lang w:val="en-US" w:eastAsia="zh-CN"/>
              </w:rPr>
            </w:pPr>
            <w:r>
              <w:rPr>
                <w:rFonts w:hint="eastAsia" w:ascii="宋体" w:hAnsi="宋体" w:eastAsia="宋体"/>
                <w:szCs w:val="22"/>
                <w:highlight w:val="white"/>
                <w:lang w:val="en-US" w:eastAsia="zh-CN"/>
              </w:rPr>
              <w:t xml:space="preserve">商务评审</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99" w:type="dxa"/>
            <w:vAlign w:val="center"/>
            <w:textDirection w:val="lrTb"/>
            <w:noWrap w:val="false"/>
          </w:tcPr>
          <w:p>
            <w:pPr>
              <w:pStyle w:val="772"/>
              <w:jc w:val="center"/>
              <w:rPr>
                <w:rFonts w:hint="eastAsia" w:ascii="宋体" w:hAnsi="宋体" w:eastAsia="宋体"/>
                <w:szCs w:val="22"/>
                <w:highlight w:val="white"/>
                <w:lang w:val="en-US" w:eastAsia="zh-CN"/>
              </w:rPr>
            </w:pPr>
            <w:r>
              <w:rPr>
                <w:rFonts w:hint="eastAsia" w:ascii="宋体" w:hAnsi="宋体" w:eastAsia="宋体"/>
                <w:szCs w:val="22"/>
                <w:highlight w:val="white"/>
                <w:lang w:val="en-US" w:eastAsia="zh-CN"/>
              </w:rPr>
              <w:t xml:space="preserve">价格评审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284" w:type="dxa"/>
            <w:vAlign w:val="center"/>
            <w:textDirection w:val="lrTb"/>
            <w:noWrap w:val="false"/>
          </w:tcPr>
          <w:p>
            <w:pPr>
              <w:pStyle w:val="772"/>
              <w:jc w:val="center"/>
              <w:rPr>
                <w:rFonts w:hint="eastAsia" w:ascii="宋体" w:hAnsi="宋体" w:eastAsia="宋体"/>
                <w:szCs w:val="22"/>
                <w:highlight w:val="white"/>
                <w:lang w:val="en-US" w:eastAsia="zh-CN"/>
              </w:rPr>
            </w:pPr>
            <w:r>
              <w:rPr>
                <w:rFonts w:hint="eastAsia" w:ascii="宋体" w:hAnsi="宋体" w:eastAsia="宋体"/>
                <w:szCs w:val="22"/>
                <w:highlight w:val="white"/>
                <w:lang w:val="en-US"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772"/>
              <w:jc w:val="center"/>
              <w:rPr>
                <w:rFonts w:hint="eastAsia" w:ascii="宋体" w:hAnsi="宋体" w:eastAsia="宋体"/>
                <w:szCs w:val="22"/>
                <w:highlight w:val="white"/>
                <w:lang w:val="en-US" w:eastAsia="zh-CN"/>
              </w:rPr>
            </w:pPr>
            <w:r>
              <w:rPr>
                <w:rFonts w:ascii="宋体" w:hAnsi="宋体" w:eastAsia="宋体"/>
                <w:szCs w:val="22"/>
                <w:highlight w:val="white"/>
                <w:lang w:val="en-US" w:eastAsia="zh-CN"/>
              </w:rPr>
              <w:t xml:space="preserve">6</w:t>
            </w:r>
            <w:r>
              <w:rPr>
                <w:rFonts w:ascii="宋体" w:hAnsi="宋体" w:eastAsia="宋体"/>
                <w:szCs w:val="22"/>
                <w:highlight w:val="white"/>
                <w:lang w:val="en-US" w:eastAsia="zh-CN"/>
              </w:rPr>
              <w:t xml:space="preserve">8</w:t>
            </w:r>
            <w:r>
              <w:rPr>
                <w:rFonts w:hint="eastAsia" w:ascii="宋体" w:hAnsi="宋体" w:eastAsia="宋体"/>
                <w:szCs w:val="22"/>
                <w:highlight w:val="white"/>
                <w:lang w:val="en-US"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772"/>
              <w:jc w:val="center"/>
              <w:rPr>
                <w:rFonts w:hint="eastAsia" w:ascii="宋体" w:hAnsi="宋体" w:eastAsia="宋体"/>
                <w:szCs w:val="22"/>
                <w:highlight w:val="white"/>
                <w:lang w:val="en-US" w:eastAsia="zh-CN"/>
              </w:rPr>
            </w:pPr>
            <w:r>
              <w:rPr>
                <w:rFonts w:hint="eastAsia" w:ascii="宋体" w:hAnsi="宋体" w:eastAsia="宋体"/>
                <w:szCs w:val="22"/>
                <w:highlight w:val="white"/>
                <w:lang w:val="en-US" w:eastAsia="zh-CN"/>
              </w:rPr>
              <w:t xml:space="preserve">2</w:t>
            </w:r>
            <w:r>
              <w:rPr>
                <w:rFonts w:ascii="宋体" w:hAnsi="宋体" w:eastAsia="宋体"/>
                <w:szCs w:val="22"/>
                <w:highlight w:val="white"/>
                <w:lang w:val="en-US" w:eastAsia="zh-CN"/>
              </w:rPr>
              <w:t xml:space="preserve">2</w:t>
            </w:r>
            <w:r>
              <w:rPr>
                <w:rFonts w:hint="eastAsia" w:ascii="宋体" w:hAnsi="宋体" w:eastAsia="宋体"/>
                <w:szCs w:val="22"/>
                <w:highlight w:val="white"/>
                <w:lang w:val="en-US"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299" w:type="dxa"/>
            <w:vAlign w:val="center"/>
            <w:textDirection w:val="lrTb"/>
            <w:noWrap w:val="false"/>
          </w:tcPr>
          <w:p>
            <w:pPr>
              <w:pStyle w:val="772"/>
              <w:jc w:val="center"/>
              <w:rPr>
                <w:rFonts w:hint="eastAsia" w:ascii="宋体" w:hAnsi="宋体" w:eastAsia="宋体"/>
                <w:szCs w:val="22"/>
                <w:highlight w:val="white"/>
                <w:lang w:val="en-US" w:eastAsia="zh-CN"/>
              </w:rPr>
            </w:pPr>
            <w:r>
              <w:rPr>
                <w:rFonts w:ascii="宋体" w:hAnsi="宋体" w:eastAsia="宋体"/>
                <w:szCs w:val="22"/>
                <w:highlight w:val="white"/>
                <w:lang w:val="en-US" w:eastAsia="zh-CN"/>
              </w:rPr>
              <w:t xml:space="preserve">1</w:t>
            </w:r>
            <w:r>
              <w:rPr>
                <w:rFonts w:hint="eastAsia" w:ascii="宋体" w:hAnsi="宋体" w:eastAsia="宋体"/>
                <w:szCs w:val="22"/>
                <w:highlight w:val="white"/>
                <w:lang w:val="en-US" w:eastAsia="zh-CN"/>
              </w:rPr>
              <w:t xml:space="preserve">0.00</w:t>
            </w:r>
            <w:r/>
          </w:p>
        </w:tc>
      </w:tr>
    </w:tbl>
    <w:p>
      <w:pPr>
        <w:pStyle w:val="687"/>
        <w:rPr>
          <w:rFonts w:hint="eastAsia" w:ascii="宋体" w:hAnsi="宋体"/>
          <w:sz w:val="20"/>
        </w:rPr>
      </w:pPr>
      <w:r>
        <w:rPr>
          <w:rFonts w:hint="eastAsia" w:ascii="宋体" w:hAnsi="宋体"/>
          <w:sz w:val="20"/>
        </w:rPr>
        <w:t xml:space="preserve"> </w:t>
      </w:r>
      <w:bookmarkEnd w:id="146"/>
      <w:r/>
      <w:bookmarkStart w:id="147" w:name="EB871d10349f6049dd981229c9b980cd1c"/>
      <w:r>
        <w:rPr>
          <w:rFonts w:hint="eastAsia" w:ascii="宋体" w:hAnsi="宋体"/>
          <w:sz w:val="20"/>
        </w:rPr>
      </w:r>
      <w:r/>
    </w:p>
    <w:p>
      <w:pPr>
        <w:pStyle w:val="687"/>
        <w:rPr>
          <w:rFonts w:hint="eastAsia" w:ascii="宋体" w:hAnsi="宋体" w:cs="宋体"/>
          <w:spacing w:val="-2"/>
          <w:sz w:val="24"/>
        </w:rPr>
      </w:pPr>
      <w:r>
        <w:rPr>
          <w:rFonts w:hint="eastAsia" w:ascii="宋体" w:hAnsi="宋体" w:cs="宋体"/>
          <w:spacing w:val="-2"/>
          <w:sz w:val="24"/>
        </w:rPr>
        <w:t xml:space="preserve">（一）技术评估</w:t>
      </w:r>
      <w:r/>
    </w:p>
    <w:p>
      <w:pPr>
        <w:pStyle w:val="687"/>
        <w:rPr>
          <w:rFonts w:hint="eastAsia" w:ascii="宋体" w:hAnsi="宋体" w:cs="宋体"/>
          <w:spacing w:val="-2"/>
          <w:sz w:val="24"/>
        </w:rPr>
      </w:pPr>
      <w:r>
        <w:rPr>
          <w:rFonts w:hint="eastAsia" w:ascii="宋体" w:hAnsi="宋体" w:cs="宋体"/>
          <w:spacing w:val="-2"/>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06"/>
        <w:gridCol w:w="1312"/>
        <w:gridCol w:w="6846"/>
        <w:gridCol w:w="718"/>
      </w:tblGrid>
      <w:tr>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序号</w:t>
            </w:r>
            <w:r/>
          </w:p>
        </w:tc>
        <w:tc>
          <w:tcPr>
            <w:tcMar>
              <w:top w:w="100" w:type="dxa"/>
              <w:bottom w:w="100" w:type="dxa"/>
            </w:tcMar>
            <w:tcW w:w="1312"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评审因素</w:t>
            </w:r>
            <w:r/>
          </w:p>
        </w:tc>
        <w:tc>
          <w:tcPr>
            <w:tcMar>
              <w:top w:w="100" w:type="dxa"/>
              <w:bottom w:w="100" w:type="dxa"/>
            </w:tcMar>
            <w:tcW w:w="6846"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评审细则</w:t>
            </w:r>
            <w:r/>
          </w:p>
        </w:tc>
        <w:tc>
          <w:tcPr>
            <w:tcMar>
              <w:top w:w="100" w:type="dxa"/>
              <w:bottom w:w="100" w:type="dxa"/>
            </w:tcMar>
            <w:tcW w:w="718"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分值</w:t>
            </w:r>
            <w:r/>
          </w:p>
        </w:tc>
      </w:tr>
      <w:tr>
        <w:trPr/>
        <w:tc>
          <w:tcPr>
            <w:gridSpan w:val="3"/>
            <w:tcMar>
              <w:top w:w="100" w:type="dxa"/>
              <w:bottom w:w="100" w:type="dxa"/>
            </w:tcMar>
            <w:tcW w:w="8864"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技术或者服务水平</w:t>
            </w:r>
            <w:r/>
          </w:p>
        </w:tc>
        <w:tc>
          <w:tcPr>
            <w:tcMar>
              <w:top w:w="100" w:type="dxa"/>
              <w:bottom w:w="100" w:type="dxa"/>
            </w:tcMar>
            <w:tcW w:w="718" w:type="dxa"/>
            <w:vAlign w:val="center"/>
            <w:textDirection w:val="lrTb"/>
            <w:noWrap w:val="false"/>
          </w:tcPr>
          <w:p>
            <w:pPr>
              <w:pStyle w:val="743"/>
              <w:jc w:val="center"/>
              <w:rPr>
                <w:rStyle w:val="717"/>
                <w:rFonts w:hint="eastAsia" w:ascii="宋体" w:hAnsi="宋体" w:eastAsia="宋体" w:cs="宋体"/>
                <w:lang w:eastAsia="en-US"/>
              </w:rPr>
            </w:pPr>
            <w:r>
              <w:rPr>
                <w:rStyle w:val="717"/>
                <w:rFonts w:ascii="宋体" w:hAnsi="宋体" w:eastAsia="宋体" w:cs="宋体"/>
              </w:rPr>
              <w:t xml:space="preserve">6</w:t>
            </w:r>
            <w:r>
              <w:rPr>
                <w:rStyle w:val="717"/>
                <w:rFonts w:ascii="宋体" w:hAnsi="宋体" w:eastAsia="宋体" w:cs="宋体"/>
              </w:rPr>
              <w:t xml:space="preserve">8</w:t>
            </w:r>
            <w:r>
              <w:rPr>
                <w:rStyle w:val="717"/>
                <w:rFonts w:hint="eastAsia" w:ascii="宋体" w:hAnsi="宋体" w:eastAsia="宋体" w:cs="宋体"/>
                <w:lang w:eastAsia="en-US"/>
              </w:rPr>
              <w:t xml:space="preserve">.0</w:t>
            </w:r>
            <w:r/>
          </w:p>
        </w:tc>
      </w:tr>
      <w:tr>
        <w:trPr>
          <w:trHeight w:val="788"/>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1.1</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整体服务方案评价</w:t>
            </w:r>
            <w:r>
              <w:rPr>
                <w:rStyle w:val="717"/>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提供的整体管理服务方案，包括但不限于：针对本项目</w:t>
            </w:r>
            <w:r>
              <w:rPr>
                <w:rStyle w:val="717"/>
                <w:rFonts w:hint="eastAsia" w:ascii="宋体" w:hAnsi="宋体" w:cs="宋体"/>
              </w:rPr>
              <w:t xml:space="preserve">磋商</w:t>
            </w:r>
            <w:r>
              <w:rPr>
                <w:rStyle w:val="717"/>
                <w:rFonts w:hint="eastAsia" w:ascii="宋体" w:hAnsi="宋体" w:cs="宋体"/>
              </w:rPr>
              <w:t xml:space="preserve">文件中要求的物业服务内容及范围、服务质量及服务规范的响应、服务理念，完全包含上述要点的得</w:t>
            </w:r>
            <w:r>
              <w:rPr>
                <w:rStyle w:val="717"/>
                <w:rFonts w:ascii="宋体" w:hAnsi="宋体" w:cs="宋体"/>
              </w:rPr>
              <w:t xml:space="preserve">6</w:t>
            </w:r>
            <w:r>
              <w:rPr>
                <w:rStyle w:val="717"/>
                <w:rFonts w:hint="eastAsia" w:ascii="宋体" w:hAnsi="宋体" w:cs="宋体"/>
              </w:rPr>
              <w:t xml:space="preserve">分，无方案或有缺项的不得分。</w:t>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清晰阐述方案实施重点、难点的，加</w:t>
            </w:r>
            <w:r>
              <w:rPr>
                <w:rStyle w:val="717"/>
                <w:rFonts w:ascii="宋体" w:hAnsi="宋体" w:cs="宋体"/>
              </w:rPr>
              <w:t xml:space="preserve">2</w:t>
            </w:r>
            <w:r>
              <w:rPr>
                <w:rStyle w:val="717"/>
                <w:rFonts w:hint="eastAsia" w:ascii="宋体" w:hAnsi="宋体" w:cs="宋体"/>
              </w:rPr>
              <w:t xml:space="preserve">分。</w:t>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提供具体分析措施的，加</w:t>
            </w:r>
            <w:r>
              <w:rPr>
                <w:rStyle w:val="717"/>
                <w:rFonts w:ascii="宋体" w:hAnsi="宋体" w:cs="宋体"/>
              </w:rPr>
              <w:t xml:space="preserve">2</w:t>
            </w:r>
            <w:r>
              <w:rPr>
                <w:rStyle w:val="717"/>
                <w:rFonts w:hint="eastAsia" w:ascii="宋体" w:hAnsi="宋体" w:cs="宋体"/>
              </w:rPr>
              <w:t xml:space="preserve">分。</w:t>
            </w:r>
            <w:r>
              <w:rPr>
                <w:rStyle w:val="717"/>
                <w:rFonts w:hint="eastAsia" w:ascii="宋体" w:hAnsi="宋体" w:cs="宋体"/>
              </w:rPr>
            </w:r>
            <w:r/>
          </w:p>
        </w:tc>
        <w:tc>
          <w:tcPr>
            <w:tcMar>
              <w:top w:w="100" w:type="dxa"/>
              <w:bottom w:w="100" w:type="dxa"/>
            </w:tcMar>
            <w:tcW w:w="718" w:type="dxa"/>
            <w:vAlign w:val="center"/>
            <w:textDirection w:val="lrTb"/>
            <w:noWrap w:val="false"/>
          </w:tcPr>
          <w:p>
            <w:pPr>
              <w:pStyle w:val="687"/>
              <w:jc w:val="center"/>
              <w:spacing w:line="85" w:lineRule="atLeast"/>
              <w:rPr>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10</w:t>
            </w:r>
            <w:r>
              <w:rPr>
                <w:rStyle w:val="717"/>
                <w:rFonts w:hint="eastAsia" w:ascii="宋体" w:hAnsi="宋体" w:cs="宋体"/>
              </w:rPr>
              <w:t xml:space="preserve">.0</w:t>
            </w:r>
            <w:r>
              <w:rPr>
                <w:rFonts w:hint="eastAsia" w:ascii="宋体" w:hAnsi="宋体" w:cs="宋体"/>
              </w:rPr>
            </w:r>
            <w:r/>
          </w:p>
        </w:tc>
      </w:tr>
      <w:tr>
        <w:trPr>
          <w:trHeight w:val="90"/>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1.2</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绿化养护方案评价</w:t>
            </w:r>
            <w:r>
              <w:rPr>
                <w:rStyle w:val="717"/>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ascii="宋体" w:hAnsi="宋体" w:cs="宋体"/>
              </w:rP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提供的</w:t>
            </w:r>
            <w:r>
              <w:rPr>
                <w:rStyle w:val="717"/>
                <w:rFonts w:hint="eastAsia" w:ascii="宋体" w:hAnsi="宋体" w:cs="宋体"/>
              </w:rPr>
              <w:t xml:space="preserve">绿化养护</w:t>
            </w:r>
            <w:r>
              <w:rPr>
                <w:rStyle w:val="717"/>
                <w:rFonts w:hint="eastAsia" w:ascii="宋体" w:hAnsi="宋体" w:cs="宋体"/>
              </w:rPr>
              <w:t xml:space="preserve">方案，包括但不限于：修剪作业、浇灌（浇水）、施肥养护、病虫害防治、杂草清除、补植、苗木保全、防寒防冻、防高温灼伤等，方案完全包含上述要点的得</w:t>
            </w:r>
            <w:r>
              <w:rPr>
                <w:rStyle w:val="717"/>
                <w:rFonts w:ascii="宋体" w:hAnsi="宋体" w:cs="宋体"/>
              </w:rPr>
              <w:t xml:space="preserve">10</w:t>
            </w:r>
            <w:r>
              <w:rPr>
                <w:rStyle w:val="717"/>
                <w:rFonts w:hint="eastAsia" w:ascii="宋体" w:hAnsi="宋体" w:cs="宋体"/>
              </w:rPr>
              <w:t xml:space="preserve">分，方案有缺项或无方案的不得分。</w:t>
            </w:r>
            <w:r>
              <w:rPr>
                <w:rStyle w:val="717"/>
                <w:rFonts w:ascii="宋体" w:hAnsi="宋体" w:cs="宋体"/>
              </w:rPr>
            </w:r>
            <w:r/>
          </w:p>
          <w:p>
            <w:pPr>
              <w:pStyle w:val="687"/>
              <w:ind w:firstLine="420"/>
              <w:rPr>
                <w:rStyle w:val="717"/>
                <w:rFonts w:hint="eastAsia" w:ascii="宋体" w:hAnsi="宋体" w:cs="宋体"/>
              </w:rPr>
            </w:pPr>
            <w:r>
              <w:rPr>
                <w:rStyle w:val="717"/>
                <w:rFonts w:hint="eastAsia" w:ascii="宋体" w:hAnsi="宋体" w:cs="宋体"/>
              </w:rPr>
              <w:t xml:space="preserve">切合采购人工作实际的加2分；</w:t>
            </w:r>
            <w:r/>
          </w:p>
          <w:p>
            <w:pPr>
              <w:pStyle w:val="687"/>
              <w:ind w:firstLine="420"/>
              <w:rPr>
                <w:rStyle w:val="717"/>
                <w:rFonts w:hint="eastAsia" w:ascii="宋体" w:hAnsi="宋体" w:cs="宋体"/>
              </w:rPr>
            </w:pPr>
            <w:r>
              <w:rPr>
                <w:rStyle w:val="717"/>
                <w:rFonts w:hint="eastAsia" w:ascii="宋体" w:hAnsi="宋体" w:cs="宋体"/>
              </w:rPr>
              <w:t xml:space="preserve">针对性高、可操作性高的加1分。</w:t>
            </w:r>
            <w:r>
              <w:rPr>
                <w:rStyle w:val="717"/>
                <w:rFonts w:hint="eastAsia" w:ascii="宋体" w:hAnsi="宋体" w:cs="宋体"/>
              </w:rPr>
            </w:r>
            <w:r/>
          </w:p>
        </w:tc>
        <w:tc>
          <w:tcPr>
            <w:tcMar>
              <w:top w:w="100" w:type="dxa"/>
              <w:bottom w:w="100" w:type="dxa"/>
            </w:tcMar>
            <w:tcW w:w="718" w:type="dxa"/>
            <w:vAlign w:val="center"/>
            <w:textDirection w:val="lrTb"/>
            <w:noWrap w:val="false"/>
          </w:tcPr>
          <w:p>
            <w:pPr>
              <w:pStyle w:val="687"/>
              <w:jc w:val="center"/>
              <w:spacing w:line="85" w:lineRule="atLeast"/>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13</w:t>
            </w:r>
            <w:r>
              <w:rPr>
                <w:rStyle w:val="717"/>
                <w:rFonts w:hint="eastAsia" w:ascii="宋体" w:hAnsi="宋体" w:cs="宋体"/>
              </w:rPr>
              <w:t xml:space="preserve">.0</w:t>
            </w:r>
            <w:r/>
          </w:p>
        </w:tc>
      </w:tr>
      <w:tr>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rPr>
            </w:pPr>
            <w:r>
              <w:rPr>
                <w:rStyle w:val="717"/>
                <w:rFonts w:hint="eastAsia" w:ascii="宋体" w:hAnsi="宋体" w:eastAsia="宋体" w:cs="宋体"/>
              </w:rPr>
              <w:t xml:space="preserve">1.3</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lang w:eastAsia="en-US"/>
              </w:rPr>
              <w:pBdr>
                <w:top w:val="none" w:color="000000" w:sz="0" w:space="0"/>
                <w:left w:val="none" w:color="000000" w:sz="0" w:space="0"/>
                <w:bottom w:val="none" w:color="000000" w:sz="0" w:space="0"/>
                <w:right w:val="none" w:color="000000" w:sz="0" w:space="0"/>
              </w:pBdr>
            </w:pPr>
            <w:r>
              <w:rPr>
                <w:rStyle w:val="717"/>
                <w:rFonts w:hint="eastAsia" w:ascii="宋体" w:hAnsi="宋体" w:cs="宋体"/>
                <w:lang w:eastAsia="en-US"/>
              </w:rPr>
              <w:t xml:space="preserve">保洁</w:t>
            </w:r>
            <w:r>
              <w:rPr>
                <w:rStyle w:val="717"/>
                <w:rFonts w:hint="eastAsia" w:ascii="宋体" w:hAnsi="宋体" w:cs="宋体"/>
              </w:rPr>
              <w:t xml:space="preserve">服务</w:t>
            </w:r>
            <w:r>
              <w:rPr>
                <w:rStyle w:val="717"/>
                <w:rFonts w:hint="eastAsia" w:ascii="宋体" w:hAnsi="宋体" w:cs="宋体"/>
                <w:lang w:eastAsia="en-US"/>
              </w:rPr>
              <w:t xml:space="preserve">方案评价</w:t>
            </w:r>
            <w:r>
              <w:rPr>
                <w:rStyle w:val="717"/>
                <w:rFonts w:hint="eastAsia" w:ascii="宋体" w:hAnsi="宋体" w:cs="宋体"/>
                <w:lang w:eastAsia="en-US"/>
              </w:rPr>
            </w:r>
            <w:r/>
          </w:p>
        </w:tc>
        <w:tc>
          <w:tcPr>
            <w:tcMar>
              <w:top w:w="100" w:type="dxa"/>
              <w:bottom w:w="100" w:type="dxa"/>
            </w:tcMar>
            <w:tcW w:w="6846" w:type="dxa"/>
            <w:vAlign w:val="top"/>
            <w:textDirection w:val="lrTb"/>
            <w:noWrap w:val="false"/>
          </w:tcPr>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提供的卫生保洁及消毒服务方案，包括但不限于：日常清扫保洁工作、生活垃圾收集与清运方案、卫生消杀、除“四害 ”、保洁工具配置等，方案完全包含上述要点的得</w:t>
            </w:r>
            <w:r>
              <w:rPr>
                <w:rStyle w:val="717"/>
                <w:rFonts w:ascii="宋体" w:hAnsi="宋体" w:cs="宋体"/>
              </w:rPr>
              <w:t xml:space="preserve">10</w:t>
            </w:r>
            <w:r>
              <w:rPr>
                <w:rStyle w:val="717"/>
                <w:rFonts w:hint="eastAsia" w:ascii="宋体" w:hAnsi="宋体" w:cs="宋体"/>
              </w:rPr>
              <w:t xml:space="preserve">分，方案有缺项或无方案的不得分。</w:t>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切合采购人工作实际的加2分；</w:t>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针对性高、可操作性高的加1分。</w:t>
            </w:r>
            <w:r>
              <w:rPr>
                <w:rStyle w:val="717"/>
                <w:rFonts w:hint="eastAsia" w:ascii="宋体" w:hAnsi="宋体" w:cs="宋体"/>
              </w:rPr>
            </w:r>
            <w:r/>
          </w:p>
        </w:tc>
        <w:tc>
          <w:tcPr>
            <w:tcMar>
              <w:top w:w="100" w:type="dxa"/>
              <w:bottom w:w="100" w:type="dxa"/>
            </w:tcMar>
            <w:tcW w:w="718" w:type="dxa"/>
            <w:vAlign w:val="center"/>
            <w:textDirection w:val="lrTb"/>
            <w:noWrap w:val="false"/>
          </w:tcPr>
          <w:p>
            <w:pPr>
              <w:pStyle w:val="687"/>
              <w:jc w:val="center"/>
              <w:spacing w:line="85" w:lineRule="atLeast"/>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13</w:t>
            </w:r>
            <w:r>
              <w:rPr>
                <w:rStyle w:val="717"/>
                <w:rFonts w:hint="eastAsia" w:ascii="宋体" w:hAnsi="宋体" w:cs="宋体"/>
              </w:rPr>
              <w:t xml:space="preserve">.0</w:t>
            </w:r>
            <w:r/>
          </w:p>
        </w:tc>
      </w:tr>
      <w:tr>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rPr>
            </w:pPr>
            <w:r>
              <w:rPr>
                <w:rStyle w:val="717"/>
                <w:rFonts w:hint="eastAsia" w:ascii="宋体" w:hAnsi="宋体" w:eastAsia="宋体" w:cs="宋体"/>
              </w:rPr>
              <w:t xml:space="preserve">1.4</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突发事件处理方案评价</w:t>
            </w:r>
            <w:r>
              <w:rPr>
                <w:rStyle w:val="717"/>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hint="eastAsia" w:ascii="宋体" w:hAnsi="宋体" w:cs="宋体"/>
              </w:rP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的突发事件处理方案案，包括但不限于：极端天气应急处置、环境卫生突发污染应急、绿化险情应急抢险、公共卫生消杀应急、重大活动、人员设备突发保障等。方案完全包含上述要点且满足招标文件要求的得</w:t>
            </w:r>
            <w:r>
              <w:rPr>
                <w:rStyle w:val="717"/>
                <w:rFonts w:ascii="宋体" w:hAnsi="宋体" w:cs="宋体"/>
              </w:rPr>
              <w:t xml:space="preserve">5</w:t>
            </w:r>
            <w:r>
              <w:rPr>
                <w:rStyle w:val="717"/>
                <w:rFonts w:hint="eastAsia" w:ascii="宋体" w:hAnsi="宋体" w:cs="宋体"/>
              </w:rPr>
              <w:t xml:space="preserve">分，方案有缺项或无方案的不得分。</w:t>
            </w:r>
            <w:r/>
          </w:p>
          <w:p>
            <w:pPr>
              <w:pStyle w:val="687"/>
              <w:ind w:firstLine="420"/>
              <w:rPr>
                <w:rStyle w:val="717"/>
                <w:rFonts w:hint="eastAsia" w:ascii="宋体" w:hAnsi="宋体" w:cs="宋体"/>
              </w:rPr>
            </w:pPr>
            <w:r>
              <w:rPr>
                <w:rStyle w:val="717"/>
                <w:rFonts w:hint="eastAsia" w:ascii="宋体" w:hAnsi="宋体" w:cs="宋体"/>
              </w:rPr>
              <w:t xml:space="preserve">具备完整的应急处置规范、流程细则及责任体系的加 2 分；</w:t>
            </w:r>
            <w:r/>
          </w:p>
          <w:p>
            <w:pPr>
              <w:pStyle w:val="687"/>
              <w:ind w:firstLine="420"/>
              <w:rPr>
                <w:rStyle w:val="717"/>
                <w:rFonts w:hint="eastAsia" w:ascii="宋体" w:hAnsi="宋体" w:cs="宋体"/>
              </w:rPr>
            </w:pPr>
            <w:r>
              <w:rPr>
                <w:rStyle w:val="717"/>
                <w:rFonts w:hint="eastAsia" w:ascii="宋体" w:hAnsi="宋体" w:cs="宋体"/>
              </w:rPr>
              <w:t xml:space="preserve">清晰阐述方案实施重、难点，并提供解决措施加1分。</w:t>
            </w:r>
            <w:r>
              <w:rPr>
                <w:rStyle w:val="717"/>
                <w:rFonts w:hint="eastAsia" w:ascii="宋体" w:hAnsi="宋体" w:cs="宋体"/>
              </w:rPr>
            </w:r>
            <w:r/>
          </w:p>
        </w:tc>
        <w:tc>
          <w:tcPr>
            <w:tcMar>
              <w:top w:w="100" w:type="dxa"/>
              <w:bottom w:w="100" w:type="dxa"/>
            </w:tcMar>
            <w:tcW w:w="718" w:type="dxa"/>
            <w:vAlign w:val="center"/>
            <w:textDirection w:val="lrTb"/>
            <w:noWrap w:val="false"/>
          </w:tcPr>
          <w:p>
            <w:pPr>
              <w:pStyle w:val="687"/>
              <w:jc w:val="center"/>
              <w:spacing w:line="85" w:lineRule="atLeast"/>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8</w:t>
            </w:r>
            <w:r>
              <w:rPr>
                <w:rStyle w:val="717"/>
                <w:rFonts w:hint="eastAsia" w:ascii="宋体" w:hAnsi="宋体" w:cs="宋体"/>
              </w:rPr>
              <w:t xml:space="preserve">.0</w:t>
            </w:r>
            <w:r/>
          </w:p>
        </w:tc>
      </w:tr>
      <w:tr>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rPr>
            </w:pPr>
            <w:r>
              <w:rPr>
                <w:rStyle w:val="717"/>
                <w:rFonts w:hint="eastAsia" w:ascii="宋体" w:hAnsi="宋体" w:eastAsia="宋体" w:cs="宋体"/>
                <w:lang w:eastAsia="en-US"/>
              </w:rPr>
              <w:t xml:space="preserve">1.</w:t>
            </w:r>
            <w:r>
              <w:rPr>
                <w:rStyle w:val="717"/>
                <w:rFonts w:hint="eastAsia" w:ascii="宋体" w:hAnsi="宋体" w:eastAsia="宋体" w:cs="宋体"/>
              </w:rPr>
              <w:t xml:space="preserve">5</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项目组织管理体系及服务重难点评价</w:t>
            </w:r>
            <w:r>
              <w:rPr>
                <w:rStyle w:val="717"/>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提供项目组织管理体系及服务重难点方案,包括但不限于： 本项目管理服务的重难点分析、项目组织管理体系，方案完全包含上述要点且满足项目需求得</w:t>
            </w:r>
            <w:r>
              <w:rPr>
                <w:rStyle w:val="717"/>
                <w:rFonts w:ascii="宋体" w:hAnsi="宋体" w:cs="宋体"/>
              </w:rPr>
              <w:t xml:space="preserve">5</w:t>
            </w:r>
            <w:r>
              <w:rPr>
                <w:rStyle w:val="717"/>
                <w:rFonts w:hint="eastAsia" w:ascii="宋体" w:hAnsi="宋体" w:cs="宋体"/>
              </w:rPr>
              <w:t xml:space="preserve">分，有详细完整的重难点分析加</w:t>
            </w:r>
            <w:r>
              <w:rPr>
                <w:rStyle w:val="717"/>
                <w:rFonts w:ascii="宋体" w:hAnsi="宋体" w:cs="宋体"/>
              </w:rPr>
              <w:t xml:space="preserve">2</w:t>
            </w:r>
            <w:r>
              <w:rPr>
                <w:rStyle w:val="717"/>
                <w:rFonts w:hint="eastAsia" w:ascii="宋体" w:hAnsi="宋体" w:cs="宋体"/>
              </w:rPr>
              <w:t xml:space="preserve"> 分。有缺项或无方案的不得分。</w:t>
            </w:r>
            <w:r>
              <w:rPr>
                <w:rStyle w:val="717"/>
                <w:rFonts w:hint="eastAsia" w:ascii="宋体" w:hAnsi="宋体" w:cs="宋体"/>
              </w:rPr>
            </w:r>
            <w:r/>
          </w:p>
        </w:tc>
        <w:tc>
          <w:tcPr>
            <w:tcMar>
              <w:top w:w="100" w:type="dxa"/>
              <w:bottom w:w="100" w:type="dxa"/>
            </w:tcMar>
            <w:tcW w:w="718" w:type="dxa"/>
            <w:vAlign w:val="center"/>
            <w:textDirection w:val="lrTb"/>
            <w:noWrap w:val="false"/>
          </w:tcPr>
          <w:p>
            <w:pPr>
              <w:pStyle w:val="687"/>
              <w:jc w:val="center"/>
              <w:spacing w:line="85" w:lineRule="atLeast"/>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7</w:t>
            </w:r>
            <w:r>
              <w:rPr>
                <w:rStyle w:val="717"/>
                <w:rFonts w:hint="eastAsia" w:ascii="宋体" w:hAnsi="宋体" w:cs="宋体"/>
              </w:rPr>
              <w:t xml:space="preserve">.0</w:t>
            </w:r>
            <w:r/>
          </w:p>
        </w:tc>
      </w:tr>
      <w:tr>
        <w:trPr>
          <w:trHeight w:val="175"/>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rPr>
            </w:pPr>
            <w:r>
              <w:rPr>
                <w:rStyle w:val="717"/>
                <w:rFonts w:hint="eastAsia" w:ascii="宋体" w:hAnsi="宋体" w:eastAsia="宋体" w:cs="宋体"/>
              </w:rPr>
              <w:t xml:space="preserve">1.6</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人员管理方案评价</w:t>
            </w:r>
            <w:r>
              <w:rPr>
                <w:rStyle w:val="717"/>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提供的人员配备方案，内容包含但不限于：人员录用、解聘、培训及考核方案。方案完全包含上述要点的得</w:t>
            </w:r>
            <w:r>
              <w:rPr>
                <w:rStyle w:val="717"/>
                <w:rFonts w:ascii="宋体" w:hAnsi="宋体" w:cs="宋体"/>
              </w:rPr>
              <w:t xml:space="preserve">5</w:t>
            </w:r>
            <w:r>
              <w:rPr>
                <w:rStyle w:val="717"/>
                <w:rFonts w:hint="eastAsia" w:ascii="宋体" w:hAnsi="宋体" w:cs="宋体"/>
              </w:rPr>
              <w:t xml:space="preserve">分，方案有缺项或无方案的不得分。</w:t>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有日常制度与规范的加</w:t>
            </w:r>
            <w:r>
              <w:rPr>
                <w:rStyle w:val="717"/>
                <w:rFonts w:ascii="宋体" w:hAnsi="宋体" w:cs="宋体"/>
              </w:rPr>
              <w:t xml:space="preserve">2</w:t>
            </w:r>
            <w:r>
              <w:rPr>
                <w:rStyle w:val="717"/>
                <w:rFonts w:hint="eastAsia" w:ascii="宋体" w:hAnsi="宋体" w:cs="宋体"/>
              </w:rPr>
              <w:t xml:space="preserve">分；</w:t>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有安全管理制度的加1分。</w:t>
            </w:r>
            <w:r>
              <w:rPr>
                <w:rStyle w:val="717"/>
                <w:rFonts w:hint="eastAsia" w:ascii="宋体" w:hAnsi="宋体" w:cs="宋体"/>
              </w:rPr>
            </w:r>
            <w:r/>
          </w:p>
        </w:tc>
        <w:tc>
          <w:tcPr>
            <w:tcMar>
              <w:top w:w="100" w:type="dxa"/>
              <w:bottom w:w="100" w:type="dxa"/>
            </w:tcMar>
            <w:tcW w:w="718" w:type="dxa"/>
            <w:vAlign w:val="center"/>
            <w:textDirection w:val="lrTb"/>
            <w:noWrap w:val="false"/>
          </w:tcPr>
          <w:p>
            <w:pPr>
              <w:pStyle w:val="687"/>
              <w:jc w:val="center"/>
              <w:spacing w:line="85" w:lineRule="atLeast"/>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8</w:t>
            </w:r>
            <w:r>
              <w:rPr>
                <w:rStyle w:val="717"/>
                <w:rFonts w:hint="eastAsia" w:ascii="宋体" w:hAnsi="宋体" w:cs="宋体"/>
              </w:rPr>
              <w:t xml:space="preserve">.0</w:t>
            </w:r>
            <w:r/>
          </w:p>
        </w:tc>
      </w:tr>
      <w:tr>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rPr>
            </w:pPr>
            <w:r>
              <w:rPr>
                <w:rStyle w:val="717"/>
                <w:rFonts w:hint="eastAsia" w:ascii="宋体" w:hAnsi="宋体" w:eastAsia="宋体" w:cs="宋体"/>
              </w:rPr>
              <w:t xml:space="preserve">1.7</w:t>
            </w:r>
            <w:r/>
          </w:p>
        </w:tc>
        <w:tc>
          <w:tcPr>
            <w:tcMar>
              <w:top w:w="100" w:type="dxa"/>
              <w:bottom w:w="100" w:type="dxa"/>
            </w:tcMar>
            <w:tcW w:w="1312" w:type="dxa"/>
            <w:vAlign w:val="center"/>
            <w:textDirection w:val="lrTb"/>
            <w:noWrap w:val="false"/>
          </w:tcPr>
          <w:p>
            <w:pPr>
              <w:pStyle w:val="687"/>
              <w:jc w:val="center"/>
              <w:rPr>
                <w:rStyle w:val="717"/>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服务承诺</w:t>
            </w:r>
            <w:r>
              <w:rPr>
                <w:rStyle w:val="717"/>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根据</w:t>
            </w:r>
            <w:r>
              <w:rPr>
                <w:rStyle w:val="717"/>
                <w:rFonts w:hint="eastAsia" w:ascii="宋体" w:hAnsi="宋体" w:cs="宋体"/>
              </w:rPr>
              <w:t xml:space="preserve">供应商提供的</w:t>
            </w:r>
            <w:r>
              <w:rPr>
                <w:rStyle w:val="717"/>
                <w:rFonts w:hint="eastAsia" w:ascii="宋体" w:hAnsi="宋体" w:cs="宋体"/>
              </w:rPr>
              <w:t xml:space="preserve">服务承诺（含响应时间、应急人员机具调配数量、其他增值服务），预案完全包含上述要点得</w:t>
            </w:r>
            <w:r>
              <w:rPr>
                <w:rStyle w:val="717"/>
                <w:rFonts w:ascii="宋体" w:hAnsi="宋体" w:cs="宋体"/>
              </w:rPr>
              <w:t xml:space="preserve">3</w:t>
            </w:r>
            <w:r>
              <w:rPr>
                <w:rStyle w:val="717"/>
                <w:rFonts w:hint="eastAsia" w:ascii="宋体" w:hAnsi="宋体" w:cs="宋体"/>
              </w:rPr>
              <w:t xml:space="preserve">分</w:t>
            </w:r>
            <w:r>
              <w:rPr>
                <w:rStyle w:val="717"/>
                <w:rFonts w:hint="eastAsia" w:ascii="宋体" w:hAnsi="宋体" w:cs="宋体"/>
              </w:rPr>
              <w:t xml:space="preserve">，</w:t>
            </w:r>
            <w:r>
              <w:rPr>
                <w:rStyle w:val="717"/>
                <w:rFonts w:hint="eastAsia" w:ascii="宋体" w:hAnsi="宋体" w:cs="宋体"/>
              </w:rPr>
              <w:t xml:space="preserve">承诺</w:t>
            </w:r>
            <w:r>
              <w:rPr>
                <w:rStyle w:val="717"/>
                <w:rFonts w:hint="eastAsia" w:ascii="宋体" w:hAnsi="宋体" w:cs="宋体"/>
              </w:rPr>
              <w:t xml:space="preserve">有缺项</w:t>
            </w:r>
            <w:r>
              <w:rPr>
                <w:rStyle w:val="717"/>
                <w:rFonts w:hint="eastAsia" w:ascii="宋体" w:hAnsi="宋体" w:cs="宋体"/>
              </w:rPr>
              <w:t xml:space="preserve">的得1分，</w:t>
            </w:r>
            <w:r>
              <w:rPr>
                <w:rStyle w:val="717"/>
                <w:rFonts w:hint="eastAsia" w:ascii="宋体" w:hAnsi="宋体" w:cs="宋体"/>
              </w:rPr>
              <w:t xml:space="preserve">无</w:t>
            </w:r>
            <w:r>
              <w:rPr>
                <w:rStyle w:val="717"/>
                <w:rFonts w:hint="eastAsia" w:ascii="宋体" w:hAnsi="宋体" w:cs="宋体"/>
              </w:rPr>
              <w:t xml:space="preserve">承诺</w:t>
            </w:r>
            <w:r>
              <w:rPr>
                <w:rStyle w:val="717"/>
                <w:rFonts w:hint="eastAsia" w:ascii="宋体" w:hAnsi="宋体" w:cs="宋体"/>
              </w:rPr>
              <w:t xml:space="preserve">的不得分。</w:t>
            </w:r>
            <w:r>
              <w:rPr>
                <w:rStyle w:val="717"/>
                <w:rFonts w:ascii="宋体" w:hAnsi="宋体" w:cs="宋体"/>
              </w:rPr>
            </w:r>
            <w:r/>
          </w:p>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承诺高于采购需求的加2分</w:t>
            </w:r>
            <w:r/>
          </w:p>
        </w:tc>
        <w:tc>
          <w:tcPr>
            <w:tcMar>
              <w:top w:w="100" w:type="dxa"/>
              <w:bottom w:w="100" w:type="dxa"/>
            </w:tcMar>
            <w:tcW w:w="718" w:type="dxa"/>
            <w:vAlign w:val="center"/>
            <w:textDirection w:val="lrTb"/>
            <w:noWrap w:val="false"/>
          </w:tcPr>
          <w:p>
            <w:pPr>
              <w:pStyle w:val="687"/>
              <w:jc w:val="center"/>
              <w:spacing w:line="85" w:lineRule="atLeast"/>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5</w:t>
            </w:r>
            <w:r>
              <w:rPr>
                <w:rStyle w:val="717"/>
                <w:rFonts w:hint="eastAsia" w:ascii="宋体" w:hAnsi="宋体" w:cs="宋体"/>
              </w:rPr>
              <w:t xml:space="preserve">.0</w:t>
            </w:r>
            <w:r/>
          </w:p>
        </w:tc>
      </w:tr>
      <w:tr>
        <w:trPr/>
        <w:tc>
          <w:tcPr>
            <w:tcMar>
              <w:top w:w="100" w:type="dxa"/>
              <w:bottom w:w="100" w:type="dxa"/>
            </w:tcMar>
            <w:tcW w:w="706" w:type="dxa"/>
            <w:vAlign w:val="center"/>
            <w:textDirection w:val="lrTb"/>
            <w:noWrap w:val="false"/>
          </w:tcPr>
          <w:p>
            <w:pPr>
              <w:pStyle w:val="743"/>
              <w:jc w:val="center"/>
              <w:rPr>
                <w:rStyle w:val="717"/>
                <w:rFonts w:hint="eastAsia" w:ascii="宋体" w:hAnsi="宋体" w:eastAsia="宋体" w:cs="宋体"/>
              </w:rPr>
            </w:pPr>
            <w:r>
              <w:rPr>
                <w:rStyle w:val="717"/>
                <w:rFonts w:hint="eastAsia" w:ascii="宋体" w:hAnsi="宋体" w:eastAsia="宋体" w:cs="宋体"/>
              </w:rPr>
              <w:t xml:space="preserve">1</w:t>
            </w:r>
            <w:r>
              <w:rPr>
                <w:rStyle w:val="717"/>
                <w:rFonts w:ascii="宋体" w:hAnsi="宋体" w:eastAsia="宋体" w:cs="宋体"/>
              </w:rPr>
              <w:t xml:space="preserve">.8</w:t>
            </w:r>
            <w:r>
              <w:rPr>
                <w:rStyle w:val="717"/>
                <w:rFonts w:hint="eastAsia" w:ascii="宋体" w:hAnsi="宋体" w:eastAsia="宋体" w:cs="宋体"/>
              </w:rPr>
            </w:r>
            <w:r/>
          </w:p>
        </w:tc>
        <w:tc>
          <w:tcPr>
            <w:tcMar>
              <w:top w:w="100" w:type="dxa"/>
              <w:bottom w:w="100" w:type="dxa"/>
            </w:tcMar>
            <w:tcW w:w="1312" w:type="dxa"/>
            <w:vAlign w:val="center"/>
            <w:textDirection w:val="lrTb"/>
            <w:noWrap w:val="false"/>
          </w:tcPr>
          <w:p>
            <w:pPr>
              <w:pStyle w:val="687"/>
              <w:jc w:val="center"/>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交接方案评价</w:t>
            </w:r>
            <w:r>
              <w:rPr>
                <w:rFonts w:hint="eastAsia" w:ascii="宋体" w:hAnsi="宋体" w:cs="宋体"/>
              </w:rPr>
            </w:r>
            <w:r/>
          </w:p>
        </w:tc>
        <w:tc>
          <w:tcPr>
            <w:tcMar>
              <w:top w:w="100" w:type="dxa"/>
              <w:bottom w:w="100" w:type="dxa"/>
            </w:tcMar>
            <w:tcW w:w="6846" w:type="dxa"/>
            <w:vAlign w:val="top"/>
            <w:textDirection w:val="lrTb"/>
            <w:noWrap w:val="false"/>
          </w:tcPr>
          <w:p>
            <w:pPr>
              <w:pStyle w:val="687"/>
              <w:ind w:firstLine="420"/>
              <w:rPr>
                <w:rStyle w:val="717"/>
                <w:rFonts w:hint="eastAsia" w:ascii="宋体" w:hAnsi="宋体" w:cs="宋体"/>
              </w:rPr>
              <w:pBdr>
                <w:top w:val="none" w:color="000000" w:sz="0" w:space="0"/>
                <w:left w:val="none" w:color="000000" w:sz="0" w:space="0"/>
                <w:bottom w:val="none" w:color="000000" w:sz="0" w:space="0"/>
                <w:right w:val="none" w:color="000000" w:sz="0" w:space="0"/>
              </w:pBdr>
            </w:pPr>
            <w:r>
              <w:rPr>
                <w:rStyle w:val="717"/>
                <w:rFonts w:hint="eastAsia" w:ascii="宋体" w:hAnsi="宋体" w:cs="宋体"/>
              </w:rPr>
              <w:t xml:space="preserve">根据</w:t>
            </w:r>
            <w:r>
              <w:rPr>
                <w:rStyle w:val="717"/>
                <w:rFonts w:hint="eastAsia" w:ascii="宋体" w:hAnsi="宋体" w:cs="宋体"/>
              </w:rPr>
              <w:t xml:space="preserve">供应商</w:t>
            </w:r>
            <w:r>
              <w:rPr>
                <w:rStyle w:val="717"/>
                <w:rFonts w:hint="eastAsia" w:ascii="宋体" w:hAnsi="宋体" w:cs="宋体"/>
              </w:rPr>
              <w:t xml:space="preserve">提供的交接方案，包括但不限于：项目结束人员解散安排、交接方案（与上一轮中标供应商交接、与下一轮中标供应商交接），方案完全包含上述要点且满足项目需求，方案完整具有可操作性的得</w:t>
            </w:r>
            <w:r>
              <w:rPr>
                <w:rStyle w:val="717"/>
                <w:rFonts w:ascii="宋体" w:hAnsi="宋体" w:cs="宋体"/>
              </w:rPr>
              <w:t xml:space="preserve">4</w:t>
            </w:r>
            <w:r>
              <w:rPr>
                <w:rStyle w:val="717"/>
                <w:rFonts w:hint="eastAsia" w:ascii="宋体" w:hAnsi="宋体" w:cs="宋体"/>
              </w:rPr>
              <w:t xml:space="preserve">分。有缺项或无方案的不得分。</w:t>
            </w:r>
            <w:r/>
          </w:p>
        </w:tc>
        <w:tc>
          <w:tcPr>
            <w:tcMar>
              <w:top w:w="100" w:type="dxa"/>
              <w:bottom w:w="100" w:type="dxa"/>
            </w:tcMar>
            <w:tcW w:w="718" w:type="dxa"/>
            <w:vAlign w:val="center"/>
            <w:textDirection w:val="lrTb"/>
            <w:noWrap w:val="false"/>
          </w:tcPr>
          <w:p>
            <w:pPr>
              <w:pStyle w:val="687"/>
              <w:jc w:val="center"/>
              <w:spacing w:line="85" w:lineRule="atLeast"/>
              <w:rPr>
                <w:rStyle w:val="717"/>
                <w:rFonts w:ascii="宋体" w:hAnsi="宋体" w:cs="宋体"/>
              </w:rPr>
              <w:pBdr>
                <w:top w:val="none" w:color="000000" w:sz="0" w:space="0"/>
                <w:left w:val="none" w:color="000000" w:sz="0" w:space="0"/>
                <w:bottom w:val="none" w:color="000000" w:sz="0" w:space="0"/>
                <w:right w:val="none" w:color="000000" w:sz="0" w:space="0"/>
              </w:pBdr>
            </w:pPr>
            <w:r>
              <w:rPr>
                <w:rStyle w:val="717"/>
                <w:rFonts w:ascii="宋体" w:hAnsi="宋体" w:cs="宋体"/>
              </w:rPr>
              <w:t xml:space="preserve">4</w:t>
            </w:r>
            <w:r>
              <w:rPr>
                <w:rStyle w:val="717"/>
                <w:rFonts w:ascii="宋体" w:hAnsi="宋体" w:cs="宋体"/>
              </w:rPr>
              <w:t xml:space="preserve">.0</w:t>
            </w:r>
            <w:r/>
          </w:p>
        </w:tc>
      </w:tr>
    </w:tbl>
    <w:p>
      <w:pPr>
        <w:pStyle w:val="687"/>
        <w:spacing w:before="28"/>
        <w:rPr>
          <w:rFonts w:hint="eastAsia" w:ascii="宋体" w:hAnsi="宋体" w:cs="宋体"/>
        </w:rPr>
      </w:pPr>
      <w:r>
        <w:rPr>
          <w:rFonts w:hint="eastAsia" w:ascii="宋体" w:hAnsi="宋体" w:cs="宋体"/>
        </w:rPr>
      </w:r>
      <w:r/>
    </w:p>
    <w:p>
      <w:pPr>
        <w:pStyle w:val="687"/>
        <w:spacing w:before="78" w:line="218" w:lineRule="auto"/>
        <w:rPr>
          <w:rFonts w:hint="eastAsia" w:ascii="宋体" w:hAnsi="宋体" w:cs="宋体"/>
        </w:rPr>
      </w:pPr>
      <w:r>
        <w:rPr>
          <w:rFonts w:hint="eastAsia" w:ascii="宋体" w:hAnsi="宋体" w:cs="宋体"/>
          <w:spacing w:val="-17"/>
          <w:sz w:val="24"/>
        </w:rPr>
        <w:t xml:space="preserve">（二）商务评估</w:t>
      </w:r>
      <w:r>
        <w:rPr>
          <w:rFonts w:hint="eastAsia" w:ascii="宋体" w:hAnsi="宋体" w:cs="宋体"/>
        </w:rPr>
      </w:r>
      <w:r/>
    </w:p>
    <w:p>
      <w:pPr>
        <w:pStyle w:val="687"/>
        <w:spacing w:before="28"/>
        <w:rPr>
          <w:rFonts w:hint="eastAsia" w:ascii="宋体" w:hAnsi="宋体" w:cs="宋体"/>
        </w:rPr>
      </w:pPr>
      <w:r>
        <w:rPr>
          <w:rFonts w:hint="eastAsia" w:ascii="宋体" w:hAnsi="宋体" w:cs="宋体"/>
        </w:rPr>
      </w:r>
      <w:r/>
    </w:p>
    <w:tbl>
      <w:tblPr>
        <w:tblW w:w="0" w:type="auto"/>
        <w:tblInd w:w="-1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78"/>
        <w:gridCol w:w="1134"/>
        <w:gridCol w:w="6784"/>
        <w:gridCol w:w="879"/>
      </w:tblGrid>
      <w:tr>
        <w:trPr/>
        <w:tc>
          <w:tcPr>
            <w:tcMar>
              <w:top w:w="100" w:type="dxa"/>
              <w:bottom w:w="100" w:type="dxa"/>
            </w:tcMar>
            <w:tcW w:w="778" w:type="dxa"/>
            <w:vAlign w:val="center"/>
            <w:textDirection w:val="lrTb"/>
            <w:noWrap w:val="false"/>
          </w:tcPr>
          <w:p>
            <w:pPr>
              <w:pStyle w:val="756"/>
              <w:jc w:val="center"/>
              <w:rPr>
                <w:rStyle w:val="717"/>
                <w:rFonts w:hint="eastAsia" w:ascii="宋体" w:hAnsi="宋体" w:eastAsia="宋体" w:cs="宋体"/>
                <w:szCs w:val="21"/>
                <w:lang w:eastAsia="en-US"/>
              </w:rPr>
            </w:pPr>
            <w:r>
              <w:rPr>
                <w:rStyle w:val="717"/>
                <w:rFonts w:hint="eastAsia" w:ascii="宋体" w:hAnsi="宋体" w:eastAsia="宋体" w:cs="宋体"/>
                <w:szCs w:val="21"/>
                <w:lang w:eastAsia="en-US"/>
              </w:rPr>
              <w:t xml:space="preserve">序号</w:t>
            </w:r>
            <w:r/>
          </w:p>
        </w:tc>
        <w:tc>
          <w:tcPr>
            <w:tcMar>
              <w:top w:w="100" w:type="dxa"/>
              <w:bottom w:w="100" w:type="dxa"/>
            </w:tcMar>
            <w:tcW w:w="1134" w:type="dxa"/>
            <w:vAlign w:val="center"/>
            <w:textDirection w:val="lrTb"/>
            <w:noWrap w:val="false"/>
          </w:tcPr>
          <w:p>
            <w:pPr>
              <w:pStyle w:val="756"/>
              <w:jc w:val="center"/>
              <w:rPr>
                <w:rStyle w:val="717"/>
                <w:rFonts w:hint="eastAsia" w:ascii="宋体" w:hAnsi="宋体" w:eastAsia="宋体" w:cs="宋体"/>
                <w:szCs w:val="21"/>
                <w:lang w:eastAsia="en-US"/>
              </w:rPr>
            </w:pPr>
            <w:r>
              <w:rPr>
                <w:rStyle w:val="717"/>
                <w:rFonts w:hint="eastAsia" w:ascii="宋体" w:hAnsi="宋体" w:eastAsia="宋体" w:cs="宋体"/>
                <w:szCs w:val="21"/>
                <w:lang w:eastAsia="en-US"/>
              </w:rPr>
              <w:t xml:space="preserve">评审因素</w:t>
            </w:r>
            <w:r/>
          </w:p>
        </w:tc>
        <w:tc>
          <w:tcPr>
            <w:tcMar>
              <w:top w:w="100" w:type="dxa"/>
              <w:bottom w:w="100" w:type="dxa"/>
            </w:tcMar>
            <w:tcW w:w="6784" w:type="dxa"/>
            <w:vAlign w:val="center"/>
            <w:textDirection w:val="lrTb"/>
            <w:noWrap w:val="false"/>
          </w:tcPr>
          <w:p>
            <w:pPr>
              <w:pStyle w:val="756"/>
              <w:jc w:val="center"/>
              <w:rPr>
                <w:rStyle w:val="717"/>
                <w:rFonts w:hint="eastAsia" w:ascii="宋体" w:hAnsi="宋体" w:eastAsia="宋体" w:cs="宋体"/>
                <w:szCs w:val="21"/>
                <w:lang w:eastAsia="en-US"/>
              </w:rPr>
            </w:pPr>
            <w:r>
              <w:rPr>
                <w:rStyle w:val="717"/>
                <w:rFonts w:hint="eastAsia" w:ascii="宋体" w:hAnsi="宋体" w:eastAsia="宋体" w:cs="宋体"/>
                <w:szCs w:val="21"/>
                <w:lang w:eastAsia="en-US"/>
              </w:rPr>
              <w:t xml:space="preserve">评审细则</w:t>
            </w:r>
            <w:r/>
          </w:p>
        </w:tc>
        <w:tc>
          <w:tcPr>
            <w:tcMar>
              <w:top w:w="100" w:type="dxa"/>
              <w:bottom w:w="100" w:type="dxa"/>
            </w:tcMar>
            <w:tcW w:w="879" w:type="dxa"/>
            <w:vAlign w:val="center"/>
            <w:textDirection w:val="lrTb"/>
            <w:noWrap w:val="false"/>
          </w:tcPr>
          <w:p>
            <w:pPr>
              <w:pStyle w:val="756"/>
              <w:jc w:val="center"/>
              <w:rPr>
                <w:rStyle w:val="717"/>
                <w:rFonts w:hint="eastAsia" w:ascii="宋体" w:hAnsi="宋体" w:eastAsia="宋体" w:cs="宋体"/>
                <w:szCs w:val="21"/>
                <w:lang w:eastAsia="en-US"/>
              </w:rPr>
            </w:pPr>
            <w:r>
              <w:rPr>
                <w:rStyle w:val="717"/>
                <w:rFonts w:hint="eastAsia" w:ascii="宋体" w:hAnsi="宋体" w:eastAsia="宋体" w:cs="宋体"/>
                <w:szCs w:val="21"/>
                <w:lang w:eastAsia="en-US"/>
              </w:rPr>
              <w:t xml:space="preserve">分值</w:t>
            </w:r>
            <w:r/>
          </w:p>
        </w:tc>
      </w:tr>
      <w:tr>
        <w:trPr/>
        <w:tc>
          <w:tcPr>
            <w:gridSpan w:val="3"/>
            <w:tcMar>
              <w:top w:w="100" w:type="dxa"/>
              <w:bottom w:w="100" w:type="dxa"/>
            </w:tcMar>
            <w:tcW w:w="8696" w:type="dxa"/>
            <w:vAlign w:val="center"/>
            <w:textDirection w:val="lrTb"/>
            <w:noWrap w:val="false"/>
          </w:tcPr>
          <w:p>
            <w:pPr>
              <w:pStyle w:val="756"/>
              <w:jc w:val="center"/>
              <w:rPr>
                <w:rStyle w:val="717"/>
                <w:rFonts w:hint="eastAsia" w:ascii="宋体" w:hAnsi="宋体" w:eastAsia="宋体" w:cs="宋体"/>
                <w:szCs w:val="21"/>
              </w:rPr>
            </w:pPr>
            <w:r>
              <w:rPr>
                <w:rStyle w:val="717"/>
                <w:rFonts w:hint="eastAsia" w:ascii="宋体" w:hAnsi="宋体" w:eastAsia="宋体" w:cs="宋体"/>
                <w:szCs w:val="21"/>
              </w:rPr>
              <w:t xml:space="preserve">商务部分</w:t>
            </w:r>
            <w:r/>
          </w:p>
        </w:tc>
        <w:tc>
          <w:tcPr>
            <w:tcMar>
              <w:top w:w="100" w:type="dxa"/>
              <w:bottom w:w="100" w:type="dxa"/>
            </w:tcMar>
            <w:tcW w:w="879" w:type="dxa"/>
            <w:vAlign w:val="center"/>
            <w:textDirection w:val="lrTb"/>
            <w:noWrap w:val="false"/>
          </w:tcPr>
          <w:p>
            <w:pPr>
              <w:pStyle w:val="756"/>
              <w:jc w:val="center"/>
              <w:rPr>
                <w:rStyle w:val="717"/>
                <w:rFonts w:hint="eastAsia" w:ascii="宋体" w:hAnsi="宋体" w:eastAsia="宋体" w:cs="宋体"/>
                <w:szCs w:val="21"/>
                <w:lang w:eastAsia="en-US"/>
              </w:rPr>
            </w:pPr>
            <w:r>
              <w:rPr>
                <w:rStyle w:val="717"/>
                <w:rFonts w:hint="eastAsia" w:ascii="宋体" w:hAnsi="宋体" w:eastAsia="宋体" w:cs="宋体"/>
                <w:szCs w:val="21"/>
              </w:rPr>
              <w:t xml:space="preserve">2</w:t>
            </w:r>
            <w:r>
              <w:rPr>
                <w:rStyle w:val="717"/>
                <w:rFonts w:ascii="宋体" w:hAnsi="宋体" w:eastAsia="宋体" w:cs="宋体"/>
                <w:szCs w:val="21"/>
              </w:rPr>
              <w:t xml:space="preserve">2</w:t>
            </w:r>
            <w:r>
              <w:rPr>
                <w:rStyle w:val="717"/>
                <w:rFonts w:hint="eastAsia" w:ascii="宋体" w:hAnsi="宋体" w:eastAsia="宋体" w:cs="宋体"/>
                <w:szCs w:val="21"/>
                <w:lang w:eastAsia="en-US"/>
              </w:rPr>
              <w:t xml:space="preserve">.0</w:t>
            </w:r>
            <w:r/>
          </w:p>
        </w:tc>
      </w:tr>
      <w:tr>
        <w:trPr/>
        <w:tc>
          <w:tcPr>
            <w:tcMar>
              <w:top w:w="100" w:type="dxa"/>
              <w:bottom w:w="100" w:type="dxa"/>
            </w:tcMar>
            <w:tcW w:w="778" w:type="dxa"/>
            <w:vAlign w:val="center"/>
            <w:textDirection w:val="lrTb"/>
            <w:noWrap w:val="false"/>
          </w:tcPr>
          <w:p>
            <w:pPr>
              <w:pStyle w:val="756"/>
              <w:jc w:val="center"/>
              <w:rPr>
                <w:rStyle w:val="717"/>
                <w:rFonts w:hint="eastAsia" w:ascii="宋体" w:hAnsi="宋体" w:eastAsia="宋体" w:cs="宋体"/>
                <w:szCs w:val="21"/>
                <w:lang w:eastAsia="en-US"/>
              </w:rPr>
            </w:pPr>
            <w:r>
              <w:rPr>
                <w:rStyle w:val="717"/>
                <w:rFonts w:hint="eastAsia" w:ascii="宋体" w:hAnsi="宋体" w:eastAsia="宋体" w:cs="宋体"/>
                <w:szCs w:val="21"/>
                <w:lang w:eastAsia="en-US"/>
              </w:rPr>
              <w:t xml:space="preserve">2.1</w:t>
            </w:r>
            <w:r/>
          </w:p>
        </w:tc>
        <w:tc>
          <w:tcPr>
            <w:tcMar>
              <w:top w:w="100" w:type="dxa"/>
              <w:bottom w:w="100" w:type="dxa"/>
            </w:tcMar>
            <w:tcW w:w="1134" w:type="dxa"/>
            <w:vAlign w:val="center"/>
            <w:textDirection w:val="lrTb"/>
            <w:noWrap w:val="false"/>
          </w:tcPr>
          <w:p>
            <w:pPr>
              <w:pStyle w:val="687"/>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供应商能力</w:t>
            </w:r>
            <w:r>
              <w:rPr>
                <w:rFonts w:hint="eastAsia" w:ascii="宋体" w:hAnsi="宋体" w:cs="宋体"/>
                <w:szCs w:val="21"/>
              </w:rPr>
            </w:r>
            <w:r/>
          </w:p>
        </w:tc>
        <w:tc>
          <w:tcPr>
            <w:tcMar>
              <w:top w:w="100" w:type="dxa"/>
              <w:bottom w:w="100" w:type="dxa"/>
            </w:tcMar>
            <w:tcW w:w="6784" w:type="dxa"/>
            <w:vAlign w:val="top"/>
            <w:textDirection w:val="lrTb"/>
            <w:noWrap w:val="false"/>
          </w:tcPr>
          <w:p>
            <w:pPr>
              <w:pStyle w:val="687"/>
              <w:ind w:firstLine="4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1.投标人取得有效的质量管理体系认证，得2分；</w:t>
            </w:r>
            <w:r/>
          </w:p>
          <w:p>
            <w:pPr>
              <w:pStyle w:val="687"/>
              <w:ind w:firstLine="4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2.投标人取得有效的环境管理体系认证证书，得2分；</w:t>
            </w:r>
            <w:r/>
          </w:p>
          <w:p>
            <w:pPr>
              <w:pStyle w:val="687"/>
              <w:ind w:firstLine="42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3.投标人取得有效的职业健康安全管理体系认证证书，得2分</w:t>
            </w:r>
            <w:r>
              <w:rPr>
                <w:rFonts w:hint="eastAsia" w:ascii="宋体" w:hAnsi="宋体" w:cs="宋体"/>
                <w:szCs w:val="21"/>
              </w:rPr>
              <w:t xml:space="preserve">。</w:t>
            </w:r>
            <w:r>
              <w:rPr>
                <w:rFonts w:ascii="宋体" w:hAnsi="宋体" w:cs="宋体"/>
                <w:szCs w:val="21"/>
              </w:rPr>
            </w:r>
            <w:r/>
          </w:p>
          <w:p>
            <w:pPr>
              <w:pStyle w:val="687"/>
              <w:ind w:firstLine="4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注：需提供有效的相关证书扫描件（或能够官网查询的，可提供官网链接及官网截图）,否则不得分。</w:t>
            </w:r>
            <w:r>
              <w:rPr>
                <w:rFonts w:hint="eastAsia" w:ascii="宋体" w:hAnsi="宋体" w:cs="宋体"/>
                <w:szCs w:val="21"/>
              </w:rPr>
            </w:r>
            <w:r/>
          </w:p>
        </w:tc>
        <w:tc>
          <w:tcPr>
            <w:tcMar>
              <w:top w:w="100" w:type="dxa"/>
              <w:bottom w:w="100" w:type="dxa"/>
            </w:tcMar>
            <w:tcW w:w="879" w:type="dxa"/>
            <w:vAlign w:val="center"/>
            <w:textDirection w:val="lrTb"/>
            <w:noWrap w:val="false"/>
          </w:tcPr>
          <w:p>
            <w:pPr>
              <w:pStyle w:val="687"/>
              <w:jc w:val="center"/>
              <w:spacing w:line="85" w:lineRule="atLeast"/>
              <w:rPr>
                <w:rStyle w:val="717"/>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rFonts w:ascii="宋体" w:hAnsi="宋体" w:cs="宋体"/>
                <w:color w:val="000000"/>
              </w:rPr>
              <w:t xml:space="preserve">.0</w:t>
            </w:r>
            <w:r>
              <w:rPr>
                <w:rStyle w:val="717"/>
                <w:rFonts w:ascii="宋体" w:hAnsi="宋体" w:cs="宋体"/>
                <w:szCs w:val="21"/>
              </w:rPr>
            </w:r>
            <w:r/>
          </w:p>
        </w:tc>
      </w:tr>
      <w:tr>
        <w:trPr/>
        <w:tc>
          <w:tcPr>
            <w:tcMar>
              <w:top w:w="100" w:type="dxa"/>
              <w:bottom w:w="100" w:type="dxa"/>
            </w:tcMar>
            <w:tcW w:w="778" w:type="dxa"/>
            <w:vAlign w:val="center"/>
            <w:textDirection w:val="lrTb"/>
            <w:noWrap w:val="false"/>
          </w:tcPr>
          <w:p>
            <w:pPr>
              <w:pStyle w:val="743"/>
              <w:jc w:val="center"/>
              <w:rPr>
                <w:rStyle w:val="717"/>
                <w:rFonts w:hint="eastAsia" w:ascii="宋体" w:hAnsi="宋体" w:eastAsia="宋体" w:cs="宋体"/>
                <w:szCs w:val="21"/>
              </w:rPr>
            </w:pPr>
            <w:r>
              <w:rPr>
                <w:rStyle w:val="717"/>
                <w:rFonts w:hint="eastAsia" w:ascii="宋体" w:hAnsi="宋体" w:eastAsia="宋体" w:cs="宋体"/>
                <w:szCs w:val="21"/>
              </w:rPr>
              <w:t xml:space="preserve">2.2</w:t>
            </w:r>
            <w:r/>
          </w:p>
        </w:tc>
        <w:tc>
          <w:tcPr>
            <w:tcMar>
              <w:top w:w="100" w:type="dxa"/>
              <w:bottom w:w="100" w:type="dxa"/>
            </w:tcMar>
            <w:tcW w:w="1134" w:type="dxa"/>
            <w:vAlign w:val="center"/>
            <w:textDirection w:val="lrTb"/>
            <w:noWrap w:val="false"/>
          </w:tcPr>
          <w:p>
            <w:pPr>
              <w:pStyle w:val="687"/>
              <w:jc w:val="center"/>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经验评价</w:t>
            </w:r>
            <w:r>
              <w:rPr>
                <w:rFonts w:hint="eastAsia" w:ascii="宋体" w:hAnsi="宋体" w:cs="宋体"/>
                <w:szCs w:val="21"/>
              </w:rPr>
            </w:r>
            <w:r/>
          </w:p>
        </w:tc>
        <w:tc>
          <w:tcPr>
            <w:tcMar>
              <w:top w:w="100" w:type="dxa"/>
              <w:bottom w:w="100" w:type="dxa"/>
            </w:tcMar>
            <w:tcW w:w="6784" w:type="dxa"/>
            <w:vAlign w:val="top"/>
            <w:textDirection w:val="lrTb"/>
            <w:noWrap w:val="false"/>
          </w:tcPr>
          <w:p>
            <w:pPr>
              <w:pStyle w:val="687"/>
              <w:ind w:firstLine="4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根据投标人提供 202</w:t>
            </w:r>
            <w:r>
              <w:rPr>
                <w:rFonts w:ascii="宋体" w:hAnsi="宋体" w:cs="宋体"/>
                <w:szCs w:val="21"/>
              </w:rPr>
              <w:t xml:space="preserve">3</w:t>
            </w:r>
            <w:r>
              <w:rPr>
                <w:rFonts w:hint="eastAsia" w:ascii="宋体" w:hAnsi="宋体" w:cs="宋体"/>
                <w:szCs w:val="21"/>
              </w:rPr>
              <w:t xml:space="preserve">年1月1日以来（以合同签订时间为准）承担过承接的类似项目成功案例，每提供</w:t>
            </w:r>
            <w:r>
              <w:rPr>
                <w:rFonts w:hint="eastAsia" w:ascii="宋体" w:hAnsi="宋体" w:cs="宋体"/>
                <w:szCs w:val="21"/>
              </w:rPr>
              <w:t xml:space="preserve">一个</w:t>
            </w:r>
            <w:r>
              <w:rPr>
                <w:rFonts w:hint="eastAsia" w:ascii="宋体" w:hAnsi="宋体" w:cs="宋体"/>
                <w:szCs w:val="21"/>
              </w:rPr>
              <w:t xml:space="preserve">成功案例得3分。本项最高得</w:t>
            </w:r>
            <w:r>
              <w:rPr>
                <w:rFonts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 分。</w:t>
            </w:r>
            <w:r/>
          </w:p>
          <w:p>
            <w:pPr>
              <w:pStyle w:val="687"/>
              <w:ind w:firstLine="4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注：同一案例不重复得分。同一单位分年度多次签订的案例仅计为一个案例；同一项目分两期或以上完成的仅计为一个案例。须提供中标通知书</w:t>
            </w:r>
            <w:r>
              <w:rPr>
                <w:rFonts w:hint="eastAsia" w:ascii="宋体" w:hAnsi="宋体" w:cs="宋体"/>
                <w:szCs w:val="21"/>
              </w:rPr>
              <w:t xml:space="preserve">（成交通知书）</w:t>
            </w:r>
            <w:r>
              <w:rPr>
                <w:rFonts w:hint="eastAsia" w:ascii="宋体" w:hAnsi="宋体" w:cs="宋体"/>
                <w:szCs w:val="21"/>
              </w:rPr>
              <w:t xml:space="preserve">、合同和用户评价材料扫描件，有缺项不得分。</w:t>
            </w:r>
            <w:r>
              <w:rPr>
                <w:rFonts w:hint="eastAsia" w:ascii="宋体" w:hAnsi="宋体" w:cs="宋体"/>
                <w:szCs w:val="21"/>
              </w:rPr>
            </w:r>
            <w:r/>
          </w:p>
        </w:tc>
        <w:tc>
          <w:tcPr>
            <w:tcMar>
              <w:top w:w="100" w:type="dxa"/>
              <w:bottom w:w="100" w:type="dxa"/>
            </w:tcMar>
            <w:tcW w:w="879" w:type="dxa"/>
            <w:vAlign w:val="center"/>
            <w:textDirection w:val="lrTb"/>
            <w:noWrap w:val="false"/>
          </w:tcPr>
          <w:p>
            <w:pPr>
              <w:pStyle w:val="687"/>
              <w:jc w:val="center"/>
              <w:spacing w:line="85" w:lineRule="atLeast"/>
              <w:rPr>
                <w:rStyle w:val="717"/>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1</w:t>
            </w:r>
            <w:r>
              <w:rPr>
                <w:rFonts w:ascii="宋体" w:hAnsi="宋体" w:cs="宋体"/>
                <w:color w:val="000000"/>
              </w:rPr>
              <w:t xml:space="preserve">2</w:t>
            </w:r>
            <w:r>
              <w:rPr>
                <w:rFonts w:hint="eastAsia" w:ascii="宋体" w:hAnsi="宋体" w:cs="宋体"/>
                <w:color w:val="000000"/>
              </w:rPr>
              <w:t xml:space="preserve">.0</w:t>
            </w:r>
            <w:r>
              <w:rPr>
                <w:rStyle w:val="717"/>
                <w:rFonts w:hint="eastAsia" w:ascii="宋体" w:hAnsi="宋体" w:cs="宋体"/>
                <w:szCs w:val="21"/>
              </w:rPr>
            </w:r>
            <w:r/>
          </w:p>
        </w:tc>
      </w:tr>
      <w:tr>
        <w:trPr/>
        <w:tc>
          <w:tcPr>
            <w:tcMar>
              <w:top w:w="100" w:type="dxa"/>
              <w:bottom w:w="100" w:type="dxa"/>
            </w:tcMar>
            <w:tcW w:w="778" w:type="dxa"/>
            <w:vAlign w:val="center"/>
            <w:textDirection w:val="lrTb"/>
            <w:noWrap w:val="false"/>
          </w:tcPr>
          <w:p>
            <w:pPr>
              <w:pStyle w:val="743"/>
              <w:jc w:val="center"/>
              <w:rPr>
                <w:rStyle w:val="717"/>
                <w:rFonts w:hint="eastAsia" w:ascii="宋体" w:hAnsi="宋体" w:eastAsia="宋体" w:cs="宋体"/>
                <w:szCs w:val="21"/>
              </w:rPr>
            </w:pPr>
            <w:r>
              <w:rPr>
                <w:rStyle w:val="717"/>
                <w:rFonts w:hint="eastAsia" w:ascii="宋体" w:hAnsi="宋体" w:eastAsia="宋体" w:cs="宋体"/>
                <w:szCs w:val="21"/>
              </w:rPr>
              <w:t xml:space="preserve">2.3</w:t>
            </w:r>
            <w:r/>
          </w:p>
        </w:tc>
        <w:tc>
          <w:tcPr>
            <w:tcMar>
              <w:top w:w="100" w:type="dxa"/>
              <w:bottom w:w="100" w:type="dxa"/>
            </w:tcMar>
            <w:tcW w:w="1134" w:type="dxa"/>
            <w:vAlign w:val="center"/>
            <w:textDirection w:val="lrTb"/>
            <w:noWrap w:val="false"/>
          </w:tcPr>
          <w:p>
            <w:pPr>
              <w:pStyle w:val="687"/>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项目经理评价</w:t>
            </w:r>
            <w:r>
              <w:rPr>
                <w:rFonts w:hint="eastAsia" w:ascii="宋体" w:hAnsi="宋体" w:cs="宋体"/>
                <w:szCs w:val="21"/>
              </w:rPr>
            </w:r>
            <w:r/>
          </w:p>
        </w:tc>
        <w:tc>
          <w:tcPr>
            <w:tcMar>
              <w:top w:w="100" w:type="dxa"/>
              <w:bottom w:w="100" w:type="dxa"/>
            </w:tcMar>
            <w:tcW w:w="6784" w:type="dxa"/>
            <w:vAlign w:val="center"/>
            <w:textDirection w:val="lrTb"/>
            <w:noWrap w:val="false"/>
          </w:tcPr>
          <w:p>
            <w:pPr>
              <w:pStyle w:val="687"/>
              <w:ind w:firstLine="42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项目</w:t>
            </w:r>
            <w:r>
              <w:rPr>
                <w:rFonts w:hint="eastAsia" w:ascii="宋体" w:hAnsi="宋体" w:cs="宋体"/>
                <w:szCs w:val="21"/>
              </w:rPr>
              <w:t xml:space="preserve">经理</w:t>
            </w:r>
            <w:r>
              <w:rPr>
                <w:rFonts w:hint="eastAsia" w:ascii="宋体" w:hAnsi="宋体" w:cs="宋体"/>
                <w:szCs w:val="21"/>
              </w:rPr>
              <w:t xml:space="preserve">具有园林绿化专业中级及以上技术职称的得 </w:t>
            </w:r>
            <w:r>
              <w:rPr>
                <w:rFonts w:ascii="宋体" w:hAnsi="宋体" w:cs="宋体"/>
                <w:szCs w:val="21"/>
              </w:rPr>
              <w:t xml:space="preserve">4</w:t>
            </w:r>
            <w:r>
              <w:rPr>
                <w:rFonts w:hint="eastAsia" w:ascii="宋体" w:hAnsi="宋体" w:cs="宋体"/>
                <w:szCs w:val="21"/>
              </w:rPr>
              <w:t xml:space="preserve">分，本项最高得</w:t>
            </w:r>
            <w:r>
              <w:rPr>
                <w:rFonts w:ascii="宋体" w:hAnsi="宋体" w:cs="宋体"/>
                <w:szCs w:val="21"/>
              </w:rPr>
              <w:t xml:space="preserve">4 </w:t>
            </w:r>
            <w:r>
              <w:rPr>
                <w:rFonts w:hint="eastAsia" w:ascii="宋体" w:hAnsi="宋体" w:cs="宋体"/>
                <w:szCs w:val="21"/>
              </w:rPr>
              <w:t xml:space="preserve">分。</w:t>
            </w:r>
            <w:r>
              <w:rPr>
                <w:rFonts w:ascii="宋体" w:hAnsi="宋体" w:cs="宋体"/>
                <w:szCs w:val="21"/>
              </w:rPr>
            </w:r>
            <w:r/>
          </w:p>
          <w:p>
            <w:pPr>
              <w:pStyle w:val="687"/>
              <w:ind w:firstLine="420"/>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注：1</w:t>
            </w:r>
            <w:r>
              <w:rPr>
                <w:rFonts w:ascii="宋体" w:hAnsi="宋体" w:cs="宋体"/>
                <w:szCs w:val="21"/>
              </w:rPr>
              <w:t xml:space="preserve">.</w:t>
            </w:r>
            <w:r>
              <w:rPr>
                <w:rFonts w:hint="eastAsia" w:ascii="宋体" w:hAnsi="宋体" w:cs="宋体"/>
                <w:szCs w:val="21"/>
              </w:rPr>
              <w:t xml:space="preserve">项目经理必须为本公司员工，需提供聘用劳动合同，并且提供有效证书扫描件（或能够官网查询的，可提供官网链接及官网截图），否则不得分。</w:t>
            </w:r>
            <w:r>
              <w:rPr>
                <w:rFonts w:ascii="宋体" w:hAnsi="宋体" w:cs="宋体"/>
                <w:szCs w:val="21"/>
              </w:rPr>
            </w:r>
            <w:r/>
          </w:p>
          <w:p>
            <w:pPr>
              <w:pStyle w:val="687"/>
              <w:ind w:firstLine="420"/>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w:t>
            </w:r>
            <w:r>
              <w:rPr>
                <w:rFonts w:ascii="宋体" w:hAnsi="宋体" w:cs="宋体"/>
                <w:szCs w:val="21"/>
              </w:rPr>
              <w:t xml:space="preserve">.</w:t>
            </w:r>
            <w:r>
              <w:rPr>
                <w:rFonts w:hint="eastAsia"/>
              </w:rPr>
              <w:t xml:space="preserve"> </w:t>
            </w:r>
            <w:r>
              <w:rPr>
                <w:rFonts w:hint="eastAsia" w:ascii="宋体" w:hAnsi="宋体" w:cs="宋体"/>
                <w:szCs w:val="21"/>
              </w:rPr>
              <w:t xml:space="preserve">2.园林绿化类专业职称是指由地市级及以上人社部门或其授权的单位评审的专业技术职称，如职称无法反映园林绿化类专业，则须同时提供园林绿化类毕业证书（或学历证书）。园林绿化及相关专业：园林（含园林规划设计、园林植物、风景园林、园林绿化）、园艺、城市规划、景观、植物（含植保、森保）、风景旅游、环境艺术。</w:t>
            </w:r>
            <w:r/>
          </w:p>
        </w:tc>
        <w:tc>
          <w:tcPr>
            <w:tcMar>
              <w:top w:w="100" w:type="dxa"/>
              <w:bottom w:w="100" w:type="dxa"/>
            </w:tcMar>
            <w:tcW w:w="879" w:type="dxa"/>
            <w:vAlign w:val="center"/>
            <w:textDirection w:val="lrTb"/>
            <w:noWrap w:val="false"/>
          </w:tcPr>
          <w:p>
            <w:pPr>
              <w:pStyle w:val="687"/>
              <w:jc w:val="center"/>
              <w:spacing w:line="85" w:lineRule="atLeast"/>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4</w:t>
            </w:r>
            <w:r>
              <w:rPr>
                <w:rFonts w:hint="eastAsia" w:ascii="宋体" w:hAnsi="宋体" w:cs="宋体"/>
                <w:color w:val="000000"/>
              </w:rPr>
              <w:t xml:space="preserve">.0</w:t>
            </w:r>
            <w:r>
              <w:rPr>
                <w:rFonts w:hint="eastAsia" w:ascii="宋体" w:hAnsi="宋体" w:cs="宋体"/>
                <w:szCs w:val="21"/>
              </w:rPr>
            </w:r>
            <w:r/>
          </w:p>
        </w:tc>
      </w:tr>
    </w:tbl>
    <w:p>
      <w:pPr>
        <w:pStyle w:val="687"/>
        <w:spacing w:before="18"/>
        <w:rPr>
          <w:rFonts w:hint="eastAsia" w:ascii="宋体" w:hAnsi="宋体" w:cs="宋体"/>
        </w:rPr>
      </w:pPr>
      <w:r>
        <w:rPr>
          <w:rFonts w:hint="eastAsia" w:ascii="宋体" w:hAnsi="宋体" w:cs="宋体"/>
        </w:rPr>
      </w:r>
      <w:r/>
    </w:p>
    <w:p>
      <w:pPr>
        <w:pStyle w:val="687"/>
        <w:spacing w:before="78" w:line="218" w:lineRule="auto"/>
        <w:rPr>
          <w:rFonts w:hint="eastAsia" w:ascii="宋体" w:hAnsi="宋体" w:cs="宋体"/>
          <w:sz w:val="24"/>
        </w:rPr>
      </w:pPr>
      <w:r>
        <w:rPr>
          <w:rFonts w:hint="eastAsia" w:ascii="宋体" w:hAnsi="宋体" w:cs="宋体"/>
          <w:spacing w:val="-16"/>
          <w:sz w:val="24"/>
        </w:rPr>
        <w:t xml:space="preserve">（三）价格评估</w:t>
      </w:r>
      <w:r>
        <w:rPr>
          <w:rFonts w:hint="eastAsia" w:ascii="宋体" w:hAnsi="宋体" w:cs="宋体"/>
          <w:sz w:val="24"/>
        </w:rPr>
      </w:r>
      <w:r/>
    </w:p>
    <w:p>
      <w:pPr>
        <w:pStyle w:val="687"/>
        <w:spacing w:before="28"/>
        <w:rPr>
          <w:rFonts w:hint="eastAsia" w:ascii="宋体" w:hAnsi="宋体" w:cs="宋体"/>
        </w:rPr>
      </w:pPr>
      <w:r>
        <w:rPr>
          <w:rFonts w:hint="eastAsia" w:ascii="宋体" w:hAnsi="宋体" w:cs="宋体"/>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18"/>
        <w:gridCol w:w="1171"/>
        <w:gridCol w:w="6975"/>
        <w:gridCol w:w="718"/>
      </w:tblGrid>
      <w:tr>
        <w:trPr/>
        <w:tc>
          <w:tcPr>
            <w:tcMar>
              <w:top w:w="100" w:type="dxa"/>
              <w:bottom w:w="100" w:type="dxa"/>
            </w:tcMar>
            <w:tcW w:w="718"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序号</w:t>
            </w:r>
            <w:r/>
          </w:p>
        </w:tc>
        <w:tc>
          <w:tcPr>
            <w:tcMar>
              <w:top w:w="100" w:type="dxa"/>
              <w:bottom w:w="100" w:type="dxa"/>
            </w:tcMar>
            <w:tcW w:w="1171"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评审因素</w:t>
            </w:r>
            <w:r/>
          </w:p>
        </w:tc>
        <w:tc>
          <w:tcPr>
            <w:tcMar>
              <w:top w:w="100" w:type="dxa"/>
              <w:bottom w:w="100" w:type="dxa"/>
            </w:tcMar>
            <w:tcW w:w="6975"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评审细则</w:t>
            </w:r>
            <w:r/>
          </w:p>
        </w:tc>
        <w:tc>
          <w:tcPr>
            <w:tcMar>
              <w:top w:w="100" w:type="dxa"/>
              <w:bottom w:w="100" w:type="dxa"/>
            </w:tcMar>
            <w:tcW w:w="718"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分值</w:t>
            </w:r>
            <w:r/>
          </w:p>
        </w:tc>
      </w:tr>
      <w:tr>
        <w:trPr/>
        <w:tc>
          <w:tcPr>
            <w:gridSpan w:val="3"/>
            <w:tcMar>
              <w:top w:w="100" w:type="dxa"/>
              <w:bottom w:w="100" w:type="dxa"/>
            </w:tcMar>
            <w:tcW w:w="8864"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投标报价得分</w:t>
            </w:r>
            <w:r/>
          </w:p>
        </w:tc>
        <w:tc>
          <w:tcPr>
            <w:tcMar>
              <w:top w:w="100" w:type="dxa"/>
              <w:bottom w:w="100" w:type="dxa"/>
            </w:tcMar>
            <w:tcW w:w="718" w:type="dxa"/>
            <w:vAlign w:val="center"/>
            <w:textDirection w:val="lrTb"/>
            <w:noWrap w:val="false"/>
          </w:tcPr>
          <w:p>
            <w:pPr>
              <w:pStyle w:val="738"/>
              <w:jc w:val="center"/>
              <w:rPr>
                <w:rStyle w:val="717"/>
                <w:rFonts w:hint="eastAsia" w:ascii="宋体" w:hAnsi="宋体" w:eastAsia="宋体" w:cs="宋体"/>
                <w:lang w:eastAsia="en-US"/>
              </w:rPr>
            </w:pPr>
            <w:r>
              <w:rPr>
                <w:rStyle w:val="717"/>
                <w:rFonts w:ascii="宋体" w:hAnsi="宋体" w:eastAsia="宋体" w:cs="宋体"/>
              </w:rPr>
              <w:t xml:space="preserve">10</w:t>
            </w:r>
            <w:r>
              <w:rPr>
                <w:rStyle w:val="717"/>
                <w:rFonts w:hint="eastAsia" w:ascii="宋体" w:hAnsi="宋体" w:eastAsia="宋体" w:cs="宋体"/>
                <w:lang w:eastAsia="en-US"/>
              </w:rPr>
              <w:t xml:space="preserve">.0</w:t>
            </w:r>
            <w:r/>
          </w:p>
        </w:tc>
      </w:tr>
      <w:tr>
        <w:trPr/>
        <w:tc>
          <w:tcPr>
            <w:tcMar>
              <w:top w:w="100" w:type="dxa"/>
              <w:bottom w:w="100" w:type="dxa"/>
            </w:tcMar>
            <w:tcW w:w="718"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3.1</w:t>
            </w:r>
            <w:r/>
          </w:p>
        </w:tc>
        <w:tc>
          <w:tcPr>
            <w:tcMar>
              <w:top w:w="100" w:type="dxa"/>
              <w:bottom w:w="100" w:type="dxa"/>
            </w:tcMar>
            <w:tcW w:w="1171" w:type="dxa"/>
            <w:vAlign w:val="center"/>
            <w:textDirection w:val="lrTb"/>
            <w:noWrap w:val="false"/>
          </w:tcPr>
          <w:p>
            <w:pPr>
              <w:pStyle w:val="738"/>
              <w:jc w:val="center"/>
              <w:rPr>
                <w:rStyle w:val="717"/>
                <w:rFonts w:hint="eastAsia" w:ascii="宋体" w:hAnsi="宋体" w:eastAsia="宋体" w:cs="宋体"/>
                <w:lang w:eastAsia="en-US"/>
              </w:rPr>
            </w:pPr>
            <w:r>
              <w:rPr>
                <w:rStyle w:val="717"/>
                <w:rFonts w:hint="eastAsia" w:ascii="宋体" w:hAnsi="宋体" w:eastAsia="宋体" w:cs="宋体"/>
                <w:lang w:eastAsia="en-US"/>
              </w:rPr>
              <w:t xml:space="preserve">投标报价</w:t>
            </w:r>
            <w:r/>
          </w:p>
        </w:tc>
        <w:tc>
          <w:tcPr>
            <w:tcMar>
              <w:top w:w="100" w:type="dxa"/>
              <w:bottom w:w="100" w:type="dxa"/>
            </w:tcMar>
            <w:tcW w:w="6975" w:type="dxa"/>
            <w:vAlign w:val="center"/>
            <w:textDirection w:val="lrTb"/>
            <w:noWrap w:val="false"/>
          </w:tcPr>
          <w:p>
            <w:pPr>
              <w:pStyle w:val="738"/>
              <w:ind w:firstLine="480"/>
              <w:rPr>
                <w:rStyle w:val="717"/>
                <w:rFonts w:hint="eastAsia" w:ascii="宋体" w:hAnsi="宋体" w:eastAsia="宋体" w:cs="宋体"/>
              </w:rPr>
            </w:pPr>
            <w:r>
              <w:rPr>
                <w:rStyle w:val="717"/>
                <w:rFonts w:hint="eastAsia" w:ascii="宋体" w:hAnsi="宋体" w:eastAsia="宋体" w:cs="宋体"/>
              </w:rPr>
              <w:t xml:space="preserve">综合评分法中的价格分采用低价优先法计算，即满足磋商文件要求且投标价格最低的投标报价为评标基准价，其价格分为满分</w:t>
            </w:r>
            <w:r>
              <w:rPr>
                <w:rStyle w:val="717"/>
                <w:rFonts w:ascii="宋体" w:hAnsi="宋体" w:eastAsia="宋体" w:cs="宋体"/>
              </w:rPr>
              <w:t xml:space="preserve">1</w:t>
            </w:r>
            <w:r>
              <w:rPr>
                <w:rStyle w:val="717"/>
                <w:rFonts w:hint="eastAsia" w:ascii="宋体" w:hAnsi="宋体" w:eastAsia="宋体" w:cs="宋体"/>
              </w:rPr>
              <w:t xml:space="preserve">0分。其他供应商的价格分统一按照下列公式计算：</w:t>
            </w:r>
            <w:r/>
          </w:p>
          <w:p>
            <w:pPr>
              <w:pStyle w:val="738"/>
              <w:ind w:firstLine="480"/>
              <w:rPr>
                <w:rStyle w:val="717"/>
                <w:rFonts w:hint="eastAsia" w:ascii="宋体" w:hAnsi="宋体" w:eastAsia="宋体" w:cs="宋体"/>
              </w:rPr>
            </w:pPr>
            <w:r>
              <w:rPr>
                <w:rStyle w:val="717"/>
                <w:rFonts w:hint="eastAsia" w:ascii="宋体" w:hAnsi="宋体" w:eastAsia="宋体" w:cs="宋体"/>
              </w:rPr>
              <w:t xml:space="preserve">投标报价得分= (评标基准价／投标报价)×</w:t>
            </w:r>
            <w:r>
              <w:rPr>
                <w:rStyle w:val="717"/>
                <w:rFonts w:ascii="宋体" w:hAnsi="宋体" w:eastAsia="宋体" w:cs="宋体"/>
              </w:rPr>
              <w:t xml:space="preserve">1</w:t>
            </w:r>
            <w:r>
              <w:rPr>
                <w:rStyle w:val="717"/>
                <w:rFonts w:hint="eastAsia" w:ascii="宋体" w:hAnsi="宋体" w:eastAsia="宋体" w:cs="宋体"/>
              </w:rPr>
              <w:t xml:space="preserve">0</w:t>
            </w:r>
            <w:r/>
          </w:p>
        </w:tc>
        <w:tc>
          <w:tcPr>
            <w:tcMar>
              <w:top w:w="100" w:type="dxa"/>
              <w:bottom w:w="100" w:type="dxa"/>
            </w:tcMar>
            <w:tcW w:w="718" w:type="dxa"/>
            <w:vAlign w:val="center"/>
            <w:textDirection w:val="lrTb"/>
            <w:noWrap w:val="false"/>
          </w:tcPr>
          <w:p>
            <w:pPr>
              <w:pStyle w:val="738"/>
              <w:jc w:val="center"/>
              <w:rPr>
                <w:rStyle w:val="717"/>
                <w:rFonts w:hint="eastAsia" w:ascii="宋体" w:hAnsi="宋体" w:eastAsia="宋体" w:cs="宋体"/>
                <w:lang w:eastAsia="en-US"/>
              </w:rPr>
            </w:pPr>
            <w:r>
              <w:rPr>
                <w:rStyle w:val="717"/>
                <w:rFonts w:ascii="宋体" w:hAnsi="宋体" w:eastAsia="宋体" w:cs="宋体"/>
              </w:rPr>
              <w:t xml:space="preserve">1</w:t>
            </w:r>
            <w:r>
              <w:rPr>
                <w:rStyle w:val="717"/>
                <w:rFonts w:hint="eastAsia" w:ascii="宋体" w:hAnsi="宋体" w:eastAsia="宋体" w:cs="宋体"/>
              </w:rPr>
              <w:t xml:space="preserve">0</w:t>
            </w:r>
            <w:r>
              <w:rPr>
                <w:rStyle w:val="717"/>
                <w:rFonts w:hint="eastAsia" w:ascii="宋体" w:hAnsi="宋体" w:eastAsia="宋体" w:cs="宋体"/>
                <w:lang w:eastAsia="en-US"/>
              </w:rPr>
              <w:t xml:space="preserve">.0</w:t>
            </w:r>
            <w:r/>
          </w:p>
        </w:tc>
      </w:tr>
    </w:tbl>
    <w:p>
      <w:pPr>
        <w:pStyle w:val="687"/>
        <w:rPr>
          <w:rFonts w:hint="eastAsia" w:ascii="宋体" w:hAnsi="宋体"/>
          <w:sz w:val="20"/>
        </w:rPr>
      </w:pPr>
      <w:r>
        <w:rPr>
          <w:rFonts w:hint="eastAsia" w:ascii="宋体" w:hAnsi="宋体"/>
          <w:sz w:val="20"/>
        </w:rPr>
        <w:t xml:space="preserve"> </w:t>
      </w:r>
      <w:bookmarkEnd w:id="147"/>
      <w:r>
        <w:rPr>
          <w:rFonts w:hint="eastAsia" w:ascii="宋体" w:hAnsi="宋体"/>
          <w:sz w:val="20"/>
        </w:rPr>
      </w:r>
      <w:r/>
    </w:p>
    <w:p>
      <w:pPr>
        <w:pStyle w:val="687"/>
        <w:ind w:firstLine="480"/>
        <w:spacing w:line="360" w:lineRule="auto"/>
        <w:rPr>
          <w:rFonts w:ascii="宋体" w:hAnsi="宋体"/>
          <w:sz w:val="24"/>
        </w:rPr>
      </w:pPr>
      <w:r>
        <w:rPr>
          <w:rFonts w:hint="eastAsia" w:ascii="宋体" w:hAnsi="宋体"/>
          <w:sz w:val="24"/>
        </w:rPr>
        <w:t xml:space="preserve">注：1）评标标准中要求提供的证明文件及资料等在响应文件中提供扫描件，材料内容、印章必须完整、清晰可辨且在有效期内；</w:t>
      </w:r>
      <w:r>
        <w:rPr>
          <w:rFonts w:ascii="宋体" w:hAnsi="宋体"/>
          <w:sz w:val="24"/>
        </w:rPr>
      </w:r>
      <w:r/>
    </w:p>
    <w:p>
      <w:pPr>
        <w:pStyle w:val="687"/>
        <w:ind w:firstLine="480"/>
        <w:spacing w:line="360" w:lineRule="auto"/>
        <w:rPr>
          <w:rFonts w:ascii="宋体" w:hAnsi="宋体"/>
          <w:sz w:val="24"/>
        </w:rPr>
      </w:pPr>
      <w:r>
        <w:rPr>
          <w:rFonts w:hint="eastAsia" w:ascii="宋体" w:hAnsi="宋体"/>
          <w:sz w:val="24"/>
        </w:rPr>
        <w:t xml:space="preserve">2）扫描件必须直接用原件扫描，要求字迹清晰，确保文字内容能看清无变形；</w:t>
      </w:r>
      <w:r>
        <w:rPr>
          <w:rFonts w:ascii="宋体" w:hAnsi="宋体"/>
          <w:sz w:val="24"/>
        </w:rPr>
      </w:r>
      <w:r/>
    </w:p>
    <w:p>
      <w:pPr>
        <w:pStyle w:val="687"/>
        <w:rPr>
          <w:rFonts w:hint="eastAsia" w:ascii="宋体" w:hAnsi="宋体"/>
          <w:sz w:val="20"/>
          <w:highlight w:val="white"/>
        </w:rPr>
      </w:pPr>
      <w:r>
        <w:rPr>
          <w:rFonts w:hint="eastAsia" w:ascii="宋体" w:hAnsi="宋体"/>
          <w:sz w:val="20"/>
          <w:highlight w:val="white"/>
        </w:rPr>
      </w:r>
      <w:r/>
    </w:p>
    <w:p>
      <w:pPr>
        <w:pStyle w:val="689"/>
        <w:ind w:firstLine="320"/>
        <w:jc w:val="left"/>
        <w:spacing w:line="400" w:lineRule="exact"/>
        <w:rPr>
          <w:rFonts w:ascii="宋体" w:hAnsi="宋体" w:eastAsia="宋体"/>
          <w:sz w:val="32"/>
        </w:rPr>
      </w:pPr>
      <w:r/>
      <w:bookmarkStart w:id="148" w:name="_Toc3547"/>
      <w:r>
        <w:rPr>
          <w:rFonts w:hint="eastAsia" w:ascii="宋体" w:hAnsi="宋体" w:eastAsia="宋体"/>
          <w:sz w:val="32"/>
          <w:highlight w:val="white"/>
        </w:rPr>
        <w:t xml:space="preserve">7．</w:t>
      </w:r>
      <w:r>
        <w:rPr>
          <w:rFonts w:hint="eastAsia" w:ascii="宋体" w:hAnsi="宋体" w:eastAsia="宋体"/>
          <w:sz w:val="32"/>
        </w:rPr>
        <w:t xml:space="preserve">允许修改磋商结果的情形</w:t>
      </w:r>
      <w:bookmarkEnd w:id="148"/>
      <w:r>
        <w:rPr>
          <w:rFonts w:ascii="宋体" w:hAnsi="宋体" w:eastAsia="宋体"/>
          <w:sz w:val="32"/>
        </w:rPr>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磋商结果汇总完成后，除下列情形外，任何人不得修改磋商结果：</w:t>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（1）资格性检查认定错误；</w:t>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（2）分值汇总计算错误的；</w:t>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（3）分项评分超出评分标准范围的；</w:t>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（4）磋商小组成员对客观评审因素评分不一致的；</w:t>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（5）经磋商小组认定评分畸高、畸低的。</w:t>
      </w:r>
      <w:r/>
    </w:p>
    <w:p>
      <w:pPr>
        <w:pStyle w:val="687"/>
        <w:ind w:firstLine="480"/>
        <w:spacing w:line="360" w:lineRule="auto"/>
        <w:rPr>
          <w:rFonts w:hint="eastAsia" w:ascii="宋体" w:hAnsi="宋体"/>
          <w:sz w:val="24"/>
          <w:highlight w:val="white"/>
        </w:rPr>
      </w:pPr>
      <w:r>
        <w:rPr>
          <w:rFonts w:hint="eastAsia" w:ascii="宋体" w:hAnsi="宋体"/>
          <w:sz w:val="24"/>
          <w:highlight w:val="white"/>
        </w:rPr>
        <w:t xml:space="preserve">磋商报告签署前，经复核发现存在以上情形之一的，磋商小组应当场修改磋商结果，并在磋商报告中记载；磋商报告签署后，采购人或者采购代理机构发现存在以上情形之一的，应当组织原磋商小组进行重新评审，重新评审改变磋商结果的，书面报告本级财政部门。</w:t>
      </w:r>
      <w:r/>
    </w:p>
    <w:p>
      <w:pPr>
        <w:pStyle w:val="689"/>
        <w:ind w:firstLine="320"/>
        <w:jc w:val="left"/>
        <w:spacing w:line="400" w:lineRule="exact"/>
        <w:rPr>
          <w:rFonts w:ascii="宋体" w:hAnsi="宋体" w:eastAsia="宋体"/>
          <w:sz w:val="32"/>
        </w:rPr>
      </w:pPr>
      <w:r/>
      <w:bookmarkStart w:id="149" w:name="_Toc32336"/>
      <w:r>
        <w:rPr>
          <w:rFonts w:hint="eastAsia" w:ascii="宋体" w:hAnsi="宋体" w:eastAsia="宋体"/>
          <w:sz w:val="32"/>
          <w:highlight w:val="white"/>
        </w:rPr>
        <w:t xml:space="preserve">8．推荐成交供应商</w:t>
      </w:r>
      <w:bookmarkEnd w:id="149"/>
      <w:r>
        <w:rPr>
          <w:rFonts w:ascii="宋体" w:hAnsi="宋体" w:eastAsia="宋体"/>
          <w:sz w:val="32"/>
        </w:rPr>
      </w:r>
      <w:r/>
    </w:p>
    <w:p>
      <w:pPr>
        <w:pStyle w:val="687"/>
        <w:ind w:firstLine="480"/>
        <w:spacing w:line="360" w:lineRule="auto"/>
        <w:rPr>
          <w:rFonts w:hint="eastAsia" w:ascii="宋体" w:hAnsi="宋体"/>
          <w:sz w:val="24"/>
        </w:rPr>
      </w:pPr>
      <w:r>
        <w:rPr>
          <w:rFonts w:hint="eastAsia" w:ascii="宋体" w:hAnsi="宋体"/>
          <w:sz w:val="24"/>
          <w:highlight w:val="white"/>
        </w:rPr>
        <w:t xml:space="preserve">磋商小组应当根据综合评分情况，按照评审得分由高到低顺序推荐3名以上成交候选供应商，并编写评审报告。符合</w:t>
      </w:r>
      <w:r>
        <w:rPr>
          <w:rFonts w:ascii="宋体" w:hAnsi="宋体"/>
          <w:sz w:val="24"/>
          <w:highlight w:val="white"/>
        </w:rPr>
        <w:t xml:space="preserve">《政府采购竞争性磋商采购方式管理暂行办法》</w:t>
      </w:r>
      <w:r>
        <w:rPr>
          <w:rFonts w:hint="eastAsia" w:ascii="宋体" w:hAnsi="宋体"/>
          <w:sz w:val="24"/>
          <w:highlight w:val="white"/>
        </w:rPr>
        <w:t xml:space="preserve">第二十一条第三款</w:t>
      </w:r>
      <w:r>
        <w:rPr>
          <w:rFonts w:hint="eastAsia" w:ascii="宋体" w:hAnsi="宋体" w:cs="宋体"/>
          <w:sz w:val="24"/>
        </w:rPr>
        <w:t xml:space="preserve">、《财政部关于政府采购竞争性磋商采购方式管理暂行办法有关问题的补充通知》规定情形的</w:t>
      </w:r>
      <w:r>
        <w:rPr>
          <w:rFonts w:hint="eastAsia" w:ascii="宋体" w:hAnsi="宋体"/>
          <w:sz w:val="24"/>
          <w:highlight w:val="white"/>
        </w:rPr>
        <w:t xml:space="preserve">，可以推荐2家成交候选供应商。评审得分相同的，按照最后报价由低到高的顺序推荐。评审得分且最后报价相同的，按照技术指标优劣顺序推荐。</w:t>
      </w:r>
      <w:r>
        <w:rPr>
          <w:rFonts w:hint="eastAsia" w:ascii="宋体" w:hAnsi="宋体"/>
          <w:sz w:val="24"/>
        </w:rPr>
      </w:r>
      <w:r/>
    </w:p>
    <w:p>
      <w:pPr>
        <w:pStyle w:val="687"/>
        <w:rPr>
          <w:rFonts w:ascii="宋体" w:hAnsi="宋体"/>
          <w:highlight w:val="cyan"/>
        </w:rPr>
      </w:pPr>
      <w:r/>
      <w:bookmarkStart w:id="150" w:name="EB9542df440d1a4e1cbebdc661c97a9726"/>
      <w:r>
        <w:rPr>
          <w:rFonts w:hint="eastAsia" w:ascii="宋体" w:hAnsi="宋体"/>
          <w:sz w:val="20"/>
          <w:highlight w:val="white"/>
        </w:rPr>
        <w:t xml:space="preserve"> </w:t>
      </w:r>
      <w:bookmarkEnd w:id="150"/>
      <w:r>
        <w:rPr>
          <w:rFonts w:ascii="宋体" w:hAnsi="宋体"/>
          <w:highlight w:val="cyan"/>
        </w:rPr>
      </w:r>
      <w:r/>
    </w:p>
    <w:p>
      <w:pPr>
        <w:pStyle w:val="688"/>
        <w:jc w:val="center"/>
        <w:pageBreakBefore/>
        <w:rPr>
          <w:rFonts w:ascii="宋体" w:hAnsi="宋体"/>
          <w:sz w:val="36"/>
          <w:szCs w:val="36"/>
        </w:rPr>
      </w:pPr>
      <w:r/>
      <w:bookmarkStart w:id="151" w:name="_Toc14659"/>
      <w:r>
        <w:rPr>
          <w:rFonts w:hint="eastAsia" w:ascii="宋体" w:hAnsi="宋体"/>
          <w:sz w:val="36"/>
          <w:highlight w:val="white"/>
        </w:rPr>
        <w:t xml:space="preserve">第六部分  磋商响应文件（格式）</w:t>
      </w:r>
      <w:bookmarkEnd w:id="151"/>
      <w:r>
        <w:rPr>
          <w:rFonts w:ascii="宋体" w:hAnsi="宋体"/>
          <w:sz w:val="36"/>
          <w:szCs w:val="36"/>
        </w:rPr>
      </w:r>
      <w:r/>
    </w:p>
    <w:p>
      <w:pPr>
        <w:pStyle w:val="687"/>
        <w:rPr>
          <w:rFonts w:ascii="宋体" w:hAnsi="宋体"/>
          <w:highlight w:val="red"/>
        </w:rPr>
      </w:pPr>
      <w:r/>
      <w:bookmarkStart w:id="152" w:name="EB26c8187e1dd3461e92684e466c6dd7e0"/>
      <w:r>
        <w:rPr>
          <w:rFonts w:ascii="宋体" w:hAnsi="宋体"/>
          <w:highlight w:val="red"/>
        </w:rPr>
      </w:r>
      <w:r/>
    </w:p>
    <w:p>
      <w:pPr>
        <w:pStyle w:val="764"/>
        <w:rPr>
          <w:rFonts w:ascii="宋体" w:hAnsi="宋体" w:eastAsia="宋体"/>
        </w:rPr>
      </w:pPr>
      <w:r>
        <w:rPr>
          <w:rFonts w:hint="eastAsia" w:ascii="宋体" w:hAnsi="宋体" w:eastAsia="宋体" w:cs="宋体"/>
        </w:rPr>
        <w:t xml:space="preserve">﻿</w:t>
      </w:r>
      <w:r>
        <w:rPr>
          <w:rFonts w:ascii="宋体" w:hAnsi="宋体" w:eastAsia="宋体" w:cs="宋体"/>
        </w:rPr>
        <w:t xml:space="preserve"> </w:t>
      </w:r>
      <w:r>
        <w:rPr>
          <w:rFonts w:ascii="宋体" w:hAnsi="宋体" w:eastAsia="宋体"/>
        </w:rPr>
      </w:r>
      <w:r/>
    </w:p>
    <w:p>
      <w:pPr>
        <w:pStyle w:val="764"/>
        <w:jc w:val="center"/>
        <w:spacing w:before="480" w:after="480"/>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687"/>
        <w:jc w:val="center"/>
        <w:spacing w:line="360" w:lineRule="auto"/>
        <w:rPr>
          <w:rFonts w:ascii="宋体" w:hAnsi="宋体"/>
          <w:b/>
          <w:sz w:val="36"/>
        </w:rPr>
      </w:pPr>
      <w:r>
        <w:rPr>
          <w:rFonts w:hint="eastAsia" w:ascii="宋体" w:hAnsi="宋体"/>
          <w:b/>
          <w:sz w:val="36"/>
          <w:highlight w:val="white"/>
        </w:rPr>
        <w:t xml:space="preserve">项目编号：</w:t>
      </w:r>
      <w:r>
        <w:rPr>
          <w:rFonts w:ascii="宋体" w:hAnsi="宋体"/>
          <w:b/>
          <w:sz w:val="36"/>
        </w:rPr>
        <w:t xml:space="preserve">JSZC-321192-JZCG-C2026-0007</w:t>
      </w:r>
      <w:r>
        <w:rPr>
          <w:rFonts w:ascii="宋体" w:hAnsi="宋体"/>
          <w:b/>
          <w:sz w:val="36"/>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rPr>
          <w:rFonts w:ascii="宋体" w:hAnsi="宋体"/>
          <w:sz w:val="32"/>
        </w:rPr>
      </w:pPr>
      <w:r>
        <w:rPr>
          <w:rFonts w:ascii="宋体" w:hAnsi="宋体"/>
          <w:sz w:val="32"/>
        </w:rPr>
      </w:r>
      <w:r/>
    </w:p>
    <w:p>
      <w:pPr>
        <w:pStyle w:val="687"/>
        <w:jc w:val="center"/>
        <w:spacing w:line="360" w:lineRule="auto"/>
        <w:tabs>
          <w:tab w:val="left" w:pos="8610" w:leader="none"/>
        </w:tabs>
        <w:rPr>
          <w:rFonts w:hint="eastAsia" w:ascii="宋体" w:hAnsi="宋体"/>
          <w:b/>
          <w:sz w:val="36"/>
        </w:rPr>
      </w:pPr>
      <w:r>
        <w:rPr>
          <w:rFonts w:hint="eastAsia" w:ascii="宋体" w:hAnsi="宋体"/>
          <w:b/>
          <w:sz w:val="36"/>
          <w:highlight w:val="white"/>
        </w:rPr>
        <w:t xml:space="preserve">项目名称：</w:t>
      </w:r>
      <w:r>
        <w:rPr>
          <w:rFonts w:hint="eastAsia" w:ascii="宋体" w:hAnsi="宋体"/>
          <w:b/>
          <w:sz w:val="36"/>
        </w:rPr>
        <w:t xml:space="preserve">镇江综合保税区绿化保洁服务</w:t>
      </w:r>
      <w:r>
        <w:rPr>
          <w:rFonts w:hint="eastAsia" w:ascii="宋体" w:hAnsi="宋体"/>
          <w:b/>
          <w:sz w:val="36"/>
        </w:rPr>
        <w:t xml:space="preserve"> </w:t>
      </w:r>
      <w:r>
        <w:rPr>
          <w:rFonts w:hint="eastAsia" w:ascii="宋体" w:hAnsi="宋体"/>
          <w:b/>
          <w:sz w:val="36"/>
        </w:rPr>
      </w:r>
      <w:r/>
    </w:p>
    <w:p>
      <w:pPr>
        <w:pStyle w:val="764"/>
        <w:ind w:firstLine="964"/>
        <w:jc w:val="both"/>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rPr>
          <w:rFonts w:ascii="宋体" w:hAnsi="宋体" w:eastAsia="宋体" w:cs="宋体"/>
          <w:b/>
          <w:bCs/>
          <w:sz w:val="32"/>
          <w:szCs w:val="32"/>
        </w:rPr>
        <w:t xml:space="preserve"> </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764"/>
        <w:jc w:val="center"/>
        <w:spacing w:before="320" w:after="320"/>
        <w:rPr>
          <w:rFonts w:ascii="宋体" w:hAnsi="宋体" w:eastAsia="宋体" w:cs="宋体"/>
          <w:b/>
          <w:bCs/>
          <w:sz w:val="32"/>
          <w:szCs w:val="32"/>
        </w:rPr>
      </w:pPr>
      <w:r>
        <w:rPr>
          <w:rFonts w:ascii="宋体" w:hAnsi="宋体" w:eastAsia="宋体" w:cs="宋体"/>
          <w:b/>
          <w:bCs/>
          <w:sz w:val="32"/>
          <w:szCs w:val="32"/>
        </w:rPr>
        <w:t xml:space="preserve">日期：   </w:t>
      </w:r>
      <w:r/>
    </w:p>
    <w:p>
      <w:pPr>
        <w:pStyle w:val="785"/>
        <w:jc w:val="center"/>
        <w:rPr>
          <w:rFonts w:ascii="宋体" w:hAnsi="宋体" w:eastAsia="宋体"/>
        </w:rPr>
        <w:outlineLvl w:val="1"/>
      </w:pPr>
      <w:r>
        <w:rPr>
          <w:rFonts w:ascii="宋体" w:hAnsi="宋体" w:eastAsia="宋体"/>
        </w:rPr>
        <w:br w:type="page" w:clear="all"/>
      </w:r>
      <w:bookmarkStart w:id="153" w:name="_Toc23142"/>
      <w:r>
        <w:rPr>
          <w:rFonts w:ascii="宋体" w:hAnsi="宋体" w:eastAsia="宋体" w:cs="宋体"/>
          <w:sz w:val="32"/>
        </w:rPr>
        <w:t xml:space="preserve">一、资格部分</w:t>
      </w:r>
      <w:bookmarkEnd w:id="153"/>
      <w:r>
        <w:rPr>
          <w:rFonts w:ascii="宋体" w:hAnsi="宋体" w:eastAsia="宋体"/>
        </w:rPr>
      </w:r>
      <w:r/>
    </w:p>
    <w:p>
      <w:pPr>
        <w:pStyle w:val="783"/>
        <w:jc w:val="both"/>
        <w:rPr>
          <w:rFonts w:ascii="宋体" w:hAnsi="宋体" w:eastAsia="宋体" w:cs="宋体"/>
          <w:sz w:val="28"/>
        </w:rPr>
        <w:outlineLvl w:val="2"/>
      </w:pPr>
      <w:r/>
      <w:bookmarkStart w:id="154" w:name="_Toc23606"/>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both"/>
        <w:rPr>
          <w:rFonts w:ascii="宋体" w:hAnsi="宋体" w:eastAsia="宋体" w:cs="宋体"/>
          <w:sz w:val="28"/>
        </w:rPr>
        <w:outlineLvl w:val="2"/>
      </w:pPr>
      <w:r>
        <w:rPr>
          <w:rFonts w:ascii="宋体" w:hAnsi="宋体" w:eastAsia="宋体" w:cs="宋体"/>
          <w:sz w:val="28"/>
        </w:rPr>
      </w:r>
      <w:r/>
    </w:p>
    <w:p>
      <w:pPr>
        <w:pStyle w:val="783"/>
        <w:jc w:val="center"/>
        <w:rPr>
          <w:rFonts w:ascii="宋体" w:hAnsi="宋体" w:eastAsia="宋体"/>
        </w:rPr>
        <w:outlineLvl w:val="2"/>
      </w:pPr>
      <w:r>
        <w:rPr>
          <w:rFonts w:ascii="宋体" w:hAnsi="宋体" w:eastAsia="宋体" w:cs="宋体"/>
          <w:sz w:val="28"/>
        </w:rPr>
        <w:t xml:space="preserve">(一)磋商承诺函</w:t>
      </w:r>
      <w:bookmarkEnd w:id="154"/>
      <w:r>
        <w:rPr>
          <w:rFonts w:ascii="宋体" w:hAnsi="宋体" w:eastAsia="宋体"/>
        </w:rPr>
      </w:r>
      <w:r/>
    </w:p>
    <w:p>
      <w:pPr>
        <w:pStyle w:val="737"/>
        <w:rPr>
          <w:rFonts w:ascii="宋体" w:hAnsi="宋体" w:eastAsia="宋体" w:cs="宋体"/>
          <w:b/>
          <w:bCs/>
          <w:sz w:val="32"/>
          <w:szCs w:val="32"/>
        </w:rPr>
      </w:pPr>
      <w:r>
        <w:rPr>
          <w:rFonts w:hint="eastAsia" w:ascii="宋体" w:hAnsi="宋体" w:eastAsia="宋体" w:cs="宋体"/>
        </w:rPr>
        <w:t xml:space="preserve">﻿</w:t>
      </w:r>
      <w:r>
        <w:rPr>
          <w:rFonts w:ascii="宋体" w:hAnsi="宋体" w:eastAsia="宋体" w:cs="宋体"/>
          <w:b/>
          <w:bCs/>
          <w:sz w:val="32"/>
          <w:szCs w:val="32"/>
        </w:rPr>
      </w:r>
      <w:r/>
    </w:p>
    <w:p>
      <w:pPr>
        <w:pStyle w:val="737"/>
        <w:spacing w:before="240" w:after="240"/>
        <w:rPr>
          <w:rFonts w:ascii="宋体" w:hAnsi="宋体" w:eastAsia="宋体" w:cs="宋体"/>
        </w:rPr>
      </w:pPr>
      <w:r>
        <w:rPr>
          <w:rFonts w:ascii="宋体" w:hAnsi="宋体" w:eastAsia="宋体" w:cs="宋体"/>
        </w:rPr>
        <w:t xml:space="preserve">致   (磋商组织方)： </w:t>
      </w:r>
      <w:r/>
    </w:p>
    <w:p>
      <w:pPr>
        <w:pStyle w:val="737"/>
        <w:ind w:firstLine="480"/>
        <w:spacing w:before="240" w:after="240"/>
        <w:rPr>
          <w:rFonts w:ascii="宋体" w:hAnsi="宋体" w:eastAsia="宋体" w:cs="宋体"/>
        </w:rPr>
      </w:pPr>
      <w:r>
        <w:rPr>
          <w:rFonts w:ascii="宋体" w:hAnsi="宋体" w:eastAsia="宋体" w:cs="宋体"/>
        </w:rPr>
        <w:t xml:space="preserve">根据贵方关于   （项目编号：   ）的磋商邀请，我方已完全理解磋商文件的所有内容。</w:t>
      </w:r>
      <w:r/>
    </w:p>
    <w:p>
      <w:pPr>
        <w:pStyle w:val="737"/>
        <w:ind w:firstLine="480"/>
        <w:spacing w:before="240" w:after="240"/>
        <w:rPr>
          <w:rFonts w:ascii="宋体" w:hAnsi="宋体" w:eastAsia="宋体" w:cs="宋体"/>
        </w:rPr>
      </w:pPr>
      <w:r>
        <w:rPr>
          <w:rFonts w:ascii="宋体" w:hAnsi="宋体" w:eastAsia="宋体" w:cs="宋体"/>
        </w:rPr>
        <w:t xml:space="preserve">据此函，我方兹宣布同意如下： </w:t>
      </w:r>
      <w:r/>
    </w:p>
    <w:p>
      <w:pPr>
        <w:pStyle w:val="737"/>
        <w:ind w:firstLine="480"/>
        <w:spacing w:before="240" w:after="240"/>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737"/>
        <w:ind w:firstLine="480"/>
        <w:spacing w:before="240" w:after="240"/>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737"/>
        <w:ind w:firstLine="480"/>
        <w:spacing w:before="240" w:after="240"/>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737"/>
        <w:ind w:firstLine="480"/>
        <w:spacing w:before="240" w:after="240"/>
        <w:rPr>
          <w:rFonts w:ascii="宋体" w:hAnsi="宋体" w:eastAsia="宋体" w:cs="宋体"/>
        </w:rPr>
      </w:pPr>
      <w:r>
        <w:rPr>
          <w:rFonts w:ascii="宋体" w:hAnsi="宋体" w:eastAsia="宋体" w:cs="宋体"/>
        </w:rPr>
        <w:t xml:space="preserve">4.</w:t>
      </w:r>
      <w:r>
        <w:rPr>
          <w:rFonts w:hint="eastAsia" w:ascii="宋体" w:hAnsi="宋体" w:eastAsia="宋体" w:cs="宋体"/>
          <w:szCs w:val="20"/>
        </w:rPr>
        <w:t xml:space="preserve"> 我方承诺按磋商文件要求提供的服务</w:t>
      </w:r>
      <w:r>
        <w:rPr>
          <w:rFonts w:hint="eastAsia" w:ascii="宋体" w:hAnsi="宋体" w:eastAsia="宋体" w:cs="宋体"/>
          <w:szCs w:val="20"/>
          <w:lang w:eastAsia="zh-CN"/>
        </w:rPr>
        <w:t xml:space="preserve">的</w:t>
      </w:r>
      <w:r>
        <w:rPr>
          <w:rFonts w:hint="eastAsia" w:ascii="宋体" w:hAnsi="宋体" w:eastAsia="宋体" w:cs="宋体"/>
          <w:szCs w:val="20"/>
        </w:rPr>
        <w:t xml:space="preserve">磋商报价见报价一览表。</w:t>
      </w:r>
      <w:r>
        <w:rPr>
          <w:rFonts w:ascii="宋体" w:hAnsi="宋体" w:eastAsia="宋体" w:cs="宋体"/>
        </w:rPr>
      </w:r>
      <w:r/>
    </w:p>
    <w:p>
      <w:pPr>
        <w:pStyle w:val="737"/>
        <w:ind w:firstLine="480"/>
        <w:spacing w:before="240" w:after="240"/>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737"/>
        <w:ind w:firstLine="480"/>
        <w:spacing w:before="240" w:after="240"/>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 </w:t>
      </w:r>
      <w:r/>
    </w:p>
    <w:p>
      <w:pPr>
        <w:pStyle w:val="737"/>
        <w:ind w:firstLine="480"/>
        <w:spacing w:before="240" w:after="240"/>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 </w:t>
      </w:r>
      <w:r/>
    </w:p>
    <w:p>
      <w:pPr>
        <w:pStyle w:val="737"/>
        <w:ind w:firstLine="480"/>
        <w:spacing w:before="240" w:after="240"/>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 </w:t>
      </w:r>
      <w:r/>
    </w:p>
    <w:p>
      <w:pPr>
        <w:pStyle w:val="737"/>
        <w:ind w:firstLine="480"/>
        <w:spacing w:before="240" w:after="240"/>
        <w:rPr>
          <w:rFonts w:ascii="宋体" w:hAnsi="宋体" w:eastAsia="宋体" w:cs="宋体"/>
        </w:rPr>
      </w:pPr>
      <w:r>
        <w:rPr>
          <w:rFonts w:ascii="宋体" w:hAnsi="宋体" w:eastAsia="宋体" w:cs="宋体"/>
        </w:rPr>
        <w:t xml:space="preserve">9．我方同意向贵方提供贵方可能要求的与本磋商有关的任何证据或资料。 </w:t>
      </w:r>
      <w:r/>
    </w:p>
    <w:p>
      <w:pPr>
        <w:pStyle w:val="737"/>
        <w:ind w:firstLine="480"/>
        <w:spacing w:before="240" w:after="240"/>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737"/>
        <w:ind w:firstLine="480"/>
        <w:spacing w:before="240" w:after="240"/>
        <w:rPr>
          <w:rFonts w:ascii="宋体" w:hAnsi="宋体" w:eastAsia="宋体" w:cs="宋体"/>
        </w:rPr>
      </w:pPr>
      <w:r>
        <w:rPr>
          <w:rFonts w:ascii="宋体" w:hAnsi="宋体" w:eastAsia="宋体" w:cs="宋体"/>
        </w:rPr>
        <w:t xml:space="preserve">11．本次响应文件内容与磋商文件内容偏离见磋商偏离表（如果有）。 </w:t>
      </w:r>
      <w:r/>
    </w:p>
    <w:p>
      <w:pPr>
        <w:pStyle w:val="737"/>
        <w:ind w:firstLine="480"/>
        <w:spacing w:before="240" w:after="240"/>
        <w:rPr>
          <w:rFonts w:ascii="宋体" w:hAnsi="宋体" w:eastAsia="宋体" w:cs="宋体"/>
        </w:rPr>
      </w:pPr>
      <w:r>
        <w:rPr>
          <w:rFonts w:ascii="宋体" w:hAnsi="宋体" w:eastAsia="宋体" w:cs="宋体"/>
        </w:rPr>
        <w:t xml:space="preserve">12．遵守磋商文件中要求的收费项目和标准。 </w:t>
      </w:r>
      <w:r/>
    </w:p>
    <w:p>
      <w:pPr>
        <w:pStyle w:val="737"/>
        <w:ind w:firstLine="480"/>
        <w:spacing w:before="240" w:after="240"/>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 </w:t>
      </w:r>
      <w:r/>
    </w:p>
    <w:p>
      <w:pPr>
        <w:pStyle w:val="737"/>
        <w:ind w:firstLine="480"/>
        <w:spacing w:before="240" w:after="240"/>
        <w:rPr>
          <w:rFonts w:ascii="宋体" w:hAnsi="宋体" w:eastAsia="宋体" w:cs="宋体"/>
        </w:rPr>
      </w:pPr>
      <w:r>
        <w:rPr>
          <w:rFonts w:ascii="宋体" w:hAnsi="宋体" w:eastAsia="宋体" w:cs="宋体"/>
        </w:rPr>
        <w:t xml:space="preserve">14．与本磋商有关的一切正式往来通讯请寄： </w:t>
      </w:r>
      <w:r/>
    </w:p>
    <w:p>
      <w:pPr>
        <w:pStyle w:val="737"/>
        <w:ind w:firstLine="480"/>
        <w:jc w:val="center"/>
        <w:spacing w:before="240" w:after="240"/>
        <w:rPr>
          <w:rFonts w:ascii="宋体" w:hAnsi="宋体" w:eastAsia="宋体" w:cs="宋体"/>
        </w:rPr>
      </w:pPr>
      <w:r>
        <w:rPr>
          <w:rFonts w:ascii="宋体" w:hAnsi="宋体" w:eastAsia="宋体" w:cs="宋体"/>
        </w:rPr>
      </w:r>
      <w:r/>
    </w:p>
    <w:p>
      <w:pPr>
        <w:pStyle w:val="737"/>
        <w:ind w:firstLine="480"/>
        <w:spacing w:before="240" w:after="240"/>
        <w:rPr>
          <w:rFonts w:ascii="宋体" w:hAnsi="宋体" w:eastAsia="宋体" w:cs="宋体"/>
        </w:rPr>
      </w:pPr>
      <w:r>
        <w:rPr>
          <w:rFonts w:ascii="宋体" w:hAnsi="宋体" w:eastAsia="宋体" w:cs="宋体"/>
        </w:rPr>
        <w:t xml:space="preserve">地址：    电话：</w:t>
      </w:r>
      <w:r/>
    </w:p>
    <w:p>
      <w:pPr>
        <w:pStyle w:val="737"/>
        <w:ind w:firstLine="480"/>
        <w:spacing w:before="240" w:after="240"/>
        <w:rPr>
          <w:rFonts w:ascii="宋体" w:hAnsi="宋体" w:eastAsia="宋体" w:cs="宋体"/>
        </w:rPr>
      </w:pPr>
      <w:r>
        <w:rPr>
          <w:rFonts w:ascii="宋体" w:hAnsi="宋体" w:eastAsia="宋体" w:cs="宋体"/>
        </w:rPr>
        <w:t xml:space="preserve">传真：    邮政编码：</w:t>
      </w:r>
      <w:r/>
    </w:p>
    <w:p>
      <w:pPr>
        <w:pStyle w:val="737"/>
        <w:ind w:firstLine="240"/>
        <w:jc w:val="right"/>
        <w:spacing w:before="240" w:after="240"/>
        <w:rPr>
          <w:rFonts w:ascii="宋体" w:hAnsi="宋体" w:eastAsia="宋体" w:cs="宋体"/>
        </w:rPr>
      </w:pPr>
      <w:r>
        <w:rPr>
          <w:rFonts w:ascii="宋体" w:hAnsi="宋体" w:eastAsia="宋体" w:cs="宋体"/>
        </w:rPr>
        <w:t xml:space="preserve">供应商（公章）：</w:t>
      </w:r>
      <w:r/>
    </w:p>
    <w:p>
      <w:pPr>
        <w:pStyle w:val="737"/>
        <w:ind w:firstLine="240"/>
        <w:jc w:val="right"/>
        <w:spacing w:before="240" w:after="240"/>
        <w:rPr>
          <w:rFonts w:ascii="宋体" w:hAnsi="宋体" w:eastAsia="宋体" w:cs="宋体"/>
        </w:rPr>
      </w:pPr>
      <w:r>
        <w:rPr>
          <w:rFonts w:ascii="宋体" w:hAnsi="宋体" w:eastAsia="宋体" w:cs="宋体"/>
        </w:rPr>
        <w:t xml:space="preserve">法定代表人签字或盖章：</w:t>
      </w:r>
      <w:r/>
    </w:p>
    <w:p>
      <w:pPr>
        <w:pStyle w:val="737"/>
        <w:ind w:firstLine="240"/>
        <w:jc w:val="right"/>
        <w:spacing w:before="240" w:after="240"/>
        <w:rPr>
          <w:rFonts w:ascii="宋体" w:hAnsi="宋体" w:eastAsia="宋体" w:cs="宋体"/>
        </w:rPr>
      </w:pPr>
      <w:r>
        <w:rPr>
          <w:rFonts w:ascii="宋体" w:hAnsi="宋体" w:eastAsia="宋体" w:cs="宋体"/>
        </w:rPr>
        <w:t xml:space="preserve">日 期：</w:t>
      </w:r>
      <w:r/>
    </w:p>
    <w:p>
      <w:pPr>
        <w:pStyle w:val="774"/>
        <w:jc w:val="both"/>
        <w:rPr>
          <w:rFonts w:ascii="宋体" w:hAnsi="宋体" w:eastAsia="宋体" w:cs="宋体"/>
          <w:sz w:val="28"/>
        </w:rPr>
        <w:outlineLvl w:val="2"/>
      </w:pPr>
      <w:r/>
      <w:bookmarkStart w:id="155" w:name="_Toc21899"/>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both"/>
        <w:rPr>
          <w:rFonts w:ascii="宋体" w:hAnsi="宋体" w:eastAsia="宋体" w:cs="宋体"/>
          <w:sz w:val="28"/>
        </w:rPr>
        <w:outlineLvl w:val="2"/>
      </w:pPr>
      <w:r>
        <w:rPr>
          <w:rFonts w:ascii="宋体" w:hAnsi="宋体" w:eastAsia="宋体" w:cs="宋体"/>
          <w:sz w:val="28"/>
        </w:rPr>
      </w:r>
      <w:r/>
    </w:p>
    <w:p>
      <w:pPr>
        <w:pStyle w:val="774"/>
        <w:jc w:val="center"/>
        <w:rPr>
          <w:rFonts w:ascii="宋体" w:hAnsi="宋体" w:eastAsia="宋体"/>
        </w:rPr>
        <w:outlineLvl w:val="2"/>
      </w:pPr>
      <w:r>
        <w:rPr>
          <w:rFonts w:ascii="宋体" w:hAnsi="宋体" w:eastAsia="宋体" w:cs="宋体"/>
          <w:sz w:val="28"/>
        </w:rPr>
        <w:t xml:space="preserve">(二)独立承担民事责任的能力</w:t>
      </w:r>
      <w:bookmarkEnd w:id="155"/>
      <w:r>
        <w:rPr>
          <w:rFonts w:ascii="宋体" w:hAnsi="宋体" w:eastAsia="宋体"/>
        </w:rPr>
      </w:r>
      <w:r/>
    </w:p>
    <w:p>
      <w:pPr>
        <w:pStyle w:val="791"/>
        <w:jc w:val="both"/>
        <w:rPr>
          <w:rFonts w:ascii="宋体" w:hAnsi="宋体" w:eastAsia="宋体" w:cs="宋体"/>
          <w:sz w:val="28"/>
        </w:rPr>
        <w:outlineLvl w:val="2"/>
      </w:pPr>
      <w:r/>
      <w:bookmarkStart w:id="156" w:name="_Toc8685"/>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both"/>
        <w:rPr>
          <w:rFonts w:ascii="宋体" w:hAnsi="宋体" w:eastAsia="宋体" w:cs="宋体"/>
          <w:sz w:val="28"/>
        </w:rPr>
        <w:outlineLvl w:val="2"/>
      </w:pPr>
      <w:r>
        <w:rPr>
          <w:rFonts w:ascii="宋体" w:hAnsi="宋体" w:eastAsia="宋体" w:cs="宋体"/>
          <w:sz w:val="28"/>
        </w:rPr>
      </w:r>
      <w:r/>
    </w:p>
    <w:p>
      <w:pPr>
        <w:pStyle w:val="791"/>
        <w:jc w:val="center"/>
        <w:rPr>
          <w:rFonts w:ascii="宋体" w:hAnsi="宋体" w:eastAsia="宋体"/>
        </w:rPr>
        <w:outlineLvl w:val="2"/>
      </w:pPr>
      <w:r>
        <w:rPr>
          <w:rFonts w:ascii="宋体" w:hAnsi="宋体" w:eastAsia="宋体" w:cs="宋体"/>
          <w:sz w:val="28"/>
        </w:rPr>
        <w:t xml:space="preserve">(三)良好的商业信誉和健全的财务会计制度</w:t>
      </w:r>
      <w:bookmarkEnd w:id="156"/>
      <w:r>
        <w:rPr>
          <w:rFonts w:ascii="宋体" w:hAnsi="宋体" w:eastAsia="宋体"/>
        </w:rPr>
      </w:r>
      <w:r/>
    </w:p>
    <w:p>
      <w:pPr>
        <w:pStyle w:val="758"/>
        <w:jc w:val="center"/>
        <w:rPr>
          <w:rFonts w:ascii="宋体" w:hAnsi="宋体" w:eastAsia="宋体"/>
        </w:rPr>
        <w:outlineLvl w:val="2"/>
      </w:pPr>
      <w:r>
        <w:rPr>
          <w:rFonts w:ascii="宋体" w:hAnsi="宋体" w:eastAsia="宋体"/>
        </w:rPr>
        <w:br w:type="page" w:clear="all"/>
      </w:r>
      <w:bookmarkStart w:id="157" w:name="_Toc13721"/>
      <w:r>
        <w:rPr>
          <w:rFonts w:ascii="宋体" w:hAnsi="宋体" w:eastAsia="宋体" w:cs="宋体"/>
          <w:sz w:val="28"/>
        </w:rPr>
        <w:t xml:space="preserve">(四)履行合同所必需的设备和专业技术能力</w:t>
      </w:r>
      <w:bookmarkEnd w:id="157"/>
      <w:r>
        <w:rPr>
          <w:rFonts w:ascii="宋体" w:hAnsi="宋体" w:eastAsia="宋体"/>
        </w:rPr>
      </w:r>
      <w:r/>
    </w:p>
    <w:p>
      <w:pPr>
        <w:pStyle w:val="751"/>
        <w:rPr>
          <w:rFonts w:ascii="宋体" w:hAnsi="宋体"/>
        </w:rPr>
      </w:pPr>
      <w:r>
        <w:rPr>
          <w:rFonts w:ascii="宋体" w:hAnsi="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9"/>
        <w:gridCol w:w="1412"/>
        <w:gridCol w:w="1570"/>
        <w:gridCol w:w="412"/>
        <w:gridCol w:w="402"/>
        <w:gridCol w:w="791"/>
        <w:gridCol w:w="1127"/>
        <w:gridCol w:w="297"/>
        <w:gridCol w:w="968"/>
        <w:gridCol w:w="1424"/>
      </w:tblGrid>
      <w:tr>
        <w:trPr>
          <w:trHeight w:val="332"/>
        </w:trPr>
        <w:tc>
          <w:tcPr>
            <w:shd w:val="clear" w:color="auto" w:fill="d9d9d9"/>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一</w:t>
            </w:r>
            <w:r>
              <w:rPr>
                <w:rFonts w:ascii="宋体" w:hAnsi="宋体" w:eastAsia="宋体"/>
                <w:b w:val="0"/>
                <w:sz w:val="24"/>
              </w:rPr>
            </w:r>
            <w:r/>
          </w:p>
        </w:tc>
        <w:tc>
          <w:tcPr>
            <w:gridSpan w:val="9"/>
            <w:shd w:val="clear" w:color="auto" w:fill="d9d9d9"/>
            <w:tcW w:w="840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公司基本信息</w:t>
            </w:r>
            <w:r>
              <w:rPr>
                <w:rFonts w:ascii="宋体" w:hAnsi="宋体" w:eastAsia="宋体"/>
                <w:b w:val="0"/>
                <w:sz w:val="24"/>
              </w:rPr>
            </w:r>
            <w:r/>
          </w:p>
        </w:tc>
      </w:tr>
      <w:tr>
        <w:trPr>
          <w:trHeight w:val="506"/>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r>
            <w:r/>
          </w:p>
        </w:tc>
        <w:tc>
          <w:tcPr>
            <w:tcW w:w="1412" w:type="dxa"/>
            <w:vAlign w:val="center"/>
            <w:textDirection w:val="lrTb"/>
            <w:noWrap w:val="false"/>
          </w:tcPr>
          <w:p>
            <w:pPr>
              <w:pStyle w:val="789"/>
              <w:ind w:firstLine="0"/>
              <w:spacing w:line="360" w:lineRule="auto"/>
              <w:rPr>
                <w:rFonts w:ascii="宋体" w:hAnsi="宋体" w:eastAsia="宋体"/>
                <w:sz w:val="24"/>
              </w:rPr>
            </w:pPr>
            <w:r>
              <w:rPr>
                <w:rFonts w:hint="eastAsia" w:ascii="宋体" w:hAnsi="宋体" w:eastAsia="宋体"/>
                <w:sz w:val="24"/>
              </w:rPr>
              <w:t xml:space="preserve">公司名称</w:t>
            </w:r>
            <w:r>
              <w:rPr>
                <w:rFonts w:ascii="宋体" w:hAnsi="宋体" w:eastAsia="宋体"/>
                <w:sz w:val="24"/>
              </w:rPr>
            </w:r>
            <w:r/>
          </w:p>
        </w:tc>
        <w:tc>
          <w:tcPr>
            <w:gridSpan w:val="8"/>
            <w:tcW w:w="6991"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455"/>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注册资金</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公司地址</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460"/>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从业人数</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法定代表人</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467"/>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6</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开户银行</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7</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账号</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467"/>
        </w:trPr>
        <w:tc>
          <w:tcPr>
            <w:tcBorders>
              <w:bottom w:val="single" w:color="000000" w:sz="4" w:space="0"/>
            </w:tcBorders>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8</w:t>
            </w:r>
            <w:r>
              <w:rPr>
                <w:rFonts w:ascii="宋体" w:hAnsi="宋体" w:eastAsia="宋体"/>
                <w:sz w:val="24"/>
              </w:rPr>
            </w:r>
            <w:r/>
          </w:p>
        </w:tc>
        <w:tc>
          <w:tcPr>
            <w:tcBorders>
              <w:bottom w:val="single" w:color="000000" w:sz="4" w:space="0"/>
            </w:tcBorders>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项目联系人</w:t>
            </w:r>
            <w:r>
              <w:rPr>
                <w:rFonts w:ascii="宋体" w:hAnsi="宋体" w:eastAsia="宋体"/>
                <w:sz w:val="24"/>
              </w:rPr>
            </w:r>
            <w:r/>
          </w:p>
        </w:tc>
        <w:tc>
          <w:tcPr>
            <w:tcBorders>
              <w:bottom w:val="single" w:color="000000" w:sz="4" w:space="0"/>
            </w:tcBorders>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Borders>
              <w:bottom w:val="single" w:color="000000" w:sz="4" w:space="0"/>
            </w:tcBorders>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9</w:t>
            </w:r>
            <w:r>
              <w:rPr>
                <w:rFonts w:ascii="宋体" w:hAnsi="宋体" w:eastAsia="宋体"/>
                <w:sz w:val="24"/>
              </w:rPr>
            </w:r>
            <w:r/>
          </w:p>
        </w:tc>
        <w:tc>
          <w:tcPr>
            <w:gridSpan w:val="3"/>
            <w:tcBorders>
              <w:bottom w:val="single" w:color="000000" w:sz="4" w:space="0"/>
            </w:tcBorders>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联系电话</w:t>
            </w:r>
            <w:r>
              <w:rPr>
                <w:rFonts w:ascii="宋体" w:hAnsi="宋体" w:eastAsia="宋体"/>
                <w:sz w:val="24"/>
              </w:rPr>
            </w:r>
            <w:r/>
          </w:p>
        </w:tc>
        <w:tc>
          <w:tcPr>
            <w:gridSpan w:val="2"/>
            <w:tcBorders>
              <w:bottom w:val="single" w:color="000000" w:sz="4" w:space="0"/>
            </w:tcBorders>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467"/>
        </w:trPr>
        <w:tc>
          <w:tcPr>
            <w:shd w:val="clear" w:color="auto" w:fill="d9d9d9"/>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二</w:t>
            </w:r>
            <w:r>
              <w:rPr>
                <w:rFonts w:ascii="宋体" w:hAnsi="宋体" w:eastAsia="宋体"/>
                <w:b w:val="0"/>
                <w:sz w:val="24"/>
              </w:rPr>
            </w:r>
            <w:r/>
          </w:p>
        </w:tc>
        <w:tc>
          <w:tcPr>
            <w:gridSpan w:val="9"/>
            <w:shd w:val="clear" w:color="auto" w:fill="d9d9d9"/>
            <w:tcW w:w="840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公司财务状况</w:t>
            </w:r>
            <w:r>
              <w:rPr>
                <w:rFonts w:ascii="宋体" w:hAnsi="宋体" w:eastAsia="宋体"/>
                <w:b w:val="0"/>
                <w:sz w:val="24"/>
              </w:rPr>
            </w:r>
            <w:r/>
          </w:p>
        </w:tc>
      </w:tr>
      <w:tr>
        <w:trPr>
          <w:trHeight w:val="467"/>
        </w:trPr>
        <w:tc>
          <w:tcPr>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（一）</w:t>
            </w:r>
            <w:r>
              <w:rPr>
                <w:rFonts w:ascii="宋体" w:hAnsi="宋体" w:eastAsia="宋体"/>
                <w:b w:val="0"/>
                <w:sz w:val="24"/>
              </w:rPr>
            </w:r>
            <w:r/>
          </w:p>
        </w:tc>
        <w:tc>
          <w:tcPr>
            <w:gridSpan w:val="9"/>
            <w:tcW w:w="840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u w:val="single"/>
              </w:rPr>
              <w:t xml:space="preserve">2</w:t>
            </w:r>
            <w:r>
              <w:rPr>
                <w:rFonts w:ascii="宋体" w:hAnsi="宋体" w:eastAsia="宋体"/>
                <w:b w:val="0"/>
                <w:sz w:val="24"/>
                <w:u w:val="single"/>
              </w:rPr>
              <w:t xml:space="preserve">025</w:t>
            </w:r>
            <w:r>
              <w:rPr>
                <w:rFonts w:hint="eastAsia" w:ascii="宋体" w:hAnsi="宋体" w:eastAsia="宋体"/>
                <w:b w:val="0"/>
                <w:sz w:val="24"/>
              </w:rPr>
              <w:t xml:space="preserve">年度财务状况</w:t>
            </w:r>
            <w:r>
              <w:rPr>
                <w:rFonts w:ascii="宋体" w:hAnsi="宋体" w:eastAsia="宋体"/>
                <w:b w:val="0"/>
                <w:sz w:val="24"/>
              </w:rPr>
            </w:r>
            <w:r/>
          </w:p>
        </w:tc>
      </w:tr>
      <w:tr>
        <w:trPr>
          <w:trHeight w:val="682"/>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1</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营业收入（万）：</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2</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利润总额（万）</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763"/>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3</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年末“固定资产合计”（万）</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4</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年末“流动资产”余额（万）</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772"/>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5</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年末“短期负债”余额（万）</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6</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年末“长期负债”余额（万）</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768"/>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7</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年末“资产总计”余额（万）</w:t>
            </w:r>
            <w:r>
              <w:rPr>
                <w:rFonts w:ascii="宋体" w:hAnsi="宋体" w:eastAsia="宋体"/>
                <w:sz w:val="24"/>
              </w:rPr>
            </w:r>
            <w:r/>
          </w:p>
        </w:tc>
        <w:tc>
          <w:tcPr>
            <w:tcW w:w="1570"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c>
          <w:tcPr>
            <w:gridSpan w:val="2"/>
            <w:tcW w:w="814"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8</w:t>
            </w:r>
            <w:r>
              <w:rPr>
                <w:rFonts w:ascii="宋体" w:hAnsi="宋体" w:eastAsia="宋体"/>
                <w:sz w:val="24"/>
              </w:rPr>
            </w:r>
            <w:r/>
          </w:p>
        </w:tc>
        <w:tc>
          <w:tcPr>
            <w:gridSpan w:val="3"/>
            <w:tcW w:w="2215"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年末“货币资金”余额（万）</w:t>
            </w:r>
            <w:r>
              <w:rPr>
                <w:rFonts w:ascii="宋体" w:hAnsi="宋体" w:eastAsia="宋体"/>
                <w:sz w:val="24"/>
              </w:rPr>
            </w:r>
            <w:r/>
          </w:p>
        </w:tc>
        <w:tc>
          <w:tcPr>
            <w:gridSpan w:val="2"/>
            <w:tcW w:w="2392"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547"/>
        </w:trPr>
        <w:tc>
          <w:tcPr>
            <w:shd w:val="clear" w:color="auto" w:fill="d9d9d9"/>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三</w:t>
            </w:r>
            <w:r>
              <w:rPr>
                <w:rFonts w:ascii="宋体" w:hAnsi="宋体" w:eastAsia="宋体"/>
                <w:b w:val="0"/>
                <w:sz w:val="24"/>
              </w:rPr>
            </w:r>
            <w:r/>
          </w:p>
        </w:tc>
        <w:tc>
          <w:tcPr>
            <w:gridSpan w:val="9"/>
            <w:shd w:val="clear" w:color="auto" w:fill="d9d9d9"/>
            <w:tcW w:w="840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供应商其他信息</w:t>
            </w:r>
            <w:r>
              <w:rPr>
                <w:rFonts w:ascii="宋体" w:hAnsi="宋体" w:eastAsia="宋体"/>
                <w:b w:val="0"/>
                <w:sz w:val="24"/>
              </w:rPr>
            </w:r>
            <w:r/>
          </w:p>
        </w:tc>
      </w:tr>
      <w:tr>
        <w:trPr>
          <w:trHeight w:val="1015"/>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（一）</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公司取得的相关资质及等级：</w:t>
            </w:r>
            <w:r>
              <w:rPr>
                <w:rFonts w:ascii="宋体" w:hAnsi="宋体" w:eastAsia="宋体"/>
                <w:sz w:val="24"/>
              </w:rPr>
            </w:r>
            <w:r/>
          </w:p>
        </w:tc>
        <w:tc>
          <w:tcPr>
            <w:gridSpan w:val="8"/>
            <w:tcW w:w="6991"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1086"/>
        </w:trPr>
        <w:tc>
          <w:tcPr>
            <w:tcW w:w="1179"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（二）</w:t>
            </w:r>
            <w:r>
              <w:rPr>
                <w:rFonts w:ascii="宋体" w:hAnsi="宋体" w:eastAsia="宋体"/>
                <w:sz w:val="24"/>
              </w:rPr>
            </w:r>
            <w:r/>
          </w:p>
        </w:tc>
        <w:tc>
          <w:tcPr>
            <w:tcW w:w="1412" w:type="dxa"/>
            <w:vAlign w:val="center"/>
            <w:textDirection w:val="lrTb"/>
            <w:noWrap w:val="false"/>
          </w:tcPr>
          <w:p>
            <w:pPr>
              <w:pStyle w:val="789"/>
              <w:ind w:firstLine="0"/>
              <w:jc w:val="center"/>
              <w:spacing w:line="360" w:lineRule="auto"/>
              <w:rPr>
                <w:rFonts w:ascii="宋体" w:hAnsi="宋体" w:eastAsia="宋体"/>
                <w:sz w:val="24"/>
              </w:rPr>
            </w:pPr>
            <w:r>
              <w:rPr>
                <w:rFonts w:hint="eastAsia" w:ascii="宋体" w:hAnsi="宋体" w:eastAsia="宋体"/>
                <w:sz w:val="24"/>
              </w:rPr>
              <w:t xml:space="preserve">公司</w:t>
            </w:r>
            <w:r>
              <w:rPr>
                <w:rFonts w:hint="eastAsia" w:ascii="宋体" w:hAnsi="宋体" w:eastAsia="宋体"/>
                <w:b w:val="0"/>
                <w:sz w:val="24"/>
                <w:u w:val="single"/>
              </w:rPr>
              <w:t xml:space="preserve">2</w:t>
            </w:r>
            <w:r>
              <w:rPr>
                <w:rFonts w:ascii="宋体" w:hAnsi="宋体" w:eastAsia="宋体"/>
                <w:b w:val="0"/>
                <w:sz w:val="24"/>
                <w:u w:val="single"/>
              </w:rPr>
              <w:t xml:space="preserve">022</w:t>
            </w:r>
            <w:r>
              <w:rPr>
                <w:rFonts w:hint="eastAsia" w:ascii="宋体" w:hAnsi="宋体" w:eastAsia="宋体"/>
                <w:sz w:val="24"/>
              </w:rPr>
              <w:t xml:space="preserve">年度后获得的荣誉及表彰情况</w:t>
            </w:r>
            <w:r>
              <w:rPr>
                <w:rFonts w:ascii="宋体" w:hAnsi="宋体" w:eastAsia="宋体"/>
                <w:sz w:val="24"/>
              </w:rPr>
            </w:r>
            <w:r/>
          </w:p>
        </w:tc>
        <w:tc>
          <w:tcPr>
            <w:gridSpan w:val="8"/>
            <w:tcW w:w="6991" w:type="dxa"/>
            <w:vAlign w:val="center"/>
            <w:textDirection w:val="lrTb"/>
            <w:noWrap w:val="false"/>
          </w:tcPr>
          <w:p>
            <w:pPr>
              <w:pStyle w:val="789"/>
              <w:ind w:firstLine="0"/>
              <w:jc w:val="center"/>
              <w:spacing w:line="360" w:lineRule="auto"/>
              <w:rPr>
                <w:rFonts w:ascii="宋体" w:hAnsi="宋体" w:eastAsia="宋体"/>
                <w:sz w:val="24"/>
              </w:rPr>
            </w:pPr>
            <w:r>
              <w:rPr>
                <w:rFonts w:ascii="宋体" w:hAnsi="宋体" w:eastAsia="宋体"/>
                <w:sz w:val="24"/>
              </w:rPr>
            </w:r>
            <w:r/>
          </w:p>
        </w:tc>
      </w:tr>
      <w:tr>
        <w:trPr>
          <w:trHeight w:val="557"/>
        </w:trPr>
        <w:tc>
          <w:tcPr>
            <w:shd w:val="clear" w:color="auto" w:fill="bfbfbf"/>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四</w:t>
            </w:r>
            <w:r>
              <w:rPr>
                <w:rFonts w:ascii="宋体" w:hAnsi="宋体" w:eastAsia="宋体"/>
                <w:b w:val="0"/>
                <w:sz w:val="24"/>
              </w:rPr>
            </w:r>
            <w:r/>
          </w:p>
        </w:tc>
        <w:tc>
          <w:tcPr>
            <w:gridSpan w:val="9"/>
            <w:shd w:val="clear" w:color="auto" w:fill="bfbfbf"/>
            <w:tcW w:w="840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提供本项目服务所必须的专业设备一览表 </w:t>
            </w:r>
            <w:r>
              <w:rPr>
                <w:rFonts w:ascii="宋体" w:hAnsi="宋体" w:eastAsia="宋体"/>
                <w:b w:val="0"/>
                <w:sz w:val="24"/>
              </w:rPr>
            </w:r>
            <w:r/>
          </w:p>
        </w:tc>
      </w:tr>
      <w:tr>
        <w:trPr>
          <w:trHeight w:val="459"/>
        </w:trPr>
        <w:tc>
          <w:tcPr>
            <w:shd w:val="clear" w:color="auto" w:fill="ffffff"/>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序号</w:t>
            </w:r>
            <w:r>
              <w:rPr>
                <w:rFonts w:ascii="宋体" w:hAnsi="宋体" w:eastAsia="宋体"/>
                <w:b w:val="0"/>
                <w:sz w:val="24"/>
              </w:rPr>
            </w:r>
            <w:r/>
          </w:p>
        </w:tc>
        <w:tc>
          <w:tcPr>
            <w:gridSpan w:val="3"/>
            <w:shd w:val="clear" w:color="auto" w:fill="ffffff"/>
            <w:tcW w:w="3394"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品牌、型号及主要参数配置简述</w:t>
            </w:r>
            <w:r>
              <w:rPr>
                <w:rFonts w:ascii="宋体" w:hAnsi="宋体" w:eastAsia="宋体"/>
                <w:b w:val="0"/>
                <w:sz w:val="24"/>
              </w:rPr>
            </w:r>
            <w:r/>
          </w:p>
        </w:tc>
        <w:tc>
          <w:tcPr>
            <w:gridSpan w:val="2"/>
            <w:shd w:val="clear" w:color="auto" w:fill="ffffff"/>
            <w:tcW w:w="119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购置年份</w:t>
            </w:r>
            <w:r>
              <w:rPr>
                <w:rFonts w:ascii="宋体" w:hAnsi="宋体" w:eastAsia="宋体"/>
                <w:b w:val="0"/>
                <w:sz w:val="24"/>
              </w:rPr>
            </w:r>
            <w:r/>
          </w:p>
        </w:tc>
        <w:tc>
          <w:tcPr>
            <w:shd w:val="clear" w:color="auto" w:fill="ffffff"/>
            <w:tcW w:w="1127"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价格</w:t>
            </w:r>
            <w:r>
              <w:rPr>
                <w:rFonts w:ascii="宋体" w:hAnsi="宋体" w:eastAsia="宋体"/>
                <w:b w:val="0"/>
                <w:sz w:val="24"/>
              </w:rPr>
            </w:r>
            <w:r/>
          </w:p>
        </w:tc>
        <w:tc>
          <w:tcPr>
            <w:gridSpan w:val="2"/>
            <w:shd w:val="clear" w:color="auto" w:fill="ffffff"/>
            <w:tcW w:w="1265"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数量</w:t>
            </w:r>
            <w:r>
              <w:rPr>
                <w:rFonts w:ascii="宋体" w:hAnsi="宋体" w:eastAsia="宋体"/>
                <w:b w:val="0"/>
                <w:sz w:val="24"/>
              </w:rPr>
            </w:r>
            <w:r/>
          </w:p>
        </w:tc>
        <w:tc>
          <w:tcPr>
            <w:shd w:val="clear" w:color="auto" w:fill="ffffff"/>
            <w:tcW w:w="1424"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用途</w:t>
            </w:r>
            <w:r>
              <w:rPr>
                <w:rFonts w:ascii="宋体" w:hAnsi="宋体" w:eastAsia="宋体"/>
                <w:b w:val="0"/>
                <w:sz w:val="24"/>
              </w:rPr>
            </w:r>
            <w:r/>
          </w:p>
        </w:tc>
      </w:tr>
      <w:tr>
        <w:trPr>
          <w:trHeight w:val="483"/>
        </w:trPr>
        <w:tc>
          <w:tcPr>
            <w:shd w:val="clear" w:color="auto" w:fill="ffffff"/>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1</w:t>
            </w:r>
            <w:r>
              <w:rPr>
                <w:rFonts w:ascii="宋体" w:hAnsi="宋体" w:eastAsia="宋体"/>
                <w:b w:val="0"/>
                <w:sz w:val="24"/>
              </w:rPr>
            </w:r>
            <w:r/>
          </w:p>
        </w:tc>
        <w:tc>
          <w:tcPr>
            <w:gridSpan w:val="3"/>
            <w:shd w:val="clear" w:color="auto" w:fill="ffffff"/>
            <w:tcW w:w="339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W w:w="1193"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W w:w="1127"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W w:w="1265"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W w:w="142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r>
      <w:tr>
        <w:trPr>
          <w:trHeight w:val="546"/>
        </w:trPr>
        <w:tc>
          <w:tcPr>
            <w:shd w:val="clear" w:color="auto" w:fill="ffffff"/>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2</w:t>
            </w:r>
            <w:r>
              <w:rPr>
                <w:rFonts w:ascii="宋体" w:hAnsi="宋体" w:eastAsia="宋体"/>
                <w:b w:val="0"/>
                <w:sz w:val="24"/>
              </w:rPr>
            </w:r>
            <w:r/>
          </w:p>
        </w:tc>
        <w:tc>
          <w:tcPr>
            <w:gridSpan w:val="3"/>
            <w:shd w:val="clear" w:color="auto" w:fill="ffffff"/>
            <w:tcW w:w="339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W w:w="1193"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W w:w="1127"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W w:w="1265"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W w:w="142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r>
      <w:tr>
        <w:trPr>
          <w:trHeight w:val="560"/>
        </w:trPr>
        <w:tc>
          <w:tcPr>
            <w:shd w:val="clear" w:color="auto" w:fill="ffffff"/>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3</w:t>
            </w:r>
            <w:r>
              <w:rPr>
                <w:rFonts w:ascii="宋体" w:hAnsi="宋体" w:eastAsia="宋体"/>
                <w:b w:val="0"/>
                <w:sz w:val="24"/>
              </w:rPr>
            </w:r>
            <w:r/>
          </w:p>
        </w:tc>
        <w:tc>
          <w:tcPr>
            <w:gridSpan w:val="3"/>
            <w:shd w:val="clear" w:color="auto" w:fill="ffffff"/>
            <w:tcW w:w="339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W w:w="1193"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W w:w="1127"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W w:w="1265"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W w:w="142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r>
      <w:tr>
        <w:trPr>
          <w:trHeight w:val="553"/>
        </w:trPr>
        <w:tc>
          <w:tcPr>
            <w:shd w:val="clear" w:color="auto" w:fill="ffffff"/>
            <w:tcBorders>
              <w:bottom w:val="single" w:color="000000" w:sz="4" w:space="0"/>
            </w:tcBorders>
            <w:tcW w:w="1179"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t xml:space="preserve">…</w:t>
            </w:r>
            <w:r/>
          </w:p>
        </w:tc>
        <w:tc>
          <w:tcPr>
            <w:gridSpan w:val="3"/>
            <w:shd w:val="clear" w:color="auto" w:fill="ffffff"/>
            <w:tcBorders>
              <w:bottom w:val="single" w:color="000000" w:sz="4" w:space="0"/>
            </w:tcBorders>
            <w:tcW w:w="339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Borders>
              <w:bottom w:val="single" w:color="000000" w:sz="4" w:space="0"/>
            </w:tcBorders>
            <w:tcW w:w="1193"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Borders>
              <w:bottom w:val="single" w:color="000000" w:sz="4" w:space="0"/>
            </w:tcBorders>
            <w:tcW w:w="1127"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gridSpan w:val="2"/>
            <w:shd w:val="clear" w:color="auto" w:fill="ffffff"/>
            <w:tcBorders>
              <w:bottom w:val="single" w:color="000000" w:sz="4" w:space="0"/>
            </w:tcBorders>
            <w:tcW w:w="1265"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c>
          <w:tcPr>
            <w:shd w:val="clear" w:color="auto" w:fill="ffffff"/>
            <w:tcBorders>
              <w:bottom w:val="single" w:color="000000" w:sz="4" w:space="0"/>
            </w:tcBorders>
            <w:tcW w:w="1424"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r>
      <w:tr>
        <w:trPr>
          <w:trHeight w:val="575"/>
        </w:trPr>
        <w:tc>
          <w:tcPr>
            <w:shd w:val="clear" w:color="auto" w:fill="bfbfbf"/>
            <w:tcW w:w="1179"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五</w:t>
            </w:r>
            <w:r>
              <w:rPr>
                <w:rFonts w:ascii="宋体" w:hAnsi="宋体" w:eastAsia="宋体"/>
                <w:b w:val="0"/>
                <w:sz w:val="24"/>
              </w:rPr>
            </w:r>
            <w:r/>
          </w:p>
        </w:tc>
        <w:tc>
          <w:tcPr>
            <w:gridSpan w:val="9"/>
            <w:shd w:val="clear" w:color="auto" w:fill="bfbfbf"/>
            <w:tcW w:w="8403" w:type="dxa"/>
            <w:vAlign w:val="center"/>
            <w:textDirection w:val="lrTb"/>
            <w:noWrap w:val="false"/>
          </w:tcPr>
          <w:p>
            <w:pPr>
              <w:pStyle w:val="789"/>
              <w:ind w:firstLine="0"/>
              <w:jc w:val="center"/>
              <w:spacing w:line="360" w:lineRule="auto"/>
              <w:rPr>
                <w:rFonts w:ascii="宋体" w:hAnsi="宋体" w:eastAsia="宋体"/>
                <w:b w:val="0"/>
                <w:sz w:val="24"/>
              </w:rPr>
            </w:pPr>
            <w:r>
              <w:rPr>
                <w:rFonts w:hint="eastAsia" w:ascii="宋体" w:hAnsi="宋体" w:eastAsia="宋体"/>
                <w:b w:val="0"/>
                <w:sz w:val="24"/>
              </w:rPr>
              <w:t xml:space="preserve">提供本项目服务所必须的专业技术能力</w:t>
            </w:r>
            <w:r>
              <w:rPr>
                <w:rFonts w:ascii="宋体" w:hAnsi="宋体" w:eastAsia="宋体"/>
                <w:b w:val="0"/>
                <w:sz w:val="24"/>
              </w:rPr>
            </w:r>
            <w:r/>
          </w:p>
        </w:tc>
      </w:tr>
      <w:tr>
        <w:trPr>
          <w:trHeight w:val="1630"/>
        </w:trPr>
        <w:tc>
          <w:tcPr>
            <w:gridSpan w:val="10"/>
            <w:shd w:val="clear" w:color="auto" w:fill="ffffff"/>
            <w:tcW w:w="9582" w:type="dxa"/>
            <w:vAlign w:val="center"/>
            <w:textDirection w:val="lrTb"/>
            <w:noWrap w:val="false"/>
          </w:tcPr>
          <w:p>
            <w:pPr>
              <w:pStyle w:val="789"/>
              <w:ind w:firstLine="0"/>
              <w:jc w:val="center"/>
              <w:spacing w:line="360" w:lineRule="auto"/>
              <w:rPr>
                <w:rFonts w:ascii="宋体" w:hAnsi="宋体" w:eastAsia="宋体"/>
                <w:b w:val="0"/>
                <w:sz w:val="24"/>
              </w:rPr>
            </w:pPr>
            <w:r>
              <w:rPr>
                <w:rFonts w:ascii="宋体" w:hAnsi="宋体" w:eastAsia="宋体"/>
                <w:b w:val="0"/>
                <w:sz w:val="24"/>
              </w:rPr>
            </w:r>
            <w:r/>
          </w:p>
        </w:tc>
      </w:tr>
    </w:tbl>
    <w:p>
      <w:pPr>
        <w:pStyle w:val="751"/>
        <w:jc w:val="left"/>
        <w:widowControl/>
        <w:rPr>
          <w:rFonts w:ascii="宋体" w:hAnsi="宋体"/>
          <w:b/>
          <w:bCs/>
          <w:sz w:val="32"/>
          <w:szCs w:val="32"/>
        </w:rPr>
      </w:pPr>
      <w:r>
        <w:rPr>
          <w:rFonts w:ascii="宋体" w:hAnsi="宋体"/>
          <w:b/>
          <w:bCs/>
          <w:sz w:val="32"/>
          <w:szCs w:val="32"/>
        </w:rPr>
      </w:r>
      <w:r/>
    </w:p>
    <w:p>
      <w:pPr>
        <w:pStyle w:val="751"/>
        <w:rPr>
          <w:rFonts w:ascii="宋体" w:hAnsi="宋体"/>
        </w:rPr>
      </w:pPr>
      <w:r>
        <w:rPr>
          <w:rFonts w:hint="eastAsia" w:ascii="宋体" w:hAnsi="宋体"/>
          <w:sz w:val="24"/>
        </w:rPr>
        <w:t xml:space="preserve">注：1、</w:t>
      </w:r>
      <w:r>
        <w:rPr>
          <w:rFonts w:hint="eastAsia" w:ascii="宋体" w:hAnsi="宋体"/>
          <w:sz w:val="24"/>
          <w:u w:val="single"/>
        </w:rPr>
        <w:t xml:space="preserve">如行数不够请自行添加。</w:t>
      </w:r>
      <w:r>
        <w:rPr>
          <w:rFonts w:ascii="宋体" w:hAnsi="宋体"/>
        </w:rPr>
      </w:r>
      <w:r/>
    </w:p>
    <w:p>
      <w:pPr>
        <w:pStyle w:val="776"/>
        <w:jc w:val="center"/>
        <w:rPr>
          <w:rFonts w:ascii="宋体" w:hAnsi="宋体" w:eastAsia="宋体"/>
        </w:rPr>
        <w:outlineLvl w:val="2"/>
      </w:pPr>
      <w:r>
        <w:rPr>
          <w:rFonts w:ascii="宋体" w:hAnsi="宋体" w:eastAsia="宋体"/>
        </w:rPr>
        <w:br w:type="page" w:clear="all"/>
      </w:r>
      <w:bookmarkStart w:id="158" w:name="_Toc27218"/>
      <w:r>
        <w:rPr>
          <w:rFonts w:ascii="宋体" w:hAnsi="宋体" w:eastAsia="宋体" w:cs="宋体"/>
          <w:sz w:val="28"/>
        </w:rPr>
        <w:t xml:space="preserve">(五)依法缴纳税收和社会保障资金的良好记录</w:t>
      </w:r>
      <w:bookmarkEnd w:id="158"/>
      <w:r>
        <w:rPr>
          <w:rFonts w:ascii="宋体" w:hAnsi="宋体" w:eastAsia="宋体"/>
        </w:rPr>
      </w:r>
      <w:r/>
    </w:p>
    <w:p>
      <w:pPr>
        <w:pStyle w:val="815"/>
        <w:ind w:firstLine="1960"/>
        <w:jc w:val="both"/>
        <w:rPr>
          <w:rFonts w:ascii="宋体" w:hAnsi="宋体" w:eastAsia="宋体" w:cs="宋体"/>
          <w:sz w:val="28"/>
        </w:rPr>
        <w:outlineLvl w:val="2"/>
      </w:pPr>
      <w:r/>
      <w:bookmarkStart w:id="159" w:name="_Toc11870"/>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cs="宋体"/>
          <w:sz w:val="28"/>
        </w:rPr>
        <w:outlineLvl w:val="2"/>
      </w:pPr>
      <w:r>
        <w:rPr>
          <w:rFonts w:ascii="宋体" w:hAnsi="宋体" w:eastAsia="宋体" w:cs="宋体"/>
          <w:sz w:val="28"/>
        </w:rPr>
      </w:r>
      <w:r/>
    </w:p>
    <w:p>
      <w:pPr>
        <w:pStyle w:val="815"/>
        <w:ind w:firstLine="1960"/>
        <w:jc w:val="both"/>
        <w:rPr>
          <w:rFonts w:ascii="宋体" w:hAnsi="宋体" w:eastAsia="宋体"/>
        </w:rPr>
        <w:outlineLvl w:val="2"/>
      </w:pPr>
      <w:r>
        <w:rPr>
          <w:rFonts w:ascii="宋体" w:hAnsi="宋体" w:eastAsia="宋体" w:cs="宋体"/>
          <w:sz w:val="28"/>
        </w:rPr>
        <w:t xml:space="preserve">(六)法律、行政法规规定的其他条件</w:t>
      </w:r>
      <w:bookmarkEnd w:id="159"/>
      <w:r>
        <w:rPr>
          <w:rFonts w:ascii="宋体" w:hAnsi="宋体" w:eastAsia="宋体"/>
        </w:rPr>
      </w:r>
      <w:r/>
    </w:p>
    <w:p>
      <w:pPr>
        <w:pStyle w:val="760"/>
        <w:ind w:firstLine="1960"/>
        <w:jc w:val="both"/>
        <w:rPr>
          <w:rFonts w:ascii="宋体" w:hAnsi="宋体" w:eastAsia="宋体" w:cs="宋体"/>
          <w:sz w:val="28"/>
        </w:rPr>
        <w:outlineLvl w:val="2"/>
      </w:pPr>
      <w:r/>
      <w:bookmarkStart w:id="160" w:name="_Toc26435"/>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cs="宋体"/>
          <w:sz w:val="28"/>
        </w:rPr>
        <w:outlineLvl w:val="2"/>
      </w:pPr>
      <w:r>
        <w:rPr>
          <w:rFonts w:ascii="宋体" w:hAnsi="宋体" w:eastAsia="宋体" w:cs="宋体"/>
          <w:sz w:val="28"/>
        </w:rPr>
      </w:r>
      <w:r/>
    </w:p>
    <w:p>
      <w:pPr>
        <w:pStyle w:val="760"/>
        <w:ind w:firstLine="1960"/>
        <w:jc w:val="both"/>
        <w:rPr>
          <w:rFonts w:ascii="宋体" w:hAnsi="宋体" w:eastAsia="宋体"/>
        </w:rPr>
        <w:outlineLvl w:val="2"/>
      </w:pPr>
      <w:r>
        <w:rPr>
          <w:rFonts w:ascii="宋体" w:hAnsi="宋体" w:eastAsia="宋体" w:cs="宋体"/>
          <w:sz w:val="28"/>
        </w:rPr>
        <w:t xml:space="preserve">(七)落实政府采购政策需满足的资格要求</w:t>
      </w:r>
      <w:bookmarkEnd w:id="160"/>
      <w:r>
        <w:rPr>
          <w:rFonts w:ascii="宋体" w:hAnsi="宋体" w:eastAsia="宋体"/>
        </w:rPr>
      </w:r>
      <w:r/>
    </w:p>
    <w:p>
      <w:pPr>
        <w:pStyle w:val="762"/>
        <w:ind w:firstLine="2240"/>
        <w:jc w:val="both"/>
        <w:rPr>
          <w:rFonts w:ascii="宋体" w:hAnsi="宋体" w:eastAsia="宋体" w:cs="宋体"/>
          <w:sz w:val="28"/>
        </w:rPr>
        <w:outlineLvl w:val="2"/>
      </w:pPr>
      <w:r/>
      <w:bookmarkStart w:id="161" w:name="_Toc27236"/>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cs="宋体"/>
          <w:sz w:val="28"/>
        </w:rPr>
        <w:outlineLvl w:val="2"/>
      </w:pPr>
      <w:r>
        <w:rPr>
          <w:rFonts w:ascii="宋体" w:hAnsi="宋体" w:eastAsia="宋体" w:cs="宋体"/>
          <w:sz w:val="28"/>
        </w:rPr>
      </w:r>
      <w:r/>
    </w:p>
    <w:p>
      <w:pPr>
        <w:pStyle w:val="762"/>
        <w:ind w:firstLine="2240"/>
        <w:jc w:val="both"/>
        <w:rPr>
          <w:rFonts w:ascii="宋体" w:hAnsi="宋体" w:eastAsia="宋体"/>
        </w:rPr>
        <w:outlineLvl w:val="2"/>
      </w:pPr>
      <w:r>
        <w:rPr>
          <w:rFonts w:ascii="宋体" w:hAnsi="宋体" w:eastAsia="宋体" w:cs="宋体"/>
          <w:sz w:val="28"/>
        </w:rPr>
        <w:t xml:space="preserve">(八)本项目的特定资格要求</w:t>
      </w:r>
      <w:bookmarkEnd w:id="161"/>
      <w:r>
        <w:rPr>
          <w:rFonts w:ascii="宋体" w:hAnsi="宋体" w:eastAsia="宋体"/>
        </w:rPr>
      </w:r>
      <w:r/>
    </w:p>
    <w:p>
      <w:pPr>
        <w:pStyle w:val="787"/>
        <w:jc w:val="center"/>
        <w:rPr>
          <w:rFonts w:ascii="宋体" w:hAnsi="宋体" w:eastAsia="宋体"/>
        </w:rPr>
        <w:outlineLvl w:val="1"/>
      </w:pPr>
      <w:r>
        <w:rPr>
          <w:rFonts w:ascii="宋体" w:hAnsi="宋体" w:eastAsia="宋体"/>
        </w:rPr>
        <w:br w:type="page" w:clear="all"/>
      </w:r>
      <w:bookmarkStart w:id="162" w:name="_Toc24768"/>
      <w:r>
        <w:rPr>
          <w:rFonts w:ascii="宋体" w:hAnsi="宋体" w:eastAsia="宋体" w:cs="宋体"/>
          <w:sz w:val="28"/>
        </w:rPr>
        <w:t xml:space="preserve">(</w:t>
      </w:r>
      <w:r>
        <w:rPr>
          <w:rFonts w:hint="eastAsia" w:ascii="宋体" w:hAnsi="宋体" w:eastAsia="宋体" w:cs="宋体"/>
          <w:sz w:val="28"/>
          <w:lang w:eastAsia="zh-CN"/>
        </w:rPr>
        <w:t xml:space="preserve">九</w:t>
      </w:r>
      <w:r>
        <w:rPr>
          <w:rFonts w:ascii="宋体" w:hAnsi="宋体" w:eastAsia="宋体" w:cs="宋体"/>
          <w:sz w:val="28"/>
        </w:rPr>
        <w:t xml:space="preserve">)法定代表人（负责人）身份证明书</w:t>
      </w:r>
      <w:bookmarkEnd w:id="162"/>
      <w:r>
        <w:rPr>
          <w:rFonts w:ascii="宋体" w:hAnsi="宋体" w:eastAsia="宋体"/>
        </w:rPr>
      </w:r>
      <w:r/>
    </w:p>
    <w:p>
      <w:pPr>
        <w:pStyle w:val="728"/>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rPr>
          <w:rFonts w:ascii="宋体" w:hAnsi="宋体"/>
          <w:sz w:val="28"/>
          <w:szCs w:val="28"/>
        </w:rPr>
      </w:r>
      <w:r/>
    </w:p>
    <w:p>
      <w:pPr>
        <w:pStyle w:val="728"/>
        <w:ind w:firstLine="560"/>
        <w:spacing w:line="360" w:lineRule="auto"/>
        <w:rPr>
          <w:rFonts w:ascii="宋体" w:hAnsi="宋体"/>
          <w:sz w:val="28"/>
          <w:szCs w:val="28"/>
        </w:rPr>
      </w:pPr>
      <w:r>
        <w:rPr>
          <w:rFonts w:ascii="宋体" w:hAnsi="宋体"/>
          <w:sz w:val="28"/>
          <w:szCs w:val="28"/>
        </w:rPr>
      </w:r>
      <w:r/>
    </w:p>
    <w:p>
      <w:pPr>
        <w:pStyle w:val="728"/>
        <w:ind w:firstLine="560"/>
        <w:spacing w:line="360" w:lineRule="auto"/>
        <w:rPr>
          <w:rFonts w:ascii="宋体" w:hAnsi="宋体"/>
          <w:sz w:val="28"/>
          <w:szCs w:val="28"/>
        </w:rPr>
      </w:pPr>
      <w:r>
        <w:rPr>
          <w:rFonts w:ascii="宋体" w:hAnsi="宋体"/>
          <w:sz w:val="28"/>
          <w:szCs w:val="28"/>
        </w:rPr>
      </w:r>
      <w:r/>
    </w:p>
    <w:p>
      <w:pPr>
        <w:pStyle w:val="728"/>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rPr>
          <w:rFonts w:ascii="宋体" w:hAnsi="宋体"/>
          <w:sz w:val="28"/>
          <w:szCs w:val="28"/>
        </w:rPr>
      </w:r>
      <w:r/>
    </w:p>
    <w:p>
      <w:pPr>
        <w:pStyle w:val="728"/>
        <w:ind w:firstLine="560"/>
        <w:spacing w:line="360" w:lineRule="auto"/>
        <w:rPr>
          <w:rFonts w:ascii="宋体" w:hAnsi="宋体"/>
          <w:sz w:val="28"/>
          <w:szCs w:val="28"/>
        </w:rPr>
      </w:pPr>
      <w:r>
        <w:rPr>
          <w:rFonts w:ascii="宋体" w:hAnsi="宋体"/>
          <w:sz w:val="28"/>
          <w:szCs w:val="28"/>
        </w:rPr>
      </w:r>
      <w:r/>
    </w:p>
    <w:p>
      <w:pPr>
        <w:pStyle w:val="728"/>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rPr>
          <w:rFonts w:ascii="宋体" w:hAnsi="宋体"/>
          <w:sz w:val="28"/>
          <w:szCs w:val="28"/>
        </w:rPr>
      </w:r>
      <w:r/>
    </w:p>
    <w:p>
      <w:pPr>
        <w:pStyle w:val="728"/>
        <w:ind w:firstLine="560"/>
        <w:spacing w:line="360" w:lineRule="auto"/>
        <w:rPr>
          <w:rFonts w:ascii="宋体" w:hAnsi="宋体"/>
          <w:sz w:val="28"/>
          <w:szCs w:val="28"/>
        </w:rPr>
      </w:pPr>
      <w:r>
        <w:rPr>
          <w:rFonts w:ascii="宋体" w:hAnsi="宋体"/>
          <w:sz w:val="28"/>
          <w:szCs w:val="28"/>
        </w:rPr>
      </w:r>
      <w:r/>
    </w:p>
    <w:p>
      <w:pPr>
        <w:pStyle w:val="728"/>
        <w:ind w:firstLine="560"/>
        <w:spacing w:line="360" w:lineRule="auto"/>
        <w:rPr>
          <w:rFonts w:ascii="宋体" w:hAnsi="宋体"/>
          <w:sz w:val="28"/>
          <w:szCs w:val="28"/>
        </w:rPr>
      </w:pPr>
      <w:r>
        <w:rPr>
          <w:rFonts w:hint="eastAsia" w:ascii="宋体" w:hAnsi="宋体"/>
          <w:sz w:val="28"/>
          <w:szCs w:val="28"/>
        </w:rPr>
        <w:t xml:space="preserve">单位全称：</w:t>
      </w:r>
      <w:r>
        <w:rPr>
          <w:rFonts w:hint="eastAsia" w:ascii="宋体" w:hAnsi="宋体"/>
          <w:b/>
          <w:sz w:val="24"/>
          <w:u w:val="single"/>
        </w:rPr>
        <w:t xml:space="preserve">××</w:t>
      </w:r>
      <w:r>
        <w:rPr>
          <w:rFonts w:ascii="宋体" w:hAnsi="宋体"/>
          <w:sz w:val="28"/>
          <w:szCs w:val="28"/>
        </w:rPr>
      </w:r>
      <w:r/>
    </w:p>
    <w:p>
      <w:pPr>
        <w:pStyle w:val="728"/>
        <w:ind w:firstLine="560"/>
        <w:spacing w:line="360" w:lineRule="auto"/>
        <w:rPr>
          <w:rFonts w:ascii="宋体" w:hAnsi="宋体"/>
          <w:sz w:val="28"/>
          <w:szCs w:val="28"/>
        </w:rPr>
      </w:pPr>
      <w:r>
        <w:rPr>
          <w:rFonts w:ascii="宋体" w:hAnsi="宋体"/>
          <w:sz w:val="28"/>
          <w:szCs w:val="28"/>
        </w:rPr>
      </w:r>
      <w:r/>
    </w:p>
    <w:p>
      <w:pPr>
        <w:pStyle w:val="728"/>
        <w:ind w:firstLine="560"/>
        <w:spacing w:line="360" w:lineRule="auto"/>
        <w:rPr>
          <w:rFonts w:ascii="宋体" w:hAnsi="宋体"/>
          <w:sz w:val="28"/>
          <w:szCs w:val="28"/>
        </w:rPr>
      </w:pPr>
      <w:r>
        <w:rPr>
          <w:rFonts w:hint="eastAsia" w:ascii="宋体" w:hAnsi="宋体"/>
          <w:sz w:val="28"/>
          <w:szCs w:val="28"/>
        </w:rPr>
        <w:t xml:space="preserve">单位盖章（公章）：</w:t>
      </w:r>
      <w:r>
        <w:rPr>
          <w:rFonts w:hint="eastAsia" w:ascii="宋体" w:hAnsi="宋体"/>
          <w:b/>
          <w:sz w:val="24"/>
          <w:u w:val="single"/>
        </w:rPr>
        <w:t xml:space="preserve">××</w:t>
      </w:r>
      <w:r>
        <w:rPr>
          <w:rFonts w:ascii="宋体" w:hAnsi="宋体"/>
          <w:sz w:val="28"/>
          <w:szCs w:val="28"/>
        </w:rPr>
      </w:r>
      <w:r/>
    </w:p>
    <w:p>
      <w:pPr>
        <w:pStyle w:val="728"/>
        <w:ind w:firstLine="560"/>
        <w:jc w:val="center"/>
        <w:spacing w:line="360" w:lineRule="auto"/>
        <w:rPr>
          <w:rFonts w:ascii="宋体" w:hAnsi="宋体"/>
          <w:sz w:val="28"/>
          <w:szCs w:val="28"/>
        </w:rPr>
      </w:pPr>
      <w:r>
        <w:rPr>
          <w:rFonts w:ascii="宋体" w:hAnsi="宋体"/>
          <w:sz w:val="28"/>
          <w:szCs w:val="28"/>
        </w:rPr>
      </w:r>
      <w:r/>
    </w:p>
    <w:p>
      <w:pPr>
        <w:pStyle w:val="728"/>
        <w:ind w:firstLine="560"/>
        <w:jc w:val="right"/>
        <w:spacing w:line="360" w:lineRule="auto"/>
        <w:rPr>
          <w:rFonts w:ascii="宋体" w:hAnsi="宋体"/>
          <w:sz w:val="28"/>
          <w:szCs w:val="28"/>
        </w:rPr>
      </w:pPr>
      <w:r>
        <w:rPr>
          <w:rFonts w:ascii="宋体" w:hAnsi="宋体"/>
          <w:sz w:val="28"/>
          <w:szCs w:val="28"/>
        </w:rPr>
      </w:r>
      <w:r/>
    </w:p>
    <w:p>
      <w:pPr>
        <w:pStyle w:val="728"/>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rPr>
          <w:rFonts w:ascii="宋体" w:hAnsi="宋体"/>
          <w:sz w:val="28"/>
          <w:szCs w:val="28"/>
        </w:rPr>
      </w:r>
      <w:r/>
    </w:p>
    <w:p>
      <w:pPr>
        <w:pStyle w:val="728"/>
        <w:ind w:firstLine="560"/>
        <w:spacing w:line="360" w:lineRule="auto"/>
        <w:rPr>
          <w:rFonts w:ascii="宋体" w:hAnsi="宋体"/>
          <w:sz w:val="28"/>
        </w:rPr>
      </w:pPr>
      <w:r>
        <w:rPr>
          <w:rFonts w:ascii="宋体" w:hAnsi="宋体"/>
          <w:sz w:val="28"/>
        </w:rPr>
      </w:r>
      <w:r/>
    </w:p>
    <w:p>
      <w:pPr>
        <w:pStyle w:val="728"/>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附：法定代表人居民身份证复印件</w:t>
      </w:r>
      <w:r>
        <w:rPr>
          <w:rFonts w:ascii="宋体" w:hAnsi="宋体"/>
          <w:b/>
          <w:sz w:val="32"/>
          <w:szCs w:val="32"/>
        </w:rPr>
      </w:r>
      <w:r/>
    </w:p>
    <w:p>
      <w:pPr>
        <w:pStyle w:val="728"/>
        <w:ind w:firstLine="560"/>
        <w:rPr>
          <w:rFonts w:hint="eastAsia"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728"/>
        <w:ind w:firstLine="562"/>
        <w:rPr>
          <w:rFonts w:ascii="宋体" w:hAnsi="宋体"/>
        </w:rPr>
      </w:pPr>
      <w:r>
        <w:rPr>
          <w:rFonts w:hint="eastAsia" w:ascii="宋体" w:hAnsi="宋体" w:cs="宋体"/>
          <w:b/>
          <w:bCs/>
          <w:color w:val="000000"/>
          <w:sz w:val="28"/>
          <w:szCs w:val="28"/>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rPr>
          <w:rFonts w:ascii="宋体" w:hAnsi="宋体"/>
        </w:rPr>
      </w:r>
      <w:r/>
    </w:p>
    <w:p>
      <w:pPr>
        <w:pStyle w:val="729"/>
        <w:jc w:val="center"/>
        <w:rPr>
          <w:rFonts w:ascii="宋体" w:hAnsi="宋体" w:eastAsia="宋体"/>
        </w:rPr>
        <w:outlineLvl w:val="2"/>
      </w:pPr>
      <w:r>
        <w:rPr>
          <w:rFonts w:ascii="宋体" w:hAnsi="宋体" w:eastAsia="宋体"/>
        </w:rPr>
        <w:br w:type="page" w:clear="all"/>
      </w:r>
      <w:bookmarkStart w:id="163" w:name="_Toc8929"/>
      <w:r>
        <w:rPr>
          <w:rFonts w:ascii="宋体" w:hAnsi="宋体" w:eastAsia="宋体" w:cs="宋体"/>
          <w:sz w:val="28"/>
        </w:rPr>
        <w:t xml:space="preserve">(</w:t>
      </w:r>
      <w:r>
        <w:rPr>
          <w:rFonts w:hint="eastAsia" w:ascii="宋体" w:hAnsi="宋体" w:eastAsia="宋体" w:cs="宋体"/>
          <w:sz w:val="28"/>
          <w:lang w:eastAsia="zh-CN"/>
        </w:rPr>
        <w:t xml:space="preserve">十</w:t>
      </w:r>
      <w:r>
        <w:rPr>
          <w:rFonts w:ascii="宋体" w:hAnsi="宋体" w:eastAsia="宋体" w:cs="宋体"/>
          <w:sz w:val="28"/>
        </w:rPr>
        <w:t xml:space="preserve">)法定代表人（负责人）授权委托书</w:t>
      </w:r>
      <w:bookmarkEnd w:id="163"/>
      <w:r>
        <w:rPr>
          <w:rFonts w:ascii="宋体" w:hAnsi="宋体" w:eastAsia="宋体"/>
        </w:rPr>
      </w:r>
      <w:r/>
    </w:p>
    <w:p>
      <w:pPr>
        <w:pStyle w:val="795"/>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授权委托</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rPr>
          <w:rFonts w:ascii="宋体" w:hAnsi="宋体"/>
          <w:sz w:val="28"/>
        </w:rPr>
      </w:r>
      <w:r/>
    </w:p>
    <w:p>
      <w:pPr>
        <w:pStyle w:val="795"/>
        <w:ind w:firstLine="560"/>
        <w:spacing w:line="360" w:lineRule="auto"/>
        <w:tabs>
          <w:tab w:val="left" w:pos="5560" w:leader="none"/>
        </w:tabs>
        <w:rPr>
          <w:rFonts w:ascii="宋体" w:hAnsi="宋体"/>
          <w:sz w:val="28"/>
        </w:rPr>
      </w:pPr>
      <w:r>
        <w:rPr>
          <w:rFonts w:hint="eastAsia" w:ascii="宋体" w:hAnsi="宋体"/>
          <w:sz w:val="28"/>
        </w:rPr>
        <w:tab/>
      </w:r>
      <w:r>
        <w:rPr>
          <w:rFonts w:ascii="宋体" w:hAnsi="宋体"/>
          <w:sz w:val="28"/>
        </w:rPr>
      </w:r>
      <w:r/>
    </w:p>
    <w:p>
      <w:pPr>
        <w:pStyle w:val="795"/>
        <w:ind w:firstLine="560"/>
        <w:spacing w:line="360" w:lineRule="auto"/>
        <w:rPr>
          <w:rFonts w:ascii="宋体" w:hAnsi="宋体"/>
          <w:sz w:val="28"/>
        </w:rPr>
      </w:pPr>
      <w:r>
        <w:rPr>
          <w:rFonts w:hint="eastAsia" w:ascii="宋体" w:hAnsi="宋体"/>
          <w:sz w:val="28"/>
        </w:rPr>
        <w:t xml:space="preserve">本授权委托书于</w:t>
      </w:r>
      <w:r>
        <w:rPr>
          <w:rFonts w:hint="eastAsia" w:ascii="宋体" w:hAnsi="宋体"/>
          <w:sz w:val="28"/>
          <w:u w:val="single"/>
        </w:rPr>
        <w:t xml:space="preserve">    </w:t>
      </w:r>
      <w:r>
        <w:rPr>
          <w:rFonts w:hint="eastAsia" w:ascii="宋体" w:hAnsi="宋体"/>
          <w:sz w:val="28"/>
        </w:rPr>
        <w:t xml:space="preserve">年</w:t>
      </w:r>
      <w:r>
        <w:rPr>
          <w:rFonts w:hint="eastAsia" w:ascii="宋体" w:hAnsi="宋体"/>
          <w:sz w:val="28"/>
          <w:u w:val="single"/>
        </w:rPr>
        <w:t xml:space="preserve">  </w:t>
      </w:r>
      <w:r>
        <w:rPr>
          <w:rFonts w:hint="eastAsia" w:ascii="宋体" w:hAnsi="宋体"/>
          <w:sz w:val="28"/>
        </w:rPr>
        <w:t xml:space="preserve">月</w:t>
      </w:r>
      <w:r>
        <w:rPr>
          <w:rFonts w:hint="eastAsia" w:ascii="宋体" w:hAnsi="宋体"/>
          <w:sz w:val="28"/>
          <w:u w:val="single"/>
        </w:rPr>
        <w:t xml:space="preserve">  </w:t>
      </w:r>
      <w:r>
        <w:rPr>
          <w:rFonts w:hint="eastAsia" w:ascii="宋体" w:hAnsi="宋体"/>
          <w:sz w:val="28"/>
        </w:rPr>
        <w:t xml:space="preserve">日签字生效，特此声明。</w:t>
      </w:r>
      <w:r>
        <w:rPr>
          <w:rFonts w:ascii="宋体" w:hAnsi="宋体"/>
          <w:sz w:val="28"/>
        </w:rPr>
      </w:r>
      <w:r/>
    </w:p>
    <w:p>
      <w:pPr>
        <w:pStyle w:val="795"/>
        <w:ind w:firstLine="560"/>
        <w:spacing w:line="360" w:lineRule="auto"/>
        <w:rPr>
          <w:rFonts w:ascii="宋体" w:hAnsi="宋体"/>
          <w:sz w:val="28"/>
        </w:rPr>
      </w:pPr>
      <w:r>
        <w:rPr>
          <w:rFonts w:hint="eastAsia" w:ascii="宋体" w:hAnsi="宋体"/>
          <w:sz w:val="28"/>
        </w:rPr>
        <w:t xml:space="preserve">委托代理人身份证号码：</w:t>
      </w:r>
      <w:r>
        <w:rPr>
          <w:rFonts w:ascii="宋体" w:hAnsi="宋体"/>
          <w:sz w:val="28"/>
        </w:rPr>
      </w:r>
      <w:r/>
    </w:p>
    <w:p>
      <w:pPr>
        <w:pStyle w:val="795"/>
        <w:ind w:firstLine="560"/>
        <w:spacing w:line="360" w:lineRule="auto"/>
        <w:rPr>
          <w:rFonts w:ascii="宋体" w:hAnsi="宋体"/>
          <w:sz w:val="28"/>
        </w:rPr>
      </w:pPr>
      <w:r>
        <w:rPr>
          <w:rFonts w:hint="eastAsia" w:ascii="宋体" w:hAnsi="宋体"/>
          <w:sz w:val="28"/>
        </w:rPr>
        <w:t xml:space="preserve">委托代理人联系电话：（手机）</w:t>
      </w:r>
      <w:r>
        <w:rPr>
          <w:rFonts w:ascii="宋体" w:hAnsi="宋体"/>
          <w:sz w:val="28"/>
        </w:rPr>
      </w:r>
      <w:r/>
    </w:p>
    <w:p>
      <w:pPr>
        <w:pStyle w:val="795"/>
        <w:ind w:firstLine="560"/>
        <w:spacing w:line="360" w:lineRule="auto"/>
        <w:rPr>
          <w:rFonts w:ascii="宋体" w:hAnsi="宋体"/>
          <w:sz w:val="28"/>
          <w:u w:val="single"/>
        </w:rPr>
      </w:pPr>
      <w:r>
        <w:rPr>
          <w:rFonts w:hint="eastAsia" w:ascii="宋体" w:hAnsi="宋体"/>
          <w:sz w:val="28"/>
        </w:rPr>
        <w:t xml:space="preserve">法定代表人（负责人）签字或盖章</w:t>
      </w:r>
      <w:r>
        <w:rPr>
          <w:rFonts w:hint="eastAsia" w:ascii="宋体" w:hAnsi="宋体"/>
          <w:sz w:val="28"/>
          <w:u w:val="single"/>
        </w:rPr>
        <w:t xml:space="preserve">：                        </w:t>
      </w:r>
      <w:r>
        <w:rPr>
          <w:rFonts w:ascii="宋体" w:hAnsi="宋体"/>
          <w:sz w:val="28"/>
          <w:u w:val="single"/>
        </w:rPr>
      </w:r>
      <w:r/>
    </w:p>
    <w:p>
      <w:pPr>
        <w:pStyle w:val="795"/>
        <w:ind w:firstLine="560"/>
        <w:spacing w:line="360" w:lineRule="auto"/>
        <w:rPr>
          <w:rFonts w:ascii="宋体" w:hAnsi="宋体"/>
          <w:sz w:val="28"/>
          <w:u w:val="single"/>
        </w:rPr>
      </w:pPr>
      <w:r>
        <w:rPr>
          <w:rFonts w:ascii="宋体" w:hAnsi="宋体"/>
          <w:sz w:val="28"/>
          <w:u w:val="single"/>
        </w:rPr>
      </w:r>
      <w:r/>
    </w:p>
    <w:p>
      <w:pPr>
        <w:pStyle w:val="795"/>
        <w:ind w:firstLine="560"/>
        <w:spacing w:line="360" w:lineRule="auto"/>
        <w:rPr>
          <w:rFonts w:ascii="宋体" w:hAnsi="宋体"/>
          <w:sz w:val="28"/>
        </w:rPr>
      </w:pPr>
      <w:r>
        <w:rPr>
          <w:rFonts w:ascii="宋体" w:hAnsi="宋体"/>
          <w:sz w:val="28"/>
        </w:rPr>
      </w:r>
      <w:r/>
    </w:p>
    <w:p>
      <w:pPr>
        <w:pStyle w:val="795"/>
        <w:ind w:firstLine="560"/>
        <w:spacing w:line="360" w:lineRule="auto"/>
        <w:rPr>
          <w:rFonts w:ascii="宋体" w:hAnsi="宋体"/>
          <w:sz w:val="28"/>
        </w:rPr>
      </w:pPr>
      <w:r>
        <w:rPr>
          <w:rFonts w:ascii="宋体" w:hAnsi="宋体"/>
          <w:sz w:val="28"/>
        </w:rPr>
      </w:r>
      <w:r/>
    </w:p>
    <w:p>
      <w:pPr>
        <w:pStyle w:val="795"/>
        <w:ind w:firstLine="560"/>
        <w:spacing w:line="360" w:lineRule="auto"/>
        <w:rPr>
          <w:rFonts w:ascii="宋体" w:hAnsi="宋体"/>
          <w:sz w:val="28"/>
        </w:rPr>
      </w:pPr>
      <w:r>
        <w:rPr>
          <w:rFonts w:ascii="宋体" w:hAnsi="宋体"/>
          <w:sz w:val="28"/>
        </w:rPr>
      </w:r>
      <w:r/>
    </w:p>
    <w:p>
      <w:pPr>
        <w:pStyle w:val="795"/>
        <w:ind w:firstLine="560"/>
        <w:spacing w:line="360" w:lineRule="auto"/>
        <w:rPr>
          <w:rFonts w:ascii="宋体" w:hAnsi="宋体"/>
          <w:sz w:val="28"/>
        </w:rPr>
      </w:pPr>
      <w:r>
        <w:rPr>
          <w:rFonts w:hint="eastAsia" w:ascii="宋体" w:hAnsi="宋体"/>
          <w:sz w:val="28"/>
        </w:rPr>
        <w:t xml:space="preserve">供应商名称（公章）：</w:t>
      </w:r>
      <w:r>
        <w:rPr>
          <w:rFonts w:ascii="宋体" w:hAnsi="宋体"/>
          <w:sz w:val="28"/>
        </w:rPr>
      </w:r>
      <w:r/>
    </w:p>
    <w:p>
      <w:pPr>
        <w:pStyle w:val="795"/>
        <w:ind w:firstLine="560"/>
        <w:spacing w:line="360" w:lineRule="auto"/>
        <w:rPr>
          <w:rFonts w:ascii="宋体" w:hAnsi="宋体"/>
          <w:sz w:val="28"/>
          <w:u w:val="single"/>
        </w:rPr>
      </w:pPr>
      <w:r>
        <w:rPr>
          <w:rFonts w:hint="eastAsia" w:ascii="宋体" w:hAnsi="宋体"/>
          <w:sz w:val="28"/>
        </w:rPr>
        <w:t xml:space="preserve">日     期：</w:t>
      </w:r>
      <w:r>
        <w:rPr>
          <w:rFonts w:ascii="宋体" w:hAnsi="宋体"/>
          <w:sz w:val="28"/>
          <w:u w:val="single"/>
        </w:rPr>
      </w:r>
      <w:r/>
    </w:p>
    <w:p>
      <w:pPr>
        <w:pStyle w:val="795"/>
        <w:ind w:firstLine="643"/>
        <w:spacing w:line="360" w:lineRule="auto"/>
        <w:rPr>
          <w:rFonts w:ascii="宋体" w:hAnsi="宋体"/>
          <w:sz w:val="28"/>
          <w:u w:val="single"/>
        </w:rPr>
      </w:pPr>
      <w:r>
        <w:rPr>
          <w:rFonts w:hint="eastAsia" w:ascii="宋体" w:hAnsi="宋体"/>
          <w:b/>
          <w:sz w:val="32"/>
          <w:szCs w:val="32"/>
        </w:rPr>
        <w:t xml:space="preserve">附：委托代理人居民身份证复印件</w:t>
      </w:r>
      <w:r>
        <w:rPr>
          <w:rFonts w:ascii="宋体" w:hAnsi="宋体"/>
          <w:sz w:val="28"/>
          <w:u w:val="single"/>
        </w:rPr>
      </w:r>
      <w:r/>
    </w:p>
    <w:p>
      <w:pPr>
        <w:pStyle w:val="795"/>
        <w:ind w:firstLine="700"/>
        <w:jc w:val="left"/>
        <w:widowControl/>
        <w:rPr>
          <w:rFonts w:ascii="宋体" w:hAnsi="宋体"/>
          <w:b/>
          <w:sz w:val="36"/>
          <w:szCs w:val="36"/>
        </w:rPr>
      </w:pPr>
      <w:r>
        <w:rPr>
          <w:rFonts w:hint="eastAsia" w:ascii="宋体" w:hAnsi="宋体"/>
          <w:sz w:val="28"/>
          <w:szCs w:val="28"/>
          <w:u w:val="single"/>
        </w:rPr>
        <w:t xml:space="preserve">注：“法定代表人</w:t>
      </w:r>
      <w:r>
        <w:rPr>
          <w:rFonts w:hint="eastAsia" w:ascii="宋体" w:hAnsi="宋体"/>
          <w:sz w:val="28"/>
          <w:u w:val="single"/>
        </w:rPr>
        <w:t xml:space="preserve">（负责人）</w:t>
      </w:r>
      <w:r>
        <w:rPr>
          <w:rFonts w:hint="eastAsia" w:ascii="宋体" w:hAnsi="宋体"/>
          <w:sz w:val="28"/>
          <w:szCs w:val="28"/>
          <w:u w:val="single"/>
        </w:rPr>
        <w:t xml:space="preserve">”授权委托其他人（必须为供应商正式员工，</w:t>
      </w:r>
      <w:r>
        <w:rPr>
          <w:rFonts w:hint="eastAsia" w:ascii="宋体" w:hAnsi="宋体"/>
          <w:sz w:val="28"/>
          <w:szCs w:val="28"/>
          <w:u w:val="single"/>
        </w:rPr>
        <w:t xml:space="preserve">证明材料：</w:t>
      </w:r>
      <w:r>
        <w:rPr>
          <w:rFonts w:hint="eastAsia" w:ascii="宋体" w:hAnsi="宋体" w:cs="宋体"/>
          <w:sz w:val="28"/>
          <w:szCs w:val="28"/>
          <w:u w:val="single"/>
        </w:rPr>
        <w:t xml:space="preserve">劳动合同、近半年内任意一个月社保证明材料附后</w:t>
      </w:r>
      <w:r>
        <w:rPr>
          <w:rFonts w:hint="eastAsia" w:ascii="宋体" w:hAnsi="宋体"/>
          <w:sz w:val="28"/>
          <w:szCs w:val="28"/>
          <w:u w:val="single"/>
        </w:rPr>
        <w:t xml:space="preserve">）磋商的，须填写法定代表人证明书和本授权委托书</w:t>
      </w:r>
      <w:r>
        <w:rPr>
          <w:rFonts w:hint="eastAsia" w:ascii="宋体" w:hAnsi="宋体"/>
          <w:sz w:val="28"/>
        </w:rPr>
        <w:t xml:space="preserve">。</w:t>
      </w:r>
      <w:r>
        <w:rPr>
          <w:rFonts w:ascii="宋体" w:hAnsi="宋体"/>
          <w:b/>
          <w:sz w:val="36"/>
          <w:szCs w:val="36"/>
        </w:rPr>
      </w:r>
      <w:r/>
    </w:p>
    <w:p>
      <w:pPr>
        <w:pStyle w:val="729"/>
        <w:jc w:val="center"/>
        <w:rPr>
          <w:rFonts w:ascii="宋体" w:hAnsi="宋体" w:eastAsia="宋体" w:cs="宋体"/>
          <w:sz w:val="28"/>
        </w:rPr>
        <w:outlineLvl w:val="2"/>
      </w:pPr>
      <w:r>
        <w:rPr>
          <w:rFonts w:ascii="宋体" w:hAnsi="宋体" w:eastAsia="宋体"/>
        </w:rPr>
        <w:br w:type="page" w:clear="all"/>
      </w:r>
      <w:bookmarkStart w:id="164" w:name="_Toc16272"/>
      <w:r>
        <w:rPr>
          <w:rFonts w:ascii="宋体" w:hAnsi="宋体" w:eastAsia="宋体" w:cs="宋体"/>
          <w:sz w:val="28"/>
        </w:rPr>
        <w:t xml:space="preserve">(</w:t>
      </w:r>
      <w:r>
        <w:rPr>
          <w:rFonts w:hint="eastAsia" w:ascii="宋体" w:hAnsi="宋体" w:eastAsia="宋体" w:cs="宋体"/>
          <w:sz w:val="28"/>
          <w:lang w:eastAsia="zh-CN"/>
        </w:rPr>
        <w:t xml:space="preserve">十一</w:t>
      </w:r>
      <w:r>
        <w:rPr>
          <w:rFonts w:ascii="宋体" w:hAnsi="宋体" w:eastAsia="宋体" w:cs="宋体"/>
          <w:sz w:val="28"/>
        </w:rPr>
        <w:t xml:space="preserve">)资格承诺函</w:t>
      </w:r>
      <w:bookmarkEnd w:id="164"/>
      <w:r>
        <w:rPr>
          <w:rFonts w:ascii="宋体" w:hAnsi="宋体" w:eastAsia="宋体" w:cs="宋体"/>
          <w:sz w:val="28"/>
        </w:rPr>
      </w:r>
      <w:r/>
    </w:p>
    <w:p>
      <w:pPr>
        <w:pStyle w:val="763"/>
        <w:ind w:firstLine="56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致：</w:t>
      </w:r>
      <w:r>
        <w:rPr>
          <w:rFonts w:ascii="宋体" w:hAnsi="宋体" w:cs="宋体"/>
          <w:color w:val="000000"/>
          <w:sz w:val="28"/>
          <w:szCs w:val="24"/>
          <w:u w:val="single"/>
        </w:rPr>
        <w:t xml:space="preserve">         </w:t>
      </w:r>
      <w:r>
        <w:rPr>
          <w:rFonts w:hint="eastAsia" w:ascii="宋体" w:hAnsi="宋体" w:cs="宋体"/>
          <w:sz w:val="28"/>
          <w:szCs w:val="28"/>
          <w:u w:val="single"/>
        </w:rPr>
        <w:t xml:space="preserve">（采购人、采购代理机构）</w:t>
      </w:r>
      <w:r>
        <w:rPr>
          <w:rFonts w:ascii="宋体" w:hAnsi="宋体" w:cs="宋体"/>
          <w:sz w:val="28"/>
          <w:szCs w:val="28"/>
        </w:rPr>
      </w:r>
      <w:r/>
    </w:p>
    <w:p>
      <w:pPr>
        <w:pStyle w:val="763"/>
        <w:ind w:firstLine="6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我单位参与</w:t>
      </w:r>
      <w:r>
        <w:rPr>
          <w:rFonts w:ascii="宋体" w:hAnsi="宋体" w:cs="宋体"/>
          <w:color w:val="000000"/>
          <w:sz w:val="28"/>
          <w:szCs w:val="24"/>
          <w:u w:val="single"/>
        </w:rPr>
        <w:t xml:space="preserve">         </w:t>
      </w:r>
      <w:r>
        <w:rPr>
          <w:rFonts w:hint="eastAsia" w:ascii="宋体" w:hAnsi="宋体" w:cs="宋体"/>
          <w:sz w:val="28"/>
          <w:szCs w:val="28"/>
          <w:u w:val="single"/>
        </w:rPr>
        <w:t xml:space="preserve">（项目名称）（项目编号：）</w:t>
      </w:r>
      <w:r>
        <w:rPr>
          <w:rFonts w:hint="eastAsia" w:ascii="宋体" w:hAnsi="宋体" w:cs="宋体"/>
          <w:sz w:val="28"/>
          <w:szCs w:val="28"/>
        </w:rPr>
        <w:t xml:space="preserve">项目的政府采购活动，现承诺如下：</w:t>
      </w:r>
      <w:r>
        <w:rPr>
          <w:rFonts w:ascii="宋体" w:hAnsi="宋体" w:cs="宋体"/>
          <w:sz w:val="28"/>
          <w:szCs w:val="28"/>
        </w:rPr>
      </w:r>
      <w:r/>
    </w:p>
    <w:p>
      <w:pPr>
        <w:pStyle w:val="687"/>
        <w:ind w:firstLine="640"/>
        <w:jc w:val="left"/>
        <w:spacing w:line="559" w:lineRule="atLeast"/>
        <w:shd w:val="clear" w:color="auto" w:fill="ffffff"/>
        <w:widowControl/>
        <w:rPr>
          <w:rFonts w:ascii="宋体" w:hAnsi="宋体" w:cs="宋体"/>
          <w:color w:val="000000"/>
          <w:sz w:val="24"/>
          <w:szCs w:val="24"/>
        </w:rPr>
      </w:pPr>
      <w:r>
        <w:rPr>
          <w:rFonts w:hint="eastAsia" w:ascii="宋体" w:hAnsi="宋体" w:cs="宋体"/>
          <w:color w:val="000000"/>
          <w:sz w:val="28"/>
          <w:szCs w:val="28"/>
          <w:shd w:val="clear" w:color="auto" w:fill="ffffff"/>
        </w:rPr>
        <w:t xml:space="preserve">1.我方具有独立承担民事责任的能力。</w:t>
      </w:r>
      <w:r>
        <w:rPr>
          <w:rFonts w:ascii="宋体" w:hAnsi="宋体" w:cs="宋体"/>
          <w:color w:val="000000"/>
          <w:sz w:val="24"/>
          <w:szCs w:val="24"/>
        </w:rPr>
      </w:r>
      <w:r/>
    </w:p>
    <w:p>
      <w:pPr>
        <w:pStyle w:val="687"/>
        <w:ind w:firstLine="640"/>
        <w:jc w:val="left"/>
        <w:spacing w:line="559" w:lineRule="atLeast"/>
        <w:shd w:val="clear" w:color="auto" w:fill="ffffff"/>
        <w:widowControl/>
        <w:rPr>
          <w:rFonts w:ascii="宋体" w:hAnsi="宋体" w:cs="宋体"/>
          <w:color w:val="000000"/>
          <w:sz w:val="24"/>
          <w:szCs w:val="24"/>
        </w:rPr>
      </w:pPr>
      <w:r>
        <w:rPr>
          <w:rFonts w:hint="eastAsia" w:ascii="宋体" w:hAnsi="宋体" w:cs="宋体"/>
          <w:color w:val="000000"/>
          <w:sz w:val="28"/>
          <w:szCs w:val="28"/>
          <w:shd w:val="clear" w:color="auto" w:fill="ffffff"/>
        </w:rPr>
        <w:t xml:space="preserve">2.我方具有良好的商业信誉和健全的财务会计制度。</w:t>
      </w:r>
      <w:r>
        <w:rPr>
          <w:rFonts w:ascii="宋体" w:hAnsi="宋体" w:cs="宋体"/>
          <w:color w:val="000000"/>
          <w:sz w:val="24"/>
          <w:szCs w:val="24"/>
        </w:rPr>
      </w:r>
      <w:r/>
    </w:p>
    <w:p>
      <w:pPr>
        <w:pStyle w:val="687"/>
        <w:ind w:firstLine="640"/>
        <w:jc w:val="left"/>
        <w:spacing w:line="559" w:lineRule="atLeast"/>
        <w:shd w:val="clear" w:color="auto" w:fill="ffffff"/>
        <w:widowControl/>
        <w:rPr>
          <w:rFonts w:ascii="宋体" w:hAnsi="宋体" w:cs="宋体"/>
          <w:color w:val="000000"/>
          <w:sz w:val="24"/>
          <w:szCs w:val="24"/>
        </w:rPr>
      </w:pPr>
      <w:r>
        <w:rPr>
          <w:rFonts w:hint="eastAsia" w:ascii="宋体" w:hAnsi="宋体" w:cs="宋体"/>
          <w:color w:val="000000"/>
          <w:sz w:val="28"/>
          <w:szCs w:val="28"/>
          <w:shd w:val="clear" w:color="auto" w:fill="ffffff"/>
        </w:rPr>
        <w:t xml:space="preserve">3.我方具有履行合同所必需的设备和专业技术能力。</w:t>
      </w:r>
      <w:r>
        <w:rPr>
          <w:rFonts w:ascii="宋体" w:hAnsi="宋体" w:cs="宋体"/>
          <w:color w:val="000000"/>
          <w:sz w:val="24"/>
          <w:szCs w:val="24"/>
        </w:rPr>
      </w:r>
      <w:r/>
    </w:p>
    <w:p>
      <w:pPr>
        <w:pStyle w:val="687"/>
        <w:ind w:firstLine="640"/>
        <w:jc w:val="left"/>
        <w:spacing w:line="559" w:lineRule="atLeast"/>
        <w:shd w:val="clear" w:color="auto" w:fill="ffffff"/>
        <w:widowControl/>
        <w:rPr>
          <w:rFonts w:hint="eastAsia"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4.我方具有依法缴纳税收和社会保障资金的良好记录。</w:t>
      </w:r>
      <w:r/>
    </w:p>
    <w:p>
      <w:pPr>
        <w:pStyle w:val="687"/>
        <w:ind w:firstLine="640"/>
        <w:jc w:val="left"/>
        <w:spacing w:line="559" w:lineRule="atLeast"/>
        <w:shd w:val="clear" w:color="auto" w:fill="ffffff"/>
        <w:widowControl/>
        <w:rPr>
          <w:rFonts w:hint="eastAsia" w:ascii="宋体" w:hAnsi="宋体" w:cs="宋体"/>
          <w:color w:val="000000"/>
          <w:sz w:val="28"/>
          <w:szCs w:val="28"/>
          <w:shd w:val="clear" w:color="auto" w:fill="ffffff"/>
        </w:rPr>
      </w:pPr>
      <w:r>
        <w:rPr>
          <w:rFonts w:hint="eastAsia" w:ascii="宋体" w:hAnsi="宋体" w:cs="宋体"/>
          <w:color w:val="000000"/>
          <w:sz w:val="28"/>
          <w:szCs w:val="28"/>
          <w:shd w:val="clear" w:color="auto" w:fill="ffffff"/>
        </w:rPr>
        <w:t xml:space="preserve">5. 我方参加本项目采购活动前三年内，在经营活动中没有重大违法记录。</w:t>
      </w:r>
      <w:r/>
    </w:p>
    <w:p>
      <w:pPr>
        <w:pStyle w:val="687"/>
        <w:ind w:firstLine="640"/>
        <w:jc w:val="left"/>
        <w:spacing w:line="559" w:lineRule="atLeast"/>
        <w:shd w:val="clear" w:color="auto" w:fill="ffffff"/>
        <w:widowControl/>
        <w:rPr>
          <w:rFonts w:ascii="宋体" w:hAnsi="宋体" w:cs="宋体"/>
          <w:sz w:val="28"/>
          <w:szCs w:val="28"/>
        </w:rPr>
      </w:pPr>
      <w:r>
        <w:rPr>
          <w:rFonts w:hint="eastAsia" w:ascii="宋体" w:hAnsi="宋体" w:cs="宋体"/>
          <w:sz w:val="28"/>
          <w:szCs w:val="28"/>
        </w:rPr>
        <w:t xml:space="preserve">若我单位承诺不实，自愿承担提供虚假材料谋取中标、成交的法律责任。</w:t>
      </w:r>
      <w:r>
        <w:rPr>
          <w:rFonts w:ascii="宋体" w:hAnsi="宋体" w:cs="宋体"/>
          <w:sz w:val="28"/>
          <w:szCs w:val="28"/>
        </w:rPr>
      </w:r>
      <w:r/>
    </w:p>
    <w:p>
      <w:pPr>
        <w:pStyle w:val="763"/>
        <w:ind w:firstLine="640"/>
        <w:jc w:val="left"/>
        <w:spacing w:line="560" w:lineRule="exact"/>
        <w:shd w:val="clear" w:color="auto" w:fill="ffffff"/>
        <w:widowControl/>
        <w:rPr>
          <w:rFonts w:ascii="宋体" w:hAnsi="宋体" w:cs="宋体"/>
          <w:sz w:val="28"/>
          <w:szCs w:val="28"/>
        </w:rPr>
      </w:pPr>
      <w:r>
        <w:rPr>
          <w:rFonts w:ascii="宋体" w:hAnsi="宋体" w:cs="宋体"/>
          <w:sz w:val="28"/>
          <w:szCs w:val="28"/>
        </w:rPr>
      </w:r>
      <w:r/>
    </w:p>
    <w:p>
      <w:pPr>
        <w:pStyle w:val="763"/>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投标（响应）供应商（全称并盖章）：</w:t>
      </w:r>
      <w:r>
        <w:rPr>
          <w:rFonts w:hint="eastAsia" w:ascii="宋体" w:hAnsi="宋体" w:cs="宋体"/>
          <w:sz w:val="28"/>
          <w:szCs w:val="28"/>
          <w:u w:val="single"/>
        </w:rPr>
        <w:t xml:space="preserve">           </w:t>
      </w:r>
      <w:r>
        <w:rPr>
          <w:rFonts w:hint="eastAsia" w:ascii="宋体" w:hAnsi="宋体" w:cs="宋体"/>
          <w:sz w:val="28"/>
          <w:szCs w:val="28"/>
        </w:rPr>
        <w:t xml:space="preserve"> </w:t>
      </w:r>
      <w:r>
        <w:rPr>
          <w:rFonts w:ascii="宋体" w:hAnsi="宋体" w:cs="宋体"/>
          <w:sz w:val="28"/>
          <w:szCs w:val="28"/>
        </w:rPr>
      </w:r>
      <w:r/>
    </w:p>
    <w:p>
      <w:pPr>
        <w:pStyle w:val="763"/>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供应商法定代表人或授权代表（签字或签章）：</w:t>
      </w:r>
      <w:r>
        <w:rPr>
          <w:rFonts w:hint="eastAsia" w:ascii="宋体" w:hAnsi="宋体" w:cs="宋体"/>
          <w:sz w:val="28"/>
          <w:szCs w:val="28"/>
          <w:u w:val="single"/>
        </w:rPr>
        <w:t xml:space="preserve">    </w:t>
      </w:r>
      <w:r>
        <w:rPr>
          <w:rFonts w:ascii="宋体" w:hAnsi="宋体" w:cs="宋体"/>
          <w:sz w:val="28"/>
          <w:szCs w:val="28"/>
        </w:rPr>
      </w:r>
      <w:r/>
    </w:p>
    <w:p>
      <w:pPr>
        <w:pStyle w:val="763"/>
        <w:ind w:firstLine="70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ascii="宋体" w:hAnsi="宋体" w:cs="宋体"/>
          <w:sz w:val="28"/>
          <w:szCs w:val="28"/>
        </w:rPr>
      </w:r>
      <w:r/>
    </w:p>
    <w:p>
      <w:pPr>
        <w:pStyle w:val="763"/>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w:t>
      </w:r>
      <w:r>
        <w:rPr>
          <w:rFonts w:ascii="宋体" w:hAnsi="宋体" w:cs="宋体"/>
          <w:sz w:val="28"/>
          <w:szCs w:val="28"/>
        </w:rPr>
      </w:r>
      <w:r/>
    </w:p>
    <w:p>
      <w:pPr>
        <w:pStyle w:val="763"/>
        <w:jc w:val="left"/>
        <w:spacing w:line="560" w:lineRule="exact"/>
        <w:shd w:val="clear" w:color="auto" w:fill="ffffff"/>
        <w:widowControl/>
        <w:rPr>
          <w:rFonts w:hint="eastAsia" w:ascii="宋体" w:hAnsi="宋体" w:cs="宋体"/>
          <w:sz w:val="28"/>
          <w:szCs w:val="28"/>
        </w:rPr>
      </w:pPr>
      <w:r>
        <w:rPr>
          <w:rFonts w:hint="eastAsia" w:ascii="宋体" w:hAnsi="宋体" w:cs="宋体"/>
          <w:sz w:val="28"/>
          <w:szCs w:val="28"/>
        </w:rPr>
        <w:t xml:space="preserve">说明：1.供应商可自行选择是否提供本承诺函，若不提供本承诺函的，应按采购文件要求提供相应的证明材料。</w:t>
      </w:r>
      <w:r/>
    </w:p>
    <w:p>
      <w:pPr>
        <w:pStyle w:val="763"/>
        <w:ind w:firstLine="840"/>
        <w:jc w:val="left"/>
        <w:spacing w:line="560" w:lineRule="exact"/>
        <w:shd w:val="clear" w:color="auto" w:fill="ffffff"/>
        <w:widowControl/>
        <w:rPr>
          <w:rFonts w:ascii="宋体" w:hAnsi="宋体" w:cs="宋体"/>
          <w:sz w:val="28"/>
          <w:szCs w:val="28"/>
        </w:rPr>
      </w:pPr>
      <w:r>
        <w:rPr>
          <w:rFonts w:hint="eastAsia" w:ascii="宋体" w:hAnsi="宋体" w:cs="宋体"/>
          <w:sz w:val="28"/>
          <w:szCs w:val="28"/>
        </w:rPr>
        <w:t xml:space="preserve">2.供应商可删减承诺事项，删减的承诺事项须按采购文件要求提供相应的证明材料。比如删去本承诺函第</w:t>
      </w:r>
      <w:r>
        <w:rPr>
          <w:rFonts w:ascii="宋体" w:hAnsi="宋体" w:cs="宋体"/>
          <w:sz w:val="28"/>
          <w:szCs w:val="28"/>
        </w:rPr>
        <w:t xml:space="preserve">3</w:t>
      </w:r>
      <w:r>
        <w:rPr>
          <w:rFonts w:hint="eastAsia" w:ascii="宋体" w:hAnsi="宋体" w:cs="宋体"/>
          <w:sz w:val="28"/>
          <w:szCs w:val="28"/>
        </w:rPr>
        <w:t xml:space="preserve">项的，则应按采购文件要求提供依法缴纳税收和社会保障资金的良好记录。</w:t>
      </w:r>
      <w:r>
        <w:rPr>
          <w:rFonts w:ascii="宋体" w:hAnsi="宋体" w:cs="宋体"/>
          <w:sz w:val="28"/>
          <w:szCs w:val="28"/>
        </w:rPr>
      </w:r>
      <w:r/>
    </w:p>
    <w:p>
      <w:pPr>
        <w:pStyle w:val="763"/>
        <w:jc w:val="center"/>
        <w:spacing w:line="560" w:lineRule="exact"/>
        <w:shd w:val="clear" w:color="auto" w:fill="ffffff"/>
        <w:widowControl/>
        <w:rPr>
          <w:rFonts w:hint="eastAsia" w:ascii="宋体" w:hAnsi="宋体" w:cs="宋体"/>
          <w:sz w:val="32"/>
        </w:rPr>
      </w:pPr>
      <w:r>
        <w:rPr>
          <w:rFonts w:ascii="宋体" w:hAnsi="宋体" w:cs="宋体"/>
          <w:sz w:val="28"/>
          <w:szCs w:val="28"/>
        </w:rPr>
        <w:br w:type="page" w:clear="all"/>
      </w:r>
      <w:r>
        <w:rPr>
          <w:rFonts w:hint="eastAsia" w:ascii="宋体" w:hAnsi="宋体" w:cs="宋体"/>
          <w:sz w:val="32"/>
        </w:rPr>
        <w:t xml:space="preserve">二</w:t>
      </w:r>
      <w:r>
        <w:rPr>
          <w:rFonts w:ascii="宋体" w:hAnsi="宋体" w:cs="宋体"/>
          <w:sz w:val="32"/>
        </w:rPr>
        <w:t xml:space="preserve">、</w:t>
      </w:r>
      <w:r>
        <w:rPr>
          <w:rFonts w:hint="eastAsia" w:ascii="宋体" w:hAnsi="宋体" w:cs="宋体"/>
          <w:sz w:val="32"/>
        </w:rPr>
        <w:t xml:space="preserve">商务</w:t>
      </w:r>
      <w:r>
        <w:rPr>
          <w:rFonts w:ascii="宋体" w:hAnsi="宋体" w:cs="宋体"/>
          <w:sz w:val="32"/>
        </w:rPr>
        <w:t xml:space="preserve">部分</w:t>
      </w:r>
      <w:r>
        <w:rPr>
          <w:rFonts w:hint="eastAsia" w:ascii="宋体" w:hAnsi="宋体" w:cs="宋体"/>
          <w:sz w:val="32"/>
        </w:rPr>
      </w:r>
      <w:r/>
    </w:p>
    <w:p>
      <w:pPr>
        <w:pStyle w:val="763"/>
        <w:ind w:firstLine="3360"/>
        <w:spacing w:line="560" w:lineRule="exact"/>
        <w:shd w:val="clear" w:color="auto" w:fill="ffffff"/>
        <w:widowControl/>
        <w:rPr>
          <w:rFonts w:ascii="宋体" w:hAnsi="宋体"/>
        </w:rPr>
      </w:pPr>
      <w:r>
        <w:rPr>
          <w:rFonts w:ascii="宋体" w:hAnsi="宋体" w:cs="宋体"/>
          <w:sz w:val="28"/>
        </w:rPr>
        <w:t xml:space="preserve">(</w:t>
      </w:r>
      <w:r>
        <w:rPr>
          <w:rFonts w:hint="eastAsia" w:ascii="宋体" w:hAnsi="宋体" w:cs="宋体"/>
          <w:sz w:val="28"/>
        </w:rPr>
        <w:t xml:space="preserve">一</w:t>
      </w:r>
      <w:r>
        <w:rPr>
          <w:rFonts w:ascii="宋体" w:hAnsi="宋体" w:cs="宋体"/>
          <w:sz w:val="28"/>
        </w:rPr>
        <w:t xml:space="preserve">)首次报价一览表</w:t>
      </w:r>
      <w:r>
        <w:rPr>
          <w:rFonts w:ascii="宋体" w:hAnsi="宋体"/>
        </w:rPr>
      </w:r>
      <w:r/>
    </w:p>
    <w:p>
      <w:pPr>
        <w:pStyle w:val="733"/>
        <w:jc w:val="center"/>
        <w:spacing w:before="320" w:after="320"/>
        <w:rPr>
          <w:rFonts w:ascii="宋体" w:hAnsi="宋体" w:eastAsia="宋体" w:cs="宋体"/>
          <w:sz w:val="32"/>
          <w:szCs w:val="32"/>
        </w:rPr>
      </w:pPr>
      <w:r>
        <w:rPr>
          <w:rFonts w:ascii="宋体" w:hAnsi="宋体" w:eastAsia="宋体" w:cs="宋体"/>
          <w:b/>
          <w:bCs/>
          <w:sz w:val="32"/>
          <w:szCs w:val="32"/>
        </w:rPr>
        <w:t xml:space="preserve">首次报价一览表</w:t>
      </w:r>
      <w:r>
        <w:rPr>
          <w:rFonts w:ascii="宋体" w:hAnsi="宋体" w:eastAsia="宋体" w:cs="宋体"/>
          <w:sz w:val="32"/>
          <w:szCs w:val="32"/>
        </w:rPr>
      </w:r>
      <w:r/>
    </w:p>
    <w:p>
      <w:pPr>
        <w:pStyle w:val="733"/>
        <w:spacing w:before="240" w:after="240"/>
        <w:rPr>
          <w:rFonts w:ascii="宋体" w:hAnsi="宋体" w:eastAsia="宋体" w:cs="宋体"/>
        </w:rPr>
      </w:pPr>
      <w:r>
        <w:rPr>
          <w:rFonts w:ascii="宋体" w:hAnsi="宋体" w:eastAsia="宋体" w:cs="宋体"/>
        </w:rPr>
        <w:t xml:space="preserve">单位名称（加盖公章）：   </w:t>
      </w:r>
      <w:r/>
    </w:p>
    <w:tbl>
      <w:tblPr>
        <w:tblW w:w="0" w:type="auto"/>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733"/>
              <w:jc w:val="center"/>
              <w:rPr>
                <w:rFonts w:ascii="宋体" w:hAnsi="宋体" w:eastAsia="宋体" w:cs="宋体"/>
              </w:rPr>
            </w:pPr>
            <w:r>
              <w:rPr>
                <w:rFonts w:ascii="宋体" w:hAnsi="宋体" w:eastAsia="宋体" w:cs="宋体"/>
              </w:rPr>
              <w:t xml:space="preserve">标题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733"/>
              <w:jc w:val="center"/>
              <w:rPr>
                <w:rFonts w:ascii="宋体" w:hAnsi="宋体" w:eastAsia="宋体" w:cs="宋体"/>
              </w:rPr>
            </w:pPr>
            <w:r>
              <w:rPr>
                <w:rFonts w:ascii="宋体" w:hAnsi="宋体" w:eastAsia="宋体" w:cs="宋体"/>
              </w:rPr>
              <w:t xml:space="preserve">内容</w:t>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733"/>
              <w:jc w:val="center"/>
              <w:rPr>
                <w:rFonts w:ascii="宋体" w:hAnsi="宋体" w:eastAsia="宋体" w:cs="宋体"/>
              </w:rPr>
            </w:pPr>
            <w:r>
              <w:rPr>
                <w:rFonts w:ascii="宋体" w:hAnsi="宋体" w:eastAsia="宋体" w:cs="宋体"/>
              </w:rPr>
              <w:t xml:space="preserve">单位名称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733"/>
              <w:jc w:val="center"/>
              <w:rPr>
                <w:rFonts w:ascii="宋体" w:hAnsi="宋体" w:eastAsia="宋体" w:cs="宋体"/>
              </w:rPr>
            </w:pP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733"/>
              <w:jc w:val="center"/>
              <w:rPr>
                <w:rFonts w:ascii="宋体" w:hAnsi="宋体" w:eastAsia="宋体" w:cs="宋体"/>
              </w:rPr>
            </w:pPr>
            <w:r>
              <w:rPr>
                <w:rFonts w:ascii="宋体" w:hAnsi="宋体" w:eastAsia="宋体" w:cs="宋体"/>
              </w:rPr>
              <w:t xml:space="preserve">项目总报价大写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733"/>
              <w:jc w:val="center"/>
              <w:rPr>
                <w:rFonts w:hint="eastAsia" w:ascii="宋体" w:hAnsi="宋体" w:eastAsia="宋体" w:cs="宋体"/>
                <w:lang w:eastAsia="zh-CN"/>
              </w:rPr>
            </w:pPr>
            <w:r>
              <w:rPr>
                <w:rFonts w:hint="eastAsia" w:ascii="宋体" w:hAnsi="宋体" w:eastAsia="宋体" w:cs="宋体"/>
                <w:lang w:eastAsia="zh-CN"/>
              </w:rPr>
              <w:t xml:space="preserve">                 </w:t>
            </w:r>
            <w:r>
              <w:rPr>
                <w:rFonts w:ascii="宋体" w:hAnsi="宋体" w:eastAsia="宋体" w:cs="宋体"/>
              </w:rPr>
              <w:t xml:space="preserve">元</w:t>
            </w:r>
            <w:r>
              <w:rPr>
                <w:rFonts w:hint="eastAsia" w:ascii="宋体" w:hAnsi="宋体" w:eastAsia="宋体" w:cs="宋体"/>
                <w:lang w:eastAsia="zh-CN"/>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733"/>
              <w:jc w:val="center"/>
              <w:rPr>
                <w:rFonts w:ascii="宋体" w:hAnsi="宋体" w:eastAsia="宋体" w:cs="宋体"/>
              </w:rPr>
            </w:pPr>
            <w:r>
              <w:rPr>
                <w:rFonts w:ascii="宋体" w:hAnsi="宋体" w:eastAsia="宋体" w:cs="宋体"/>
              </w:rPr>
              <w:t xml:space="preserve">项目总报价小写</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733"/>
              <w:ind w:firstLine="840"/>
              <w:rPr>
                <w:rFonts w:ascii="宋体" w:hAnsi="宋体" w:eastAsia="宋体" w:cs="宋体"/>
              </w:rPr>
            </w:pPr>
            <w:r>
              <w:rPr>
                <w:rFonts w:hint="eastAsia" w:ascii="仿宋" w:hAnsi="仿宋" w:eastAsia="仿宋"/>
                <w:sz w:val="28"/>
                <w:szCs w:val="28"/>
              </w:rPr>
              <w:t xml:space="preserve">￥：</w:t>
            </w:r>
            <w:r>
              <w:rPr>
                <w:rFonts w:hint="eastAsia" w:ascii="宋体" w:hAnsi="宋体" w:eastAsia="宋体" w:cs="宋体"/>
                <w:lang w:eastAsia="zh-CN"/>
              </w:rPr>
              <w:t xml:space="preserve">              </w:t>
            </w: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733"/>
              <w:jc w:val="center"/>
              <w:rPr>
                <w:rFonts w:hint="eastAsia" w:ascii="宋体" w:hAnsi="宋体" w:eastAsia="宋体" w:cs="宋体"/>
                <w:lang w:eastAsia="zh-CN"/>
              </w:rPr>
            </w:pPr>
            <w:r>
              <w:rPr>
                <w:rFonts w:hint="eastAsia" w:ascii="宋体" w:hAnsi="宋体" w:eastAsia="宋体" w:cs="宋体"/>
                <w:lang w:eastAsia="zh-CN"/>
              </w:rPr>
              <w:t xml:space="preserve">服务期限</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733"/>
              <w:jc w:val="center"/>
              <w:rPr>
                <w:rFonts w:ascii="宋体" w:hAnsi="宋体" w:eastAsia="宋体" w:cs="宋体"/>
              </w:rPr>
            </w:pPr>
            <w:r>
              <w:rPr>
                <w:rFonts w:ascii="宋体" w:hAnsi="宋体" w:eastAsia="宋体" w:cs="宋体"/>
              </w:rPr>
            </w:r>
            <w:r/>
          </w:p>
        </w:tc>
      </w:tr>
      <w:tr>
        <w:trPr>
          <w:trHeight w:val="90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736" w:type="dxa"/>
            <w:vAlign w:val="center"/>
            <w:textDirection w:val="lrTb"/>
            <w:noWrap w:val="false"/>
          </w:tcPr>
          <w:p>
            <w:pPr>
              <w:pStyle w:val="733"/>
              <w:jc w:val="center"/>
              <w:rPr>
                <w:rFonts w:ascii="宋体" w:hAnsi="宋体" w:eastAsia="宋体" w:cs="宋体"/>
                <w:lang w:val="en-US" w:eastAsia="zh-CN"/>
              </w:rPr>
            </w:pPr>
            <w:r>
              <w:rPr>
                <w:rFonts w:hint="eastAsia" w:ascii="宋体" w:hAnsi="宋体" w:eastAsia="宋体" w:cs="宋体"/>
                <w:lang w:val="en-US" w:eastAsia="zh-CN"/>
              </w:rPr>
              <w:t xml:space="preserve">项目负责人</w:t>
            </w:r>
            <w:r>
              <w:rPr>
                <w:rFonts w:ascii="宋体" w:hAnsi="宋体" w:eastAsia="宋体" w:cs="宋体"/>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249" w:type="dxa"/>
            <w:vAlign w:val="center"/>
            <w:textDirection w:val="lrTb"/>
            <w:noWrap w:val="false"/>
          </w:tcPr>
          <w:p>
            <w:pPr>
              <w:pStyle w:val="733"/>
              <w:jc w:val="center"/>
              <w:rPr>
                <w:rFonts w:ascii="宋体" w:hAnsi="宋体" w:eastAsia="宋体" w:cs="宋体"/>
              </w:rPr>
            </w:pPr>
            <w:r>
              <w:rPr>
                <w:rFonts w:ascii="宋体" w:hAnsi="宋体" w:eastAsia="宋体" w:cs="宋体"/>
              </w:rPr>
            </w:r>
            <w:r/>
          </w:p>
        </w:tc>
      </w:tr>
    </w:tbl>
    <w:p>
      <w:pPr>
        <w:pStyle w:val="733"/>
        <w:ind w:firstLine="480"/>
        <w:spacing w:line="360" w:lineRule="auto"/>
        <w:rPr>
          <w:rFonts w:hint="eastAsia" w:ascii="宋体" w:hAnsi="宋体" w:eastAsia="宋体" w:cs="宋体"/>
          <w:lang w:eastAsia="zh-CN"/>
        </w:rPr>
      </w:pPr>
      <w:r>
        <w:rPr>
          <w:rFonts w:ascii="宋体" w:hAnsi="宋体" w:eastAsia="宋体" w:cs="宋体"/>
        </w:rPr>
        <w:t xml:space="preserve">注：</w:t>
      </w:r>
      <w:r>
        <w:rPr>
          <w:rFonts w:hint="eastAsia" w:ascii="宋体" w:hAnsi="宋体" w:eastAsia="宋体" w:cs="宋体"/>
        </w:rPr>
        <w:t xml:space="preserve">1、最终报价将在系统中进行，请各响应供应商保持通讯畅通，随时关注系统通知，如果供应商不上传二次报价，“苏采云”系统则会认为其为无效响应供应商</w:t>
      </w:r>
      <w:r>
        <w:rPr>
          <w:rFonts w:hint="eastAsia" w:ascii="宋体" w:hAnsi="宋体" w:eastAsia="宋体" w:cs="宋体"/>
          <w:lang w:eastAsia="zh-CN"/>
        </w:rPr>
        <w:t xml:space="preserve">。</w:t>
      </w:r>
      <w:r/>
    </w:p>
    <w:p>
      <w:pPr>
        <w:pStyle w:val="733"/>
        <w:ind w:right="8" w:firstLine="480"/>
        <w:spacing w:line="360" w:lineRule="auto"/>
        <w:tabs>
          <w:tab w:val="left" w:pos="9356" w:leader="none"/>
        </w:tabs>
        <w:rPr>
          <w:rFonts w:hint="eastAsia" w:ascii="宋体" w:hAnsi="宋体" w:eastAsia="宋体" w:cs="宋体"/>
        </w:rPr>
      </w:pPr>
      <w:r>
        <w:rPr>
          <w:rFonts w:hint="eastAsia" w:ascii="宋体" w:hAnsi="宋体" w:eastAsia="宋体" w:cs="宋体"/>
        </w:rPr>
        <w:t xml:space="preserve">2、响应总报价包括采购文件所确定的采购需求的全部内容，包括本次磋商要求提供服务已支付或将支付的所有费用。</w:t>
      </w:r>
      <w:r/>
    </w:p>
    <w:p>
      <w:pPr>
        <w:pStyle w:val="733"/>
        <w:ind w:firstLine="480"/>
        <w:spacing w:line="360" w:lineRule="auto"/>
        <w:rPr>
          <w:rFonts w:hint="eastAsia" w:ascii="宋体" w:hAnsi="宋体" w:eastAsia="宋体" w:cs="宋体"/>
        </w:rPr>
      </w:pPr>
      <w:r>
        <w:rPr>
          <w:rFonts w:hint="eastAsia" w:ascii="宋体" w:hAnsi="宋体" w:eastAsia="宋体" w:cs="宋体"/>
        </w:rPr>
      </w:r>
      <w:r/>
    </w:p>
    <w:p>
      <w:pPr>
        <w:pStyle w:val="733"/>
        <w:ind w:firstLine="5529"/>
        <w:spacing w:line="360" w:lineRule="auto"/>
        <w:rPr>
          <w:rFonts w:ascii="宋体" w:hAnsi="宋体" w:eastAsia="宋体" w:cs="宋体"/>
        </w:rPr>
      </w:pPr>
      <w:r>
        <w:rPr>
          <w:rFonts w:ascii="宋体" w:hAnsi="宋体" w:eastAsia="宋体" w:cs="宋体"/>
        </w:rPr>
        <w:t xml:space="preserve">法定代表人签字或盖章：   </w:t>
      </w:r>
      <w:r/>
    </w:p>
    <w:p>
      <w:pPr>
        <w:pStyle w:val="733"/>
        <w:ind w:firstLine="5529"/>
        <w:spacing w:line="360" w:lineRule="auto"/>
        <w:rPr>
          <w:rFonts w:ascii="宋体" w:hAnsi="宋体" w:eastAsia="宋体" w:cs="宋体"/>
        </w:rPr>
      </w:pPr>
      <w:r>
        <w:rPr>
          <w:rFonts w:ascii="宋体" w:hAnsi="宋体" w:eastAsia="宋体" w:cs="宋体"/>
        </w:rPr>
        <w:t xml:space="preserve">日期：   </w:t>
      </w:r>
      <w:r/>
    </w:p>
    <w:p>
      <w:pPr>
        <w:pStyle w:val="687"/>
        <w:jc w:val="center"/>
        <w:rPr>
          <w:rFonts w:ascii="Times New Roman" w:hAnsi="Times New Roman" w:eastAsia="Times New Roman"/>
          <w:sz w:val="24"/>
          <w:szCs w:val="24"/>
        </w:rPr>
        <w:outlineLvl w:val="2"/>
      </w:pPr>
      <w:r>
        <w:rPr>
          <w:rFonts w:ascii="宋体" w:hAnsi="宋体"/>
        </w:rPr>
        <w:br w:type="page" w:clear="all"/>
      </w:r>
      <w:r>
        <w:rPr>
          <w:rFonts w:ascii="宋体" w:hAnsi="宋体" w:cs="宋体"/>
          <w:sz w:val="28"/>
          <w:szCs w:val="24"/>
        </w:rPr>
        <w:t xml:space="preserve">(</w:t>
      </w:r>
      <w:r>
        <w:rPr>
          <w:rFonts w:hint="eastAsia" w:ascii="宋体" w:hAnsi="宋体" w:cs="宋体"/>
          <w:sz w:val="28"/>
          <w:szCs w:val="24"/>
        </w:rPr>
        <w:t xml:space="preserve">二</w:t>
      </w:r>
      <w:r>
        <w:rPr>
          <w:rFonts w:ascii="宋体" w:hAnsi="宋体" w:cs="宋体"/>
          <w:sz w:val="28"/>
          <w:szCs w:val="24"/>
        </w:rPr>
        <w:t xml:space="preserve">)首次明细报价表</w:t>
      </w:r>
      <w:r>
        <w:rPr>
          <w:rFonts w:ascii="Times New Roman" w:hAnsi="Times New Roman" w:eastAsia="Times New Roman"/>
          <w:sz w:val="24"/>
          <w:szCs w:val="24"/>
        </w:rPr>
      </w:r>
      <w:r/>
    </w:p>
    <w:tbl>
      <w:tblPr>
        <w:tblW w:w="5905" w:type="pct"/>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867"/>
        <w:gridCol w:w="1749"/>
        <w:gridCol w:w="876"/>
        <w:gridCol w:w="2340"/>
        <w:gridCol w:w="1702"/>
        <w:gridCol w:w="3026"/>
      </w:tblGrid>
      <w:tr>
        <w:trPr>
          <w:trHeight w:val="567"/>
        </w:trPr>
        <w:tc>
          <w:tcPr>
            <w:tcW w:w="334"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序号</w:t>
            </w:r>
            <w:r>
              <w:rPr>
                <w:rFonts w:ascii="仿宋_GB2312" w:hAnsi="宋体" w:eastAsia="仿宋_GB2312"/>
                <w:sz w:val="24"/>
                <w:szCs w:val="24"/>
              </w:rPr>
            </w:r>
            <w:r/>
          </w:p>
        </w:tc>
        <w:tc>
          <w:tcPr>
            <w:tcW w:w="38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项目</w:t>
            </w: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名称</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人数</w:t>
            </w:r>
            <w:r>
              <w:rPr>
                <w:rFonts w:ascii="仿宋_GB2312" w:hAnsi="宋体" w:eastAsia="仿宋_GB2312"/>
                <w:sz w:val="24"/>
                <w:szCs w:val="24"/>
              </w:rPr>
            </w:r>
            <w:r/>
          </w:p>
        </w:tc>
        <w:tc>
          <w:tcPr>
            <w:tcW w:w="1034"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每月人均费用（元/人/月）</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合计费用</w:t>
            </w:r>
            <w:r>
              <w:rPr>
                <w:rFonts w:ascii="仿宋_GB2312" w:hAnsi="宋体" w:eastAsia="仿宋_GB2312"/>
                <w:sz w:val="24"/>
                <w:szCs w:val="24"/>
              </w:rPr>
            </w:r>
            <w:r/>
          </w:p>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备注</w:t>
            </w:r>
            <w:r>
              <w:rPr>
                <w:rFonts w:ascii="仿宋_GB2312" w:hAnsi="宋体" w:eastAsia="仿宋_GB2312"/>
                <w:sz w:val="24"/>
                <w:szCs w:val="24"/>
              </w:rPr>
            </w:r>
            <w:r/>
          </w:p>
        </w:tc>
      </w:tr>
      <w:tr>
        <w:trPr>
          <w:trHeight w:val="567"/>
        </w:trPr>
        <w:tc>
          <w:tcPr>
            <w:gridSpan w:val="7"/>
            <w:tcW w:w="5000"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人员工资</w:t>
            </w:r>
            <w:r>
              <w:rPr>
                <w:rFonts w:ascii="仿宋_GB2312" w:hAnsi="宋体" w:eastAsia="仿宋_GB2312"/>
                <w:sz w:val="24"/>
                <w:szCs w:val="24"/>
              </w:rPr>
            </w:r>
            <w:r/>
          </w:p>
        </w:tc>
      </w:tr>
      <w:tr>
        <w:trPr>
          <w:cantSplit/>
          <w:trHeight w:val="567"/>
        </w:trPr>
        <w:tc>
          <w:tcPr>
            <w:tcW w:w="334" w:type="pct"/>
            <w:vAlign w:val="center"/>
            <w:vMerge w:val="restart"/>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1</w:t>
            </w:r>
            <w:r>
              <w:rPr>
                <w:rFonts w:ascii="仿宋_GB2312" w:hAnsi="宋体" w:eastAsia="仿宋_GB2312"/>
                <w:sz w:val="24"/>
                <w:szCs w:val="24"/>
              </w:rPr>
            </w:r>
            <w:r/>
          </w:p>
          <w:p>
            <w:pPr>
              <w:pStyle w:val="687"/>
              <w:ind w:firstLine="480"/>
              <w:jc w:val="left"/>
              <w:spacing w:line="440" w:lineRule="exact"/>
              <w:rPr>
                <w:rFonts w:ascii="仿宋_GB2312" w:hAnsi="宋体" w:eastAsia="仿宋_GB2312"/>
                <w:sz w:val="24"/>
                <w:szCs w:val="24"/>
              </w:rPr>
            </w:pPr>
            <w:r>
              <w:rPr>
                <w:rFonts w:ascii="仿宋_GB2312" w:hAnsi="宋体" w:eastAsia="仿宋_GB2312"/>
                <w:sz w:val="24"/>
                <w:szCs w:val="24"/>
              </w:rPr>
            </w:r>
            <w:r/>
          </w:p>
          <w:p>
            <w:pPr>
              <w:pStyle w:val="687"/>
              <w:ind w:firstLine="480"/>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restart"/>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人员费用</w:t>
            </w:r>
            <w:r>
              <w:rPr>
                <w:rFonts w:ascii="仿宋_GB2312" w:hAnsi="宋体" w:eastAsia="仿宋_GB2312"/>
                <w:sz w:val="24"/>
                <w:szCs w:val="24"/>
              </w:rPr>
            </w:r>
            <w:r/>
          </w:p>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项目经理</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1</w:t>
            </w: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ind w:firstLine="480"/>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绿化</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ind w:firstLine="480"/>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仿宋" w:cs="楷体"/>
                <w:spacing w:val="8"/>
                <w:sz w:val="24"/>
                <w:szCs w:val="24"/>
              </w:rPr>
              <w:t xml:space="preserve">保洁</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bookmarkStart w:id="165" w:name="_Hlk218093128"/>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小计</w:t>
            </w:r>
            <w:r>
              <w:rPr>
                <w:rFonts w:ascii="仿宋_GB2312" w:hAnsi="宋体" w:eastAsia="仿宋_GB2312"/>
                <w:sz w:val="24"/>
                <w:szCs w:val="24"/>
              </w:rPr>
            </w:r>
            <w:r/>
          </w:p>
        </w:tc>
        <w:tc>
          <w:tcPr>
            <w:gridSpan w:val="2"/>
            <w:tcW w:w="2089"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bookmarkEnd w:id="165"/>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5"/>
            <w:tcW w:w="4283"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社会保险</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“五险一金”</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cs="楷体"/>
                <w:sz w:val="24"/>
                <w:szCs w:val="24"/>
              </w:rPr>
              <w:t xml:space="preserve">缴纳“五险一金”（养老保险金、医疗保险金、工伤保险金、生育保险金、失业保险金、住房公积金），</w:t>
            </w:r>
            <w:bookmarkStart w:id="166" w:name="OLE_LINK9"/>
            <w:r>
              <w:rPr>
                <w:rFonts w:hint="eastAsia" w:ascii="仿宋_GB2312" w:hAnsi="宋体" w:eastAsia="仿宋_GB2312" w:cs="楷体"/>
                <w:sz w:val="24"/>
                <w:szCs w:val="24"/>
              </w:rPr>
              <w:t xml:space="preserve">“五险”要求以镇江市最新规定缴费基数测算；住房公积金缴纳不低于镇江市现行相关规定</w:t>
            </w:r>
            <w:bookmarkEnd w:id="166"/>
            <w:r>
              <w:rPr>
                <w:rFonts w:hint="eastAsia" w:ascii="仿宋_GB2312" w:hAnsi="宋体" w:eastAsia="仿宋_GB2312" w:cs="楷体"/>
                <w:sz w:val="24"/>
                <w:szCs w:val="24"/>
              </w:rPr>
              <w:t xml:space="preserve">。（不得低于</w:t>
            </w:r>
            <w:r>
              <w:rPr>
                <w:rFonts w:ascii="仿宋_GB2312" w:hAnsi="宋体" w:eastAsia="仿宋_GB2312" w:cs="楷体"/>
                <w:sz w:val="24"/>
                <w:szCs w:val="24"/>
              </w:rPr>
              <w:t xml:space="preserve">9</w:t>
            </w:r>
            <w:r>
              <w:rPr>
                <w:rFonts w:hint="eastAsia" w:ascii="仿宋_GB2312" w:hAnsi="宋体" w:eastAsia="仿宋_GB2312" w:cs="楷体"/>
                <w:sz w:val="24"/>
                <w:szCs w:val="24"/>
              </w:rPr>
              <w:t xml:space="preserve">人）</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小计</w:t>
            </w:r>
            <w:r>
              <w:rPr>
                <w:rFonts w:ascii="仿宋_GB2312" w:hAnsi="宋体" w:eastAsia="仿宋_GB2312"/>
                <w:sz w:val="24"/>
                <w:szCs w:val="24"/>
              </w:rPr>
            </w:r>
            <w:r/>
          </w:p>
        </w:tc>
        <w:tc>
          <w:tcPr>
            <w:gridSpan w:val="2"/>
            <w:tcW w:w="2089"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5"/>
            <w:tcW w:w="4283"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高温费</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高温费</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cs="楷体"/>
                <w:sz w:val="24"/>
                <w:szCs w:val="24"/>
              </w:rPr>
              <w:t xml:space="preserve">高温费发放人数不得低于</w:t>
            </w:r>
            <w:r>
              <w:rPr>
                <w:rFonts w:ascii="仿宋_GB2312" w:hAnsi="宋体" w:eastAsia="仿宋_GB2312" w:cs="楷体"/>
                <w:sz w:val="24"/>
                <w:szCs w:val="24"/>
              </w:rPr>
              <w:t xml:space="preserve">9</w:t>
            </w:r>
            <w:r>
              <w:rPr>
                <w:rFonts w:hint="eastAsia" w:ascii="仿宋_GB2312" w:hAnsi="宋体" w:eastAsia="仿宋_GB2312" w:cs="楷体"/>
                <w:sz w:val="24"/>
                <w:szCs w:val="24"/>
              </w:rPr>
              <w:t xml:space="preserve">人</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小计</w:t>
            </w:r>
            <w:r>
              <w:rPr>
                <w:rFonts w:ascii="仿宋_GB2312" w:hAnsi="宋体" w:eastAsia="仿宋_GB2312"/>
                <w:sz w:val="24"/>
                <w:szCs w:val="24"/>
              </w:rPr>
            </w:r>
            <w:r/>
          </w:p>
        </w:tc>
        <w:tc>
          <w:tcPr>
            <w:gridSpan w:val="2"/>
            <w:tcW w:w="2089"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5"/>
            <w:tcW w:w="4283"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加班费</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节假日加班人员数不得低于</w:t>
            </w:r>
            <w:r>
              <w:rPr>
                <w:rFonts w:ascii="仿宋_GB2312" w:hAnsi="宋体" w:eastAsia="仿宋_GB2312"/>
                <w:sz w:val="24"/>
                <w:szCs w:val="24"/>
              </w:rPr>
              <w:t xml:space="preserve">9</w:t>
            </w:r>
            <w:r>
              <w:rPr>
                <w:rFonts w:hint="eastAsia" w:ascii="仿宋_GB2312" w:hAnsi="宋体" w:eastAsia="仿宋_GB2312"/>
                <w:sz w:val="24"/>
                <w:szCs w:val="24"/>
              </w:rPr>
              <w:t xml:space="preserve">人</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小计</w:t>
            </w:r>
            <w:r>
              <w:rPr>
                <w:rFonts w:ascii="仿宋_GB2312" w:hAnsi="宋体" w:eastAsia="仿宋_GB2312"/>
                <w:sz w:val="24"/>
                <w:szCs w:val="24"/>
              </w:rPr>
            </w:r>
            <w:r/>
          </w:p>
        </w:tc>
        <w:tc>
          <w:tcPr>
            <w:gridSpan w:val="2"/>
            <w:tcW w:w="2089" w:type="pct"/>
            <w:vAlign w:val="center"/>
            <w:textDirection w:val="lrTb"/>
            <w:noWrap/>
          </w:tcPr>
          <w:p>
            <w:pPr>
              <w:pStyle w:val="687"/>
              <w:jc w:val="center"/>
              <w:spacing w:line="440" w:lineRule="exact"/>
              <w:rPr>
                <w:rFonts w:ascii="仿宋_GB2312" w:hAnsi="宋体" w:eastAsia="仿宋_GB2312"/>
                <w:sz w:val="24"/>
                <w:szCs w:val="24"/>
              </w:rPr>
            </w:pPr>
            <w:r/>
            <w:bookmarkStart w:id="167" w:name="OLE_LINK3"/>
            <w:r>
              <w:rPr>
                <w:rFonts w:hint="eastAsia" w:ascii="仿宋_GB2312" w:hAnsi="宋体" w:eastAsia="仿宋_GB2312"/>
                <w:sz w:val="24"/>
                <w:szCs w:val="24"/>
              </w:rPr>
              <w:t xml:space="preserve">元</w:t>
            </w:r>
            <w:bookmarkEnd w:id="167"/>
            <w:r>
              <w:rPr>
                <w:rFonts w:ascii="仿宋_GB2312" w:hAnsi="宋体" w:eastAsia="仿宋_GB2312"/>
                <w:sz w:val="24"/>
                <w:szCs w:val="24"/>
              </w:rPr>
              <w:t xml:space="preserve"> </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5"/>
            <w:tcW w:w="4283"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其他费用</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773" w:type="pct"/>
            <w:vAlign w:val="center"/>
            <w:textDirection w:val="lrTb"/>
            <w:noWrap/>
          </w:tcPr>
          <w:p>
            <w:pPr>
              <w:pStyle w:val="687"/>
              <w:jc w:val="left"/>
              <w:spacing w:line="440" w:lineRule="exact"/>
              <w:rPr>
                <w:rFonts w:ascii="仿宋_GB2312" w:hAnsi="宋体" w:eastAsia="仿宋_GB2312"/>
                <w:sz w:val="24"/>
                <w:szCs w:val="24"/>
              </w:rPr>
            </w:pPr>
            <w:r>
              <w:rPr>
                <w:rFonts w:hint="eastAsia" w:ascii="仿宋_GB2312" w:hAnsi="宋体" w:eastAsia="仿宋_GB2312"/>
                <w:sz w:val="24"/>
                <w:szCs w:val="24"/>
              </w:rPr>
              <w:t xml:space="preserve">其他费用（服装、福利等和所需支付的所有人员费用）</w:t>
            </w:r>
            <w:r>
              <w:rPr>
                <w:rFonts w:ascii="仿宋_GB2312" w:hAnsi="宋体" w:eastAsia="仿宋_GB2312"/>
                <w:sz w:val="24"/>
                <w:szCs w:val="24"/>
              </w:rPr>
            </w:r>
            <w:r/>
          </w:p>
        </w:tc>
        <w:tc>
          <w:tcPr>
            <w:tcW w:w="38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034"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小计</w:t>
            </w:r>
            <w:r>
              <w:rPr>
                <w:rFonts w:ascii="仿宋_GB2312" w:hAnsi="宋体" w:eastAsia="仿宋_GB2312"/>
                <w:sz w:val="24"/>
                <w:szCs w:val="24"/>
              </w:rPr>
            </w:r>
            <w:r/>
          </w:p>
        </w:tc>
        <w:tc>
          <w:tcPr>
            <w:gridSpan w:val="2"/>
            <w:tcW w:w="2089"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管理费用</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保洁耗材</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税金</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注明税率</w:t>
            </w: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利润</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其它费用（与项目相关的一切费用）</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r>
        <w:trPr>
          <w:cantSplit/>
          <w:trHeight w:val="567"/>
        </w:trPr>
        <w:tc>
          <w:tcPr>
            <w:tcW w:w="334"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tcW w:w="383" w:type="pct"/>
            <w:vAlign w:val="center"/>
            <w:vMerge w:val="continue"/>
            <w:textDirection w:val="lrTb"/>
            <w:noWrap/>
          </w:tcPr>
          <w:p>
            <w:pPr>
              <w:pStyle w:val="687"/>
              <w:jc w:val="left"/>
              <w:spacing w:line="440" w:lineRule="exact"/>
              <w:rPr>
                <w:rFonts w:ascii="仿宋_GB2312" w:hAnsi="宋体" w:eastAsia="仿宋_GB2312"/>
                <w:sz w:val="24"/>
                <w:szCs w:val="24"/>
              </w:rPr>
            </w:pPr>
            <w:r>
              <w:rPr>
                <w:rFonts w:ascii="仿宋_GB2312" w:hAnsi="宋体" w:eastAsia="仿宋_GB2312"/>
                <w:sz w:val="24"/>
                <w:szCs w:val="24"/>
              </w:rPr>
            </w:r>
            <w:r/>
          </w:p>
        </w:tc>
        <w:tc>
          <w:tcPr>
            <w:gridSpan w:val="3"/>
            <w:tcW w:w="2194"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总计</w:t>
            </w:r>
            <w:r>
              <w:rPr>
                <w:rFonts w:ascii="仿宋_GB2312" w:hAnsi="宋体" w:eastAsia="仿宋_GB2312"/>
                <w:sz w:val="24"/>
                <w:szCs w:val="24"/>
              </w:rPr>
            </w:r>
            <w:r/>
          </w:p>
        </w:tc>
        <w:tc>
          <w:tcPr>
            <w:tcW w:w="752" w:type="pct"/>
            <w:vAlign w:val="center"/>
            <w:textDirection w:val="lrTb"/>
            <w:noWrap/>
          </w:tcPr>
          <w:p>
            <w:pPr>
              <w:pStyle w:val="687"/>
              <w:jc w:val="center"/>
              <w:spacing w:line="440" w:lineRule="exact"/>
              <w:rPr>
                <w:rFonts w:ascii="仿宋_GB2312" w:hAnsi="宋体" w:eastAsia="仿宋_GB2312"/>
                <w:sz w:val="24"/>
                <w:szCs w:val="24"/>
              </w:rPr>
            </w:pPr>
            <w:r>
              <w:rPr>
                <w:rFonts w:hint="eastAsia" w:ascii="仿宋_GB2312" w:hAnsi="宋体" w:eastAsia="仿宋_GB2312"/>
                <w:sz w:val="24"/>
                <w:szCs w:val="24"/>
              </w:rPr>
              <w:t xml:space="preserve">元</w:t>
            </w:r>
            <w:r>
              <w:rPr>
                <w:rFonts w:ascii="仿宋_GB2312" w:hAnsi="宋体" w:eastAsia="仿宋_GB2312"/>
                <w:sz w:val="24"/>
                <w:szCs w:val="24"/>
              </w:rPr>
              <w:t xml:space="preserve"> </w:t>
            </w:r>
            <w:r>
              <w:rPr>
                <w:rFonts w:ascii="仿宋_GB2312" w:hAnsi="宋体" w:eastAsia="仿宋_GB2312"/>
                <w:sz w:val="24"/>
                <w:szCs w:val="24"/>
              </w:rPr>
            </w:r>
            <w:r/>
          </w:p>
        </w:tc>
        <w:tc>
          <w:tcPr>
            <w:tcW w:w="1337" w:type="pct"/>
            <w:vAlign w:val="center"/>
            <w:textDirection w:val="lrTb"/>
            <w:noWrap/>
          </w:tcPr>
          <w:p>
            <w:pPr>
              <w:pStyle w:val="687"/>
              <w:jc w:val="center"/>
              <w:spacing w:line="440" w:lineRule="exact"/>
              <w:rPr>
                <w:rFonts w:ascii="仿宋_GB2312" w:hAnsi="宋体" w:eastAsia="仿宋_GB2312"/>
                <w:sz w:val="24"/>
                <w:szCs w:val="24"/>
              </w:rPr>
            </w:pPr>
            <w:r>
              <w:rPr>
                <w:rFonts w:ascii="仿宋_GB2312" w:hAnsi="宋体" w:eastAsia="仿宋_GB2312"/>
                <w:sz w:val="24"/>
                <w:szCs w:val="24"/>
              </w:rPr>
            </w:r>
            <w:r/>
          </w:p>
        </w:tc>
      </w:tr>
    </w:tbl>
    <w:p>
      <w:pPr>
        <w:pStyle w:val="687"/>
        <w:jc w:val="left"/>
        <w:spacing w:line="360" w:lineRule="auto"/>
        <w:rPr>
          <w:rFonts w:ascii="仿宋_GB2312" w:hAnsi="宋体" w:eastAsia="仿宋_GB2312"/>
          <w:b/>
          <w:sz w:val="24"/>
          <w:szCs w:val="24"/>
          <w:u w:val="single"/>
        </w:rPr>
      </w:pPr>
      <w:r>
        <w:rPr>
          <w:rFonts w:hint="eastAsia" w:ascii="仿宋_GB2312" w:hAnsi="宋体" w:eastAsia="仿宋_GB2312"/>
          <w:sz w:val="24"/>
          <w:szCs w:val="24"/>
        </w:rPr>
        <w:t xml:space="preserve">1、</w:t>
      </w:r>
      <w:r>
        <w:rPr>
          <w:rFonts w:hint="eastAsia" w:ascii="仿宋_GB2312" w:hAnsi="宋体" w:eastAsia="仿宋_GB2312"/>
          <w:b/>
          <w:sz w:val="24"/>
          <w:szCs w:val="24"/>
          <w:u w:val="single"/>
        </w:rPr>
        <w:t xml:space="preserve">本次投标服务费用最高限价为人民币</w:t>
      </w:r>
      <w:r>
        <w:rPr>
          <w:rFonts w:ascii="仿宋_GB2312" w:hAnsi="宋体" w:eastAsia="仿宋_GB2312"/>
          <w:b/>
          <w:sz w:val="24"/>
          <w:szCs w:val="24"/>
          <w:u w:val="single"/>
        </w:rPr>
        <w:t xml:space="preserve">18</w:t>
      </w:r>
      <w:r>
        <w:rPr>
          <w:rFonts w:ascii="仿宋_GB2312" w:hAnsi="宋体" w:eastAsia="仿宋_GB2312"/>
          <w:b/>
          <w:sz w:val="24"/>
          <w:szCs w:val="24"/>
          <w:u w:val="single"/>
        </w:rPr>
        <w:t xml:space="preserve">0</w:t>
      </w:r>
      <w:r>
        <w:rPr>
          <w:rFonts w:hint="eastAsia" w:ascii="仿宋_GB2312" w:hAnsi="宋体" w:eastAsia="仿宋_GB2312"/>
          <w:b/>
          <w:sz w:val="24"/>
          <w:szCs w:val="24"/>
          <w:u w:val="single"/>
        </w:rPr>
        <w:t xml:space="preserve">0000元，超过最高限价及预算的投标均为无效投标</w:t>
      </w:r>
      <w:r>
        <w:rPr>
          <w:rFonts w:hint="eastAsia" w:ascii="仿宋_GB2312" w:hAnsi="宋体" w:eastAsia="仿宋_GB2312"/>
          <w:sz w:val="24"/>
          <w:szCs w:val="24"/>
          <w:u w:val="single"/>
        </w:rPr>
        <w:t xml:space="preserve">。</w:t>
      </w:r>
      <w:r>
        <w:rPr>
          <w:rFonts w:ascii="仿宋_GB2312" w:hAnsi="宋体" w:eastAsia="仿宋_GB2312"/>
          <w:b/>
          <w:sz w:val="24"/>
          <w:szCs w:val="24"/>
          <w:u w:val="single"/>
        </w:rPr>
      </w:r>
      <w:r/>
    </w:p>
    <w:p>
      <w:pPr>
        <w:pStyle w:val="687"/>
        <w:ind w:firstLine="360"/>
        <w:jc w:val="left"/>
        <w:spacing w:line="360" w:lineRule="auto"/>
        <w:rPr>
          <w:rFonts w:ascii="仿宋_GB2312" w:hAnsi="宋体" w:eastAsia="仿宋_GB2312"/>
          <w:sz w:val="24"/>
          <w:szCs w:val="24"/>
          <w:u w:val="single"/>
        </w:rPr>
      </w:pPr>
      <w:r>
        <w:rPr>
          <w:rFonts w:hint="eastAsia" w:ascii="仿宋_GB2312" w:hAnsi="宋体" w:eastAsia="仿宋_GB2312"/>
          <w:sz w:val="24"/>
          <w:szCs w:val="24"/>
        </w:rPr>
        <w:t xml:space="preserve">2、</w:t>
      </w:r>
      <w:r>
        <w:rPr>
          <w:rFonts w:hint="eastAsia" w:ascii="仿宋_GB2312" w:hAnsi="宋体" w:eastAsia="仿宋_GB2312"/>
          <w:sz w:val="24"/>
          <w:szCs w:val="24"/>
          <w:u w:val="single"/>
        </w:rPr>
        <w:t xml:space="preserve">所有人员工资不低于镇江市现行最低工资标准。“五险”要求以镇江市最新规定缴费基数测算，住房公积金缴纳不低于镇江市现行相关规定，人数均不得低于</w:t>
      </w:r>
      <w:r>
        <w:rPr>
          <w:rFonts w:ascii="仿宋_GB2312" w:hAnsi="宋体" w:eastAsia="仿宋_GB2312"/>
          <w:sz w:val="24"/>
          <w:szCs w:val="24"/>
          <w:u w:val="single"/>
        </w:rPr>
        <w:t xml:space="preserve">9</w:t>
      </w:r>
      <w:r>
        <w:rPr>
          <w:rFonts w:hint="eastAsia" w:ascii="仿宋_GB2312" w:hAnsi="宋体" w:eastAsia="仿宋_GB2312"/>
          <w:sz w:val="24"/>
          <w:szCs w:val="24"/>
          <w:u w:val="single"/>
        </w:rPr>
        <w:t xml:space="preserve">人；高温费及加班费以不低于国家相关规定测算，高温费发放人数不得低于</w:t>
      </w:r>
      <w:r>
        <w:rPr>
          <w:rFonts w:ascii="仿宋_GB2312" w:hAnsi="宋体" w:eastAsia="仿宋_GB2312"/>
          <w:sz w:val="24"/>
          <w:szCs w:val="24"/>
          <w:u w:val="single"/>
        </w:rPr>
        <w:t xml:space="preserve">9</w:t>
      </w:r>
      <w:r>
        <w:rPr>
          <w:rFonts w:hint="eastAsia" w:ascii="仿宋_GB2312" w:hAnsi="宋体" w:eastAsia="仿宋_GB2312"/>
          <w:sz w:val="24"/>
          <w:szCs w:val="24"/>
          <w:u w:val="single"/>
        </w:rPr>
        <w:t xml:space="preserve">人。本项目拟录用人员费用不得低于上述标准进行测算，</w:t>
      </w:r>
      <w:r>
        <w:rPr>
          <w:rFonts w:hint="eastAsia" w:ascii="仿宋_GB2312" w:hAnsi="宋体" w:eastAsia="仿宋_GB2312"/>
          <w:b/>
          <w:sz w:val="24"/>
          <w:szCs w:val="24"/>
          <w:u w:val="single"/>
        </w:rPr>
        <w:t xml:space="preserve">否则将视为未实质性响应招标文件要求。</w:t>
      </w:r>
      <w:r>
        <w:rPr>
          <w:rFonts w:ascii="仿宋_GB2312" w:hAnsi="宋体" w:eastAsia="仿宋_GB2312"/>
          <w:sz w:val="24"/>
          <w:szCs w:val="24"/>
          <w:u w:val="single"/>
        </w:rPr>
      </w:r>
      <w:r/>
    </w:p>
    <w:p>
      <w:pPr>
        <w:pStyle w:val="687"/>
        <w:ind w:firstLine="360"/>
        <w:jc w:val="left"/>
        <w:spacing w:line="360" w:lineRule="auto"/>
        <w:rPr>
          <w:rFonts w:ascii="仿宋_GB2312" w:hAnsi="宋体" w:eastAsia="仿宋_GB2312"/>
          <w:sz w:val="24"/>
          <w:szCs w:val="24"/>
          <w:u w:val="single"/>
        </w:rPr>
      </w:pPr>
      <w:r>
        <w:rPr>
          <w:rFonts w:hint="eastAsia" w:ascii="仿宋_GB2312" w:hAnsi="宋体" w:eastAsia="仿宋_GB2312"/>
          <w:sz w:val="24"/>
          <w:szCs w:val="24"/>
        </w:rPr>
        <w:t xml:space="preserve">3、</w:t>
      </w:r>
      <w:r>
        <w:rPr>
          <w:rFonts w:hint="eastAsia" w:ascii="仿宋_GB2312" w:hAnsi="宋体" w:eastAsia="仿宋_GB2312"/>
          <w:sz w:val="24"/>
          <w:szCs w:val="24"/>
          <w:u w:val="single"/>
        </w:rPr>
        <w:t xml:space="preserve">投标人报价时应充分考虑服务期内项目实施所有可能影响到报价的因素（包括最低工资标准及社保基数等的政策性调整）</w:t>
      </w:r>
      <w:r>
        <w:rPr>
          <w:rFonts w:hint="eastAsia" w:ascii="仿宋_GB2312" w:hAnsi="宋体" w:eastAsia="仿宋_GB2312"/>
          <w:sz w:val="24"/>
          <w:szCs w:val="24"/>
        </w:rPr>
        <w:t xml:space="preserve">。</w:t>
      </w:r>
      <w:r>
        <w:rPr>
          <w:rFonts w:ascii="仿宋_GB2312" w:hAnsi="宋体" w:eastAsia="仿宋_GB2312"/>
          <w:sz w:val="24"/>
          <w:szCs w:val="24"/>
          <w:u w:val="single"/>
        </w:rPr>
      </w:r>
      <w:r/>
    </w:p>
    <w:p>
      <w:pPr>
        <w:pStyle w:val="687"/>
        <w:ind w:firstLine="360"/>
        <w:jc w:val="left"/>
        <w:spacing w:line="360" w:lineRule="auto"/>
        <w:rPr>
          <w:rFonts w:ascii="仿宋_GB2312" w:hAnsi="宋体" w:eastAsia="仿宋_GB2312" w:cs="楷体"/>
          <w:sz w:val="24"/>
          <w:szCs w:val="24"/>
          <w:u w:val="single"/>
        </w:rPr>
      </w:pPr>
      <w:r>
        <w:rPr>
          <w:rFonts w:hint="eastAsia" w:ascii="仿宋_GB2312" w:hAnsi="宋体" w:eastAsia="仿宋_GB2312" w:cs="微软雅黑"/>
          <w:bCs/>
          <w:sz w:val="24"/>
          <w:szCs w:val="24"/>
        </w:rPr>
        <w:t xml:space="preserve">4、</w:t>
      </w:r>
      <w:r>
        <w:rPr>
          <w:rFonts w:hint="eastAsia" w:ascii="仿宋_GB2312" w:hAnsi="宋体" w:eastAsia="仿宋_GB2312" w:cs="楷体"/>
          <w:sz w:val="24"/>
          <w:szCs w:val="24"/>
          <w:u w:val="single"/>
        </w:rPr>
        <w:t xml:space="preserve">本表中其它费用由投标人根据项目需求及自身经验进行补充填写，行数</w:t>
      </w:r>
      <w:r>
        <w:rPr>
          <w:rFonts w:ascii="仿宋_GB2312" w:hAnsi="宋体" w:eastAsia="仿宋_GB2312" w:cs="楷体"/>
          <w:sz w:val="24"/>
          <w:szCs w:val="24"/>
          <w:u w:val="single"/>
        </w:rPr>
      </w:r>
      <w:r/>
    </w:p>
    <w:p>
      <w:pPr>
        <w:pStyle w:val="687"/>
        <w:jc w:val="left"/>
        <w:spacing w:line="360" w:lineRule="auto"/>
        <w:rPr>
          <w:rFonts w:ascii="仿宋_GB2312" w:hAnsi="宋体" w:eastAsia="仿宋_GB2312"/>
          <w:b/>
          <w:sz w:val="28"/>
          <w:szCs w:val="24"/>
        </w:rPr>
      </w:pPr>
      <w:r>
        <w:rPr>
          <w:rFonts w:hint="eastAsia" w:ascii="仿宋_GB2312" w:hAnsi="宋体" w:eastAsia="仿宋_GB2312" w:cs="楷体"/>
          <w:sz w:val="24"/>
          <w:szCs w:val="24"/>
          <w:u w:val="single"/>
        </w:rPr>
        <w:t xml:space="preserve">不够可自行添加。</w:t>
      </w:r>
      <w:r>
        <w:rPr>
          <w:rFonts w:ascii="仿宋_GB2312" w:hAnsi="宋体" w:eastAsia="仿宋_GB2312"/>
          <w:b/>
          <w:sz w:val="28"/>
          <w:szCs w:val="24"/>
        </w:rPr>
      </w:r>
      <w:r/>
    </w:p>
    <w:p>
      <w:pPr>
        <w:pStyle w:val="687"/>
        <w:jc w:val="center"/>
        <w:spacing w:line="360" w:lineRule="auto"/>
        <w:widowControl/>
        <w:rPr>
          <w:rFonts w:ascii="宋体" w:hAnsi="宋体"/>
        </w:rPr>
      </w:pPr>
      <w:r>
        <w:rPr>
          <w:rFonts w:ascii="宋体" w:hAnsi="宋体"/>
        </w:rPr>
      </w:r>
      <w:r/>
    </w:p>
    <w:p>
      <w:pPr>
        <w:pStyle w:val="687"/>
        <w:jc w:val="center"/>
        <w:spacing w:line="360" w:lineRule="auto"/>
        <w:widowControl/>
        <w:rPr>
          <w:rFonts w:ascii="宋体" w:hAnsi="宋体"/>
        </w:rPr>
      </w:pPr>
      <w:r>
        <w:rPr>
          <w:rFonts w:ascii="宋体" w:hAnsi="宋体"/>
        </w:rPr>
      </w:r>
      <w:r/>
    </w:p>
    <w:p>
      <w:pPr>
        <w:pStyle w:val="687"/>
        <w:jc w:val="center"/>
        <w:spacing w:line="360" w:lineRule="auto"/>
        <w:widowControl/>
        <w:rPr>
          <w:rFonts w:ascii="宋体" w:hAnsi="宋体"/>
        </w:rPr>
      </w:pPr>
      <w:r>
        <w:rPr>
          <w:rFonts w:ascii="宋体" w:hAnsi="宋体"/>
        </w:rPr>
      </w:r>
      <w:r/>
    </w:p>
    <w:p>
      <w:pPr>
        <w:pStyle w:val="687"/>
        <w:jc w:val="center"/>
        <w:spacing w:line="360" w:lineRule="auto"/>
        <w:widowControl/>
        <w:rPr>
          <w:rFonts w:ascii="宋体" w:hAnsi="宋体"/>
        </w:rPr>
      </w:pPr>
      <w:r>
        <w:rPr>
          <w:rFonts w:ascii="宋体" w:hAnsi="宋体"/>
        </w:rPr>
      </w:r>
      <w:r/>
    </w:p>
    <w:p>
      <w:pPr>
        <w:pStyle w:val="687"/>
        <w:jc w:val="center"/>
        <w:spacing w:line="360" w:lineRule="auto"/>
        <w:widowControl/>
        <w:rPr>
          <w:rFonts w:ascii="宋体" w:hAnsi="宋体"/>
        </w:rPr>
      </w:pPr>
      <w:r>
        <w:rPr>
          <w:rFonts w:ascii="宋体" w:hAnsi="宋体"/>
        </w:rPr>
      </w:r>
      <w:r/>
    </w:p>
    <w:p>
      <w:pPr>
        <w:pStyle w:val="687"/>
        <w:jc w:val="center"/>
        <w:spacing w:line="360" w:lineRule="auto"/>
        <w:widowControl/>
        <w:rPr>
          <w:rFonts w:ascii="宋体" w:hAnsi="宋体"/>
        </w:rPr>
      </w:pPr>
      <w:r>
        <w:rPr>
          <w:rFonts w:ascii="宋体" w:hAnsi="宋体"/>
        </w:rPr>
      </w:r>
      <w:r/>
    </w:p>
    <w:p>
      <w:pPr>
        <w:pStyle w:val="687"/>
        <w:jc w:val="center"/>
        <w:spacing w:line="360" w:lineRule="auto"/>
        <w:widowControl/>
        <w:rPr>
          <w:rFonts w:hint="eastAsia" w:ascii="宋体" w:hAnsi="宋体"/>
        </w:rPr>
      </w:pPr>
      <w:r>
        <w:rPr>
          <w:rFonts w:hint="eastAsia" w:ascii="宋体" w:hAnsi="宋体"/>
        </w:rPr>
      </w:r>
      <w:r/>
    </w:p>
    <w:p>
      <w:pPr>
        <w:pStyle w:val="687"/>
        <w:jc w:val="center"/>
        <w:spacing w:line="360" w:lineRule="auto"/>
        <w:widowControl/>
        <w:rPr>
          <w:rFonts w:hint="eastAsia" w:ascii="宋体" w:hAnsi="宋体" w:cs="宋体"/>
          <w:sz w:val="28"/>
        </w:rPr>
      </w:pPr>
      <w:r>
        <w:rPr>
          <w:rFonts w:hint="eastAsia" w:ascii="宋体" w:hAnsi="宋体" w:cs="宋体"/>
          <w:sz w:val="28"/>
        </w:rPr>
        <w:t xml:space="preserve">（三）</w:t>
      </w:r>
      <w:r>
        <w:rPr>
          <w:rFonts w:hint="eastAsia" w:ascii="宋体" w:hAnsi="宋体" w:cs="宋体"/>
          <w:sz w:val="28"/>
        </w:rPr>
        <w:t xml:space="preserve">企业认证评价</w:t>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ascii="宋体" w:hAnsi="宋体" w:cs="宋体"/>
          <w:sz w:val="28"/>
        </w:rPr>
      </w:pPr>
      <w:r>
        <w:rPr>
          <w:rFonts w:ascii="宋体" w:hAnsi="宋体" w:cs="宋体"/>
          <w:sz w:val="28"/>
        </w:rPr>
      </w:r>
      <w:r/>
    </w:p>
    <w:p>
      <w:pPr>
        <w:pStyle w:val="687"/>
        <w:ind w:firstLine="3360"/>
        <w:spacing w:line="360" w:lineRule="auto"/>
        <w:widowControl/>
        <w:rPr>
          <w:rFonts w:hint="eastAsia" w:ascii="宋体" w:hAnsi="宋体" w:cs="宋体"/>
          <w:sz w:val="28"/>
        </w:rPr>
      </w:pPr>
      <w:r>
        <w:rPr>
          <w:rFonts w:hint="eastAsia" w:ascii="宋体" w:hAnsi="宋体" w:cs="宋体"/>
          <w:sz w:val="28"/>
        </w:rPr>
        <w:t xml:space="preserve">(</w:t>
      </w:r>
      <w:r>
        <w:rPr>
          <w:rFonts w:hint="eastAsia" w:ascii="宋体" w:hAnsi="宋体" w:cs="宋体"/>
          <w:sz w:val="28"/>
        </w:rPr>
        <w:t xml:space="preserve">四</w:t>
      </w:r>
      <w:r>
        <w:rPr>
          <w:rFonts w:hint="eastAsia" w:ascii="宋体" w:hAnsi="宋体" w:cs="宋体"/>
          <w:sz w:val="28"/>
        </w:rPr>
        <w:t xml:space="preserve">)经验评价</w:t>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ascii="宋体" w:hAnsi="宋体" w:cs="宋体"/>
          <w:sz w:val="28"/>
        </w:rPr>
      </w:pPr>
      <w:r>
        <w:rPr>
          <w:rFonts w:ascii="宋体" w:hAnsi="宋体" w:cs="宋体"/>
          <w:sz w:val="28"/>
        </w:rPr>
      </w:r>
      <w:r/>
    </w:p>
    <w:p>
      <w:pPr>
        <w:pStyle w:val="687"/>
        <w:jc w:val="center"/>
        <w:spacing w:line="360" w:lineRule="auto"/>
        <w:widowControl/>
        <w:rPr>
          <w:rFonts w:hint="eastAsia" w:ascii="宋体" w:hAnsi="宋体" w:cs="宋体"/>
          <w:sz w:val="28"/>
        </w:rPr>
      </w:pPr>
      <w:r>
        <w:rPr>
          <w:rFonts w:hint="eastAsia" w:ascii="宋体" w:hAnsi="宋体" w:cs="宋体"/>
          <w:sz w:val="28"/>
        </w:rPr>
      </w:r>
      <w:r/>
    </w:p>
    <w:p>
      <w:pPr>
        <w:pStyle w:val="687"/>
        <w:ind w:firstLine="3360"/>
        <w:spacing w:line="360" w:lineRule="auto"/>
        <w:widowControl/>
        <w:rPr>
          <w:rFonts w:ascii="宋体" w:hAnsi="宋体" w:cs="宋体"/>
          <w:sz w:val="28"/>
        </w:rPr>
      </w:pPr>
      <w:r>
        <w:rPr>
          <w:rFonts w:hint="eastAsia" w:ascii="宋体" w:hAnsi="宋体" w:cs="宋体"/>
          <w:sz w:val="28"/>
        </w:rPr>
        <w:t xml:space="preserve">(</w:t>
      </w:r>
      <w:r>
        <w:rPr>
          <w:rFonts w:hint="eastAsia" w:ascii="宋体" w:hAnsi="宋体" w:cs="宋体"/>
          <w:sz w:val="28"/>
        </w:rPr>
        <w:t xml:space="preserve">五</w:t>
      </w:r>
      <w:r>
        <w:rPr>
          <w:rFonts w:hint="eastAsia" w:ascii="宋体" w:hAnsi="宋体" w:cs="宋体"/>
          <w:sz w:val="28"/>
        </w:rPr>
        <w:t xml:space="preserve">)荣誉评价</w:t>
      </w:r>
      <w:r>
        <w:rPr>
          <w:rFonts w:ascii="宋体" w:hAnsi="宋体" w:cs="宋体"/>
          <w:sz w:val="28"/>
        </w:rPr>
      </w:r>
      <w:r/>
    </w:p>
    <w:p>
      <w:pPr>
        <w:pStyle w:val="687"/>
        <w:jc w:val="center"/>
        <w:spacing w:line="360" w:lineRule="auto"/>
        <w:widowControl/>
        <w:rPr>
          <w:rFonts w:hint="eastAsia" w:ascii="宋体" w:hAnsi="宋体" w:cs="宋体"/>
          <w:sz w:val="28"/>
        </w:rPr>
        <w:sectPr>
          <w:footerReference w:type="default" r:id="rId9"/>
          <w:footerReference w:type="first" r:id="rId10"/>
          <w:footnotePr/>
          <w:endnotePr/>
          <w:type w:val="nextPage"/>
          <w:pgSz w:w="11906" w:h="16838" w:orient="portrait"/>
          <w:pgMar w:top="1440" w:right="1270" w:bottom="1440" w:left="1270" w:header="851" w:footer="992" w:gutter="0"/>
          <w:pgNumType w:start="1"/>
          <w:cols w:num="1" w:sep="0" w:space="720" w:equalWidth="1"/>
          <w:docGrid w:linePitch="360"/>
          <w:titlePg/>
        </w:sectPr>
      </w:pPr>
      <w:r>
        <w:rPr>
          <w:rFonts w:hint="eastAsia" w:ascii="宋体" w:hAnsi="宋体" w:cs="宋体"/>
          <w:sz w:val="28"/>
        </w:rPr>
      </w:r>
      <w:r/>
    </w:p>
    <w:p>
      <w:pPr>
        <w:pStyle w:val="817"/>
        <w:jc w:val="both"/>
        <w:rPr>
          <w:rFonts w:ascii="宋体" w:hAnsi="宋体" w:eastAsia="宋体" w:cs="宋体"/>
          <w:sz w:val="28"/>
        </w:rPr>
        <w:outlineLvl w:val="2"/>
      </w:pPr>
      <w:r/>
      <w:bookmarkStart w:id="168" w:name="_Toc2111"/>
      <w:r>
        <w:rPr>
          <w:rFonts w:ascii="宋体" w:hAnsi="宋体" w:eastAsia="宋体" w:cs="宋体"/>
          <w:sz w:val="28"/>
        </w:rPr>
      </w:r>
      <w:r/>
    </w:p>
    <w:p>
      <w:pPr>
        <w:pStyle w:val="817"/>
        <w:jc w:val="center"/>
        <w:rPr>
          <w:rFonts w:ascii="宋体" w:hAnsi="宋体" w:eastAsia="宋体"/>
        </w:rPr>
        <w:outlineLvl w:val="2"/>
      </w:pPr>
      <w:r>
        <w:rPr>
          <w:rFonts w:ascii="宋体" w:hAnsi="宋体" w:eastAsia="宋体" w:cs="宋体"/>
          <w:sz w:val="28"/>
        </w:rPr>
        <w:t xml:space="preserve">(</w:t>
      </w:r>
      <w:r>
        <w:rPr>
          <w:rFonts w:hint="eastAsia" w:ascii="宋体" w:hAnsi="宋体" w:eastAsia="宋体" w:cs="宋体"/>
          <w:sz w:val="28"/>
          <w:lang w:val="en-US" w:eastAsia="zh-CN"/>
        </w:rPr>
        <w:t xml:space="preserve">六</w:t>
      </w:r>
      <w:r>
        <w:rPr>
          <w:rFonts w:ascii="宋体" w:hAnsi="宋体" w:eastAsia="宋体" w:cs="宋体"/>
          <w:sz w:val="28"/>
        </w:rPr>
        <w:t xml:space="preserve">)</w:t>
      </w:r>
      <w:r>
        <w:rPr>
          <w:rFonts w:hint="eastAsia" w:ascii="宋体" w:hAnsi="宋体" w:eastAsia="宋体" w:cs="宋体"/>
          <w:sz w:val="28"/>
          <w:lang w:val="en-US" w:eastAsia="zh-CN"/>
        </w:rPr>
        <w:t xml:space="preserve">项目负责人</w:t>
      </w:r>
      <w:r>
        <w:rPr>
          <w:rFonts w:ascii="宋体" w:hAnsi="宋体" w:eastAsia="宋体" w:cs="宋体"/>
          <w:sz w:val="28"/>
        </w:rPr>
        <w:t xml:space="preserve">能力</w:t>
      </w:r>
      <w:bookmarkEnd w:id="168"/>
      <w:r>
        <w:rPr>
          <w:rFonts w:ascii="宋体" w:hAnsi="宋体" w:eastAsia="宋体"/>
        </w:rPr>
      </w:r>
      <w:r/>
    </w:p>
    <w:p>
      <w:pPr>
        <w:pStyle w:val="808"/>
        <w:rPr>
          <w:rFonts w:ascii="宋体" w:hAnsi="宋体"/>
          <w:lang w:val="en-US" w:eastAsia="zh-CN"/>
        </w:rPr>
      </w:pPr>
      <w:r>
        <w:rPr>
          <w:rFonts w:ascii="宋体" w:hAnsi="宋体"/>
          <w:lang w:val="en-US" w:eastAsia="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8"/>
        <w:gridCol w:w="1757"/>
        <w:gridCol w:w="5357"/>
      </w:tblGrid>
      <w:tr>
        <w:trPr>
          <w:trHeight w:val="630"/>
        </w:trPr>
        <w:tc>
          <w:tcPr>
            <w:tcBorders>
              <w:top w:val="single" w:color="000000" w:sz="12" w:space="0"/>
              <w:left w:val="single" w:color="000000" w:sz="12" w:space="0"/>
              <w:bottom w:val="single" w:color="000000" w:sz="4" w:space="0"/>
              <w:right w:val="single" w:color="000000" w:sz="4" w:space="0"/>
            </w:tcBorders>
            <w:tcW w:w="2468" w:type="dxa"/>
            <w:vAlign w:val="center"/>
            <w:textDirection w:val="lrTb"/>
            <w:noWrap w:val="false"/>
          </w:tcPr>
          <w:p>
            <w:pPr>
              <w:pStyle w:val="818"/>
              <w:ind w:firstLine="482"/>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姓名</w:t>
            </w:r>
            <w:r>
              <w:rPr>
                <w:rFonts w:ascii="宋体" w:hAnsi="宋体" w:eastAsia="宋体"/>
                <w:bCs/>
                <w:sz w:val="24"/>
                <w:lang w:val="en-US" w:eastAsia="zh-CN"/>
              </w:rPr>
            </w:r>
            <w:r/>
          </w:p>
        </w:tc>
        <w:tc>
          <w:tcPr>
            <w:tcBorders>
              <w:top w:val="single" w:color="000000" w:sz="12"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12" w:space="0"/>
              <w:left w:val="single" w:color="000000" w:sz="4" w:space="0"/>
              <w:bottom w:val="single" w:color="000000" w:sz="4" w:space="0"/>
              <w:right w:val="single" w:color="000000" w:sz="12" w:space="0"/>
            </w:tcBorders>
            <w:tcW w:w="53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近3年工作业绩及承担的主要工作</w:t>
            </w: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性别</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restart"/>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年龄</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职称</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毕业时间</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所学专业</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学历</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证书名称</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专业资格</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cantSplit/>
          <w:trHeight w:val="630"/>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联系电话</w:t>
            </w: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4" w:space="0"/>
            </w:tcBorders>
            <w:tcW w:w="1757"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c>
          <w:tcPr>
            <w:tcBorders>
              <w:top w:val="single" w:color="000000" w:sz="4" w:space="0"/>
              <w:left w:val="single" w:color="000000" w:sz="4" w:space="0"/>
              <w:bottom w:val="single" w:color="000000" w:sz="4" w:space="0"/>
              <w:right w:val="single" w:color="000000" w:sz="12" w:space="0"/>
            </w:tcBorders>
            <w:tcW w:w="5357" w:type="dxa"/>
            <w:vAlign w:val="center"/>
            <w:vMerge w:val="continue"/>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r>
        <w:trPr>
          <w:trHeight w:val="1435"/>
        </w:trPr>
        <w:tc>
          <w:tcPr>
            <w:tcBorders>
              <w:top w:val="single" w:color="000000" w:sz="4" w:space="0"/>
              <w:left w:val="single" w:color="000000" w:sz="12" w:space="0"/>
              <w:bottom w:val="single" w:color="000000" w:sz="4" w:space="0"/>
              <w:right w:val="single" w:color="000000" w:sz="4" w:space="0"/>
            </w:tcBorders>
            <w:tcW w:w="2468" w:type="dxa"/>
            <w:vAlign w:val="center"/>
            <w:textDirection w:val="lrTb"/>
            <w:noWrap w:val="false"/>
          </w:tcPr>
          <w:p>
            <w:pPr>
              <w:pStyle w:val="818"/>
              <w:ind w:left="-15" w:firstLine="0"/>
              <w:spacing w:line="360" w:lineRule="auto"/>
              <w:rPr>
                <w:rFonts w:ascii="宋体" w:hAnsi="宋体" w:eastAsia="宋体"/>
                <w:bCs/>
                <w:sz w:val="24"/>
                <w:lang w:val="en-US" w:eastAsia="zh-CN"/>
              </w:rPr>
            </w:pPr>
            <w:r>
              <w:rPr>
                <w:rFonts w:hint="eastAsia" w:ascii="宋体" w:hAnsi="宋体" w:eastAsia="宋体"/>
                <w:bCs/>
                <w:sz w:val="24"/>
                <w:lang w:val="en-US" w:eastAsia="zh-CN"/>
              </w:rPr>
              <w:t xml:space="preserve">曾担任项目主要负责人的项目</w:t>
            </w:r>
            <w:r>
              <w:rPr>
                <w:rFonts w:ascii="宋体" w:hAnsi="宋体" w:eastAsia="宋体"/>
                <w:bCs/>
                <w:sz w:val="24"/>
                <w:lang w:val="en-US" w:eastAsia="zh-CN"/>
              </w:rPr>
            </w:r>
            <w:r/>
          </w:p>
        </w:tc>
        <w:tc>
          <w:tcPr>
            <w:gridSpan w:val="2"/>
            <w:tcBorders>
              <w:top w:val="single" w:color="000000" w:sz="4" w:space="0"/>
              <w:left w:val="single" w:color="000000" w:sz="4" w:space="0"/>
              <w:bottom w:val="single" w:color="000000" w:sz="4" w:space="0"/>
              <w:right w:val="single" w:color="000000" w:sz="12" w:space="0"/>
            </w:tcBorders>
            <w:tcW w:w="7114" w:type="dxa"/>
            <w:vAlign w:val="center"/>
            <w:textDirection w:val="lrTb"/>
            <w:noWrap w:val="false"/>
          </w:tcPr>
          <w:p>
            <w:pPr>
              <w:pStyle w:val="818"/>
              <w:ind w:left="-15" w:firstLine="480"/>
              <w:spacing w:line="360" w:lineRule="auto"/>
              <w:rPr>
                <w:rFonts w:ascii="宋体" w:hAnsi="宋体" w:eastAsia="宋体"/>
                <w:bCs/>
                <w:sz w:val="24"/>
                <w:lang w:val="en-US" w:eastAsia="zh-CN"/>
              </w:rPr>
            </w:pPr>
            <w:r>
              <w:rPr>
                <w:rFonts w:ascii="宋体" w:hAnsi="宋体" w:eastAsia="宋体"/>
                <w:bCs/>
                <w:sz w:val="24"/>
                <w:lang w:val="en-US" w:eastAsia="zh-CN"/>
              </w:rPr>
            </w:r>
            <w:r/>
          </w:p>
        </w:tc>
      </w:tr>
    </w:tbl>
    <w:p>
      <w:pPr>
        <w:pStyle w:val="808"/>
        <w:jc w:val="left"/>
        <w:widowControl/>
        <w:rPr>
          <w:rFonts w:ascii="宋体" w:hAnsi="宋体"/>
          <w:b/>
          <w:sz w:val="24"/>
          <w:lang w:val="en-US" w:eastAsia="zh-CN"/>
        </w:rPr>
      </w:pPr>
      <w:r>
        <w:rPr>
          <w:rFonts w:ascii="宋体" w:hAnsi="宋体"/>
          <w:b/>
          <w:sz w:val="24"/>
          <w:lang w:val="en-US" w:eastAsia="zh-CN"/>
        </w:rPr>
      </w:r>
      <w:r/>
    </w:p>
    <w:p>
      <w:pPr>
        <w:pStyle w:val="818"/>
        <w:ind w:firstLine="482"/>
        <w:spacing w:line="360" w:lineRule="auto"/>
        <w:rPr>
          <w:rFonts w:ascii="宋体" w:hAnsi="宋体" w:eastAsia="宋体"/>
          <w:bCs/>
          <w:sz w:val="24"/>
          <w:u w:val="single"/>
          <w:lang w:val="en-US" w:eastAsia="zh-CN"/>
        </w:rPr>
      </w:pPr>
      <w:r>
        <w:rPr>
          <w:rFonts w:hint="eastAsia" w:ascii="宋体" w:hAnsi="宋体" w:eastAsia="宋体"/>
          <w:b w:val="0"/>
          <w:bCs/>
          <w:sz w:val="24"/>
          <w:lang w:val="en-US" w:eastAsia="zh-CN"/>
        </w:rPr>
        <w:t xml:space="preserve">注：</w:t>
      </w:r>
      <w:r>
        <w:rPr>
          <w:rFonts w:hint="eastAsia" w:ascii="宋体" w:hAnsi="宋体" w:eastAsia="宋体"/>
          <w:bCs/>
          <w:sz w:val="24"/>
          <w:lang w:val="en-US" w:eastAsia="zh-CN"/>
        </w:rPr>
        <w:t xml:space="preserve">1、</w:t>
      </w:r>
      <w:r>
        <w:rPr>
          <w:rFonts w:hint="eastAsia" w:ascii="宋体" w:hAnsi="宋体" w:eastAsia="宋体"/>
          <w:bCs/>
          <w:sz w:val="24"/>
          <w:u w:val="single"/>
          <w:lang w:val="en-US" w:eastAsia="zh-CN"/>
        </w:rPr>
        <w:t xml:space="preserve">项目负责人具有资格证书的，应在本栏目</w:t>
      </w:r>
      <w:r>
        <w:rPr>
          <w:rFonts w:hint="eastAsia" w:ascii="宋体" w:hAnsi="宋体" w:eastAsia="宋体"/>
          <w:sz w:val="24"/>
          <w:u w:val="single"/>
          <w:lang w:val="en-US" w:eastAsia="zh-CN"/>
        </w:rPr>
        <w:t xml:space="preserve">提交相关证书复印件。</w:t>
      </w:r>
      <w:r>
        <w:rPr>
          <w:rFonts w:ascii="宋体" w:hAnsi="宋体" w:eastAsia="宋体"/>
          <w:bCs/>
          <w:sz w:val="24"/>
          <w:u w:val="single"/>
          <w:lang w:val="en-US" w:eastAsia="zh-CN"/>
        </w:rPr>
      </w:r>
      <w:r/>
    </w:p>
    <w:p>
      <w:pPr>
        <w:pStyle w:val="818"/>
        <w:ind w:firstLine="964"/>
        <w:spacing w:line="360" w:lineRule="auto"/>
        <w:rPr>
          <w:rFonts w:ascii="宋体" w:hAnsi="宋体" w:eastAsia="宋体"/>
          <w:bCs/>
          <w:sz w:val="24"/>
          <w:u w:val="single"/>
          <w:lang w:val="en-US" w:eastAsia="zh-CN"/>
        </w:rPr>
      </w:pPr>
      <w:r>
        <w:rPr>
          <w:rFonts w:hint="eastAsia" w:ascii="宋体" w:hAnsi="宋体" w:eastAsia="宋体"/>
          <w:bCs/>
          <w:sz w:val="24"/>
          <w:lang w:val="en-US" w:eastAsia="zh-CN"/>
        </w:rPr>
        <w:t xml:space="preserve">2、</w:t>
      </w:r>
      <w:r>
        <w:rPr>
          <w:rFonts w:hint="eastAsia" w:ascii="宋体" w:hAnsi="宋体" w:eastAsia="宋体"/>
          <w:bCs/>
          <w:sz w:val="24"/>
          <w:u w:val="single"/>
          <w:lang w:val="en-US" w:eastAsia="zh-CN"/>
        </w:rPr>
        <w:t xml:space="preserve">列入本表人员如要更换，需经采购人同意。擅自更换属违约行为。</w:t>
      </w:r>
      <w:r>
        <w:rPr>
          <w:rFonts w:ascii="宋体" w:hAnsi="宋体" w:eastAsia="宋体"/>
          <w:bCs/>
          <w:sz w:val="24"/>
          <w:u w:val="single"/>
          <w:lang w:val="en-US" w:eastAsia="zh-CN"/>
        </w:rPr>
      </w:r>
      <w:r/>
    </w:p>
    <w:p>
      <w:pPr>
        <w:pStyle w:val="806"/>
        <w:ind w:firstLine="964"/>
      </w:pPr>
      <w:r>
        <w:rPr>
          <w:rFonts w:hint="eastAsia"/>
          <w:sz w:val="24"/>
        </w:rPr>
        <w:t xml:space="preserve">3、</w:t>
      </w:r>
      <w:r>
        <w:rPr>
          <w:rFonts w:hint="eastAsia" w:ascii="宋体" w:hAnsi="宋体"/>
          <w:sz w:val="24"/>
          <w:u w:val="single"/>
        </w:rPr>
        <w:t xml:space="preserve">项目负责人</w:t>
      </w:r>
      <w:r>
        <w:rPr>
          <w:rFonts w:hint="eastAsia" w:ascii="宋体" w:hAnsi="宋体"/>
          <w:sz w:val="24"/>
          <w:szCs w:val="20"/>
          <w:u w:val="single"/>
        </w:rPr>
        <w:t xml:space="preserve">须提供近半年任意一个月的社保缴纳证明。</w:t>
      </w:r>
      <w:r/>
    </w:p>
    <w:p>
      <w:pPr>
        <w:pStyle w:val="755"/>
        <w:jc w:val="center"/>
        <w:rPr>
          <w:rFonts w:ascii="宋体" w:hAnsi="宋体" w:eastAsia="宋体"/>
        </w:rPr>
        <w:outlineLvl w:val="2"/>
      </w:pPr>
      <w:r>
        <w:rPr>
          <w:rFonts w:ascii="宋体" w:hAnsi="宋体" w:eastAsia="宋体"/>
        </w:rPr>
        <w:br w:type="page" w:clear="all"/>
      </w:r>
      <w:bookmarkStart w:id="169" w:name="_Toc14893"/>
      <w:r>
        <w:rPr>
          <w:rFonts w:ascii="宋体" w:hAnsi="宋体" w:eastAsia="宋体" w:cs="宋体"/>
          <w:sz w:val="28"/>
        </w:rPr>
        <w:t xml:space="preserve">(</w:t>
      </w:r>
      <w:r>
        <w:rPr>
          <w:rFonts w:hint="eastAsia" w:ascii="宋体" w:hAnsi="宋体" w:eastAsia="宋体" w:cs="宋体"/>
          <w:sz w:val="28"/>
          <w:lang w:val="en-US" w:eastAsia="zh-CN"/>
        </w:rPr>
        <w:t xml:space="preserve">六</w:t>
      </w:r>
      <w:r>
        <w:rPr>
          <w:rFonts w:ascii="宋体" w:hAnsi="宋体" w:eastAsia="宋体" w:cs="宋体"/>
          <w:sz w:val="28"/>
        </w:rPr>
        <w:t xml:space="preserve">)项目</w:t>
      </w:r>
      <w:r>
        <w:rPr>
          <w:rFonts w:hint="eastAsia" w:ascii="宋体" w:hAnsi="宋体" w:eastAsia="宋体" w:cs="宋体"/>
          <w:sz w:val="28"/>
          <w:lang w:eastAsia="zh-CN"/>
        </w:rPr>
        <w:t xml:space="preserve">组成人员</w:t>
      </w:r>
      <w:bookmarkEnd w:id="169"/>
      <w:r>
        <w:rPr>
          <w:rFonts w:ascii="宋体" w:hAnsi="宋体" w:eastAsia="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920"/>
        <w:gridCol w:w="1575"/>
        <w:gridCol w:w="1443"/>
        <w:gridCol w:w="1970"/>
        <w:gridCol w:w="1968"/>
        <w:gridCol w:w="915"/>
      </w:tblGrid>
      <w:tr>
        <w:trPr>
          <w:trHeight w:val="580"/>
        </w:trPr>
        <w:tc>
          <w:tcPr>
            <w:tcW w:w="791"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序号</w:t>
            </w:r>
            <w:r>
              <w:rPr>
                <w:rFonts w:ascii="宋体" w:hAnsi="宋体"/>
                <w:b/>
                <w:sz w:val="24"/>
                <w:lang w:val="en-US" w:eastAsia="zh-CN"/>
              </w:rPr>
            </w:r>
            <w:r/>
          </w:p>
        </w:tc>
        <w:tc>
          <w:tcPr>
            <w:tcW w:w="920"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姓名</w:t>
            </w:r>
            <w:r>
              <w:rPr>
                <w:rFonts w:ascii="宋体" w:hAnsi="宋体"/>
                <w:b/>
                <w:sz w:val="24"/>
                <w:lang w:val="en-US" w:eastAsia="zh-CN"/>
              </w:rPr>
            </w:r>
            <w:r/>
          </w:p>
        </w:tc>
        <w:tc>
          <w:tcPr>
            <w:tcW w:w="1575"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身份证号</w:t>
            </w:r>
            <w:r>
              <w:rPr>
                <w:rFonts w:ascii="宋体" w:hAnsi="宋体"/>
                <w:b/>
                <w:sz w:val="24"/>
                <w:lang w:val="en-US" w:eastAsia="zh-CN"/>
              </w:rPr>
            </w:r>
            <w:r/>
          </w:p>
        </w:tc>
        <w:tc>
          <w:tcPr>
            <w:tcW w:w="1443"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人员类别</w:t>
            </w:r>
            <w:r>
              <w:rPr>
                <w:rFonts w:ascii="宋体" w:hAnsi="宋体"/>
                <w:b/>
                <w:sz w:val="24"/>
                <w:lang w:val="en-US" w:eastAsia="zh-CN"/>
              </w:rPr>
            </w:r>
            <w:r/>
          </w:p>
        </w:tc>
        <w:tc>
          <w:tcPr>
            <w:tcW w:w="1970"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技术证书、级别</w:t>
            </w:r>
            <w:r>
              <w:rPr>
                <w:rFonts w:ascii="宋体" w:hAnsi="宋体"/>
                <w:b/>
                <w:sz w:val="24"/>
                <w:lang w:val="en-US" w:eastAsia="zh-CN"/>
              </w:rPr>
            </w:r>
            <w:r/>
          </w:p>
        </w:tc>
        <w:tc>
          <w:tcPr>
            <w:tcW w:w="1968"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相关工作经验</w:t>
            </w:r>
            <w:r>
              <w:rPr>
                <w:rFonts w:ascii="宋体" w:hAnsi="宋体"/>
                <w:b/>
                <w:sz w:val="24"/>
                <w:lang w:val="en-US" w:eastAsia="zh-CN"/>
              </w:rPr>
            </w:r>
            <w:r/>
          </w:p>
        </w:tc>
        <w:tc>
          <w:tcPr>
            <w:tcW w:w="915" w:type="dxa"/>
            <w:vAlign w:val="top"/>
            <w:textDirection w:val="lrTb"/>
            <w:noWrap w:val="false"/>
          </w:tcPr>
          <w:p>
            <w:pPr>
              <w:pStyle w:val="730"/>
              <w:jc w:val="center"/>
              <w:spacing w:line="360" w:lineRule="auto"/>
              <w:rPr>
                <w:rFonts w:ascii="宋体" w:hAnsi="宋体"/>
                <w:b/>
                <w:sz w:val="24"/>
                <w:lang w:val="en-US" w:eastAsia="zh-CN"/>
              </w:rPr>
            </w:pPr>
            <w:r>
              <w:rPr>
                <w:rFonts w:hint="eastAsia" w:ascii="宋体" w:hAnsi="宋体"/>
                <w:b/>
                <w:sz w:val="24"/>
                <w:lang w:val="en-US" w:eastAsia="zh-CN"/>
              </w:rPr>
              <w:t xml:space="preserve">备注</w:t>
            </w:r>
            <w:r>
              <w:rPr>
                <w:rFonts w:ascii="宋体" w:hAnsi="宋体"/>
                <w:b/>
                <w:sz w:val="24"/>
                <w:lang w:val="en-US" w:eastAsia="zh-CN"/>
              </w:rPr>
            </w:r>
            <w:r/>
          </w:p>
        </w:tc>
      </w:tr>
      <w:tr>
        <w:trPr/>
        <w:tc>
          <w:tcPr>
            <w:tcW w:w="791"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2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57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443"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7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68"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1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r>
      <w:tr>
        <w:trPr/>
        <w:tc>
          <w:tcPr>
            <w:tcW w:w="791"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2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57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443"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7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68"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1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r>
      <w:tr>
        <w:trPr/>
        <w:tc>
          <w:tcPr>
            <w:tcW w:w="791"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2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57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443"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7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68"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1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r>
      <w:tr>
        <w:trPr/>
        <w:tc>
          <w:tcPr>
            <w:tcW w:w="791" w:type="dxa"/>
            <w:vAlign w:val="top"/>
            <w:textDirection w:val="lrTb"/>
            <w:noWrap w:val="false"/>
          </w:tcPr>
          <w:p>
            <w:pPr>
              <w:pStyle w:val="730"/>
              <w:spacing w:line="360" w:lineRule="auto"/>
              <w:rPr>
                <w:rFonts w:ascii="宋体" w:hAnsi="宋体"/>
                <w:b/>
                <w:sz w:val="18"/>
                <w:szCs w:val="18"/>
                <w:lang w:val="en-US" w:eastAsia="zh-CN"/>
              </w:rPr>
            </w:pPr>
            <w:r>
              <w:rPr>
                <w:rFonts w:ascii="宋体" w:hAnsi="宋体"/>
                <w:b/>
                <w:sz w:val="18"/>
                <w:szCs w:val="18"/>
                <w:lang w:val="en-US" w:eastAsia="zh-CN"/>
              </w:rPr>
            </w:r>
            <w:r/>
          </w:p>
        </w:tc>
        <w:tc>
          <w:tcPr>
            <w:tcW w:w="92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57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443"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7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68"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1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r>
      <w:tr>
        <w:trPr/>
        <w:tc>
          <w:tcPr>
            <w:tcW w:w="791"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2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57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443"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7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68"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1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r>
      <w:tr>
        <w:trPr/>
        <w:tc>
          <w:tcPr>
            <w:tcW w:w="791"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2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57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443"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70"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1968"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c>
          <w:tcPr>
            <w:tcW w:w="915" w:type="dxa"/>
            <w:vAlign w:val="top"/>
            <w:textDirection w:val="lrTb"/>
            <w:noWrap w:val="false"/>
          </w:tcPr>
          <w:p>
            <w:pPr>
              <w:pStyle w:val="730"/>
              <w:spacing w:line="360" w:lineRule="auto"/>
              <w:rPr>
                <w:rFonts w:ascii="宋体" w:hAnsi="宋体"/>
                <w:b/>
                <w:sz w:val="24"/>
                <w:lang w:val="en-US" w:eastAsia="zh-CN"/>
              </w:rPr>
            </w:pPr>
            <w:r>
              <w:rPr>
                <w:rFonts w:ascii="宋体" w:hAnsi="宋体"/>
                <w:b/>
                <w:sz w:val="24"/>
                <w:lang w:val="en-US" w:eastAsia="zh-CN"/>
              </w:rPr>
            </w:r>
            <w:r/>
          </w:p>
        </w:tc>
      </w:tr>
    </w:tbl>
    <w:p>
      <w:pPr>
        <w:pStyle w:val="819"/>
        <w:ind w:firstLine="480"/>
        <w:spacing w:before="156" w:line="360" w:lineRule="auto"/>
        <w:rPr>
          <w:rFonts w:ascii="宋体" w:hAnsi="宋体" w:eastAsia="宋体"/>
          <w:sz w:val="24"/>
          <w:u w:val="single"/>
          <w:lang w:val="en-US" w:eastAsia="zh-CN"/>
        </w:rPr>
      </w:pPr>
      <w:r>
        <w:rPr>
          <w:rFonts w:hint="eastAsia" w:ascii="宋体" w:hAnsi="宋体" w:eastAsia="宋体"/>
          <w:sz w:val="24"/>
          <w:u w:val="single"/>
          <w:lang w:val="en-US" w:eastAsia="zh-CN"/>
        </w:rPr>
        <w:t xml:space="preserve">注：1、行数不够，请自行添加。</w:t>
      </w:r>
      <w:r>
        <w:rPr>
          <w:rFonts w:ascii="宋体" w:hAnsi="宋体" w:eastAsia="宋体"/>
          <w:sz w:val="24"/>
          <w:u w:val="single"/>
          <w:lang w:val="en-US" w:eastAsia="zh-CN"/>
        </w:rPr>
      </w:r>
      <w:r/>
    </w:p>
    <w:p>
      <w:pPr>
        <w:pStyle w:val="730"/>
        <w:ind w:firstLine="480"/>
        <w:spacing w:line="360" w:lineRule="auto"/>
        <w:rPr>
          <w:rFonts w:ascii="宋体" w:hAnsi="宋体"/>
          <w:sz w:val="24"/>
          <w:u w:val="single"/>
          <w:lang w:val="en-US" w:eastAsia="zh-CN"/>
        </w:rPr>
      </w:pPr>
      <w:r>
        <w:rPr>
          <w:rFonts w:hint="eastAsia" w:ascii="宋体" w:hAnsi="宋体"/>
          <w:sz w:val="24"/>
          <w:u w:val="single"/>
          <w:lang w:val="en-US" w:eastAsia="zh-CN"/>
        </w:rPr>
        <w:t xml:space="preserve">2、列入本表人员如要更换，须经采购人同意，擅自更换属违约行为。</w:t>
      </w:r>
      <w:r>
        <w:rPr>
          <w:rFonts w:ascii="宋体" w:hAnsi="宋体"/>
          <w:sz w:val="24"/>
          <w:u w:val="single"/>
          <w:lang w:val="en-US" w:eastAsia="zh-CN"/>
        </w:rPr>
      </w:r>
      <w:r/>
    </w:p>
    <w:p>
      <w:pPr>
        <w:pStyle w:val="730"/>
        <w:ind w:firstLine="480"/>
        <w:spacing w:line="360" w:lineRule="auto"/>
        <w:rPr>
          <w:rFonts w:hint="eastAsia" w:ascii="宋体" w:hAnsi="宋体"/>
          <w:sz w:val="24"/>
          <w:u w:val="single"/>
          <w:lang w:val="en-US" w:eastAsia="zh-CN"/>
        </w:rPr>
      </w:pPr>
      <w:r>
        <w:rPr>
          <w:rFonts w:hint="eastAsia" w:ascii="宋体" w:hAnsi="宋体"/>
          <w:sz w:val="24"/>
          <w:u w:val="single"/>
          <w:lang w:val="en-US" w:eastAsia="zh-CN"/>
        </w:rPr>
        <w:t xml:space="preserve">3、列入上表人员具有相关证书、工作经验的，应在本栏目提交相关证明材料复印件。</w:t>
      </w:r>
      <w:r/>
    </w:p>
    <w:p>
      <w:pPr>
        <w:pStyle w:val="730"/>
        <w:ind w:firstLine="480"/>
        <w:spacing w:line="360" w:lineRule="auto"/>
        <w:rPr>
          <w:rFonts w:hint="eastAsia" w:ascii="宋体" w:hAnsi="宋体"/>
          <w:sz w:val="24"/>
          <w:u w:val="single"/>
          <w:lang w:val="en-US" w:eastAsia="zh-CN"/>
        </w:rPr>
      </w:pPr>
      <w:r>
        <w:rPr>
          <w:rFonts w:hint="eastAsia" w:ascii="宋体" w:hAnsi="宋体"/>
          <w:sz w:val="24"/>
          <w:u w:val="single"/>
          <w:lang w:val="en-US" w:eastAsia="zh-CN"/>
        </w:rPr>
        <w:t xml:space="preserve">4、须提供近半年任意一个月的社保缴纳证明）。</w:t>
      </w:r>
      <w:r/>
    </w:p>
    <w:p>
      <w:pPr>
        <w:pStyle w:val="730"/>
        <w:ind w:firstLine="480"/>
        <w:spacing w:line="360" w:lineRule="auto"/>
        <w:rPr>
          <w:rFonts w:ascii="宋体" w:hAnsi="宋体"/>
          <w:sz w:val="24"/>
          <w:u w:val="single"/>
          <w:lang w:val="en-US" w:eastAsia="zh-CN"/>
        </w:rPr>
      </w:pPr>
      <w:r>
        <w:rPr>
          <w:rFonts w:ascii="宋体" w:hAnsi="宋体"/>
          <w:sz w:val="24"/>
          <w:u w:val="single"/>
          <w:lang w:val="en-US" w:eastAsia="zh-CN"/>
        </w:rPr>
      </w:r>
      <w:r/>
    </w:p>
    <w:p>
      <w:pPr>
        <w:pStyle w:val="759"/>
        <w:numPr>
          <w:ilvl w:val="0"/>
          <w:numId w:val="5"/>
        </w:numPr>
        <w:jc w:val="center"/>
        <w:rPr>
          <w:rFonts w:ascii="宋体" w:hAnsi="宋体" w:eastAsia="宋体" w:cs="宋体"/>
          <w:sz w:val="32"/>
        </w:rPr>
        <w:outlineLvl w:val="2"/>
      </w:pPr>
      <w:r>
        <w:rPr>
          <w:rFonts w:ascii="宋体" w:hAnsi="宋体" w:eastAsia="宋体"/>
        </w:rPr>
        <w:br w:type="page" w:clear="all"/>
      </w:r>
      <w:bookmarkStart w:id="170" w:name="_Toc2019"/>
      <w:r>
        <w:rPr>
          <w:rFonts w:ascii="宋体" w:hAnsi="宋体" w:eastAsia="宋体" w:cs="宋体"/>
          <w:sz w:val="32"/>
        </w:rPr>
        <w:t xml:space="preserve">技术部分</w:t>
      </w:r>
      <w:bookmarkEnd w:id="170"/>
      <w:r>
        <w:rPr>
          <w:rFonts w:ascii="宋体" w:hAnsi="宋体" w:eastAsia="宋体" w:cs="宋体"/>
          <w:sz w:val="32"/>
        </w:rPr>
      </w:r>
      <w:r/>
    </w:p>
    <w:p>
      <w:pPr>
        <w:pStyle w:val="752"/>
        <w:numPr>
          <w:ilvl w:val="0"/>
          <w:numId w:val="6"/>
        </w:numPr>
        <w:jc w:val="center"/>
        <w:rPr>
          <w:rFonts w:ascii="宋体" w:hAnsi="宋体" w:eastAsia="宋体" w:cs="宋体"/>
          <w:sz w:val="28"/>
        </w:rPr>
        <w:outlineLvl w:val="2"/>
      </w:pPr>
      <w:r/>
      <w:bookmarkStart w:id="171" w:name="_Toc7669"/>
      <w:r>
        <w:rPr>
          <w:rFonts w:hint="eastAsia" w:ascii="宋体" w:hAnsi="宋体" w:eastAsia="宋体" w:cs="宋体"/>
          <w:sz w:val="28"/>
          <w:lang w:eastAsia="zh-CN"/>
        </w:rPr>
        <w:t xml:space="preserve">技术</w:t>
      </w:r>
      <w:r>
        <w:rPr>
          <w:rFonts w:ascii="宋体" w:hAnsi="宋体" w:eastAsia="宋体" w:cs="宋体"/>
          <w:sz w:val="28"/>
        </w:rPr>
        <w:t xml:space="preserve">方案</w:t>
      </w:r>
      <w:bookmarkEnd w:id="171"/>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52"/>
        <w:jc w:val="both"/>
        <w:rPr>
          <w:rFonts w:ascii="宋体" w:hAnsi="宋体" w:eastAsia="宋体" w:cs="宋体"/>
          <w:sz w:val="28"/>
        </w:rPr>
        <w:outlineLvl w:val="2"/>
      </w:pPr>
      <w:r>
        <w:rPr>
          <w:rFonts w:ascii="宋体" w:hAnsi="宋体" w:eastAsia="宋体" w:cs="宋体"/>
          <w:sz w:val="28"/>
        </w:rPr>
      </w:r>
      <w:r/>
    </w:p>
    <w:p>
      <w:pPr>
        <w:pStyle w:val="735"/>
        <w:numPr>
          <w:ilvl w:val="0"/>
          <w:numId w:val="5"/>
        </w:numPr>
        <w:jc w:val="center"/>
        <w:rPr>
          <w:rFonts w:ascii="宋体" w:hAnsi="宋体" w:eastAsia="宋体" w:cs="宋体"/>
          <w:sz w:val="32"/>
        </w:rPr>
        <w:outlineLvl w:val="1"/>
      </w:pPr>
      <w:r/>
      <w:bookmarkStart w:id="172" w:name="_Toc8466"/>
      <w:r>
        <w:rPr>
          <w:rFonts w:ascii="宋体" w:hAnsi="宋体" w:eastAsia="宋体" w:cs="宋体"/>
          <w:sz w:val="32"/>
        </w:rPr>
        <w:t xml:space="preserve">其他部分</w:t>
      </w:r>
      <w:bookmarkEnd w:id="172"/>
      <w:r/>
      <w:bookmarkStart w:id="173" w:name="_Toc16111"/>
      <w:r>
        <w:rPr>
          <w:rFonts w:ascii="宋体" w:hAnsi="宋体" w:eastAsia="宋体" w:cs="宋体"/>
          <w:sz w:val="32"/>
        </w:rPr>
      </w:r>
      <w:r/>
    </w:p>
    <w:p>
      <w:pPr>
        <w:pStyle w:val="735"/>
        <w:jc w:val="center"/>
        <w:rPr>
          <w:rFonts w:hint="eastAsia" w:ascii="宋体" w:hAnsi="宋体" w:eastAsia="宋体"/>
          <w:lang w:eastAsia="zh-CN"/>
        </w:rPr>
        <w:outlineLvl w:val="1"/>
      </w:pPr>
      <w:r>
        <w:rPr>
          <w:rFonts w:ascii="宋体" w:hAnsi="宋体" w:eastAsia="宋体" w:cs="宋体"/>
          <w:sz w:val="28"/>
        </w:rPr>
        <w:t xml:space="preserve">(一)中小企业声明函</w:t>
      </w:r>
      <w:bookmarkEnd w:id="173"/>
      <w:r>
        <w:rPr>
          <w:rFonts w:hint="eastAsia" w:ascii="宋体" w:hAnsi="宋体" w:eastAsia="宋体"/>
          <w:lang w:eastAsia="zh-CN"/>
        </w:rPr>
      </w:r>
      <w:r/>
    </w:p>
    <w:p>
      <w:pPr>
        <w:pStyle w:val="777"/>
        <w:rPr>
          <w:rFonts w:ascii="宋体" w:hAnsi="宋体"/>
        </w:rPr>
      </w:pPr>
      <w:r>
        <w:rPr>
          <w:rFonts w:ascii="宋体" w:hAnsi="宋体"/>
        </w:rPr>
      </w:r>
      <w:r/>
    </w:p>
    <w:p>
      <w:pPr>
        <w:pStyle w:val="754"/>
        <w:ind w:firstLine="584"/>
        <w:spacing w:line="360" w:lineRule="auto"/>
        <w:rPr>
          <w:rFonts w:ascii="宋体" w:hAnsi="宋体" w:eastAsia="宋体"/>
          <w:b w:val="0"/>
          <w:spacing w:val="6"/>
          <w:sz w:val="28"/>
          <w:szCs w:val="28"/>
        </w:rPr>
      </w:pPr>
      <w:r>
        <w:rPr>
          <w:rFonts w:hint="eastAsia" w:ascii="宋体" w:hAnsi="宋体" w:eastAsia="宋体"/>
          <w:b w:val="0"/>
          <w:spacing w:val="6"/>
          <w:sz w:val="28"/>
          <w:szCs w:val="28"/>
        </w:rPr>
        <w:t xml:space="preserve">本公司（联合体）郑重声明，根据《政府采购促进中小企业发展管理办法》（财库﹝2020﹞46 号）的规定，本公司（联合体）参加</w:t>
      </w:r>
      <w:r>
        <w:rPr>
          <w:rFonts w:hint="eastAsia" w:ascii="宋体" w:hAnsi="宋体" w:eastAsia="宋体"/>
          <w:b w:val="0"/>
          <w:spacing w:val="6"/>
          <w:sz w:val="28"/>
          <w:szCs w:val="28"/>
          <w:u w:val="single"/>
        </w:rPr>
        <w:t xml:space="preserve">（单位名称）</w:t>
      </w:r>
      <w:r>
        <w:rPr>
          <w:rFonts w:hint="eastAsia" w:ascii="宋体" w:hAnsi="宋体" w:eastAsia="宋体"/>
          <w:b w:val="0"/>
          <w:spacing w:val="6"/>
          <w:sz w:val="28"/>
          <w:szCs w:val="28"/>
        </w:rPr>
        <w:t xml:space="preserve">的</w:t>
      </w:r>
      <w:r>
        <w:rPr>
          <w:rFonts w:hint="eastAsia" w:ascii="宋体" w:hAnsi="宋体" w:eastAsia="宋体"/>
          <w:b w:val="0"/>
          <w:spacing w:val="6"/>
          <w:sz w:val="28"/>
          <w:szCs w:val="28"/>
          <w:u w:val="single"/>
        </w:rPr>
        <w:t xml:space="preserve">（项目名称）</w:t>
      </w:r>
      <w:r>
        <w:rPr>
          <w:rFonts w:hint="eastAsia" w:ascii="宋体" w:hAnsi="宋体" w:eastAsia="宋体"/>
          <w:b w:val="0"/>
          <w:spacing w:val="6"/>
          <w:sz w:val="28"/>
          <w:szCs w:val="28"/>
        </w:rPr>
        <w:t xml:space="preserve">采购活动，服务全部由符合政策要求的中小企业承接。相关企业的具体情况如下：  </w:t>
      </w:r>
      <w:r>
        <w:rPr>
          <w:rFonts w:ascii="宋体" w:hAnsi="宋体" w:eastAsia="宋体"/>
          <w:b w:val="0"/>
          <w:spacing w:val="6"/>
          <w:sz w:val="28"/>
          <w:szCs w:val="28"/>
        </w:rPr>
      </w:r>
      <w:r/>
    </w:p>
    <w:p>
      <w:pPr>
        <w:pStyle w:val="806"/>
        <w:ind w:firstLine="560"/>
        <w:rPr>
          <w:rFonts w:ascii="宋体" w:hAnsi="宋体"/>
          <w:b w:val="0"/>
          <w:sz w:val="28"/>
          <w:szCs w:val="28"/>
        </w:rPr>
      </w:pPr>
      <w:r>
        <w:rPr>
          <w:rFonts w:ascii="宋体" w:hAnsi="宋体"/>
          <w:b w:val="0"/>
          <w:sz w:val="28"/>
          <w:szCs w:val="28"/>
        </w:rPr>
        <w:t xml:space="preserve">1. </w:t>
      </w:r>
      <w:r>
        <w:rPr>
          <w:rFonts w:ascii="宋体" w:hAnsi="宋体"/>
          <w:b w:val="0"/>
          <w:sz w:val="28"/>
          <w:szCs w:val="28"/>
          <w:u w:val="single"/>
        </w:rPr>
        <w:t xml:space="preserve">（标的名称）</w:t>
      </w:r>
      <w:r>
        <w:rPr>
          <w:rFonts w:ascii="宋体" w:hAnsi="宋体"/>
          <w:b w:val="0"/>
          <w:sz w:val="28"/>
          <w:szCs w:val="28"/>
        </w:rPr>
        <w:t xml:space="preserve"> ，属于</w:t>
      </w:r>
      <w:r>
        <w:rPr>
          <w:rFonts w:hint="eastAsia" w:ascii="宋体" w:hAnsi="宋体"/>
          <w:b w:val="0"/>
          <w:sz w:val="28"/>
          <w:szCs w:val="28"/>
          <w:u w:val="single"/>
        </w:rPr>
        <w:t xml:space="preserve">  </w:t>
      </w:r>
      <w:r>
        <w:rPr>
          <w:rFonts w:hint="eastAsia" w:ascii="宋体" w:hAnsi="宋体"/>
          <w:b w:val="0"/>
          <w:sz w:val="28"/>
          <w:szCs w:val="28"/>
          <w:u w:val="single"/>
        </w:rPr>
        <w:t xml:space="preserve">（</w:t>
      </w:r>
      <w:r>
        <w:rPr>
          <w:rFonts w:hint="eastAsia" w:ascii="宋体" w:hAnsi="宋体"/>
          <w:b w:val="0"/>
          <w:sz w:val="28"/>
          <w:szCs w:val="28"/>
          <w:u w:val="single"/>
        </w:rPr>
        <w:t xml:space="preserve">采购文件中明确的所属行业</w:t>
      </w:r>
      <w:r>
        <w:rPr>
          <w:rFonts w:hint="eastAsia" w:ascii="宋体" w:hAnsi="宋体"/>
          <w:b w:val="0"/>
          <w:sz w:val="28"/>
          <w:szCs w:val="28"/>
          <w:u w:val="single"/>
        </w:rPr>
        <w:t xml:space="preserve">）</w:t>
      </w:r>
      <w:r>
        <w:rPr>
          <w:rFonts w:hint="eastAsia" w:ascii="宋体" w:hAnsi="宋体"/>
          <w:b w:val="0"/>
          <w:sz w:val="28"/>
          <w:szCs w:val="28"/>
          <w:u w:val="single"/>
        </w:rPr>
        <w:t xml:space="preserve">  </w:t>
      </w:r>
      <w:r>
        <w:rPr>
          <w:rFonts w:ascii="宋体" w:hAnsi="宋体"/>
          <w:b w:val="0"/>
          <w:sz w:val="28"/>
          <w:szCs w:val="28"/>
        </w:rPr>
        <w:t xml:space="preserve">；承接企业为</w:t>
      </w:r>
      <w:r>
        <w:rPr>
          <w:rFonts w:ascii="宋体" w:hAnsi="宋体"/>
          <w:b w:val="0"/>
          <w:sz w:val="28"/>
          <w:szCs w:val="28"/>
          <w:u w:val="single"/>
        </w:rPr>
        <w:t xml:space="preserve">（企业名称）</w:t>
      </w:r>
      <w:r>
        <w:rPr>
          <w:rFonts w:ascii="宋体" w:hAnsi="宋体"/>
          <w:b w:val="0"/>
          <w:sz w:val="28"/>
          <w:szCs w:val="28"/>
        </w:rPr>
        <w:t xml:space="preserve">，从业人员</w:t>
      </w:r>
      <w:r>
        <w:rPr>
          <w:rFonts w:hint="eastAsia" w:ascii="宋体" w:hAnsi="宋体"/>
          <w:b w:val="0"/>
          <w:sz w:val="28"/>
          <w:szCs w:val="28"/>
          <w:u w:val="single"/>
        </w:rPr>
        <w:t xml:space="preserve">   </w:t>
      </w:r>
      <w:r>
        <w:rPr>
          <w:rFonts w:ascii="宋体" w:hAnsi="宋体"/>
          <w:b w:val="0"/>
          <w:sz w:val="28"/>
          <w:szCs w:val="28"/>
        </w:rPr>
        <w:t xml:space="preserve">人，营业收入为</w:t>
      </w:r>
      <w:r>
        <w:rPr>
          <w:rFonts w:hint="eastAsia" w:ascii="宋体" w:hAnsi="宋体"/>
          <w:b w:val="0"/>
          <w:sz w:val="28"/>
          <w:szCs w:val="28"/>
          <w:u w:val="single"/>
        </w:rPr>
        <w:t xml:space="preserve">   </w:t>
      </w:r>
      <w:r>
        <w:rPr>
          <w:rFonts w:ascii="宋体" w:hAnsi="宋体"/>
          <w:b w:val="0"/>
          <w:sz w:val="28"/>
          <w:szCs w:val="28"/>
        </w:rPr>
        <w:t xml:space="preserve">万元，资产总额为</w:t>
      </w:r>
      <w:r>
        <w:rPr>
          <w:rFonts w:hint="eastAsia" w:ascii="宋体" w:hAnsi="宋体"/>
          <w:b w:val="0"/>
          <w:sz w:val="28"/>
          <w:szCs w:val="28"/>
          <w:u w:val="single"/>
        </w:rPr>
        <w:t xml:space="preserve">   </w:t>
      </w:r>
      <w:r>
        <w:rPr>
          <w:rFonts w:ascii="宋体" w:hAnsi="宋体"/>
          <w:b w:val="0"/>
          <w:sz w:val="28"/>
          <w:szCs w:val="28"/>
        </w:rPr>
        <w:t xml:space="preserve">万元，属于</w:t>
      </w:r>
      <w:r>
        <w:rPr>
          <w:rFonts w:ascii="宋体" w:hAnsi="宋体"/>
          <w:b w:val="0"/>
          <w:sz w:val="28"/>
          <w:szCs w:val="28"/>
          <w:u w:val="single"/>
        </w:rPr>
        <w:t xml:space="preserve">（中型企业、小型企业、微型企业）</w:t>
      </w:r>
      <w:r>
        <w:rPr>
          <w:rFonts w:ascii="宋体" w:hAnsi="宋体"/>
          <w:b w:val="0"/>
          <w:sz w:val="28"/>
          <w:szCs w:val="28"/>
        </w:rPr>
        <w:t xml:space="preserve">； </w:t>
      </w:r>
      <w:r/>
    </w:p>
    <w:p>
      <w:pPr>
        <w:pStyle w:val="806"/>
        <w:ind w:firstLine="560"/>
        <w:rPr>
          <w:rFonts w:ascii="宋体" w:hAnsi="宋体"/>
          <w:b w:val="0"/>
          <w:sz w:val="28"/>
          <w:szCs w:val="28"/>
        </w:rPr>
      </w:pPr>
      <w:r>
        <w:rPr>
          <w:rFonts w:ascii="宋体" w:hAnsi="宋体"/>
          <w:b w:val="0"/>
          <w:sz w:val="28"/>
          <w:szCs w:val="28"/>
        </w:rPr>
        <w:t xml:space="preserve">2. </w:t>
      </w:r>
      <w:r>
        <w:rPr>
          <w:rFonts w:ascii="宋体" w:hAnsi="宋体"/>
          <w:b w:val="0"/>
          <w:sz w:val="28"/>
          <w:szCs w:val="28"/>
          <w:u w:val="single"/>
        </w:rPr>
        <w:t xml:space="preserve">（标的名称） </w:t>
      </w:r>
      <w:r>
        <w:rPr>
          <w:rFonts w:ascii="宋体" w:hAnsi="宋体"/>
          <w:b w:val="0"/>
          <w:sz w:val="28"/>
          <w:szCs w:val="28"/>
        </w:rPr>
        <w:t xml:space="preserve">，属于</w:t>
      </w:r>
      <w:r>
        <w:rPr>
          <w:rFonts w:ascii="宋体" w:hAnsi="宋体"/>
          <w:b w:val="0"/>
          <w:sz w:val="28"/>
          <w:szCs w:val="28"/>
          <w:u w:val="single"/>
        </w:rPr>
        <w:t xml:space="preserve">（采购文件中明确的所属行业）</w:t>
      </w:r>
      <w:r>
        <w:rPr>
          <w:rFonts w:ascii="宋体" w:hAnsi="宋体"/>
          <w:b w:val="0"/>
          <w:sz w:val="28"/>
          <w:szCs w:val="28"/>
        </w:rPr>
        <w:t xml:space="preserve">；承接企业为</w:t>
      </w:r>
      <w:r>
        <w:rPr>
          <w:rFonts w:ascii="宋体" w:hAnsi="宋体"/>
          <w:b w:val="0"/>
          <w:sz w:val="28"/>
          <w:szCs w:val="28"/>
          <w:u w:val="single"/>
        </w:rPr>
        <w:t xml:space="preserve">（企业名称）</w:t>
      </w:r>
      <w:r>
        <w:rPr>
          <w:rFonts w:ascii="宋体" w:hAnsi="宋体"/>
          <w:b w:val="0"/>
          <w:sz w:val="28"/>
          <w:szCs w:val="28"/>
        </w:rPr>
        <w:t xml:space="preserve">，从业人员</w:t>
      </w:r>
      <w:r>
        <w:rPr>
          <w:rFonts w:hint="eastAsia" w:ascii="宋体" w:hAnsi="宋体"/>
          <w:b w:val="0"/>
          <w:sz w:val="28"/>
          <w:szCs w:val="28"/>
          <w:u w:val="single"/>
        </w:rPr>
        <w:t xml:space="preserve">   </w:t>
      </w:r>
      <w:r>
        <w:rPr>
          <w:rFonts w:ascii="宋体" w:hAnsi="宋体"/>
          <w:b w:val="0"/>
          <w:sz w:val="28"/>
          <w:szCs w:val="28"/>
        </w:rPr>
        <w:t xml:space="preserve">人，营业收入为</w:t>
      </w:r>
      <w:r>
        <w:rPr>
          <w:rFonts w:hint="eastAsia" w:ascii="宋体" w:hAnsi="宋体"/>
          <w:b w:val="0"/>
          <w:sz w:val="28"/>
          <w:szCs w:val="28"/>
          <w:u w:val="single"/>
        </w:rPr>
        <w:t xml:space="preserve">   </w:t>
      </w:r>
      <w:r>
        <w:rPr>
          <w:rFonts w:ascii="宋体" w:hAnsi="宋体"/>
          <w:b w:val="0"/>
          <w:sz w:val="28"/>
          <w:szCs w:val="28"/>
        </w:rPr>
        <w:t xml:space="preserve">万元，资产总额为</w:t>
      </w:r>
      <w:r>
        <w:rPr>
          <w:rFonts w:hint="eastAsia" w:ascii="宋体" w:hAnsi="宋体"/>
          <w:b w:val="0"/>
          <w:sz w:val="28"/>
          <w:szCs w:val="28"/>
          <w:u w:val="single"/>
        </w:rPr>
        <w:t xml:space="preserve">   </w:t>
      </w:r>
      <w:r>
        <w:rPr>
          <w:rFonts w:ascii="宋体" w:hAnsi="宋体"/>
          <w:b w:val="0"/>
          <w:sz w:val="28"/>
          <w:szCs w:val="28"/>
        </w:rPr>
        <w:t xml:space="preserve">万元，属于</w:t>
      </w:r>
      <w:r>
        <w:rPr>
          <w:rFonts w:ascii="宋体" w:hAnsi="宋体"/>
          <w:b w:val="0"/>
          <w:sz w:val="28"/>
          <w:szCs w:val="28"/>
          <w:u w:val="single"/>
        </w:rPr>
        <w:t xml:space="preserve">（中型企业、小型企业、微型企业）</w:t>
      </w:r>
      <w:r>
        <w:rPr>
          <w:rFonts w:ascii="宋体" w:hAnsi="宋体"/>
          <w:b w:val="0"/>
          <w:sz w:val="28"/>
          <w:szCs w:val="28"/>
        </w:rPr>
        <w:t xml:space="preserve">； </w:t>
      </w:r>
      <w:r/>
    </w:p>
    <w:p>
      <w:pPr>
        <w:pStyle w:val="806"/>
        <w:ind w:firstLine="560"/>
        <w:rPr>
          <w:rFonts w:ascii="宋体" w:hAnsi="宋体"/>
          <w:b w:val="0"/>
          <w:sz w:val="28"/>
          <w:szCs w:val="28"/>
        </w:rPr>
      </w:pPr>
      <w:r>
        <w:rPr>
          <w:rFonts w:ascii="宋体" w:hAnsi="宋体"/>
          <w:b w:val="0"/>
          <w:sz w:val="28"/>
          <w:szCs w:val="28"/>
        </w:rPr>
        <w:t xml:space="preserve">…… </w:t>
      </w:r>
      <w:r/>
    </w:p>
    <w:p>
      <w:pPr>
        <w:pStyle w:val="806"/>
        <w:ind w:firstLine="560"/>
        <w:rPr>
          <w:rFonts w:ascii="宋体" w:hAnsi="宋体"/>
          <w:b w:val="0"/>
          <w:sz w:val="28"/>
          <w:szCs w:val="28"/>
        </w:rPr>
      </w:pPr>
      <w:r>
        <w:rPr>
          <w:rFonts w:ascii="宋体" w:hAnsi="宋体"/>
          <w:b w:val="0"/>
          <w:sz w:val="28"/>
          <w:szCs w:val="28"/>
        </w:rPr>
        <w:t xml:space="preserve">以上企业，不属于大企业的分支机构，不存在控股股东为大企业的情形，也不存在与大企业的负责人为同一人的情形。 </w:t>
      </w:r>
      <w:r/>
    </w:p>
    <w:p>
      <w:pPr>
        <w:pStyle w:val="806"/>
        <w:ind w:firstLine="560"/>
        <w:rPr>
          <w:rFonts w:ascii="宋体" w:hAnsi="宋体"/>
          <w:b w:val="0"/>
          <w:sz w:val="28"/>
          <w:szCs w:val="28"/>
        </w:rPr>
      </w:pPr>
      <w:r>
        <w:rPr>
          <w:rFonts w:ascii="宋体" w:hAnsi="宋体"/>
          <w:b w:val="0"/>
          <w:sz w:val="28"/>
          <w:szCs w:val="28"/>
        </w:rPr>
        <w:t xml:space="preserve">本企业对上述声明内容的真实性负责。如有虚假，将依 法承担相应责任。 </w:t>
      </w:r>
      <w:r/>
    </w:p>
    <w:p>
      <w:pPr>
        <w:pStyle w:val="806"/>
        <w:ind w:right="560" w:firstLine="560"/>
        <w:jc w:val="center"/>
        <w:rPr>
          <w:rFonts w:ascii="宋体" w:hAnsi="宋体"/>
          <w:b w:val="0"/>
          <w:sz w:val="28"/>
          <w:szCs w:val="28"/>
        </w:rPr>
      </w:pPr>
      <w:r>
        <w:rPr>
          <w:rFonts w:hint="eastAsia" w:ascii="宋体" w:hAnsi="宋体"/>
          <w:b w:val="0"/>
          <w:sz w:val="28"/>
          <w:szCs w:val="28"/>
        </w:rPr>
        <w:t xml:space="preserve">           </w:t>
      </w:r>
      <w:r>
        <w:rPr>
          <w:rFonts w:ascii="宋体" w:hAnsi="宋体"/>
          <w:b w:val="0"/>
          <w:sz w:val="28"/>
          <w:szCs w:val="28"/>
        </w:rPr>
        <w:t xml:space="preserve">企业名称（公章）：</w:t>
      </w:r>
      <w:r/>
    </w:p>
    <w:p>
      <w:pPr>
        <w:pStyle w:val="806"/>
        <w:ind w:right="560" w:firstLine="4200"/>
        <w:rPr>
          <w:rFonts w:ascii="宋体" w:hAnsi="宋体"/>
          <w:b w:val="0"/>
          <w:sz w:val="28"/>
          <w:szCs w:val="28"/>
        </w:rPr>
      </w:pPr>
      <w:r>
        <w:rPr>
          <w:rFonts w:ascii="宋体" w:hAnsi="宋体"/>
          <w:b w:val="0"/>
          <w:sz w:val="28"/>
          <w:szCs w:val="28"/>
        </w:rPr>
        <w:t xml:space="preserve">日 期：</w:t>
      </w:r>
      <w:r/>
    </w:p>
    <w:p>
      <w:pPr>
        <w:pStyle w:val="806"/>
        <w:rPr>
          <w:rFonts w:ascii="宋体" w:hAnsi="宋体"/>
          <w:b w:val="0"/>
          <w:sz w:val="28"/>
          <w:szCs w:val="28"/>
        </w:rPr>
      </w:pPr>
      <w:r>
        <w:rPr>
          <w:rFonts w:hint="eastAsia" w:ascii="宋体" w:hAnsi="宋体"/>
          <w:b w:val="0"/>
          <w:sz w:val="28"/>
          <w:szCs w:val="28"/>
        </w:rPr>
        <w:t xml:space="preserve">注：</w:t>
      </w:r>
      <w:r>
        <w:rPr>
          <w:rFonts w:ascii="宋体" w:hAnsi="宋体"/>
          <w:b w:val="0"/>
          <w:sz w:val="28"/>
          <w:szCs w:val="28"/>
        </w:rPr>
        <w:t xml:space="preserve">从业人员、营业收入、资产总额填报上一年度数据，无上一年度数据的新成立企业可不填报。</w:t>
      </w:r>
      <w:r/>
    </w:p>
    <w:p>
      <w:pPr>
        <w:pStyle w:val="810"/>
        <w:jc w:val="both"/>
        <w:rPr>
          <w:rFonts w:ascii="宋体" w:hAnsi="宋体" w:eastAsia="宋体" w:cs="宋体"/>
          <w:sz w:val="28"/>
        </w:rPr>
        <w:outlineLvl w:val="2"/>
      </w:pPr>
      <w:r/>
      <w:bookmarkStart w:id="174" w:name="_Toc18990"/>
      <w:r>
        <w:rPr>
          <w:rFonts w:ascii="宋体" w:hAnsi="宋体" w:eastAsia="宋体" w:cs="宋体"/>
          <w:sz w:val="28"/>
        </w:rPr>
      </w:r>
      <w:r/>
    </w:p>
    <w:p>
      <w:pPr>
        <w:pStyle w:val="810"/>
        <w:jc w:val="both"/>
        <w:rPr>
          <w:rFonts w:ascii="宋体" w:hAnsi="宋体" w:eastAsia="宋体" w:cs="宋体"/>
          <w:sz w:val="28"/>
        </w:rPr>
        <w:outlineLvl w:val="2"/>
      </w:pPr>
      <w:r>
        <w:rPr>
          <w:rFonts w:ascii="宋体" w:hAnsi="宋体" w:eastAsia="宋体" w:cs="宋体"/>
          <w:sz w:val="28"/>
        </w:rPr>
      </w:r>
      <w:r/>
    </w:p>
    <w:p>
      <w:pPr>
        <w:pStyle w:val="810"/>
        <w:jc w:val="center"/>
        <w:rPr>
          <w:rFonts w:ascii="宋体" w:hAnsi="宋体" w:eastAsia="宋体"/>
        </w:rPr>
        <w:outlineLvl w:val="2"/>
      </w:pPr>
      <w:r>
        <w:rPr>
          <w:rFonts w:ascii="宋体" w:hAnsi="宋体" w:eastAsia="宋体" w:cs="宋体"/>
          <w:sz w:val="28"/>
        </w:rPr>
        <w:t xml:space="preserve">(二)按磋商文件要求供应商所能提供的其他文件</w:t>
      </w:r>
      <w:bookmarkEnd w:id="174"/>
      <w:r>
        <w:rPr>
          <w:rFonts w:ascii="宋体" w:hAnsi="宋体" w:eastAsia="宋体"/>
        </w:rPr>
      </w:r>
      <w:r/>
    </w:p>
    <w:p>
      <w:pPr>
        <w:pStyle w:val="788"/>
        <w:rPr>
          <w:rFonts w:hint="eastAsia" w:ascii="宋体" w:hAnsi="宋体" w:eastAsia="宋体"/>
          <w:lang w:eastAsia="zh-CN"/>
        </w:rPr>
        <w:outlineLvl w:val="1"/>
      </w:pPr>
      <w:r>
        <w:rPr>
          <w:rFonts w:hint="eastAsia" w:ascii="宋体" w:hAnsi="宋体" w:eastAsia="宋体"/>
          <w:lang w:eastAsia="zh-CN"/>
        </w:rPr>
      </w:r>
      <w:r/>
    </w:p>
    <w:p>
      <w:pPr>
        <w:pStyle w:val="746"/>
        <w:rPr>
          <w:rFonts w:hint="eastAsia" w:ascii="宋体" w:hAnsi="宋体"/>
          <w:lang w:eastAsia="zh-CN"/>
        </w:rPr>
        <w:outlineLvl w:val="2"/>
      </w:pPr>
      <w:r/>
      <w:bookmarkEnd w:id="152"/>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ascii="宋体" w:hAnsi="宋体" w:eastAsia="等线"/>
          <w:lang w:eastAsia="zh-CN"/>
        </w:rPr>
        <w:outlineLvl w:val="2"/>
      </w:pPr>
      <w:r>
        <w:rPr>
          <w:rFonts w:ascii="宋体" w:hAnsi="宋体" w:eastAsia="等线"/>
          <w:lang w:eastAsia="zh-CN"/>
        </w:rPr>
      </w:r>
      <w:r/>
    </w:p>
    <w:p>
      <w:pPr>
        <w:pStyle w:val="746"/>
        <w:rPr>
          <w:rFonts w:hint="eastAsia" w:ascii="宋体" w:hAnsi="宋体" w:eastAsia="等线"/>
          <w:lang w:eastAsia="zh-CN"/>
        </w:rPr>
        <w:outlineLvl w:val="2"/>
      </w:pPr>
      <w:r>
        <w:rPr>
          <w:rFonts w:hint="eastAsia" w:ascii="宋体" w:hAnsi="宋体" w:eastAsia="等线"/>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687"/>
        <w:jc w:val="center"/>
        <w:rPr>
          <w:rFonts w:hint="eastAsia" w:ascii="宋体" w:hAnsi="宋体" w:cs="宋体"/>
          <w:color w:val="000000"/>
          <w:sz w:val="44"/>
          <w:szCs w:val="44"/>
        </w:rPr>
      </w:pPr>
      <w:r>
        <w:rPr>
          <w:rFonts w:hint="eastAsia" w:ascii="宋体" w:hAnsi="宋体" w:cs="宋体"/>
          <w:color w:val="000000"/>
          <w:sz w:val="44"/>
          <w:szCs w:val="44"/>
        </w:rPr>
        <w:t xml:space="preserve">告供应商书</w:t>
      </w:r>
      <w:r/>
    </w:p>
    <w:p>
      <w:pPr>
        <w:pStyle w:val="687"/>
        <w:jc w:val="center"/>
        <w:rPr>
          <w:rFonts w:hint="eastAsia" w:ascii="宋体" w:hAnsi="宋体" w:cs="宋体"/>
          <w:color w:val="000000"/>
          <w:sz w:val="44"/>
          <w:szCs w:val="44"/>
        </w:rPr>
      </w:pPr>
      <w:r>
        <w:rPr>
          <w:rFonts w:hint="eastAsia" w:ascii="宋体" w:hAnsi="宋体" w:cs="宋体"/>
          <w:color w:val="000000"/>
          <w:sz w:val="44"/>
          <w:szCs w:val="44"/>
        </w:rPr>
      </w:r>
      <w:r/>
    </w:p>
    <w:p>
      <w:pPr>
        <w:pStyle w:val="687"/>
        <w:rPr>
          <w:rFonts w:hint="eastAsia" w:ascii="宋体" w:hAnsi="宋体" w:cs="宋体"/>
          <w:color w:val="000000"/>
          <w:sz w:val="44"/>
          <w:szCs w:val="44"/>
        </w:rPr>
      </w:pPr>
      <w:r>
        <w:rPr>
          <w:rFonts w:hint="eastAsia" w:ascii="宋体" w:hAnsi="宋体" w:cs="宋体"/>
          <w:color w:val="000000"/>
          <w:sz w:val="32"/>
          <w:szCs w:val="32"/>
        </w:rPr>
        <w:t xml:space="preserve">中标（成交）供应商：</w:t>
      </w:r>
      <w:r>
        <w:rPr>
          <w:rFonts w:hint="eastAsia" w:ascii="宋体" w:hAnsi="宋体" w:cs="宋体"/>
          <w:color w:val="000000"/>
          <w:sz w:val="44"/>
          <w:szCs w:val="44"/>
        </w:rPr>
      </w:r>
      <w:r/>
    </w:p>
    <w:p>
      <w:pPr>
        <w:pStyle w:val="687"/>
        <w:ind w:firstLine="640"/>
        <w:rPr>
          <w:rFonts w:hint="eastAsia" w:ascii="宋体" w:hAnsi="宋体" w:cs="宋体"/>
          <w:color w:val="000000"/>
          <w:sz w:val="32"/>
          <w:szCs w:val="32"/>
        </w:rPr>
      </w:pPr>
      <w:r>
        <w:rPr>
          <w:rFonts w:hint="eastAsia" w:ascii="宋体" w:hAnsi="宋体" w:cs="宋体"/>
          <w:color w:val="000000"/>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pStyle w:val="687"/>
        <w:ind w:firstLine="640"/>
        <w:rPr>
          <w:rFonts w:hint="eastAsia" w:ascii="宋体" w:hAnsi="宋体" w:cs="宋体"/>
          <w:color w:val="000000"/>
          <w:sz w:val="32"/>
          <w:szCs w:val="32"/>
        </w:rPr>
      </w:pPr>
      <w:r>
        <w:rPr>
          <w:rFonts w:hint="eastAsia" w:ascii="宋体" w:hAnsi="宋体" w:cs="宋体"/>
          <w:color w:val="000000"/>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pStyle w:val="687"/>
        <w:ind w:firstLine="640"/>
        <w:rPr>
          <w:rFonts w:hint="eastAsia" w:ascii="宋体" w:hAnsi="宋体" w:cs="宋体"/>
          <w:color w:val="000000"/>
          <w:sz w:val="32"/>
          <w:szCs w:val="32"/>
        </w:rPr>
      </w:pPr>
      <w:r>
        <w:rPr>
          <w:rFonts w:hint="eastAsia" w:ascii="宋体" w:hAnsi="宋体" w:cs="宋体"/>
          <w:color w:val="000000"/>
          <w:sz w:val="32"/>
          <w:szCs w:val="32"/>
        </w:rPr>
        <w:t xml:space="preserve">如您需要帮助，请致电镇江市财政局政府采购管理处，电话：0511-80909958。我们将竭诚为您服务！</w:t>
      </w:r>
      <w:r/>
    </w:p>
    <w:p>
      <w:pPr>
        <w:pStyle w:val="687"/>
        <w:ind w:right="160" w:firstLine="640"/>
        <w:jc w:val="right"/>
        <w:rPr>
          <w:rFonts w:hint="eastAsia" w:ascii="宋体" w:hAnsi="宋体" w:cs="宋体"/>
          <w:color w:val="000000"/>
          <w:sz w:val="32"/>
          <w:szCs w:val="32"/>
        </w:rPr>
      </w:pPr>
      <w:r>
        <w:rPr>
          <w:rFonts w:hint="eastAsia" w:ascii="宋体" w:hAnsi="宋体" w:cs="宋体"/>
          <w:color w:val="000000"/>
          <w:sz w:val="32"/>
          <w:szCs w:val="32"/>
        </w:rPr>
      </w:r>
      <w:r/>
    </w:p>
    <w:p>
      <w:pPr>
        <w:pStyle w:val="687"/>
        <w:ind w:right="160" w:firstLine="640"/>
        <w:jc w:val="right"/>
        <w:rPr>
          <w:rFonts w:hint="eastAsia" w:ascii="宋体" w:hAnsi="宋体" w:cs="宋体"/>
          <w:color w:val="000000"/>
          <w:sz w:val="32"/>
          <w:szCs w:val="32"/>
        </w:rPr>
      </w:pPr>
      <w:r>
        <w:rPr>
          <w:rFonts w:hint="eastAsia" w:ascii="宋体" w:hAnsi="宋体" w:cs="宋体"/>
          <w:color w:val="000000"/>
          <w:sz w:val="32"/>
          <w:szCs w:val="32"/>
        </w:rPr>
        <w:t xml:space="preserve">镇江市财政局</w:t>
      </w:r>
      <w:r/>
    </w:p>
    <w:p>
      <w:pPr>
        <w:pStyle w:val="746"/>
        <w:rPr>
          <w:rFonts w:hint="eastAsia" w:ascii="宋体" w:hAnsi="宋体" w:eastAsia="宋体"/>
          <w:lang w:eastAsia="zh-CN"/>
        </w:rPr>
        <w:outlineLvl w:val="2"/>
      </w:pPr>
      <w:r>
        <w:rPr>
          <w:rFonts w:hint="eastAsia" w:ascii="宋体" w:hAnsi="宋体" w:eastAsia="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p>
      <w:pPr>
        <w:pStyle w:val="746"/>
        <w:rPr>
          <w:rFonts w:hint="eastAsia" w:ascii="宋体" w:hAnsi="宋体"/>
          <w:lang w:eastAsia="zh-CN"/>
        </w:rPr>
        <w:outlineLvl w:val="2"/>
      </w:pPr>
      <w:r>
        <w:rPr>
          <w:rFonts w:hint="eastAsia" w:ascii="宋体" w:hAnsi="宋体"/>
          <w:lang w:eastAsia="zh-CN"/>
        </w:rPr>
      </w:r>
      <w:r/>
    </w:p>
    <w:sectPr>
      <w:footnotePr/>
      <w:endnotePr/>
      <w:type w:val="nextPage"/>
      <w:pgSz w:w="11906" w:h="16838" w:orient="portrait"/>
      <w:pgMar w:top="1440" w:right="1270" w:bottom="1440" w:left="1270"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MS Mincho">
    <w:panose1 w:val="02020603050405090304"/>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Symbol">
    <w:panose1 w:val="05050102010706020507"/>
  </w:font>
  <w:font w:name="楷体">
    <w:panose1 w:val="02010609060101010101"/>
  </w:font>
  <w:font w:name="楷体_GB2312">
    <w:panose1 w:val="02010609060101010101"/>
  </w:font>
  <w:font w:name="华文中宋">
    <w:panose1 w:val="02010600040101010101"/>
  </w:font>
  <w:font w:name="仿宋_GB2312">
    <w:panose1 w:val="02010609060101010101"/>
  </w:font>
  <w:font w:name="幼圆">
    <w:panose1 w:val="02010509060101010101"/>
  </w:font>
  <w:font w:name="Tms Rmn">
    <w:panose1 w:val="020B0503020202020204"/>
  </w:font>
  <w:font w:name="华文宋体">
    <w:panose1 w:val="02010600040101010101"/>
  </w:font>
  <w:font w:name="Arial">
    <w:panose1 w:val="020B0604020202020204"/>
  </w:font>
  <w:font w:name="宋体">
    <w:panose1 w:val="02010600030101010101"/>
  </w:font>
  <w:font w:name="Wingdings 2">
    <w:panose1 w:val="05020102010507070707"/>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33</w:t>
                          </w:r>
                          <w:r>
                            <w:fldChar w:fldCharType="end"/>
                          </w:r>
                          <w:r/>
                        </w:p>
                        <w:p>
                          <w:pPr>
                            <w:pStyle w:val="6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33</w:t>
                    </w:r>
                    <w:r>
                      <w:fldChar w:fldCharType="end"/>
                    </w:r>
                    <w:r/>
                  </w:p>
                  <w:p>
                    <w:pPr>
                      <w:pStyle w:val="68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5"/>
                          </w:pPr>
                          <w:r>
                            <w:fldChar w:fldCharType="begin"/>
                          </w:r>
                          <w:r>
                            <w:instrText xml:space="preserve"> PAGE  \* MERGEFORMAT </w:instrText>
                          </w:r>
                          <w:r>
                            <w:fldChar w:fldCharType="separate"/>
                          </w:r>
                          <w:r>
                            <w:t xml:space="preserve">1</w:t>
                          </w:r>
                          <w:r>
                            <w:fldChar w:fldCharType="end"/>
                          </w:r>
                          <w:r/>
                        </w:p>
                        <w:p>
                          <w:pPr>
                            <w:pStyle w:val="68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5"/>
                    </w:pPr>
                    <w:r>
                      <w:fldChar w:fldCharType="begin"/>
                    </w:r>
                    <w:r>
                      <w:instrText xml:space="preserve"> PAGE  \* MERGEFORMAT </w:instrText>
                    </w:r>
                    <w:r>
                      <w:fldChar w:fldCharType="separate"/>
                    </w:r>
                    <w:r>
                      <w:t xml:space="preserve">1</w:t>
                    </w:r>
                    <w:r>
                      <w:fldChar w:fldCharType="end"/>
                    </w:r>
                    <w:r/>
                  </w:p>
                  <w:p>
                    <w:pPr>
                      <w:pStyle w:val="68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93"/>
      <w:isLgl w:val="false"/>
      <w:suff w:val="tab"/>
      <w:lvlText w:val="附录%1."/>
      <w:lvlJc w:val="left"/>
      <w:pPr>
        <w:pStyle w:val="68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tab"/>
      <w:lvlText w:val="(%1)"/>
      <w:lvlJc w:val="left"/>
      <w:pPr>
        <w:pStyle w:val="687"/>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tab"/>
      <w:lvlText w:val="%1."/>
      <w:lvlJc w:val="left"/>
      <w:pPr>
        <w:pStyle w:val="687"/>
        <w:ind w:left="0" w:firstLine="0"/>
        <w:tabs>
          <w:tab w:val="num" w:pos="312" w:leader="none"/>
        </w:tabs>
      </w:pPr>
      <w:rPr>
        <w:rFonts w:ascii="Times New Roman" w:hAnsi="Times New Roman" w:cs="Times New Roman"/>
      </w:rPr>
    </w:lvl>
    <w:lvl w:ilvl="1">
      <w:start w:val="1"/>
      <w:numFmt w:val="decimal"/>
      <w:isLgl w:val="false"/>
      <w:suff w:val="tab"/>
      <w:lvlText w:val="%2."/>
      <w:lvlJc w:val="left"/>
      <w:pPr>
        <w:pStyle w:val="687"/>
        <w:ind w:left="1440" w:hanging="360"/>
        <w:tabs>
          <w:tab w:val="num" w:pos="1440" w:leader="none"/>
        </w:tabs>
      </w:pPr>
    </w:lvl>
    <w:lvl w:ilvl="2">
      <w:start w:val="1"/>
      <w:numFmt w:val="decimal"/>
      <w:isLgl w:val="false"/>
      <w:suff w:val="tab"/>
      <w:lvlText w:val="%3."/>
      <w:lvlJc w:val="left"/>
      <w:pPr>
        <w:pStyle w:val="687"/>
        <w:ind w:left="2160" w:hanging="360"/>
        <w:tabs>
          <w:tab w:val="num" w:pos="2160" w:leader="none"/>
        </w:tabs>
      </w:pPr>
    </w:lvl>
    <w:lvl w:ilvl="3">
      <w:start w:val="1"/>
      <w:numFmt w:val="decimal"/>
      <w:isLgl w:val="false"/>
      <w:suff w:val="tab"/>
      <w:lvlText w:val="%4."/>
      <w:lvlJc w:val="left"/>
      <w:pPr>
        <w:pStyle w:val="687"/>
        <w:ind w:left="2880" w:hanging="360"/>
        <w:tabs>
          <w:tab w:val="num" w:pos="2880" w:leader="none"/>
        </w:tabs>
      </w:pPr>
    </w:lvl>
    <w:lvl w:ilvl="4">
      <w:start w:val="1"/>
      <w:numFmt w:val="decimal"/>
      <w:isLgl w:val="false"/>
      <w:suff w:val="tab"/>
      <w:lvlText w:val="%5."/>
      <w:lvlJc w:val="left"/>
      <w:pPr>
        <w:pStyle w:val="687"/>
        <w:ind w:left="3600" w:hanging="360"/>
        <w:tabs>
          <w:tab w:val="num" w:pos="3600" w:leader="none"/>
        </w:tabs>
      </w:pPr>
    </w:lvl>
    <w:lvl w:ilvl="5">
      <w:start w:val="1"/>
      <w:numFmt w:val="decimal"/>
      <w:isLgl w:val="false"/>
      <w:suff w:val="tab"/>
      <w:lvlText w:val="%6."/>
      <w:lvlJc w:val="left"/>
      <w:pPr>
        <w:pStyle w:val="687"/>
        <w:ind w:left="4320" w:hanging="360"/>
        <w:tabs>
          <w:tab w:val="num" w:pos="4320" w:leader="none"/>
        </w:tabs>
      </w:pPr>
    </w:lvl>
    <w:lvl w:ilvl="6">
      <w:start w:val="1"/>
      <w:numFmt w:val="decimal"/>
      <w:isLgl w:val="false"/>
      <w:suff w:val="tab"/>
      <w:lvlText w:val="%7."/>
      <w:lvlJc w:val="left"/>
      <w:pPr>
        <w:pStyle w:val="687"/>
        <w:ind w:left="5040" w:hanging="360"/>
        <w:tabs>
          <w:tab w:val="num" w:pos="5040" w:leader="none"/>
        </w:tabs>
      </w:pPr>
    </w:lvl>
    <w:lvl w:ilvl="7">
      <w:start w:val="1"/>
      <w:numFmt w:val="decimal"/>
      <w:isLgl w:val="false"/>
      <w:suff w:val="tab"/>
      <w:lvlText w:val="%8."/>
      <w:lvlJc w:val="left"/>
      <w:pPr>
        <w:pStyle w:val="687"/>
        <w:ind w:left="5760" w:hanging="360"/>
        <w:tabs>
          <w:tab w:val="num" w:pos="5760" w:leader="none"/>
        </w:tabs>
      </w:pPr>
    </w:lvl>
    <w:lvl w:ilvl="8">
      <w:start w:val="1"/>
      <w:numFmt w:val="decimal"/>
      <w:isLgl w:val="false"/>
      <w:suff w:val="tab"/>
      <w:lvlText w:val="%9."/>
      <w:lvlJc w:val="left"/>
      <w:pPr>
        <w:pStyle w:val="687"/>
        <w:ind w:left="6480" w:hanging="360"/>
        <w:tabs>
          <w:tab w:val="num" w:pos="6480" w:leader="none"/>
        </w:tabs>
      </w:pPr>
    </w:lvl>
  </w:abstractNum>
  <w:abstractNum w:abstractNumId="3">
    <w:multiLevelType w:val="hybridMultilevel"/>
    <w:lvl w:ilvl="0">
      <w:start w:val="1"/>
      <w:numFmt w:val="decimal"/>
      <w:pStyle w:val="775"/>
      <w:isLgl w:val="false"/>
      <w:suff w:val="tab"/>
      <w:lvlText w:val="%1."/>
      <w:lvlJc w:val="left"/>
      <w:pPr>
        <w:pStyle w:val="687"/>
        <w:ind w:left="709" w:hanging="709"/>
        <w:tabs>
          <w:tab w:val="num" w:pos="709" w:leader="none"/>
        </w:tabs>
      </w:pPr>
      <w:rPr>
        <w:color w:val="000000"/>
      </w:rPr>
    </w:lvl>
    <w:lvl w:ilvl="1">
      <w:start w:val="1"/>
      <w:numFmt w:val="decimal"/>
      <w:isLgl w:val="false"/>
      <w:suff w:val="tab"/>
      <w:lvlText w:val="%1.%2"/>
      <w:lvlJc w:val="left"/>
      <w:pPr>
        <w:pStyle w:val="687"/>
        <w:ind w:left="709" w:hanging="709"/>
        <w:tabs>
          <w:tab w:val="num" w:pos="709" w:leader="none"/>
        </w:tabs>
      </w:pPr>
    </w:lvl>
    <w:lvl w:ilvl="2">
      <w:start w:val="1"/>
      <w:numFmt w:val="decimal"/>
      <w:isLgl w:val="false"/>
      <w:suff w:val="tab"/>
      <w:lvlText w:val="%1.%2.%3."/>
      <w:lvlJc w:val="left"/>
      <w:pPr>
        <w:pStyle w:val="687"/>
        <w:ind w:left="425" w:hanging="425"/>
        <w:tabs>
          <w:tab w:val="num" w:pos="425" w:leader="none"/>
        </w:tabs>
      </w:pPr>
    </w:lvl>
    <w:lvl w:ilvl="3">
      <w:start w:val="1"/>
      <w:numFmt w:val="decimal"/>
      <w:isLgl w:val="false"/>
      <w:suff w:val="tab"/>
      <w:lvlText w:val="%1.%2.%3.%4."/>
      <w:lvlJc w:val="left"/>
      <w:pPr>
        <w:pStyle w:val="687"/>
        <w:ind w:left="851" w:hanging="851"/>
        <w:tabs>
          <w:tab w:val="num" w:pos="851" w:leader="none"/>
        </w:tabs>
      </w:pPr>
    </w:lvl>
    <w:lvl w:ilvl="4">
      <w:start w:val="1"/>
      <w:numFmt w:val="decimal"/>
      <w:isLgl w:val="false"/>
      <w:suff w:val="tab"/>
      <w:lvlText w:val="%1.%2.%3.%4.%5."/>
      <w:lvlJc w:val="left"/>
      <w:pPr>
        <w:pStyle w:val="687"/>
        <w:ind w:left="992" w:hanging="992"/>
        <w:tabs>
          <w:tab w:val="num" w:pos="992" w:leader="none"/>
        </w:tabs>
      </w:pPr>
    </w:lvl>
    <w:lvl w:ilvl="5">
      <w:start w:val="1"/>
      <w:numFmt w:val="decimal"/>
      <w:isLgl w:val="false"/>
      <w:suff w:val="tab"/>
      <w:lvlText w:val="%1.%2.%3.%4.%5.%6."/>
      <w:lvlJc w:val="left"/>
      <w:pPr>
        <w:pStyle w:val="687"/>
        <w:ind w:left="1134" w:hanging="1134"/>
        <w:tabs>
          <w:tab w:val="num" w:pos="1134" w:leader="none"/>
        </w:tabs>
      </w:pPr>
    </w:lvl>
    <w:lvl w:ilvl="6">
      <w:start w:val="1"/>
      <w:numFmt w:val="decimal"/>
      <w:isLgl w:val="false"/>
      <w:suff w:val="tab"/>
      <w:lvlText w:val="%1.%2.%3.%4.%5.%6.%7."/>
      <w:lvlJc w:val="left"/>
      <w:pPr>
        <w:pStyle w:val="687"/>
        <w:ind w:left="1276" w:hanging="1276"/>
        <w:tabs>
          <w:tab w:val="num" w:pos="1276" w:leader="none"/>
        </w:tabs>
      </w:pPr>
    </w:lvl>
    <w:lvl w:ilvl="7">
      <w:start w:val="1"/>
      <w:numFmt w:val="decimal"/>
      <w:isLgl w:val="false"/>
      <w:suff w:val="tab"/>
      <w:lvlText w:val="%1.%2.%3.%4.%5.%6.%7.%8."/>
      <w:lvlJc w:val="left"/>
      <w:pPr>
        <w:pStyle w:val="687"/>
        <w:ind w:left="1418" w:hanging="1418"/>
        <w:tabs>
          <w:tab w:val="num" w:pos="1418" w:leader="none"/>
        </w:tabs>
      </w:pPr>
    </w:lvl>
    <w:lvl w:ilvl="8">
      <w:start w:val="1"/>
      <w:numFmt w:val="decimal"/>
      <w:isLgl w:val="false"/>
      <w:suff w:val="tab"/>
      <w:lvlText w:val="%1.%2.%3.%4.%5.%6.%7.%8.%9."/>
      <w:lvlJc w:val="left"/>
      <w:pPr>
        <w:pStyle w:val="687"/>
        <w:ind w:left="1559" w:hanging="1559"/>
        <w:tabs>
          <w:tab w:val="num" w:pos="1559" w:leader="none"/>
        </w:tabs>
      </w:pPr>
    </w:lvl>
  </w:abstractNum>
  <w:abstractNum w:abstractNumId="4">
    <w:multiLevelType w:val="hybridMultilevel"/>
    <w:lvl w:ilvl="0">
      <w:start w:val="1"/>
      <w:numFmt w:val="chineseCounting"/>
      <w:isLgl w:val="false"/>
      <w:suff w:val="tab"/>
      <w:lvlText w:val="(%1)"/>
      <w:lvlJc w:val="left"/>
      <w:pPr>
        <w:pStyle w:val="687"/>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687"/>
        <w:ind w:left="425" w:hanging="425"/>
        <w:tabs>
          <w:tab w:val="num" w:pos="425" w:leader="none"/>
        </w:tabs>
      </w:pPr>
    </w:lvl>
    <w:lvl w:ilvl="1">
      <w:start w:val="1"/>
      <w:numFmt w:val="decimal"/>
      <w:pStyle w:val="732"/>
      <w:isLgl w:val="false"/>
      <w:suff w:val="tab"/>
      <w:lvlText w:val="%1.%2"/>
      <w:lvlJc w:val="left"/>
      <w:pPr>
        <w:pStyle w:val="687"/>
        <w:ind w:left="567" w:hanging="567"/>
        <w:tabs>
          <w:tab w:val="num" w:pos="567" w:leader="none"/>
        </w:tabs>
      </w:pPr>
    </w:lvl>
    <w:lvl w:ilvl="2">
      <w:start w:val="1"/>
      <w:numFmt w:val="decimal"/>
      <w:isLgl w:val="false"/>
      <w:suff w:val="tab"/>
      <w:lvlText w:val="%1.%2.%3."/>
      <w:lvlJc w:val="left"/>
      <w:pPr>
        <w:pStyle w:val="687"/>
        <w:ind w:left="709" w:hanging="709"/>
        <w:tabs>
          <w:tab w:val="num" w:pos="709" w:leader="none"/>
        </w:tabs>
      </w:pPr>
    </w:lvl>
    <w:lvl w:ilvl="3">
      <w:start w:val="1"/>
      <w:numFmt w:val="decimal"/>
      <w:isLgl w:val="false"/>
      <w:suff w:val="tab"/>
      <w:lvlText w:val="%1.%2.%3.%4."/>
      <w:lvlJc w:val="left"/>
      <w:pPr>
        <w:pStyle w:val="687"/>
        <w:ind w:left="851" w:hanging="851"/>
        <w:tabs>
          <w:tab w:val="num" w:pos="851" w:leader="none"/>
        </w:tabs>
      </w:pPr>
    </w:lvl>
    <w:lvl w:ilvl="4">
      <w:start w:val="1"/>
      <w:numFmt w:val="decimal"/>
      <w:isLgl w:val="false"/>
      <w:suff w:val="tab"/>
      <w:lvlText w:val="%1.%2.%3.%4.%5."/>
      <w:lvlJc w:val="left"/>
      <w:pPr>
        <w:pStyle w:val="687"/>
        <w:ind w:left="992" w:hanging="992"/>
        <w:tabs>
          <w:tab w:val="num" w:pos="992" w:leader="none"/>
        </w:tabs>
      </w:pPr>
    </w:lvl>
    <w:lvl w:ilvl="5">
      <w:start w:val="1"/>
      <w:numFmt w:val="decimal"/>
      <w:isLgl w:val="false"/>
      <w:suff w:val="tab"/>
      <w:lvlText w:val="%1.%2.%3.%4.%5.%6."/>
      <w:lvlJc w:val="left"/>
      <w:pPr>
        <w:pStyle w:val="687"/>
        <w:ind w:left="1134" w:hanging="1134"/>
        <w:tabs>
          <w:tab w:val="num" w:pos="1134" w:leader="none"/>
        </w:tabs>
      </w:pPr>
    </w:lvl>
    <w:lvl w:ilvl="6">
      <w:start w:val="1"/>
      <w:numFmt w:val="decimal"/>
      <w:isLgl w:val="false"/>
      <w:suff w:val="tab"/>
      <w:lvlText w:val="%1.%2.%3.%4.%5.%6.%7."/>
      <w:lvlJc w:val="left"/>
      <w:pPr>
        <w:pStyle w:val="687"/>
        <w:ind w:left="1276" w:hanging="1276"/>
        <w:tabs>
          <w:tab w:val="num" w:pos="1276" w:leader="none"/>
        </w:tabs>
      </w:pPr>
    </w:lvl>
    <w:lvl w:ilvl="7">
      <w:start w:val="1"/>
      <w:numFmt w:val="decimal"/>
      <w:isLgl w:val="false"/>
      <w:suff w:val="tab"/>
      <w:lvlText w:val="%1.%2.%3.%4.%5.%6.%7.%8."/>
      <w:lvlJc w:val="left"/>
      <w:pPr>
        <w:pStyle w:val="687"/>
        <w:ind w:left="1418" w:hanging="1418"/>
        <w:tabs>
          <w:tab w:val="num" w:pos="1418" w:leader="none"/>
        </w:tabs>
      </w:pPr>
    </w:lvl>
    <w:lvl w:ilvl="8">
      <w:start w:val="1"/>
      <w:numFmt w:val="decimal"/>
      <w:isLgl w:val="false"/>
      <w:suff w:val="tab"/>
      <w:lvlText w:val="%1.%2.%3.%4.%5.%6.%7.%8.%9."/>
      <w:lvlJc w:val="left"/>
      <w:pPr>
        <w:pStyle w:val="687"/>
        <w:ind w:left="1559" w:hanging="1559"/>
        <w:tabs>
          <w:tab w:val="num" w:pos="1559" w:leader="none"/>
        </w:tabs>
      </w:pPr>
    </w:lvl>
  </w:abstractNum>
  <w:abstractNum w:abstractNumId="6">
    <w:multiLevelType w:val="hybridMultilevel"/>
    <w:lvl w:ilvl="0">
      <w:start w:val="3"/>
      <w:numFmt w:val="chineseCounting"/>
      <w:isLgl w:val="false"/>
      <w:suff w:val="nothing"/>
      <w:lvlText w:val="%1、"/>
      <w:lvlJc w:val="left"/>
      <w:pPr>
        <w:pStyle w:val="68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6"/>
  </w:num>
  <w:num w:numId="6">
    <w:abstractNumId w:val="4"/>
  </w:num>
  <w:num w:numId="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7"/>
    <w:next w:val="687"/>
    <w:link w:val="695"/>
    <w:uiPriority w:val="9"/>
    <w:qFormat/>
    <w:pPr>
      <w:keepLines/>
      <w:keepNext/>
      <w:spacing w:before="480" w:after="200"/>
      <w:outlineLvl w:val="0"/>
    </w:pPr>
    <w:rPr>
      <w:rFonts w:ascii="Arial" w:hAnsi="Arial" w:eastAsia="Arial" w:cs="Arial"/>
      <w:sz w:val="40"/>
      <w:szCs w:val="40"/>
    </w:rPr>
  </w:style>
  <w:style w:type="paragraph" w:styleId="14">
    <w:name w:val="Heading 2"/>
    <w:basedOn w:val="687"/>
    <w:next w:val="68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7"/>
    <w:next w:val="68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7"/>
    <w:next w:val="68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7"/>
    <w:next w:val="68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7"/>
    <w:next w:val="68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7"/>
    <w:next w:val="68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7"/>
    <w:next w:val="68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7"/>
    <w:next w:val="68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7"/>
    <w:next w:val="68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7"/>
    <w:next w:val="68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7"/>
    <w:next w:val="687"/>
    <w:link w:val="38"/>
    <w:uiPriority w:val="29"/>
    <w:qFormat/>
    <w:pPr>
      <w:ind w:left="720" w:right="720"/>
    </w:pPr>
    <w:rPr>
      <w:i/>
    </w:rPr>
  </w:style>
  <w:style w:type="character" w:styleId="38">
    <w:name w:val="Quote Char"/>
    <w:link w:val="37"/>
    <w:uiPriority w:val="29"/>
    <w:rPr>
      <w:i/>
    </w:rPr>
  </w:style>
  <w:style w:type="paragraph" w:styleId="39">
    <w:name w:val="Intense Quote"/>
    <w:basedOn w:val="687"/>
    <w:next w:val="68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7"/>
    <w:next w:val="68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7"/>
    <w:next w:val="687"/>
    <w:uiPriority w:val="39"/>
    <w:unhideWhenUsed/>
    <w:pPr>
      <w:ind w:left="0" w:right="0" w:firstLine="0"/>
      <w:spacing w:after="57"/>
    </w:pPr>
  </w:style>
  <w:style w:type="paragraph" w:styleId="181">
    <w:name w:val="toc 2"/>
    <w:basedOn w:val="687"/>
    <w:next w:val="687"/>
    <w:uiPriority w:val="39"/>
    <w:unhideWhenUsed/>
    <w:pPr>
      <w:ind w:left="283" w:right="0" w:firstLine="0"/>
      <w:spacing w:after="57"/>
    </w:pPr>
  </w:style>
  <w:style w:type="paragraph" w:styleId="182">
    <w:name w:val="toc 3"/>
    <w:basedOn w:val="687"/>
    <w:next w:val="687"/>
    <w:uiPriority w:val="39"/>
    <w:unhideWhenUsed/>
    <w:pPr>
      <w:ind w:left="567" w:right="0" w:firstLine="0"/>
      <w:spacing w:after="57"/>
    </w:pPr>
  </w:style>
  <w:style w:type="paragraph" w:styleId="183">
    <w:name w:val="toc 4"/>
    <w:basedOn w:val="687"/>
    <w:next w:val="687"/>
    <w:uiPriority w:val="39"/>
    <w:unhideWhenUsed/>
    <w:pPr>
      <w:ind w:left="850" w:right="0" w:firstLine="0"/>
      <w:spacing w:after="57"/>
    </w:pPr>
  </w:style>
  <w:style w:type="paragraph" w:styleId="184">
    <w:name w:val="toc 5"/>
    <w:basedOn w:val="687"/>
    <w:next w:val="687"/>
    <w:uiPriority w:val="39"/>
    <w:unhideWhenUsed/>
    <w:pPr>
      <w:ind w:left="1134" w:right="0" w:firstLine="0"/>
      <w:spacing w:after="57"/>
    </w:pPr>
  </w:style>
  <w:style w:type="paragraph" w:styleId="185">
    <w:name w:val="toc 6"/>
    <w:basedOn w:val="687"/>
    <w:next w:val="687"/>
    <w:uiPriority w:val="39"/>
    <w:unhideWhenUsed/>
    <w:pPr>
      <w:ind w:left="1417" w:right="0" w:firstLine="0"/>
      <w:spacing w:after="57"/>
    </w:pPr>
  </w:style>
  <w:style w:type="paragraph" w:styleId="186">
    <w:name w:val="toc 7"/>
    <w:basedOn w:val="687"/>
    <w:next w:val="687"/>
    <w:uiPriority w:val="39"/>
    <w:unhideWhenUsed/>
    <w:pPr>
      <w:ind w:left="1701" w:right="0" w:firstLine="0"/>
      <w:spacing w:after="57"/>
    </w:pPr>
  </w:style>
  <w:style w:type="paragraph" w:styleId="187">
    <w:name w:val="toc 8"/>
    <w:basedOn w:val="687"/>
    <w:next w:val="687"/>
    <w:uiPriority w:val="39"/>
    <w:unhideWhenUsed/>
    <w:pPr>
      <w:ind w:left="1984" w:right="0" w:firstLine="0"/>
      <w:spacing w:after="57"/>
    </w:pPr>
  </w:style>
  <w:style w:type="paragraph" w:styleId="188">
    <w:name w:val="toc 9"/>
    <w:basedOn w:val="687"/>
    <w:next w:val="68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7"/>
    <w:next w:val="687"/>
    <w:uiPriority w:val="99"/>
    <w:unhideWhenUsed/>
    <w:pPr>
      <w:spacing w:after="0" w:afterAutospacing="0"/>
    </w:pPr>
  </w:style>
  <w:style w:type="paragraph" w:styleId="687" w:default="1">
    <w:name w:val="Normal"/>
    <w:next w:val="687"/>
    <w:link w:val="687"/>
    <w:qFormat/>
    <w:pPr>
      <w:jc w:val="both"/>
      <w:widowControl w:val="off"/>
    </w:pPr>
    <w:rPr>
      <w:sz w:val="21"/>
      <w:szCs w:val="22"/>
      <w:lang w:val="en-US" w:eastAsia="zh-CN" w:bidi="ar-SA"/>
    </w:rPr>
  </w:style>
  <w:style w:type="paragraph" w:styleId="688">
    <w:name w:val="标题 1"/>
    <w:basedOn w:val="687"/>
    <w:next w:val="687"/>
    <w:link w:val="723"/>
    <w:uiPriority w:val="9"/>
    <w:qFormat/>
    <w:pPr>
      <w:keepLines/>
      <w:keepNext/>
      <w:spacing w:before="340" w:after="330" w:line="578" w:lineRule="atLeast"/>
      <w:outlineLvl w:val="0"/>
    </w:pPr>
    <w:rPr>
      <w:b/>
      <w:bCs/>
      <w:sz w:val="44"/>
      <w:szCs w:val="44"/>
    </w:rPr>
  </w:style>
  <w:style w:type="paragraph" w:styleId="689">
    <w:name w:val="标题 2"/>
    <w:basedOn w:val="688"/>
    <w:next w:val="687"/>
    <w:link w:val="715"/>
    <w:uiPriority w:val="9"/>
    <w:qFormat/>
    <w:pPr>
      <w:jc w:val="center"/>
      <w:keepLines/>
      <w:keepNext/>
      <w:spacing w:before="260" w:after="260" w:line="416" w:lineRule="auto"/>
      <w:outlineLvl w:val="1"/>
    </w:pPr>
    <w:rPr>
      <w:rFonts w:ascii="幼圆" w:hAnsi="Arial" w:eastAsia="楷体_GB2312"/>
      <w:b w:val="0"/>
      <w:sz w:val="24"/>
      <w:szCs w:val="20"/>
    </w:rPr>
  </w:style>
  <w:style w:type="paragraph" w:styleId="690">
    <w:name w:val="标题 3"/>
    <w:basedOn w:val="687"/>
    <w:next w:val="687"/>
    <w:link w:val="724"/>
    <w:uiPriority w:val="9"/>
    <w:qFormat/>
    <w:pPr>
      <w:keepLines/>
      <w:keepNext/>
      <w:spacing w:before="260" w:after="260" w:line="416" w:lineRule="atLeast"/>
      <w:outlineLvl w:val="2"/>
    </w:pPr>
    <w:rPr>
      <w:b/>
      <w:bCs/>
      <w:sz w:val="32"/>
      <w:szCs w:val="32"/>
    </w:rPr>
  </w:style>
  <w:style w:type="paragraph" w:styleId="691">
    <w:name w:val="标题 7"/>
    <w:basedOn w:val="687"/>
    <w:next w:val="687"/>
    <w:link w:val="713"/>
    <w:uiPriority w:val="9"/>
    <w:qFormat/>
    <w:pPr>
      <w:keepLines/>
      <w:keepNext/>
      <w:spacing w:before="240" w:after="64" w:line="320" w:lineRule="atLeast"/>
      <w:outlineLvl w:val="6"/>
    </w:pPr>
    <w:rPr>
      <w:b/>
      <w:bCs/>
      <w:sz w:val="24"/>
      <w:szCs w:val="24"/>
    </w:rPr>
  </w:style>
  <w:style w:type="character" w:styleId="692">
    <w:name w:val="默认段落字体"/>
    <w:next w:val="692"/>
    <w:link w:val="687"/>
    <w:uiPriority w:val="1"/>
    <w:unhideWhenUsed/>
  </w:style>
  <w:style w:type="table" w:styleId="693">
    <w:name w:val="普通表格"/>
    <w:next w:val="693"/>
    <w:link w:val="687"/>
    <w:uiPriority w:val="99"/>
    <w:unhideWhenUsed/>
    <w:tblPr/>
  </w:style>
  <w:style w:type="numbering" w:styleId="694">
    <w:name w:val="无列表"/>
    <w:next w:val="694"/>
    <w:link w:val="687"/>
    <w:uiPriority w:val="99"/>
    <w:semiHidden/>
    <w:unhideWhenUsed/>
  </w:style>
  <w:style w:type="character" w:styleId="695">
    <w:name w:val="Heading 1 Char"/>
    <w:next w:val="695"/>
    <w:link w:val="687"/>
    <w:uiPriority w:val="9"/>
    <w:qFormat/>
    <w:rPr>
      <w:rFonts w:ascii="Arial" w:hAnsi="Arial" w:eastAsia="Arial" w:cs="Arial"/>
      <w:sz w:val="40"/>
      <w:szCs w:val="40"/>
    </w:rPr>
  </w:style>
  <w:style w:type="character" w:styleId="696">
    <w:name w:val="正文文本 字符"/>
    <w:next w:val="696"/>
    <w:link w:val="782"/>
    <w:qFormat/>
    <w:rPr>
      <w:rFonts w:ascii="楷体_GB2312" w:hAnsi="Arial" w:eastAsia="楷体_GB2312" w:cs="Times New Roman"/>
      <w:sz w:val="28"/>
      <w:szCs w:val="20"/>
    </w:rPr>
  </w:style>
  <w:style w:type="character" w:styleId="697">
    <w:name w:val="正文文本 Char_0"/>
    <w:next w:val="697"/>
    <w:link w:val="806"/>
    <w:qFormat/>
    <w:rPr>
      <w:rFonts w:ascii="Times New Roman" w:hAnsi="Times New Roman"/>
      <w:b/>
      <w:bCs/>
      <w:sz w:val="21"/>
      <w:szCs w:val="24"/>
    </w:rPr>
  </w:style>
  <w:style w:type="character" w:styleId="698">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698"/>
    <w:link w:val="687"/>
    <w:qFormat/>
    <w:rPr>
      <w:rFonts w:ascii="Times New Roman" w:hAnsi="Times New Roman" w:eastAsia="宋体" w:cs="Times New Roman"/>
      <w:szCs w:val="24"/>
    </w:rPr>
  </w:style>
  <w:style w:type="character" w:styleId="699">
    <w:name w:val="正文缩进 Char_0_0"/>
    <w:next w:val="699"/>
    <w:link w:val="818"/>
    <w:qFormat/>
    <w:rPr>
      <w:rFonts w:ascii="楷体" w:hAnsi="Tms Rmn" w:eastAsia="楷体"/>
      <w:b/>
      <w:sz w:val="32"/>
    </w:rPr>
  </w:style>
  <w:style w:type="character" w:styleId="700">
    <w:name w:val="普通(网站) 字符"/>
    <w:next w:val="700"/>
    <w:link w:val="803"/>
    <w:rPr>
      <w:rFonts w:ascii="宋体" w:hAnsi="宋体" w:eastAsia="宋体" w:cs="宋体"/>
      <w:color w:val="000000"/>
      <w:sz w:val="24"/>
      <w:szCs w:val="24"/>
    </w:rPr>
  </w:style>
  <w:style w:type="character" w:styleId="701">
    <w:name w:val="日期 字符"/>
    <w:next w:val="701"/>
    <w:link w:val="747"/>
    <w:qFormat/>
    <w:rPr>
      <w:rFonts w:ascii="仿宋_GB2312" w:hAnsi="Times New Roman" w:eastAsia="仿宋_GB2312" w:cs="Times New Roman"/>
      <w:b/>
      <w:sz w:val="36"/>
      <w:szCs w:val="24"/>
    </w:rPr>
  </w:style>
  <w:style w:type="character" w:styleId="702">
    <w:name w:val="批注文字 字符"/>
    <w:next w:val="702"/>
    <w:link w:val="731"/>
    <w:uiPriority w:val="99"/>
    <w:semiHidden/>
    <w:rPr>
      <w:sz w:val="21"/>
      <w:szCs w:val="22"/>
    </w:rPr>
  </w:style>
  <w:style w:type="character" w:styleId="703">
    <w:name w:val="htd0"/>
    <w:basedOn w:val="692"/>
    <w:next w:val="703"/>
    <w:link w:val="687"/>
    <w:qFormat/>
  </w:style>
  <w:style w:type="character" w:styleId="704">
    <w:name w:val="正文缩进 Char_0"/>
    <w:next w:val="704"/>
    <w:link w:val="789"/>
    <w:qFormat/>
    <w:rPr>
      <w:rFonts w:ascii="楷体" w:hAnsi="Tms Rmn" w:eastAsia="楷体"/>
      <w:b/>
      <w:sz w:val="32"/>
    </w:rPr>
  </w:style>
  <w:style w:type="character" w:styleId="705">
    <w:name w:val="批注主题 字符"/>
    <w:next w:val="705"/>
    <w:link w:val="745"/>
    <w:uiPriority w:val="99"/>
    <w:semiHidden/>
    <w:rPr>
      <w:b/>
      <w:bCs/>
      <w:sz w:val="21"/>
      <w:szCs w:val="22"/>
    </w:rPr>
  </w:style>
  <w:style w:type="character" w:styleId="706">
    <w:name w:val="p141"/>
    <w:next w:val="706"/>
    <w:link w:val="687"/>
    <w:rPr>
      <w:rFonts w:ascii="Calibri" w:hAnsi="Calibri" w:eastAsia="宋体" w:cs="宋体"/>
      <w:sz w:val="21"/>
      <w:szCs w:val="21"/>
      <w:lang w:val="en-US" w:eastAsia="zh-CN" w:bidi="ar-SA"/>
    </w:rPr>
  </w:style>
  <w:style w:type="character" w:styleId="707">
    <w:name w:val="正文文本缩进 字符"/>
    <w:basedOn w:val="692"/>
    <w:next w:val="707"/>
    <w:link w:val="734"/>
    <w:uiPriority w:val="99"/>
    <w:semiHidden/>
  </w:style>
  <w:style w:type="character" w:styleId="708">
    <w:name w:val="正文缩进 Char_2"/>
    <w:next w:val="708"/>
    <w:link w:val="754"/>
    <w:qFormat/>
    <w:rPr>
      <w:rFonts w:ascii="楷体" w:hAnsi="Tms Rmn" w:eastAsia="楷体"/>
      <w:b/>
      <w:sz w:val="32"/>
    </w:rPr>
  </w:style>
  <w:style w:type="character" w:styleId="709">
    <w:name w:val="正文文本缩进 3 字符"/>
    <w:next w:val="709"/>
    <w:link w:val="792"/>
    <w:uiPriority w:val="99"/>
    <w:semiHidden/>
    <w:rPr>
      <w:sz w:val="16"/>
      <w:szCs w:val="16"/>
    </w:rPr>
  </w:style>
  <w:style w:type="character" w:styleId="710">
    <w:name w:val="titlebody"/>
    <w:next w:val="710"/>
    <w:link w:val="687"/>
    <w:rPr>
      <w:rFonts w:ascii="宋体" w:hAnsi="宋体" w:eastAsia="宋体" w:cs="宋体"/>
      <w:b/>
      <w:bCs/>
      <w:color w:val="000000"/>
      <w:sz w:val="24"/>
      <w:szCs w:val="24"/>
    </w:rPr>
  </w:style>
  <w:style w:type="character" w:styleId="711">
    <w:name w:val="页眉 字符"/>
    <w:next w:val="711"/>
    <w:link w:val="769"/>
    <w:uiPriority w:val="99"/>
    <w:rPr>
      <w:sz w:val="18"/>
      <w:szCs w:val="18"/>
    </w:rPr>
  </w:style>
  <w:style w:type="character" w:styleId="712">
    <w:name w:val="纯文本 Char"/>
    <w:next w:val="712"/>
    <w:link w:val="687"/>
    <w:uiPriority w:val="99"/>
    <w:semiHidden/>
    <w:rPr>
      <w:rFonts w:ascii="宋体" w:hAnsi="Courier New" w:eastAsia="宋体" w:cs="Courier New"/>
      <w:szCs w:val="21"/>
    </w:rPr>
  </w:style>
  <w:style w:type="character" w:styleId="713">
    <w:name w:val="标题 7 字符"/>
    <w:next w:val="713"/>
    <w:link w:val="691"/>
    <w:uiPriority w:val="9"/>
    <w:semiHidden/>
    <w:rPr>
      <w:b/>
      <w:bCs/>
      <w:sz w:val="24"/>
      <w:szCs w:val="24"/>
    </w:rPr>
  </w:style>
  <w:style w:type="character" w:styleId="714">
    <w:name w:val="批注框文本 字符"/>
    <w:next w:val="714"/>
    <w:link w:val="786"/>
    <w:uiPriority w:val="99"/>
    <w:semiHidden/>
    <w:rPr>
      <w:sz w:val="18"/>
      <w:szCs w:val="18"/>
    </w:rPr>
  </w:style>
  <w:style w:type="character" w:styleId="715">
    <w:name w:val="标题 2 字符"/>
    <w:next w:val="715"/>
    <w:link w:val="689"/>
    <w:uiPriority w:val="9"/>
    <w:qFormat/>
    <w:rPr>
      <w:rFonts w:ascii="幼圆" w:hAnsi="Arial" w:eastAsia="楷体_GB2312" w:cs="Times New Roman"/>
      <w:b/>
      <w:sz w:val="24"/>
      <w:szCs w:val="20"/>
    </w:rPr>
  </w:style>
  <w:style w:type="character" w:styleId="716">
    <w:name w:val="纯文本 字符"/>
    <w:next w:val="716"/>
    <w:link w:val="807"/>
    <w:qFormat/>
    <w:rPr>
      <w:rFonts w:ascii="宋体" w:hAnsi="Courier New" w:cs="Courier New"/>
      <w:szCs w:val="21"/>
    </w:rPr>
  </w:style>
  <w:style w:type="character" w:styleId="717">
    <w:name w:val="默认段落字体2"/>
    <w:next w:val="717"/>
    <w:link w:val="687"/>
    <w:uiPriority w:val="1"/>
    <w:unhideWhenUsed/>
    <w:qFormat/>
    <w:rPr>
      <w:sz w:val="21"/>
      <w:szCs w:val="22"/>
      <w:lang w:val="en-US" w:eastAsia="zh-CN" w:bidi="ar-SA"/>
    </w:rPr>
  </w:style>
  <w:style w:type="character" w:styleId="718">
    <w:name w:val="正文缩进 字符"/>
    <w:next w:val="718"/>
    <w:link w:val="749"/>
    <w:qFormat/>
    <w:rPr>
      <w:rFonts w:ascii="Times New Roman" w:hAnsi="Times New Roman" w:eastAsia="宋体" w:cs="Times New Roman"/>
      <w:szCs w:val="20"/>
    </w:rPr>
  </w:style>
  <w:style w:type="character" w:styleId="719">
    <w:name w:val="超链接"/>
    <w:next w:val="719"/>
    <w:link w:val="687"/>
    <w:uiPriority w:val="99"/>
    <w:qFormat/>
    <w:rPr>
      <w:color w:val="0000ff"/>
      <w:u w:val="single"/>
    </w:rPr>
  </w:style>
  <w:style w:type="character" w:styleId="720">
    <w:name w:val="页码"/>
    <w:basedOn w:val="692"/>
    <w:next w:val="720"/>
    <w:link w:val="687"/>
    <w:qFormat/>
  </w:style>
  <w:style w:type="character" w:styleId="721">
    <w:name w:val="访问过的超链接"/>
    <w:next w:val="721"/>
    <w:link w:val="687"/>
    <w:uiPriority w:val="99"/>
    <w:unhideWhenUsed/>
    <w:rPr>
      <w:color w:val="800080"/>
      <w:u w:val="single"/>
    </w:rPr>
  </w:style>
  <w:style w:type="character" w:styleId="722">
    <w:name w:val="批注引用"/>
    <w:next w:val="722"/>
    <w:link w:val="687"/>
    <w:uiPriority w:val="99"/>
    <w:unhideWhenUsed/>
    <w:rPr>
      <w:sz w:val="21"/>
      <w:szCs w:val="21"/>
    </w:rPr>
  </w:style>
  <w:style w:type="character" w:styleId="723">
    <w:name w:val="标题 1 字符"/>
    <w:next w:val="723"/>
    <w:link w:val="688"/>
    <w:uiPriority w:val="9"/>
    <w:rPr>
      <w:b/>
      <w:bCs/>
      <w:sz w:val="44"/>
      <w:szCs w:val="44"/>
    </w:rPr>
  </w:style>
  <w:style w:type="character" w:styleId="724">
    <w:name w:val="标题 3 字符"/>
    <w:next w:val="724"/>
    <w:link w:val="690"/>
    <w:uiPriority w:val="9"/>
    <w:rPr>
      <w:b/>
      <w:bCs/>
      <w:sz w:val="32"/>
      <w:szCs w:val="32"/>
    </w:rPr>
  </w:style>
  <w:style w:type="character" w:styleId="725">
    <w:name w:val="页脚 字符"/>
    <w:next w:val="725"/>
    <w:link w:val="805"/>
    <w:uiPriority w:val="99"/>
    <w:rPr>
      <w:sz w:val="18"/>
      <w:szCs w:val="18"/>
    </w:rPr>
  </w:style>
  <w:style w:type="character" w:styleId="726">
    <w:name w:val="页码3"/>
    <w:next w:val="726"/>
    <w:link w:val="687"/>
    <w:qFormat/>
    <w:rPr>
      <w:sz w:val="21"/>
      <w:szCs w:val="22"/>
      <w:lang w:val="en-US" w:eastAsia="zh-CN" w:bidi="ar-SA"/>
    </w:rPr>
  </w:style>
  <w:style w:type="character" w:styleId="727">
    <w:name w:val="正文缩进 Char_1"/>
    <w:next w:val="727"/>
    <w:link w:val="819"/>
    <w:qFormat/>
    <w:rPr>
      <w:rFonts w:ascii="楷体" w:hAnsi="Tms Rmn" w:eastAsia="楷体"/>
      <w:b/>
      <w:sz w:val="32"/>
    </w:rPr>
  </w:style>
  <w:style w:type="paragraph" w:styleId="728">
    <w:name w:val="Normal_20"/>
    <w:next w:val="728"/>
    <w:link w:val="687"/>
    <w:qFormat/>
    <w:pPr>
      <w:jc w:val="both"/>
      <w:widowControl w:val="off"/>
    </w:pPr>
    <w:rPr>
      <w:sz w:val="21"/>
      <w:szCs w:val="22"/>
      <w:lang w:val="en-US" w:eastAsia="zh-CN" w:bidi="ar-SA"/>
    </w:rPr>
  </w:style>
  <w:style w:type="paragraph" w:styleId="729">
    <w:name w:val="Normal_21"/>
    <w:next w:val="729"/>
    <w:link w:val="687"/>
    <w:qFormat/>
    <w:rPr>
      <w:rFonts w:ascii="Times New Roman" w:hAnsi="Times New Roman" w:eastAsia="Times New Roman"/>
      <w:sz w:val="24"/>
      <w:szCs w:val="24"/>
      <w:lang w:bidi="ar-SA"/>
    </w:rPr>
  </w:style>
  <w:style w:type="paragraph" w:styleId="730">
    <w:name w:val="Normal_33"/>
    <w:next w:val="730"/>
    <w:link w:val="687"/>
    <w:qFormat/>
    <w:pPr>
      <w:jc w:val="both"/>
      <w:widowControl w:val="off"/>
    </w:pPr>
    <w:rPr>
      <w:sz w:val="21"/>
      <w:szCs w:val="22"/>
      <w:lang w:bidi="ar-SA"/>
    </w:rPr>
  </w:style>
  <w:style w:type="paragraph" w:styleId="731">
    <w:name w:val="批注文字"/>
    <w:basedOn w:val="687"/>
    <w:next w:val="731"/>
    <w:link w:val="702"/>
    <w:uiPriority w:val="99"/>
    <w:unhideWhenUsed/>
    <w:qFormat/>
    <w:pPr>
      <w:jc w:val="left"/>
    </w:pPr>
  </w:style>
  <w:style w:type="paragraph" w:styleId="732">
    <w:name w:val="样式1"/>
    <w:basedOn w:val="687"/>
    <w:next w:val="732"/>
    <w:link w:val="687"/>
    <w:pPr>
      <w:numPr>
        <w:ilvl w:val="1"/>
        <w:numId w:val="1"/>
      </w:numPr>
      <w:spacing w:line="240" w:lineRule="auto"/>
      <w:tabs>
        <w:tab w:val="left" w:pos="567" w:leader="none"/>
      </w:tabs>
    </w:pPr>
    <w:rPr>
      <w:rFonts w:ascii="宋体" w:hAnsi="宋体" w:eastAsia="宋体" w:cs="Times New Roman"/>
      <w:szCs w:val="21"/>
    </w:rPr>
  </w:style>
  <w:style w:type="paragraph" w:styleId="733">
    <w:name w:val="Normal_24"/>
    <w:next w:val="733"/>
    <w:link w:val="687"/>
    <w:qFormat/>
    <w:rPr>
      <w:rFonts w:ascii="Times New Roman" w:hAnsi="Times New Roman" w:eastAsia="Times New Roman"/>
      <w:sz w:val="24"/>
      <w:szCs w:val="24"/>
      <w:lang w:bidi="ar-SA"/>
    </w:rPr>
  </w:style>
  <w:style w:type="paragraph" w:styleId="734">
    <w:name w:val="正文文本缩进"/>
    <w:basedOn w:val="687"/>
    <w:next w:val="734"/>
    <w:link w:val="707"/>
    <w:uiPriority w:val="99"/>
    <w:unhideWhenUsed/>
    <w:pPr>
      <w:ind w:left="420"/>
      <w:spacing w:after="120"/>
    </w:pPr>
  </w:style>
  <w:style w:type="paragraph" w:styleId="735">
    <w:name w:val="Normal_39"/>
    <w:next w:val="735"/>
    <w:link w:val="687"/>
    <w:qFormat/>
    <w:rPr>
      <w:rFonts w:ascii="Times New Roman" w:hAnsi="Times New Roman" w:eastAsia="Times New Roman"/>
      <w:sz w:val="24"/>
      <w:szCs w:val="24"/>
      <w:lang w:bidi="ar-SA"/>
    </w:rPr>
  </w:style>
  <w:style w:type="paragraph" w:styleId="736">
    <w:name w:val="标题 21"/>
    <w:basedOn w:val="687"/>
    <w:next w:val="768"/>
    <w:link w:val="687"/>
    <w:uiPriority w:val="9"/>
    <w:unhideWhenUsed/>
    <w:qFormat/>
    <w:pPr>
      <w:keepLines/>
      <w:keepNext/>
      <w:spacing w:before="360" w:after="200"/>
      <w:outlineLvl w:val="1"/>
    </w:pPr>
    <w:rPr>
      <w:rFonts w:ascii="Arial" w:hAnsi="Arial" w:eastAsia="Arial" w:cs="Arial"/>
      <w:sz w:val="34"/>
    </w:rPr>
  </w:style>
  <w:style w:type="paragraph" w:styleId="737">
    <w:name w:val="Normal_3_0"/>
    <w:next w:val="737"/>
    <w:link w:val="687"/>
    <w:qFormat/>
    <w:rPr>
      <w:rFonts w:ascii="Times New Roman" w:hAnsi="Times New Roman" w:eastAsia="Times New Roman"/>
      <w:sz w:val="24"/>
      <w:szCs w:val="24"/>
      <w:lang w:bidi="ar-SA"/>
    </w:rPr>
  </w:style>
  <w:style w:type="paragraph" w:styleId="738">
    <w:name w:val="Normal_1"/>
    <w:next w:val="738"/>
    <w:link w:val="687"/>
    <w:qFormat/>
    <w:rPr>
      <w:rFonts w:ascii="Times New Roman" w:hAnsi="Times New Roman" w:eastAsia="Times New Roman"/>
      <w:sz w:val="24"/>
      <w:szCs w:val="24"/>
      <w:lang w:bidi="ar-SA"/>
    </w:rPr>
  </w:style>
  <w:style w:type="paragraph" w:styleId="739">
    <w:name w:val="Normal_25"/>
    <w:next w:val="739"/>
    <w:link w:val="687"/>
    <w:qFormat/>
    <w:rPr>
      <w:rFonts w:ascii="Times New Roman" w:hAnsi="Times New Roman" w:eastAsia="Times New Roman"/>
      <w:sz w:val="24"/>
      <w:szCs w:val="24"/>
      <w:lang w:bidi="ar-SA"/>
    </w:rPr>
  </w:style>
  <w:style w:type="paragraph" w:styleId="740">
    <w:name w:val="正文缩进3"/>
    <w:basedOn w:val="687"/>
    <w:next w:val="740"/>
    <w:link w:val="687"/>
    <w:unhideWhenUsed/>
    <w:qFormat/>
    <w:pPr>
      <w:ind w:firstLine="420"/>
    </w:pPr>
    <w:rPr>
      <w:sz w:val="20"/>
      <w:lang w:val="en-US" w:eastAsia="en-US"/>
    </w:rPr>
  </w:style>
  <w:style w:type="paragraph" w:styleId="741">
    <w:name w:val="Normal_40"/>
    <w:next w:val="741"/>
    <w:link w:val="687"/>
    <w:qFormat/>
    <w:rPr>
      <w:rFonts w:ascii="Times New Roman" w:hAnsi="Times New Roman" w:eastAsia="Times New Roman"/>
      <w:sz w:val="24"/>
      <w:szCs w:val="24"/>
      <w:lang w:bidi="ar-SA"/>
    </w:rPr>
  </w:style>
  <w:style w:type="paragraph" w:styleId="742">
    <w:name w:val="目录 8"/>
    <w:basedOn w:val="687"/>
    <w:next w:val="687"/>
    <w:link w:val="687"/>
    <w:uiPriority w:val="39"/>
    <w:unhideWhenUsed/>
    <w:pPr>
      <w:ind w:left="2940"/>
    </w:pPr>
    <w:rPr>
      <w:rFonts w:ascii="Calibri" w:hAnsi="Calibri" w:eastAsia="宋体" w:cs="Times New Roman"/>
    </w:rPr>
  </w:style>
  <w:style w:type="paragraph" w:styleId="743">
    <w:name w:val="Normal_4"/>
    <w:next w:val="743"/>
    <w:link w:val="687"/>
    <w:qFormat/>
    <w:rPr>
      <w:rFonts w:ascii="Times New Roman" w:hAnsi="Times New Roman" w:eastAsia="Times New Roman"/>
      <w:sz w:val="24"/>
      <w:szCs w:val="24"/>
      <w:lang w:bidi="ar-SA"/>
    </w:rPr>
  </w:style>
  <w:style w:type="paragraph" w:styleId="744">
    <w:name w:val="Normal_6"/>
    <w:next w:val="744"/>
    <w:link w:val="687"/>
    <w:qFormat/>
    <w:rPr>
      <w:rFonts w:ascii="Times New Roman" w:hAnsi="Times New Roman" w:eastAsia="Times New Roman"/>
      <w:sz w:val="24"/>
      <w:szCs w:val="24"/>
      <w:lang w:bidi="ar-SA"/>
    </w:rPr>
  </w:style>
  <w:style w:type="paragraph" w:styleId="745">
    <w:name w:val="批注主题"/>
    <w:basedOn w:val="731"/>
    <w:next w:val="731"/>
    <w:link w:val="705"/>
    <w:uiPriority w:val="99"/>
    <w:unhideWhenUsed/>
    <w:rPr>
      <w:b/>
      <w:bCs/>
    </w:rPr>
  </w:style>
  <w:style w:type="paragraph" w:styleId="746">
    <w:name w:val="Normal_45"/>
    <w:next w:val="746"/>
    <w:link w:val="687"/>
    <w:qFormat/>
    <w:rPr>
      <w:rFonts w:ascii="Times New Roman" w:hAnsi="Times New Roman" w:eastAsia="Times New Roman"/>
      <w:sz w:val="24"/>
      <w:szCs w:val="24"/>
      <w:lang w:bidi="ar-SA"/>
    </w:rPr>
  </w:style>
  <w:style w:type="paragraph" w:styleId="747">
    <w:name w:val="日期"/>
    <w:basedOn w:val="687"/>
    <w:next w:val="687"/>
    <w:link w:val="701"/>
    <w:qFormat/>
    <w:pPr>
      <w:ind w:left="100"/>
      <w:spacing w:line="240" w:lineRule="auto"/>
    </w:pPr>
    <w:rPr>
      <w:rFonts w:ascii="仿宋_GB2312" w:hAnsi="Times New Roman" w:eastAsia="仿宋_GB2312"/>
      <w:b/>
      <w:sz w:val="36"/>
      <w:szCs w:val="24"/>
    </w:rPr>
  </w:style>
  <w:style w:type="paragraph" w:styleId="748">
    <w:name w:val="TOC 标题"/>
    <w:basedOn w:val="688"/>
    <w:next w:val="687"/>
    <w:link w:val="687"/>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749">
    <w:name w:val="正文缩进"/>
    <w:basedOn w:val="687"/>
    <w:next w:val="749"/>
    <w:link w:val="718"/>
    <w:qFormat/>
    <w:pPr>
      <w:ind w:firstLine="420"/>
      <w:spacing w:line="240" w:lineRule="auto"/>
    </w:pPr>
    <w:rPr>
      <w:rFonts w:ascii="Times New Roman" w:hAnsi="Times New Roman"/>
      <w:sz w:val="20"/>
      <w:szCs w:val="20"/>
    </w:rPr>
  </w:style>
  <w:style w:type="paragraph" w:styleId="750">
    <w:name w:val="Normal_30"/>
    <w:next w:val="750"/>
    <w:link w:val="687"/>
    <w:qFormat/>
    <w:rPr>
      <w:rFonts w:ascii="Times New Roman" w:hAnsi="Times New Roman" w:eastAsia="Times New Roman"/>
      <w:sz w:val="24"/>
      <w:szCs w:val="24"/>
      <w:lang w:bidi="ar-SA"/>
    </w:rPr>
  </w:style>
  <w:style w:type="paragraph" w:styleId="751">
    <w:name w:val="Normal_9"/>
    <w:next w:val="751"/>
    <w:link w:val="687"/>
    <w:qFormat/>
    <w:pPr>
      <w:jc w:val="both"/>
      <w:widowControl w:val="off"/>
    </w:pPr>
    <w:rPr>
      <w:sz w:val="21"/>
      <w:szCs w:val="22"/>
      <w:lang w:val="en-US" w:eastAsia="zh-CN" w:bidi="ar-SA"/>
    </w:rPr>
  </w:style>
  <w:style w:type="paragraph" w:styleId="752">
    <w:name w:val="Normal_38"/>
    <w:next w:val="752"/>
    <w:link w:val="687"/>
    <w:qFormat/>
    <w:rPr>
      <w:rFonts w:ascii="Times New Roman" w:hAnsi="Times New Roman" w:eastAsia="Times New Roman"/>
      <w:sz w:val="24"/>
      <w:szCs w:val="24"/>
      <w:lang w:bidi="ar-SA"/>
    </w:rPr>
  </w:style>
  <w:style w:type="paragraph" w:styleId="753">
    <w:name w:val="目录 7"/>
    <w:basedOn w:val="687"/>
    <w:next w:val="687"/>
    <w:link w:val="687"/>
    <w:uiPriority w:val="39"/>
    <w:unhideWhenUsed/>
    <w:pPr>
      <w:ind w:left="2520"/>
    </w:pPr>
    <w:rPr>
      <w:rFonts w:ascii="Calibri" w:hAnsi="Calibri" w:eastAsia="宋体" w:cs="Times New Roman"/>
    </w:rPr>
  </w:style>
  <w:style w:type="paragraph" w:styleId="754">
    <w:name w:val="Normal Indent_2"/>
    <w:basedOn w:val="777"/>
    <w:next w:val="754"/>
    <w:link w:val="708"/>
    <w:qFormat/>
    <w:pPr>
      <w:ind w:firstLine="420"/>
      <w:jc w:val="left"/>
    </w:pPr>
    <w:rPr>
      <w:rFonts w:ascii="楷体" w:hAnsi="Tms Rmn" w:eastAsia="楷体"/>
      <w:b/>
      <w:sz w:val="32"/>
      <w:szCs w:val="20"/>
    </w:rPr>
  </w:style>
  <w:style w:type="paragraph" w:styleId="755">
    <w:name w:val="Normal_32"/>
    <w:next w:val="755"/>
    <w:link w:val="687"/>
    <w:qFormat/>
    <w:rPr>
      <w:rFonts w:ascii="Times New Roman" w:hAnsi="Times New Roman" w:eastAsia="Times New Roman"/>
      <w:sz w:val="24"/>
      <w:szCs w:val="24"/>
      <w:lang w:bidi="ar-SA"/>
    </w:rPr>
  </w:style>
  <w:style w:type="paragraph" w:styleId="756">
    <w:name w:val="Normal_5"/>
    <w:next w:val="756"/>
    <w:link w:val="687"/>
    <w:qFormat/>
    <w:rPr>
      <w:rFonts w:ascii="Times New Roman" w:hAnsi="Times New Roman" w:eastAsia="Times New Roman"/>
      <w:sz w:val="24"/>
      <w:szCs w:val="24"/>
      <w:lang w:bidi="ar-SA"/>
    </w:rPr>
  </w:style>
  <w:style w:type="paragraph" w:styleId="757">
    <w:name w:val="Normal_36"/>
    <w:next w:val="757"/>
    <w:link w:val="687"/>
    <w:qFormat/>
    <w:rPr>
      <w:rFonts w:ascii="Times New Roman" w:hAnsi="Times New Roman" w:eastAsia="Times New Roman"/>
      <w:sz w:val="24"/>
      <w:szCs w:val="24"/>
      <w:lang w:bidi="ar-SA"/>
    </w:rPr>
  </w:style>
  <w:style w:type="paragraph" w:styleId="758">
    <w:name w:val="Normal_8"/>
    <w:next w:val="758"/>
    <w:link w:val="687"/>
    <w:qFormat/>
    <w:rPr>
      <w:rFonts w:ascii="Times New Roman" w:hAnsi="Times New Roman" w:eastAsia="Times New Roman"/>
      <w:sz w:val="24"/>
      <w:szCs w:val="24"/>
      <w:lang w:bidi="ar-SA"/>
    </w:rPr>
  </w:style>
  <w:style w:type="paragraph" w:styleId="759">
    <w:name w:val="Normal_34"/>
    <w:next w:val="759"/>
    <w:link w:val="687"/>
    <w:qFormat/>
    <w:rPr>
      <w:rFonts w:ascii="Times New Roman" w:hAnsi="Times New Roman" w:eastAsia="Times New Roman"/>
      <w:sz w:val="24"/>
      <w:szCs w:val="24"/>
      <w:lang w:bidi="ar-SA"/>
    </w:rPr>
  </w:style>
  <w:style w:type="paragraph" w:styleId="760">
    <w:name w:val="Normal_14"/>
    <w:next w:val="760"/>
    <w:link w:val="687"/>
    <w:qFormat/>
    <w:rPr>
      <w:rFonts w:ascii="Times New Roman" w:hAnsi="Times New Roman" w:eastAsia="Times New Roman"/>
      <w:sz w:val="24"/>
      <w:szCs w:val="24"/>
      <w:lang w:bidi="ar-SA"/>
    </w:rPr>
  </w:style>
  <w:style w:type="paragraph" w:styleId="761">
    <w:name w:val="列表接续"/>
    <w:basedOn w:val="687"/>
    <w:next w:val="761"/>
    <w:link w:val="687"/>
    <w:uiPriority w:val="99"/>
    <w:unhideWhenUsed/>
    <w:pPr>
      <w:contextualSpacing/>
      <w:ind w:left="420"/>
      <w:spacing w:after="120"/>
    </w:pPr>
  </w:style>
  <w:style w:type="paragraph" w:styleId="762">
    <w:name w:val="Normal_16"/>
    <w:next w:val="762"/>
    <w:link w:val="687"/>
    <w:qFormat/>
    <w:rPr>
      <w:rFonts w:ascii="Times New Roman" w:hAnsi="Times New Roman" w:eastAsia="Times New Roman"/>
      <w:sz w:val="24"/>
      <w:szCs w:val="24"/>
      <w:lang w:bidi="ar-SA"/>
    </w:rPr>
  </w:style>
  <w:style w:type="paragraph" w:styleId="763">
    <w:name w:val="正文_1"/>
    <w:next w:val="763"/>
    <w:link w:val="687"/>
    <w:qFormat/>
    <w:pPr>
      <w:jc w:val="both"/>
      <w:widowControl w:val="off"/>
    </w:pPr>
    <w:rPr>
      <w:sz w:val="21"/>
      <w:szCs w:val="22"/>
      <w:lang w:val="en-US" w:eastAsia="zh-CN" w:bidi="ar-SA"/>
    </w:rPr>
  </w:style>
  <w:style w:type="paragraph" w:styleId="764">
    <w:name w:val="Normal_0_0"/>
    <w:next w:val="764"/>
    <w:link w:val="687"/>
    <w:qFormat/>
    <w:rPr>
      <w:rFonts w:ascii="Times New Roman" w:hAnsi="Times New Roman" w:eastAsia="Times New Roman"/>
      <w:sz w:val="24"/>
      <w:szCs w:val="24"/>
      <w:lang w:bidi="ar-SA"/>
    </w:rPr>
  </w:style>
  <w:style w:type="paragraph" w:styleId="765">
    <w:name w:val="列出段落1"/>
    <w:basedOn w:val="687"/>
    <w:next w:val="765"/>
    <w:link w:val="687"/>
    <w:qFormat/>
    <w:pPr>
      <w:ind w:firstLine="420"/>
      <w:spacing w:line="240" w:lineRule="auto"/>
    </w:pPr>
    <w:rPr>
      <w:rFonts w:ascii="Times New Roman" w:hAnsi="Times New Roman" w:eastAsia="宋体" w:cs="Times New Roman"/>
      <w:szCs w:val="24"/>
    </w:rPr>
  </w:style>
  <w:style w:type="paragraph" w:styleId="766">
    <w:name w:val="列表 3"/>
    <w:basedOn w:val="687"/>
    <w:next w:val="766"/>
    <w:link w:val="687"/>
    <w:qFormat/>
    <w:pPr>
      <w:ind w:left="100" w:hanging="200"/>
      <w:spacing w:line="240" w:lineRule="auto"/>
    </w:pPr>
    <w:rPr>
      <w:rFonts w:ascii="Times New Roman" w:hAnsi="Times New Roman" w:eastAsia="宋体" w:cs="Times New Roman"/>
      <w:szCs w:val="21"/>
    </w:rPr>
  </w:style>
  <w:style w:type="paragraph" w:styleId="767">
    <w:name w:val="列出段落"/>
    <w:basedOn w:val="687"/>
    <w:next w:val="767"/>
    <w:link w:val="687"/>
    <w:uiPriority w:val="34"/>
    <w:qFormat/>
    <w:pPr>
      <w:ind w:firstLine="420"/>
      <w:spacing w:line="240" w:lineRule="auto"/>
    </w:pPr>
    <w:rPr>
      <w:rFonts w:ascii="等线" w:hAnsi="等线" w:eastAsia="等线" w:cs="宋体"/>
    </w:rPr>
  </w:style>
  <w:style w:type="paragraph" w:styleId="768">
    <w:name w:val="正文缩进1"/>
    <w:basedOn w:val="687"/>
    <w:next w:val="768"/>
    <w:link w:val="687"/>
    <w:uiPriority w:val="99"/>
    <w:qFormat/>
    <w:pPr>
      <w:ind w:firstLine="420"/>
    </w:pPr>
    <w:rPr>
      <w:szCs w:val="20"/>
    </w:rPr>
  </w:style>
  <w:style w:type="paragraph" w:styleId="769">
    <w:name w:val="页眉"/>
    <w:basedOn w:val="687"/>
    <w:next w:val="769"/>
    <w:link w:val="711"/>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paragraph" w:styleId="770">
    <w:name w:val="正文文本缩进1"/>
    <w:basedOn w:val="687"/>
    <w:next w:val="770"/>
    <w:link w:val="687"/>
    <w:qFormat/>
    <w:pPr>
      <w:ind w:left="420"/>
      <w:spacing w:after="120"/>
    </w:pPr>
    <w:rPr>
      <w:rFonts w:ascii="Calibri" w:hAnsi="Calibri"/>
      <w:sz w:val="20"/>
      <w:szCs w:val="20"/>
    </w:rPr>
  </w:style>
  <w:style w:type="paragraph" w:styleId="771">
    <w:name w:val="目录 4"/>
    <w:basedOn w:val="687"/>
    <w:next w:val="687"/>
    <w:link w:val="687"/>
    <w:uiPriority w:val="39"/>
    <w:unhideWhenUsed/>
    <w:pPr>
      <w:ind w:left="1260"/>
    </w:pPr>
    <w:rPr>
      <w:rFonts w:ascii="Calibri" w:hAnsi="Calibri" w:eastAsia="宋体" w:cs="Times New Roman"/>
    </w:rPr>
  </w:style>
  <w:style w:type="paragraph" w:styleId="772">
    <w:name w:val="Normal_3"/>
    <w:next w:val="772"/>
    <w:link w:val="687"/>
    <w:qFormat/>
    <w:rPr>
      <w:rFonts w:ascii="Times New Roman" w:hAnsi="Times New Roman" w:eastAsia="Times New Roman"/>
      <w:sz w:val="24"/>
      <w:szCs w:val="24"/>
      <w:lang w:bidi="ar-SA"/>
    </w:rPr>
  </w:style>
  <w:style w:type="paragraph" w:styleId="773">
    <w:name w:val="正文_4"/>
    <w:next w:val="773"/>
    <w:link w:val="687"/>
    <w:qFormat/>
    <w:pPr>
      <w:jc w:val="both"/>
      <w:widowControl w:val="off"/>
    </w:pPr>
    <w:rPr>
      <w:rFonts w:ascii="Times New Roman" w:hAnsi="Times New Roman"/>
      <w:sz w:val="21"/>
      <w:szCs w:val="24"/>
      <w:lang w:val="en-US" w:eastAsia="zh-CN" w:bidi="ar-SA"/>
    </w:rPr>
  </w:style>
  <w:style w:type="paragraph" w:styleId="774">
    <w:name w:val="Normal_4_0"/>
    <w:next w:val="774"/>
    <w:link w:val="687"/>
    <w:qFormat/>
    <w:rPr>
      <w:rFonts w:ascii="Times New Roman" w:hAnsi="Times New Roman" w:eastAsia="Times New Roman"/>
      <w:sz w:val="24"/>
      <w:szCs w:val="24"/>
      <w:lang w:bidi="ar-SA"/>
    </w:rPr>
  </w:style>
  <w:style w:type="paragraph" w:styleId="775">
    <w:name w:val="样式 宋体 五号 两端对齐 行距: 单倍行距"/>
    <w:basedOn w:val="687"/>
    <w:next w:val="775"/>
    <w:link w:val="687"/>
    <w:pPr>
      <w:numPr>
        <w:ilvl w:val="0"/>
        <w:numId w:val="2"/>
      </w:numPr>
      <w:ind w:left="0" w:firstLine="0"/>
      <w:spacing w:line="240" w:lineRule="auto"/>
      <w:tabs>
        <w:tab w:val="left" w:pos="709" w:leader="none"/>
      </w:tabs>
    </w:pPr>
    <w:rPr>
      <w:rFonts w:ascii="宋体" w:hAnsi="宋体" w:eastAsia="宋体" w:cs="宋体"/>
      <w:szCs w:val="20"/>
    </w:rPr>
  </w:style>
  <w:style w:type="paragraph" w:styleId="776">
    <w:name w:val="Normal_10"/>
    <w:next w:val="776"/>
    <w:link w:val="687"/>
    <w:qFormat/>
    <w:rPr>
      <w:rFonts w:ascii="Times New Roman" w:hAnsi="Times New Roman" w:eastAsia="Times New Roman"/>
      <w:sz w:val="24"/>
      <w:szCs w:val="24"/>
      <w:lang w:bidi="ar-SA"/>
    </w:rPr>
  </w:style>
  <w:style w:type="paragraph" w:styleId="777">
    <w:name w:val="Normal_41"/>
    <w:next w:val="777"/>
    <w:link w:val="687"/>
    <w:qFormat/>
    <w:pPr>
      <w:jc w:val="both"/>
      <w:widowControl w:val="off"/>
    </w:pPr>
    <w:rPr>
      <w:sz w:val="21"/>
      <w:szCs w:val="22"/>
      <w:lang w:val="en-US" w:eastAsia="zh-CN" w:bidi="ar-SA"/>
    </w:rPr>
  </w:style>
  <w:style w:type="paragraph" w:styleId="778">
    <w:name w:val="页脚2"/>
    <w:basedOn w:val="687"/>
    <w:next w:val="778"/>
    <w:link w:val="687"/>
    <w:uiPriority w:val="99"/>
    <w:unhideWhenUsed/>
    <w:qFormat/>
    <w:pPr>
      <w:jc w:val="left"/>
      <w:tabs>
        <w:tab w:val="center" w:pos="4153" w:leader="none"/>
        <w:tab w:val="right" w:pos="8306" w:leader="none"/>
      </w:tabs>
    </w:pPr>
    <w:rPr>
      <w:sz w:val="18"/>
      <w:szCs w:val="18"/>
    </w:rPr>
  </w:style>
  <w:style w:type="paragraph" w:styleId="779">
    <w:name w:val="目录 2"/>
    <w:basedOn w:val="687"/>
    <w:next w:val="687"/>
    <w:link w:val="687"/>
    <w:uiPriority w:val="39"/>
    <w:unhideWhenUsed/>
    <w:pPr>
      <w:ind w:left="420"/>
    </w:pPr>
  </w:style>
  <w:style w:type="paragraph" w:styleId="780">
    <w:name w:val="Normal_19"/>
    <w:next w:val="780"/>
    <w:link w:val="687"/>
    <w:qFormat/>
    <w:rPr>
      <w:rFonts w:ascii="Times New Roman" w:hAnsi="Times New Roman" w:eastAsia="Times New Roman"/>
      <w:sz w:val="24"/>
      <w:szCs w:val="24"/>
      <w:lang w:bidi="ar-SA"/>
    </w:rPr>
  </w:style>
  <w:style w:type="paragraph" w:styleId="781">
    <w:name w:val="Char"/>
    <w:basedOn w:val="687"/>
    <w:next w:val="781"/>
    <w:link w:val="687"/>
    <w:pPr>
      <w:ind w:firstLine="200"/>
      <w:spacing w:line="240" w:lineRule="auto"/>
      <w:tabs>
        <w:tab w:val="left" w:pos="360" w:leader="none"/>
      </w:tabs>
    </w:pPr>
    <w:rPr>
      <w:rFonts w:ascii="Times New Roman" w:hAnsi="Times New Roman" w:eastAsia="宋体" w:cs="Times New Roman"/>
      <w:sz w:val="28"/>
      <w:szCs w:val="30"/>
    </w:rPr>
  </w:style>
  <w:style w:type="paragraph" w:styleId="782">
    <w:name w:val="正文文本"/>
    <w:basedOn w:val="687"/>
    <w:next w:val="687"/>
    <w:link w:val="696"/>
    <w:qFormat/>
    <w:pPr>
      <w:spacing w:line="240" w:lineRule="auto"/>
    </w:pPr>
    <w:rPr>
      <w:rFonts w:ascii="楷体_GB2312" w:hAnsi="Arial" w:eastAsia="楷体_GB2312"/>
      <w:sz w:val="28"/>
      <w:szCs w:val="20"/>
    </w:rPr>
  </w:style>
  <w:style w:type="paragraph" w:styleId="783">
    <w:name w:val="Normal_2_0"/>
    <w:next w:val="783"/>
    <w:link w:val="687"/>
    <w:qFormat/>
    <w:rPr>
      <w:rFonts w:ascii="Times New Roman" w:hAnsi="Times New Roman" w:eastAsia="Times New Roman"/>
      <w:sz w:val="24"/>
      <w:szCs w:val="24"/>
      <w:lang w:bidi="ar-SA"/>
    </w:rPr>
  </w:style>
  <w:style w:type="paragraph" w:styleId="784">
    <w:name w:val="标题 311"/>
    <w:basedOn w:val="687"/>
    <w:next w:val="687"/>
    <w:link w:val="687"/>
    <w:qFormat/>
    <w:pPr>
      <w:ind w:firstLine="482"/>
      <w:jc w:val="left"/>
      <w:keepLines/>
      <w:keepNext/>
      <w:outlineLvl w:val="2"/>
    </w:pPr>
    <w:rPr>
      <w:rFonts w:cs="Times New Roman"/>
      <w:b/>
      <w:lang w:val="en-US" w:eastAsia="en-US"/>
    </w:rPr>
  </w:style>
  <w:style w:type="paragraph" w:styleId="785">
    <w:name w:val="Normal_1_0"/>
    <w:next w:val="785"/>
    <w:link w:val="687"/>
    <w:qFormat/>
    <w:rPr>
      <w:rFonts w:ascii="Times New Roman" w:hAnsi="Times New Roman" w:eastAsia="Times New Roman"/>
      <w:sz w:val="24"/>
      <w:szCs w:val="24"/>
      <w:lang w:bidi="ar-SA"/>
    </w:rPr>
  </w:style>
  <w:style w:type="paragraph" w:styleId="786">
    <w:name w:val="批注框文本"/>
    <w:basedOn w:val="687"/>
    <w:next w:val="786"/>
    <w:link w:val="714"/>
    <w:uiPriority w:val="99"/>
    <w:unhideWhenUsed/>
    <w:pPr>
      <w:spacing w:line="240" w:lineRule="auto"/>
    </w:pPr>
    <w:rPr>
      <w:sz w:val="18"/>
      <w:szCs w:val="18"/>
    </w:rPr>
  </w:style>
  <w:style w:type="paragraph" w:styleId="787">
    <w:name w:val="Normal_18"/>
    <w:next w:val="787"/>
    <w:link w:val="687"/>
    <w:qFormat/>
    <w:rPr>
      <w:rFonts w:ascii="Times New Roman" w:hAnsi="Times New Roman" w:eastAsia="Times New Roman"/>
      <w:sz w:val="24"/>
      <w:szCs w:val="24"/>
      <w:lang w:bidi="ar-SA"/>
    </w:rPr>
  </w:style>
  <w:style w:type="paragraph" w:styleId="788">
    <w:name w:val="Normal_44"/>
    <w:next w:val="788"/>
    <w:link w:val="687"/>
    <w:qFormat/>
    <w:rPr>
      <w:rFonts w:ascii="Times New Roman" w:hAnsi="Times New Roman" w:eastAsia="Times New Roman"/>
      <w:sz w:val="24"/>
      <w:szCs w:val="24"/>
      <w:lang w:bidi="ar-SA"/>
    </w:rPr>
  </w:style>
  <w:style w:type="paragraph" w:styleId="789">
    <w:name w:val="Normal Indent"/>
    <w:basedOn w:val="751"/>
    <w:next w:val="789"/>
    <w:link w:val="704"/>
    <w:qFormat/>
    <w:pPr>
      <w:ind w:firstLine="420"/>
      <w:jc w:val="left"/>
    </w:pPr>
    <w:rPr>
      <w:rFonts w:ascii="楷体" w:hAnsi="Tms Rmn" w:eastAsia="楷体"/>
      <w:b/>
      <w:sz w:val="32"/>
      <w:szCs w:val="20"/>
    </w:rPr>
  </w:style>
  <w:style w:type="paragraph" w:styleId="790">
    <w:name w:val="目录 3"/>
    <w:basedOn w:val="687"/>
    <w:next w:val="687"/>
    <w:link w:val="687"/>
    <w:uiPriority w:val="39"/>
    <w:qFormat/>
    <w:pPr>
      <w:ind w:left="420"/>
      <w:jc w:val="left"/>
      <w:spacing w:line="240" w:lineRule="auto"/>
    </w:pPr>
    <w:rPr>
      <w:rFonts w:ascii="Times New Roman" w:hAnsi="Times New Roman" w:eastAsia="宋体" w:cs="Times New Roman"/>
      <w:iCs/>
      <w:szCs w:val="24"/>
    </w:rPr>
  </w:style>
  <w:style w:type="paragraph" w:styleId="791">
    <w:name w:val="Normal_6_0"/>
    <w:next w:val="791"/>
    <w:link w:val="687"/>
    <w:qFormat/>
    <w:rPr>
      <w:rFonts w:ascii="Times New Roman" w:hAnsi="Times New Roman" w:eastAsia="Times New Roman"/>
      <w:sz w:val="24"/>
      <w:szCs w:val="24"/>
      <w:lang w:bidi="ar-SA"/>
    </w:rPr>
  </w:style>
  <w:style w:type="paragraph" w:styleId="792">
    <w:name w:val="正文文本缩进 3"/>
    <w:basedOn w:val="687"/>
    <w:next w:val="792"/>
    <w:link w:val="709"/>
    <w:uiPriority w:val="99"/>
    <w:unhideWhenUsed/>
    <w:pPr>
      <w:ind w:left="420"/>
      <w:spacing w:after="120"/>
    </w:pPr>
    <w:rPr>
      <w:sz w:val="16"/>
      <w:szCs w:val="16"/>
    </w:rPr>
  </w:style>
  <w:style w:type="paragraph" w:styleId="793">
    <w:name w:val="附录1"/>
    <w:next w:val="793"/>
    <w:link w:val="687"/>
    <w:qFormat/>
    <w:pPr>
      <w:numPr>
        <w:ilvl w:val="0"/>
        <w:numId w:val="3"/>
      </w:numPr>
      <w:spacing w:before="240" w:line="600" w:lineRule="atLeast"/>
      <w:tabs>
        <w:tab w:val="left" w:pos="907" w:leader="none"/>
      </w:tabs>
    </w:pPr>
    <w:rPr>
      <w:rFonts w:ascii="Times New Roman" w:hAnsi="Times New Roman"/>
      <w:b/>
      <w:i/>
      <w:sz w:val="28"/>
      <w:lang w:val="en-US" w:eastAsia="zh-CN" w:bidi="ar-SA"/>
    </w:rPr>
  </w:style>
  <w:style w:type="paragraph" w:styleId="794">
    <w:name w:val="目录 9"/>
    <w:basedOn w:val="687"/>
    <w:next w:val="687"/>
    <w:link w:val="687"/>
    <w:uiPriority w:val="39"/>
    <w:unhideWhenUsed/>
    <w:pPr>
      <w:ind w:left="3360"/>
    </w:pPr>
    <w:rPr>
      <w:rFonts w:ascii="Calibri" w:hAnsi="Calibri" w:eastAsia="宋体" w:cs="Times New Roman"/>
    </w:rPr>
  </w:style>
  <w:style w:type="paragraph" w:styleId="795">
    <w:name w:val="Normal_22"/>
    <w:next w:val="795"/>
    <w:link w:val="687"/>
    <w:qFormat/>
    <w:pPr>
      <w:jc w:val="both"/>
      <w:widowControl w:val="off"/>
    </w:pPr>
    <w:rPr>
      <w:sz w:val="21"/>
      <w:szCs w:val="22"/>
      <w:lang w:val="en-US" w:eastAsia="zh-CN" w:bidi="ar-SA"/>
    </w:rPr>
  </w:style>
  <w:style w:type="paragraph" w:styleId="796">
    <w:name w:val="目录 5"/>
    <w:basedOn w:val="687"/>
    <w:next w:val="687"/>
    <w:link w:val="687"/>
    <w:uiPriority w:val="39"/>
    <w:unhideWhenUsed/>
    <w:pPr>
      <w:ind w:left="1680"/>
    </w:pPr>
    <w:rPr>
      <w:rFonts w:ascii="Calibri" w:hAnsi="Calibri" w:eastAsia="宋体" w:cs="Times New Roman"/>
    </w:rPr>
  </w:style>
  <w:style w:type="paragraph" w:styleId="797">
    <w:name w:val="文本块"/>
    <w:basedOn w:val="687"/>
    <w:next w:val="797"/>
    <w:link w:val="687"/>
    <w:qFormat/>
    <w:pPr>
      <w:ind w:left="630" w:right="630"/>
      <w:jc w:val="center"/>
      <w:spacing w:line="240" w:lineRule="auto"/>
    </w:pPr>
    <w:rPr>
      <w:rFonts w:ascii="宋体" w:hAnsi="Times New Roman" w:eastAsia="宋体" w:cs="Times New Roman"/>
      <w:b/>
      <w:sz w:val="32"/>
      <w:szCs w:val="24"/>
    </w:rPr>
  </w:style>
  <w:style w:type="paragraph" w:styleId="798">
    <w:name w:val="目录 1"/>
    <w:basedOn w:val="687"/>
    <w:next w:val="687"/>
    <w:link w:val="687"/>
    <w:uiPriority w:val="39"/>
    <w:pPr>
      <w:jc w:val="left"/>
    </w:pPr>
    <w:rPr>
      <w:rFonts w:ascii="楷体_GB2312" w:hAnsi="Times New Roman" w:eastAsia="宋体" w:cs="Times New Roman"/>
      <w:b/>
      <w:bCs/>
      <w:caps/>
      <w:sz w:val="28"/>
      <w:szCs w:val="44"/>
    </w:rPr>
  </w:style>
  <w:style w:type="paragraph" w:styleId="799">
    <w:name w:val="Normal_2"/>
    <w:next w:val="799"/>
    <w:link w:val="687"/>
    <w:qFormat/>
    <w:rPr>
      <w:rFonts w:ascii="Times New Roman" w:hAnsi="Times New Roman" w:eastAsia="Times New Roman"/>
      <w:sz w:val="24"/>
      <w:szCs w:val="24"/>
      <w:lang w:bidi="ar-SA"/>
    </w:rPr>
  </w:style>
  <w:style w:type="paragraph" w:styleId="800">
    <w:name w:val="正文_0_0"/>
    <w:next w:val="800"/>
    <w:link w:val="687"/>
    <w:qFormat/>
    <w:pPr>
      <w:jc w:val="both"/>
      <w:widowControl w:val="off"/>
    </w:pPr>
    <w:rPr>
      <w:sz w:val="21"/>
      <w:szCs w:val="22"/>
      <w:lang w:val="en-US" w:eastAsia="zh-CN" w:bidi="ar-SA"/>
    </w:rPr>
  </w:style>
  <w:style w:type="paragraph" w:styleId="801">
    <w:name w:val="Normal_0"/>
    <w:next w:val="801"/>
    <w:link w:val="687"/>
    <w:qFormat/>
    <w:rPr>
      <w:rFonts w:ascii="Times New Roman" w:hAnsi="Times New Roman" w:eastAsia="Times New Roman"/>
      <w:sz w:val="24"/>
      <w:szCs w:val="24"/>
      <w:lang w:bidi="ar-SA"/>
    </w:rPr>
  </w:style>
  <w:style w:type="paragraph" w:styleId="802">
    <w:name w:val="Normal_37"/>
    <w:next w:val="802"/>
    <w:link w:val="687"/>
    <w:qFormat/>
    <w:rPr>
      <w:rFonts w:ascii="Times New Roman" w:hAnsi="Times New Roman" w:eastAsia="Times New Roman"/>
      <w:sz w:val="24"/>
      <w:szCs w:val="24"/>
      <w:lang w:bidi="ar-SA"/>
    </w:rPr>
  </w:style>
  <w:style w:type="paragraph" w:styleId="803">
    <w:name w:val="普通(网站)"/>
    <w:basedOn w:val="687"/>
    <w:next w:val="803"/>
    <w:link w:val="700"/>
    <w:qFormat/>
    <w:pPr>
      <w:jc w:val="left"/>
      <w:spacing w:before="100" w:beforeAutospacing="1" w:after="100" w:afterAutospacing="1" w:line="240" w:lineRule="auto"/>
      <w:widowControl/>
    </w:pPr>
    <w:rPr>
      <w:rFonts w:ascii="宋体" w:hAnsi="宋体"/>
      <w:color w:val="000000"/>
      <w:sz w:val="24"/>
      <w:szCs w:val="24"/>
    </w:rPr>
  </w:style>
  <w:style w:type="paragraph" w:styleId="804">
    <w:name w:val="目录 6"/>
    <w:basedOn w:val="687"/>
    <w:next w:val="687"/>
    <w:link w:val="687"/>
    <w:uiPriority w:val="39"/>
    <w:unhideWhenUsed/>
    <w:pPr>
      <w:ind w:left="2100"/>
    </w:pPr>
    <w:rPr>
      <w:rFonts w:ascii="Calibri" w:hAnsi="Calibri" w:eastAsia="宋体" w:cs="Times New Roman"/>
    </w:rPr>
  </w:style>
  <w:style w:type="paragraph" w:styleId="805">
    <w:name w:val="页脚"/>
    <w:basedOn w:val="687"/>
    <w:next w:val="805"/>
    <w:link w:val="725"/>
    <w:uiPriority w:val="99"/>
    <w:unhideWhenUsed/>
    <w:qFormat/>
    <w:pPr>
      <w:jc w:val="left"/>
      <w:spacing w:line="240" w:lineRule="atLeast"/>
      <w:tabs>
        <w:tab w:val="center" w:pos="4153" w:leader="none"/>
        <w:tab w:val="right" w:pos="8306" w:leader="none"/>
      </w:tabs>
    </w:pPr>
    <w:rPr>
      <w:sz w:val="18"/>
      <w:szCs w:val="18"/>
    </w:rPr>
  </w:style>
  <w:style w:type="paragraph" w:styleId="806">
    <w:name w:val="Body Text"/>
    <w:basedOn w:val="777"/>
    <w:next w:val="806"/>
    <w:link w:val="697"/>
    <w:qFormat/>
    <w:pPr>
      <w:spacing w:line="360" w:lineRule="auto"/>
    </w:pPr>
    <w:rPr>
      <w:rFonts w:ascii="Times New Roman" w:hAnsi="Times New Roman"/>
      <w:b/>
      <w:bCs/>
      <w:szCs w:val="24"/>
    </w:rPr>
  </w:style>
  <w:style w:type="paragraph" w:styleId="807">
    <w:name w:val="纯文本"/>
    <w:basedOn w:val="687"/>
    <w:next w:val="807"/>
    <w:link w:val="716"/>
    <w:qFormat/>
    <w:pPr>
      <w:spacing w:line="240" w:lineRule="auto"/>
    </w:pPr>
    <w:rPr>
      <w:rFonts w:ascii="宋体" w:hAnsi="Courier New"/>
      <w:sz w:val="20"/>
      <w:szCs w:val="21"/>
    </w:rPr>
  </w:style>
  <w:style w:type="paragraph" w:styleId="808">
    <w:name w:val="Normal_31"/>
    <w:next w:val="808"/>
    <w:link w:val="687"/>
    <w:qFormat/>
    <w:pPr>
      <w:jc w:val="both"/>
      <w:widowControl w:val="off"/>
    </w:pPr>
    <w:rPr>
      <w:sz w:val="21"/>
      <w:szCs w:val="22"/>
      <w:lang w:bidi="ar-SA"/>
    </w:rPr>
  </w:style>
  <w:style w:type="paragraph" w:styleId="809">
    <w:name w:val="Andy_正文格式"/>
    <w:basedOn w:val="687"/>
    <w:next w:val="809"/>
    <w:link w:val="687"/>
    <w:qFormat/>
    <w:pPr>
      <w:ind w:firstLine="560"/>
      <w:jc w:val="left"/>
      <w:spacing w:line="240" w:lineRule="auto"/>
    </w:pPr>
    <w:rPr>
      <w:rFonts w:ascii="仿宋_GB2312" w:hAnsi="Times New Roman" w:eastAsia="仿宋_GB2312" w:cs="Times New Roman"/>
      <w:sz w:val="28"/>
      <w:szCs w:val="28"/>
    </w:rPr>
  </w:style>
  <w:style w:type="paragraph" w:styleId="810">
    <w:name w:val="Normal_42"/>
    <w:next w:val="810"/>
    <w:link w:val="687"/>
    <w:qFormat/>
    <w:rPr>
      <w:rFonts w:ascii="Times New Roman" w:hAnsi="Times New Roman" w:eastAsia="Times New Roman"/>
      <w:sz w:val="24"/>
      <w:szCs w:val="24"/>
      <w:lang w:bidi="ar-SA"/>
    </w:rPr>
  </w:style>
  <w:style w:type="paragraph" w:styleId="811">
    <w:name w:val="列出段落3"/>
    <w:basedOn w:val="687"/>
    <w:next w:val="811"/>
    <w:link w:val="687"/>
    <w:uiPriority w:val="99"/>
    <w:qFormat/>
    <w:pPr>
      <w:ind w:firstLine="420"/>
      <w:spacing w:line="240" w:lineRule="auto"/>
    </w:pPr>
    <w:rPr>
      <w:rFonts w:ascii="Calibri" w:hAnsi="Calibri" w:eastAsia="宋体" w:cs="Times New Roman"/>
    </w:rPr>
  </w:style>
  <w:style w:type="paragraph" w:styleId="812">
    <w:name w:val="Normal_23"/>
    <w:next w:val="812"/>
    <w:link w:val="687"/>
    <w:qFormat/>
    <w:rPr>
      <w:rFonts w:ascii="Times New Roman" w:hAnsi="Times New Roman" w:eastAsia="Times New Roman"/>
      <w:sz w:val="24"/>
      <w:szCs w:val="24"/>
      <w:lang w:bidi="ar-SA"/>
    </w:rPr>
  </w:style>
  <w:style w:type="paragraph" w:styleId="813">
    <w:name w:val="正文文本_0"/>
    <w:basedOn w:val="814"/>
    <w:next w:val="813"/>
    <w:link w:val="687"/>
    <w:uiPriority w:val="99"/>
    <w:qFormat/>
    <w:rPr>
      <w:sz w:val="20"/>
    </w:rPr>
  </w:style>
  <w:style w:type="paragraph" w:styleId="814">
    <w:name w:val="正文_0"/>
    <w:next w:val="814"/>
    <w:link w:val="687"/>
    <w:qFormat/>
    <w:pPr>
      <w:jc w:val="both"/>
      <w:widowControl w:val="off"/>
    </w:pPr>
    <w:rPr>
      <w:sz w:val="21"/>
      <w:szCs w:val="22"/>
      <w:lang w:val="en-US" w:eastAsia="zh-CN" w:bidi="ar-SA"/>
    </w:rPr>
  </w:style>
  <w:style w:type="paragraph" w:styleId="815">
    <w:name w:val="Normal_12"/>
    <w:next w:val="815"/>
    <w:link w:val="687"/>
    <w:qFormat/>
    <w:rPr>
      <w:rFonts w:ascii="Times New Roman" w:hAnsi="Times New Roman" w:eastAsia="Times New Roman"/>
      <w:sz w:val="24"/>
      <w:szCs w:val="24"/>
      <w:lang w:bidi="ar-SA"/>
    </w:rPr>
  </w:style>
  <w:style w:type="paragraph" w:styleId="816">
    <w:name w:val="Normal_26"/>
    <w:next w:val="816"/>
    <w:link w:val="687"/>
    <w:qFormat/>
    <w:rPr>
      <w:rFonts w:ascii="Times New Roman" w:hAnsi="Times New Roman" w:eastAsia="Times New Roman"/>
      <w:sz w:val="24"/>
      <w:szCs w:val="24"/>
      <w:lang w:bidi="ar-SA"/>
    </w:rPr>
  </w:style>
  <w:style w:type="paragraph" w:styleId="817">
    <w:name w:val="Normal_28"/>
    <w:next w:val="817"/>
    <w:link w:val="687"/>
    <w:qFormat/>
    <w:rPr>
      <w:rFonts w:ascii="Times New Roman" w:hAnsi="Times New Roman" w:eastAsia="Times New Roman"/>
      <w:sz w:val="24"/>
      <w:szCs w:val="24"/>
      <w:lang w:bidi="ar-SA"/>
    </w:rPr>
  </w:style>
  <w:style w:type="paragraph" w:styleId="818">
    <w:name w:val="Normal Indent_0"/>
    <w:basedOn w:val="808"/>
    <w:next w:val="818"/>
    <w:link w:val="699"/>
    <w:qFormat/>
    <w:pPr>
      <w:ind w:firstLine="420"/>
      <w:jc w:val="left"/>
    </w:pPr>
    <w:rPr>
      <w:rFonts w:ascii="楷体" w:hAnsi="Tms Rmn" w:eastAsia="楷体"/>
      <w:b/>
      <w:sz w:val="32"/>
      <w:szCs w:val="20"/>
    </w:rPr>
  </w:style>
  <w:style w:type="paragraph" w:styleId="819">
    <w:name w:val="Normal Indent_1"/>
    <w:basedOn w:val="730"/>
    <w:next w:val="819"/>
    <w:link w:val="727"/>
    <w:qFormat/>
    <w:pPr>
      <w:ind w:firstLine="420"/>
      <w:jc w:val="left"/>
    </w:pPr>
    <w:rPr>
      <w:rFonts w:ascii="楷体" w:hAnsi="Tms Rmn" w:eastAsia="楷体"/>
      <w:b/>
      <w:sz w:val="32"/>
      <w:szCs w:val="20"/>
    </w:rPr>
  </w:style>
  <w:style w:type="table" w:styleId="820">
    <w:name w:val="网格型"/>
    <w:basedOn w:val="693"/>
    <w:next w:val="820"/>
    <w:link w:val="687"/>
    <w:uiPriority w:val="59"/>
    <w:qFormat/>
    <w:pPr>
      <w:spacing w:line="240" w:lineRule="auto"/>
    </w:pPr>
    <w:tblPr/>
  </w:style>
  <w:style w:type="table" w:styleId="821">
    <w:name w:val="Table Normal"/>
    <w:next w:val="821"/>
    <w:link w:val="687"/>
    <w:unhideWhenUsed/>
    <w:qFormat/>
    <w:rPr>
      <w:lang w:val="en-US" w:eastAsia="zh-CN" w:bidi="ar-SA"/>
    </w:rPr>
    <w:tblPr/>
  </w:style>
  <w:style w:type="table" w:styleId="822">
    <w:name w:val="无格式表格 21"/>
    <w:next w:val="822"/>
    <w:link w:val="687"/>
    <w:uiPriority w:val="59"/>
    <w:qFormat/>
    <w:rPr>
      <w:rFonts w:ascii="Times New Roman" w:hAnsi="Times New Roman"/>
      <w:lang w:val="en-US" w:eastAsia="zh-CN" w:bidi="ar-SA"/>
    </w:rPr>
    <w:tblPr/>
  </w:style>
  <w:style w:type="table" w:styleId="823">
    <w:name w:val="网格型1"/>
    <w:basedOn w:val="693"/>
    <w:next w:val="820"/>
    <w:link w:val="687"/>
    <w:uiPriority w:val="99"/>
    <w:unhideWhenUsed/>
    <w:pPr>
      <w:jc w:val="both"/>
      <w:widowControl w:val="off"/>
    </w:pPr>
    <w:rPr>
      <w:rFonts w:ascii="Arial" w:hAnsi="Arial"/>
      <w:sz w:val="21"/>
      <w:szCs w:val="21"/>
    </w:rPr>
    <w:tblPr/>
  </w:style>
  <w:style w:type="character" w:styleId="15390" w:default="1">
    <w:name w:val="Default Paragraph Font"/>
    <w:uiPriority w:val="1"/>
    <w:semiHidden/>
    <w:unhideWhenUsed/>
  </w:style>
  <w:style w:type="numbering" w:styleId="15391" w:default="1">
    <w:name w:val="No List"/>
    <w:uiPriority w:val="99"/>
    <w:semiHidden/>
    <w:unhideWhenUsed/>
  </w:style>
  <w:style w:type="table" w:styleId="153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巫东</cp:lastModifiedBy>
  <cp:revision>1</cp:revision>
  <dcterms:modified xsi:type="dcterms:W3CDTF">2026-07-03T01:22:57Z</dcterms:modified>
</cp:coreProperties>
</file>