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hint="eastAsia" w:ascii="宋体" w:hAnsi="宋体" w:cs="宋体"/>
          <w:b/>
          <w:color w:val="auto"/>
          <w:spacing w:val="20"/>
          <w:sz w:val="72"/>
          <w:szCs w:val="72"/>
          <w:highlight w:val="none"/>
        </w:rPr>
      </w:pPr>
      <w:r>
        <w:rPr>
          <w:rFonts w:hint="eastAsia" w:ascii="宋体" w:hAnsi="宋体" w:cs="宋体"/>
          <w:b/>
          <w:color w:val="auto"/>
          <w:spacing w:val="20"/>
          <w:sz w:val="72"/>
          <w:szCs w:val="72"/>
          <w:highlight w:val="none"/>
        </w:rPr>
      </w:r>
      <w:r/>
    </w:p>
    <w:p>
      <w:pPr>
        <w:jc w:val="center"/>
        <w:spacing w:line="360" w:lineRule="auto"/>
        <w:rPr>
          <w:rFonts w:hint="eastAsia" w:ascii="宋体" w:hAnsi="宋体" w:cs="宋体"/>
          <w:b/>
          <w:color w:val="auto"/>
          <w:spacing w:val="20"/>
          <w:sz w:val="72"/>
          <w:szCs w:val="72"/>
          <w:highlight w:val="none"/>
        </w:rPr>
      </w:pPr>
      <w:r>
        <w:rPr>
          <w:rFonts w:hint="eastAsia" w:ascii="宋体" w:hAnsi="宋体" w:cs="宋体"/>
          <w:b/>
          <w:color w:val="auto"/>
          <w:spacing w:val="20"/>
          <w:sz w:val="72"/>
          <w:szCs w:val="72"/>
          <w:highlight w:val="none"/>
        </w:rPr>
        <w:t xml:space="preserve">无 锡 市 政 府 采 购</w:t>
      </w:r>
      <w:r/>
    </w:p>
    <w:p>
      <w:pPr>
        <w:jc w:val="both"/>
        <w:spacing w:line="360" w:lineRule="auto"/>
        <w:rPr>
          <w:rFonts w:hint="eastAsia" w:ascii="宋体" w:hAnsi="宋体" w:cs="宋体"/>
          <w:bCs/>
          <w:color w:val="auto"/>
          <w:spacing w:val="20"/>
          <w:sz w:val="52"/>
          <w:szCs w:val="52"/>
          <w:highlight w:val="none"/>
        </w:rPr>
      </w:pPr>
      <w:r>
        <w:rPr>
          <w:rFonts w:hint="eastAsia" w:ascii="宋体" w:hAnsi="宋体" w:cs="宋体"/>
          <w:bCs/>
          <w:color w:val="auto"/>
          <w:spacing w:val="20"/>
          <w:sz w:val="52"/>
          <w:szCs w:val="52"/>
          <w:highlight w:val="none"/>
        </w:rPr>
      </w:r>
      <w:r/>
    </w:p>
    <w:p>
      <w:pPr>
        <w:pStyle w:val="969"/>
        <w:rPr>
          <w:rFonts w:hint="eastAsia" w:ascii="宋体" w:hAnsi="宋体" w:cs="宋体"/>
          <w:color w:val="auto"/>
          <w:highlight w:val="none"/>
        </w:rPr>
      </w:pPr>
      <w:r>
        <w:rPr>
          <w:rFonts w:hint="eastAsia" w:ascii="宋体" w:hAnsi="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9"/>
        <w:rPr>
          <w:rFonts w:hint="eastAsia" w:ascii="宋体" w:hAnsi="宋体" w:cs="宋体"/>
          <w:color w:val="auto"/>
          <w:highlight w:val="none"/>
        </w:rPr>
      </w:pPr>
      <w:r>
        <w:rPr>
          <w:rFonts w:hint="eastAsia" w:ascii="宋体" w:hAnsi="宋体" w:cs="宋体"/>
          <w:color w:val="auto"/>
          <w:highlight w:val="none"/>
        </w:rPr>
      </w:r>
      <w:r/>
    </w:p>
    <w:p>
      <w:pPr>
        <w:ind w:right="103"/>
        <w:jc w:val="center"/>
        <w:spacing w:line="360" w:lineRule="auto"/>
        <w:rPr>
          <w:rFonts w:hint="eastAsia" w:ascii="宋体" w:hAnsi="宋体" w:cs="宋体"/>
          <w:bCs/>
          <w:color w:val="auto"/>
          <w:spacing w:val="20"/>
          <w:sz w:val="52"/>
          <w:szCs w:val="52"/>
          <w:highlight w:val="none"/>
        </w:rPr>
      </w:pPr>
      <w:r>
        <w:rPr>
          <w:rFonts w:hint="eastAsia" w:ascii="宋体" w:hAnsi="宋体" w:cs="宋体"/>
          <w:bCs/>
          <w:color w:val="auto"/>
          <w:spacing w:val="20"/>
          <w:sz w:val="52"/>
          <w:szCs w:val="52"/>
          <w:highlight w:val="none"/>
        </w:rPr>
        <w:t xml:space="preserve">公   开</w:t>
      </w:r>
      <w:r/>
    </w:p>
    <w:p>
      <w:pPr>
        <w:jc w:val="center"/>
        <w:spacing w:line="360" w:lineRule="auto"/>
        <w:rPr>
          <w:rFonts w:hint="eastAsia" w:ascii="宋体" w:hAnsi="宋体" w:cs="宋体"/>
          <w:bCs/>
          <w:color w:val="auto"/>
          <w:spacing w:val="20"/>
          <w:sz w:val="52"/>
          <w:szCs w:val="52"/>
          <w:highlight w:val="none"/>
        </w:rPr>
      </w:pPr>
      <w:r>
        <w:rPr>
          <w:rFonts w:hint="eastAsia" w:ascii="宋体" w:hAnsi="宋体" w:cs="宋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7620" b="7620"/>
                <wp:wrapNone/>
                <wp:docPr id="3"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宋体" w:hAnsi="宋体" w:cs="宋体"/>
          <w:bCs/>
          <w:color w:val="auto"/>
          <w:spacing w:val="20"/>
          <w:sz w:val="52"/>
          <w:szCs w:val="52"/>
          <w:highlight w:val="none"/>
        </w:rPr>
        <w:t xml:space="preserve">招  标  文  件</w:t>
      </w:r>
      <w:r/>
    </w:p>
    <w:p>
      <w:pPr>
        <w:jc w:val="center"/>
        <w:spacing w:line="360" w:lineRule="auto"/>
        <w:rPr>
          <w:rFonts w:hint="eastAsia" w:ascii="宋体" w:hAnsi="宋体" w:cs="宋体"/>
          <w:bCs/>
          <w:color w:val="auto"/>
          <w:sz w:val="30"/>
          <w:highlight w:val="none"/>
        </w:rPr>
      </w:pPr>
      <w:r>
        <w:rPr>
          <w:rFonts w:hint="eastAsia" w:ascii="宋体" w:hAnsi="宋体" w:cs="宋体"/>
          <w:b/>
          <w:color w:val="auto"/>
          <w:sz w:val="32"/>
          <w:szCs w:val="32"/>
          <w:highlight w:val="none"/>
        </w:rPr>
        <w:t xml:space="preserve">（全流程电子化）</w:t>
      </w:r>
      <w:r/>
    </w:p>
    <w:p>
      <w:pPr>
        <w:pStyle w:val="971"/>
        <w:ind w:firstLine="600"/>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pStyle w:val="971"/>
        <w:ind w:firstLine="600"/>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pStyle w:val="971"/>
        <w:ind w:firstLine="600"/>
        <w:jc w:val="center"/>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jc w:val="left"/>
        <w:spacing w:line="48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政府采购编号：</w:t>
      </w:r>
      <w:r>
        <w:rPr>
          <w:rFonts w:hint="eastAsia" w:ascii="宋体" w:hAnsi="宋体" w:cs="宋体"/>
          <w:bCs/>
          <w:color w:val="auto"/>
          <w:sz w:val="30"/>
          <w:szCs w:val="30"/>
          <w:highlight w:val="none"/>
          <w:lang w:eastAsia="zh-CN"/>
        </w:rPr>
        <w:t xml:space="preserve">JSZC-320200-JSHP-G2026-0005</w:t>
      </w:r>
      <w:r/>
    </w:p>
    <w:p>
      <w:pPr>
        <w:jc w:val="left"/>
        <w:spacing w:line="48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采购项目名称：</w:t>
      </w:r>
      <w:r>
        <w:rPr>
          <w:rFonts w:hint="eastAsia" w:ascii="宋体" w:hAnsi="宋体" w:cs="宋体"/>
          <w:bCs/>
          <w:color w:val="auto"/>
          <w:sz w:val="30"/>
          <w:szCs w:val="30"/>
          <w:highlight w:val="none"/>
          <w:lang w:eastAsia="zh-CN"/>
        </w:rPr>
        <w:t xml:space="preserve">2026年无锡市湖滨中学保安服务项目</w:t>
      </w:r>
      <w:r/>
    </w:p>
    <w:p>
      <w:pPr>
        <w:jc w:val="left"/>
        <w:spacing w:line="48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   购   人：</w:t>
      </w:r>
      <w:r>
        <w:rPr>
          <w:rFonts w:hint="eastAsia" w:ascii="宋体" w:hAnsi="宋体" w:cs="宋体"/>
          <w:bCs/>
          <w:color w:val="auto"/>
          <w:sz w:val="30"/>
          <w:szCs w:val="30"/>
          <w:highlight w:val="none"/>
          <w:lang w:eastAsia="zh-CN"/>
        </w:rPr>
        <w:t xml:space="preserve">无锡市湖滨中学</w:t>
      </w:r>
      <w:r/>
    </w:p>
    <w:p>
      <w:pPr>
        <w:jc w:val="left"/>
        <w:spacing w:line="48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采购代理机构：</w:t>
      </w:r>
      <w:r>
        <w:rPr>
          <w:rFonts w:hint="eastAsia" w:ascii="宋体" w:hAnsi="宋体" w:cs="宋体"/>
          <w:bCs/>
          <w:color w:val="auto"/>
          <w:sz w:val="30"/>
          <w:szCs w:val="30"/>
          <w:highlight w:val="none"/>
          <w:lang w:eastAsia="zh-CN"/>
        </w:rPr>
        <w:t xml:space="preserve">江苏鸿鹏工程管理咨询有限公司</w:t>
      </w:r>
      <w:r/>
    </w:p>
    <w:p>
      <w:pPr>
        <w:pStyle w:val="819"/>
        <w:jc w:val="lef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jc w:val="left"/>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center"/>
        <w:spacing w:line="360" w:lineRule="auto"/>
        <w:rPr>
          <w:rStyle w:val="781"/>
          <w:rFonts w:hint="eastAsia" w:ascii="宋体" w:hAnsi="宋体" w:cs="宋体"/>
          <w:color w:val="auto"/>
          <w:sz w:val="48"/>
          <w:szCs w:val="48"/>
          <w:highlight w:val="none"/>
        </w:rPr>
      </w:pPr>
      <w:r>
        <w:rPr>
          <w:rFonts w:hint="eastAsia" w:ascii="宋体" w:hAnsi="宋体" w:cs="宋体"/>
          <w:bCs/>
          <w:color w:val="auto"/>
          <w:sz w:val="36"/>
          <w:szCs w:val="36"/>
          <w:highlight w:val="none"/>
        </w:rPr>
        <w:t xml:space="preserve">二〇二</w:t>
      </w:r>
      <w:r>
        <w:rPr>
          <w:rFonts w:hint="eastAsia" w:ascii="宋体" w:hAnsi="宋体" w:cs="宋体"/>
          <w:bCs/>
          <w:color w:val="auto"/>
          <w:sz w:val="36"/>
          <w:szCs w:val="36"/>
          <w:highlight w:val="none"/>
          <w:lang w:val="en-US" w:eastAsia="zh-CN"/>
        </w:rPr>
        <w:t xml:space="preserve">六</w:t>
      </w:r>
      <w:r>
        <w:rPr>
          <w:rFonts w:hint="eastAsia" w:ascii="宋体" w:hAnsi="宋体" w:cs="宋体"/>
          <w:bCs/>
          <w:color w:val="auto"/>
          <w:sz w:val="36"/>
          <w:szCs w:val="36"/>
          <w:highlight w:val="none"/>
        </w:rPr>
        <w:t xml:space="preserve">年</w:t>
      </w:r>
      <w:r>
        <w:rPr>
          <w:rFonts w:hint="eastAsia" w:ascii="宋体" w:hAnsi="宋体" w:cs="宋体"/>
          <w:bCs/>
          <w:color w:val="auto"/>
          <w:sz w:val="36"/>
          <w:szCs w:val="36"/>
          <w:highlight w:val="none"/>
          <w:lang w:val="en-US" w:eastAsia="zh-CN"/>
        </w:rPr>
        <w:t xml:space="preserve">七</w:t>
      </w:r>
      <w:r>
        <w:rPr>
          <w:rFonts w:hint="eastAsia" w:ascii="宋体" w:hAnsi="宋体" w:cs="宋体"/>
          <w:bCs/>
          <w:color w:val="auto"/>
          <w:sz w:val="36"/>
          <w:szCs w:val="36"/>
          <w:highlight w:val="none"/>
        </w:rPr>
        <w:t xml:space="preserve">月</w:t>
      </w:r>
      <w:r/>
    </w:p>
    <w:p>
      <w:pPr>
        <w:jc w:val="center"/>
        <w:spacing w:line="360" w:lineRule="auto"/>
        <w:rPr>
          <w:rStyle w:val="781"/>
          <w:rFonts w:hint="eastAsia" w:ascii="宋体" w:hAnsi="宋体" w:cs="宋体"/>
          <w:color w:val="auto"/>
          <w:sz w:val="48"/>
          <w:szCs w:val="48"/>
          <w:highlight w:val="none"/>
        </w:rPr>
      </w:pPr>
      <w:r>
        <w:rPr>
          <w:rStyle w:val="781"/>
          <w:rFonts w:hint="eastAsia" w:ascii="宋体" w:hAnsi="宋体" w:cs="宋体"/>
          <w:bCs/>
          <w:color w:val="auto"/>
          <w:sz w:val="48"/>
          <w:highlight w:val="none"/>
        </w:rPr>
        <w:t xml:space="preserve">目 录</w:t>
      </w:r>
      <w:r/>
    </w:p>
    <w:p>
      <w:pPr>
        <w:jc w:val="center"/>
        <w:spacing w:line="360" w:lineRule="auto"/>
        <w:rPr>
          <w:rFonts w:hint="eastAsia" w:ascii="宋体" w:hAnsi="宋体" w:cs="宋体"/>
          <w:bCs/>
          <w:color w:val="auto"/>
          <w:sz w:val="30"/>
          <w:highlight w:val="none"/>
        </w:rPr>
      </w:pPr>
      <w:r>
        <w:rPr>
          <w:rFonts w:hint="eastAsia" w:ascii="宋体" w:hAnsi="宋体" w:cs="宋体"/>
          <w:bCs/>
          <w:color w:val="auto"/>
          <w:sz w:val="30"/>
          <w:highlight w:val="none"/>
        </w:rPr>
      </w:r>
      <w:r/>
    </w:p>
    <w:p>
      <w:pPr>
        <w:ind w:firstLine="630"/>
        <w:spacing w:line="72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一、投标供应商须知前附表</w:t>
      </w:r>
      <w:r/>
    </w:p>
    <w:p>
      <w:pPr>
        <w:ind w:firstLine="630"/>
        <w:spacing w:line="72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二、投标供应商须知</w:t>
      </w:r>
      <w:r/>
    </w:p>
    <w:p>
      <w:pPr>
        <w:ind w:firstLine="630"/>
        <w:spacing w:line="72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三、采购需求</w:t>
      </w:r>
      <w:r/>
    </w:p>
    <w:p>
      <w:pPr>
        <w:ind w:firstLine="630"/>
        <w:spacing w:line="72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四、 合同书</w:t>
      </w:r>
      <w:r/>
    </w:p>
    <w:p>
      <w:pPr>
        <w:ind w:firstLine="630"/>
        <w:spacing w:line="720" w:lineRule="auto"/>
        <w:rPr>
          <w:rFonts w:hint="eastAsia" w:ascii="宋体" w:hAnsi="宋体" w:cs="宋体"/>
          <w:bCs/>
          <w:color w:val="auto"/>
          <w:sz w:val="28"/>
          <w:szCs w:val="28"/>
          <w:highlight w:val="none"/>
        </w:rPr>
      </w:pPr>
      <w:r>
        <w:rPr>
          <w:rFonts w:hint="eastAsia" w:ascii="宋体" w:hAnsi="宋体" w:cs="宋体"/>
          <w:bCs/>
          <w:color w:val="auto"/>
          <w:sz w:val="30"/>
          <w:szCs w:val="30"/>
          <w:highlight w:val="none"/>
        </w:rPr>
        <w:t xml:space="preserve">五、 附件（投标文件格式）</w:t>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before="470"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before="470"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一、</w:t>
      </w:r>
      <w:r>
        <w:rPr>
          <w:rFonts w:hint="eastAsia" w:ascii="宋体" w:hAnsi="宋体" w:cs="宋体"/>
          <w:b/>
          <w:bCs/>
          <w:color w:val="auto"/>
          <w:sz w:val="32"/>
          <w:szCs w:val="32"/>
          <w:highlight w:val="none"/>
        </w:rPr>
        <w:t xml:space="preserve">投标供应商须知前附表</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江苏鸿鹏工程管理咨询有限公司</w:t>
      </w:r>
      <w:r>
        <w:rPr>
          <w:rFonts w:hint="eastAsia" w:ascii="宋体" w:hAnsi="宋体" w:cs="宋体"/>
          <w:bCs/>
          <w:color w:val="auto"/>
          <w:sz w:val="24"/>
          <w:highlight w:val="none"/>
        </w:rPr>
        <w:t xml:space="preserve">受</w:t>
      </w:r>
      <w:r>
        <w:rPr>
          <w:rFonts w:hint="eastAsia" w:ascii="宋体" w:hAnsi="宋体" w:cs="宋体"/>
          <w:bCs/>
          <w:color w:val="auto"/>
          <w:sz w:val="24"/>
          <w:highlight w:val="none"/>
          <w:lang w:eastAsia="zh-CN"/>
        </w:rPr>
        <w:t xml:space="preserve">无锡市湖滨中学</w:t>
      </w:r>
      <w:r>
        <w:rPr>
          <w:rFonts w:hint="eastAsia" w:ascii="宋体" w:hAnsi="宋体" w:cs="宋体"/>
          <w:bCs/>
          <w:color w:val="auto"/>
          <w:sz w:val="24"/>
          <w:highlight w:val="none"/>
        </w:rPr>
        <w:t xml:space="preserve">的委托，对其</w:t>
      </w:r>
      <w:r>
        <w:rPr>
          <w:rFonts w:hint="eastAsia" w:ascii="宋体" w:hAnsi="宋体" w:cs="宋体"/>
          <w:bCs/>
          <w:color w:val="auto"/>
          <w:sz w:val="24"/>
          <w:highlight w:val="none"/>
          <w:lang w:eastAsia="zh-CN"/>
        </w:rPr>
        <w:t xml:space="preserve">2026年无锡市湖滨中学保安服务项目</w:t>
      </w:r>
      <w:r>
        <w:rPr>
          <w:rFonts w:hint="eastAsia" w:ascii="宋体" w:hAnsi="宋体" w:cs="宋体"/>
          <w:bCs/>
          <w:color w:val="auto"/>
          <w:sz w:val="24"/>
          <w:highlight w:val="none"/>
        </w:rPr>
        <w:t xml:space="preserve">进行公开招标，欢迎你单位参加投标并提请注意下列附表中的相关事项：</w:t>
      </w:r>
      <w:r/>
    </w:p>
    <w:tbl>
      <w:tblPr>
        <w:tblStyle w:val="746"/>
        <w:tblW w:w="967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8941"/>
      </w:tblGrid>
      <w:tr>
        <w:trPr>
          <w:trHeight w:val="256"/>
        </w:trPr>
        <w:tc>
          <w:tcPr>
            <w:tcW w:w="735" w:type="dxa"/>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序号</w:t>
            </w:r>
            <w:r/>
          </w:p>
        </w:tc>
        <w:tc>
          <w:tcPr>
            <w:tcW w:w="8941" w:type="dxa"/>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内    容</w:t>
            </w:r>
            <w:r/>
          </w:p>
        </w:tc>
      </w:tr>
      <w:tr>
        <w:trPr>
          <w:trHeight w:val="489"/>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p>
        </w:tc>
        <w:tc>
          <w:tcPr>
            <w:tcW w:w="8941" w:type="dxa"/>
            <w:textDirection w:val="lrTb"/>
            <w:noWrap w:val="false"/>
          </w:tcPr>
          <w:p>
            <w:pP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采购项目名称：</w:t>
            </w:r>
            <w:r>
              <w:rPr>
                <w:rFonts w:hint="eastAsia" w:ascii="宋体" w:hAnsi="宋体" w:cs="宋体"/>
                <w:bCs/>
                <w:color w:val="auto"/>
                <w:sz w:val="24"/>
                <w:highlight w:val="none"/>
                <w:lang w:eastAsia="zh-CN"/>
              </w:rPr>
              <w:t xml:space="preserve">2026年无锡市湖滨中学保安服务项目</w:t>
            </w:r>
            <w:r/>
          </w:p>
          <w:p>
            <w:pP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政府采购编号：</w:t>
            </w:r>
            <w:r>
              <w:rPr>
                <w:rFonts w:hint="eastAsia" w:ascii="宋体" w:hAnsi="宋体" w:cs="宋体"/>
                <w:bCs/>
                <w:color w:val="auto"/>
                <w:sz w:val="24"/>
                <w:highlight w:val="none"/>
                <w:lang w:eastAsia="zh-CN"/>
              </w:rPr>
              <w:t xml:space="preserve">JSZC-320200-JSHP-G2026-0005</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采   购   人：</w:t>
            </w:r>
            <w:r>
              <w:rPr>
                <w:rFonts w:hint="eastAsia" w:ascii="宋体" w:hAnsi="宋体" w:cs="宋体"/>
                <w:bCs/>
                <w:color w:val="auto"/>
                <w:sz w:val="24"/>
                <w:highlight w:val="none"/>
                <w:lang w:eastAsia="zh-CN"/>
              </w:rPr>
              <w:t xml:space="preserve">无锡市湖滨中学</w:t>
            </w:r>
            <w:r>
              <w:rPr>
                <w:rFonts w:hint="eastAsia" w:ascii="宋体" w:hAnsi="宋体" w:cs="宋体"/>
                <w:bCs/>
                <w:color w:val="auto"/>
                <w:sz w:val="24"/>
                <w:highlight w:val="none"/>
              </w:rPr>
              <w:t xml:space="preserve"> </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采购方式：公开招标</w:t>
            </w:r>
            <w:r/>
          </w:p>
        </w:tc>
      </w:tr>
      <w:tr>
        <w:trPr>
          <w:trHeight w:val="783"/>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w:t>
            </w:r>
            <w:r/>
          </w:p>
        </w:tc>
        <w:tc>
          <w:tcPr>
            <w:tcW w:w="8941" w:type="dxa"/>
            <w:textDirection w:val="lrTb"/>
            <w:noWrap w:val="false"/>
          </w:tcPr>
          <w:p>
            <w:pP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采购代理机构：</w:t>
            </w:r>
            <w:r>
              <w:rPr>
                <w:rFonts w:hint="eastAsia" w:ascii="宋体" w:hAnsi="宋体" w:cs="宋体"/>
                <w:bCs/>
                <w:color w:val="auto"/>
                <w:sz w:val="24"/>
                <w:highlight w:val="none"/>
                <w:lang w:eastAsia="zh-CN"/>
              </w:rPr>
              <w:t xml:space="preserve">江苏鸿鹏工程管理咨询有限公司</w:t>
            </w:r>
            <w:r/>
          </w:p>
          <w:p>
            <w:pP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地        址：</w:t>
            </w:r>
            <w:r>
              <w:rPr>
                <w:rFonts w:hint="eastAsia" w:ascii="宋体" w:hAnsi="宋体" w:cs="宋体"/>
                <w:bCs/>
                <w:color w:val="auto"/>
                <w:sz w:val="24"/>
                <w:highlight w:val="none"/>
                <w:lang w:eastAsia="zh-CN"/>
              </w:rPr>
              <w:t xml:space="preserve">无锡市梁溪区南湖大道501号扬名创智园D栋203室</w:t>
            </w:r>
            <w:r/>
          </w:p>
        </w:tc>
      </w:tr>
      <w:tr>
        <w:trPr>
          <w:trHeight w:val="90"/>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w:t>
            </w:r>
            <w:r/>
          </w:p>
        </w:tc>
        <w:tc>
          <w:tcPr>
            <w:tcW w:w="8941" w:type="dxa"/>
            <w:textDirection w:val="lrTb"/>
            <w:noWrap w:val="false"/>
          </w:tcPr>
          <w:p>
            <w:pPr>
              <w:spacing w:line="360" w:lineRule="auto"/>
              <w:rPr>
                <w:rFonts w:hint="default" w:ascii="宋体" w:hAnsi="宋体" w:eastAsia="宋体" w:cs="宋体"/>
                <w:bCs/>
                <w:color w:val="auto"/>
                <w:sz w:val="24"/>
                <w:highlight w:val="none"/>
                <w:lang w:val="en-US" w:eastAsia="zh-CN"/>
              </w:rPr>
            </w:pPr>
            <w:r>
              <w:rPr>
                <w:rFonts w:hint="eastAsia" w:ascii="宋体" w:hAnsi="宋体" w:cs="宋体"/>
                <w:b/>
                <w:color w:val="auto"/>
                <w:sz w:val="24"/>
                <w:highlight w:val="none"/>
              </w:rPr>
              <w:t xml:space="preserve">项目概况：</w:t>
            </w:r>
            <w:r>
              <w:rPr>
                <w:rFonts w:hint="eastAsia" w:ascii="宋体" w:hAnsi="宋体" w:cs="宋体"/>
                <w:bCs/>
                <w:color w:val="auto"/>
                <w:sz w:val="24"/>
                <w:highlight w:val="none"/>
              </w:rPr>
              <w:t xml:space="preserve">主要负责（1）学校及周边教育生活秩序维护；学校内治安防范及巡逻、消防与交通安全、门岗及车辆的日常管理；防火、防盗、防破坏、防事故等安全保卫；校门区域的保洁；消控室值班。（2）负责学校的安全保卫工作，并按照学校的管理模式对保安队员进行管理，依据双方确认的岗位职责要求，执行安全防范任务，承担相应的保安服务责任。其他突发事件的应急处理及学校方安排的有关秩序维护等安全保卫的临时性工作</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具体详见采购需求。</w:t>
            </w:r>
            <w:r/>
          </w:p>
          <w:p>
            <w:pPr>
              <w:spacing w:line="360" w:lineRule="auto"/>
              <w:rPr>
                <w:rFonts w:hint="eastAsia" w:ascii="宋体" w:hAnsi="宋体" w:cs="宋体"/>
                <w:bCs/>
                <w:color w:val="auto"/>
                <w:sz w:val="24"/>
                <w:highlight w:val="none"/>
              </w:rPr>
            </w:pPr>
            <w:r>
              <w:rPr>
                <w:rFonts w:hint="eastAsia" w:ascii="宋体" w:hAnsi="宋体" w:cs="宋体"/>
                <w:b/>
                <w:color w:val="auto"/>
                <w:sz w:val="24"/>
                <w:highlight w:val="none"/>
                <w:lang w:val="en-US" w:eastAsia="zh-CN"/>
              </w:rPr>
              <w:t xml:space="preserve">服务要求</w:t>
            </w:r>
            <w:r>
              <w:rPr>
                <w:rFonts w:hint="eastAsia" w:ascii="宋体" w:hAnsi="宋体" w:cs="宋体"/>
                <w:b/>
                <w:color w:val="auto"/>
                <w:sz w:val="24"/>
                <w:highlight w:val="none"/>
              </w:rPr>
              <w:t xml:space="preserve">：</w:t>
            </w:r>
            <w:r>
              <w:rPr>
                <w:rFonts w:hint="eastAsia" w:ascii="宋体" w:hAnsi="宋体" w:eastAsia="宋体" w:cs="宋体"/>
                <w:sz w:val="24"/>
                <w:szCs w:val="24"/>
                <w:highlight w:val="none"/>
                <w:lang w:bidi="ar"/>
              </w:rPr>
              <w:t xml:space="preserve">服务质量达到国家、行业合格标准及采购人考核合格要求</w:t>
            </w:r>
            <w:r>
              <w:rPr>
                <w:rFonts w:hint="eastAsia" w:ascii="宋体" w:hAnsi="宋体" w:cs="宋体"/>
                <w:bCs/>
                <w:color w:val="auto"/>
                <w:sz w:val="24"/>
                <w:highlight w:val="none"/>
              </w:rPr>
              <w:t xml:space="preserve">。</w:t>
            </w:r>
            <w:r/>
          </w:p>
          <w:p>
            <w:pPr>
              <w:spacing w:line="360" w:lineRule="auto"/>
              <w:rPr>
                <w:rFonts w:hint="eastAsia" w:ascii="宋体" w:hAnsi="宋体" w:cs="宋体"/>
                <w:bCs/>
                <w:color w:val="auto"/>
                <w:sz w:val="24"/>
                <w:highlight w:val="none"/>
              </w:rPr>
            </w:pPr>
            <w:r>
              <w:rPr>
                <w:rFonts w:hint="eastAsia" w:ascii="宋体" w:hAnsi="宋体" w:cs="宋体"/>
                <w:b/>
                <w:color w:val="auto"/>
                <w:sz w:val="24"/>
                <w:highlight w:val="none"/>
              </w:rPr>
              <w:t xml:space="preserve">服务期：</w:t>
            </w:r>
            <w:r>
              <w:rPr>
                <w:rFonts w:hint="eastAsia" w:ascii="宋体" w:hAnsi="宋体" w:eastAsia="宋体" w:cs="宋体"/>
                <w:color w:val="auto"/>
                <w:sz w:val="24"/>
                <w:szCs w:val="24"/>
                <w:highlight w:val="none"/>
              </w:rPr>
              <w:t xml:space="preserve">一年，具体以合同签订时间为准</w:t>
            </w:r>
            <w:r>
              <w:rPr>
                <w:rFonts w:hint="eastAsia" w:ascii="宋体" w:hAnsi="宋体" w:cs="宋体"/>
                <w:bCs/>
                <w:color w:val="auto"/>
                <w:sz w:val="24"/>
                <w:highlight w:val="none"/>
              </w:rPr>
              <w:t xml:space="preserve">。</w:t>
            </w:r>
            <w:r/>
          </w:p>
          <w:p>
            <w:pPr>
              <w:spacing w:line="360" w:lineRule="auto"/>
              <w:rPr>
                <w:rFonts w:hint="eastAsia" w:ascii="宋体" w:hAnsi="宋体" w:cs="宋体"/>
                <w:bCs/>
                <w:color w:val="auto"/>
                <w:sz w:val="24"/>
                <w:highlight w:val="none"/>
              </w:rPr>
            </w:pPr>
            <w:r>
              <w:rPr>
                <w:rFonts w:hint="eastAsia" w:ascii="宋体" w:hAnsi="宋体" w:cs="宋体"/>
                <w:b/>
                <w:color w:val="auto"/>
                <w:sz w:val="24"/>
                <w:highlight w:val="none"/>
              </w:rPr>
              <w:t xml:space="preserve">采购预算</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126</w:t>
            </w:r>
            <w:r>
              <w:rPr>
                <w:rFonts w:hint="eastAsia" w:ascii="宋体" w:hAnsi="宋体" w:cs="宋体"/>
                <w:bCs/>
                <w:color w:val="auto"/>
                <w:sz w:val="24"/>
                <w:highlight w:val="none"/>
              </w:rPr>
              <w:t xml:space="preserve">万元。</w:t>
            </w:r>
            <w:r/>
          </w:p>
          <w:p>
            <w:pPr>
              <w:spacing w:line="360" w:lineRule="auto"/>
              <w:rPr>
                <w:rFonts w:hint="eastAsia" w:ascii="宋体" w:hAnsi="宋体" w:cs="宋体"/>
                <w:bCs/>
                <w:color w:val="auto"/>
                <w:sz w:val="24"/>
                <w:highlight w:val="none"/>
              </w:rPr>
            </w:pPr>
            <w:r>
              <w:rPr>
                <w:rFonts w:hint="eastAsia" w:ascii="宋体" w:hAnsi="宋体" w:cs="宋体"/>
                <w:b/>
                <w:color w:val="auto"/>
                <w:sz w:val="24"/>
                <w:highlight w:val="none"/>
              </w:rPr>
              <w:t xml:space="preserve">最高限价：</w:t>
            </w:r>
            <w:r>
              <w:rPr>
                <w:rFonts w:hint="eastAsia" w:ascii="宋体" w:hAnsi="宋体" w:cs="宋体"/>
                <w:bCs/>
                <w:color w:val="auto"/>
                <w:sz w:val="24"/>
                <w:highlight w:val="none"/>
                <w:lang w:val="en-US" w:eastAsia="zh-CN"/>
              </w:rPr>
              <w:t xml:space="preserve">126</w:t>
            </w:r>
            <w:r>
              <w:rPr>
                <w:rFonts w:hint="eastAsia" w:ascii="宋体" w:hAnsi="宋体" w:cs="宋体"/>
                <w:bCs/>
                <w:color w:val="auto"/>
                <w:sz w:val="24"/>
                <w:highlight w:val="none"/>
              </w:rPr>
              <w:t xml:space="preserve">万元。投标供应商投标报价不得超过上述最高限价，否则按无效投标处理。 </w:t>
            </w:r>
            <w:r/>
          </w:p>
          <w:p>
            <w:pPr>
              <w:spacing w:line="360" w:lineRule="auto"/>
              <w:rPr>
                <w:rFonts w:hint="eastAsia" w:ascii="宋体" w:hAnsi="宋体" w:cs="宋体"/>
                <w:color w:val="auto"/>
                <w:highlight w:val="none"/>
              </w:rPr>
            </w:pPr>
            <w:r>
              <w:rPr>
                <w:rFonts w:hint="eastAsia" w:ascii="宋体" w:hAnsi="宋体" w:cs="宋体"/>
                <w:bCs/>
                <w:color w:val="auto"/>
                <w:sz w:val="24"/>
                <w:highlight w:val="none"/>
              </w:rPr>
              <w:t xml:space="preserve">本项目是否专门面向中小企业：是</w:t>
            </w:r>
            <w:r>
              <w:rPr>
                <w:rFonts w:hint="eastAsia" w:ascii="宋体" w:hAnsi="宋体" w:cs="宋体"/>
                <w:color w:val="auto"/>
                <w:sz w:val="24"/>
                <w:highlight w:val="none"/>
              </w:rPr>
              <w:t xml:space="preserve">（含监狱企业、残疾人福利性单位）</w:t>
            </w:r>
            <w:r>
              <w:rPr>
                <w:rFonts w:hint="eastAsia" w:ascii="宋体" w:hAnsi="宋体" w:cs="宋体"/>
                <w:bCs/>
                <w:color w:val="auto"/>
                <w:sz w:val="24"/>
                <w:highlight w:val="none"/>
              </w:rPr>
              <w:t xml:space="preserve">。</w:t>
            </w:r>
            <w:r/>
          </w:p>
          <w:p>
            <w:pP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本项目所属行业：</w:t>
            </w:r>
            <w:r>
              <w:rPr>
                <w:rFonts w:hint="eastAsia" w:ascii="宋体" w:hAnsi="宋体" w:cs="宋体"/>
                <w:color w:val="auto"/>
                <w:sz w:val="24"/>
                <w:szCs w:val="24"/>
                <w:highlight w:val="none"/>
              </w:rPr>
              <w:t xml:space="preserve">租赁和商务服务业。根据《中小企业划型标准规定》工信部联企业</w:t>
            </w:r>
            <w:r>
              <w:rPr>
                <w:rFonts w:hint="eastAsia" w:ascii="宋体" w:hAnsi="宋体" w:cs="宋体"/>
                <w:color w:val="auto"/>
                <w:sz w:val="24"/>
                <w:szCs w:val="24"/>
                <w:highlight w:val="none"/>
                <w:lang w:eastAsia="zh-CN"/>
              </w:rPr>
              <w:t xml:space="preserve">〔2011〕300号</w:t>
            </w:r>
            <w:r>
              <w:rPr>
                <w:rFonts w:hint="eastAsia" w:ascii="宋体" w:hAnsi="宋体" w:cs="宋体"/>
                <w:color w:val="auto"/>
                <w:sz w:val="24"/>
                <w:szCs w:val="24"/>
                <w:highlight w:val="none"/>
              </w:rPr>
              <w:t xml:space="preserve">规定，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tc>
      </w:tr>
      <w:tr>
        <w:trPr>
          <w:trHeight w:val="70"/>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w:t>
            </w:r>
            <w:r/>
          </w:p>
        </w:tc>
        <w:tc>
          <w:tcPr>
            <w:tcW w:w="8941" w:type="dxa"/>
            <w:textDirection w:val="lrTb"/>
            <w:noWrap w:val="false"/>
          </w:tcPr>
          <w:p>
            <w:pPr>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投标供应商资格要求</w:t>
            </w:r>
            <w:r>
              <w:rPr>
                <w:rFonts w:hint="eastAsia" w:ascii="宋体" w:hAnsi="宋体" w:cs="宋体"/>
                <w:bCs/>
                <w:color w:val="auto"/>
                <w:sz w:val="24"/>
                <w:highlight w:val="none"/>
              </w:rPr>
              <w:t xml:space="preserve">：</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1.</w:t>
            </w:r>
            <w:r>
              <w:rPr>
                <w:rFonts w:hint="eastAsia" w:ascii="宋体" w:hAnsi="宋体" w:cs="宋体"/>
                <w:b/>
                <w:color w:val="auto"/>
                <w:sz w:val="24"/>
                <w:highlight w:val="none"/>
              </w:rPr>
              <w:t xml:space="preserve">符合政府采购法第二十二条第一款规定的条件，并依照政府采购法实施条例第十七条规定提供材料：</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（1）具有独立承担民事责任的能力；【提供营业执照副本或事业单位法人证书或民办非企业单位登记证书或社会团体法人登记证书或基金会法人登记证书等证明文件】</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（2）具有良好的商业信誉和健全的财务会计制度；【提供近一年中任意一个月份（不含投标当月）的财务状况报告（资产负债表和利润表）或由会计师事务所出具的近两年</w:t>
            </w:r>
            <w:r>
              <w:rPr>
                <w:rFonts w:hint="eastAsia" w:ascii="宋体" w:hAnsi="宋体" w:cs="宋体"/>
                <w:bCs/>
                <w:color w:val="auto"/>
                <w:sz w:val="24"/>
                <w:highlight w:val="none"/>
              </w:rPr>
              <w:t xml:space="preserve">（2024</w:t>
            </w:r>
            <w:r>
              <w:rPr>
                <w:rFonts w:hint="eastAsia" w:ascii="宋体" w:hAnsi="宋体" w:cs="宋体"/>
                <w:bCs/>
                <w:color w:val="auto"/>
                <w:sz w:val="24"/>
                <w:highlight w:val="none"/>
              </w:rPr>
              <w:t xml:space="preserve">年</w:t>
            </w:r>
            <w:r>
              <w:rPr>
                <w:rFonts w:hint="eastAsia" w:ascii="宋体" w:hAnsi="宋体" w:cs="宋体"/>
                <w:bCs/>
                <w:color w:val="auto"/>
                <w:sz w:val="24"/>
                <w:highlight w:val="none"/>
              </w:rPr>
              <w:t xml:space="preserve">或2025</w:t>
            </w:r>
            <w:r>
              <w:rPr>
                <w:rFonts w:hint="eastAsia" w:ascii="宋体" w:hAnsi="宋体" w:cs="宋体"/>
                <w:bCs/>
                <w:color w:val="auto"/>
                <w:sz w:val="24"/>
                <w:highlight w:val="none"/>
              </w:rPr>
              <w:t xml:space="preserve">年</w:t>
            </w:r>
            <w:r>
              <w:rPr>
                <w:rFonts w:hint="eastAsia" w:ascii="宋体" w:hAnsi="宋体" w:cs="宋体"/>
                <w:bCs/>
                <w:color w:val="auto"/>
                <w:sz w:val="24"/>
                <w:highlight w:val="none"/>
              </w:rPr>
              <w:t xml:space="preserve">）</w:t>
            </w:r>
            <w:r>
              <w:rPr>
                <w:rFonts w:hint="eastAsia" w:ascii="宋体" w:hAnsi="宋体" w:cs="宋体"/>
                <w:bCs/>
                <w:color w:val="auto"/>
                <w:sz w:val="24"/>
                <w:highlight w:val="none"/>
              </w:rPr>
              <w:t xml:space="preserve">中任意一个年度的财务审计报告】</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具有依法缴纳税收和社会保障资金的良好记录；【提供近一年中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（4）具备履行合同所必需的设备和专业技术能力；</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（5）参加政府采购活动前3年内在经营活动中没有重大违法记录；</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（6）法律、行政法规规定的其他条件；</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（7）本项目不接受联合体投标。</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2.</w:t>
            </w:r>
            <w:r>
              <w:rPr>
                <w:rFonts w:hint="eastAsia" w:ascii="宋体" w:hAnsi="宋体" w:cs="宋体"/>
                <w:b/>
                <w:color w:val="auto"/>
                <w:sz w:val="24"/>
                <w:highlight w:val="none"/>
              </w:rPr>
              <w:t xml:space="preserve">落实政府采购政策需满足的资格要求：</w:t>
            </w:r>
            <w:r>
              <w:rPr>
                <w:rFonts w:hint="eastAsia" w:ascii="宋体" w:hAnsi="宋体" w:cs="宋体"/>
                <w:bCs/>
                <w:color w:val="auto"/>
                <w:sz w:val="24"/>
                <w:highlight w:val="none"/>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3.</w:t>
            </w:r>
            <w:r>
              <w:rPr>
                <w:rFonts w:hint="eastAsia" w:ascii="宋体" w:hAnsi="宋体" w:cs="宋体"/>
                <w:b/>
                <w:color w:val="auto"/>
                <w:sz w:val="24"/>
                <w:highlight w:val="none"/>
              </w:rPr>
              <w:t xml:space="preserve">特定资格要求：</w:t>
            </w:r>
            <w:r/>
          </w:p>
          <w:p>
            <w:pPr>
              <w:spacing w:line="360" w:lineRule="auto"/>
              <w:rPr>
                <w:rFonts w:hint="default" w:ascii="宋体" w:hAnsi="宋体" w:eastAsia="宋体" w:cs="宋体"/>
                <w:bCs/>
                <w:color w:val="auto"/>
                <w:sz w:val="24"/>
                <w:highlight w:val="none"/>
                <w:lang w:val="en-US" w:eastAsia="zh-CN"/>
              </w:rPr>
            </w:pPr>
            <w:r/>
            <w:bookmarkStart w:id="0" w:name="_Hlk46833112"/>
            <w:r/>
            <w:bookmarkStart w:id="1" w:name="_Hlk34831879"/>
            <w:r>
              <w:rPr>
                <w:rFonts w:hint="eastAsia" w:ascii="宋体" w:hAnsi="宋体" w:cs="宋体"/>
                <w:bCs/>
                <w:color w:val="auto"/>
                <w:sz w:val="24"/>
                <w:highlight w:val="none"/>
              </w:rPr>
              <w:t xml:space="preserve">（1）</w:t>
            </w:r>
            <w:bookmarkEnd w:id="0"/>
            <w:r>
              <w:rPr>
                <w:rFonts w:hint="eastAsia" w:ascii="宋体" w:hAnsi="宋体" w:cs="宋体"/>
                <w:bCs/>
                <w:color w:val="auto"/>
                <w:sz w:val="24"/>
                <w:highlight w:val="none"/>
              </w:rPr>
              <w:t xml:space="preserve">投标供应商必须具备省公安厅核发的《保安服务许可证</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外地企业须已在无锡市保安主管部门备案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提供相关证明材料】</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授权代理人、项目负责人必须为投标供应商企业在职员工；【需提供由法定的社保收缴部门出具的近一年中任意一个月份（不含投标当月）的投标供应商依法为其缴纳社会保险证明（由相关主管部门出具，</w:t>
            </w:r>
            <w:r>
              <w:rPr>
                <w:rFonts w:hint="eastAsia" w:ascii="宋体" w:hAnsi="宋体" w:cs="宋体"/>
                <w:bCs/>
                <w:color w:val="auto"/>
                <w:sz w:val="24"/>
                <w:highlight w:val="none"/>
                <w:lang w:val="en-US" w:eastAsia="zh-CN"/>
              </w:rPr>
              <w:t xml:space="preserve">新成立的单位除外</w:t>
            </w:r>
            <w:r>
              <w:rPr>
                <w:rFonts w:hint="eastAsia" w:ascii="宋体" w:hAnsi="宋体" w:cs="宋体"/>
                <w:bCs/>
                <w:color w:val="auto"/>
                <w:sz w:val="24"/>
                <w:highlight w:val="none"/>
              </w:rPr>
              <w:t xml:space="preserve">；社保缴费证明必须提交带有社保部门红章的或含有县（区）级及以上社保部门电子签章或带二维码验证的扫描件）】</w:t>
            </w:r>
            <w:bookmarkEnd w:id="1"/>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供应商未被“信用中国”网站（www.creditchina.gov.cn）列入失信被执行人、重大税收违法失信主体、严重失信主体名单的；不处于“中国政府采购网”（www.ccgp.gov.cn）“政府采购严重违法失信行为信息记录”中的禁止参加政府采购活动期间。（有上述处罚记录但处罚期已届满的，视为无记录，以代理机构评标当日查询结果为准）</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备注：①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②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③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④采购人有权对以上资格条件进行核查，如投标供应商有弄虚作假行为或不具备以上条件的将取消其投标资格。</w:t>
            </w:r>
            <w:r/>
          </w:p>
        </w:tc>
      </w:tr>
      <w:tr>
        <w:trPr>
          <w:trHeight w:val="90"/>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5</w:t>
            </w:r>
            <w:r/>
          </w:p>
        </w:tc>
        <w:tc>
          <w:tcPr>
            <w:tcW w:w="8941" w:type="dxa"/>
            <w:textDirection w:val="lrTb"/>
            <w:noWrap w:val="false"/>
          </w:tcPr>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采购文件获取信息：</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rPr>
              <w:t xml:space="preserve">采购文件获取时间：自本公告发布之日起五个工作日内（法定假日除外）。五个工作日后仍可下载采购文件，但不作为供应商权益受到损害的证明材料和依据。</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2.</w:t>
            </w:r>
            <w:r>
              <w:rPr>
                <w:rFonts w:hint="eastAsia" w:ascii="宋体" w:hAnsi="宋体" w:cs="宋体"/>
                <w:bCs/>
                <w:color w:val="auto"/>
                <w:sz w:val="24"/>
                <w:highlight w:val="none"/>
              </w:rPr>
              <w:t xml:space="preserve">获取方式：本项目采用网上注册登记方式，网上注册登记成功</w:t>
            </w:r>
            <w:r>
              <w:rPr>
                <w:rFonts w:hint="eastAsia" w:ascii="宋体" w:hAnsi="宋体" w:cs="宋体"/>
                <w:bCs/>
                <w:color w:val="auto"/>
                <w:sz w:val="24"/>
                <w:highlight w:val="none"/>
                <w:lang w:eastAsia="zh-CN"/>
              </w:rPr>
              <w:t xml:space="preserve">后在</w:t>
            </w:r>
            <w:r>
              <w:rPr>
                <w:rFonts w:hint="eastAsia" w:ascii="宋体" w:hAnsi="宋体" w:cs="宋体"/>
                <w:bCs/>
                <w:color w:val="auto"/>
                <w:sz w:val="24"/>
                <w:highlight w:val="none"/>
              </w:rPr>
              <w:t xml:space="preserve">系统内免费下载。</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3.</w:t>
            </w:r>
            <w:r>
              <w:rPr>
                <w:rFonts w:hint="eastAsia" w:ascii="宋体" w:hAnsi="宋体" w:cs="宋体"/>
                <w:bCs/>
                <w:color w:val="auto"/>
                <w:sz w:val="24"/>
                <w:highlight w:val="none"/>
              </w:rPr>
              <w:t xml:space="preserve">潜在</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如确定投标，可在无锡政府采购网－－江苏省政府采购（苏采云）平台或“江苏政府采购网－－苏采云”（http://jszfcg.jscz.gov.cn/jszc/login）中免费下载采购文件（具体操作流程详见《“苏采云”系统供应商操作手册》），完成项目采购文件获取，方可按要求制作、上传响应文件，对采购文件各项内容做出实质性响应，否则其响应文件无效。</w:t>
            </w:r>
            <w:r/>
          </w:p>
          <w:p>
            <w:pPr>
              <w:spacing w:line="360" w:lineRule="auto"/>
              <w:rPr>
                <w:rFonts w:hint="eastAsia" w:ascii="宋体" w:hAnsi="宋体" w:cs="宋体"/>
                <w:color w:val="auto"/>
                <w:sz w:val="24"/>
                <w:highlight w:val="none"/>
              </w:rPr>
            </w:pPr>
            <w:r>
              <w:rPr>
                <w:rFonts w:hint="eastAsia" w:ascii="宋体" w:hAnsi="宋体" w:cs="宋体"/>
                <w:bCs/>
                <w:color w:val="auto"/>
                <w:sz w:val="24"/>
                <w:highlight w:val="none"/>
                <w:lang w:eastAsia="zh-CN"/>
              </w:rPr>
              <w:t xml:space="preserve">4.投标供应商</w:t>
            </w:r>
            <w:r>
              <w:rPr>
                <w:rFonts w:hint="eastAsia" w:ascii="宋体" w:hAnsi="宋体" w:cs="宋体"/>
                <w:bCs/>
                <w:color w:val="auto"/>
                <w:sz w:val="24"/>
                <w:highlight w:val="none"/>
              </w:rPr>
              <w:t xml:space="preserve">应承担其编制响应文件以及递交响应文件所涉及的一切费用。无论投标结果如何，采购人对上述费用不负任何责任。</w:t>
            </w:r>
            <w:r/>
          </w:p>
        </w:tc>
      </w:tr>
      <w:tr>
        <w:trPr>
          <w:trHeight w:val="90"/>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w:t>
            </w:r>
            <w:r/>
          </w:p>
        </w:tc>
        <w:tc>
          <w:tcPr>
            <w:tcW w:w="8941" w:type="dxa"/>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提疑截止时间：202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日10:00时前，以电子邮件形式发送给采购代理机构。</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答疑时间：202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日17:00时，采购代理机构以电子邮件形式告知各投标单位。</w:t>
            </w:r>
            <w:r/>
          </w:p>
        </w:tc>
      </w:tr>
      <w:tr>
        <w:trPr>
          <w:trHeight w:val="70"/>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7</w:t>
            </w:r>
            <w:r/>
          </w:p>
        </w:tc>
        <w:tc>
          <w:tcPr>
            <w:tcW w:w="8941" w:type="dxa"/>
            <w:vAlign w:val="center"/>
            <w:textDirection w:val="lrTb"/>
            <w:noWrap w:val="false"/>
          </w:tcPr>
          <w:p>
            <w:pPr>
              <w:pStyle w:val="751"/>
              <w:spacing w:line="360" w:lineRule="auto"/>
              <w:tabs>
                <w:tab w:val="left" w:pos="360" w:leader="none"/>
              </w:tabs>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 xml:space="preserve">本项目无需提交投标保证金。</w:t>
            </w:r>
            <w:r/>
          </w:p>
        </w:tc>
      </w:tr>
      <w:tr>
        <w:trPr>
          <w:trHeight w:val="565"/>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w:t>
            </w:r>
            <w:r/>
          </w:p>
        </w:tc>
        <w:tc>
          <w:tcPr>
            <w:tcW w:w="8941" w:type="dxa"/>
            <w:vAlign w:val="center"/>
            <w:textDirection w:val="lrTb"/>
            <w:noWrap w:val="false"/>
          </w:tcPr>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投标有效期：开标之日起90天</w:t>
            </w:r>
            <w:r/>
          </w:p>
        </w:tc>
      </w:tr>
      <w:tr>
        <w:trPr>
          <w:trHeight w:val="388"/>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9</w:t>
            </w:r>
            <w:r/>
          </w:p>
        </w:tc>
        <w:tc>
          <w:tcPr>
            <w:tcW w:w="8941" w:type="dxa"/>
            <w:textDirection w:val="lrTb"/>
            <w:noWrap w:val="false"/>
          </w:tcPr>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网上投标截止时间：202</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年</w:t>
            </w: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月</w:t>
            </w:r>
            <w:r>
              <w:rPr>
                <w:rFonts w:hint="eastAsia" w:ascii="宋体" w:hAnsi="宋体" w:cs="宋体"/>
                <w:bCs/>
                <w:color w:val="auto"/>
                <w:sz w:val="24"/>
                <w:highlight w:val="none"/>
                <w:lang w:val="en-US" w:eastAsia="zh-CN"/>
              </w:rPr>
              <w:t xml:space="preserve">27</w:t>
            </w:r>
            <w:r>
              <w:rPr>
                <w:rFonts w:hint="eastAsia" w:ascii="宋体" w:hAnsi="宋体" w:cs="宋体"/>
                <w:bCs/>
                <w:color w:val="auto"/>
                <w:sz w:val="24"/>
                <w:highlight w:val="none"/>
              </w:rPr>
              <w:t xml:space="preserve">日</w:t>
            </w:r>
            <w:r>
              <w:rPr>
                <w:rFonts w:hint="eastAsia" w:ascii="宋体" w:hAnsi="宋体" w:cs="宋体"/>
                <w:bCs/>
                <w:color w:val="auto"/>
                <w:sz w:val="24"/>
                <w:highlight w:val="none"/>
                <w:lang w:val="en-US" w:eastAsia="zh-CN"/>
              </w:rPr>
              <w:t xml:space="preserve">09</w:t>
            </w:r>
            <w:r>
              <w:rPr>
                <w:rFonts w:hint="eastAsia" w:ascii="宋体" w:hAnsi="宋体" w:cs="宋体"/>
                <w:bCs/>
                <w:color w:val="auto"/>
                <w:sz w:val="24"/>
                <w:highlight w:val="none"/>
              </w:rPr>
              <w:t xml:space="preserve">:30（投标截止时间后的投标文件恕不接受）。</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网上投标解密时间：202</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年</w:t>
            </w: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月</w:t>
            </w:r>
            <w:r>
              <w:rPr>
                <w:rFonts w:hint="eastAsia" w:ascii="宋体" w:hAnsi="宋体" w:cs="宋体"/>
                <w:bCs/>
                <w:color w:val="auto"/>
                <w:sz w:val="24"/>
                <w:highlight w:val="none"/>
                <w:lang w:val="en-US" w:eastAsia="zh-CN"/>
              </w:rPr>
              <w:t xml:space="preserve">27</w:t>
            </w:r>
            <w:r>
              <w:rPr>
                <w:rFonts w:hint="eastAsia" w:ascii="宋体" w:hAnsi="宋体" w:cs="宋体"/>
                <w:bCs/>
                <w:color w:val="auto"/>
                <w:sz w:val="24"/>
                <w:highlight w:val="none"/>
              </w:rPr>
              <w:t xml:space="preserve">日</w:t>
            </w:r>
            <w:r>
              <w:rPr>
                <w:rFonts w:hint="eastAsia" w:ascii="宋体" w:hAnsi="宋体" w:cs="宋体"/>
                <w:bCs/>
                <w:color w:val="auto"/>
                <w:sz w:val="24"/>
                <w:highlight w:val="none"/>
                <w:lang w:val="en-US" w:eastAsia="zh-CN"/>
              </w:rPr>
              <w:t xml:space="preserve">09</w:t>
            </w:r>
            <w:r>
              <w:rPr>
                <w:rFonts w:hint="eastAsia" w:ascii="宋体" w:hAnsi="宋体" w:cs="宋体"/>
                <w:bCs/>
                <w:color w:val="auto"/>
                <w:sz w:val="24"/>
                <w:highlight w:val="none"/>
              </w:rPr>
              <w:t xml:space="preserve">:30，开启解密后30分钟。</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响应文件提交地点：</w:t>
            </w:r>
            <w:r>
              <w:rPr>
                <w:rFonts w:hint="eastAsia" w:ascii="宋体" w:hAnsi="宋体" w:cs="宋体"/>
                <w:color w:val="auto"/>
                <w:sz w:val="24"/>
                <w:highlight w:val="none"/>
                <w:shd w:val="clear" w:color="auto" w:fill="ffffff"/>
              </w:rPr>
              <w:t xml:space="preserve">江苏省政府采购（苏采云）平台投标，线上不见面开标。</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特别提醒：</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1.</w:t>
            </w:r>
            <w:r>
              <w:rPr>
                <w:rFonts w:hint="eastAsia" w:ascii="宋体" w:hAnsi="宋体" w:cs="宋体"/>
                <w:b/>
                <w:color w:val="auto"/>
                <w:sz w:val="24"/>
                <w:highlight w:val="none"/>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color w:val="auto"/>
                <w:sz w:val="24"/>
                <w:highlight w:val="none"/>
              </w:rPr>
              <w:t xml:space="preserve">具体操作流程详见《“苏采云”系统供应商操作</w:t>
            </w:r>
            <w:r>
              <w:rPr>
                <w:rFonts w:hint="eastAsia" w:ascii="宋体" w:hAnsi="宋体" w:cs="宋体"/>
                <w:b/>
                <w:color w:val="auto"/>
                <w:sz w:val="24"/>
                <w:highlight w:val="none"/>
              </w:rPr>
              <w:t xml:space="preserve">手册》。开标现场有疑问可联系代理机构：</w:t>
            </w:r>
            <w:r>
              <w:rPr>
                <w:rFonts w:hint="eastAsia" w:ascii="宋体" w:hAnsi="宋体" w:cs="宋体"/>
                <w:b/>
                <w:color w:val="auto"/>
                <w:sz w:val="24"/>
                <w:highlight w:val="none"/>
                <w:lang w:val="en-US" w:eastAsia="zh-CN"/>
              </w:rPr>
              <w:t xml:space="preserve">0510-85750700</w:t>
            </w:r>
            <w:r>
              <w:rPr>
                <w:rFonts w:hint="eastAsia" w:ascii="宋体" w:hAnsi="宋体" w:cs="宋体"/>
                <w:b/>
                <w:color w:val="auto"/>
                <w:sz w:val="24"/>
                <w:highlight w:val="none"/>
              </w:rPr>
              <w:t xml:space="preserve">。</w:t>
            </w:r>
            <w:r/>
          </w:p>
          <w:p>
            <w:pPr>
              <w:spacing w:line="360" w:lineRule="auto"/>
              <w:rPr>
                <w:rFonts w:hint="eastAsia" w:ascii="宋体" w:hAnsi="宋体" w:cs="宋体"/>
                <w:color w:val="auto"/>
                <w:highlight w:val="none"/>
              </w:rPr>
            </w:pPr>
            <w:r>
              <w:rPr>
                <w:rFonts w:hint="eastAsia" w:ascii="宋体" w:hAnsi="宋体" w:cs="宋体"/>
                <w:b/>
                <w:color w:val="auto"/>
                <w:sz w:val="24"/>
                <w:highlight w:val="none"/>
                <w:lang w:eastAsia="zh-CN"/>
              </w:rPr>
              <w:t xml:space="preserve">2.</w:t>
            </w:r>
            <w:r>
              <w:rPr>
                <w:rFonts w:hint="eastAsia" w:ascii="宋体" w:hAnsi="宋体" w:cs="宋体"/>
                <w:b/>
                <w:color w:val="auto"/>
                <w:sz w:val="24"/>
                <w:highlight w:val="none"/>
              </w:rPr>
              <w:t xml:space="preserve">若资格审查中或评审过程中，采购代理机构/评标委员会对响应文件存在疑问，</w:t>
            </w:r>
            <w:r>
              <w:rPr>
                <w:rFonts w:hint="eastAsia" w:ascii="宋体" w:hAnsi="宋体" w:cs="宋体"/>
                <w:b/>
                <w:color w:val="auto"/>
                <w:sz w:val="24"/>
                <w:highlight w:val="none"/>
                <w:lang w:eastAsia="zh-CN"/>
              </w:rPr>
              <w:t xml:space="preserve">投标供应商</w:t>
            </w:r>
            <w:r>
              <w:rPr>
                <w:rFonts w:hint="eastAsia" w:ascii="宋体" w:hAnsi="宋体" w:cs="宋体"/>
                <w:b/>
                <w:color w:val="auto"/>
                <w:sz w:val="24"/>
                <w:highlight w:val="none"/>
              </w:rPr>
              <w:t xml:space="preserve">被授权代表须在接到在线询标函后15分钟内，在开标界面在线以澄清函回复并签章；若</w:t>
            </w:r>
            <w:r>
              <w:rPr>
                <w:rFonts w:hint="eastAsia" w:ascii="宋体" w:hAnsi="宋体" w:cs="宋体"/>
                <w:b/>
                <w:color w:val="auto"/>
                <w:sz w:val="24"/>
                <w:highlight w:val="none"/>
                <w:lang w:eastAsia="zh-CN"/>
              </w:rPr>
              <w:t xml:space="preserve">投标供应商</w:t>
            </w:r>
            <w:r>
              <w:rPr>
                <w:rFonts w:hint="eastAsia" w:ascii="宋体" w:hAnsi="宋体" w:cs="宋体"/>
                <w:b/>
                <w:color w:val="auto"/>
                <w:sz w:val="24"/>
                <w:highlight w:val="none"/>
              </w:rPr>
              <w:t xml:space="preserve">被授权代表未在规定时间内按上述要求作出回复，则视为</w:t>
            </w:r>
            <w:r>
              <w:rPr>
                <w:rFonts w:hint="eastAsia" w:ascii="宋体" w:hAnsi="宋体" w:cs="宋体"/>
                <w:b/>
                <w:color w:val="auto"/>
                <w:sz w:val="24"/>
                <w:highlight w:val="none"/>
                <w:lang w:eastAsia="zh-CN"/>
              </w:rPr>
              <w:t xml:space="preserve">投标供应商</w:t>
            </w:r>
            <w:r>
              <w:rPr>
                <w:rFonts w:hint="eastAsia" w:ascii="宋体" w:hAnsi="宋体" w:cs="宋体"/>
                <w:b/>
                <w:color w:val="auto"/>
                <w:sz w:val="24"/>
                <w:highlight w:val="none"/>
              </w:rPr>
              <w:t xml:space="preserve">默认资审结果或评审结果。</w:t>
            </w:r>
            <w:r/>
          </w:p>
        </w:tc>
      </w:tr>
      <w:tr>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10</w:t>
            </w:r>
            <w:r/>
          </w:p>
        </w:tc>
        <w:tc>
          <w:tcPr>
            <w:tcW w:w="8941" w:type="dxa"/>
            <w:textDirection w:val="lrTb"/>
            <w:noWrap w:val="false"/>
          </w:tcPr>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开标时间：202</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年</w:t>
            </w: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月</w:t>
            </w:r>
            <w:r>
              <w:rPr>
                <w:rFonts w:hint="eastAsia" w:ascii="宋体" w:hAnsi="宋体" w:cs="宋体"/>
                <w:bCs/>
                <w:color w:val="auto"/>
                <w:sz w:val="24"/>
                <w:highlight w:val="none"/>
                <w:lang w:val="en-US" w:eastAsia="zh-CN"/>
              </w:rPr>
              <w:t xml:space="preserve">27</w:t>
            </w:r>
            <w:r>
              <w:rPr>
                <w:rFonts w:hint="eastAsia" w:ascii="宋体" w:hAnsi="宋体" w:cs="宋体"/>
                <w:bCs/>
                <w:color w:val="auto"/>
                <w:sz w:val="24"/>
                <w:highlight w:val="none"/>
              </w:rPr>
              <w:t xml:space="preserve">日</w:t>
            </w:r>
            <w:r>
              <w:rPr>
                <w:rFonts w:hint="eastAsia" w:ascii="宋体" w:hAnsi="宋体" w:cs="宋体"/>
                <w:bCs/>
                <w:color w:val="auto"/>
                <w:sz w:val="24"/>
                <w:highlight w:val="none"/>
                <w:lang w:val="en-US" w:eastAsia="zh-CN"/>
              </w:rPr>
              <w:t xml:space="preserve">09</w:t>
            </w:r>
            <w:r>
              <w:rPr>
                <w:rFonts w:hint="eastAsia" w:ascii="宋体" w:hAnsi="宋体" w:cs="宋体"/>
                <w:bCs/>
                <w:color w:val="auto"/>
                <w:sz w:val="24"/>
                <w:highlight w:val="none"/>
              </w:rPr>
              <w:t xml:space="preserve">:30</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开标地点：</w:t>
            </w:r>
            <w:r>
              <w:rPr>
                <w:rFonts w:hint="eastAsia" w:ascii="宋体" w:hAnsi="宋体" w:cs="宋体"/>
                <w:b/>
                <w:bCs/>
                <w:color w:val="auto"/>
                <w:sz w:val="24"/>
                <w:highlight w:val="none"/>
              </w:rPr>
              <w:t xml:space="preserve">“苏采云”系统（网址：http://jszfcg.jsczt.cn）“开标大厅”</w:t>
            </w:r>
            <w:r/>
          </w:p>
        </w:tc>
      </w:tr>
      <w:tr>
        <w:trPr>
          <w:trHeight w:val="509"/>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11</w:t>
            </w:r>
            <w:r/>
          </w:p>
        </w:tc>
        <w:tc>
          <w:tcPr>
            <w:tcW w:w="8941" w:type="dxa"/>
            <w:textDirection w:val="lrTb"/>
            <w:noWrap w:val="false"/>
          </w:tcPr>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评标时间：202</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年</w:t>
            </w: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月</w:t>
            </w:r>
            <w:r>
              <w:rPr>
                <w:rFonts w:hint="eastAsia" w:ascii="宋体" w:hAnsi="宋体" w:cs="宋体"/>
                <w:bCs/>
                <w:color w:val="auto"/>
                <w:sz w:val="24"/>
                <w:highlight w:val="none"/>
                <w:lang w:val="en-US" w:eastAsia="zh-CN"/>
              </w:rPr>
              <w:t xml:space="preserve">27</w:t>
            </w:r>
            <w:r>
              <w:rPr>
                <w:rFonts w:hint="eastAsia" w:ascii="宋体" w:hAnsi="宋体" w:cs="宋体"/>
                <w:bCs/>
                <w:color w:val="auto"/>
                <w:sz w:val="24"/>
                <w:highlight w:val="none"/>
              </w:rPr>
              <w:t xml:space="preserve">日开标结束</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评标地点：</w:t>
            </w:r>
            <w:r>
              <w:rPr>
                <w:rFonts w:hint="eastAsia" w:ascii="宋体" w:hAnsi="宋体" w:cs="宋体"/>
                <w:color w:val="auto"/>
                <w:sz w:val="24"/>
                <w:szCs w:val="24"/>
                <w:highlight w:val="none"/>
              </w:rPr>
              <w:t xml:space="preserve">无锡市学前街27号</w:t>
            </w:r>
            <w:r>
              <w:rPr>
                <w:rFonts w:hint="eastAsia" w:ascii="宋体" w:hAnsi="宋体" w:cs="宋体"/>
                <w:color w:val="auto"/>
                <w:sz w:val="24"/>
                <w:highlight w:val="none"/>
                <w:lang w:val="en-US" w:eastAsia="zh-CN"/>
              </w:rPr>
              <w:t xml:space="preserve">4楼评标室</w:t>
            </w:r>
            <w:r/>
          </w:p>
        </w:tc>
      </w:tr>
      <w:tr>
        <w:trPr>
          <w:trHeight w:val="90"/>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w:t>
            </w:r>
            <w:r/>
          </w:p>
        </w:tc>
        <w:tc>
          <w:tcPr>
            <w:tcW w:w="8941" w:type="dxa"/>
            <w:vAlign w:val="center"/>
            <w:textDirection w:val="lrTb"/>
            <w:noWrap w:val="false"/>
          </w:tcPr>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本项目采用《江苏省政府采购管理交易系统》进行采购活动，采购文件发布、报价、评审和中标结果发布全程电子化。</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供应商主体信息库注册：</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rPr>
              <w:t xml:space="preserve">潜在</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访问江苏省政府采购（苏采云）平台的网络地址和方法：</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供应商访问江苏省政府采购（苏采云）平台的方法：“苏采云”系统用户注册－－获取“CA数字证书”－－CA绑定与登录－－网上获取－－下载采购文件－－将采购文件导入政府采购客户端工具－－制作响应文件－－导出加密的响应文件（后缀名为zip）－－通过“苏采云”系统上传响应文件。具体见《“苏采云”系统供应商操作手册》。</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（2）访问“无锡政府采购网”点击“江苏省政府采购（苏采云平台）”－－“用户注册”按钮，进行账号注册并填写申请信息，也可以直接通过苏采云 （http://jszfcg.jsczt.cn）进入注册界面。</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CA驱动下载：在“江苏省政府采购（苏采云）平台”账号登录页面，点击“驱动下载”链接中的“政务CA、方正签章控件驱动安装包及安装说明”可以直接下载驱动安装包，安装包中附有驱动安装手册。技术服务电话：0510－81827781（服务时间：工作日9:00－11:30，13:00－17:00）。</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（5）采购文件、供应商操作手册及政府采购客户端工具可通过“苏采云”系统－－已获取项目—获取详情页面内相应链接进行下载。</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（7）采购代理机构将数据电文形式的采购文件加载至“苏采云”系统，供潜在供应商下载或者查阅。</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（8）苏采云系统应使用谷歌浏览器参与不见面开标。</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2.</w:t>
            </w:r>
            <w:r>
              <w:rPr>
                <w:rFonts w:hint="eastAsia" w:ascii="宋体" w:hAnsi="宋体" w:cs="宋体"/>
                <w:bCs/>
                <w:color w:val="auto"/>
                <w:sz w:val="24"/>
                <w:highlight w:val="none"/>
              </w:rPr>
              <w:t xml:space="preserve">供应商应按上述要求提供相关材料及注册登记信息，所提供的材料应均是真实的、准确的，若有违背，供应商自行承担由此而产生的一切后果。如供应商未按上述要求操作，由此所产生的损失及风险由供应商自行承担。具体操作步骤详见《“苏采云”系统供应商操作手册》（以下简称《操作手册》），下载地址：无锡市政府采购网－－资料下载－－苏采云－－</w:t>
            </w:r>
            <w:r>
              <w:rPr>
                <w:color w:val="auto"/>
                <w:highlight w:val="none"/>
              </w:rPr>
              <w:fldChar w:fldCharType="begin"/>
            </w:r>
            <w:r>
              <w:rPr>
                <w:color w:val="auto"/>
                <w:highlight w:val="none"/>
              </w:rPr>
              <w:instrText xml:space="preserve"> HYPERLINK "http://cz.wuxi.gov.cn/doc/2023/10/11/4080287.shtml" \t "_blank" </w:instrText>
            </w:r>
            <w:r>
              <w:rPr>
                <w:color w:val="auto"/>
                <w:highlight w:val="none"/>
              </w:rPr>
              <w:fldChar w:fldCharType="separate"/>
            </w:r>
            <w:r>
              <w:rPr>
                <w:rFonts w:hint="eastAsia" w:ascii="宋体" w:hAnsi="宋体" w:cs="宋体"/>
                <w:bCs/>
                <w:color w:val="auto"/>
                <w:sz w:val="24"/>
                <w:highlight w:val="none"/>
              </w:rPr>
              <w:t xml:space="preserve">“苏采云”系统供应商操作手册</w:t>
            </w:r>
            <w:r>
              <w:rPr>
                <w:rFonts w:hint="eastAsia" w:ascii="宋体" w:hAnsi="宋体" w:cs="宋体"/>
                <w:bCs/>
                <w:color w:val="auto"/>
                <w:sz w:val="24"/>
                <w:highlight w:val="none"/>
              </w:rPr>
              <w:fldChar w:fldCharType="end"/>
            </w:r>
            <w:r>
              <w:rPr>
                <w:rFonts w:hint="eastAsia" w:ascii="宋体" w:hAnsi="宋体" w:cs="宋体"/>
                <w:bCs/>
                <w:color w:val="auto"/>
                <w:sz w:val="24"/>
                <w:highlight w:val="none"/>
              </w:rPr>
              <w:t xml:space="preserve">。技术支持QQ：孙先生：442456465；王先生：1476328133。</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3.</w:t>
            </w:r>
            <w:r>
              <w:rPr>
                <w:rFonts w:hint="eastAsia" w:ascii="宋体" w:hAnsi="宋体" w:cs="宋体"/>
                <w:bCs/>
                <w:color w:val="auto"/>
                <w:sz w:val="24"/>
                <w:highlight w:val="none"/>
              </w:rPr>
              <w:t xml:space="preserve">有关本次招标的事项若存在变动或修改，敬请及时关注“江苏政府采购网”发布的信息。</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4.</w:t>
            </w:r>
            <w:r>
              <w:rPr>
                <w:rFonts w:hint="eastAsia" w:ascii="宋体" w:hAnsi="宋体" w:cs="宋体"/>
                <w:bCs/>
                <w:color w:val="auto"/>
                <w:sz w:val="24"/>
                <w:highlight w:val="none"/>
              </w:rPr>
              <w:t xml:space="preserve">如</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未按上述要求操作，由此所产生的损失及风险由</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自行承担。</w:t>
            </w:r>
            <w:r/>
          </w:p>
        </w:tc>
      </w:tr>
      <w:tr>
        <w:trPr>
          <w:trHeight w:val="655"/>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13</w:t>
            </w:r>
            <w:r/>
          </w:p>
        </w:tc>
        <w:tc>
          <w:tcPr>
            <w:tcW w:w="8941" w:type="dxa"/>
            <w:textDirection w:val="lrTb"/>
            <w:noWrap w:val="false"/>
          </w:tcPr>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有关本次采购活动程序方面的问题，可来人、来函或电话联系。</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w:t>
            </w:r>
            <w:r>
              <w:rPr>
                <w:rFonts w:hint="eastAsia" w:ascii="宋体" w:hAnsi="宋体" w:eastAsia="宋体" w:cs="宋体"/>
                <w:bCs/>
                <w:color w:val="auto"/>
                <w:sz w:val="24"/>
                <w:highlight w:val="none"/>
                <w:lang w:eastAsia="zh-CN"/>
              </w:rPr>
              <w:t xml:space="preserve">无锡市湖滨中学</w:t>
            </w:r>
            <w:r>
              <w:rPr>
                <w:rFonts w:hint="default" w:ascii="宋体" w:hAnsi="宋体" w:eastAsia="宋体" w:cs="宋体"/>
                <w:bCs/>
                <w:color w:val="auto"/>
                <w:sz w:val="24"/>
                <w:highlight w:val="none"/>
              </w:rPr>
              <w:t xml:space="preserve">‌</w:t>
            </w:r>
            <w:r/>
          </w:p>
          <w:p>
            <w:pPr>
              <w:spacing w:line="360" w:lineRule="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联系人：</w:t>
            </w:r>
            <w:r>
              <w:rPr>
                <w:rFonts w:hint="eastAsia" w:ascii="宋体" w:hAnsi="宋体" w:eastAsia="宋体" w:cs="宋体"/>
                <w:bCs/>
                <w:color w:val="auto"/>
                <w:sz w:val="24"/>
                <w:highlight w:val="none"/>
                <w:lang w:val="en-US" w:eastAsia="zh-CN"/>
              </w:rPr>
              <w:t xml:space="preserve">莫自傲</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联系电话：</w:t>
            </w:r>
            <w:r>
              <w:rPr>
                <w:rFonts w:hint="eastAsia" w:ascii="宋体" w:hAnsi="宋体" w:eastAsia="宋体" w:cs="宋体"/>
                <w:bCs/>
                <w:color w:val="auto"/>
                <w:sz w:val="24"/>
                <w:highlight w:val="none"/>
                <w:lang w:val="en-US" w:eastAsia="zh-CN"/>
              </w:rPr>
              <w:t xml:space="preserve">0510-82810437-8005</w:t>
            </w:r>
            <w:r/>
          </w:p>
          <w:p>
            <w:pPr>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联系地址：</w:t>
            </w:r>
            <w:r>
              <w:rPr>
                <w:rFonts w:hint="eastAsia" w:ascii="宋体" w:hAnsi="宋体" w:eastAsia="宋体" w:cs="宋体"/>
                <w:bCs/>
                <w:color w:val="auto"/>
                <w:sz w:val="24"/>
                <w:highlight w:val="none"/>
                <w:lang w:val="en-US" w:eastAsia="zh-CN"/>
              </w:rPr>
              <w:t xml:space="preserve">无锡市梁溪区建业路17号</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采购代理机构：江苏鸿鹏工程管理咨询有限公司</w:t>
            </w:r>
            <w:r/>
          </w:p>
          <w:p>
            <w:pPr>
              <w:spacing w:line="360" w:lineRule="auto"/>
              <w:rPr>
                <w:rFonts w:hint="default" w:ascii="宋体" w:hAnsi="宋体" w:eastAsia="宋体" w:cs="宋体"/>
                <w:bCs/>
                <w:color w:val="auto"/>
                <w:sz w:val="24"/>
                <w:highlight w:val="none"/>
              </w:rPr>
            </w:pPr>
            <w:r>
              <w:rPr>
                <w:rFonts w:hint="eastAsia" w:ascii="宋体" w:hAnsi="宋体"/>
                <w:bCs/>
                <w:color w:val="auto"/>
                <w:sz w:val="24"/>
                <w:szCs w:val="24"/>
                <w:highlight w:val="none"/>
              </w:rPr>
              <w:t xml:space="preserve">联系地址：</w:t>
            </w:r>
            <w:r>
              <w:rPr>
                <w:rFonts w:hint="eastAsia" w:ascii="宋体" w:hAnsi="宋体"/>
                <w:bCs/>
                <w:color w:val="auto"/>
                <w:sz w:val="24"/>
                <w:szCs w:val="24"/>
                <w:highlight w:val="none"/>
                <w:lang w:eastAsia="zh-CN"/>
              </w:rPr>
              <w:t xml:space="preserve">无锡市梁溪区南湖大道501号扬名创智园D座203室</w:t>
            </w:r>
            <w:r/>
          </w:p>
          <w:p>
            <w:pPr>
              <w:spacing w:line="360" w:lineRule="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联系人：</w:t>
            </w:r>
            <w:r>
              <w:rPr>
                <w:rFonts w:hint="eastAsia" w:ascii="宋体" w:hAnsi="宋体" w:eastAsia="宋体" w:cs="宋体"/>
                <w:bCs/>
                <w:color w:val="auto"/>
                <w:sz w:val="24"/>
                <w:highlight w:val="none"/>
                <w:lang w:val="en-US" w:eastAsia="zh-CN"/>
              </w:rPr>
              <w:t xml:space="preserve">华国俊、华继文</w:t>
            </w:r>
            <w:r/>
          </w:p>
          <w:p>
            <w:pPr>
              <w:spacing w:line="360" w:lineRule="auto"/>
              <w:rPr>
                <w:rFonts w:hint="default" w:ascii="宋体" w:hAnsi="宋体" w:eastAsia="宋体" w:cs="宋体"/>
                <w:bCs/>
                <w:color w:val="auto"/>
                <w:sz w:val="24"/>
                <w:highlight w:val="none"/>
              </w:rPr>
            </w:pPr>
            <w:r>
              <w:rPr>
                <w:rFonts w:hint="eastAsia" w:ascii="宋体" w:hAnsi="宋体" w:eastAsia="宋体" w:cs="宋体"/>
                <w:bCs/>
                <w:color w:val="auto"/>
                <w:sz w:val="24"/>
                <w:highlight w:val="none"/>
              </w:rPr>
              <w:t xml:space="preserve">联系电话：0510-85750700     </w:t>
            </w:r>
            <w:r/>
          </w:p>
          <w:p>
            <w:pPr>
              <w:spacing w:line="360" w:lineRule="auto"/>
              <w:rPr>
                <w:rFonts w:hint="default" w:ascii="宋体" w:hAnsi="宋体" w:eastAsia="宋体" w:cs="宋体"/>
                <w:bCs/>
                <w:color w:val="auto"/>
                <w:sz w:val="24"/>
                <w:highlight w:val="none"/>
              </w:rPr>
            </w:pPr>
            <w:r>
              <w:rPr>
                <w:rFonts w:hint="eastAsia" w:ascii="宋体" w:hAnsi="宋体" w:eastAsia="宋体" w:cs="宋体"/>
                <w:bCs/>
                <w:color w:val="auto"/>
                <w:sz w:val="24"/>
                <w:highlight w:val="none"/>
              </w:rPr>
              <w:t xml:space="preserve">传真：0510-85750700</w:t>
            </w:r>
            <w:r/>
          </w:p>
          <w:p>
            <w:pPr>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邮箱：</w:t>
            </w:r>
            <w:r>
              <w:rPr>
                <w:rFonts w:hint="eastAsia" w:ascii="宋体" w:hAnsi="宋体" w:eastAsia="宋体" w:cs="宋体"/>
                <w:bCs/>
                <w:color w:val="auto"/>
                <w:sz w:val="24"/>
                <w:highlight w:val="none"/>
              </w:rPr>
              <w:fldChar w:fldCharType="begin"/>
            </w:r>
            <w:r>
              <w:rPr>
                <w:rFonts w:hint="default" w:ascii="宋体" w:hAnsi="宋体" w:eastAsia="宋体" w:cs="宋体"/>
                <w:bCs/>
                <w:color w:val="auto"/>
                <w:sz w:val="24"/>
                <w:highlight w:val="none"/>
              </w:rPr>
              <w:instrText xml:space="preserve"> HYPERLINK "mailto:575293810@qq.com" </w:instrText>
            </w:r>
            <w:r>
              <w:rPr>
                <w:rFonts w:hint="eastAsia" w:ascii="宋体" w:hAnsi="宋体" w:eastAsia="宋体" w:cs="宋体"/>
                <w:bCs/>
                <w:color w:val="auto"/>
                <w:sz w:val="24"/>
                <w:highlight w:val="none"/>
              </w:rPr>
              <w:fldChar w:fldCharType="separate"/>
            </w:r>
            <w:r>
              <w:rPr>
                <w:rFonts w:hint="eastAsia" w:ascii="宋体" w:hAnsi="宋体" w:eastAsia="宋体" w:cs="宋体"/>
                <w:bCs/>
                <w:color w:val="auto"/>
                <w:sz w:val="24"/>
                <w:highlight w:val="none"/>
                <w:lang w:val="en-US" w:eastAsia="zh-CN"/>
              </w:rPr>
              <w:t xml:space="preserve">503134143</w:t>
            </w:r>
            <w:r>
              <w:rPr>
                <w:rFonts w:hint="eastAsia" w:ascii="宋体" w:hAnsi="宋体" w:eastAsia="宋体" w:cs="宋体"/>
                <w:bCs/>
                <w:color w:val="auto"/>
                <w:sz w:val="24"/>
                <w:highlight w:val="none"/>
              </w:rPr>
              <w:t xml:space="preserve">@qq.com</w:t>
            </w:r>
            <w:r>
              <w:rPr>
                <w:rFonts w:hint="eastAsia" w:ascii="宋体" w:hAnsi="宋体" w:eastAsia="宋体" w:cs="宋体"/>
                <w:bCs/>
                <w:color w:val="auto"/>
                <w:sz w:val="24"/>
                <w:highlight w:val="none"/>
              </w:rPr>
              <w:fldChar w:fldCharType="end"/>
            </w:r>
            <w:r/>
          </w:p>
        </w:tc>
      </w:tr>
      <w:tr>
        <w:trPr>
          <w:trHeight w:val="655"/>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14</w:t>
            </w:r>
            <w:r/>
          </w:p>
        </w:tc>
        <w:tc>
          <w:tcPr>
            <w:tcW w:w="8941" w:type="dxa"/>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投标文件制作要求：</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本项目采用全流程不见面开标形式进行采购。供应商无需委派授权代表到场，无需递交纸质响应文件。</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中标供应商在收到中标通知书后与采购人签订合同前，必须提供与系统中电子投标文件一致的纸质投标文件一式两份。</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供应商请仔细阅读供应商注册流程和公开采购文件中关于电子开评标等相关事项，如有问题可发送邮件或移动电话咨询。</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本项目采用“苏采云”系统进行采购活动，采购文件发布、报价、评审和中标结果发布全程电子化。</w:t>
            </w:r>
            <w:r/>
          </w:p>
        </w:tc>
      </w:tr>
      <w:tr>
        <w:trPr>
          <w:trHeight w:val="655"/>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15</w:t>
            </w:r>
            <w:r/>
          </w:p>
        </w:tc>
        <w:tc>
          <w:tcPr>
            <w:tcW w:w="8941"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评标委员会组成：评标委员会成员人数为5人（含）以上单数，由采购</w:t>
            </w:r>
            <w:r>
              <w:rPr>
                <w:rFonts w:hint="eastAsia" w:ascii="宋体" w:hAnsi="宋体" w:cs="宋体"/>
                <w:color w:val="auto"/>
                <w:sz w:val="24"/>
                <w:highlight w:val="none"/>
                <w:lang w:val="en-US" w:eastAsia="zh-CN"/>
              </w:rPr>
              <w:t xml:space="preserve">代理机构</w:t>
            </w:r>
            <w:r>
              <w:rPr>
                <w:rFonts w:hint="eastAsia" w:ascii="宋体" w:hAnsi="宋体" w:cs="宋体"/>
                <w:color w:val="auto"/>
                <w:sz w:val="24"/>
                <w:highlight w:val="none"/>
              </w:rPr>
              <w:t xml:space="preserve">依法组建。</w:t>
            </w:r>
            <w:r/>
          </w:p>
        </w:tc>
      </w:tr>
      <w:tr>
        <w:trPr>
          <w:trHeight w:val="655"/>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16</w:t>
            </w:r>
            <w:r/>
          </w:p>
        </w:tc>
        <w:tc>
          <w:tcPr>
            <w:tcW w:w="8941"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中标标准：在最大限度满足采购文件实质性要求的前提下，依据采购文件明确的评审因素与评分标准，对各投标供应商进行综合评审后，将评审总得分最高的投标供应商确定为第一中标候选人。</w:t>
            </w:r>
            <w:r/>
          </w:p>
        </w:tc>
      </w:tr>
      <w:tr>
        <w:trPr>
          <w:trHeight w:val="505"/>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17</w:t>
            </w:r>
            <w:r/>
          </w:p>
        </w:tc>
        <w:tc>
          <w:tcPr>
            <w:tcW w:w="8941"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履约保证金：本项目不收取履约保证金。</w:t>
            </w:r>
            <w:r/>
          </w:p>
        </w:tc>
      </w:tr>
      <w:tr>
        <w:trPr>
          <w:trHeight w:val="565"/>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18</w:t>
            </w:r>
            <w:r/>
          </w:p>
        </w:tc>
        <w:tc>
          <w:tcPr>
            <w:tcW w:w="8941"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本项目监督管理部门：</w:t>
            </w:r>
            <w:r>
              <w:rPr>
                <w:rFonts w:hint="eastAsia" w:ascii="宋体" w:hAnsi="宋体" w:cs="宋体"/>
                <w:color w:val="auto"/>
                <w:sz w:val="24"/>
                <w:highlight w:val="none"/>
                <w:lang w:val="en-US" w:eastAsia="zh-CN"/>
              </w:rPr>
              <w:t xml:space="preserve">无锡市</w:t>
            </w:r>
            <w:r>
              <w:rPr>
                <w:rFonts w:hint="eastAsia" w:ascii="宋体" w:hAnsi="宋体" w:cs="宋体"/>
                <w:color w:val="auto"/>
                <w:sz w:val="24"/>
                <w:highlight w:val="none"/>
              </w:rPr>
              <w:t xml:space="preserve">财政局</w:t>
            </w:r>
            <w:r/>
          </w:p>
        </w:tc>
      </w:tr>
      <w:tr>
        <w:trPr>
          <w:trHeight w:val="655"/>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19</w:t>
            </w:r>
            <w:r/>
          </w:p>
        </w:tc>
        <w:tc>
          <w:tcPr>
            <w:tcW w:w="8941"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根据采购项目特点或政策需要补充的其他新增内容：</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除采购文件中有特殊要求外：投标文件中所使用的计量单位，应采用中华人民共和国法定计量单位及通用图形符号；投标语言：中文（有关产品型号、专用名词等可除外）；投标币种：人民币。</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投标供应商需检查采购文件的页数，如果发现有任何缺漏、重复或不清楚的地方，须立即通知采购人，以便及时纠正上述缺漏、重复或不清楚的地方。投标供应商应认真审阅采购文件中所有内容，包括投标须知、合同条件、采购需求等。如果投标供应商的投标文件不能完全满足本采购文件的要求，责任由投标供应商自负。如投标供应商没有按照采购文件要求提交全部资料，或者投标文件没有对采购文件在各方面都做出实质性响应，是投标供应商的风险，并可能导致按无效投标处理。</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投标供应商不得有下列法律禁止的行为，情节严重的由有权机关依法追究其法律责任：</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（1）采取不正当手段诋毁、排挤其他供应商的；</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（2）与采购人、其他供应商或者采购代理机构恶意串通的；</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（3）向采购人、代理机构、评标委员会行贿或者提供其他不正当利益的；</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（4）以他人名义投标或者其他方式弄虚作假，骗取中标；</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（5）在采购过程中与采购人进行协商谈判的；</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（6）提供虚假证明材料谋取中标的；</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（7）中标后无正当理由拒不与采购人签订合同的；</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（8）未按照采购文件确定的事项签订合同；</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（9）将采购合同转包；</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（10）擅自变更、中止或者终止采购合同；</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（11）拒绝有关部门监督检查或者提供虚假情况的。</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采购人、代理机构、投标供应商、评标委员会的相关行为均受到《中华人民共和国政府采购法》《中华人民共和国政府采购法实施条例》、财政部规章以及政府采购项目所在地有关法律的约束，其权利受到上述法律法规的保护。</w:t>
            </w:r>
            <w:r/>
          </w:p>
        </w:tc>
      </w:tr>
    </w:tbl>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819"/>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二、投标供应商须知</w:t>
      </w:r>
      <w:r/>
    </w:p>
    <w:p>
      <w:pPr>
        <w:ind w:firstLine="480"/>
        <w:spacing w:line="360" w:lineRule="auto"/>
        <w:tabs>
          <w:tab w:val="left" w:pos="73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一、遵循原则：</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公开透明原则、公平竞争原则、公正原则和诚实信用原则。</w:t>
      </w:r>
      <w:r/>
    </w:p>
    <w:p>
      <w:pPr>
        <w:ind w:firstLine="480"/>
        <w:spacing w:line="360" w:lineRule="auto"/>
        <w:tabs>
          <w:tab w:val="left" w:pos="73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二、采购文件：</w:t>
      </w:r>
      <w:r/>
    </w:p>
    <w:p>
      <w:pPr>
        <w:ind w:firstLine="480"/>
        <w:spacing w:line="360" w:lineRule="auto"/>
        <w:tabs>
          <w:tab w:val="left" w:pos="63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（一）采购文件包括文件目录所列全部内容，投标供应商应仔细阅读，并在投标文件中充分响应采购文件的所有要求。</w:t>
      </w:r>
      <w:r/>
    </w:p>
    <w:p>
      <w:pPr>
        <w:ind w:firstLine="480"/>
        <w:jc w:val="left"/>
        <w:spacing w:line="360" w:lineRule="auto"/>
        <w:tabs>
          <w:tab w:val="left" w:pos="63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（二）</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应登录</w:t>
      </w:r>
      <w:r>
        <w:rPr>
          <w:rFonts w:hint="eastAsia" w:ascii="宋体" w:hAnsi="宋体" w:cs="宋体"/>
          <w:color w:val="auto"/>
          <w:sz w:val="24"/>
          <w:highlight w:val="none"/>
        </w:rPr>
        <w:t xml:space="preserve">江苏省政府采购（苏采云）平台</w:t>
      </w:r>
      <w:r>
        <w:rPr>
          <w:rFonts w:hint="eastAsia" w:ascii="宋体" w:hAnsi="宋体" w:cs="宋体"/>
          <w:bCs/>
          <w:color w:val="auto"/>
          <w:sz w:val="24"/>
          <w:highlight w:val="none"/>
        </w:rPr>
        <w:t xml:space="preserve">下载</w:t>
      </w:r>
      <w:r>
        <w:rPr>
          <w:rFonts w:hint="eastAsia" w:ascii="宋体" w:hAnsi="宋体" w:cs="宋体"/>
          <w:color w:val="auto"/>
          <w:sz w:val="24"/>
          <w:highlight w:val="none"/>
        </w:rPr>
        <w:t xml:space="preserve">采购文件</w:t>
      </w:r>
      <w:r>
        <w:rPr>
          <w:rFonts w:hint="eastAsia" w:ascii="宋体" w:hAnsi="宋体" w:cs="宋体"/>
          <w:bCs/>
          <w:color w:val="auto"/>
          <w:sz w:val="24"/>
          <w:highlight w:val="none"/>
        </w:rPr>
        <w:t xml:space="preserve">及有关资料，</w:t>
      </w:r>
      <w:r>
        <w:rPr>
          <w:rFonts w:hint="eastAsia" w:ascii="宋体" w:hAnsi="宋体" w:cs="宋体"/>
          <w:color w:val="auto"/>
          <w:sz w:val="24"/>
          <w:highlight w:val="none"/>
        </w:rPr>
        <w:t xml:space="preserve">按要求制作、上传投标文件，</w:t>
      </w:r>
      <w:r>
        <w:rPr>
          <w:rFonts w:hint="eastAsia" w:ascii="宋体" w:hAnsi="宋体" w:cs="宋体"/>
          <w:bCs/>
          <w:color w:val="auto"/>
          <w:sz w:val="24"/>
          <w:highlight w:val="none"/>
        </w:rPr>
        <w:t xml:space="preserve">对</w:t>
      </w:r>
      <w:r>
        <w:rPr>
          <w:rFonts w:hint="eastAsia" w:ascii="宋体" w:hAnsi="宋体" w:cs="宋体"/>
          <w:color w:val="auto"/>
          <w:sz w:val="24"/>
          <w:highlight w:val="none"/>
        </w:rPr>
        <w:t xml:space="preserve">采购文件</w:t>
      </w:r>
      <w:r>
        <w:rPr>
          <w:rFonts w:hint="eastAsia" w:ascii="宋体" w:hAnsi="宋体" w:cs="宋体"/>
          <w:bCs/>
          <w:color w:val="auto"/>
          <w:sz w:val="24"/>
          <w:highlight w:val="none"/>
        </w:rPr>
        <w:t xml:space="preserve">各项内容做出实质性响应，否则投标无效。</w:t>
      </w:r>
      <w:r/>
    </w:p>
    <w:p>
      <w:pPr>
        <w:ind w:firstLine="480"/>
        <w:spacing w:line="360" w:lineRule="auto"/>
        <w:tabs>
          <w:tab w:val="left" w:pos="63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（三）采购文件中的“法定代表人”是指</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的营业执照的“法定代表人”或相关部门的登记证明文件中的“负责人”。</w:t>
      </w:r>
      <w:r/>
    </w:p>
    <w:p>
      <w:pPr>
        <w:ind w:firstLine="480"/>
        <w:spacing w:line="360" w:lineRule="auto"/>
        <w:tabs>
          <w:tab w:val="left" w:pos="63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（四）采购文件仅作为本次招投标使用。</w:t>
      </w:r>
      <w:r/>
    </w:p>
    <w:p>
      <w:pPr>
        <w:ind w:firstLine="480"/>
        <w:spacing w:line="360" w:lineRule="auto"/>
        <w:tabs>
          <w:tab w:val="left" w:pos="63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三、采购文件的解释：</w:t>
      </w:r>
      <w:r/>
    </w:p>
    <w:p>
      <w:pPr>
        <w:ind w:firstLine="480"/>
        <w:spacing w:line="360" w:lineRule="auto"/>
        <w:tabs>
          <w:tab w:val="left" w:pos="525" w:leader="none"/>
          <w:tab w:val="left" w:pos="8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（一）投标供应商如有需要对采购文件要求澄清或修改的问题，请以书面或电子邮件提出，并按“投标供应商须知前附表”规定的时间将书面形式或电子邮件形式至</w:t>
      </w:r>
      <w:r>
        <w:rPr>
          <w:rFonts w:hint="eastAsia" w:ascii="宋体" w:hAnsi="宋体" w:cs="宋体"/>
          <w:bCs/>
          <w:color w:val="auto"/>
          <w:sz w:val="24"/>
          <w:highlight w:val="none"/>
          <w:lang w:eastAsia="zh-CN"/>
        </w:rPr>
        <w:t xml:space="preserve">江苏鸿鹏工程管理咨询有限公司</w:t>
      </w:r>
      <w:r>
        <w:rPr>
          <w:rFonts w:hint="eastAsia" w:ascii="宋体" w:hAnsi="宋体" w:cs="宋体"/>
          <w:bCs/>
          <w:color w:val="auto"/>
          <w:sz w:val="24"/>
          <w:highlight w:val="none"/>
        </w:rPr>
        <w:t xml:space="preserve">，联系方式详见投标供应商须知前附表。</w:t>
      </w:r>
      <w:r/>
    </w:p>
    <w:p>
      <w:pPr>
        <w:ind w:firstLine="480"/>
        <w:spacing w:line="360" w:lineRule="auto"/>
        <w:tabs>
          <w:tab w:val="left" w:pos="525" w:leader="none"/>
          <w:tab w:val="left" w:pos="8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（二）采购人、</w:t>
      </w:r>
      <w:r>
        <w:rPr>
          <w:rFonts w:hint="eastAsia" w:ascii="宋体" w:hAnsi="宋体" w:cs="宋体"/>
          <w:bCs/>
          <w:color w:val="auto"/>
          <w:sz w:val="24"/>
          <w:highlight w:val="none"/>
          <w:lang w:eastAsia="zh-CN"/>
        </w:rPr>
        <w:t xml:space="preserve">江苏鸿鹏工程管理咨询有限公司</w:t>
      </w:r>
      <w:r>
        <w:rPr>
          <w:rFonts w:hint="eastAsia" w:ascii="宋体" w:hAnsi="宋体" w:cs="宋体"/>
          <w:bCs/>
          <w:color w:val="auto"/>
          <w:sz w:val="24"/>
          <w:highlight w:val="none"/>
        </w:rPr>
        <w:t xml:space="preserve">将按照“投标供应商须知前附表”规定的时间对投标供应商针对采购文件书面提出的要求澄清的问题进行答疑。</w:t>
      </w:r>
      <w:r/>
    </w:p>
    <w:p>
      <w:pPr>
        <w:ind w:firstLine="480"/>
        <w:spacing w:line="360" w:lineRule="auto"/>
        <w:tabs>
          <w:tab w:val="left" w:pos="525" w:leader="none"/>
          <w:tab w:val="left" w:pos="8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（三）本文件的最终解释权归采购人。</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四、采购文件的补充或修正：</w:t>
      </w:r>
      <w:r/>
    </w:p>
    <w:p>
      <w:pPr>
        <w:ind w:firstLine="480"/>
        <w:spacing w:line="360" w:lineRule="auto"/>
        <w:tabs>
          <w:tab w:val="left" w:pos="525"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（一）采购人或者采购代理机构可以对已发出的采购文件进行必要的澄清或者修改，澄清或者修改将在</w:t>
      </w:r>
      <w:r>
        <w:rPr>
          <w:rFonts w:hint="eastAsia" w:ascii="宋体" w:hAnsi="宋体" w:cs="宋体"/>
          <w:bCs/>
          <w:color w:val="auto"/>
          <w:sz w:val="24"/>
          <w:highlight w:val="none"/>
          <w:lang w:val="en-US" w:eastAsia="zh-CN"/>
        </w:rPr>
        <w:t xml:space="preserve">江苏</w:t>
      </w:r>
      <w:r>
        <w:rPr>
          <w:rFonts w:hint="eastAsia" w:ascii="宋体" w:hAnsi="宋体" w:cs="宋体"/>
          <w:bCs/>
          <w:color w:val="auto"/>
          <w:sz w:val="24"/>
          <w:highlight w:val="none"/>
        </w:rPr>
        <w:t xml:space="preserve">政府采购网上发布澄清公告。澄清或者修改的内容为采购文件的组成部分，与采购文件具有同等约束力。</w:t>
      </w:r>
      <w:r/>
    </w:p>
    <w:p>
      <w:pPr>
        <w:ind w:firstLine="480"/>
        <w:spacing w:line="360" w:lineRule="auto"/>
        <w:tabs>
          <w:tab w:val="left" w:pos="525"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二）澄清或者修改的内容可能影响投标文件编制的，采购人或者采购代理机构将在投标截止时间至少15日前，在江苏政府采购网上发布更正公告；不足15日的，采购人或者采购代理机构将顺延提交投标文件的截止时间。</w:t>
      </w:r>
      <w:r/>
    </w:p>
    <w:p>
      <w:pPr>
        <w:ind w:firstLine="480"/>
        <w:spacing w:line="360" w:lineRule="auto"/>
        <w:tabs>
          <w:tab w:val="left" w:pos="525"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三）投标供应商应在采购文件规定时间前关注原采购公告媒体上发布的相关更正公告。因投标供应商未尽注意义务，未及时全面地关注更正公告导致其提交的投标材料不符合招标要求，而造成的损失及风险（包括但不限于未中标）由投标供应商自行承担。</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五、投标文件的组成：</w:t>
      </w:r>
      <w:r/>
    </w:p>
    <w:p>
      <w:pPr>
        <w:ind w:firstLine="480"/>
        <w:spacing w:line="360" w:lineRule="auto"/>
        <w:tabs>
          <w:tab w:val="left" w:pos="525"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第一部分 商务标</w:t>
      </w:r>
      <w:r/>
    </w:p>
    <w:p>
      <w:pPr>
        <w:ind w:firstLine="480"/>
        <w:spacing w:line="360" w:lineRule="auto"/>
        <w:tabs>
          <w:tab w:val="left" w:pos="52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1.投标函</w:t>
      </w:r>
      <w:r>
        <w:rPr>
          <w:rFonts w:hint="eastAsia" w:ascii="宋体" w:hAnsi="宋体" w:eastAsia="宋体" w:cs="宋体"/>
          <w:b/>
          <w:color w:val="auto"/>
          <w:sz w:val="24"/>
          <w:highlight w:val="none"/>
        </w:rPr>
        <w:t xml:space="preserve">（格式见附件）</w:t>
      </w:r>
      <w:r/>
    </w:p>
    <w:p>
      <w:pPr>
        <w:ind w:firstLine="480"/>
        <w:spacing w:line="360" w:lineRule="auto"/>
        <w:tabs>
          <w:tab w:val="left" w:pos="52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2.证明文件：</w:t>
      </w:r>
      <w:r/>
    </w:p>
    <w:p>
      <w:pPr>
        <w:ind w:firstLine="480"/>
        <w:spacing w:line="360" w:lineRule="auto"/>
        <w:tabs>
          <w:tab w:val="left" w:pos="52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（1）资格、资信证明文件</w:t>
      </w:r>
      <w:r/>
    </w:p>
    <w:p>
      <w:pPr>
        <w:ind w:firstLine="480"/>
        <w:spacing w:line="360" w:lineRule="auto"/>
        <w:tabs>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rPr>
        <w:t xml:space="preserve">关于资格的声明函（格式见附件）；</w:t>
      </w:r>
      <w:r/>
    </w:p>
    <w:p>
      <w:pPr>
        <w:ind w:firstLine="480"/>
        <w:spacing w:line="360" w:lineRule="auto"/>
        <w:tabs>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2.</w:t>
      </w:r>
      <w:r>
        <w:rPr>
          <w:rFonts w:hint="eastAsia" w:ascii="宋体" w:hAnsi="宋体" w:cs="宋体"/>
          <w:color w:val="000000"/>
          <w:sz w:val="24"/>
          <w:highlight w:val="none"/>
        </w:rPr>
        <w:t xml:space="preserve">投标供应商</w:t>
      </w:r>
      <w:r>
        <w:rPr>
          <w:rFonts w:hint="eastAsia" w:ascii="宋体" w:hAnsi="宋体" w:cs="宋体"/>
          <w:bCs/>
          <w:color w:val="000000"/>
          <w:sz w:val="24"/>
          <w:szCs w:val="24"/>
          <w:highlight w:val="none"/>
        </w:rPr>
        <w:t xml:space="preserve">具有独立承担民事责任能力的投标供应商营业执照或相关部门的登记证明文件扫描件</w:t>
      </w:r>
      <w:r>
        <w:rPr>
          <w:rFonts w:hint="eastAsia" w:ascii="宋体" w:hAnsi="宋体"/>
          <w:bCs/>
          <w:color w:val="000000"/>
          <w:sz w:val="24"/>
          <w:szCs w:val="24"/>
          <w:highlight w:val="none"/>
        </w:rPr>
        <w:t xml:space="preserve">并加盖公章</w:t>
      </w:r>
      <w:r>
        <w:rPr>
          <w:rFonts w:hint="eastAsia" w:ascii="宋体" w:hAnsi="宋体" w:cs="宋体"/>
          <w:bCs/>
          <w:color w:val="auto"/>
          <w:sz w:val="24"/>
          <w:highlight w:val="none"/>
        </w:rPr>
        <w:t xml:space="preserve">；</w:t>
      </w:r>
      <w:r/>
    </w:p>
    <w:p>
      <w:pPr>
        <w:ind w:firstLine="480"/>
        <w:spacing w:line="360" w:lineRule="auto"/>
        <w:tabs>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3.</w:t>
      </w:r>
      <w:r>
        <w:rPr>
          <w:rFonts w:hint="eastAsia" w:ascii="宋体" w:hAnsi="宋体" w:cs="宋体"/>
          <w:bCs/>
          <w:color w:val="auto"/>
          <w:sz w:val="24"/>
          <w:highlight w:val="none"/>
        </w:rPr>
        <w:t xml:space="preserve">投标供应商法定代表人授权委托书（格式见附件，法定代表人亲自参加投标的除外）；</w:t>
      </w:r>
      <w:r/>
    </w:p>
    <w:p>
      <w:pPr>
        <w:ind w:firstLine="480"/>
        <w:spacing w:line="360" w:lineRule="auto"/>
        <w:tabs>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4.</w:t>
      </w:r>
      <w:r>
        <w:rPr>
          <w:rFonts w:hint="eastAsia" w:ascii="宋体" w:hAnsi="宋体" w:cs="宋体"/>
          <w:bCs/>
          <w:color w:val="auto"/>
          <w:sz w:val="24"/>
          <w:highlight w:val="none"/>
        </w:rPr>
        <w:t xml:space="preserve">投标供应商法定代表人、法定代表人授权代表身份证扫描件</w:t>
      </w:r>
      <w:r>
        <w:rPr>
          <w:rFonts w:hint="eastAsia" w:ascii="宋体" w:hAnsi="宋体"/>
          <w:bCs/>
          <w:color w:val="000000"/>
          <w:sz w:val="24"/>
          <w:szCs w:val="24"/>
          <w:highlight w:val="none"/>
        </w:rPr>
        <w:t xml:space="preserve">并加盖公章</w:t>
      </w:r>
      <w:r>
        <w:rPr>
          <w:rFonts w:hint="eastAsia" w:ascii="宋体" w:hAnsi="宋体" w:cs="宋体"/>
          <w:bCs/>
          <w:color w:val="auto"/>
          <w:sz w:val="24"/>
          <w:highlight w:val="none"/>
        </w:rPr>
        <w:t xml:space="preserve">（身份证应为正面、反面）；</w:t>
      </w:r>
      <w:r/>
    </w:p>
    <w:p>
      <w:pPr>
        <w:ind w:firstLine="480"/>
        <w:spacing w:line="360" w:lineRule="auto"/>
        <w:tabs>
          <w:tab w:val="left" w:pos="1050"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eastAsia="zh-CN"/>
        </w:rPr>
        <w:t xml:space="preserve">5.</w:t>
      </w:r>
      <w:r>
        <w:rPr>
          <w:rFonts w:hint="eastAsia" w:ascii="宋体" w:hAnsi="宋体" w:cs="宋体"/>
          <w:bCs/>
          <w:color w:val="auto"/>
          <w:sz w:val="24"/>
          <w:highlight w:val="none"/>
          <w:lang w:val="en-US" w:eastAsia="zh-CN"/>
        </w:rPr>
        <w:t xml:space="preserve">投标供应商具备省公安厅核发的《保安服务许可证》（外地企业须已在无锡市保安主管部门备案）扫描件</w:t>
      </w:r>
      <w:r>
        <w:rPr>
          <w:rFonts w:hint="eastAsia" w:ascii="宋体" w:hAnsi="宋体"/>
          <w:bCs/>
          <w:color w:val="000000"/>
          <w:sz w:val="24"/>
          <w:szCs w:val="24"/>
          <w:highlight w:val="none"/>
        </w:rPr>
        <w:t xml:space="preserve">并加盖公章</w:t>
      </w:r>
      <w:r>
        <w:rPr>
          <w:rFonts w:hint="eastAsia" w:ascii="宋体" w:hAnsi="宋体" w:cs="宋体"/>
          <w:bCs/>
          <w:color w:val="auto"/>
          <w:sz w:val="24"/>
          <w:highlight w:val="none"/>
          <w:lang w:val="en-US" w:eastAsia="zh-CN"/>
        </w:rPr>
        <w:t xml:space="preserve">；</w:t>
      </w:r>
      <w:r/>
    </w:p>
    <w:p>
      <w:pPr>
        <w:ind w:firstLine="480"/>
        <w:spacing w:line="360" w:lineRule="auto"/>
        <w:tabs>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投标供应商提供近一年中任意一个月份（不含投标当月）的财务状况报告（资产负债表和利润表）或由会计师事务所出具的近两年</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2024年或2025年</w:t>
      </w:r>
      <w:bookmarkStart w:id="7" w:name="_GoBack"/>
      <w:r/>
      <w:bookmarkEnd w:id="7"/>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中任意一个年度的财务审计报告扫描件</w:t>
      </w:r>
      <w:r>
        <w:rPr>
          <w:rFonts w:hint="eastAsia" w:ascii="宋体" w:hAnsi="宋体"/>
          <w:bCs/>
          <w:color w:val="000000"/>
          <w:sz w:val="24"/>
          <w:szCs w:val="24"/>
          <w:highlight w:val="none"/>
        </w:rPr>
        <w:t xml:space="preserve">并加盖公章</w:t>
      </w:r>
      <w:r>
        <w:rPr>
          <w:rFonts w:hint="eastAsia" w:ascii="宋体" w:hAnsi="宋体" w:cs="宋体"/>
          <w:bCs/>
          <w:color w:val="auto"/>
          <w:sz w:val="24"/>
          <w:highlight w:val="none"/>
        </w:rPr>
        <w:t xml:space="preserve">；</w:t>
      </w:r>
      <w:r/>
    </w:p>
    <w:p>
      <w:pPr>
        <w:ind w:firstLine="480"/>
        <w:spacing w:line="360" w:lineRule="auto"/>
        <w:tabs>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投标供应商近一年中任意一个月份（不含投标当月）的依法缴纳税收的相关材料（提供相关主管部门证明或银行代扣证明，或者提供依法免税的主管部门出具的相应证明材料）扫描件</w:t>
      </w:r>
      <w:r>
        <w:rPr>
          <w:rFonts w:hint="eastAsia" w:ascii="宋体" w:hAnsi="宋体"/>
          <w:bCs/>
          <w:color w:val="000000"/>
          <w:sz w:val="24"/>
          <w:szCs w:val="24"/>
          <w:highlight w:val="none"/>
        </w:rPr>
        <w:t xml:space="preserve">并加盖公章</w:t>
      </w:r>
      <w:r>
        <w:rPr>
          <w:rFonts w:hint="eastAsia" w:ascii="宋体" w:hAnsi="宋体" w:cs="宋体"/>
          <w:bCs/>
          <w:color w:val="auto"/>
          <w:sz w:val="24"/>
          <w:highlight w:val="none"/>
        </w:rPr>
        <w:t xml:space="preserve">；</w:t>
      </w:r>
      <w:r/>
    </w:p>
    <w:p>
      <w:pPr>
        <w:ind w:firstLine="480"/>
        <w:spacing w:line="360" w:lineRule="auto"/>
        <w:tabs>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投标供应商近一年中任意一个月份（不含投标当月）的依法缴纳社会保障资金的相关材料（提供相关主管部门证明或银行代扣证明，或者提供依法不需要缴纳社会保障资金的主管部门出具的证明材料）扫描件</w:t>
      </w:r>
      <w:r>
        <w:rPr>
          <w:rFonts w:hint="eastAsia" w:ascii="宋体" w:hAnsi="宋体"/>
          <w:bCs/>
          <w:color w:val="000000"/>
          <w:sz w:val="24"/>
          <w:szCs w:val="24"/>
          <w:highlight w:val="none"/>
        </w:rPr>
        <w:t xml:space="preserve">并加盖公章</w:t>
      </w:r>
      <w:r>
        <w:rPr>
          <w:rFonts w:hint="eastAsia" w:ascii="宋体" w:hAnsi="宋体" w:cs="宋体"/>
          <w:bCs/>
          <w:color w:val="auto"/>
          <w:sz w:val="24"/>
          <w:highlight w:val="none"/>
        </w:rPr>
        <w:t xml:space="preserve">；</w:t>
      </w:r>
      <w:r/>
    </w:p>
    <w:p>
      <w:pPr>
        <w:ind w:firstLine="480"/>
        <w:spacing w:line="360" w:lineRule="auto"/>
        <w:tabs>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9</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投标供应商拟派的授权代理人、项目负责人由法定的社保收缴部门出具近一年中任意一个月份（不含投标当月）的投标供应商依法为其缴纳社会保险证明扫描件</w:t>
      </w:r>
      <w:r>
        <w:rPr>
          <w:rFonts w:hint="eastAsia" w:ascii="宋体" w:hAnsi="宋体"/>
          <w:bCs/>
          <w:color w:val="000000"/>
          <w:sz w:val="24"/>
          <w:szCs w:val="24"/>
          <w:highlight w:val="none"/>
        </w:rPr>
        <w:t xml:space="preserve">并加盖公章</w:t>
      </w:r>
      <w:r>
        <w:rPr>
          <w:rFonts w:hint="eastAsia" w:ascii="宋体" w:hAnsi="宋体" w:cs="宋体"/>
          <w:bCs/>
          <w:color w:val="auto"/>
          <w:sz w:val="24"/>
          <w:highlight w:val="none"/>
        </w:rPr>
        <w:t xml:space="preserve">；（由相关主管部门出具，</w:t>
      </w:r>
      <w:r>
        <w:rPr>
          <w:rFonts w:hint="eastAsia" w:ascii="宋体" w:hAnsi="宋体" w:cs="宋体"/>
          <w:bCs/>
          <w:color w:val="auto"/>
          <w:sz w:val="24"/>
          <w:highlight w:val="none"/>
          <w:lang w:val="en-US" w:eastAsia="zh-CN"/>
        </w:rPr>
        <w:t xml:space="preserve">新成立的单位除外</w:t>
      </w:r>
      <w:r>
        <w:rPr>
          <w:rFonts w:hint="eastAsia" w:ascii="宋体" w:hAnsi="宋体" w:cs="宋体"/>
          <w:bCs/>
          <w:color w:val="auto"/>
          <w:sz w:val="24"/>
          <w:highlight w:val="none"/>
        </w:rPr>
        <w:t xml:space="preserve">；法定代表人亲自参加投标或担任本项目的项目负责人的除外；社保缴费证明必须提交带有社保部门红章的或含有县</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区）级及以上社保部门电子签章或带二维码验证的扫描件）</w:t>
      </w:r>
      <w:r/>
    </w:p>
    <w:p>
      <w:pPr>
        <w:ind w:firstLine="480"/>
        <w:spacing w:line="360" w:lineRule="auto"/>
        <w:tabs>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投标供应商应为中型企业/小型企业/微型企业/监狱企业/残疾人福利企业，投标供应商如为中小微企业的必须提供《中小企业声明函》，格式见附件；投标供应商如为监狱和戒毒企业的，按照财政部《司法部关于政府采购支持监狱企业发展有关问题》（财库〔2014〕68 号）的规定提供由省级以上监狱管理局、戒毒管理局（含新疆生产建设兵团）出具的属于监狱企业的证明文件复印件；投标供应商如为残疾人福利性单位的必须提供《残疾人福利性单位声明函》（格式见附件）；</w:t>
      </w:r>
      <w:r/>
    </w:p>
    <w:p>
      <w:pPr>
        <w:ind w:firstLine="480"/>
        <w:spacing w:line="360" w:lineRule="auto"/>
        <w:tabs>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承诺书一/二/三（格式见附件）。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补充性文件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w:t>
      </w:r>
      <w:r>
        <w:rPr>
          <w:rFonts w:hint="eastAsia" w:ascii="宋体" w:hAnsi="宋体" w:cs="宋体"/>
          <w:bCs/>
          <w:color w:val="auto"/>
          <w:sz w:val="24"/>
          <w:highlight w:val="none"/>
        </w:rPr>
        <w:t xml:space="preserve">投标供应商简介和经营情况说明</w:t>
      </w:r>
      <w:r>
        <w:rPr>
          <w:rFonts w:hint="eastAsia" w:ascii="宋体" w:hAnsi="宋体" w:eastAsia="宋体" w:cs="宋体"/>
          <w:color w:val="auto"/>
          <w:sz w:val="24"/>
          <w:highlight w:val="none"/>
        </w:rPr>
        <w:t xml:space="preserve">（格式见附件）；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②投标供应商认为必须提供的其他证明材料。</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上述资格、资信证明文件中的资格证明文件必须全部提供，必须确保所有证明文件均为真实的、有效的且清晰的。如上述资格证明文件遇年检、换证，则必须提供法定年检、换证单位出具的有效证明</w:t>
      </w:r>
      <w:r>
        <w:rPr>
          <w:rFonts w:hint="eastAsia" w:ascii="宋体" w:hAnsi="宋体" w:eastAsia="宋体" w:cs="宋体"/>
          <w:b/>
          <w:bCs/>
          <w:color w:val="auto"/>
          <w:sz w:val="24"/>
          <w:highlight w:val="none"/>
          <w:lang w:eastAsia="zh-CN"/>
        </w:rPr>
        <w:t xml:space="preserve">扫描件加盖公章</w:t>
      </w:r>
      <w:r>
        <w:rPr>
          <w:rFonts w:hint="eastAsia" w:ascii="宋体" w:hAnsi="宋体" w:eastAsia="宋体" w:cs="宋体"/>
          <w:b/>
          <w:bCs/>
          <w:color w:val="auto"/>
          <w:sz w:val="24"/>
          <w:highlight w:val="none"/>
        </w:rPr>
        <w:t xml:space="preserve">。如上述资格证明文件⑦、⑧</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⑨三</w:t>
      </w:r>
      <w:r>
        <w:rPr>
          <w:rFonts w:hint="eastAsia" w:ascii="宋体" w:hAnsi="宋体" w:eastAsia="宋体" w:cs="宋体"/>
          <w:b/>
          <w:bCs/>
          <w:color w:val="auto"/>
          <w:sz w:val="24"/>
          <w:highlight w:val="none"/>
        </w:rPr>
        <w:t xml:space="preserve">项遇有国家相关政策规定可不具备的，必须提供相关政策规定或相关单位出具的有效证明或情况说明</w:t>
      </w:r>
      <w:r>
        <w:rPr>
          <w:rFonts w:hint="eastAsia" w:ascii="宋体" w:hAnsi="宋体" w:eastAsia="宋体" w:cs="宋体"/>
          <w:b/>
          <w:bCs/>
          <w:color w:val="auto"/>
          <w:sz w:val="24"/>
          <w:highlight w:val="none"/>
          <w:lang w:eastAsia="zh-CN"/>
        </w:rPr>
        <w:t xml:space="preserve">扫描件加盖公章</w:t>
      </w:r>
      <w:r>
        <w:rPr>
          <w:rFonts w:hint="eastAsia" w:ascii="宋体" w:hAnsi="宋体" w:eastAsia="宋体" w:cs="宋体"/>
          <w:b/>
          <w:bCs/>
          <w:color w:val="auto"/>
          <w:sz w:val="24"/>
          <w:highlight w:val="none"/>
        </w:rPr>
        <w:t xml:space="preserve">。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清晰与否，将直接影响其投标文件的审核和评分结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3.开标一览表（格式见附件）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4.明细报价表（格式见附件）</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rPr>
          <w:rFonts w:hint="eastAsia" w:ascii="宋体" w:hAnsi="宋体" w:eastAsia="宋体" w:cs="宋体"/>
          <w:b/>
          <w:sz w:val="24"/>
          <w:highlight w:val="none"/>
          <w:lang w:eastAsia="zh-CN"/>
        </w:rPr>
        <w:t xml:space="preserve">评标委员会</w:t>
      </w:r>
      <w:r>
        <w:rPr>
          <w:rFonts w:hint="eastAsia" w:ascii="宋体" w:hAnsi="宋体" w:eastAsia="宋体" w:cs="宋体"/>
          <w:b/>
          <w:sz w:val="24"/>
          <w:highlight w:val="none"/>
        </w:rPr>
        <w:t xml:space="preserve">认为</w:t>
      </w:r>
      <w:r>
        <w:rPr>
          <w:rFonts w:hint="eastAsia" w:ascii="宋体" w:hAnsi="宋体" w:eastAsia="宋体" w:cs="宋体"/>
          <w:b/>
          <w:sz w:val="24"/>
          <w:highlight w:val="none"/>
          <w:lang w:eastAsia="zh-CN"/>
        </w:rPr>
        <w:t xml:space="preserve">投标供应商</w:t>
      </w:r>
      <w:r>
        <w:rPr>
          <w:rFonts w:hint="eastAsia" w:ascii="宋体" w:hAnsi="宋体" w:eastAsia="宋体" w:cs="宋体"/>
          <w:b/>
          <w:sz w:val="24"/>
          <w:highlight w:val="none"/>
        </w:rPr>
        <w:t xml:space="preserve">的报价出现异常低价，有可能影响产品质量或者不能诚信履约的，应当要求其在评标现场合理的时间内(自通知之时起半小时内</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提供书面说明，必要时提交相关证明材料；</w:t>
      </w:r>
      <w:r>
        <w:rPr>
          <w:rFonts w:hint="eastAsia" w:ascii="宋体" w:hAnsi="宋体" w:eastAsia="宋体" w:cs="宋体"/>
          <w:b/>
          <w:sz w:val="24"/>
          <w:highlight w:val="none"/>
          <w:lang w:eastAsia="zh-CN"/>
        </w:rPr>
        <w:t xml:space="preserve">投标供应商</w:t>
      </w:r>
      <w:r>
        <w:rPr>
          <w:rFonts w:hint="eastAsia" w:ascii="宋体" w:hAnsi="宋体" w:eastAsia="宋体" w:cs="宋体"/>
          <w:b/>
          <w:sz w:val="24"/>
          <w:highlight w:val="none"/>
        </w:rPr>
        <w:t xml:space="preserve">不能证明其报价合理性的，</w:t>
      </w:r>
      <w:r>
        <w:rPr>
          <w:rFonts w:hint="eastAsia" w:ascii="宋体" w:hAnsi="宋体" w:eastAsia="宋体" w:cs="宋体"/>
          <w:b/>
          <w:sz w:val="24"/>
          <w:highlight w:val="none"/>
          <w:lang w:eastAsia="zh-CN"/>
        </w:rPr>
        <w:t xml:space="preserve">评标委员会</w:t>
      </w:r>
      <w:r>
        <w:rPr>
          <w:rFonts w:hint="eastAsia" w:ascii="宋体" w:hAnsi="宋体" w:eastAsia="宋体" w:cs="宋体"/>
          <w:b/>
          <w:sz w:val="24"/>
          <w:highlight w:val="none"/>
        </w:rPr>
        <w:t xml:space="preserve">应当将其作为无效标处理。投标供应商的投标总报价或者分项报价为0元的，评标委员会应当将其作为无效投标处理。</w:t>
      </w:r>
      <w:r/>
    </w:p>
    <w:p>
      <w:pPr>
        <w:ind w:firstLine="480"/>
        <w:spacing w:line="360" w:lineRule="auto"/>
        <w:tabs>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投标偏离表</w:t>
      </w:r>
      <w:r>
        <w:rPr>
          <w:rFonts w:hint="eastAsia" w:ascii="宋体" w:hAnsi="宋体" w:eastAsia="宋体" w:cs="宋体"/>
          <w:color w:val="auto"/>
          <w:sz w:val="24"/>
          <w:highlight w:val="none"/>
        </w:rPr>
        <w:t xml:space="preserve">（格式见附件）</w:t>
      </w:r>
      <w:r/>
    </w:p>
    <w:p>
      <w:pPr>
        <w:ind w:firstLine="480"/>
        <w:spacing w:line="360" w:lineRule="auto"/>
        <w:tabs>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项目组人员配置表</w:t>
      </w:r>
      <w:r>
        <w:rPr>
          <w:rFonts w:hint="eastAsia" w:ascii="宋体" w:hAnsi="宋体" w:eastAsia="宋体" w:cs="宋体"/>
          <w:color w:val="auto"/>
          <w:sz w:val="24"/>
          <w:highlight w:val="none"/>
        </w:rPr>
        <w:t xml:space="preserve">（格式见附件）</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.评分标准中对应的其他所需证明材料（如有自行添加）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.要求采购人提供的配合（如有自拟并自行添加）</w:t>
      </w:r>
      <w:r/>
    </w:p>
    <w:p>
      <w:pPr>
        <w:ind w:firstLine="480"/>
        <w:spacing w:line="360" w:lineRule="auto"/>
        <w:rPr>
          <w:rFonts w:hint="eastAsia" w:ascii="宋体" w:hAnsi="宋体" w:cs="宋体"/>
          <w:bCs/>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（投标供应商认为有必要提供的声明和文件，如有自拟并自行添加）</w:t>
      </w:r>
      <w:r/>
    </w:p>
    <w:p>
      <w:pPr>
        <w:ind w:firstLine="480"/>
        <w:spacing w:line="360" w:lineRule="auto"/>
        <w:tabs>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第二部分 技术标部分（格式自拟，内容根据评分标准编制）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六、投标报价说明：</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（一）最终报价包括但不限于人员工资、社保、加班补贴、高温费、考核奖、服装、劳保、装备、人员培训、国家法定节假日、非法定节假日加班费、税收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本项目代理服务费等以</w:t>
      </w:r>
      <w:r>
        <w:rPr>
          <w:rFonts w:hint="eastAsia" w:ascii="宋体" w:hAnsi="宋体" w:cs="宋体"/>
          <w:color w:val="auto"/>
          <w:sz w:val="24"/>
          <w:highlight w:val="none"/>
        </w:rPr>
        <w:t xml:space="preserve">及承诺达到安全保卫要求的一切费用。保安服务人员的工资须符合国家、省、市的相关规定，符合无锡市最低工资标准且必须</w:t>
      </w:r>
      <w:r>
        <w:rPr>
          <w:rFonts w:hint="eastAsia" w:ascii="宋体" w:hAnsi="宋体" w:cs="宋体"/>
          <w:color w:val="auto"/>
          <w:sz w:val="24"/>
          <w:highlight w:val="none"/>
          <w:lang w:eastAsia="zh-CN"/>
        </w:rPr>
        <w:t xml:space="preserve">缴纳</w:t>
      </w:r>
      <w:r>
        <w:rPr>
          <w:rFonts w:hint="eastAsia" w:ascii="宋体" w:hAnsi="宋体" w:cs="宋体"/>
          <w:color w:val="auto"/>
          <w:sz w:val="24"/>
          <w:highlight w:val="none"/>
        </w:rPr>
        <w:t xml:space="preserve">五险（养老保险、医疗保险、失业保险、工保险伤、生育保险）等各项应有费用</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（二）除非采购人对采购文件予以修改，</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应按采购人提供的项目要求，填报价格。</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rPr>
        <w:t xml:space="preserve">）异常低价审查：评标委员会认定投标供应商的报价明显低于其他通过符合性审查供应商的报价，且有可能影响产品质量或无法诚信履约的，应按照《关于推动解决政府采购异常低价问题的通知》（财库〔2026〕2号）要求，启动异常低价投标（响应）审查程序。若出现采购文件规定的异常低价情形，而评标委员会未启动审查或未对异常低价情形作出认定意见的，采购人应及时报告同级财政部门，由财政部门依据《中华人民共和国政府采购法实施条例》第七十五条追究评审专家的法律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审过程中出现下列情形之一的，评审委员会应当启动异常低价投标（响应）审查程序：①投标（响应）报价低于全部通过符合性审查供应商投标（响应）报价平均值50%的，即投标（响应）报价&lt;全部通过符合性审查供应商投标（响应）报价平均值×50%；②投标（响应）报价低于通过符合性审查的次低</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投标（响应）报价50%的，即投标（响应）报价&lt;通过符合性审查的次低</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投标（响应）报价×50%；③投标（响应）报价低于采购项目最高限价45%的，即投标（响应）报价&lt;采购项目最高限价×45%；④评审委员会基于专业判断，认为供应商报价过低，有可能影响产品质量或者不能诚信履约的其他情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自江苏省政府采购（苏采云）平台通知之时起一小时内</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。其中，属于第③项情形，供应商已随投标（响应）文件一并提交相关书面说明及必要的证明材料的，在评审现场可不再重复提交。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将依据专业经验，参考同类项目中标（成交）价格、类似产品市场价格水平、行业人工费用标准、国家有关部门或行业协会发布的行业平均成本等情况，对报价合理性进行判断。若投标（响应）供应商无法提供书面说明及证明材料，或提供的材料不足以证明其报价合理性，评标委员会应当将其投标（响应）作无效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异常低价投标（响应）审查的启动原因、审查意见及审查结果，应当在评审报告中予以记录，并与供应商提供的相关书面说明及证明材料、评标委员会的互联网浏览与查询历史一并归档。</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七、投标文件的要求：</w:t>
      </w:r>
      <w:r/>
    </w:p>
    <w:p>
      <w:pPr>
        <w:ind w:firstLine="480"/>
        <w:spacing w:line="360" w:lineRule="auto"/>
        <w:tabs>
          <w:tab w:val="left" w:pos="525" w:leader="none"/>
          <w:tab w:val="left" w:pos="840" w:leader="none"/>
          <w:tab w:val="left" w:pos="10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（一）所有文件、往来函件均应使用简体中文（规格、型号辅助符号除外）。</w:t>
      </w:r>
      <w:r/>
    </w:p>
    <w:p>
      <w:pPr>
        <w:ind w:firstLine="480"/>
        <w:spacing w:line="360" w:lineRule="auto"/>
        <w:tabs>
          <w:tab w:val="left" w:pos="525" w:leader="none"/>
          <w:tab w:val="left" w:pos="840" w:leader="none"/>
          <w:tab w:val="left" w:pos="10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（二）投标文件由投标供应商按给定格式如实填写（编写），须有法人（盖章）、法定代表人或授权代表（签字或盖章），方为有效，未尽事宜可自行补充。</w:t>
      </w:r>
      <w:r/>
    </w:p>
    <w:p>
      <w:pPr>
        <w:ind w:firstLine="480"/>
        <w:spacing w:line="360" w:lineRule="auto"/>
        <w:tabs>
          <w:tab w:val="left" w:pos="525" w:leader="none"/>
          <w:tab w:val="left" w:pos="840" w:leader="none"/>
          <w:tab w:val="left" w:pos="10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（三）投标供应商报价一律以人民币为报价结算货币，结算单位为“元”。</w:t>
      </w:r>
      <w:r/>
    </w:p>
    <w:p>
      <w:pPr>
        <w:ind w:firstLine="480"/>
        <w:spacing w:line="360" w:lineRule="auto"/>
        <w:tabs>
          <w:tab w:val="left" w:pos="525" w:leader="none"/>
          <w:tab w:val="left" w:pos="840" w:leader="none"/>
          <w:tab w:val="left" w:pos="10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（四）投标文件格式部分，应由投标供应商按给定格式提供，不得更改。</w:t>
      </w:r>
      <w:r/>
    </w:p>
    <w:p>
      <w:pPr>
        <w:ind w:firstLine="480"/>
        <w:spacing w:line="360" w:lineRule="auto"/>
        <w:tabs>
          <w:tab w:val="left" w:pos="525" w:leader="none"/>
          <w:tab w:val="left" w:pos="840" w:leader="none"/>
          <w:tab w:val="left" w:pos="10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（五）投标文件不应有涂改、增删和潦草之处，如有必须修改时，修改处必须有法人、法定代表人或法定代表人授权代表的签章。</w:t>
      </w:r>
      <w:r/>
    </w:p>
    <w:p>
      <w:pPr>
        <w:ind w:firstLine="480"/>
        <w:spacing w:line="360" w:lineRule="auto"/>
        <w:tabs>
          <w:tab w:val="left" w:pos="525" w:leader="none"/>
          <w:tab w:val="left" w:pos="840" w:leader="none"/>
          <w:tab w:val="left" w:pos="10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（六）投标费用自理。</w:t>
      </w:r>
      <w:r/>
    </w:p>
    <w:p>
      <w:pPr>
        <w:ind w:firstLine="480"/>
        <w:spacing w:line="360" w:lineRule="auto"/>
        <w:tabs>
          <w:tab w:val="left" w:pos="525" w:leader="none"/>
          <w:tab w:val="left" w:pos="840" w:leader="none"/>
          <w:tab w:val="left" w:pos="10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（七）</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应由其法定代表人或法定代表人授权代表在规定的网上投标时间内，凭CA数字证书登录江苏省政府采购（苏采云平台）获取采购文件，在投标客户端制作投标文件（电子数据），并在投标截止时间之前上传投标文件。</w:t>
      </w:r>
      <w:r/>
    </w:p>
    <w:p>
      <w:pPr>
        <w:ind w:firstLine="480"/>
        <w:spacing w:line="360" w:lineRule="auto"/>
        <w:tabs>
          <w:tab w:val="left" w:pos="525" w:leader="none"/>
          <w:tab w:val="left" w:pos="840" w:leader="none"/>
          <w:tab w:val="left" w:pos="10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（八）</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应对CA数字证书妥善保管，如被他人盗用投标，后果自负。</w:t>
      </w:r>
      <w:r/>
    </w:p>
    <w:p>
      <w:pPr>
        <w:ind w:firstLine="480"/>
        <w:spacing w:line="360" w:lineRule="auto"/>
        <w:tabs>
          <w:tab w:val="left" w:pos="525" w:leader="none"/>
          <w:tab w:val="left" w:pos="840" w:leader="none"/>
          <w:tab w:val="left" w:pos="10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（九）</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按采购文件规定的网上解密时间进行解密，如未按时解密后果自负。</w:t>
      </w:r>
      <w:r/>
    </w:p>
    <w:p>
      <w:pPr>
        <w:ind w:firstLine="480"/>
        <w:spacing w:line="360" w:lineRule="auto"/>
        <w:tabs>
          <w:tab w:val="left" w:pos="525" w:leader="none"/>
          <w:tab w:val="left" w:pos="840" w:leader="none"/>
          <w:tab w:val="left" w:pos="10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（十）</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应当对采购文件提出的要求和条件作出实质性响应，并在电子投标系统逐条应答。</w:t>
      </w:r>
      <w:r/>
    </w:p>
    <w:p>
      <w:pPr>
        <w:ind w:firstLine="480"/>
        <w:spacing w:line="360" w:lineRule="auto"/>
        <w:tabs>
          <w:tab w:val="left" w:pos="525" w:leader="none"/>
          <w:tab w:val="left" w:pos="840" w:leader="none"/>
          <w:tab w:val="left" w:pos="10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（十一）</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应对要求提供的资格证明文件（如资质证书、资格证书）、技术资料（如白皮书、彩页、手册、检测报告等）扫描上传至投标系统。</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八、网上投标：</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（一）供应商应通过苏采云平台，在投标文件提交截止时间前制作并上传电子投标文件。供应商上传电子投标文件的时间不得迟于</w:t>
      </w:r>
      <w:r>
        <w:rPr>
          <w:rFonts w:hint="eastAsia" w:ascii="宋体" w:hAnsi="宋体" w:cs="宋体"/>
          <w:bCs/>
          <w:color w:val="auto"/>
          <w:sz w:val="24"/>
          <w:highlight w:val="none"/>
          <w:lang w:val="en-US" w:eastAsia="zh-CN"/>
        </w:rPr>
        <w:t xml:space="preserve">采购</w:t>
      </w:r>
      <w:r>
        <w:rPr>
          <w:rFonts w:hint="eastAsia" w:ascii="宋体" w:hAnsi="宋体" w:cs="宋体"/>
          <w:bCs/>
          <w:color w:val="auto"/>
          <w:sz w:val="24"/>
          <w:highlight w:val="none"/>
        </w:rPr>
        <w:t xml:space="preserve">公告中规定的截止时间。供应商应充分考虑网络环境、网络带宽等风险因素，如因供应商自身原因造成的电子投标文件上传不成功的，</w:t>
      </w:r>
      <w:r>
        <w:rPr>
          <w:rFonts w:hint="eastAsia" w:ascii="宋体" w:hAnsi="宋体" w:cs="宋体"/>
          <w:bCs/>
          <w:color w:val="auto"/>
          <w:sz w:val="24"/>
          <w:highlight w:val="none"/>
          <w:lang w:eastAsia="zh-CN"/>
        </w:rPr>
        <w:t xml:space="preserve">作</w:t>
      </w:r>
      <w:r>
        <w:rPr>
          <w:rFonts w:hint="eastAsia" w:ascii="宋体" w:hAnsi="宋体" w:cs="宋体"/>
          <w:bCs/>
          <w:color w:val="auto"/>
          <w:sz w:val="24"/>
          <w:highlight w:val="none"/>
        </w:rPr>
        <w:t xml:space="preserve">无效响应处理。</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二）投标文件的开启由苏采云平台主持，邀请供应商参加。投标文件开启时，苏采云平台自动提取所有投标文件。投标文件开启解密之后30分钟内，供应商通过苏采云平台（使用“CA数字证书”）按时在线解密。投标文件解密失败的补救方案：无。</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三）供应商应当参加投标文件开启和在苏采云平台规定的时间内对电子投标文件进行解密。供应商在投标文件开启过程中涉及的投标文件解密、结果确认等工作，应按照《操作手册》规定执行。供应商如果对投标文件开启过程和开启记录有疑义，应当根据《操作手册》规定提出，如苏采云平台中《报价记录表》宣布后5分钟内未提出的，视同认可开启结果。</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四）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（五）投标供应商应对CA数字证书妥善保管，如被他人盗用投标，后果自负。</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（六）投标供应商应当对采购文件提出的要求和条件作出实质性响应，并在电子投标系统逐条应答。</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（七）投标供应商对要求提供的资格证明文件（如资质证书、资格证书）、技术资料（如白皮书、彩页、手册、检测报告等）扫描上传至投标系统。</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九、无效投标文件的确认：</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投标供应商有下列情况之一者，其投标文件无效：</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（一）未按规定在无锡市政府采购供应商主体信息库注册的；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（二）电子投标文件未按规定期限投标的，纸质投标文件（如有）未按规定的期限、地点送达的；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（三）电子投标文件未按采购文件要求签章的；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（四）在苏采云平台规定的时间内未成功解密电子响应文件的；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（五）未按采购文件要求解密电子投标文件的；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（六）投标供应商的法定代表人授权代表，无法定代表人授权委托书的；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（七）项目（标段）投标总价（折扣率）超过本项目（标段）最高限价的；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（八）以联合体形式参加政府采购活动的各方再单独参加或者与其他供应商另外组成联合体参加同一合同项下的政府采购活动的。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（九）除单一来源采购项目外，为本项目提供整体设计、规范编制或者项目管理、监理、检测等服务的；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（十）不具备采购文件中规定的资格要求或未按采购文件规定的要求提供资格、资信证明文件的；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（十一）被“信用中国”网站（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highlight w:val="none"/>
        </w:rPr>
        <w:t xml:space="preserve">www.creditchina.gov.cn</w:t>
      </w:r>
      <w:r>
        <w:rPr>
          <w:rFonts w:hint="eastAsia" w:ascii="宋体" w:hAnsi="宋体" w:cs="宋体"/>
          <w:bCs/>
          <w:color w:val="auto"/>
          <w:sz w:val="24"/>
          <w:highlight w:val="none"/>
        </w:rPr>
        <w:fldChar w:fldCharType="end"/>
      </w:r>
      <w:r>
        <w:rPr>
          <w:rFonts w:hint="eastAsia" w:ascii="宋体" w:hAnsi="宋体" w:cs="宋体"/>
          <w:bCs/>
          <w:color w:val="auto"/>
          <w:sz w:val="24"/>
          <w:highlight w:val="none"/>
        </w:rPr>
        <w:t xml:space="preserve">）、中国政府采购网（www.ccgp.gov.cn）列入失信被执行人、重大税收违法案件当事人名单、政府采购严重违法失信行为记录名单的；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（十二）投标文件未按采购文件规定的内容和要求填写的；没有在投标系统指定位置上传对应文件、材料的；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（十三）投标文件图片、字迹模糊不清、无法辨认的；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（十四）不同投标供应商的单位负责人为同一人或者存在直接控股、管理关系的；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（十五）投标文件中有采购文件未允许提供的选择性内容；</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（十六）不同投标供应商的投标文件相互混装的；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（十七）不同投标供应商委托同一单位或者个人办理投标事宜的；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（十八）不同投标供应商的投标文件由同一单位或者个人编制的；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（十九）不同投标供应商聘请同一人为其投标提供技术或经济咨询服务的；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（二十）不同投标供应商投标文件内容存在非正常一致、项目组成员出现同一人、投标文件中错误（或异常）一致或雷同、电子文档信息一致或雷同的；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（二十一）不同投标供应商的投标报价呈规律性差异的，故意哄抬价格或压价等其他恶意串通投标的；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（二十二）提供虚假材料的（包括工商营业执照、财务报表、资格、资信证明文件等）；</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（二十三）投标文件中同一方案有选择性报价且未声明以哪一个为准的；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（二十四）投标供应商的投标报价畸高或畸低，投标总报价与各分项报价不能相互对应，在询标时没有合理的解释或者不能提供计算依据和报价依据的；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（二十五）未按要求提供技术文件的；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（二十六）不同投标供应商的响应文件的装订形式、纸张情况、目录序号、排版格式、文字风格等存在明显的相似性或一致性，特征显示由同一单位或者同一个人编制的；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（二十七）不同投标供应商的委托代理人、项目负责人以及其他相关人员有在同一个单位缴纳社会保险的；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（二十八）同一投标文件中单位名称落款与公章不是同一单位的；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二十九）评标委员会认为供应商的报价明显低于其他通过符合性审查的供应商的报价，有可能影响产品质量或者不能诚信履约的，应当要求其在一小时内通过苏采云平台（使用“CA数字证书”，加盖电子签章）提供书面说明，必要时提交相关证明材料；供应商不能证明其报价合理性的，评标委员会应当将其作为无效响应处理；</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（三十）不同投标供应商的投标文件由同一台电脑编制或者同一把数字证书加密锁加密或者同一台附属设备打印的；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（三十一）各投标供应商的投标文件上传使用的MAC地址和IP地址一致的，不同投标文件留有相同标记标识、存在两处以上一致性错误或雷同等情况，视为投标供应商相互围标、串标，其投标无效；</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（三十二）投标文件对采购文件采购需求中工期、质量的要求、标准未实质性响应的；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（三十三）投标文件含有采购人不能接受的附加条件的；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（三十四）投标文件报价出现前后不一致，投标供应商拒不确认修正后的报价的；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（三十五）未通过投标文件资格性检查、投标文件符合性检查的；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（三十六）投标供应商未遵循公平竞争的原则，恶意串通，妨碍其他投标供应商的竞争行为，损害采购人或者其他投标供应商的合法权益的；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（三十七）商务标和技术标未按采购文件要求制作，未加盖投标供应商公章及法定代表人或授权代表人签字或盖章的；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（三十八）投标文件内容不全或不符合采购文件中规定的其他实质性要求的；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（三十九）法律法规和采购文件规定的其他无效情形。</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十、开标、评标：</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（一）所有投标单位在采购文件规定的时间内解密各自投标文件。</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（二）投标截止时间后参加投标的供应商或解密投标文件的供应商不足三家的，不开标；开标后，所有投标供应商可在线上开标大厅中看到所有</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的投标报价。</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三）解密后，供应商须自行准备设备（包括但不限于笔记本电脑、无线网络、CA锁）登录“江苏省政府采购（苏采云）平台”，按采购文件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（四）开标时，投标文件报价出现前后不一致的，按照下列规定修正：</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投标文件中开标一览表（报价表）内容与投标文件中相应内容不一致的，以开标一览表（报价表）为准；</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大写金额和小写金额不一致的，以大写金额为准；</w:t>
      </w:r>
      <w:r/>
    </w:p>
    <w:p>
      <w:pPr>
        <w:ind w:firstLine="480"/>
        <w:spacing w:line="360" w:lineRule="auto"/>
        <w:tabs>
          <w:tab w:val="left" w:pos="510" w:leader="none"/>
          <w:tab w:val="left" w:pos="945"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单价金额小数点或者百分比有明显错位的，以开标一览表的总价为准，并修改单价；</w:t>
      </w:r>
      <w:r/>
    </w:p>
    <w:p>
      <w:pPr>
        <w:ind w:firstLine="480"/>
        <w:spacing w:line="360" w:lineRule="auto"/>
        <w:tabs>
          <w:tab w:val="left" w:pos="510" w:leader="none"/>
          <w:tab w:val="left" w:pos="945"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总价金额与按单价汇总金额不一致的，以单价金额计算结果为准。同时出现两种以上不一致的，按照前款规定的顺序修正。修正后的报价评标委员会应当以书面形式要求</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作出必要的澄清、说明或者补正，经</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确认后产生约束力，</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不确认的，其投标无效。</w:t>
      </w:r>
      <w:r/>
    </w:p>
    <w:p>
      <w:pPr>
        <w:ind w:firstLine="480"/>
        <w:spacing w:line="360" w:lineRule="auto"/>
        <w:tabs>
          <w:tab w:val="left" w:pos="525" w:leader="none"/>
          <w:tab w:val="left" w:pos="945"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电子投标响应文件与纸质投标响应文件（如有）不符的，以电子投标文件为准。</w:t>
      </w:r>
      <w:r/>
    </w:p>
    <w:p>
      <w:pPr>
        <w:ind w:firstLine="480"/>
        <w:spacing w:line="360" w:lineRule="auto"/>
        <w:tabs>
          <w:tab w:val="left" w:pos="525" w:leader="none"/>
          <w:tab w:val="left" w:pos="945"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6.</w:t>
      </w:r>
      <w:r>
        <w:rPr>
          <w:rFonts w:hint="eastAsia" w:ascii="宋体" w:hAnsi="宋体" w:cs="宋体"/>
          <w:color w:val="auto"/>
          <w:sz w:val="24"/>
          <w:highlight w:val="none"/>
        </w:rPr>
        <w:t xml:space="preserve">对不同文字文本投标文件的解释发生异议的，以中文文本为准。</w:t>
      </w:r>
      <w:r/>
    </w:p>
    <w:p>
      <w:pPr>
        <w:ind w:firstLine="480"/>
        <w:spacing w:line="360" w:lineRule="auto"/>
        <w:tabs>
          <w:tab w:val="left" w:pos="525" w:leader="none"/>
          <w:tab w:val="left" w:pos="945"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7.投标供应商</w:t>
      </w:r>
      <w:r>
        <w:rPr>
          <w:rFonts w:hint="eastAsia" w:ascii="宋体" w:hAnsi="宋体" w:cs="宋体"/>
          <w:color w:val="auto"/>
          <w:sz w:val="24"/>
          <w:highlight w:val="none"/>
        </w:rPr>
        <w:t xml:space="preserve">未参加开标的，视同认可开标结果。</w:t>
      </w:r>
      <w:r/>
    </w:p>
    <w:p>
      <w:pPr>
        <w:ind w:firstLine="480"/>
        <w:spacing w:line="360" w:lineRule="auto"/>
        <w:tabs>
          <w:tab w:val="left" w:pos="525" w:leader="none"/>
          <w:tab w:val="left" w:pos="945"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8.</w:t>
      </w:r>
      <w:r>
        <w:rPr>
          <w:rFonts w:hint="eastAsia" w:ascii="宋体" w:hAnsi="宋体" w:cs="宋体"/>
          <w:color w:val="auto"/>
          <w:sz w:val="24"/>
          <w:highlight w:val="none"/>
        </w:rPr>
        <w:t xml:space="preserve">评标程序：</w:t>
      </w:r>
      <w:r/>
    </w:p>
    <w:p>
      <w:pPr>
        <w:ind w:firstLine="480"/>
        <w:spacing w:line="360" w:lineRule="auto"/>
        <w:tabs>
          <w:tab w:val="left" w:pos="945"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评标工作由</w:t>
      </w:r>
      <w:r>
        <w:rPr>
          <w:rFonts w:hint="eastAsia" w:ascii="宋体" w:hAnsi="宋体" w:cs="宋体"/>
          <w:color w:val="auto"/>
          <w:sz w:val="24"/>
          <w:highlight w:val="none"/>
          <w:lang w:eastAsia="zh-CN"/>
        </w:rPr>
        <w:t xml:space="preserve">江苏鸿鹏工程管理咨询有限公司</w:t>
      </w:r>
      <w:r>
        <w:rPr>
          <w:rFonts w:hint="eastAsia" w:ascii="宋体" w:hAnsi="宋体" w:cs="宋体"/>
          <w:color w:val="auto"/>
          <w:sz w:val="24"/>
          <w:highlight w:val="none"/>
        </w:rPr>
        <w:t xml:space="preserve">负责组织，具体评标事务由依法组建的评标委员会负责。</w:t>
      </w:r>
      <w:r/>
    </w:p>
    <w:p>
      <w:pPr>
        <w:ind w:firstLine="480"/>
        <w:spacing w:line="360" w:lineRule="auto"/>
        <w:tabs>
          <w:tab w:val="left" w:pos="630" w:leader="none"/>
          <w:tab w:val="left" w:pos="945"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rPr>
        <w:t xml:space="preserve">（1）投标文件初审。初审分为资格性检查和符合性检查。</w:t>
      </w:r>
      <w:r/>
    </w:p>
    <w:p>
      <w:pPr>
        <w:ind w:firstLine="480"/>
        <w:spacing w:line="360" w:lineRule="auto"/>
        <w:tabs>
          <w:tab w:val="left" w:pos="525" w:leader="none"/>
          <w:tab w:val="left" w:pos="945"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rPr>
        <w:t xml:space="preserve">①资格性审查：由采购代理机构负责。依据法律法规及采</w:t>
      </w:r>
      <w:r>
        <w:rPr>
          <w:rFonts w:hint="eastAsia" w:ascii="宋体" w:hAnsi="宋体" w:cs="宋体"/>
          <w:color w:val="auto"/>
          <w:sz w:val="24"/>
          <w:highlight w:val="none"/>
        </w:rPr>
        <w:t xml:space="preserve">购文件规定，对投标文件中的资格、资信证明材料，中小企业声明函（如需）等进行审查；并通过“信用中国”（www.creditchina.gov.cn）和“中国政府采购网”（www.ccgp.gov.cn）查询投标供应商在投标截止时间前是否被列入失信被执行人、重大税收违法失信主体、严重失信主体名单，以及是否处于“政府采购严重违法失信行为信息记录”中的禁止参加政府采购活动期间，以确认其是否具备投标资格。信用查询结果以网页打印形式留存归档。（有上述处罚记录但处罚期已届满的，视为无记录，以代理机构评标当日查询结果为准）</w:t>
      </w:r>
      <w:r/>
    </w:p>
    <w:p>
      <w:pPr>
        <w:ind w:firstLine="480"/>
        <w:spacing w:line="360" w:lineRule="auto"/>
        <w:tabs>
          <w:tab w:val="left" w:pos="525" w:leader="none"/>
          <w:tab w:val="left" w:pos="945"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rPr>
        <w:t xml:space="preserve">②符合性审查：由评标委员会负责。资格性审查工作结束后，评标委员会依据采购文件规定，对通过资格性审查的投标文件，从投标文件的有效性、完整性和对采购文件的响应程度等方面进行审查，确认投标文件是否对采购文件提出的所有实质性要求和条件作出了响应，判断投标文件是否存在重大偏差，是否存在采购文件中明确规定的其他否决情形，或违反法律法规规定的其他情形，是否满足采购文件的全部实质性要求，淘汰未通过符合性审查的投标供应商。</w:t>
      </w:r>
      <w:r/>
    </w:p>
    <w:p>
      <w:pPr>
        <w:ind w:firstLine="480"/>
        <w:spacing w:line="360" w:lineRule="auto"/>
        <w:tabs>
          <w:tab w:val="left" w:pos="525" w:leader="none"/>
          <w:tab w:val="left" w:pos="945"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rPr>
        <w:t xml:space="preserve">（2）澄清有关问题。对投标文件中含义不明确、同类问题表述不一致或者有明显文字和计算错误的内容，评标委员会可以通过政府采购交易管理一体化系统发起询标，要求</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作出必要的澄清、说明或者纠正。</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的澄清、说明或者补正应当通过政府采购交易管理一体化系统，由其授权的代表应答并加盖电子公章，且不得超出投标文件的范围或者改变投标文件的实质性内容。</w:t>
      </w:r>
      <w:r/>
    </w:p>
    <w:p>
      <w:pPr>
        <w:ind w:firstLine="480"/>
        <w:spacing w:line="360"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color w:val="auto"/>
          <w:sz w:val="24"/>
          <w:highlight w:val="none"/>
        </w:rPr>
        <w:t xml:space="preserve">（3）比较与评价。按采购文件中规定的评标方法和标准，对资格性检查和符合性检查合格的投标文件进行商务和技术评估，综合比较与评价。</w:t>
      </w:r>
      <w:r/>
    </w:p>
    <w:p>
      <w:pPr>
        <w:ind w:firstLine="480"/>
        <w:spacing w:line="360"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9.</w:t>
      </w:r>
      <w:r>
        <w:rPr>
          <w:rFonts w:hint="eastAsia" w:ascii="宋体" w:hAnsi="宋体" w:cs="宋体"/>
          <w:bCs/>
          <w:color w:val="auto"/>
          <w:sz w:val="24"/>
          <w:highlight w:val="none"/>
        </w:rPr>
        <w:t xml:space="preserve">评标方法和主要因素：</w:t>
      </w:r>
      <w:r/>
    </w:p>
    <w:p>
      <w:pPr>
        <w:ind w:firstLine="480"/>
        <w:spacing w:line="360"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比较与评价采用综合评分法（计分均保留2位小数）。</w:t>
      </w:r>
      <w:r/>
    </w:p>
    <w:p>
      <w:pPr>
        <w:ind w:firstLine="480"/>
        <w:spacing w:line="360"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评审委员会遵循公平、公正、择优原则，独立按照评分标准分别评定</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的分值；各</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的最终得分为各评委所评定分值的平均值，评标结果按评审后得分由高到低顺序排列。投标文件满足采购文件全部实质性要求，且按照评审因素的量化指标评审得分最高的投标供应商为中标候选人。若总得分相同，按报价得分由高到低顺序排列；总得分且报价得分相同，按技术部分得分由高到低顺序排列。</w:t>
      </w:r>
      <w:r/>
    </w:p>
    <w:p>
      <w:pPr>
        <w:numPr>
          <w:ilvl w:val="0"/>
          <w:numId w:val="0"/>
        </w:numPr>
        <w:spacing w:line="360" w:lineRule="auto"/>
        <w:tabs>
          <w:tab w:val="left" w:pos="945" w:leader="none"/>
        </w:tabs>
        <w:rPr>
          <w:rFonts w:hint="eastAsia" w:ascii="宋体" w:hAnsi="宋体" w:eastAsia="宋体" w:cs="宋体"/>
          <w:bCs/>
          <w:sz w:val="24"/>
          <w:szCs w:val="21"/>
          <w:highlight w:val="none"/>
        </w:rPr>
      </w:pPr>
      <w:r>
        <w:rPr>
          <w:rFonts w:hint="eastAsia" w:ascii="宋体" w:hAnsi="宋体" w:eastAsia="宋体" w:cs="宋体"/>
          <w:color w:val="000000"/>
          <w:sz w:val="24"/>
          <w:szCs w:val="24"/>
          <w:highlight w:val="none"/>
        </w:rPr>
        <w:t xml:space="preserve">评标标准：</w:t>
      </w:r>
      <w:r/>
    </w:p>
    <w:p>
      <w:pPr>
        <w:ind w:left="0" w:firstLine="420"/>
        <w:keepLines w:val="0"/>
        <w:keepNext w:val="0"/>
        <w:pageBreakBefore w:val="0"/>
        <w:spacing w:line="360" w:lineRule="auto"/>
        <w:widowControl w:val="off"/>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（一</w:t>
      </w:r>
      <w:r>
        <w:rPr>
          <w:rFonts w:hint="eastAsia" w:ascii="宋体" w:hAnsi="宋体" w:eastAsia="宋体" w:cs="宋体"/>
          <w:sz w:val="24"/>
          <w:szCs w:val="21"/>
          <w:highlight w:val="none"/>
          <w:lang w:eastAsia="zh-CN"/>
        </w:rPr>
        <w:t xml:space="preserve">）</w:t>
      </w:r>
      <w:r>
        <w:rPr>
          <w:rFonts w:hint="eastAsia" w:ascii="宋体" w:hAnsi="宋体" w:eastAsia="宋体" w:cs="宋体"/>
          <w:sz w:val="24"/>
          <w:szCs w:val="21"/>
          <w:highlight w:val="none"/>
        </w:rPr>
        <w:t xml:space="preserve">评分项目及总分（总分10</w:t>
      </w:r>
      <w:r>
        <w:rPr>
          <w:rFonts w:hint="eastAsia" w:ascii="宋体" w:hAnsi="宋体" w:eastAsia="宋体" w:cs="宋体"/>
          <w:sz w:val="24"/>
          <w:szCs w:val="21"/>
          <w:highlight w:val="none"/>
          <w:lang w:val="en-US" w:eastAsia="zh-CN"/>
        </w:rPr>
        <w:t xml:space="preserve">0</w:t>
      </w:r>
      <w:r>
        <w:rPr>
          <w:rFonts w:hint="eastAsia" w:ascii="宋体" w:hAnsi="宋体" w:eastAsia="宋体" w:cs="宋体"/>
          <w:sz w:val="24"/>
          <w:szCs w:val="21"/>
          <w:highlight w:val="none"/>
        </w:rPr>
        <w:t xml:space="preserve">分</w:t>
      </w:r>
      <w:r>
        <w:rPr>
          <w:rFonts w:hint="eastAsia" w:ascii="宋体" w:hAnsi="宋体" w:cs="宋体"/>
          <w:color w:val="auto"/>
          <w:sz w:val="24"/>
          <w:highlight w:val="none"/>
        </w:rPr>
        <w:t xml:space="preserve">，计分均保留2位小数</w:t>
      </w:r>
      <w:r>
        <w:rPr>
          <w:rFonts w:hint="eastAsia" w:ascii="宋体" w:hAnsi="宋体" w:eastAsia="宋体" w:cs="宋体"/>
          <w:sz w:val="24"/>
          <w:szCs w:val="21"/>
          <w:highlight w:val="none"/>
        </w:rPr>
        <w:t xml:space="preserve">）</w:t>
      </w:r>
      <w:r/>
    </w:p>
    <w:p>
      <w:pPr>
        <w:ind w:left="0" w:firstLine="422"/>
        <w:keepLines w:val="0"/>
        <w:keepNext w:val="0"/>
        <w:pageBreakBefore w:val="0"/>
        <w:spacing w:line="360" w:lineRule="auto"/>
        <w:widowControl w:val="off"/>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1</w:t>
      </w:r>
      <w:r>
        <w:rPr>
          <w:rFonts w:hint="eastAsia" w:ascii="宋体" w:hAnsi="宋体" w:eastAsia="宋体" w:cs="宋体"/>
          <w:b/>
          <w:color w:val="auto"/>
          <w:sz w:val="24"/>
          <w:szCs w:val="21"/>
          <w:highlight w:val="none"/>
          <w:lang w:val="en-US" w:eastAsia="zh-CN"/>
        </w:rPr>
        <w:t xml:space="preserve">.</w:t>
      </w:r>
      <w:r>
        <w:rPr>
          <w:rFonts w:hint="eastAsia" w:ascii="宋体" w:hAnsi="宋体" w:eastAsia="宋体" w:cs="宋体"/>
          <w:b/>
          <w:color w:val="auto"/>
          <w:sz w:val="24"/>
          <w:szCs w:val="21"/>
          <w:highlight w:val="none"/>
        </w:rPr>
        <w:t xml:space="preserve">投标报价                                </w:t>
      </w:r>
      <w:r>
        <w:rPr>
          <w:rFonts w:hint="eastAsia" w:ascii="宋体" w:hAnsi="宋体" w:eastAsia="宋体" w:cs="宋体"/>
          <w:b/>
          <w:color w:val="auto"/>
          <w:sz w:val="24"/>
          <w:szCs w:val="21"/>
          <w:highlight w:val="none"/>
          <w:lang w:val="en-US" w:eastAsia="zh-CN"/>
        </w:rPr>
        <w:t xml:space="preserve">      25</w:t>
      </w:r>
      <w:r>
        <w:rPr>
          <w:rFonts w:hint="eastAsia" w:ascii="宋体" w:hAnsi="宋体" w:eastAsia="宋体" w:cs="宋体"/>
          <w:b/>
          <w:color w:val="auto"/>
          <w:sz w:val="24"/>
          <w:szCs w:val="21"/>
          <w:highlight w:val="none"/>
        </w:rPr>
        <w:t xml:space="preserve">分</w:t>
      </w:r>
      <w:r/>
    </w:p>
    <w:p>
      <w:pPr>
        <w:ind w:left="0" w:firstLine="422"/>
        <w:keepLines w:val="0"/>
        <w:keepNext w:val="0"/>
        <w:pageBreakBefore w:val="0"/>
        <w:spacing w:line="360" w:lineRule="auto"/>
        <w:widowControl w:val="off"/>
        <w:rPr>
          <w:rFonts w:hint="eastAsia" w:ascii="宋体" w:hAnsi="宋体" w:eastAsia="宋体" w:cs="宋体"/>
          <w:b/>
          <w:sz w:val="24"/>
          <w:szCs w:val="21"/>
          <w:highlight w:val="none"/>
        </w:rPr>
      </w:pPr>
      <w:r>
        <w:rPr>
          <w:rFonts w:hint="eastAsia" w:ascii="宋体" w:hAnsi="宋体" w:eastAsia="宋体" w:cs="宋体"/>
          <w:b/>
          <w:bCs/>
          <w:sz w:val="24"/>
          <w:szCs w:val="21"/>
          <w:highlight w:val="none"/>
          <w:lang w:val="en-US" w:eastAsia="zh-CN"/>
        </w:rPr>
        <w:t xml:space="preserve">2.</w:t>
      </w:r>
      <w:r>
        <w:rPr>
          <w:rFonts w:hint="eastAsia" w:ascii="宋体" w:hAnsi="宋体" w:cs="宋体"/>
          <w:b/>
          <w:bCs/>
          <w:sz w:val="24"/>
          <w:szCs w:val="21"/>
          <w:highlight w:val="none"/>
          <w:lang w:val="en-US" w:eastAsia="zh-CN"/>
        </w:rPr>
        <w:t xml:space="preserve">投标供应商</w:t>
      </w:r>
      <w:r>
        <w:rPr>
          <w:rFonts w:hint="eastAsia" w:ascii="宋体" w:hAnsi="宋体" w:eastAsia="宋体" w:cs="Times New Roman"/>
          <w:b/>
          <w:bCs/>
          <w:color w:val="auto"/>
          <w:sz w:val="24"/>
          <w:szCs w:val="24"/>
          <w:highlight w:val="none"/>
          <w:lang w:val="en-US" w:eastAsia="zh-CN"/>
        </w:rPr>
        <w:t xml:space="preserve">综合评价</w:t>
      </w:r>
      <w:r>
        <w:rPr>
          <w:rFonts w:hint="eastAsia" w:ascii="宋体" w:hAnsi="宋体" w:eastAsia="宋体" w:cs="宋体"/>
          <w:b/>
          <w:bCs/>
          <w:sz w:val="24"/>
          <w:szCs w:val="21"/>
          <w:highlight w:val="none"/>
        </w:rPr>
        <w:t xml:space="preserve">                </w:t>
      </w:r>
      <w:r>
        <w:rPr>
          <w:rFonts w:hint="eastAsia" w:ascii="宋体" w:hAnsi="宋体" w:eastAsia="宋体" w:cs="宋体"/>
          <w:b/>
          <w:sz w:val="24"/>
          <w:szCs w:val="21"/>
          <w:highlight w:val="none"/>
        </w:rPr>
        <w:t xml:space="preserve">        </w:t>
      </w:r>
      <w:r>
        <w:rPr>
          <w:rFonts w:hint="eastAsia" w:ascii="宋体" w:hAnsi="宋体" w:eastAsia="宋体" w:cs="宋体"/>
          <w:b/>
          <w:sz w:val="24"/>
          <w:szCs w:val="21"/>
          <w:highlight w:val="none"/>
          <w:lang w:val="en-US" w:eastAsia="zh-CN"/>
        </w:rPr>
        <w:t xml:space="preserve">    23</w:t>
      </w:r>
      <w:r>
        <w:rPr>
          <w:rFonts w:hint="eastAsia" w:ascii="宋体" w:hAnsi="宋体" w:eastAsia="宋体" w:cs="宋体"/>
          <w:b/>
          <w:sz w:val="24"/>
          <w:szCs w:val="21"/>
          <w:highlight w:val="none"/>
        </w:rPr>
        <w:t xml:space="preserve">分</w:t>
      </w:r>
      <w:r/>
    </w:p>
    <w:p>
      <w:pPr>
        <w:ind w:left="0" w:firstLine="422"/>
        <w:keepLines w:val="0"/>
        <w:keepNext w:val="0"/>
        <w:pageBreakBefore w:val="0"/>
        <w:spacing w:line="360" w:lineRule="auto"/>
        <w:widowControl w:val="off"/>
        <w:rPr>
          <w:rFonts w:hint="default" w:ascii="宋体" w:hAnsi="宋体" w:eastAsia="宋体" w:cs="宋体"/>
          <w:b/>
          <w:sz w:val="24"/>
          <w:szCs w:val="21"/>
          <w:highlight w:val="none"/>
          <w:lang w:val="en-US" w:eastAsia="zh-CN"/>
        </w:rPr>
      </w:pPr>
      <w:r>
        <w:rPr>
          <w:rFonts w:hint="eastAsia" w:ascii="宋体" w:hAnsi="宋体" w:eastAsia="宋体" w:cs="宋体"/>
          <w:b/>
          <w:sz w:val="24"/>
          <w:szCs w:val="21"/>
          <w:highlight w:val="none"/>
          <w:lang w:val="en-US" w:eastAsia="zh-CN"/>
        </w:rPr>
        <w:t xml:space="preserve">3.技术方案</w:t>
      </w:r>
      <w:r>
        <w:rPr>
          <w:rFonts w:hint="eastAsia" w:ascii="宋体" w:hAnsi="宋体" w:eastAsia="宋体" w:cs="宋体"/>
          <w:b/>
          <w:bCs/>
          <w:color w:val="000000"/>
          <w:sz w:val="24"/>
          <w:szCs w:val="24"/>
          <w:highlight w:val="none"/>
          <w:lang w:val="en-US" w:eastAsia="zh-CN"/>
        </w:rPr>
        <w:t xml:space="preserve">                                      52分</w:t>
      </w:r>
      <w:r/>
    </w:p>
    <w:p>
      <w:pPr>
        <w:ind w:left="0" w:firstLine="420"/>
        <w:keepLines w:val="0"/>
        <w:keepNext w:val="0"/>
        <w:pageBreakBefore w:val="0"/>
        <w:spacing w:line="360" w:lineRule="auto"/>
        <w:widowControl w:val="off"/>
        <w:rPr>
          <w:rFonts w:ascii="Times New Roman" w:hAnsi="Times New Roman" w:eastAsia="宋体" w:cs="Times New Roman"/>
          <w:szCs w:val="21"/>
          <w:highlight w:val="none"/>
        </w:rPr>
      </w:pPr>
      <w:r>
        <w:rPr>
          <w:rFonts w:hint="eastAsia" w:ascii="宋体" w:hAnsi="宋体" w:eastAsia="宋体" w:cs="宋体"/>
          <w:sz w:val="24"/>
          <w:szCs w:val="21"/>
          <w:highlight w:val="none"/>
        </w:rPr>
        <w:t xml:space="preserve">（二</w:t>
      </w:r>
      <w:r>
        <w:rPr>
          <w:rFonts w:hint="eastAsia" w:ascii="宋体" w:hAnsi="宋体" w:eastAsia="宋体" w:cs="宋体"/>
          <w:sz w:val="24"/>
          <w:szCs w:val="21"/>
          <w:highlight w:val="none"/>
          <w:lang w:eastAsia="zh-CN"/>
        </w:rPr>
        <w:t xml:space="preserve">）</w:t>
      </w:r>
      <w:r>
        <w:rPr>
          <w:rFonts w:hint="eastAsia" w:ascii="宋体" w:hAnsi="宋体" w:eastAsia="宋体" w:cs="宋体"/>
          <w:sz w:val="24"/>
          <w:szCs w:val="21"/>
          <w:highlight w:val="none"/>
        </w:rPr>
        <w:t xml:space="preserve">各项目评分标准</w:t>
      </w:r>
      <w:r/>
    </w:p>
    <w:p>
      <w:pPr>
        <w:ind w:firstLine="482"/>
        <w:spacing w:line="360" w:lineRule="auto"/>
        <w:rPr>
          <w:rFonts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lang w:val="en-US" w:eastAsia="zh-CN"/>
        </w:rPr>
        <w:t xml:space="preserve">投标报价</w:t>
      </w:r>
      <w:r>
        <w:rPr>
          <w:rFonts w:hint="eastAsia" w:ascii="宋体" w:hAnsi="宋体" w:eastAsia="宋体" w:cs="宋体"/>
          <w:b/>
          <w:bCs/>
          <w:color w:val="000000"/>
          <w:sz w:val="24"/>
          <w:szCs w:val="24"/>
          <w:highlight w:val="none"/>
        </w:rPr>
        <w:t xml:space="preserve">：（价格权值</w:t>
      </w:r>
      <w:r>
        <w:rPr>
          <w:rFonts w:hint="eastAsia" w:ascii="宋体" w:hAnsi="宋体" w:eastAsia="宋体" w:cs="宋体"/>
          <w:b/>
          <w:bCs/>
          <w:color w:val="000000"/>
          <w:sz w:val="24"/>
          <w:szCs w:val="24"/>
          <w:highlight w:val="none"/>
          <w:lang w:val="en-US" w:eastAsia="zh-CN"/>
        </w:rPr>
        <w:t xml:space="preserve">25</w:t>
      </w:r>
      <w:r>
        <w:rPr>
          <w:rFonts w:hint="eastAsia" w:ascii="宋体" w:hAnsi="宋体" w:eastAsia="宋体" w:cs="宋体"/>
          <w:b/>
          <w:bCs/>
          <w:color w:val="000000"/>
          <w:sz w:val="24"/>
          <w:szCs w:val="24"/>
          <w:highlight w:val="none"/>
        </w:rPr>
        <w:t xml:space="preserve">分）</w:t>
      </w:r>
      <w:r/>
    </w:p>
    <w:p>
      <w:pPr>
        <w:ind w:firstLine="708"/>
        <w:spacing w:line="360" w:lineRule="auto"/>
        <w:tabs>
          <w:tab w:val="left" w:pos="945" w:leader="none"/>
          <w:tab w:val="left" w:pos="1155" w:leader="none"/>
        </w:tabs>
        <w:rPr>
          <w:rFonts w:ascii="宋体" w:hAnsi="Times New Roman" w:eastAsia="宋体" w:cs="Times New Roman"/>
          <w:bCs/>
          <w:sz w:val="24"/>
          <w:szCs w:val="21"/>
          <w:highlight w:val="none"/>
        </w:rPr>
      </w:pPr>
      <w:r>
        <w:rPr>
          <w:rFonts w:hint="eastAsia" w:ascii="宋体" w:hAnsi="宋体" w:eastAsia="宋体" w:cs="Times New Roman"/>
          <w:bCs/>
          <w:sz w:val="24"/>
          <w:szCs w:val="21"/>
          <w:highlight w:val="none"/>
        </w:rPr>
        <w:t xml:space="preserve">采用低价优先法计算，即满足采购文件要求且投标价格最低的投标报价为评标基准价，其价格分为满分。其他投标供应商的价格分统一按照下列公式计算：</w:t>
      </w:r>
      <w:r/>
    </w:p>
    <w:p>
      <w:pPr>
        <w:ind w:firstLine="708"/>
        <w:spacing w:line="360" w:lineRule="auto"/>
        <w:tabs>
          <w:tab w:val="left" w:pos="945" w:leader="none"/>
          <w:tab w:val="left" w:pos="1155" w:leader="none"/>
        </w:tabs>
        <w:rPr>
          <w:rFonts w:ascii="宋体" w:hAnsi="Times New Roman" w:eastAsia="宋体" w:cs="Times New Roman"/>
          <w:bCs/>
          <w:sz w:val="24"/>
          <w:szCs w:val="21"/>
          <w:highlight w:val="none"/>
        </w:rPr>
      </w:pPr>
      <w:r>
        <w:rPr>
          <w:rFonts w:hint="eastAsia" w:ascii="宋体" w:hAnsi="宋体" w:eastAsia="宋体" w:cs="Times New Roman"/>
          <w:bCs/>
          <w:sz w:val="24"/>
          <w:szCs w:val="21"/>
          <w:highlight w:val="none"/>
        </w:rPr>
        <w:t xml:space="preserve">投标报价得分</w:t>
      </w:r>
      <w:r>
        <w:rPr>
          <w:rFonts w:ascii="宋体" w:hAnsi="宋体" w:eastAsia="宋体" w:cs="Times New Roman"/>
          <w:bCs/>
          <w:sz w:val="24"/>
          <w:szCs w:val="21"/>
          <w:highlight w:val="none"/>
        </w:rPr>
        <w:t xml:space="preserve">=</w:t>
      </w:r>
      <w:r>
        <w:rPr>
          <w:rFonts w:hint="eastAsia" w:ascii="宋体" w:hAnsi="宋体" w:eastAsia="宋体" w:cs="Times New Roman"/>
          <w:bCs/>
          <w:sz w:val="24"/>
          <w:szCs w:val="21"/>
          <w:highlight w:val="none"/>
        </w:rPr>
        <w:t xml:space="preserve">（评标基准价／投标报价）×</w:t>
      </w:r>
      <w:r>
        <w:rPr>
          <w:rFonts w:hint="eastAsia" w:ascii="宋体" w:hAnsi="宋体" w:eastAsia="宋体" w:cs="Times New Roman"/>
          <w:bCs/>
          <w:sz w:val="24"/>
          <w:szCs w:val="21"/>
          <w:highlight w:val="none"/>
          <w:lang w:val="en-US" w:eastAsia="zh-CN"/>
        </w:rPr>
        <w:t xml:space="preserve">25</w:t>
      </w:r>
      <w:r>
        <w:rPr>
          <w:rFonts w:hint="eastAsia" w:ascii="宋体" w:hAnsi="宋体" w:eastAsia="宋体" w:cs="Times New Roman"/>
          <w:bCs/>
          <w:sz w:val="24"/>
          <w:szCs w:val="21"/>
          <w:highlight w:val="none"/>
        </w:rPr>
        <w:t xml:space="preserve">。</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cs="宋体"/>
          <w:b/>
          <w:bCs/>
          <w:sz w:val="24"/>
          <w:szCs w:val="24"/>
          <w:highlight w:val="none"/>
          <w:lang w:val="en-US" w:eastAsia="zh-CN"/>
        </w:rPr>
        <w:t xml:space="preserve">投标供应商</w:t>
      </w:r>
      <w:r>
        <w:rPr>
          <w:rFonts w:hint="eastAsia" w:ascii="宋体" w:hAnsi="宋体" w:eastAsia="宋体" w:cs="宋体"/>
          <w:b/>
          <w:bCs/>
          <w:sz w:val="24"/>
          <w:szCs w:val="24"/>
          <w:highlight w:val="none"/>
          <w:lang w:val="en-US" w:eastAsia="zh-CN"/>
        </w:rPr>
        <w:t xml:space="preserve">综合评价（23分）</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b/>
          <w:bCs w:val="0"/>
          <w:sz w:val="24"/>
          <w:szCs w:val="24"/>
          <w:highlight w:val="none"/>
        </w:rPr>
      </w:pPr>
      <w:r>
        <w:rPr>
          <w:rFonts w:hint="eastAsia" w:ascii="宋体" w:hAnsi="宋体" w:eastAsia="宋体" w:cs="宋体"/>
          <w:bCs/>
          <w:sz w:val="24"/>
          <w:szCs w:val="24"/>
          <w:highlight w:val="none"/>
          <w:lang w:val="en-US" w:eastAsia="zh-CN"/>
        </w:rPr>
        <w:t xml:space="preserve">（1）</w:t>
      </w:r>
      <w:r>
        <w:rPr>
          <w:rFonts w:hint="eastAsia" w:ascii="宋体" w:hAnsi="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lang w:val="en-US" w:eastAsia="zh-CN"/>
        </w:rPr>
        <w:t xml:space="preserve">提供</w:t>
      </w:r>
      <w:r>
        <w:rPr>
          <w:rFonts w:hint="eastAsia" w:ascii="宋体" w:hAnsi="宋体" w:eastAsia="宋体" w:cs="宋体"/>
          <w:bCs/>
          <w:color w:val="auto"/>
          <w:sz w:val="24"/>
          <w:szCs w:val="24"/>
          <w:highlight w:val="none"/>
        </w:rPr>
        <w:t xml:space="preserve">自</w:t>
      </w:r>
      <w:r>
        <w:rPr>
          <w:rFonts w:hint="eastAsia" w:ascii="宋体" w:hAnsi="宋体" w:eastAsia="宋体" w:cs="宋体"/>
          <w:bCs/>
          <w:color w:val="auto"/>
          <w:sz w:val="24"/>
          <w:szCs w:val="24"/>
          <w:highlight w:val="none"/>
          <w:lang w:val="en-US" w:eastAsia="zh-CN"/>
        </w:rPr>
        <w:t xml:space="preserve">2023</w:t>
      </w:r>
      <w:r>
        <w:rPr>
          <w:rFonts w:hint="eastAsia" w:ascii="宋体" w:hAnsi="宋体" w:eastAsia="宋体" w:cs="宋体"/>
          <w:bCs/>
          <w:color w:val="auto"/>
          <w:sz w:val="24"/>
          <w:szCs w:val="24"/>
          <w:highlight w:val="none"/>
        </w:rPr>
        <w:t xml:space="preserve">年1月1日</w:t>
      </w:r>
      <w:r>
        <w:rPr>
          <w:rFonts w:hint="eastAsia" w:ascii="宋体" w:hAnsi="宋体" w:eastAsia="宋体" w:cs="宋体"/>
          <w:bCs/>
          <w:color w:val="auto"/>
          <w:sz w:val="24"/>
          <w:szCs w:val="24"/>
          <w:highlight w:val="none"/>
          <w:lang w:val="en-US" w:eastAsia="zh-CN"/>
        </w:rPr>
        <w:t xml:space="preserve">以来</w:t>
      </w:r>
      <w:r>
        <w:rPr>
          <w:rFonts w:hint="eastAsia" w:ascii="宋体" w:hAnsi="宋体" w:eastAsia="宋体" w:cs="宋体"/>
          <w:bCs/>
          <w:sz w:val="24"/>
          <w:szCs w:val="24"/>
          <w:highlight w:val="none"/>
        </w:rPr>
        <w:t xml:space="preserve">承担过</w:t>
      </w:r>
      <w:r>
        <w:rPr>
          <w:rFonts w:hint="eastAsia" w:ascii="宋体" w:hAnsi="宋体" w:cs="宋体"/>
          <w:bCs/>
          <w:sz w:val="24"/>
          <w:szCs w:val="24"/>
          <w:highlight w:val="none"/>
          <w:lang w:val="en-US" w:eastAsia="zh-CN"/>
        </w:rPr>
        <w:t xml:space="preserve">类似</w:t>
      </w:r>
      <w:r>
        <w:rPr>
          <w:rFonts w:hint="eastAsia" w:ascii="宋体" w:hAnsi="宋体" w:eastAsia="宋体" w:cs="宋体"/>
          <w:bCs/>
          <w:sz w:val="24"/>
          <w:szCs w:val="24"/>
          <w:highlight w:val="none"/>
        </w:rPr>
        <w:t xml:space="preserve">项目的（以签订合同时间为准）有一个得</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分，最高得</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分。</w:t>
      </w:r>
      <w:r>
        <w:rPr>
          <w:rFonts w:hint="eastAsia" w:ascii="宋体" w:hAnsi="宋体" w:eastAsia="宋体" w:cs="宋体"/>
          <w:b/>
          <w:bCs w:val="0"/>
          <w:sz w:val="24"/>
          <w:szCs w:val="24"/>
          <w:highlight w:val="none"/>
        </w:rPr>
        <w:t xml:space="preserve">【</w:t>
      </w:r>
      <w:r>
        <w:rPr>
          <w:rFonts w:hint="eastAsia" w:ascii="宋体" w:hAnsi="宋体" w:eastAsia="宋体" w:cs="宋体"/>
          <w:b/>
          <w:bCs w:val="0"/>
          <w:sz w:val="24"/>
          <w:szCs w:val="24"/>
          <w:highlight w:val="none"/>
          <w:lang w:val="en-US" w:eastAsia="zh-CN" w:bidi="ar-SA"/>
        </w:rPr>
        <w:t xml:space="preserve">提供中标通知书和业绩合同扫描件上传至投标文件并加盖公章</w:t>
      </w:r>
      <w:r>
        <w:rPr>
          <w:rFonts w:hint="eastAsia" w:ascii="宋体" w:hAnsi="宋体" w:eastAsia="宋体" w:cs="宋体"/>
          <w:b/>
          <w:bCs w:val="0"/>
          <w:sz w:val="24"/>
          <w:szCs w:val="24"/>
          <w:highlight w:val="none"/>
        </w:rPr>
        <w:t xml:space="preserve">，不提供不得分</w:t>
      </w:r>
      <w:r>
        <w:rPr>
          <w:rFonts w:hint="eastAsia" w:ascii="宋体" w:hAnsi="宋体" w:eastAsia="宋体" w:cs="宋体"/>
          <w:b/>
          <w:bCs w:val="0"/>
          <w:sz w:val="24"/>
          <w:szCs w:val="24"/>
          <w:highlight w:val="none"/>
          <w:lang w:eastAsia="zh-CN"/>
        </w:rPr>
        <w:t xml:space="preserve">】</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b/>
          <w:bCs w:val="0"/>
          <w:sz w:val="24"/>
          <w:szCs w:val="24"/>
          <w:highlight w:val="none"/>
        </w:rPr>
      </w:pPr>
      <w:r>
        <w:rPr>
          <w:rFonts w:hint="eastAsia" w:ascii="宋体" w:hAnsi="宋体" w:eastAsia="宋体" w:cs="宋体"/>
          <w:bCs/>
          <w:sz w:val="24"/>
          <w:szCs w:val="24"/>
          <w:highlight w:val="none"/>
          <w:lang w:val="en-US" w:eastAsia="zh-CN"/>
        </w:rPr>
        <w:t xml:space="preserve">（2）</w:t>
      </w:r>
      <w:r>
        <w:rPr>
          <w:rFonts w:hint="eastAsia" w:ascii="宋体" w:hAnsi="宋体" w:cs="宋体"/>
          <w:bCs/>
          <w:sz w:val="24"/>
          <w:szCs w:val="24"/>
          <w:highlight w:val="none"/>
          <w:lang w:val="en-US" w:eastAsia="zh-CN"/>
        </w:rPr>
        <w:t xml:space="preserve">投标供应商</w:t>
      </w:r>
      <w:r>
        <w:rPr>
          <w:rFonts w:hint="eastAsia" w:ascii="宋体" w:hAnsi="宋体" w:eastAsia="宋体" w:cs="宋体"/>
          <w:bCs/>
          <w:sz w:val="24"/>
          <w:szCs w:val="24"/>
          <w:highlight w:val="none"/>
          <w:lang w:val="en-US" w:eastAsia="zh-CN"/>
        </w:rPr>
        <w:t xml:space="preserve">具备有效期内的质量管理体系认证证书、环境管理体系认证证书、职业健康管理体系认证证书，有一个得1分，最高得3分。</w:t>
      </w:r>
      <w:r>
        <w:rPr>
          <w:rFonts w:hint="eastAsia" w:ascii="宋体" w:hAnsi="宋体" w:cs="宋体"/>
          <w:bCs/>
          <w:sz w:val="24"/>
          <w:szCs w:val="24"/>
          <w:highlight w:val="none"/>
          <w:lang w:val="en-US" w:eastAsia="zh-CN"/>
        </w:rPr>
        <w:t xml:space="preserve">须在</w:t>
      </w:r>
      <w:r>
        <w:rPr>
          <w:rFonts w:hint="eastAsia" w:ascii="宋体" w:hAnsi="宋体" w:eastAsia="宋体" w:cs="宋体"/>
          <w:color w:val="auto"/>
          <w:sz w:val="24"/>
          <w:szCs w:val="24"/>
          <w:highlight w:val="none"/>
          <w:lang w:val="en-US" w:eastAsia="zh-CN"/>
        </w:rPr>
        <w:t xml:space="preserve">全国认证认可信息公共服务平台查询状态“有效”的网页截图。</w:t>
      </w:r>
      <w:r>
        <w:rPr>
          <w:rFonts w:hint="eastAsia" w:ascii="宋体" w:hAnsi="宋体" w:eastAsia="宋体" w:cs="宋体"/>
          <w:b/>
          <w:bCs w:val="0"/>
          <w:sz w:val="24"/>
          <w:szCs w:val="24"/>
          <w:highlight w:val="none"/>
        </w:rPr>
        <w:t xml:space="preserve">【提供证书扫描件</w:t>
      </w:r>
      <w:r>
        <w:rPr>
          <w:rFonts w:hint="eastAsia" w:ascii="宋体" w:hAnsi="宋体" w:eastAsia="宋体" w:cs="宋体"/>
          <w:b/>
          <w:bCs w:val="0"/>
          <w:sz w:val="24"/>
          <w:szCs w:val="24"/>
          <w:highlight w:val="none"/>
          <w:lang w:val="en-US" w:eastAsia="zh-CN"/>
        </w:rPr>
        <w:t xml:space="preserve">及网页截图</w:t>
      </w:r>
      <w:r>
        <w:rPr>
          <w:rFonts w:hint="eastAsia" w:ascii="宋体" w:hAnsi="宋体" w:eastAsia="宋体" w:cs="宋体"/>
          <w:b/>
          <w:bCs w:val="0"/>
          <w:sz w:val="24"/>
          <w:szCs w:val="24"/>
          <w:highlight w:val="none"/>
        </w:rPr>
        <w:t xml:space="preserve">上传至投标文件并加盖公章，不提供或未按要求提供不得分</w:t>
      </w:r>
      <w:r>
        <w:rPr>
          <w:rFonts w:hint="eastAsia" w:ascii="宋体" w:hAnsi="宋体" w:eastAsia="宋体" w:cs="宋体"/>
          <w:b/>
          <w:bCs w:val="0"/>
          <w:sz w:val="24"/>
          <w:szCs w:val="24"/>
          <w:highlight w:val="none"/>
          <w:lang w:eastAsia="zh-CN"/>
        </w:rPr>
        <w:t xml:space="preserve">】</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Cs/>
          <w:sz w:val="24"/>
          <w:szCs w:val="24"/>
          <w:highlight w:val="none"/>
          <w:lang w:val="en-US" w:eastAsia="zh-CN"/>
        </w:rPr>
        <w:t xml:space="preserve">（3）专业能力(2分)：提供拟投入信息化管理系统软件管理方式，得2分。</w:t>
      </w:r>
      <w:r>
        <w:rPr>
          <w:rFonts w:hint="eastAsia" w:ascii="宋体" w:hAnsi="宋体" w:eastAsia="宋体" w:cs="宋体"/>
          <w:b/>
          <w:bCs w:val="0"/>
          <w:sz w:val="24"/>
          <w:szCs w:val="24"/>
          <w:highlight w:val="none"/>
        </w:rPr>
        <w:t xml:space="preserve">【</w:t>
      </w:r>
      <w:r>
        <w:rPr>
          <w:rFonts w:hint="eastAsia" w:ascii="宋体" w:hAnsi="宋体" w:eastAsia="宋体" w:cs="宋体"/>
          <w:b/>
          <w:bCs w:val="0"/>
          <w:sz w:val="24"/>
          <w:szCs w:val="24"/>
          <w:highlight w:val="none"/>
          <w:lang w:val="en-US" w:eastAsia="zh-CN"/>
        </w:rPr>
        <w:t xml:space="preserve">须提供采购合同及购买发票等相关证明材料，如是自主开发的软件则须提供软件著作权登记证书。以上证明材料扫描件上传至投标文件并加盖公章，不提供或未按</w:t>
      </w:r>
      <w:r>
        <w:rPr>
          <w:rFonts w:hint="eastAsia" w:ascii="宋体" w:hAnsi="宋体" w:eastAsia="宋体" w:cs="宋体"/>
          <w:bCs/>
          <w:sz w:val="24"/>
          <w:szCs w:val="24"/>
          <w:highlight w:val="none"/>
          <w:lang w:val="en-US" w:eastAsia="zh-CN"/>
        </w:rPr>
        <w:t xml:space="preserve">要</w:t>
      </w:r>
      <w:r>
        <w:rPr>
          <w:rFonts w:hint="eastAsia" w:ascii="宋体" w:hAnsi="宋体" w:eastAsia="宋体" w:cs="宋体"/>
          <w:b/>
          <w:bCs w:val="0"/>
          <w:sz w:val="24"/>
          <w:szCs w:val="24"/>
          <w:highlight w:val="none"/>
          <w:lang w:val="en-US" w:eastAsia="zh-CN"/>
        </w:rPr>
        <w:t xml:space="preserve">求提供不得分】</w:t>
      </w:r>
      <w:r/>
    </w:p>
    <w:p>
      <w:pPr>
        <w:ind w:right="79" w:firstLine="520"/>
        <w:jc w:val="both"/>
        <w:keepLines w:val="0"/>
        <w:keepNext w:val="0"/>
        <w:pageBreakBefore w:val="0"/>
        <w:spacing w:before="162" w:line="360" w:lineRule="auto"/>
        <w:widowControl w:val="off"/>
        <w:rPr>
          <w:rFonts w:hint="eastAsia" w:ascii="Times New Roman" w:hAnsi="Times New Roman" w:eastAsia="宋体" w:cs="Times New Roman"/>
          <w:sz w:val="20"/>
          <w:szCs w:val="20"/>
          <w:highlight w:val="none"/>
          <w:lang w:val="en-US" w:eastAsia="zh-CN" w:bidi="ar-SA"/>
        </w:rPr>
      </w:pPr>
      <w:r>
        <w:rPr>
          <w:rFonts w:hint="eastAsia" w:ascii="宋体" w:hAnsi="宋体" w:eastAsia="宋体" w:cs="宋体"/>
          <w:bCs/>
          <w:sz w:val="24"/>
          <w:szCs w:val="24"/>
          <w:highlight w:val="none"/>
          <w:lang w:val="en-US" w:eastAsia="zh-CN" w:bidi="ar-SA"/>
        </w:rPr>
        <w:t xml:space="preserve">（4）</w:t>
      </w:r>
      <w:r>
        <w:rPr>
          <w:rFonts w:hint="default" w:ascii="宋体" w:hAnsi="宋体" w:eastAsia="宋体" w:cs="宋体"/>
          <w:bCs/>
          <w:sz w:val="24"/>
          <w:szCs w:val="24"/>
          <w:highlight w:val="none"/>
          <w:lang w:val="en-US" w:eastAsia="zh-CN" w:bidi="ar-SA"/>
        </w:rPr>
        <w:t xml:space="preserve">企业表彰、荣誉</w:t>
      </w:r>
      <w:r>
        <w:rPr>
          <w:rFonts w:hint="eastAsia" w:ascii="宋体" w:hAnsi="宋体" w:eastAsia="宋体" w:cs="宋体"/>
          <w:bCs/>
          <w:sz w:val="24"/>
          <w:szCs w:val="24"/>
          <w:highlight w:val="none"/>
          <w:lang w:val="en-US" w:eastAsia="zh-CN" w:bidi="ar-SA"/>
        </w:rPr>
        <w:t xml:space="preserve">(2分):</w:t>
      </w:r>
      <w:r>
        <w:rPr>
          <w:rFonts w:hint="eastAsia" w:ascii="宋体" w:hAnsi="宋体" w:eastAsia="宋体" w:cs="Times New Roman"/>
          <w:sz w:val="24"/>
          <w:szCs w:val="24"/>
          <w:highlight w:val="none"/>
        </w:rPr>
        <w:t xml:space="preserve">从202</w:t>
      </w:r>
      <w:r>
        <w:rPr>
          <w:rFonts w:hint="eastAsia" w:ascii="宋体" w:hAnsi="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年1月1日</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以落款时间为准</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至今</w:t>
      </w:r>
      <w:r>
        <w:rPr>
          <w:rFonts w:hint="default" w:ascii="宋体" w:hAnsi="宋体" w:eastAsia="宋体" w:cs="Times New Roman"/>
          <w:sz w:val="24"/>
          <w:szCs w:val="24"/>
          <w:highlight w:val="none"/>
        </w:rPr>
        <w:t xml:space="preserve">获得市级及以上</w:t>
      </w:r>
      <w:r>
        <w:rPr>
          <w:rFonts w:hint="eastAsia" w:ascii="宋体" w:hAnsi="宋体" w:eastAsia="宋体" w:cs="Times New Roman"/>
          <w:sz w:val="24"/>
          <w:szCs w:val="24"/>
          <w:highlight w:val="none"/>
          <w:lang w:val="en-US" w:eastAsia="zh-CN"/>
        </w:rPr>
        <w:t xml:space="preserve">行政机关颁发的与保安服务有关</w:t>
      </w:r>
      <w:r>
        <w:rPr>
          <w:rFonts w:hint="default" w:ascii="宋体" w:hAnsi="宋体" w:eastAsia="宋体" w:cs="Times New Roman"/>
          <w:sz w:val="24"/>
          <w:szCs w:val="24"/>
          <w:highlight w:val="none"/>
        </w:rPr>
        <w:t xml:space="preserve">的表彰</w:t>
      </w:r>
      <w:r>
        <w:rPr>
          <w:rFonts w:hint="eastAsia" w:ascii="宋体" w:hAnsi="宋体" w:eastAsia="宋体" w:cs="Times New Roman"/>
          <w:sz w:val="24"/>
          <w:szCs w:val="24"/>
          <w:highlight w:val="none"/>
          <w:lang w:val="en-US" w:eastAsia="zh-CN"/>
        </w:rPr>
        <w:t xml:space="preserve">或荣誉的</w:t>
      </w:r>
      <w:r>
        <w:rPr>
          <w:rFonts w:hint="default" w:ascii="宋体" w:hAnsi="宋体" w:eastAsia="宋体" w:cs="Times New Roman"/>
          <w:sz w:val="24"/>
          <w:szCs w:val="24"/>
          <w:highlight w:val="none"/>
        </w:rPr>
        <w:t xml:space="preserve">，</w:t>
      </w:r>
      <w:r>
        <w:rPr>
          <w:rFonts w:hint="eastAsia" w:ascii="宋体" w:hAnsi="宋体" w:eastAsia="宋体" w:cs="宋体"/>
          <w:bCs/>
          <w:sz w:val="24"/>
          <w:szCs w:val="24"/>
          <w:highlight w:val="none"/>
          <w:lang w:val="en-US" w:eastAsia="zh-CN" w:bidi="ar-SA"/>
        </w:rPr>
        <w:t xml:space="preserve">有一项得</w:t>
      </w:r>
      <w:r>
        <w:rPr>
          <w:rFonts w:hint="eastAsia" w:ascii="宋体" w:hAnsi="宋体" w:cs="宋体"/>
          <w:bCs/>
          <w:sz w:val="24"/>
          <w:szCs w:val="24"/>
          <w:highlight w:val="none"/>
          <w:lang w:val="en-US" w:eastAsia="zh-CN" w:bidi="ar-SA"/>
        </w:rPr>
        <w:t xml:space="preserve">2</w:t>
      </w:r>
      <w:r>
        <w:rPr>
          <w:rFonts w:hint="eastAsia" w:ascii="宋体" w:hAnsi="宋体" w:eastAsia="宋体" w:cs="宋体"/>
          <w:bCs/>
          <w:sz w:val="24"/>
          <w:szCs w:val="24"/>
          <w:highlight w:val="none"/>
          <w:lang w:val="en-US" w:eastAsia="zh-CN" w:bidi="ar-SA"/>
        </w:rPr>
        <w:t xml:space="preserve">分。最高得2分。</w:t>
      </w:r>
      <w:r>
        <w:rPr>
          <w:rFonts w:hint="eastAsia" w:ascii="宋体" w:hAnsi="宋体" w:eastAsia="宋体" w:cs="宋体"/>
          <w:b/>
          <w:bCs w:val="0"/>
          <w:sz w:val="24"/>
          <w:szCs w:val="24"/>
          <w:highlight w:val="none"/>
          <w:lang w:val="en-US" w:eastAsia="zh-CN" w:bidi="ar-SA"/>
        </w:rPr>
        <w:t xml:space="preserve">【提供证明材料扫描件上传至投标文件并加盖公章，不提供或未按要求提供不得分】</w:t>
      </w:r>
      <w:r/>
    </w:p>
    <w:p>
      <w:pPr>
        <w:ind w:firstLine="480"/>
        <w:keepLines w:val="0"/>
        <w:keepNext w:val="0"/>
        <w:pageBreakBefore w:val="0"/>
        <w:spacing w:line="360" w:lineRule="auto"/>
        <w:widowControl w:val="off"/>
        <w:rPr>
          <w:rFonts w:ascii="宋体" w:hAnsi="宋体" w:eastAsia="宋体" w:cs="宋体"/>
          <w:sz w:val="24"/>
          <w:szCs w:val="28"/>
          <w:highlight w:val="none"/>
        </w:rPr>
      </w:pPr>
      <w:r>
        <w:rPr>
          <w:rFonts w:hint="eastAsia" w:ascii="宋体" w:hAnsi="宋体" w:eastAsia="宋体" w:cs="宋体"/>
          <w:sz w:val="24"/>
          <w:szCs w:val="28"/>
          <w:highlight w:val="none"/>
          <w:lang w:eastAsia="zh-CN"/>
        </w:rPr>
        <w:t xml:space="preserve">（</w:t>
      </w:r>
      <w:r>
        <w:rPr>
          <w:rFonts w:hint="eastAsia" w:ascii="宋体" w:hAnsi="宋体" w:eastAsia="宋体" w:cs="宋体"/>
          <w:sz w:val="24"/>
          <w:szCs w:val="28"/>
          <w:highlight w:val="none"/>
          <w:lang w:val="en-US" w:eastAsia="zh-CN"/>
        </w:rPr>
        <w:t xml:space="preserve">5</w:t>
      </w:r>
      <w:r>
        <w:rPr>
          <w:rFonts w:hint="eastAsia" w:ascii="宋体" w:hAnsi="宋体" w:eastAsia="宋体" w:cs="宋体"/>
          <w:sz w:val="24"/>
          <w:szCs w:val="28"/>
          <w:highlight w:val="none"/>
          <w:lang w:eastAsia="zh-CN"/>
        </w:rPr>
        <w:t xml:space="preserve">）</w:t>
      </w:r>
      <w:r>
        <w:rPr>
          <w:rFonts w:hint="eastAsia" w:ascii="宋体" w:hAnsi="宋体" w:eastAsia="宋体" w:cs="宋体"/>
          <w:sz w:val="24"/>
          <w:szCs w:val="28"/>
          <w:highlight w:val="none"/>
        </w:rPr>
        <w:t xml:space="preserve">人员配备（</w:t>
      </w:r>
      <w:r>
        <w:rPr>
          <w:rFonts w:hint="eastAsia" w:ascii="宋体" w:hAnsi="宋体" w:eastAsia="宋体" w:cs="宋体"/>
          <w:sz w:val="24"/>
          <w:szCs w:val="28"/>
          <w:highlight w:val="none"/>
          <w:lang w:val="en-US" w:eastAsia="zh-CN"/>
        </w:rPr>
        <w:t xml:space="preserve">12</w:t>
      </w:r>
      <w:r>
        <w:rPr>
          <w:rFonts w:hint="eastAsia" w:ascii="宋体" w:hAnsi="宋体" w:eastAsia="宋体" w:cs="宋体"/>
          <w:sz w:val="24"/>
          <w:szCs w:val="28"/>
          <w:highlight w:val="none"/>
        </w:rPr>
        <w:t xml:space="preserve">分）</w:t>
      </w:r>
      <w:r/>
    </w:p>
    <w:p>
      <w:pPr>
        <w:ind w:right="79" w:firstLine="522"/>
        <w:jc w:val="both"/>
        <w:keepLines w:val="0"/>
        <w:keepNext w:val="0"/>
        <w:pageBreakBefore w:val="0"/>
        <w:spacing w:line="360" w:lineRule="auto"/>
        <w:widowControl w:val="off"/>
        <w:rPr>
          <w:rFonts w:hint="default" w:ascii="宋体" w:hAnsi="宋体" w:eastAsia="宋体" w:cs="Times New Roman"/>
          <w:b/>
          <w:bCs w:val="0"/>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1）项目负责人：拟派项目负责人</w:t>
      </w:r>
      <w:r>
        <w:rPr>
          <w:rFonts w:hint="eastAsia" w:ascii="宋体" w:hAnsi="宋体" w:cs="宋体"/>
          <w:bCs/>
          <w:sz w:val="24"/>
          <w:szCs w:val="24"/>
          <w:highlight w:val="none"/>
          <w:lang w:val="en-US" w:eastAsia="zh-CN" w:bidi="ar-SA"/>
        </w:rPr>
        <w:t xml:space="preserve">45周岁（含）以下</w:t>
      </w:r>
      <w:r>
        <w:rPr>
          <w:rFonts w:hint="eastAsia" w:ascii="宋体" w:hAnsi="宋体" w:eastAsia="宋体" w:cs="宋体"/>
          <w:bCs/>
          <w:sz w:val="24"/>
          <w:szCs w:val="24"/>
          <w:highlight w:val="none"/>
          <w:lang w:val="en-US" w:eastAsia="zh-CN" w:bidi="ar-SA"/>
        </w:rPr>
        <w:t xml:space="preserve">得1分；具有四级或以上建（构）筑物消防员证书或消防设施操作员的得1分；具有高级（三级）及以上保安员证书的得1分；最多得3分</w:t>
      </w:r>
      <w:r>
        <w:rPr>
          <w:rFonts w:hint="eastAsia" w:ascii="宋体" w:hAnsi="宋体" w:eastAsia="宋体" w:cs="Times New Roman"/>
          <w:b/>
          <w:bCs w:val="0"/>
          <w:sz w:val="24"/>
          <w:szCs w:val="24"/>
          <w:highlight w:val="none"/>
          <w:lang w:val="en-US" w:eastAsia="zh-CN" w:bidi="ar-SA"/>
        </w:rPr>
        <w:t xml:space="preserve">【</w:t>
      </w:r>
      <w:r>
        <w:rPr>
          <w:rFonts w:hint="eastAsia" w:ascii="宋体" w:hAnsi="宋体" w:eastAsia="宋体" w:cs="宋体"/>
          <w:b/>
          <w:bCs w:val="0"/>
          <w:color w:val="000000"/>
          <w:spacing w:val="0"/>
          <w:sz w:val="24"/>
          <w:szCs w:val="24"/>
          <w:highlight w:val="none"/>
          <w:lang w:val="en-US" w:eastAsia="zh-CN" w:bidi="ar-SA"/>
        </w:rPr>
        <w:t xml:space="preserve">提供项目负责人的</w:t>
      </w:r>
      <w:r>
        <w:rPr>
          <w:rFonts w:hint="eastAsia" w:ascii="宋体" w:hAnsi="宋体" w:cs="宋体"/>
          <w:b/>
          <w:bCs w:val="0"/>
          <w:color w:val="000000"/>
          <w:spacing w:val="0"/>
          <w:sz w:val="24"/>
          <w:szCs w:val="24"/>
          <w:highlight w:val="none"/>
          <w:lang w:val="en-US" w:eastAsia="zh-CN" w:bidi="ar-SA"/>
        </w:rPr>
        <w:t xml:space="preserve">身份证</w:t>
      </w:r>
      <w:r>
        <w:rPr>
          <w:rFonts w:hint="eastAsia" w:ascii="宋体" w:hAnsi="宋体" w:cs="宋体"/>
          <w:b/>
          <w:bCs w:val="0"/>
          <w:color w:val="000000"/>
          <w:spacing w:val="0"/>
          <w:sz w:val="24"/>
          <w:szCs w:val="24"/>
          <w:highlight w:val="none"/>
          <w:lang w:val="en-US" w:eastAsia="zh-CN" w:bidi="ar-SA"/>
        </w:rPr>
        <w:t xml:space="preserve">、</w:t>
      </w:r>
      <w:r>
        <w:rPr>
          <w:rFonts w:hint="eastAsia" w:ascii="宋体" w:hAnsi="宋体" w:cs="宋体"/>
          <w:b/>
          <w:bCs w:val="0"/>
          <w:color w:val="000000"/>
          <w:spacing w:val="0"/>
          <w:sz w:val="24"/>
          <w:szCs w:val="24"/>
          <w:highlight w:val="none"/>
          <w:lang w:val="en-US" w:eastAsia="zh-CN" w:bidi="ar-SA"/>
        </w:rPr>
        <w:t xml:space="preserve">相关</w:t>
      </w:r>
      <w:r>
        <w:rPr>
          <w:rFonts w:hint="eastAsia" w:ascii="宋体" w:hAnsi="宋体" w:eastAsia="宋体" w:cs="宋体"/>
          <w:b/>
          <w:bCs w:val="0"/>
          <w:color w:val="000000"/>
          <w:spacing w:val="0"/>
          <w:sz w:val="24"/>
          <w:szCs w:val="24"/>
          <w:highlight w:val="none"/>
          <w:lang w:val="en-US" w:eastAsia="zh-CN" w:bidi="ar-SA"/>
        </w:rPr>
        <w:t xml:space="preserve">证书</w:t>
      </w:r>
      <w:r>
        <w:rPr>
          <w:rFonts w:hint="eastAsia" w:ascii="宋体" w:hAnsi="宋体" w:cs="宋体"/>
          <w:b/>
          <w:bCs w:val="0"/>
          <w:color w:val="000000"/>
          <w:spacing w:val="0"/>
          <w:sz w:val="24"/>
          <w:szCs w:val="24"/>
          <w:highlight w:val="none"/>
          <w:lang w:val="en-US" w:eastAsia="zh-CN" w:bidi="ar-SA"/>
        </w:rPr>
        <w:t xml:space="preserve">及投标供应商</w:t>
      </w:r>
      <w:r>
        <w:rPr>
          <w:rFonts w:hint="eastAsia" w:ascii="宋体" w:hAnsi="宋体" w:eastAsia="宋体" w:cs="宋体"/>
          <w:b/>
          <w:bCs w:val="0"/>
          <w:color w:val="000000"/>
          <w:spacing w:val="0"/>
          <w:sz w:val="24"/>
          <w:szCs w:val="24"/>
          <w:highlight w:val="none"/>
          <w:lang w:val="en-US" w:eastAsia="zh-CN" w:bidi="ar-SA"/>
        </w:rPr>
        <w:t xml:space="preserve">近一年中任意一个月份(不含投标当月</w:t>
      </w:r>
      <w:r>
        <w:rPr>
          <w:rFonts w:hint="eastAsia" w:ascii="宋体" w:hAnsi="宋体" w:cs="宋体"/>
          <w:b/>
          <w:bCs w:val="0"/>
          <w:color w:val="000000"/>
          <w:spacing w:val="0"/>
          <w:sz w:val="24"/>
          <w:szCs w:val="24"/>
          <w:highlight w:val="none"/>
          <w:lang w:val="en-US" w:eastAsia="zh-CN" w:bidi="ar-SA"/>
        </w:rPr>
        <w:t xml:space="preserve">）</w:t>
      </w:r>
      <w:r>
        <w:rPr>
          <w:rFonts w:hint="eastAsia" w:ascii="宋体" w:hAnsi="宋体" w:eastAsia="宋体" w:cs="宋体"/>
          <w:b/>
          <w:bCs w:val="0"/>
          <w:color w:val="000000"/>
          <w:spacing w:val="0"/>
          <w:sz w:val="24"/>
          <w:szCs w:val="24"/>
          <w:highlight w:val="none"/>
          <w:lang w:val="en-US" w:eastAsia="zh-CN" w:bidi="ar-SA"/>
        </w:rPr>
        <w:t xml:space="preserve">为其缴纳社保证明材料扫描件上传至投标文件</w:t>
      </w:r>
      <w:r>
        <w:rPr>
          <w:rFonts w:hint="eastAsia" w:ascii="宋体" w:hAnsi="宋体" w:cs="宋体"/>
          <w:b/>
          <w:bCs w:val="0"/>
          <w:color w:val="000000"/>
          <w:spacing w:val="0"/>
          <w:sz w:val="24"/>
          <w:szCs w:val="24"/>
          <w:highlight w:val="none"/>
          <w:lang w:val="en-US" w:eastAsia="zh-CN" w:bidi="ar-SA"/>
        </w:rPr>
        <w:t xml:space="preserve">中</w:t>
      </w:r>
      <w:r>
        <w:rPr>
          <w:rFonts w:hint="eastAsia" w:ascii="宋体" w:hAnsi="宋体" w:eastAsia="宋体" w:cs="宋体"/>
          <w:b/>
          <w:bCs w:val="0"/>
          <w:color w:val="000000"/>
          <w:spacing w:val="0"/>
          <w:sz w:val="24"/>
          <w:szCs w:val="24"/>
          <w:highlight w:val="none"/>
          <w:lang w:val="en-US" w:eastAsia="zh-CN" w:bidi="ar-SA"/>
        </w:rPr>
        <w:t xml:space="preserve">，不提供或提供不全不得分。</w:t>
      </w:r>
      <w:r>
        <w:rPr>
          <w:rFonts w:hint="eastAsia" w:ascii="宋体" w:hAnsi="宋体" w:eastAsia="宋体" w:cs="Times New Roman"/>
          <w:b/>
          <w:bCs w:val="0"/>
          <w:sz w:val="24"/>
          <w:szCs w:val="24"/>
          <w:highlight w:val="none"/>
          <w:lang w:val="en-US" w:eastAsia="zh-CN" w:bidi="ar-SA"/>
        </w:rPr>
        <w:t xml:space="preserve">】</w:t>
      </w:r>
      <w:r/>
    </w:p>
    <w:p>
      <w:pPr>
        <w:numPr>
          <w:ilvl w:val="0"/>
          <w:numId w:val="0"/>
        </w:numPr>
        <w:ind w:firstLine="72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2）其他人员（除项目负责人外，同一人多张证书不重复计分）：</w:t>
      </w:r>
      <w:r/>
    </w:p>
    <w:p>
      <w:pPr>
        <w:ind w:left="0" w:firstLine="480"/>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t xml:space="preserve">①拟投入的保安员具备高级(四级)及以上保安员证书，有1张得1分，最多得3分。</w:t>
      </w:r>
      <w:r/>
    </w:p>
    <w:p>
      <w:pPr>
        <w:ind w:left="0" w:firstLine="480"/>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t xml:space="preserve">②拟投入的保安员具备红十字救护员证,有1张得1分，最多得</w:t>
      </w:r>
      <w:r>
        <w:rPr>
          <w:rFonts w:hint="eastAsia" w:ascii="宋体" w:hAnsi="宋体" w:cs="宋体"/>
          <w:bCs/>
          <w:sz w:val="24"/>
          <w:szCs w:val="24"/>
          <w:highlight w:val="none"/>
          <w:lang w:val="en-US" w:eastAsia="zh-CN" w:bidi="ar-SA"/>
        </w:rPr>
        <w:t xml:space="preserve">3</w:t>
      </w:r>
      <w:r>
        <w:rPr>
          <w:rFonts w:hint="eastAsia" w:ascii="宋体" w:hAnsi="宋体" w:eastAsia="宋体" w:cs="宋体"/>
          <w:bCs/>
          <w:sz w:val="24"/>
          <w:szCs w:val="24"/>
          <w:highlight w:val="none"/>
          <w:lang w:val="en-US" w:eastAsia="zh-CN" w:bidi="ar-SA"/>
        </w:rPr>
        <w:t xml:space="preserve">分。</w:t>
      </w:r>
      <w:r/>
    </w:p>
    <w:p>
      <w:pPr>
        <w:ind w:left="0" w:firstLine="480"/>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t xml:space="preserve">③拟投入的保安员具备中级(四级)及以上消防设施操作员证或建(构)筑物消防员证，有1张得1分，最多得3分。</w:t>
      </w:r>
      <w:r/>
    </w:p>
    <w:p>
      <w:pPr>
        <w:ind w:left="0" w:firstLine="480"/>
        <w:jc w:val="both"/>
        <w:keepLines w:val="0"/>
        <w:keepNext w:val="0"/>
        <w:pageBreakBefore w:val="0"/>
        <w:spacing w:line="360" w:lineRule="auto"/>
        <w:widowControl w:val="off"/>
        <w:rPr>
          <w:rFonts w:hint="default" w:ascii="Times New Roman" w:hAnsi="Times New Roman" w:eastAsia="宋体" w:cs="Times New Roman"/>
          <w:sz w:val="21"/>
          <w:szCs w:val="21"/>
          <w:highlight w:val="none"/>
          <w:lang w:val="en-US" w:eastAsia="zh-CN" w:bidi="ar-SA"/>
        </w:rPr>
        <w:outlineLvl w:val="9"/>
      </w:pPr>
      <w:r>
        <w:rPr>
          <w:rFonts w:hint="eastAsia" w:ascii="宋体" w:hAnsi="宋体" w:eastAsia="宋体" w:cs="宋体"/>
          <w:bCs/>
          <w:sz w:val="24"/>
          <w:szCs w:val="24"/>
          <w:highlight w:val="none"/>
          <w:lang w:val="en-US" w:eastAsia="zh-CN" w:bidi="ar-SA"/>
        </w:rPr>
        <w:t xml:space="preserve">【</w:t>
      </w:r>
      <w:r>
        <w:rPr>
          <w:rFonts w:hint="eastAsia" w:ascii="宋体" w:hAnsi="宋体" w:eastAsia="宋体" w:cs="宋体"/>
          <w:b/>
          <w:bCs w:val="0"/>
          <w:color w:val="000000"/>
          <w:spacing w:val="0"/>
          <w:sz w:val="24"/>
          <w:szCs w:val="24"/>
          <w:highlight w:val="none"/>
          <w:lang w:val="en-US" w:eastAsia="zh-CN" w:bidi="ar-SA"/>
        </w:rPr>
        <w:t xml:space="preserve">提供人员的</w:t>
      </w:r>
      <w:r>
        <w:rPr>
          <w:rFonts w:hint="eastAsia" w:ascii="宋体" w:hAnsi="宋体" w:cs="宋体"/>
          <w:b/>
          <w:bCs w:val="0"/>
          <w:color w:val="000000"/>
          <w:spacing w:val="0"/>
          <w:sz w:val="24"/>
          <w:szCs w:val="24"/>
          <w:highlight w:val="none"/>
          <w:lang w:val="en-US" w:eastAsia="zh-CN" w:bidi="ar-SA"/>
        </w:rPr>
        <w:t xml:space="preserve">相关</w:t>
      </w:r>
      <w:r>
        <w:rPr>
          <w:rFonts w:hint="eastAsia" w:ascii="宋体" w:hAnsi="宋体" w:eastAsia="宋体" w:cs="宋体"/>
          <w:b/>
          <w:bCs w:val="0"/>
          <w:color w:val="000000"/>
          <w:spacing w:val="0"/>
          <w:sz w:val="24"/>
          <w:szCs w:val="24"/>
          <w:highlight w:val="none"/>
          <w:lang w:val="en-US" w:eastAsia="zh-CN" w:bidi="ar-SA"/>
        </w:rPr>
        <w:t xml:space="preserve">证书及</w:t>
      </w:r>
      <w:r>
        <w:rPr>
          <w:rFonts w:hint="eastAsia" w:ascii="宋体" w:hAnsi="宋体" w:cs="宋体"/>
          <w:b/>
          <w:bCs w:val="0"/>
          <w:color w:val="000000"/>
          <w:spacing w:val="0"/>
          <w:sz w:val="24"/>
          <w:szCs w:val="24"/>
          <w:highlight w:val="none"/>
          <w:lang w:val="en-US" w:eastAsia="zh-CN" w:bidi="ar-SA"/>
        </w:rPr>
        <w:t xml:space="preserve">投标供应商</w:t>
      </w:r>
      <w:r>
        <w:rPr>
          <w:rFonts w:hint="eastAsia" w:ascii="宋体" w:hAnsi="宋体" w:eastAsia="宋体" w:cs="宋体"/>
          <w:b/>
          <w:bCs w:val="0"/>
          <w:color w:val="000000"/>
          <w:spacing w:val="0"/>
          <w:sz w:val="24"/>
          <w:szCs w:val="24"/>
          <w:highlight w:val="none"/>
          <w:lang w:val="en-US" w:eastAsia="zh-CN" w:bidi="ar-SA"/>
        </w:rPr>
        <w:t xml:space="preserve">近一年中任意一个月份(不含投标当月</w:t>
      </w:r>
      <w:r>
        <w:rPr>
          <w:rFonts w:hint="eastAsia" w:ascii="宋体" w:hAnsi="宋体" w:cs="宋体"/>
          <w:b/>
          <w:bCs w:val="0"/>
          <w:color w:val="000000"/>
          <w:spacing w:val="0"/>
          <w:sz w:val="24"/>
          <w:szCs w:val="24"/>
          <w:highlight w:val="none"/>
          <w:lang w:val="en-US" w:eastAsia="zh-CN" w:bidi="ar-SA"/>
        </w:rPr>
        <w:t xml:space="preserve">）</w:t>
      </w:r>
      <w:r>
        <w:rPr>
          <w:rFonts w:hint="eastAsia" w:ascii="宋体" w:hAnsi="宋体" w:eastAsia="宋体" w:cs="宋体"/>
          <w:b/>
          <w:bCs w:val="0"/>
          <w:color w:val="000000"/>
          <w:spacing w:val="0"/>
          <w:sz w:val="24"/>
          <w:szCs w:val="24"/>
          <w:highlight w:val="none"/>
          <w:lang w:val="en-US" w:eastAsia="zh-CN" w:bidi="ar-SA"/>
        </w:rPr>
        <w:t xml:space="preserve">为其缴纳社保证明材料扫描件上传至投标文件</w:t>
      </w:r>
      <w:r>
        <w:rPr>
          <w:rFonts w:hint="eastAsia" w:ascii="宋体" w:hAnsi="宋体" w:cs="宋体"/>
          <w:b/>
          <w:bCs w:val="0"/>
          <w:color w:val="000000"/>
          <w:spacing w:val="0"/>
          <w:sz w:val="24"/>
          <w:szCs w:val="24"/>
          <w:highlight w:val="none"/>
          <w:lang w:val="en-US" w:eastAsia="zh-CN" w:bidi="ar-SA"/>
        </w:rPr>
        <w:t xml:space="preserve">中</w:t>
      </w:r>
      <w:r>
        <w:rPr>
          <w:rFonts w:hint="eastAsia" w:ascii="宋体" w:hAnsi="宋体" w:eastAsia="宋体" w:cs="宋体"/>
          <w:b/>
          <w:bCs w:val="0"/>
          <w:color w:val="000000"/>
          <w:spacing w:val="0"/>
          <w:sz w:val="24"/>
          <w:szCs w:val="24"/>
          <w:highlight w:val="none"/>
          <w:lang w:val="en-US" w:eastAsia="zh-CN" w:bidi="ar-SA"/>
        </w:rPr>
        <w:t xml:space="preserve">，不提供或提供不全不得分。</w:t>
      </w:r>
      <w:r>
        <w:rPr>
          <w:rFonts w:hint="eastAsia" w:ascii="宋体" w:hAnsi="宋体" w:eastAsia="宋体" w:cs="Times New Roman"/>
          <w:b/>
          <w:bCs w:val="0"/>
          <w:sz w:val="24"/>
          <w:szCs w:val="24"/>
          <w:highlight w:val="none"/>
          <w:lang w:val="en-US" w:eastAsia="zh-CN" w:bidi="ar-SA"/>
        </w:rPr>
        <w:t xml:space="preserve">】</w:t>
      </w:r>
      <w:r/>
    </w:p>
    <w:p>
      <w:pPr>
        <w:numPr>
          <w:ilvl w:val="0"/>
          <w:numId w:val="0"/>
        </w:numPr>
        <w:ind w:firstLine="482"/>
        <w:jc w:val="left"/>
        <w:keepLines w:val="0"/>
        <w:keepNext w:val="0"/>
        <w:pageBreakBefore w:val="0"/>
        <w:spacing w:line="360" w:lineRule="auto"/>
        <w:widowControl w:val="off"/>
        <w:rPr>
          <w:rFonts w:hint="default" w:ascii="宋体" w:hAnsi="宋体" w:eastAsia="宋体" w:cs="宋体"/>
          <w:b/>
          <w:bCs/>
          <w:i w:val="0"/>
          <w:iCs w:val="0"/>
          <w:color w:val="000000"/>
          <w:sz w:val="24"/>
          <w:szCs w:val="24"/>
          <w:highlight w:val="none"/>
          <w:u w:val="none"/>
          <w:lang w:val="en-US" w:eastAsia="zh-CN" w:bidi="ar"/>
        </w:rPr>
      </w:pPr>
      <w:r>
        <w:rPr>
          <w:rFonts w:hint="eastAsia" w:ascii="宋体" w:hAnsi="宋体" w:eastAsia="宋体" w:cs="宋体"/>
          <w:b/>
          <w:bCs/>
          <w:i w:val="0"/>
          <w:iCs w:val="0"/>
          <w:color w:val="000000"/>
          <w:sz w:val="24"/>
          <w:szCs w:val="24"/>
          <w:highlight w:val="none"/>
          <w:u w:val="none"/>
          <w:lang w:val="en-US" w:eastAsia="zh-CN" w:bidi="ar"/>
        </w:rPr>
        <w:t xml:space="preserve">3、技术方案（52分）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Times New Roman"/>
          <w:sz w:val="24"/>
          <w:szCs w:val="20"/>
          <w:highlight w:val="none"/>
          <w:lang w:val="en-US" w:eastAsia="zh-CN" w:bidi="ar-SA"/>
        </w:rPr>
        <w:t xml:space="preserve">服务目标及整体设想</w:t>
      </w:r>
      <w:r>
        <w:rPr>
          <w:rFonts w:hint="eastAsia" w:ascii="宋体" w:hAnsi="宋体" w:eastAsia="宋体" w:cs="宋体"/>
          <w:i w:val="0"/>
          <w:iCs w:val="0"/>
          <w:color w:val="000000"/>
          <w:sz w:val="24"/>
          <w:szCs w:val="24"/>
          <w:highlight w:val="none"/>
          <w:u w:val="none"/>
          <w:lang w:val="en-US" w:eastAsia="zh-CN" w:bidi="ar"/>
        </w:rPr>
        <w:t xml:space="preserve">（4分）：</w:t>
      </w:r>
      <w:r>
        <w:rPr>
          <w:rFonts w:hint="eastAsia" w:ascii="宋体" w:hAnsi="宋体" w:eastAsia="宋体" w:cs="Times New Roman"/>
          <w:sz w:val="24"/>
          <w:szCs w:val="20"/>
          <w:highlight w:val="none"/>
          <w:lang w:val="en-US" w:eastAsia="zh-CN" w:bidi="ar-SA"/>
        </w:rPr>
        <w:t xml:space="preserve">服务目标</w:t>
      </w:r>
      <w:r>
        <w:rPr>
          <w:rFonts w:hint="eastAsia" w:ascii="宋体" w:hAnsi="宋体" w:eastAsia="宋体" w:cs="宋体"/>
          <w:sz w:val="24"/>
          <w:szCs w:val="24"/>
          <w:highlight w:val="none"/>
          <w:lang w:val="en-US" w:eastAsia="zh-CN" w:bidi="ar-SA"/>
        </w:rPr>
        <w:t xml:space="preserve">清晰、</w:t>
      </w:r>
      <w:r>
        <w:rPr>
          <w:rFonts w:hint="eastAsia" w:ascii="宋体" w:hAnsi="宋体" w:eastAsia="宋体" w:cs="Times New Roman"/>
          <w:sz w:val="24"/>
          <w:szCs w:val="20"/>
          <w:highlight w:val="none"/>
          <w:lang w:val="en-US" w:eastAsia="zh-CN" w:bidi="ar-SA"/>
        </w:rPr>
        <w:t xml:space="preserve">整体设想</w:t>
      </w:r>
      <w:r>
        <w:rPr>
          <w:rFonts w:hint="eastAsia" w:ascii="宋体" w:hAnsi="宋体" w:eastAsia="宋体" w:cs="宋体"/>
          <w:sz w:val="24"/>
          <w:szCs w:val="24"/>
          <w:highlight w:val="none"/>
          <w:lang w:val="en-US" w:eastAsia="zh-CN" w:bidi="ar-SA"/>
        </w:rPr>
        <w:t xml:space="preserve">合理、详细、全面；针对性强、可行性强，得4分；</w:t>
      </w:r>
      <w:r>
        <w:rPr>
          <w:rFonts w:hint="eastAsia" w:ascii="宋体" w:hAnsi="宋体" w:eastAsia="宋体" w:cs="Times New Roman"/>
          <w:sz w:val="24"/>
          <w:szCs w:val="20"/>
          <w:highlight w:val="none"/>
          <w:lang w:val="en-US" w:eastAsia="zh-CN" w:bidi="ar-SA"/>
        </w:rPr>
        <w:t xml:space="preserve">服务目标</w:t>
      </w:r>
      <w:r>
        <w:rPr>
          <w:rFonts w:hint="eastAsia" w:ascii="宋体" w:hAnsi="宋体" w:eastAsia="宋体" w:cs="宋体"/>
          <w:sz w:val="24"/>
          <w:szCs w:val="24"/>
          <w:highlight w:val="none"/>
          <w:lang w:val="en-US" w:eastAsia="zh-CN" w:bidi="ar-SA"/>
        </w:rPr>
        <w:t xml:space="preserve">清晰、</w:t>
      </w:r>
      <w:r>
        <w:rPr>
          <w:rFonts w:hint="eastAsia" w:ascii="宋体" w:hAnsi="宋体" w:eastAsia="宋体" w:cs="Times New Roman"/>
          <w:sz w:val="24"/>
          <w:szCs w:val="20"/>
          <w:highlight w:val="none"/>
          <w:lang w:val="en-US" w:eastAsia="zh-CN" w:bidi="ar-SA"/>
        </w:rPr>
        <w:t xml:space="preserve">整体设想</w:t>
      </w:r>
      <w:r>
        <w:rPr>
          <w:rFonts w:hint="eastAsia" w:ascii="宋体" w:hAnsi="宋体" w:eastAsia="宋体" w:cs="宋体"/>
          <w:sz w:val="24"/>
          <w:szCs w:val="24"/>
          <w:highlight w:val="none"/>
          <w:lang w:val="en-US" w:eastAsia="zh-CN" w:bidi="ar-SA"/>
        </w:rPr>
        <w:t xml:space="preserve">合理但不够全面；针对性、可行性一般，得2分；</w:t>
      </w:r>
      <w:r>
        <w:rPr>
          <w:rFonts w:hint="eastAsia" w:ascii="宋体" w:hAnsi="宋体" w:eastAsia="宋体" w:cs="Times New Roman"/>
          <w:sz w:val="24"/>
          <w:szCs w:val="20"/>
          <w:highlight w:val="none"/>
          <w:lang w:val="en-US" w:eastAsia="zh-CN" w:bidi="ar-SA"/>
        </w:rPr>
        <w:t xml:space="preserve">服务目标</w:t>
      </w:r>
      <w:r>
        <w:rPr>
          <w:rFonts w:hint="eastAsia" w:ascii="宋体" w:hAnsi="宋体" w:eastAsia="宋体" w:cs="宋体"/>
          <w:sz w:val="24"/>
          <w:szCs w:val="24"/>
          <w:highlight w:val="none"/>
          <w:lang w:val="en-US" w:eastAsia="zh-CN" w:bidi="ar-SA"/>
        </w:rPr>
        <w:t xml:space="preserve">及</w:t>
      </w:r>
      <w:r>
        <w:rPr>
          <w:rFonts w:hint="eastAsia" w:ascii="宋体" w:hAnsi="宋体" w:eastAsia="宋体" w:cs="Times New Roman"/>
          <w:sz w:val="24"/>
          <w:szCs w:val="20"/>
          <w:highlight w:val="none"/>
          <w:lang w:val="en-US" w:eastAsia="zh-CN" w:bidi="ar-SA"/>
        </w:rPr>
        <w:t xml:space="preserve">整体设想</w:t>
      </w:r>
      <w:r>
        <w:rPr>
          <w:rFonts w:hint="eastAsia" w:ascii="宋体" w:hAnsi="宋体" w:eastAsia="宋体" w:cs="宋体"/>
          <w:sz w:val="24"/>
          <w:szCs w:val="24"/>
          <w:highlight w:val="none"/>
          <w:lang w:val="en-US" w:eastAsia="zh-CN" w:bidi="ar-SA"/>
        </w:rPr>
        <w:t xml:space="preserve">针对性、可行性较差，得1分；</w:t>
      </w:r>
      <w:r>
        <w:rPr>
          <w:rFonts w:hint="eastAsia" w:ascii="宋体" w:hAnsi="宋体" w:eastAsia="宋体" w:cs="Times New Roman"/>
          <w:sz w:val="24"/>
          <w:szCs w:val="20"/>
          <w:highlight w:val="none"/>
          <w:lang w:val="en-US" w:eastAsia="zh-CN" w:bidi="ar-SA"/>
        </w:rPr>
        <w:t xml:space="preserve">以上内容缺失、不符或不提供，则本项不得分。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Times New Roman"/>
          <w:bCs/>
          <w:color w:val="000000"/>
          <w:sz w:val="24"/>
          <w:szCs w:val="20"/>
          <w:highlight w:val="none"/>
          <w:lang w:val="en-US" w:eastAsia="zh-CN" w:bidi="ar-SA"/>
        </w:rPr>
        <w:t xml:space="preserve">管理服务体系</w:t>
      </w:r>
      <w:r>
        <w:rPr>
          <w:rFonts w:hint="eastAsia" w:ascii="宋体" w:hAnsi="宋体" w:eastAsia="宋体" w:cs="宋体"/>
          <w:i w:val="0"/>
          <w:iCs w:val="0"/>
          <w:color w:val="000000"/>
          <w:sz w:val="24"/>
          <w:szCs w:val="24"/>
          <w:highlight w:val="none"/>
          <w:u w:val="none"/>
          <w:lang w:val="en-US" w:eastAsia="zh-CN" w:bidi="ar"/>
        </w:rPr>
        <w:t xml:space="preserve">（4分）：</w:t>
      </w:r>
      <w:r>
        <w:rPr>
          <w:rFonts w:hint="eastAsia" w:ascii="宋体" w:hAnsi="宋体" w:eastAsia="宋体" w:cs="宋体"/>
          <w:sz w:val="24"/>
          <w:szCs w:val="24"/>
          <w:highlight w:val="none"/>
          <w:lang w:val="en-US" w:eastAsia="zh-CN" w:bidi="ar-SA"/>
        </w:rPr>
        <w:t xml:space="preserve">管理服务体系完善，针对性及可操作性强，得4分；管理服务体系具有针对性</w:t>
      </w:r>
      <w:r>
        <w:rPr>
          <w:rFonts w:hint="eastAsia" w:ascii="宋体" w:hAnsi="宋体" w:cs="宋体"/>
          <w:sz w:val="24"/>
          <w:szCs w:val="24"/>
          <w:highlight w:val="none"/>
          <w:lang w:val="en-US" w:eastAsia="zh-CN" w:bidi="ar-SA"/>
        </w:rPr>
        <w:t xml:space="preserve">及可</w:t>
      </w:r>
      <w:r>
        <w:rPr>
          <w:rFonts w:hint="eastAsia" w:ascii="宋体" w:hAnsi="宋体" w:eastAsia="宋体" w:cs="宋体"/>
          <w:sz w:val="24"/>
          <w:szCs w:val="24"/>
          <w:highlight w:val="none"/>
          <w:lang w:val="en-US" w:eastAsia="zh-CN" w:bidi="ar-SA"/>
        </w:rPr>
        <w:t xml:space="preserve">操作性但不够完善，得2分；管理服务体系具有针对性，但可操作性较差、思路可行性存在缺陷，得1分；管理服务体系存在漏洞、不具备操作性，无法保障项目实施或未提供的，不得分。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bCs/>
          <w:color w:val="000000"/>
          <w:sz w:val="24"/>
          <w:szCs w:val="20"/>
          <w:highlight w:val="none"/>
          <w:lang w:val="en-US" w:eastAsia="zh-CN" w:bidi="ar-SA"/>
        </w:rPr>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Times New Roman"/>
          <w:sz w:val="24"/>
          <w:szCs w:val="20"/>
          <w:highlight w:val="none"/>
          <w:lang w:val="en-US" w:eastAsia="zh-CN" w:bidi="ar-SA"/>
        </w:rPr>
        <w:t xml:space="preserve">岗前培训管理方案</w:t>
      </w:r>
      <w:r>
        <w:rPr>
          <w:rFonts w:hint="eastAsia" w:ascii="宋体" w:hAnsi="宋体" w:eastAsia="宋体" w:cs="Times New Roman"/>
          <w:bCs/>
          <w:color w:val="000000"/>
          <w:sz w:val="24"/>
          <w:szCs w:val="20"/>
          <w:highlight w:val="none"/>
          <w:lang w:val="en-US" w:eastAsia="zh-CN" w:bidi="ar-SA"/>
        </w:rPr>
        <w:t xml:space="preserve">（4分）：</w:t>
      </w:r>
      <w:r>
        <w:rPr>
          <w:rFonts w:hint="eastAsia" w:ascii="宋体" w:hAnsi="宋体" w:eastAsia="宋体" w:cs="宋体"/>
          <w:sz w:val="24"/>
          <w:szCs w:val="24"/>
          <w:highlight w:val="none"/>
          <w:lang w:val="en-US" w:eastAsia="zh-CN" w:bidi="ar-SA"/>
        </w:rPr>
        <w:t xml:space="preserve">方案详细完整、科学合理，针对性强、可操作性强，得4分；方案完整，具有针对性但不够全面、可操作性一般，得2分；方案简单，针对性、可操作性存在缺陷，得1分；方案不具有操作性，不合理或未提供，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000000"/>
          <w:sz w:val="24"/>
          <w:szCs w:val="20"/>
          <w:highlight w:val="none"/>
          <w:lang w:val="en-US" w:eastAsia="zh-CN" w:bidi="ar-SA"/>
        </w:rPr>
        <w:t xml:space="preserve">（4）日常管理标准及措施（4分）：</w:t>
      </w:r>
      <w:r>
        <w:rPr>
          <w:rFonts w:hint="eastAsia" w:ascii="宋体" w:hAnsi="宋体" w:eastAsia="宋体" w:cs="宋体"/>
          <w:sz w:val="24"/>
          <w:szCs w:val="24"/>
          <w:highlight w:val="none"/>
          <w:lang w:val="en-US" w:eastAsia="zh-CN" w:bidi="ar-SA"/>
        </w:rPr>
        <w:t xml:space="preserve">日常管理标准及措施详细完整、科学合理，针对性强、可操作性强，得4分；日常管理标准及措施完整，具有针对性但不够全面、可操作性一般，得2分；日常管理标准及措施简单，针对性、可操作性存在缺陷，得1分；日常管理标准及措施不具有操作性，不合理或未提供，不得分。</w:t>
      </w:r>
      <w:r/>
    </w:p>
    <w:p>
      <w:pPr>
        <w:ind w:left="0" w:firstLine="480"/>
        <w:jc w:val="both"/>
        <w:spacing w:line="360" w:lineRule="auto"/>
        <w:widowControl w:val="off"/>
        <w:rPr>
          <w:rFonts w:hint="eastAsia" w:ascii="宋体" w:hAnsi="宋体" w:eastAsia="宋体" w:cs="Times New Roman"/>
          <w:bCs/>
          <w:color w:val="000000"/>
          <w:sz w:val="24"/>
          <w:szCs w:val="21"/>
          <w:highlight w:val="none"/>
          <w:lang w:val="en-US" w:eastAsia="zh-CN" w:bidi="ar-SA"/>
        </w:rPr>
      </w:pPr>
      <w:r>
        <w:rPr>
          <w:rFonts w:hint="eastAsia" w:ascii="宋体" w:hAnsi="宋体" w:eastAsia="宋体" w:cs="Times New Roman"/>
          <w:bCs/>
          <w:color w:val="000000"/>
          <w:sz w:val="24"/>
          <w:szCs w:val="21"/>
          <w:highlight w:val="none"/>
          <w:lang w:val="en-US" w:eastAsia="zh-CN" w:bidi="ar-SA"/>
        </w:rPr>
        <w:t xml:space="preserve">（5）管理规章制度（4分）：</w:t>
      </w:r>
      <w:r>
        <w:rPr>
          <w:rFonts w:hint="eastAsia" w:ascii="宋体" w:hAnsi="宋体" w:eastAsia="宋体" w:cs="宋体"/>
          <w:sz w:val="24"/>
          <w:szCs w:val="24"/>
          <w:highlight w:val="none"/>
          <w:lang w:val="en-US" w:eastAsia="zh-CN" w:bidi="ar-SA"/>
        </w:rPr>
        <w:t xml:space="preserve">管理规章制度详细完整、科学合理，针对性强、可操作性强，得4分；管理规章制度完整，具有针对性但不够全面、可操作性一般，得2分；管理规章制度简单，针对性、可操作性存在缺陷，得1分；管理规章制度不具有操作性，不合理或未提供，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auto"/>
          <w:sz w:val="24"/>
          <w:szCs w:val="20"/>
          <w:highlight w:val="none"/>
          <w:lang w:val="en-US" w:eastAsia="zh-CN" w:bidi="ar-SA"/>
        </w:rPr>
        <w:t xml:space="preserve">（6）</w:t>
      </w:r>
      <w:r>
        <w:rPr>
          <w:rFonts w:hint="eastAsia" w:ascii="宋体" w:hAnsi="宋体" w:eastAsia="宋体" w:cs="Times New Roman"/>
          <w:sz w:val="24"/>
          <w:szCs w:val="20"/>
          <w:highlight w:val="none"/>
          <w:lang w:val="en-US" w:eastAsia="zh-CN" w:bidi="ar-SA"/>
        </w:rPr>
        <w:t xml:space="preserve">与采购人以及其他单位、部门的综合协调方案</w:t>
      </w:r>
      <w:r>
        <w:rPr>
          <w:rFonts w:hint="eastAsia" w:ascii="宋体" w:hAnsi="宋体" w:eastAsia="宋体" w:cs="Times New Roman"/>
          <w:bCs/>
          <w:color w:val="auto"/>
          <w:sz w:val="24"/>
          <w:szCs w:val="20"/>
          <w:highlight w:val="none"/>
          <w:lang w:val="en-US" w:eastAsia="zh-CN" w:bidi="ar-SA"/>
        </w:rPr>
        <w:t xml:space="preserve">（6分）：</w:t>
      </w:r>
      <w:r>
        <w:rPr>
          <w:rFonts w:hint="eastAsia" w:ascii="宋体" w:hAnsi="宋体" w:eastAsia="宋体" w:cs="宋体"/>
          <w:sz w:val="24"/>
          <w:szCs w:val="24"/>
          <w:highlight w:val="none"/>
          <w:lang w:val="en-US" w:eastAsia="zh-CN" w:bidi="ar-SA"/>
        </w:rPr>
        <w:t xml:space="preserve">方案详细完整、科学合理，针对性强、可操作性强，得6分；方案完整，具有针对性但不够全面、可操作性一般，得3分；方案简单，针对性、可操作性存在缺陷，得1分；方案不具有操作性，不合理或未提供，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000000"/>
          <w:sz w:val="24"/>
          <w:szCs w:val="20"/>
          <w:highlight w:val="none"/>
          <w:lang w:val="en-US" w:eastAsia="zh-CN" w:bidi="ar-SA"/>
        </w:rPr>
        <w:t xml:space="preserve">（7）管理重点难点和措施（6分）：</w:t>
      </w:r>
      <w:r>
        <w:rPr>
          <w:rFonts w:hint="eastAsia" w:ascii="宋体" w:hAnsi="宋体" w:eastAsia="宋体" w:cs="宋体"/>
          <w:sz w:val="24"/>
          <w:szCs w:val="24"/>
          <w:highlight w:val="none"/>
          <w:lang w:val="en-US" w:eastAsia="zh-CN" w:bidi="ar-SA"/>
        </w:rPr>
        <w:t xml:space="preserve">管理重点难点阐述详细完整，针对性及可操作性强，管理措施完善且贴合项目实际情况，得6分；管理重点难点阐述完整，具有针对性及可操作性但不够全面、管理措施稍有不足但能贴合项目实际情况，得3分；管理重点难点阐述简单，针对性及可操作性不高、管理措施粗略的，得1分；管理重点难点阐述无可操作性，思路不合理或未提供管理措施，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000000"/>
          <w:sz w:val="24"/>
          <w:szCs w:val="20"/>
          <w:highlight w:val="none"/>
          <w:lang w:val="en-US" w:eastAsia="zh-CN" w:bidi="ar-SA"/>
        </w:rPr>
        <w:t xml:space="preserve">（8）</w:t>
      </w:r>
      <w:r>
        <w:rPr>
          <w:rFonts w:hint="eastAsia" w:ascii="宋体" w:hAnsi="宋体" w:eastAsia="宋体" w:cs="Times New Roman"/>
          <w:sz w:val="24"/>
          <w:szCs w:val="20"/>
          <w:highlight w:val="none"/>
          <w:lang w:val="en-US" w:eastAsia="zh-CN" w:bidi="ar-SA"/>
        </w:rPr>
        <w:t xml:space="preserve">正式接管前具体措施和特殊情况应急预案</w:t>
      </w:r>
      <w:r>
        <w:rPr>
          <w:rFonts w:hint="eastAsia" w:ascii="宋体" w:hAnsi="宋体" w:eastAsia="宋体" w:cs="Times New Roman"/>
          <w:bCs/>
          <w:color w:val="000000"/>
          <w:sz w:val="24"/>
          <w:szCs w:val="20"/>
          <w:highlight w:val="none"/>
          <w:lang w:val="en-US" w:eastAsia="zh-CN" w:bidi="ar-SA"/>
        </w:rPr>
        <w:t xml:space="preserve">（6分）：</w:t>
      </w:r>
      <w:r>
        <w:rPr>
          <w:rFonts w:hint="eastAsia" w:ascii="宋体" w:hAnsi="宋体" w:eastAsia="宋体" w:cs="宋体"/>
          <w:sz w:val="24"/>
          <w:szCs w:val="24"/>
          <w:highlight w:val="none"/>
          <w:lang w:val="en-US" w:eastAsia="zh-CN" w:bidi="ar-SA"/>
        </w:rPr>
        <w:t xml:space="preserve">措施阐述详细完整，针对性及可操作性强，特殊情况应急预案完善且贴合项目实际情况，得6分；措施阐述完整，具有针对性及可操作性但不够全面、特殊情况应急预案稍有不足但能贴合项目实际情况，得3分；措施阐述简单，针对性及可操作性不高、特殊情况应急预案粗略的，得1分；措施阐述无可操作性，思路不合理或未提供特殊情况应急预案，不得分。</w:t>
      </w:r>
      <w:r/>
    </w:p>
    <w:p>
      <w:pPr>
        <w:ind w:firstLine="566"/>
        <w:spacing w:line="360" w:lineRule="auto"/>
        <w:tabs>
          <w:tab w:val="left" w:pos="945" w:leader="none"/>
          <w:tab w:val="left" w:pos="1155" w:leader="none"/>
        </w:tabs>
        <w:rPr>
          <w:rFonts w:hint="eastAsia" w:ascii="宋体" w:hAnsi="宋体" w:eastAsia="宋体" w:cs="Times New Roman"/>
          <w:bCs/>
          <w:color w:val="000000"/>
          <w:sz w:val="24"/>
          <w:szCs w:val="21"/>
          <w:highlight w:val="none"/>
          <w:lang w:eastAsia="zh-CN"/>
        </w:rPr>
      </w:pPr>
      <w:r>
        <w:rPr>
          <w:rFonts w:hint="eastAsia" w:ascii="宋体" w:hAnsi="宋体" w:eastAsia="宋体" w:cs="Times New Roman"/>
          <w:bCs/>
          <w:color w:val="000000"/>
          <w:sz w:val="24"/>
          <w:szCs w:val="21"/>
          <w:highlight w:val="none"/>
          <w:lang w:eastAsia="zh-CN"/>
        </w:rPr>
        <w:t xml:space="preserve">（</w:t>
      </w:r>
      <w:r>
        <w:rPr>
          <w:rFonts w:hint="eastAsia" w:ascii="宋体" w:hAnsi="宋体" w:eastAsia="宋体" w:cs="Times New Roman"/>
          <w:bCs/>
          <w:color w:val="000000"/>
          <w:sz w:val="24"/>
          <w:szCs w:val="21"/>
          <w:highlight w:val="none"/>
          <w:lang w:val="en-US" w:eastAsia="zh-CN"/>
        </w:rPr>
        <w:t xml:space="preserve">9</w:t>
      </w:r>
      <w:r>
        <w:rPr>
          <w:rFonts w:hint="eastAsia" w:ascii="宋体" w:hAnsi="宋体" w:eastAsia="宋体" w:cs="Times New Roman"/>
          <w:bCs/>
          <w:color w:val="000000"/>
          <w:sz w:val="24"/>
          <w:szCs w:val="21"/>
          <w:highlight w:val="none"/>
          <w:lang w:eastAsia="zh-CN"/>
        </w:rPr>
        <w:t xml:space="preserve">）</w:t>
      </w:r>
      <w:r>
        <w:rPr>
          <w:rFonts w:hint="eastAsia" w:ascii="宋体" w:hAnsi="宋体" w:eastAsia="宋体" w:cs="Times New Roman"/>
          <w:sz w:val="24"/>
          <w:szCs w:val="21"/>
          <w:highlight w:val="none"/>
        </w:rPr>
        <w:t xml:space="preserve">档案资料管理</w:t>
      </w:r>
      <w:r>
        <w:rPr>
          <w:rFonts w:hint="eastAsia" w:ascii="宋体" w:hAnsi="宋体" w:eastAsia="宋体" w:cs="Times New Roman"/>
          <w:sz w:val="24"/>
          <w:szCs w:val="21"/>
          <w:highlight w:val="none"/>
          <w:lang w:eastAsia="zh-CN"/>
        </w:rPr>
        <w:t xml:space="preserve">方案</w:t>
      </w:r>
      <w:r>
        <w:rPr>
          <w:rFonts w:hint="eastAsia" w:ascii="宋体" w:hAnsi="宋体" w:eastAsia="宋体" w:cs="Times New Roman"/>
          <w:bCs/>
          <w:color w:val="000000"/>
          <w:sz w:val="24"/>
          <w:szCs w:val="21"/>
          <w:highlight w:val="none"/>
          <w:lang w:eastAsia="zh-CN"/>
        </w:rPr>
        <w:t xml:space="preserve">（</w:t>
      </w:r>
      <w:r>
        <w:rPr>
          <w:rFonts w:hint="eastAsia" w:ascii="宋体" w:hAnsi="宋体" w:eastAsia="宋体" w:cs="Times New Roman"/>
          <w:bCs/>
          <w:color w:val="000000"/>
          <w:sz w:val="24"/>
          <w:szCs w:val="21"/>
          <w:highlight w:val="none"/>
          <w:lang w:val="en-US" w:eastAsia="zh-CN"/>
        </w:rPr>
        <w:t xml:space="preserve">3分</w:t>
      </w:r>
      <w:r>
        <w:rPr>
          <w:rFonts w:hint="eastAsia" w:ascii="宋体" w:hAnsi="宋体" w:eastAsia="宋体" w:cs="Times New Roman"/>
          <w:bCs/>
          <w:color w:val="000000"/>
          <w:sz w:val="24"/>
          <w:szCs w:val="21"/>
          <w:highlight w:val="none"/>
          <w:lang w:eastAsia="zh-CN"/>
        </w:rPr>
        <w:t xml:space="preserve">）：</w:t>
      </w:r>
      <w:r>
        <w:rPr>
          <w:rFonts w:hint="eastAsia" w:ascii="宋体" w:hAnsi="宋体" w:eastAsia="宋体" w:cs="宋体"/>
          <w:sz w:val="24"/>
          <w:szCs w:val="24"/>
          <w:highlight w:val="none"/>
          <w:lang w:eastAsia="zh-CN"/>
        </w:rPr>
        <w:t xml:space="preserve">档案资料管理方案科学合理全面，详细完整，针对性强、可操作性强，得3分；档案资料管理方案有针对性但可操作性较差，得1分；未提供档案资料管理相关内容或方案不具有操作性、提供的内容与项目不符，则本项不得分</w:t>
      </w:r>
      <w:r>
        <w:rPr>
          <w:rFonts w:hint="eastAsia" w:ascii="宋体" w:hAnsi="宋体" w:eastAsia="宋体" w:cs="宋体"/>
          <w:color w:val="000000"/>
          <w:sz w:val="24"/>
          <w:szCs w:val="21"/>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000000"/>
          <w:sz w:val="24"/>
          <w:szCs w:val="20"/>
          <w:highlight w:val="none"/>
          <w:lang w:val="en-US" w:eastAsia="zh-CN" w:bidi="ar-SA"/>
        </w:rPr>
        <w:t xml:space="preserve">（10）</w:t>
      </w:r>
      <w:r>
        <w:rPr>
          <w:rFonts w:hint="eastAsia" w:ascii="宋体" w:hAnsi="宋体" w:eastAsia="宋体" w:cs="Times New Roman"/>
          <w:sz w:val="24"/>
          <w:szCs w:val="20"/>
          <w:highlight w:val="none"/>
          <w:lang w:val="en-US" w:eastAsia="zh-CN" w:bidi="ar-SA"/>
        </w:rPr>
        <w:t xml:space="preserve">物资装备的配备及维保使用方案</w:t>
      </w:r>
      <w:r>
        <w:rPr>
          <w:rFonts w:hint="eastAsia" w:ascii="宋体" w:hAnsi="宋体" w:eastAsia="宋体" w:cs="Times New Roman"/>
          <w:bCs/>
          <w:color w:val="000000"/>
          <w:sz w:val="24"/>
          <w:szCs w:val="20"/>
          <w:highlight w:val="none"/>
          <w:lang w:val="en-US" w:eastAsia="zh-CN" w:bidi="ar-SA"/>
        </w:rPr>
        <w:t xml:space="preserve">（3分）：</w:t>
      </w:r>
      <w:r>
        <w:rPr>
          <w:rFonts w:hint="eastAsia" w:ascii="宋体" w:hAnsi="宋体" w:eastAsia="宋体" w:cs="宋体"/>
          <w:sz w:val="24"/>
          <w:szCs w:val="24"/>
          <w:highlight w:val="none"/>
          <w:lang w:val="en-US" w:eastAsia="zh-CN" w:bidi="ar-SA"/>
        </w:rPr>
        <w:t xml:space="preserve">物资装备的配备科学合理全面，维保使用方案详细完整，针对性强、可操作性强，得3分；物资装备的配备及维保使用方案有针对性但可操作性较差，得1分；未提供物资装备配备相关内容或维保使用方案不具有操作性、提供的内容与项目不符，则本项不得分。</w:t>
      </w:r>
      <w:r/>
    </w:p>
    <w:p>
      <w:pPr>
        <w:ind w:firstLine="566"/>
        <w:spacing w:line="360" w:lineRule="auto"/>
        <w:tabs>
          <w:tab w:val="left" w:pos="945" w:leader="none"/>
          <w:tab w:val="left" w:pos="1155" w:leader="none"/>
        </w:tabs>
        <w:rPr>
          <w:rFonts w:hint="eastAsia" w:ascii="宋体" w:hAnsi="宋体" w:eastAsia="宋体" w:cs="Times New Roman"/>
          <w:bCs/>
          <w:color w:val="000000"/>
          <w:sz w:val="24"/>
          <w:szCs w:val="21"/>
          <w:highlight w:val="none"/>
          <w:lang w:eastAsia="zh-CN"/>
        </w:rPr>
      </w:pPr>
      <w:r>
        <w:rPr>
          <w:rFonts w:hint="eastAsia" w:ascii="宋体" w:hAnsi="宋体" w:eastAsia="宋体" w:cs="Times New Roman"/>
          <w:bCs/>
          <w:color w:val="000000"/>
          <w:sz w:val="24"/>
          <w:szCs w:val="21"/>
          <w:highlight w:val="none"/>
          <w:lang w:eastAsia="zh-CN"/>
        </w:rPr>
        <w:t xml:space="preserve">（</w:t>
      </w:r>
      <w:r>
        <w:rPr>
          <w:rFonts w:hint="eastAsia" w:ascii="宋体" w:hAnsi="宋体" w:eastAsia="宋体" w:cs="Times New Roman"/>
          <w:bCs/>
          <w:color w:val="000000"/>
          <w:sz w:val="24"/>
          <w:szCs w:val="21"/>
          <w:highlight w:val="none"/>
          <w:lang w:val="en-US" w:eastAsia="zh-CN"/>
        </w:rPr>
        <w:t xml:space="preserve">11</w:t>
      </w:r>
      <w:r>
        <w:rPr>
          <w:rFonts w:hint="eastAsia" w:ascii="宋体" w:hAnsi="宋体" w:eastAsia="宋体" w:cs="Times New Roman"/>
          <w:bCs/>
          <w:color w:val="000000"/>
          <w:sz w:val="24"/>
          <w:szCs w:val="21"/>
          <w:highlight w:val="none"/>
          <w:lang w:eastAsia="zh-CN"/>
        </w:rPr>
        <w:t xml:space="preserve">）</w:t>
      </w:r>
      <w:r>
        <w:rPr>
          <w:rFonts w:hint="eastAsia" w:ascii="宋体" w:hAnsi="宋体" w:eastAsia="宋体" w:cs="Times New Roman"/>
          <w:sz w:val="24"/>
          <w:szCs w:val="21"/>
          <w:highlight w:val="none"/>
          <w:lang w:eastAsia="zh-CN"/>
        </w:rPr>
        <w:t xml:space="preserve">服务计划</w:t>
      </w:r>
      <w:r>
        <w:rPr>
          <w:rFonts w:hint="eastAsia" w:ascii="宋体" w:hAnsi="宋体" w:eastAsia="宋体" w:cs="Times New Roman"/>
          <w:bCs/>
          <w:color w:val="000000"/>
          <w:sz w:val="24"/>
          <w:szCs w:val="21"/>
          <w:highlight w:val="none"/>
          <w:lang w:eastAsia="zh-CN"/>
        </w:rPr>
        <w:t xml:space="preserve">（</w:t>
      </w:r>
      <w:r>
        <w:rPr>
          <w:rFonts w:hint="eastAsia" w:ascii="宋体" w:hAnsi="宋体" w:eastAsia="宋体" w:cs="Times New Roman"/>
          <w:bCs/>
          <w:color w:val="000000"/>
          <w:sz w:val="24"/>
          <w:szCs w:val="21"/>
          <w:highlight w:val="none"/>
          <w:lang w:val="en-US" w:eastAsia="zh-CN"/>
        </w:rPr>
        <w:t xml:space="preserve">3分</w:t>
      </w:r>
      <w:r>
        <w:rPr>
          <w:rFonts w:hint="eastAsia" w:ascii="宋体" w:hAnsi="宋体" w:eastAsia="宋体" w:cs="Times New Roman"/>
          <w:bCs/>
          <w:color w:val="000000"/>
          <w:sz w:val="24"/>
          <w:szCs w:val="21"/>
          <w:highlight w:val="none"/>
          <w:lang w:eastAsia="zh-CN"/>
        </w:rPr>
        <w:t xml:space="preserve">）：</w:t>
      </w:r>
      <w:r>
        <w:rPr>
          <w:rFonts w:hint="eastAsia" w:ascii="宋体" w:hAnsi="宋体" w:eastAsia="宋体" w:cs="宋体"/>
          <w:sz w:val="24"/>
          <w:szCs w:val="24"/>
          <w:highlight w:val="none"/>
        </w:rPr>
        <w:t xml:space="preserve">服务计划制定科</w:t>
      </w:r>
      <w:r>
        <w:rPr>
          <w:rFonts w:hint="eastAsia" w:ascii="宋体" w:hAnsi="宋体" w:eastAsia="宋体" w:cs="宋体"/>
          <w:sz w:val="24"/>
          <w:szCs w:val="24"/>
          <w:highlight w:val="none"/>
          <w:lang w:eastAsia="zh-CN"/>
        </w:rPr>
        <w:t xml:space="preserve">学</w:t>
      </w:r>
      <w:r>
        <w:rPr>
          <w:rFonts w:hint="eastAsia" w:ascii="宋体" w:hAnsi="宋体" w:eastAsia="宋体" w:cs="宋体"/>
          <w:sz w:val="24"/>
          <w:szCs w:val="24"/>
          <w:highlight w:val="none"/>
        </w:rPr>
        <w:t xml:space="preserve">、合理，各步骤节点安排可行、全面、具体的，得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分；服务计划内容安排满足</w:t>
      </w:r>
      <w:r>
        <w:rPr>
          <w:rFonts w:hint="eastAsia" w:ascii="宋体" w:hAnsi="宋体" w:eastAsia="宋体" w:cs="宋体"/>
          <w:sz w:val="24"/>
          <w:szCs w:val="24"/>
          <w:highlight w:val="none"/>
          <w:lang w:eastAsia="zh-CN"/>
        </w:rPr>
        <w:t xml:space="preserve">基本</w:t>
      </w:r>
      <w:r>
        <w:rPr>
          <w:rFonts w:hint="eastAsia" w:ascii="宋体" w:hAnsi="宋体" w:eastAsia="宋体" w:cs="宋体"/>
          <w:sz w:val="24"/>
          <w:szCs w:val="24"/>
          <w:highlight w:val="none"/>
        </w:rPr>
        <w:t xml:space="preserve">要求，各步骤节点安排有欠缺</w:t>
      </w:r>
      <w:r>
        <w:rPr>
          <w:rFonts w:hint="eastAsia" w:ascii="宋体" w:hAnsi="宋体" w:eastAsia="宋体" w:cs="宋体"/>
          <w:sz w:val="24"/>
          <w:szCs w:val="24"/>
          <w:highlight w:val="none"/>
          <w:lang w:eastAsia="zh-CN"/>
        </w:rPr>
        <w:t xml:space="preserve">或</w:t>
      </w:r>
      <w:r>
        <w:rPr>
          <w:rFonts w:hint="eastAsia" w:ascii="宋体" w:hAnsi="宋体" w:eastAsia="宋体" w:cs="宋体"/>
          <w:sz w:val="24"/>
          <w:szCs w:val="24"/>
          <w:highlight w:val="none"/>
        </w:rPr>
        <w:t xml:space="preserve">有步骤缺少，得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分；服务计划</w:t>
      </w:r>
      <w:r>
        <w:rPr>
          <w:rFonts w:hint="eastAsia" w:ascii="宋体" w:hAnsi="宋体" w:eastAsia="宋体" w:cs="宋体"/>
          <w:sz w:val="24"/>
          <w:szCs w:val="24"/>
          <w:highlight w:val="none"/>
          <w:lang w:eastAsia="zh-CN"/>
        </w:rPr>
        <w:t xml:space="preserve">内容</w:t>
      </w:r>
      <w:r>
        <w:rPr>
          <w:rFonts w:hint="eastAsia" w:ascii="宋体" w:hAnsi="宋体" w:eastAsia="宋体" w:cs="宋体"/>
          <w:sz w:val="24"/>
          <w:szCs w:val="24"/>
          <w:highlight w:val="none"/>
        </w:rPr>
        <w:t xml:space="preserve">缺失、不符或不提供，则本项不得分</w:t>
      </w:r>
      <w:r>
        <w:rPr>
          <w:rFonts w:hint="eastAsia" w:ascii="宋体" w:hAnsi="宋体" w:eastAsia="宋体" w:cs="宋体"/>
          <w:color w:val="000000"/>
          <w:sz w:val="24"/>
          <w:szCs w:val="21"/>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000000"/>
          <w:sz w:val="24"/>
          <w:szCs w:val="20"/>
          <w:highlight w:val="none"/>
          <w:lang w:val="en-US" w:eastAsia="zh-CN" w:bidi="ar-SA"/>
        </w:rPr>
        <w:t xml:space="preserve">（12）</w:t>
      </w:r>
      <w:r>
        <w:rPr>
          <w:rFonts w:hint="eastAsia" w:ascii="宋体" w:hAnsi="宋体" w:eastAsia="宋体" w:cs="Times New Roman"/>
          <w:sz w:val="24"/>
          <w:szCs w:val="20"/>
          <w:highlight w:val="none"/>
          <w:lang w:val="en-US" w:eastAsia="zh-CN" w:bidi="ar-SA"/>
        </w:rPr>
        <w:t xml:space="preserve">特色与创新服务</w:t>
      </w:r>
      <w:r>
        <w:rPr>
          <w:rFonts w:hint="eastAsia" w:ascii="宋体" w:hAnsi="宋体" w:eastAsia="宋体" w:cs="Times New Roman"/>
          <w:bCs/>
          <w:color w:val="000000"/>
          <w:sz w:val="24"/>
          <w:szCs w:val="20"/>
          <w:highlight w:val="none"/>
          <w:lang w:val="en-US" w:eastAsia="zh-CN" w:bidi="ar-SA"/>
        </w:rPr>
        <w:t xml:space="preserve">（5分）：</w:t>
      </w:r>
      <w:r>
        <w:rPr>
          <w:rFonts w:hint="eastAsia" w:ascii="宋体" w:hAnsi="宋体" w:eastAsia="宋体" w:cs="宋体"/>
          <w:sz w:val="24"/>
          <w:szCs w:val="24"/>
          <w:highlight w:val="none"/>
          <w:lang w:val="en-US" w:eastAsia="zh-CN" w:bidi="ar-SA"/>
        </w:rPr>
        <w:t xml:space="preserve">特色创新服务内容合理，针对性强、可操作性强且贴合项目实际情况，得5分；特色创新服务内容合理，具有一定的针对性、可操作性，得3分；特色创新服务具有针对性但可操作性较差，得1分；未提供特色创新服务相关内容、提供的内容与项目不符，则本项不得分。</w:t>
      </w:r>
      <w:r/>
    </w:p>
    <w:p>
      <w:pPr>
        <w:ind w:right="-81"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10.</w:t>
      </w:r>
      <w:r>
        <w:rPr>
          <w:rFonts w:hint="eastAsia" w:ascii="宋体" w:hAnsi="宋体" w:cs="宋体"/>
          <w:color w:val="auto"/>
          <w:sz w:val="24"/>
          <w:highlight w:val="none"/>
        </w:rPr>
        <w:t xml:space="preserve">评标说明</w:t>
      </w:r>
      <w:r/>
    </w:p>
    <w:p>
      <w:pPr>
        <w:ind w:right="-8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（1）未列入本评分细则的其他条件不作为评分内容。</w:t>
      </w:r>
      <w:r/>
    </w:p>
    <w:p>
      <w:pPr>
        <w:ind w:right="-8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评委为5人以上的单数（含5人）时，计算分项得分时取平均值为投标单位的得分，各分项得分合计即为投标单位的总得分。投标文件无相应评分内容时，该项目为零分。每项评分的具体内容和方法由评委集体讨论</w:t>
      </w:r>
      <w:r>
        <w:rPr>
          <w:rFonts w:hint="eastAsia" w:ascii="宋体" w:hAnsi="宋体" w:cs="宋体"/>
          <w:color w:val="auto"/>
          <w:sz w:val="24"/>
          <w:highlight w:val="none"/>
          <w:lang w:eastAsia="zh-CN"/>
        </w:rPr>
        <w:t xml:space="preserve">，由</w:t>
      </w:r>
      <w:r>
        <w:rPr>
          <w:rFonts w:hint="eastAsia" w:ascii="宋体" w:hAnsi="宋体" w:cs="宋体"/>
          <w:color w:val="auto"/>
          <w:sz w:val="24"/>
          <w:highlight w:val="none"/>
        </w:rPr>
        <w:t xml:space="preserve">评委独立评分。所有评委打分的平均值为各</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最终得分。最终评审得分最高的投标供应商为中标候选人，评分办法及评分细则的解释权属于采购人。未列入本评分细则的其他条件不作为评分内容。</w:t>
      </w:r>
      <w:r/>
    </w:p>
    <w:p>
      <w:pPr>
        <w:ind w:right="-81"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十一、确定</w:t>
      </w:r>
      <w:r>
        <w:rPr>
          <w:rFonts w:hint="eastAsia" w:ascii="宋体" w:hAnsi="宋体" w:cs="宋体"/>
          <w:bCs/>
          <w:color w:val="auto"/>
          <w:sz w:val="24"/>
          <w:highlight w:val="none"/>
          <w:lang w:eastAsia="zh-CN"/>
        </w:rPr>
        <w:t xml:space="preserve">中标供应商</w:t>
      </w:r>
      <w:r>
        <w:rPr>
          <w:rFonts w:hint="eastAsia" w:ascii="宋体" w:hAnsi="宋体" w:cs="宋体"/>
          <w:bCs/>
          <w:color w:val="auto"/>
          <w:sz w:val="24"/>
          <w:highlight w:val="none"/>
        </w:rPr>
        <w:t xml:space="preserve">：</w:t>
      </w:r>
      <w:r/>
    </w:p>
    <w:p>
      <w:pPr>
        <w:ind w:right="-8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（一）评标委员会根据采购文件规定的评标方法和评标标准进行评审，自评审结束之日起2个工作日内将评审报告送交采购人。采购人自收到评审报告之日起5个工作日内在评审报告推荐的中标候选人为</w:t>
      </w:r>
      <w:r>
        <w:rPr>
          <w:rFonts w:hint="eastAsia" w:ascii="宋体" w:hAnsi="宋体" w:cs="宋体"/>
          <w:color w:val="auto"/>
          <w:sz w:val="24"/>
          <w:highlight w:val="none"/>
          <w:lang w:eastAsia="zh-CN"/>
        </w:rPr>
        <w:t xml:space="preserve">中标供应商</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江苏鸿鹏工程管理咨询有限公司</w:t>
      </w:r>
      <w:r>
        <w:rPr>
          <w:rFonts w:hint="eastAsia" w:ascii="宋体" w:hAnsi="宋体" w:cs="宋体"/>
          <w:color w:val="auto"/>
          <w:sz w:val="24"/>
          <w:highlight w:val="none"/>
        </w:rPr>
        <w:t xml:space="preserve">自</w:t>
      </w:r>
      <w:r>
        <w:rPr>
          <w:rFonts w:hint="eastAsia" w:ascii="宋体" w:hAnsi="宋体" w:cs="宋体"/>
          <w:color w:val="auto"/>
          <w:sz w:val="24"/>
          <w:highlight w:val="none"/>
          <w:lang w:eastAsia="zh-CN"/>
        </w:rPr>
        <w:t xml:space="preserve">中标供应商</w:t>
      </w:r>
      <w:r>
        <w:rPr>
          <w:rFonts w:hint="eastAsia" w:ascii="宋体" w:hAnsi="宋体" w:cs="宋体"/>
          <w:color w:val="auto"/>
          <w:sz w:val="24"/>
          <w:highlight w:val="none"/>
        </w:rPr>
        <w:t xml:space="preserve">确定之日起2个工作日内，发出中标通知书，并在财政部门指定的政府采购信息发布媒体江苏政府采购网站发布公告中标公告。如有质疑，按《中华人民共和国政府采购法》《中华人民共和国政府采购法实施条例》、财政部《政府采购货物和服务招标投标管理办法》等有关法规处理。</w:t>
      </w:r>
      <w:r/>
    </w:p>
    <w:p>
      <w:pPr>
        <w:ind w:right="-81" w:firstLine="480"/>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（二）</w:t>
      </w:r>
      <w:r>
        <w:rPr>
          <w:rFonts w:hint="eastAsia" w:ascii="宋体" w:hAnsi="宋体" w:cs="宋体"/>
          <w:bCs/>
          <w:color w:val="auto"/>
          <w:sz w:val="24"/>
          <w:highlight w:val="none"/>
        </w:rPr>
        <w:t xml:space="preserve">投标、开标及定标的整个过程均由政府采购</w:t>
      </w:r>
      <w:r>
        <w:rPr>
          <w:rFonts w:hint="eastAsia" w:ascii="宋体" w:hAnsi="宋体" w:cs="宋体"/>
          <w:bCs/>
          <w:color w:val="auto"/>
          <w:sz w:val="24"/>
          <w:highlight w:val="none"/>
          <w:lang w:eastAsia="zh-CN"/>
        </w:rPr>
        <w:t xml:space="preserve">监管部门</w:t>
      </w:r>
      <w:r>
        <w:rPr>
          <w:rFonts w:hint="eastAsia" w:ascii="宋体" w:hAnsi="宋体" w:cs="宋体"/>
          <w:bCs/>
          <w:color w:val="auto"/>
          <w:sz w:val="24"/>
          <w:highlight w:val="none"/>
        </w:rPr>
        <w:t xml:space="preserve">监督。</w:t>
      </w:r>
      <w:r/>
    </w:p>
    <w:p>
      <w:pPr>
        <w:ind w:right="-81" w:firstLine="480"/>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（三）</w:t>
      </w:r>
      <w:r>
        <w:rPr>
          <w:rFonts w:hint="eastAsia" w:ascii="宋体" w:hAnsi="宋体" w:cs="宋体"/>
          <w:color w:val="auto"/>
          <w:sz w:val="24"/>
          <w:highlight w:val="none"/>
        </w:rPr>
        <w:t xml:space="preserve">在中标公示的同时，</w:t>
      </w:r>
      <w:r>
        <w:rPr>
          <w:rFonts w:hint="eastAsia" w:ascii="宋体" w:hAnsi="宋体" w:cs="宋体"/>
          <w:color w:val="auto"/>
          <w:sz w:val="24"/>
          <w:highlight w:val="none"/>
          <w:lang w:eastAsia="zh-CN"/>
        </w:rPr>
        <w:t xml:space="preserve">江苏鸿鹏工程管理咨询有限公司</w:t>
      </w:r>
      <w:r>
        <w:rPr>
          <w:rFonts w:hint="eastAsia" w:ascii="宋体" w:hAnsi="宋体" w:cs="宋体"/>
          <w:color w:val="auto"/>
          <w:sz w:val="24"/>
          <w:highlight w:val="none"/>
        </w:rPr>
        <w:t xml:space="preserve">将向中标供应商发出中标通知书。</w:t>
      </w:r>
      <w:r/>
    </w:p>
    <w:p>
      <w:pPr>
        <w:ind w:right="-8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十二、废标的确认：</w:t>
      </w:r>
      <w:r/>
    </w:p>
    <w:p>
      <w:pPr>
        <w:ind w:right="-8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在招标采购中，出现下列情况之一的，应予废标：</w:t>
      </w:r>
      <w:r/>
    </w:p>
    <w:p>
      <w:pPr>
        <w:numPr>
          <w:ilvl w:val="0"/>
          <w:numId w:val="3"/>
        </w:numPr>
        <w:ind w:right="-8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符合专业条件的</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或者对采购文件作出实质性响应的</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不足三家；</w:t>
      </w:r>
      <w:r/>
    </w:p>
    <w:p>
      <w:pPr>
        <w:numPr>
          <w:ilvl w:val="0"/>
          <w:numId w:val="3"/>
        </w:numPr>
        <w:ind w:right="-8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出现影响采购公正的违法、违规行为；</w:t>
      </w:r>
      <w:r/>
    </w:p>
    <w:p>
      <w:pPr>
        <w:numPr>
          <w:ilvl w:val="0"/>
          <w:numId w:val="3"/>
        </w:numPr>
        <w:ind w:right="-8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的报价均超过采购预算，采购人不能支付的；</w:t>
      </w:r>
      <w:r/>
    </w:p>
    <w:p>
      <w:pPr>
        <w:numPr>
          <w:ilvl w:val="0"/>
          <w:numId w:val="3"/>
        </w:numPr>
        <w:ind w:right="-8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因重大变故，采购任务取消。</w:t>
      </w:r>
      <w:r/>
    </w:p>
    <w:p>
      <w:pPr>
        <w:numPr>
          <w:ilvl w:val="255"/>
          <w:numId w:val="0"/>
        </w:numPr>
        <w:ind w:left="480" w:right="-81"/>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十三、履约保证金：</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（一）履约保证金应按照采购文件规定的数额和办法缴纳。</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（二）如</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未按采购人要求履约，则履约保证金将作为违约金不予退还。</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（三）中标供应商的履约保证金将在本项目招标内容履约结束后无息退还。</w:t>
      </w:r>
      <w:r/>
    </w:p>
    <w:p>
      <w:pPr>
        <w:numPr>
          <w:ilvl w:val="255"/>
          <w:numId w:val="0"/>
        </w:numPr>
        <w:ind w:left="480" w:right="-81"/>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十四、中标无效的确认：</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（一）提供虚假材料谋取中标的；</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（二）采取不正当手段诋毁、排挤其他</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的；</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（三）与招标采购单位、其他</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恶意串通的；</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（四）向采购人行贿或者提供其他不正当利益的；</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（五）在招标过程中与采购人进行协商谈判、不按照采购文件和中标供应商的投标文件订立合同，或者与采购人另行订立背离合同实质性内容的协议的；</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（六）拒绝有关部门监督检查或者提供虚假情况的。</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numPr>
          <w:ilvl w:val="0"/>
          <w:numId w:val="4"/>
        </w:numPr>
        <w:ind w:left="480" w:right="-81"/>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履行合同：</w:t>
      </w:r>
      <w:r/>
    </w:p>
    <w:p>
      <w:pPr>
        <w:ind w:right="-81" w:firstLine="480"/>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一）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color w:val="auto"/>
          <w:sz w:val="24"/>
          <w:highlight w:val="none"/>
          <w:lang w:eastAsia="zh-CN"/>
        </w:rPr>
        <w:t xml:space="preserve">江苏鸿鹏工程管理咨询有限公司</w:t>
      </w:r>
      <w:r>
        <w:rPr>
          <w:rFonts w:hint="eastAsia" w:ascii="宋体" w:hAnsi="宋体" w:cs="宋体"/>
          <w:bCs/>
          <w:color w:val="auto"/>
          <w:sz w:val="24"/>
          <w:highlight w:val="none"/>
        </w:rPr>
        <w:t xml:space="preserve">见证后生效。</w:t>
      </w:r>
      <w:r/>
    </w:p>
    <w:p>
      <w:pPr>
        <w:ind w:firstLine="480"/>
        <w:spacing w:line="360" w:lineRule="auto"/>
        <w:tabs>
          <w:tab w:val="left" w:pos="945" w:leader="none"/>
        </w:tabs>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（二）</w:t>
      </w:r>
      <w:r>
        <w:rPr>
          <w:rFonts w:hint="eastAsia" w:ascii="宋体" w:hAnsi="宋体" w:cs="宋体"/>
          <w:bCs/>
          <w:color w:val="auto"/>
          <w:sz w:val="24"/>
          <w:highlight w:val="none"/>
          <w:lang w:eastAsia="zh-CN"/>
        </w:rPr>
        <w:t xml:space="preserve">江苏鸿鹏工程管理咨询有限公司</w:t>
      </w:r>
      <w:r>
        <w:rPr>
          <w:rFonts w:hint="eastAsia" w:ascii="宋体" w:hAnsi="宋体" w:cs="宋体"/>
          <w:bCs/>
          <w:color w:val="auto"/>
          <w:sz w:val="24"/>
          <w:highlight w:val="none"/>
        </w:rPr>
        <w:t xml:space="preserve">监督合同的履行。中标方非因不可抗力未履行招、投标文件和合同规定的义务，一经查实，采购代理机构将根据具体情况提请政府采购管理部门作出相应处理。</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十六、政府采购信用担保</w:t>
      </w:r>
      <w:r/>
    </w:p>
    <w:p>
      <w:pPr>
        <w:ind w:firstLine="480"/>
        <w:spacing w:line="360" w:lineRule="auto"/>
        <w:tabs>
          <w:tab w:val="left" w:pos="525" w:leader="none"/>
          <w:tab w:val="left" w:pos="900" w:leader="none"/>
          <w:tab w:val="left" w:pos="1050" w:leader="none"/>
        </w:tabs>
        <w:rPr>
          <w:rFonts w:hint="eastAsia" w:ascii="宋体" w:hAnsi="宋体" w:cs="宋体"/>
          <w:color w:val="auto"/>
          <w:sz w:val="24"/>
          <w:highlight w:val="none"/>
        </w:rPr>
      </w:pPr>
      <w:r>
        <w:rPr>
          <w:rFonts w:hint="eastAsia" w:ascii="宋体" w:hAnsi="宋体" w:cs="宋体"/>
          <w:color w:val="auto"/>
          <w:sz w:val="24"/>
          <w:highlight w:val="none"/>
        </w:rPr>
        <w:t xml:space="preserve">政府采购信用担保，是由专业担保机构为供应商向采购人、代理机构、金融机构提供的保证。供应商可以根据自身情况，自行决定是否选择采用信用担保形式。</w:t>
      </w:r>
      <w:r/>
    </w:p>
    <w:p>
      <w:pPr>
        <w:ind w:firstLine="480"/>
        <w:spacing w:line="360" w:lineRule="auto"/>
        <w:tabs>
          <w:tab w:val="left" w:pos="525" w:leader="none"/>
          <w:tab w:val="left" w:pos="90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（一）履约担保。</w:t>
      </w:r>
      <w:r/>
    </w:p>
    <w:p>
      <w:pPr>
        <w:ind w:firstLine="480"/>
        <w:spacing w:line="360" w:lineRule="auto"/>
        <w:tabs>
          <w:tab w:val="left" w:pos="9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9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1）。</w:t>
      </w:r>
      <w:r/>
    </w:p>
    <w:p>
      <w:pPr>
        <w:ind w:firstLine="480"/>
        <w:spacing w:line="360" w:lineRule="auto"/>
        <w:tabs>
          <w:tab w:val="left" w:pos="525" w:leader="none"/>
          <w:tab w:val="left" w:pos="90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（二）合同融资。</w:t>
      </w:r>
      <w:r/>
    </w:p>
    <w:p>
      <w:pPr>
        <w:ind w:left="132" w:firstLine="480"/>
        <w:spacing w:line="360" w:lineRule="auto"/>
        <w:tabs>
          <w:tab w:val="left" w:pos="900" w:leader="none"/>
        </w:tabs>
        <w:rPr>
          <w:rFonts w:hint="eastAsia" w:ascii="宋体" w:hAnsi="宋体" w:cs="宋体"/>
          <w:bCs/>
          <w:color w:val="auto"/>
          <w:sz w:val="24"/>
          <w:highlight w:val="none"/>
        </w:rPr>
      </w:pPr>
      <w:r/>
      <w:bookmarkStart w:id="2" w:name="_Hlk65356736"/>
      <w:r>
        <w:rPr>
          <w:rFonts w:hint="eastAsia" w:ascii="宋体" w:hAnsi="宋体" w:cs="宋体"/>
          <w:bCs/>
          <w:color w:val="auto"/>
          <w:sz w:val="24"/>
          <w:highlight w:val="none"/>
        </w:rPr>
        <w:t xml:space="preserve">合同融资</w:t>
      </w:r>
      <w:bookmarkEnd w:id="2"/>
      <w:r>
        <w:rPr>
          <w:rFonts w:hint="eastAsia" w:ascii="宋体" w:hAnsi="宋体" w:cs="宋体"/>
          <w:bCs/>
          <w:color w:val="auto"/>
          <w:sz w:val="24"/>
          <w:highlight w:val="none"/>
        </w:rPr>
        <w:t xml:space="preserve">，是指参与政府采</w:t>
      </w:r>
      <w:r>
        <w:rPr>
          <w:rFonts w:hint="eastAsia" w:ascii="宋体" w:hAnsi="宋体" w:cs="宋体"/>
          <w:bCs/>
          <w:color w:val="auto"/>
          <w:sz w:val="24"/>
          <w:highlight w:val="none"/>
        </w:rPr>
        <w:t xml:space="preserve">购的供应商，凭借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江苏省政府采购管理交易系统凭政府采购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left="132" w:firstLine="480"/>
        <w:spacing w:line="360" w:lineRule="auto"/>
        <w:tabs>
          <w:tab w:val="left" w:pos="900" w:leader="none"/>
        </w:tabs>
        <w:rPr>
          <w:rFonts w:hint="eastAsia" w:ascii="宋体" w:hAnsi="宋体" w:cs="宋体"/>
          <w:color w:val="auto"/>
          <w:sz w:val="24"/>
          <w:highlight w:val="none"/>
        </w:rPr>
      </w:pPr>
      <w:r>
        <w:rPr>
          <w:rFonts w:hint="eastAsia" w:ascii="宋体" w:hAnsi="宋体" w:cs="宋体"/>
          <w:bCs/>
          <w:color w:val="auto"/>
          <w:sz w:val="24"/>
          <w:highlight w:val="none"/>
        </w:rPr>
        <w:t xml:space="preserve">中标供应商可根据自身情况，自行决定是否选择采用合同融资形式，在无锡政府采购网——政采贷专栏提供的银行名录内自主选择合作银行</w:t>
      </w:r>
      <w:r>
        <w:rPr>
          <w:rFonts w:hint="eastAsia" w:ascii="宋体" w:hAnsi="宋体" w:cs="宋体"/>
          <w:color w:val="auto"/>
          <w:sz w:val="24"/>
          <w:highlight w:val="none"/>
        </w:rPr>
        <w:t xml:space="preserve">。</w:t>
      </w:r>
      <w:r/>
    </w:p>
    <w:p>
      <w:pPr>
        <w:pStyle w:val="751"/>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十七、政府采购合同融资：</w:t>
      </w:r>
      <w:r/>
    </w:p>
    <w:p>
      <w:pPr>
        <w:pStyle w:val="751"/>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融资，是指参与政府采购的供应商，凭借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江苏省政</w:t>
      </w:r>
      <w:r>
        <w:rPr>
          <w:rFonts w:hint="eastAsia" w:ascii="宋体" w:hAnsi="宋体" w:eastAsia="宋体" w:cs="宋体"/>
          <w:bCs/>
          <w:color w:val="auto"/>
          <w:sz w:val="24"/>
          <w:highlight w:val="none"/>
        </w:rPr>
        <w:t xml:space="preserve">府采购管理交易系统</w:t>
      </w:r>
      <w:r>
        <w:rPr>
          <w:rFonts w:hint="eastAsia" w:ascii="宋体" w:hAnsi="宋体" w:eastAsia="宋体" w:cs="宋体"/>
          <w:color w:val="auto"/>
          <w:sz w:val="24"/>
          <w:highlight w:val="none"/>
        </w:rPr>
        <w:t xml:space="preserve">凭政府采购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pStyle w:val="751"/>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中标供应商可根据自身情况，自行决定是否选择采用合同融资形式，在无锡政府采购网——政采贷专栏提供的银行名录内自主选择合作银行。</w:t>
      </w:r>
      <w:r/>
    </w:p>
    <w:p>
      <w:pPr>
        <w:pStyle w:val="751"/>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十八、代理服务费：</w:t>
      </w:r>
      <w:r/>
    </w:p>
    <w:p>
      <w:pPr>
        <w:ind w:firstLine="480"/>
        <w:spacing w:line="360" w:lineRule="auto"/>
        <w:tabs>
          <w:tab w:val="left" w:pos="945" w:leader="none"/>
        </w:tabs>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1.本项目代理服务费由</w:t>
      </w:r>
      <w:r>
        <w:rPr>
          <w:rFonts w:hint="eastAsia" w:ascii="宋体" w:hAnsi="宋体" w:cs="宋体"/>
          <w:b/>
          <w:color w:val="auto"/>
          <w:sz w:val="24"/>
          <w:highlight w:val="none"/>
          <w:lang w:eastAsia="zh-CN"/>
        </w:rPr>
        <w:t xml:space="preserve">中标供应商</w:t>
      </w:r>
      <w:r>
        <w:rPr>
          <w:rFonts w:hint="eastAsia" w:ascii="宋体" w:hAnsi="宋体" w:cs="宋体"/>
          <w:bCs/>
          <w:color w:val="auto"/>
          <w:sz w:val="24"/>
          <w:highlight w:val="none"/>
        </w:rPr>
        <w:t xml:space="preserve">支付。</w:t>
      </w:r>
      <w:r/>
    </w:p>
    <w:p>
      <w:pPr>
        <w:ind w:firstLine="480"/>
        <w:spacing w:line="360" w:lineRule="auto"/>
        <w:tabs>
          <w:tab w:val="left" w:pos="945" w:leader="none"/>
        </w:tabs>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2.其中招标代理费按照差额定率累进法计算，按下列费率计取：100万元以下1.5%，100</w:t>
      </w:r>
      <w:r>
        <w:rPr>
          <w:rFonts w:hint="eastAsia" w:ascii="宋体" w:hAnsi="宋体" w:cs="宋体"/>
          <w:bCs/>
          <w:color w:val="auto"/>
          <w:sz w:val="24"/>
          <w:highlight w:val="none"/>
          <w:lang w:eastAsia="zh-CN"/>
        </w:rPr>
        <w:t xml:space="preserve">万元</w:t>
      </w:r>
      <w:r>
        <w:rPr>
          <w:rFonts w:hint="eastAsia" w:ascii="宋体" w:hAnsi="宋体" w:cs="宋体"/>
          <w:bCs/>
          <w:color w:val="auto"/>
          <w:sz w:val="24"/>
          <w:highlight w:val="none"/>
        </w:rPr>
        <w:t xml:space="preserve">-500万元0.8%。</w:t>
      </w:r>
      <w:r>
        <w:rPr>
          <w:rFonts w:hint="eastAsia" w:ascii="宋体" w:hAnsi="宋体"/>
          <w:bCs/>
          <w:color w:val="000000"/>
          <w:sz w:val="24"/>
          <w:szCs w:val="24"/>
          <w:highlight w:val="none"/>
        </w:rPr>
        <w:t xml:space="preserve">供应商应在投标报价时，自行将该笔代理服务费纳入成本测算并包含在内:采购人不承担任何因供应商对代理服务费计取方式理解偏差、漏算费用而产生的额外费用或相关责任。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十九、其他：</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采购文件的条款必须认真审阅，</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应自行检查采购文件页数是否齐全。若有遗漏、重复或不清楚，需立刻通知采购人予以更正；凡属对条款的误解所造成的投标价格失误，由</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负责。</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二十、政府采购信用担保：</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二十一、政府采购合同融资：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根据无锡市《关于开展政府采购合同融资工作的通知》（锡财购〔2020〕17号）要求：合同融资，是指参与政府采购的供应商，</w:t>
      </w:r>
      <w:r>
        <w:rPr>
          <w:rFonts w:hint="eastAsia" w:ascii="宋体" w:hAnsi="宋体" w:cs="宋体"/>
          <w:bCs/>
          <w:color w:val="auto"/>
          <w:sz w:val="24"/>
          <w:highlight w:val="none"/>
        </w:rPr>
        <w:t xml:space="preserve">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管理交易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中标、成交供应商可根据自身情况，自行决定是否选择采用合同融资形式，在无锡政府采购网——政采贷专栏提供的银行名录内自主选择合作银行。</w:t>
      </w:r>
      <w:r/>
    </w:p>
    <w:p>
      <w:pPr>
        <w:pStyle w:val="75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numPr>
          <w:ilvl w:val="0"/>
          <w:numId w:val="0"/>
        </w:numPr>
        <w:jc w:val="center"/>
        <w:keepLines w:val="0"/>
        <w:keepNext w:val="0"/>
        <w:pageBreakBefore w:val="0"/>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三、</w:t>
      </w:r>
      <w:r>
        <w:rPr>
          <w:rFonts w:hint="eastAsia" w:ascii="宋体" w:hAnsi="宋体" w:cs="宋体"/>
          <w:b/>
          <w:bCs/>
          <w:color w:val="auto"/>
          <w:sz w:val="32"/>
          <w:szCs w:val="32"/>
          <w:highlight w:val="none"/>
        </w:rPr>
        <w:t xml:space="preserve">采购需求</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一、安全（保安）服务总体要求：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本次采购项目为无锡市湖滨中学</w:t>
      </w:r>
      <w:r>
        <w:rPr>
          <w:rFonts w:hint="eastAsia" w:ascii="宋体" w:hAnsi="宋体" w:eastAsia="宋体" w:cs="宋体"/>
          <w:color w:val="auto"/>
          <w:sz w:val="24"/>
          <w:szCs w:val="24"/>
          <w:highlight w:val="none"/>
          <w:lang w:eastAsia="zh-CN"/>
        </w:rPr>
        <w:t xml:space="preserve">2026</w:t>
      </w:r>
      <w:r>
        <w:rPr>
          <w:rFonts w:hint="eastAsia" w:ascii="宋体" w:hAnsi="宋体" w:eastAsia="宋体" w:cs="宋体"/>
          <w:color w:val="auto"/>
          <w:sz w:val="24"/>
          <w:szCs w:val="24"/>
          <w:highlight w:val="none"/>
        </w:rPr>
        <w:t xml:space="preserve">年保安服务政府采购。基本情况和管理要求如下：</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锡市湖滨中学为加强三个校区的安全防范和治安秩序，提升内部的整体管理水平，创造整洁、文明、安全、有序的环境，本着公开、公平、公正、择优、诚信的原则，选聘安保服务，本项目共需配备1名项目经理和19名保安人员，服务期限一年，预算126万/年。</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二、安全（保安）服务基本要求：</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1、服务内容：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（1）熟悉周边的环境，能处理和应对公共秩序维护工作，能正确使用各类消防、物防、技防</w:t>
      </w:r>
      <w:r>
        <w:rPr>
          <w:rFonts w:hint="eastAsia" w:ascii="宋体" w:hAnsi="宋体" w:eastAsia="宋体" w:cs="宋体"/>
          <w:color w:val="auto"/>
          <w:sz w:val="24"/>
          <w:szCs w:val="24"/>
          <w:highlight w:val="none"/>
          <w:lang w:eastAsia="zh-CN"/>
        </w:rPr>
        <w:t xml:space="preserve">器材</w:t>
      </w:r>
      <w:r>
        <w:rPr>
          <w:rFonts w:hint="eastAsia" w:ascii="宋体" w:hAnsi="宋体" w:eastAsia="宋体" w:cs="宋体"/>
          <w:color w:val="auto"/>
          <w:sz w:val="24"/>
          <w:szCs w:val="24"/>
          <w:highlight w:val="none"/>
        </w:rPr>
        <w:t xml:space="preserve">和设备，能够熟悉、掌握各类刑事、治安案件和各类灾害事故的应急处置方法；</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（2）来人来访的通报、证件检验、登记、报刊信件收发、快递及包裹传送等，确保收、发准确、及时传送到位不遗失，并按规范记录接收信息；</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（3）门卫、守护和巡逻，维护公共秩序；处理治安及其他突发事件；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（4）负责道路交通管理、机动车和非机动车停放管理；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（5）负责防盗、防火管理；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（6）积极主动</w:t>
      </w: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rPr>
        <w:t xml:space="preserve">配合、服从对口管理部门的临时应急调度；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（7）学校交办的与安全（保安）服务有关的其他事项；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（8）协助学校完成其他事项。</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2、服务质量标准：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（1）门卫值班</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至少1名项目经理和19名保安。上岗时必须持《保安员证》，佩戴统一标志，按需求穿戴统一制服，装备佩戴规范，仪容仪表规范整齐，当值时坐姿挺直，站岗时不倚不靠。文明执勤，训练有素，言语规范，认真负责。制定传达、车辆、道路及公共秩序管理等制度，配备对讲装置和其他必备的安全护卫器械。严格验证、登记制度，杜绝闲杂人员进入学校区域内，维护学校安全、正常的工作环境。对物品进出实施分类管理，实行物品进出审验制度，杜绝危险物品进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（2）巡逻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校内实行24小时巡查巡更制度。明确巡查工作职责，规范巡视工作流程，制定相对固定的巡视路线，对重要区域、部位、设备机房等进行重点巡视并记录巡视情况，及时发现和处理各种安全和事故隐患。巡视时使用巡更设备。监控室应保持巡更记录。在接到监控室发出的指令后，巡视人员应及时到达事发现场，采取相应措施妥善处理；如巡视</w:t>
      </w:r>
      <w:r>
        <w:rPr>
          <w:rFonts w:hint="eastAsia" w:ascii="宋体" w:hAnsi="宋体" w:eastAsia="宋体" w:cs="宋体"/>
          <w:color w:val="auto"/>
          <w:sz w:val="24"/>
          <w:szCs w:val="24"/>
          <w:highlight w:val="none"/>
          <w:lang w:eastAsia="zh-CN"/>
        </w:rPr>
        <w:t xml:space="preserve">时发</w:t>
      </w:r>
      <w:r>
        <w:rPr>
          <w:rFonts w:hint="eastAsia" w:ascii="宋体" w:hAnsi="宋体" w:eastAsia="宋体" w:cs="宋体"/>
          <w:color w:val="auto"/>
          <w:sz w:val="24"/>
          <w:szCs w:val="24"/>
          <w:highlight w:val="none"/>
        </w:rPr>
        <w:t xml:space="preserve">现异常情况，应立即通知有关部门并在现场采取必要措施，随时准备启动并执行相应的应急预案。</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（3）交通组织停车管理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对进出学校的各类车辆进行管理，规定车辆行驶路线，指挥车</w:t>
      </w:r>
      <w:r>
        <w:rPr>
          <w:rFonts w:hint="eastAsia" w:ascii="宋体" w:hAnsi="宋体" w:eastAsia="宋体" w:cs="宋体"/>
          <w:color w:val="auto"/>
          <w:sz w:val="24"/>
          <w:szCs w:val="24"/>
          <w:highlight w:val="none"/>
          <w:lang w:eastAsia="zh-CN"/>
        </w:rPr>
        <w:t xml:space="preserve">辆在</w:t>
      </w:r>
      <w:r>
        <w:rPr>
          <w:rFonts w:hint="eastAsia" w:ascii="宋体" w:hAnsi="宋体" w:eastAsia="宋体" w:cs="宋体"/>
          <w:color w:val="auto"/>
          <w:sz w:val="24"/>
          <w:szCs w:val="24"/>
          <w:highlight w:val="none"/>
        </w:rPr>
        <w:t xml:space="preserve">指定区域停放，指挥非机动车也实行定点停放。维护交通秩序，保证车辆有序通行、有序停放。</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（4）突发事件处理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要求参与突发事件应急演练。当发生台风、暴雨等灾害性天气及其他危害公共突发事件时，应采取以下应急措施:对设备机房、停车场、广告牌、电线杆等露天设施进行检查和加固。各岗位人员必须按规定实行岗位警戒，根据不同突发事件的现场情况进行应变处理，在有关部门到达现场前，确保人身安全，减少财产损失，并全力协助处理相关事宜。</w:t>
      </w:r>
      <w:r>
        <w:rPr>
          <w:rFonts w:hint="eastAsia" w:ascii="宋体" w:hAnsi="宋体" w:eastAsia="宋体" w:cs="宋体"/>
          <w:color w:val="auto"/>
          <w:sz w:val="24"/>
          <w:szCs w:val="24"/>
          <w:highlight w:val="none"/>
          <w:lang w:eastAsia="zh-CN"/>
        </w:rPr>
        <w:t xml:space="preserve">对</w:t>
      </w:r>
      <w:r>
        <w:rPr>
          <w:rFonts w:hint="eastAsia" w:ascii="宋体" w:hAnsi="宋体" w:eastAsia="宋体" w:cs="宋体"/>
          <w:color w:val="auto"/>
          <w:sz w:val="24"/>
          <w:szCs w:val="24"/>
          <w:highlight w:val="none"/>
        </w:rPr>
        <w:t xml:space="preserve">外来闲杂人员做好说服劝退工作，有问题及时报告有关部门予以妥善处置。</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（5）消防管理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及时发现火险隐患；建立自防、自救组织</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3、服务要求：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（1）保安人员必须遵守保安工作管理与考核制度和认真履行保安岗位职责，并严格执行学校制定的所有规章制度，接受学校的监督、管理，维护学校的利益。</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（2）保安人员形象较好，身体健康，相貌端正，政治可靠，作风正派，无传染疾病，具备初中以上文化程度，无违法犯罪纪录，经无锡市公安局培训机构培训合格（持证上岗）。</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（3）保安服装、标志符号和证件的设计、制作和供应，按国家规定执行（中保协会制定的国家统一的2011式保安制服）。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（4）使用现代化办公管理手段，提供规范管理的相关技术资料和记录范本。</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（5）保持门卫与内部各部门的通信畅通，在遇有异常情况或紧急求助时，保安及时赶到现场采取相应措施控制局面。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（6）学校在应急突发事件的情况下，有直接管理、设置和调动保安服务公司岗位的权力；平时有权要求保安服务公司及时更换不服从管理、违纪或其他原因不适合继续在学校工作的保安人员。</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（7）学校发生失窃并造成损失，视情况和职责承担相应经济赔偿。</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（8）保安人员在服务期限内的一切伤害责任，均由保安服务公司负责。</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（9）保安服务公司应加强对安保队员的法纪教育和管理，并列入安保队伍考核。</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（10）保安服务公司必须按照《</w:t>
      </w:r>
      <w:r>
        <w:rPr>
          <w:rFonts w:hint="eastAsia" w:ascii="宋体" w:hAnsi="宋体" w:eastAsia="宋体" w:cs="宋体"/>
          <w:color w:val="auto"/>
          <w:sz w:val="24"/>
          <w:szCs w:val="24"/>
          <w:highlight w:val="none"/>
          <w:lang w:eastAsia="zh-CN"/>
        </w:rPr>
        <w:t xml:space="preserve">中华人民共和国劳动法</w:t>
      </w:r>
      <w:r>
        <w:rPr>
          <w:rFonts w:hint="eastAsia" w:ascii="宋体" w:hAnsi="宋体" w:eastAsia="宋体" w:cs="宋体"/>
          <w:color w:val="auto"/>
          <w:sz w:val="24"/>
          <w:szCs w:val="24"/>
          <w:highlight w:val="none"/>
        </w:rPr>
        <w:t xml:space="preserve">》及无锡市的有关规定，根据学校的管理要求及保安行业规定配置岗位、安排班次，明确人员质量，保障运行。具体班次、工作时间由双方商定安排。保安服务公司支付工资、国假加班费和</w:t>
      </w:r>
      <w:r>
        <w:rPr>
          <w:rFonts w:hint="eastAsia" w:ascii="宋体" w:hAnsi="宋体" w:eastAsia="宋体" w:cs="宋体"/>
          <w:color w:val="auto"/>
          <w:sz w:val="24"/>
          <w:szCs w:val="24"/>
          <w:highlight w:val="none"/>
          <w:lang w:eastAsia="zh-CN"/>
        </w:rPr>
        <w:t xml:space="preserve">缴纳</w:t>
      </w:r>
      <w:r>
        <w:rPr>
          <w:rFonts w:hint="eastAsia" w:ascii="宋体" w:hAnsi="宋体" w:eastAsia="宋体" w:cs="宋体"/>
          <w:color w:val="auto"/>
          <w:sz w:val="24"/>
          <w:szCs w:val="24"/>
          <w:highlight w:val="none"/>
        </w:rPr>
        <w:t xml:space="preserve">正常的社会保险，不得安排工作人员超时限加班。</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（11）保安服务公司管理监督好员工，禁止员工在外另兼职打工。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（12）保安服务公司必须做好新上岗职工培训及在岗职工职业培训并有记录，不符合规定的及时调整。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（13）人员年龄要求：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项目负责人（1人）：男性</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周岁以下（含</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周岁），大专及以上学历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保安队长（1人）：男性</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周岁以下（含</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周岁），高中及以上学历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保安主管（1人）：男性50周岁以下（含50周岁）初中及以上学历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保安人员（17人）：男性5</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周岁以下（含5</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周岁）初中及以上学历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（14）保安服务公司自行负责保安人员用餐及住宿。</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（15）保安人员应了解并熟知无锡市公安局治安支队发布的《保安员应知应会手册》相关内容。</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三、各岗位职责要求：</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1、项目负责人岗位职责：</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团队管理：负责保安队19名成员的培训、排班与考核，确保团队纪律严明、专业素质过硬，能高效应对各类校园安保状况。</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安全规划：依据校园环境与安保需求，制定与完善安保计划与应急预案，涵盖门禁管理、巡逻路线、应急响应流程等，保障校园安全无死角。</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应急指挥：在紧急事件如暴力入侵、火灾、地震等发生时，迅速组织保安力量进行应急处置，疏散师生，与警方、消防等部门协同作战，降低损失与影响。</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设施管理：维护与管理校园安保设施设备，如监控系统、报警装置、门禁系统等，定期检查测试，及时报修更新，确保设施正常运行。</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沟通协调：与学校管理层、教职工、学生及家长保持密切沟通，收集安保意见建议；与教育部门、公安部门等建立良好合作关系，接受指导监督，及时汇报安保工作情况，为校园安全争取各方支持与资源。</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2、保安队长岗位职责：</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人员管理：领导与监督 18名保安日常工作，合理分配岗位任务，组织培训与演练，提升队员业务与应急能力，定期考核评估，激励队员成长。</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安全执行：严格落实安保制度与计划，管控校园门禁，查验人员车辆，巡逻校园，防范与处理安全隐患与违规行为，维护校园秩序。</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应急处理：遇突发事件冲锋在前，迅速组织队员按预案响应，疏散师生，协助救援，及时上报并配合后续调查处置，降低事件危害。</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物资管理：负责安保物资装备管理，登记、保管、维护器材设备，确保物资充足完好，按需申请更新补充。</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信息反馈：收集整理安保工作信息，定期汇报学校领导与项目经理，提出改进建议，加强与各方沟通协调，促进安保工作完善提升。</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3、保安员岗位职责：</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（1）严格遵守并执行各项规章制度。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（2）注意仪容仪表，并做到严肃礼貌，尊重领导、尊敬他人，爱岗敬业。同事之间相互尊重、团结友爱、互帮互助。</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（3）当班期间，不得擅离职守、串岗、不得与他人闲聊，禁止吸烟、喝酒，禁止吃零食，不做与工作无关的事情，禁</w:t>
      </w:r>
      <w:r>
        <w:rPr>
          <w:rFonts w:hint="eastAsia" w:ascii="宋体" w:hAnsi="宋体" w:eastAsia="宋体" w:cs="宋体"/>
          <w:color w:val="auto"/>
          <w:sz w:val="24"/>
          <w:szCs w:val="24"/>
          <w:highlight w:val="none"/>
          <w:lang w:eastAsia="zh-CN"/>
        </w:rPr>
        <w:t xml:space="preserve">止以</w:t>
      </w:r>
      <w:r>
        <w:rPr>
          <w:rFonts w:hint="eastAsia" w:ascii="宋体" w:hAnsi="宋体" w:eastAsia="宋体" w:cs="宋体"/>
          <w:color w:val="auto"/>
          <w:sz w:val="24"/>
          <w:szCs w:val="24"/>
          <w:highlight w:val="none"/>
        </w:rPr>
        <w:t xml:space="preserve">任何理由玩手机。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（4）落实各项安全保卫责任制度，对各种可能发生的事件进行</w:t>
      </w:r>
      <w:r>
        <w:rPr>
          <w:rFonts w:hint="eastAsia" w:ascii="宋体" w:hAnsi="宋体" w:eastAsia="宋体" w:cs="宋体"/>
          <w:color w:val="auto"/>
          <w:sz w:val="24"/>
          <w:szCs w:val="24"/>
          <w:highlight w:val="none"/>
          <w:lang w:eastAsia="zh-CN"/>
        </w:rPr>
        <w:t xml:space="preserve">积极</w:t>
      </w:r>
      <w:r>
        <w:rPr>
          <w:rFonts w:hint="eastAsia" w:ascii="宋体" w:hAnsi="宋体" w:eastAsia="宋体" w:cs="宋体"/>
          <w:color w:val="auto"/>
          <w:sz w:val="24"/>
          <w:szCs w:val="24"/>
          <w:highlight w:val="none"/>
        </w:rPr>
        <w:t xml:space="preserve">防范，维护区域正常的工作秩序。为学校创造安全、可靠的工作办公环境。</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（5）切实做好校内各设施设备的监管与管理，做好记录归档，并对设备设施的损坏情况及时向上汇报。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（6）切实做好进出学校的车辆管理与控制，做到出入有序。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（7）针对学校的各种活动和会议，采取相应的安全保卫措施，并积极配合其他有关部门做好各项安保工作。</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（8）认真做好校内的巡逻工作，对各个区域内的资产和设备设施进行监管，妥善处理突发事件，并在工作值班日志内详细记录，并及时向上汇报。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（9）定期开展安全检查，及时发现安全隐患，发现问题及时处理，并积极配合各相关部门工作，切实做到</w:t>
      </w:r>
      <w:r>
        <w:rPr>
          <w:rFonts w:hint="eastAsia" w:ascii="宋体" w:hAnsi="宋体" w:eastAsia="宋体" w:cs="宋体"/>
          <w:color w:val="auto"/>
          <w:sz w:val="24"/>
          <w:szCs w:val="24"/>
          <w:highlight w:val="none"/>
          <w:lang w:eastAsia="zh-CN"/>
        </w:rPr>
        <w:t xml:space="preserve">防患于未然</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（10）做好校内的日常安全保卫工作，对来访人员、车辆进行登记换证，禁止闲杂人员混入学校，防止学校的财物流失和丢失。</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3、保安门岗岗位细则</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（1）具体负责学校出入口及周边地区的综合治理工作。按时上岗，做好两班交接，仔细阅读上一班的执勤记录，了解处理前一班未解决事项。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（2）严格按照规定控制学校人员进出，阻止无关人员、未经批准的外来人员进入校园。</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（3）做好教师和学生上学和放学时学校门口及周边的安保工作。</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（4）负责指挥、疏导出入口及周边车道上的车辆，认真做好进出校园的车辆记录。</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（5）检查出入学校的物资，物资送入单位，要和相关部门对接好，认真登记检查，防止危险物品带入单位。物资、设备运出或搬出单位凭出具的证明材料，并办理登记手续，经检验无误后放行。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（6）岗位除必要的休息调整及其他工作需要外，应按指定的位置立定，不准脱岗，一旦发生事件，须严格按照规定程序执行。</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4、保安巡逻岗位细则：</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（1）负责校内的巡查巡更工作。按规定时间和次数做好巡查巡更，了解处理上一班的记录及未解决的事宜。</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（2）严格按照规定的巡查范围、路线进行巡查，并在巡更点做好打点记录工作。</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（3）巡查时，必须做到眼要看（无不正常现象）、耳要听（无异常声响）、嘴要问（对可疑人员要询问）、手要勤（触摸检查）、脚要轻（身手敏捷）。</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（4）对巡逻中发现的各类问题要做好及时记录，及时处理，及时汇报；一旦发生突发事件，须严格按照规定程序执行。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（5）加强对消防设施、设备、器材、标志等检查，确保其完整与安全。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（6）对校内违章停车现象要及时劝阻、制止、纠正，确保学校环境安全有序。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（7）下岗前，认真做好记录并向下一班做好详细移交。</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5、监控中心岗位细则：</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（1）岗位24小时人员不间断，监控人员必须具有高度的工作责任心，认真履行职责，及时掌握各种监控信息；发现事故、异常情况和接到报警应立即通知巡逻岗或离事故区域最近的保安赶往现场，并</w:t>
      </w:r>
      <w:r>
        <w:rPr>
          <w:rFonts w:hint="eastAsia" w:ascii="宋体" w:hAnsi="宋体" w:eastAsia="宋体" w:cs="宋体"/>
          <w:color w:val="auto"/>
          <w:sz w:val="24"/>
          <w:szCs w:val="24"/>
          <w:highlight w:val="none"/>
          <w:lang w:eastAsia="zh-CN"/>
        </w:rPr>
        <w:t xml:space="preserve">及时</w:t>
      </w:r>
      <w:r>
        <w:rPr>
          <w:rFonts w:hint="eastAsia" w:ascii="宋体" w:hAnsi="宋体" w:eastAsia="宋体" w:cs="宋体"/>
          <w:color w:val="auto"/>
          <w:sz w:val="24"/>
          <w:szCs w:val="24"/>
          <w:highlight w:val="none"/>
        </w:rPr>
        <w:t xml:space="preserve">通知上级领导。</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（2）爱护和管理好各项设备，密切注意监控设备运行状况，保证监控设备系统的正常运作，发现设备出现异常和故障要及时维修，或通知相应的责任单位人员进行维修并向领导报告。</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得擅自脱岗，未经允许不得随意代班、调班；按规定时间交接班，交接班时，须将当班情况和未尽事项向接岗同志交代清楚；特殊情况下不能按时接班的要提前通知在值人员，交班人在接班人未到岗时不能下班。</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按照相关规定详细、规范地做好值班记录，不得在值班记录本上乱写乱画。非监控室人员不得进入监控室；员工、观访者和外来人员需到监控室查看资料和情况必须经主管部门同意方可进入监控室查看，并做好登记工作。</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（5）务必保障通信联络畅通，不得用接警专线电话接、打私人电话；对讲机应时时保持电量充足与信号畅通。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（6）必须保守秘密，不得在监控室以外的场所议论有关录像的内容。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（7）保安服务中形成的监控影像资料，报警记录，应当至少留存30日备案。</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6、保安队员职业操守与劳动纪律</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（1）保安人员须按照国家规定穿戴统一的保安服装、</w:t>
      </w:r>
      <w:r>
        <w:rPr>
          <w:rFonts w:hint="eastAsia" w:ascii="宋体" w:hAnsi="宋体" w:eastAsia="宋体" w:cs="宋体"/>
          <w:color w:val="auto"/>
          <w:sz w:val="24"/>
          <w:szCs w:val="24"/>
          <w:highlight w:val="none"/>
          <w:lang w:eastAsia="zh-CN"/>
        </w:rPr>
        <w:t xml:space="preserve">佩戴</w:t>
      </w:r>
      <w:r>
        <w:rPr>
          <w:rFonts w:hint="eastAsia" w:ascii="宋体" w:hAnsi="宋体" w:eastAsia="宋体" w:cs="宋体"/>
          <w:color w:val="auto"/>
          <w:sz w:val="24"/>
          <w:szCs w:val="24"/>
          <w:highlight w:val="none"/>
        </w:rPr>
        <w:t xml:space="preserve">统一的保安标志并</w:t>
      </w:r>
      <w:r>
        <w:rPr>
          <w:rFonts w:hint="eastAsia" w:ascii="宋体" w:hAnsi="宋体" w:eastAsia="宋体" w:cs="宋体"/>
          <w:color w:val="auto"/>
          <w:sz w:val="24"/>
          <w:szCs w:val="24"/>
          <w:highlight w:val="none"/>
          <w:lang w:eastAsia="zh-CN"/>
        </w:rPr>
        <w:t xml:space="preserve">佩戴</w:t>
      </w:r>
      <w:r>
        <w:rPr>
          <w:rFonts w:hint="eastAsia" w:ascii="宋体" w:hAnsi="宋体" w:eastAsia="宋体" w:cs="宋体"/>
          <w:color w:val="auto"/>
          <w:sz w:val="24"/>
          <w:szCs w:val="24"/>
          <w:highlight w:val="none"/>
        </w:rPr>
        <w:t xml:space="preserve">胸卡，着装必须整洁、整齐，注意仪表、仪容，不得留胡须、蓄长发，上岗时不得戴墨镜。</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（2）保安人员的车辆应按学校要求在指定地点整齐停放。</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（3）保安人员在工作期间应坚守岗位、尽职尽责，不得擅离职守，不得闲聊、打闹，不得干私活，不得看书、看报，不得下棋、打牌，不得会私客，不得酗酒、抽烟、打瞌睡。</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（4）保安人员在工作期间应严格遵守作息制度，不得迟到、早退，不得脱岗、旷工。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（5）保安人员在工作期间应坚持文明服务、礼貌用语，处理问题要分清是非、坚持原则、实事求是、以理服人、态度和蔼，不讲污言秽语、不刁难群众，严禁打人、骂人、侮辱人格等侵权行为。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（6）保安人员应遵纪守法、秉公办事，不得侵犯群众的合法权益，严禁以权谋私、徇私舞弊。</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（7）保安人员应认真维护好校内的治安秩序，发现破坏、恶意污染或</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可疑情况以及发生的治安、刑事等案件要及时汇报、妥善处置，配合相关部门调查处理。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（8）保安人员应做好详细的交接班记录、值班巡逻记录，以备检查。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保安人员上岗时未经许可不得擅自换岗，有事不能上岗者应提前一天向管理人员请假，经批准方可换岗、离岗，同时保安服务公司须向学校汇报换岗情况，若学校发现擅自换岗、离岗情况将严格按考核制度扣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（10）保安人员相互之间应和睦相处，杜绝争吵、打骂等违纪现象。</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（11）不得在校内明火操作，不得使用大功率电器，节约用水用电。</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四、安全（保安）服务承诺要求：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保安服务公司应对下列基本事项作出具体细化承诺：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1、学校内发生火警火险、财产被盗、车辆丢失或损坏等应承担的责任和经济赔偿；</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2、因保安队员失职、违法行为造成采购单位或第三方人身、财产损失等应承担的责任和经济赔偿；</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3、因保安人员自身形象或行为导致投诉、并造成学校恶劣影响的处置承诺；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4、对发生纠纷、突发性事件，公司能</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应急措施和人员调配方案；</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5、对学校认为不满足工作要求的保安人员随时无条件更换直至满足工作要求；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6、其他服务承诺。</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五、对保安服务公司的监管考核要求：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1、保安服务公司保证员工政审合格率达到100%。保安公司在招录员工时，必须对员工进行政审，保证员工政治思想素质过硬。</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2、保安服务公司要保证员工到岗率达到100%。</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3、保安服务公司要保证员工持证率达到100%。对新上岗的保安员</w:t>
      </w:r>
      <w:r>
        <w:rPr>
          <w:rFonts w:hint="eastAsia" w:ascii="宋体" w:hAnsi="宋体" w:eastAsia="宋体" w:cs="宋体"/>
          <w:color w:val="auto"/>
          <w:sz w:val="24"/>
          <w:szCs w:val="24"/>
          <w:highlight w:val="none"/>
          <w:lang w:eastAsia="zh-CN"/>
        </w:rPr>
        <w:t xml:space="preserve">必须</w:t>
      </w:r>
      <w:r>
        <w:rPr>
          <w:rFonts w:hint="eastAsia" w:ascii="宋体" w:hAnsi="宋体" w:eastAsia="宋体" w:cs="宋体"/>
          <w:color w:val="auto"/>
          <w:sz w:val="24"/>
          <w:szCs w:val="24"/>
          <w:highlight w:val="none"/>
        </w:rPr>
        <w:t xml:space="preserve">参加资格考试取得保安员证；保安公司必须抓好员工日常培训，包括职业道德、礼仪礼貌、工作纪律、岗位职责等，并有培训记录。</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4、保安服务公司必须有强有力的管理团队、有严格的规章制度和考核机制。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5、保安服务公司要保持队伍相对稳定。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6、保安服务公司要严格内部管理。如有下列情形，学校有权按法律程序终止其合同，并追究相关责任；如涉嫌违法，则由司法机关追究其法律责任：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（1）因管理不善造成保安员负重伤和死亡的；</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（2）在保安服务中若发生违法违纪案件，如被治安行政处罚、逮捕判刑的；</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（3）因保安服务被投诉举报，造成恶劣影响并经查证属实的；</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（4）保安服务工作中违反职业道德，发生监守自盗的；</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（5）受到相关部门通报批评的、被媒体曝光查实的。</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7、保安服务公司应该保证员工的权益福利。如果有员工举报公司克扣员工福利，损害员工正当权益，经查证属实的，则由学校督促保安服务公司限期整改。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8、保安服务公司要加强安保设施设备的使用管理。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9、对考核中发现逃避考核评估或存在严重违法违纪等行为的、限期整改且整改后</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合条件的，将被严肃查处，直至把相关情况通报给无锡市公安局保安主管部门，建议吊销《保安服务许可证》。 </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六、有关说明</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投标供应商必须在满足招标文件要求的基础上进行报价，如有技术偏离请于投标偏离表中说明。 </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供应商报价时应充分考虑服务期内所有可能影响到报价的因素（包括最低工资标准和社保基数的政策性调整），一旦投标结束最终成交，总价将包定，不予调整。如发生漏、缺、少项，都将被认为是成交人的报价让利行为，损失自负，并接受采购方的检查与考核。</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投标供应商</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后，一旦发现资质挂靠现象，一律取消投标资格，且不得将项目转包或分包，一经发现有项目转包或分包情况，采购方有权无条件终止合同，并没收履约保证金。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采购方不提供开办费及前期接管等费用，不提供任何服务工具、装备和装备费，投标供应商需要将以上费用打入分项报价中。</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员工工资、社保费用、税金、意外保险、高温费、加班费等法定费用为不可让利部分（不可竞争费用），须按规定计算并报出，投标总报价不可低于上述相关费用合计，否则作无效投标处理。</w:t>
      </w: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应按照相关规定，与所有聘用人员依法签订劳动合同，服务人员的工资须符合国家、省、市的相关规定，符合无锡市最低工资标准且缴纳社会保险费。成交单位必须依法参加工伤社会保险，为聘用人员缴纳保险费。</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应控制所聘用人员的留退率，未经采购方同意，不得自行更换管理人员和服务人员。人员须定岗定位，空缺岗位人员须在一周内补齐。采购方在应急突发事件的情况下，有直接管理、设置和调动</w:t>
      </w: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岗位的权力并有权要求</w:t>
      </w: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及时更换不服从管理、违纪、不称职或其他原因不适合继续在管理服务的人员。</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合同期内由于管理与服务失职造成院（校）方财产损失，</w:t>
      </w: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应承担赔偿义务。</w:t>
      </w: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在日常管理活动中有出现违法乱纪现象，有出现重大安全事故，有出现聘用人员发生的一切伤害事故，有与第三方发生任何经济与合同纠纷等，责任均由</w:t>
      </w: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自负，采购方不负任何连带责任。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服务期：一年（以合同签订时间为准）。</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付款方式：</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根据考核情况每</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rPr>
        <w:t xml:space="preserve">结算支付一次，</w:t>
      </w:r>
      <w:r>
        <w:rPr>
          <w:rFonts w:hint="eastAsia" w:ascii="宋体" w:hAnsi="宋体" w:eastAsia="宋体" w:cs="宋体"/>
          <w:color w:val="auto"/>
          <w:sz w:val="24"/>
          <w:szCs w:val="24"/>
          <w:highlight w:val="none"/>
          <w:lang w:val="en-US" w:eastAsia="zh-CN"/>
        </w:rPr>
        <w:t xml:space="preserve">中标供应商</w:t>
      </w:r>
      <w:r>
        <w:rPr>
          <w:rFonts w:hint="eastAsia" w:ascii="宋体" w:hAnsi="宋体" w:eastAsia="宋体" w:cs="宋体"/>
          <w:color w:val="auto"/>
          <w:sz w:val="24"/>
          <w:szCs w:val="24"/>
          <w:highlight w:val="none"/>
        </w:rPr>
        <w:t xml:space="preserve">应于每次付款前提供足额合规的发票，否则</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有权相应顺延付款而无需承担逾期付款责任。</w:t>
      </w:r>
      <w:r/>
    </w:p>
    <w:p>
      <w:pPr>
        <w:spacing w:line="360" w:lineRule="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zh-CN"/>
        </w:rPr>
        <w:t xml:space="preserve">考核频率与方式：每月对中标供应商进行一次考核，考核采用百分制（满分100分）。</w:t>
      </w:r>
      <w:r/>
    </w:p>
    <w:p>
      <w:pPr>
        <w:spacing w:line="360" w:lineRule="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②月度</w:t>
      </w:r>
      <w:r>
        <w:rPr>
          <w:rFonts w:hint="eastAsia" w:ascii="宋体" w:hAnsi="宋体" w:eastAsia="宋体" w:cs="宋体"/>
          <w:color w:val="auto"/>
          <w:sz w:val="24"/>
          <w:szCs w:val="24"/>
          <w:highlight w:val="none"/>
          <w:lang w:val="zh-CN"/>
        </w:rPr>
        <w:t xml:space="preserve">支付比例规则：若</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zh-CN"/>
        </w:rPr>
        <w:t xml:space="preserve">度考核得分≥95分，按当</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zh-CN"/>
        </w:rPr>
        <w:t xml:space="preserve">应付金额的100%支付，若</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zh-CN"/>
        </w:rPr>
        <w:t xml:space="preserve">度考核得分＜95分，按实际得分除以100的比例支付（即支付比例=</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zh-CN"/>
        </w:rPr>
        <w:t xml:space="preserve">度考核得分%）。例：</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zh-CN"/>
        </w:rPr>
        <w:t xml:space="preserve">度考核得分90分→支付比例90%；</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zh-CN"/>
        </w:rPr>
        <w:t xml:space="preserve">度考核得分85.5分→支付比例85.5%。</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本项目合同履行地点：无锡市湖滨中学，具体地址以合同为准。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服务标准：满足采购人要求及国家有关规定以及合同约定的内容。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中标供应商为残疾人福利性单位的，其《残疾人福利性单位声明函》将随成交公告同时发布，接受社会监督。投标供应商提供的《残疾人福利性单位声明函》与事实不符的，依照</w:t>
      </w:r>
      <w:r>
        <w:rPr>
          <w:rFonts w:hint="eastAsia" w:ascii="宋体" w:hAnsi="宋体" w:eastAsia="宋体" w:cs="宋体"/>
          <w:color w:val="auto"/>
          <w:sz w:val="24"/>
          <w:szCs w:val="24"/>
          <w:highlight w:val="none"/>
          <w:lang w:eastAsia="zh-CN"/>
        </w:rPr>
        <w:t xml:space="preserve">《中华人民共和国政府采购法》</w:t>
      </w:r>
      <w:r>
        <w:rPr>
          <w:rFonts w:hint="eastAsia" w:ascii="宋体" w:hAnsi="宋体" w:eastAsia="宋体" w:cs="宋体"/>
          <w:color w:val="auto"/>
          <w:sz w:val="24"/>
          <w:szCs w:val="24"/>
          <w:highlight w:val="none"/>
        </w:rPr>
        <w:t xml:space="preserve">第七十七条第一款的规定追究法律责任。</w:t>
      </w:r>
      <w:r/>
    </w:p>
    <w:p>
      <w:pPr>
        <w:spacing w:line="360" w:lineRule="auto"/>
        <w:rPr>
          <w:rFonts w:hint="eastAsia" w:ascii="宋体" w:hAnsi="宋体" w:eastAsia="宋体" w:cs="宋体"/>
          <w:color w:val="auto"/>
          <w:sz w:val="24"/>
          <w:szCs w:val="24"/>
          <w:highlight w:val="none"/>
        </w:rPr>
        <w:sectPr>
          <w:headerReference w:type="default" r:id="rId9"/>
          <w:footerReference w:type="default" r:id="rId11"/>
          <w:footnotePr/>
          <w:endnotePr/>
          <w:type w:val="nextPage"/>
          <w:pgSz w:w="11906" w:h="16838" w:orient="portrait"/>
          <w:pgMar w:top="1440" w:right="1440" w:bottom="1440" w:left="1418" w:header="851" w:footer="992" w:gutter="0"/>
          <w:cols w:num="1" w:sep="0" w:space="720" w:equalWidth="1"/>
          <w:docGrid w:linePitch="360"/>
        </w:sectPr>
      </w:pPr>
      <w:r>
        <w:rPr>
          <w:rFonts w:hint="eastAsia" w:ascii="宋体" w:hAnsi="宋体" w:eastAsia="宋体" w:cs="宋体"/>
          <w:color w:val="auto"/>
          <w:sz w:val="24"/>
          <w:szCs w:val="24"/>
          <w:highlight w:val="none"/>
        </w:rPr>
        <w:t xml:space="preserve">本次采购中，任何违反招标文件规定，在投标过程中违法违纪或采用不正当竞争手段的，一经查实，即取消投标供应商本次投标资格，已经成交的，终止合同，一切后果由责任方负责。</w:t>
      </w:r>
      <w:r/>
    </w:p>
    <w:p>
      <w:pPr>
        <w:jc w:val="cente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附件：考核表</w:t>
      </w:r>
      <w:r/>
    </w:p>
    <w:tbl>
      <w:tblPr>
        <w:tblStyle w:val="746"/>
        <w:tblW w:w="10130" w:type="dxa"/>
        <w:jc w:val="center"/>
        <w:tblLayout w:type="fixed"/>
        <w:tblCellMar>
          <w:left w:w="0" w:type="dxa"/>
          <w:top w:w="0" w:type="dxa"/>
          <w:right w:w="0" w:type="dxa"/>
          <w:bottom w:w="0" w:type="dxa"/>
        </w:tblCellMar>
        <w:tblLook w:val="04A0" w:firstRow="1" w:lastRow="0" w:firstColumn="1" w:lastColumn="0" w:noHBand="0" w:noVBand="1"/>
      </w:tblPr>
      <w:tblGrid>
        <w:gridCol w:w="675"/>
        <w:gridCol w:w="3335"/>
        <w:gridCol w:w="3750"/>
        <w:gridCol w:w="780"/>
        <w:gridCol w:w="795"/>
        <w:gridCol w:w="795"/>
      </w:tblGrid>
      <w:tr>
        <w:trPr>
          <w:jc w:val="center"/>
          <w:trHeight w:val="801"/>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1013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保安服务月度考核标准评分表（</w:t>
            </w:r>
            <w:r>
              <w:rPr>
                <w:rFonts w:hint="eastAsia" w:ascii="宋体" w:hAnsi="宋体" w:eastAsia="宋体" w:cs="宋体"/>
                <w:color w:val="auto"/>
                <w:sz w:val="24"/>
                <w:szCs w:val="24"/>
                <w:highlight w:val="none"/>
                <w:lang w:eastAsia="zh-CN"/>
              </w:rPr>
              <w:t xml:space="preserve">2026</w:t>
            </w:r>
            <w:r>
              <w:rPr>
                <w:rFonts w:hint="eastAsia" w:ascii="宋体" w:hAnsi="宋体" w:eastAsia="宋体" w:cs="宋体"/>
                <w:color w:val="auto"/>
                <w:sz w:val="24"/>
                <w:szCs w:val="24"/>
                <w:highlight w:val="none"/>
              </w:rPr>
              <w:t xml:space="preserve">年  月）</w:t>
            </w:r>
            <w:r/>
          </w:p>
        </w:tc>
      </w:tr>
      <w:tr>
        <w:trPr>
          <w:jc w:val="center"/>
          <w:trHeight w:val="840"/>
        </w:trPr>
        <w:tc>
          <w:tcPr>
            <w:gridSpan w:val="2"/>
            <w:tcBorders>
              <w:top w:val="none" w:color="000000" w:sz="4" w:space="0"/>
              <w:left w:val="none" w:color="000000" w:sz="4" w:space="0"/>
              <w:bottom w:val="single" w:color="000000" w:sz="4" w:space="0"/>
              <w:right w:val="none" w:color="000000" w:sz="4" w:space="0"/>
            </w:tcBorders>
            <w:tcMar>
              <w:left w:w="15" w:type="dxa"/>
              <w:top w:w="15" w:type="dxa"/>
              <w:right w:w="15" w:type="dxa"/>
            </w:tcMar>
            <w:tcW w:w="401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考核地点：</w:t>
            </w:r>
            <w:r/>
          </w:p>
        </w:tc>
        <w:tc>
          <w:tcPr>
            <w:gridSpan w:val="4"/>
            <w:tcBorders>
              <w:top w:val="none" w:color="000000" w:sz="4" w:space="0"/>
              <w:left w:val="none" w:color="000000" w:sz="4" w:space="0"/>
              <w:bottom w:val="none" w:color="000000" w:sz="4" w:space="0"/>
              <w:right w:val="none" w:color="000000" w:sz="4" w:space="0"/>
            </w:tcBorders>
            <w:tcMar>
              <w:left w:w="15" w:type="dxa"/>
              <w:top w:w="15" w:type="dxa"/>
              <w:right w:w="15" w:type="dxa"/>
            </w:tcMar>
            <w:tcW w:w="612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tc>
      </w:tr>
      <w:tr>
        <w:trPr>
          <w:jc w:val="center"/>
          <w:trHeight w:val="9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赋分原则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赋分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235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按月上报月度工作计划（主要人员安排计划）并经采购人确认批准，按照月度计划开展保安服务工作，人员、工作内容不得私自变更，如有变化需经管理所确定。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未上报月度工作计划扣4分；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人员配备不满3人，少一人扣4分；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月度工作计划未经管理所确认扣2分；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擅自变更月度工作计划扣5分。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值班期间人员不得睡觉、迟到早退、无故旷工、脱岗。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私自换班、睡觉、迟到早退扣2分，按次扣分，扣完为止。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无故</w:t>
            </w:r>
            <w:r>
              <w:rPr>
                <w:rFonts w:hint="eastAsia" w:ascii="宋体" w:hAnsi="宋体" w:eastAsia="宋体" w:cs="宋体"/>
                <w:color w:val="auto"/>
                <w:sz w:val="24"/>
                <w:szCs w:val="24"/>
                <w:highlight w:val="none"/>
                <w:lang w:eastAsia="zh-CN"/>
              </w:rPr>
              <w:t xml:space="preserve">旷工</w:t>
            </w:r>
            <w:r>
              <w:rPr>
                <w:rFonts w:hint="eastAsia" w:ascii="宋体" w:hAnsi="宋体" w:eastAsia="宋体" w:cs="宋体"/>
                <w:color w:val="auto"/>
                <w:sz w:val="24"/>
                <w:szCs w:val="24"/>
                <w:highlight w:val="none"/>
              </w:rPr>
              <w:t xml:space="preserve">、脱岗扣10分。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7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执勤管理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保安值班服装统一整洁、配备值班用具、佩戴上岗证、正确使用对讲机、值班期间不得看书报、听收音机、玩游戏、打私人电话。保安服务态度好，用语文明。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保安值班服装不整洁扣2分；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值班用具配备不齐全扣2分；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未佩戴上岗证扣2分；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不能正确使用对讲机扣2分；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值班期间玩游戏发现一次扣1分，按次扣分，扣完为止。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保安服务态度恶劣、用语粗鲁，与来访人员发生言语冲突扣5分；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按次扣分，扣完为止。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7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非单位人员未经批准或未登记检查不得进入生产区域、生活区；外来人员无本管理所陪同人员不得进入管理所生产区域；管理范</w:t>
            </w:r>
            <w:r>
              <w:rPr>
                <w:rFonts w:hint="eastAsia" w:ascii="宋体" w:hAnsi="宋体" w:eastAsia="宋体" w:cs="宋体"/>
                <w:color w:val="auto"/>
                <w:sz w:val="24"/>
                <w:szCs w:val="24"/>
                <w:highlight w:val="none"/>
                <w:lang w:eastAsia="zh-CN"/>
              </w:rPr>
              <w:t xml:space="preserve">围内</w:t>
            </w:r>
            <w:r>
              <w:rPr>
                <w:rFonts w:hint="eastAsia" w:ascii="宋体" w:hAnsi="宋体" w:eastAsia="宋体" w:cs="宋体"/>
                <w:color w:val="auto"/>
                <w:sz w:val="24"/>
                <w:szCs w:val="24"/>
                <w:highlight w:val="none"/>
              </w:rPr>
              <w:t xml:space="preserve">无关人员进行垂钓、捕捞、翻越等行为时及时劝阻，发现问题及时处置并上报。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非单位人员未经批准或未登记检查进入生产区域、生活区扣2分；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外来人员无本管理所陪同人员进入管理所生产区域扣2分；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管理范围无关人员进行垂钓、捕捞、翻越等行为时未及时劝阻，发现问题未及时处置并及时上报，扣3分；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按次扣分，扣完为止。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66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环境卫生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保持值班室的卫生清洁、不得在值班室吸烟、乱丢烟头，交接班及时打扫卫生。保持值班室安保物品摆放整齐，不得堆放无关物品，不得有动火、擅自使用大功率</w:t>
            </w:r>
            <w:r>
              <w:rPr>
                <w:rFonts w:hint="eastAsia" w:ascii="宋体" w:hAnsi="宋体" w:eastAsia="宋体" w:cs="宋体"/>
                <w:color w:val="auto"/>
                <w:sz w:val="24"/>
                <w:szCs w:val="24"/>
                <w:highlight w:val="none"/>
                <w:lang w:eastAsia="zh-CN"/>
              </w:rPr>
              <w:t xml:space="preserve">电器</w:t>
            </w:r>
            <w:r>
              <w:rPr>
                <w:rFonts w:hint="eastAsia" w:ascii="宋体" w:hAnsi="宋体" w:eastAsia="宋体" w:cs="宋体"/>
                <w:color w:val="auto"/>
                <w:sz w:val="24"/>
                <w:szCs w:val="24"/>
                <w:highlight w:val="none"/>
              </w:rPr>
              <w:t xml:space="preserve">等情况。保持门卫附近环境整洁卫生。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未保持值班室的卫生清洁扣2分；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在值班室吸烟、乱丢烟头扣2分；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交接班未及时打扫卫生扣2分；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值班室内物品摆放杂乱扣5分；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在值班室内动火、擅自使用大功率</w:t>
            </w:r>
            <w:r>
              <w:rPr>
                <w:rFonts w:hint="eastAsia" w:ascii="宋体" w:hAnsi="宋体" w:eastAsia="宋体" w:cs="宋体"/>
                <w:color w:val="auto"/>
                <w:sz w:val="24"/>
                <w:szCs w:val="24"/>
                <w:highlight w:val="none"/>
                <w:lang w:eastAsia="zh-CN"/>
              </w:rPr>
              <w:t xml:space="preserve">电器</w:t>
            </w:r>
            <w:r>
              <w:rPr>
                <w:rFonts w:hint="eastAsia" w:ascii="宋体" w:hAnsi="宋体" w:eastAsia="宋体" w:cs="宋体"/>
                <w:color w:val="auto"/>
                <w:sz w:val="24"/>
                <w:szCs w:val="24"/>
                <w:highlight w:val="none"/>
              </w:rPr>
              <w:t xml:space="preserve">等扣5分。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按次扣分，扣完为止。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62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巡察</w:t>
            </w:r>
            <w:r>
              <w:rPr>
                <w:rFonts w:hint="eastAsia" w:ascii="宋体" w:hAnsi="宋体" w:eastAsia="宋体" w:cs="宋体"/>
                <w:color w:val="auto"/>
                <w:sz w:val="24"/>
                <w:szCs w:val="24"/>
                <w:highlight w:val="none"/>
              </w:rPr>
              <w:t xml:space="preserve">巡视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按采购人要求规定的频次、路线巡查巡视；</w:t>
            </w:r>
            <w:r>
              <w:rPr>
                <w:rFonts w:hint="eastAsia" w:ascii="宋体" w:hAnsi="宋体" w:eastAsia="宋体" w:cs="宋体"/>
                <w:color w:val="auto"/>
                <w:sz w:val="24"/>
                <w:szCs w:val="24"/>
                <w:highlight w:val="none"/>
                <w:lang w:eastAsia="zh-CN"/>
              </w:rPr>
              <w:t xml:space="preserve">巡视巡察中</w:t>
            </w:r>
            <w:r>
              <w:rPr>
                <w:rFonts w:hint="eastAsia" w:ascii="宋体" w:hAnsi="宋体" w:eastAsia="宋体" w:cs="宋体"/>
                <w:color w:val="auto"/>
                <w:sz w:val="24"/>
                <w:szCs w:val="24"/>
                <w:highlight w:val="none"/>
              </w:rPr>
              <w:t xml:space="preserve">发现问题及时处置并及时上报；配合管理单位人员进行消防设备、设施巡查记录。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未按采购人规定的频次、路线巡视巡查扣3分；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发现问题未及时处置并及时上报扣3分；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未配合管理单位人员进行消防设备、设施巡查记录，未保证门卫室内消防设施完好扣3分。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按次扣分，扣完为止。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台账记录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不按规定登记、填写人员、物品、车辆等进出台账、交接班台账、巡查巡视台账等的，台账记录完整、填写规范。及时装订归档。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台账资料不齐全、装订不规范扣5分；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台账记录不完整扣2分；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台账记录不规范扣3分。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79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安全防范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保证管理范围内无盗抢、聚众等重大治安、刑事案件。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管理范围内发生盗抢、聚众等治安、刑事案件并经确认后为保安人员负主要责任的，扣20分。并由保安服务公司承担</w:t>
            </w:r>
            <w:r>
              <w:rPr>
                <w:rFonts w:hint="eastAsia" w:ascii="宋体" w:hAnsi="宋体" w:eastAsia="宋体" w:cs="宋体"/>
                <w:color w:val="auto"/>
                <w:sz w:val="24"/>
                <w:szCs w:val="24"/>
                <w:highlight w:val="none"/>
                <w:lang w:eastAsia="zh-CN"/>
              </w:rPr>
              <w:t xml:space="preserve">相应</w:t>
            </w:r>
            <w:r>
              <w:rPr>
                <w:rFonts w:hint="eastAsia" w:ascii="宋体" w:hAnsi="宋体" w:eastAsia="宋体" w:cs="宋体"/>
                <w:color w:val="auto"/>
                <w:sz w:val="24"/>
                <w:szCs w:val="24"/>
                <w:highlight w:val="none"/>
              </w:rPr>
              <w:t xml:space="preserve">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65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奖惩措施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城防处本单位员工投诉，经查实确认为保安责任的，视其情节轻重扣1～5分/次；受到外单位人员投诉或产生不良社会影响的行为，经查实为保安责任的，扣15分，并由保安服务单位承担由此带来的后果。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管理建议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发现安全隐患及时汇报避免损失，视其重要性加1-5分/次。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68"/>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10" w:type="dxa"/>
            <w:vAlign w:val="top"/>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保安总队长意见：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签名：</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0" w:type="dxa"/>
            <w:vAlign w:val="top"/>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考核小组意见：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签名：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日期：</w:t>
            </w:r>
            <w:r/>
          </w:p>
        </w:tc>
      </w:tr>
    </w:tbl>
    <w:p>
      <w:pPr>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r>
      <w:r/>
    </w:p>
    <w:p>
      <w:pPr>
        <w:spacing w:line="360" w:lineRule="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zh-CN"/>
        </w:rPr>
        <w:t xml:space="preserve">考核频率与方式：每月对中标供应商进行一次考核，考核采用百分制（满分100分）。</w:t>
      </w:r>
      <w:r/>
    </w:p>
    <w:p>
      <w:pPr>
        <w:spacing w:line="360" w:lineRule="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②月度</w:t>
      </w:r>
      <w:r>
        <w:rPr>
          <w:rFonts w:hint="eastAsia" w:ascii="宋体" w:hAnsi="宋体" w:eastAsia="宋体" w:cs="宋体"/>
          <w:color w:val="auto"/>
          <w:sz w:val="24"/>
          <w:szCs w:val="24"/>
          <w:highlight w:val="none"/>
          <w:lang w:val="zh-CN"/>
        </w:rPr>
        <w:t xml:space="preserve">支付比例规则：若</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zh-CN"/>
        </w:rPr>
        <w:t xml:space="preserve">度考核得分≥95分，按当</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zh-CN"/>
        </w:rPr>
        <w:t xml:space="preserve">应付金额的100%支付，若</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zh-CN"/>
        </w:rPr>
        <w:t xml:space="preserve">度考核得分＜95分，按实际得分除以100的比例支付（即支付比例=</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zh-CN"/>
        </w:rPr>
        <w:t xml:space="preserve">度考核得分%）。例：</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zh-CN"/>
        </w:rPr>
        <w:t xml:space="preserve">度考核得分90分→支付比例90%；</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zh-CN"/>
        </w:rPr>
        <w:t xml:space="preserve">度考核得分85.5分→支付比例85.5%。</w:t>
      </w:r>
      <w:r/>
    </w:p>
    <w:p>
      <w:pPr>
        <w:jc w:val="left"/>
        <w:rPr>
          <w:rStyle w:val="820"/>
          <w:rFonts w:hint="eastAsia" w:ascii="宋体" w:hAnsi="宋体" w:eastAsia="宋体" w:cs="宋体"/>
          <w:color w:val="auto"/>
          <w:sz w:val="36"/>
          <w:szCs w:val="36"/>
          <w:highlight w:val="none"/>
        </w:rPr>
        <w:outlineLvl w:val="0"/>
      </w:pPr>
      <w:r>
        <w:rPr>
          <w:rFonts w:hint="eastAsia" w:ascii="宋体" w:hAnsi="宋体" w:eastAsia="宋体" w:cs="宋体"/>
          <w:color w:val="auto"/>
          <w:sz w:val="36"/>
          <w:szCs w:val="36"/>
          <w:highlight w:val="none"/>
        </w:rPr>
      </w:r>
      <w:r/>
    </w:p>
    <w:p>
      <w:pPr>
        <w:jc w:val="left"/>
        <w:rPr>
          <w:rStyle w:val="820"/>
          <w:rFonts w:hint="eastAsia" w:ascii="宋体" w:hAnsi="宋体" w:eastAsia="宋体" w:cs="宋体"/>
          <w:color w:val="auto"/>
          <w:sz w:val="36"/>
          <w:szCs w:val="36"/>
          <w:highlight w:val="none"/>
        </w:rPr>
        <w:outlineLvl w:val="0"/>
      </w:pPr>
      <w:r>
        <w:rPr>
          <w:rFonts w:hint="eastAsia" w:ascii="宋体" w:hAnsi="宋体" w:eastAsia="宋体" w:cs="宋体"/>
          <w:color w:val="auto"/>
          <w:sz w:val="36"/>
          <w:szCs w:val="36"/>
          <w:highlight w:val="none"/>
        </w:rPr>
      </w:r>
      <w:r/>
    </w:p>
    <w:p>
      <w:pPr>
        <w:jc w:val="left"/>
        <w:rPr>
          <w:rStyle w:val="820"/>
          <w:rFonts w:hint="eastAsia" w:ascii="宋体" w:hAnsi="宋体" w:eastAsia="宋体" w:cs="宋体"/>
          <w:color w:val="auto"/>
          <w:sz w:val="36"/>
          <w:szCs w:val="36"/>
          <w:highlight w:val="none"/>
        </w:rPr>
        <w:outlineLvl w:val="0"/>
      </w:pPr>
      <w:r>
        <w:rPr>
          <w:rFonts w:hint="eastAsia" w:ascii="宋体" w:hAnsi="宋体" w:eastAsia="宋体" w:cs="宋体"/>
          <w:color w:val="auto"/>
          <w:sz w:val="36"/>
          <w:szCs w:val="36"/>
          <w:highlight w:val="none"/>
        </w:rPr>
      </w:r>
      <w:r/>
    </w:p>
    <w:p>
      <w:pPr>
        <w:jc w:val="left"/>
        <w:rPr>
          <w:rStyle w:val="820"/>
          <w:rFonts w:hint="eastAsia" w:ascii="宋体" w:hAnsi="宋体" w:eastAsia="宋体" w:cs="宋体"/>
          <w:color w:val="auto"/>
          <w:sz w:val="36"/>
          <w:szCs w:val="36"/>
          <w:highlight w:val="none"/>
        </w:rPr>
        <w:outlineLvl w:val="0"/>
      </w:pPr>
      <w:r>
        <w:rPr>
          <w:rFonts w:hint="eastAsia" w:ascii="宋体" w:hAnsi="宋体" w:eastAsia="宋体" w:cs="宋体"/>
          <w:color w:val="auto"/>
          <w:sz w:val="36"/>
          <w:szCs w:val="36"/>
          <w:highlight w:val="none"/>
        </w:rPr>
      </w:r>
      <w:r/>
    </w:p>
    <w:p>
      <w:pPr>
        <w:jc w:val="left"/>
        <w:rPr>
          <w:rStyle w:val="820"/>
          <w:rFonts w:hint="eastAsia" w:ascii="宋体" w:hAnsi="宋体" w:eastAsia="宋体" w:cs="宋体"/>
          <w:color w:val="auto"/>
          <w:sz w:val="36"/>
          <w:szCs w:val="36"/>
          <w:highlight w:val="none"/>
        </w:rPr>
        <w:outlineLvl w:val="0"/>
      </w:pPr>
      <w:r>
        <w:rPr>
          <w:rFonts w:hint="eastAsia" w:ascii="宋体" w:hAnsi="宋体" w:eastAsia="宋体" w:cs="宋体"/>
          <w:color w:val="auto"/>
          <w:sz w:val="36"/>
          <w:szCs w:val="36"/>
          <w:highlight w:val="none"/>
        </w:rPr>
      </w:r>
      <w:r/>
    </w:p>
    <w:p>
      <w:pPr>
        <w:jc w:val="left"/>
        <w:rPr>
          <w:rStyle w:val="820"/>
          <w:rFonts w:hint="eastAsia" w:ascii="宋体" w:hAnsi="宋体" w:eastAsia="宋体" w:cs="宋体"/>
          <w:color w:val="auto"/>
          <w:sz w:val="36"/>
          <w:szCs w:val="36"/>
          <w:highlight w:val="none"/>
        </w:rPr>
        <w:outlineLvl w:val="0"/>
      </w:pPr>
      <w:r>
        <w:rPr>
          <w:rFonts w:hint="eastAsia" w:ascii="宋体" w:hAnsi="宋体" w:eastAsia="宋体" w:cs="宋体"/>
          <w:color w:val="auto"/>
          <w:sz w:val="36"/>
          <w:szCs w:val="36"/>
          <w:highlight w:val="none"/>
        </w:rPr>
      </w:r>
      <w:r/>
    </w:p>
    <w:p>
      <w:pPr>
        <w:jc w:val="left"/>
        <w:rPr>
          <w:rStyle w:val="820"/>
          <w:rFonts w:hint="eastAsia" w:ascii="宋体" w:hAnsi="宋体" w:eastAsia="宋体" w:cs="宋体"/>
          <w:color w:val="auto"/>
          <w:sz w:val="36"/>
          <w:szCs w:val="36"/>
          <w:highlight w:val="none"/>
        </w:rPr>
        <w:outlineLvl w:val="0"/>
      </w:pPr>
      <w:r>
        <w:rPr>
          <w:rFonts w:hint="eastAsia" w:ascii="宋体" w:hAnsi="宋体" w:eastAsia="宋体" w:cs="宋体"/>
          <w:color w:val="auto"/>
          <w:sz w:val="36"/>
          <w:szCs w:val="36"/>
          <w:highlight w:val="none"/>
        </w:rPr>
      </w:r>
      <w:r/>
    </w:p>
    <w:p>
      <w:pPr>
        <w:jc w:val="left"/>
        <w:rPr>
          <w:rStyle w:val="820"/>
          <w:rFonts w:hint="eastAsia" w:ascii="宋体" w:hAnsi="宋体" w:eastAsia="宋体" w:cs="宋体"/>
          <w:color w:val="auto"/>
          <w:sz w:val="36"/>
          <w:szCs w:val="36"/>
          <w:highlight w:val="none"/>
        </w:rPr>
        <w:outlineLvl w:val="0"/>
      </w:pPr>
      <w:r>
        <w:rPr>
          <w:rFonts w:hint="eastAsia" w:ascii="宋体" w:hAnsi="宋体" w:eastAsia="宋体" w:cs="宋体"/>
          <w:color w:val="auto"/>
          <w:sz w:val="36"/>
          <w:szCs w:val="36"/>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四</w:t>
      </w:r>
      <w:r>
        <w:rPr>
          <w:rFonts w:hint="eastAsia" w:ascii="宋体" w:hAnsi="宋体" w:cs="宋体"/>
          <w:b/>
          <w:bCs/>
          <w:color w:val="auto"/>
          <w:sz w:val="32"/>
          <w:szCs w:val="32"/>
          <w:highlight w:val="none"/>
          <w:lang w:eastAsia="zh-CN"/>
        </w:rPr>
        <w:t xml:space="preserve">、</w:t>
      </w:r>
      <w:r>
        <w:rPr>
          <w:rFonts w:hint="eastAsia" w:ascii="宋体" w:hAnsi="宋体" w:cs="宋体"/>
          <w:b/>
          <w:bCs/>
          <w:color w:val="auto"/>
          <w:sz w:val="32"/>
          <w:szCs w:val="32"/>
          <w:highlight w:val="none"/>
        </w:rPr>
        <w:t xml:space="preserve">合同书（格式）</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甲方（采购人）：</w:t>
      </w:r>
      <w:r>
        <w:rPr>
          <w:rFonts w:hint="eastAsia" w:ascii="宋体" w:hAnsi="宋体" w:eastAsia="宋体" w:cs="宋体"/>
          <w:color w:val="auto"/>
          <w:sz w:val="24"/>
          <w:szCs w:val="24"/>
          <w:highlight w:val="none"/>
          <w:u w:val="single"/>
        </w:rPr>
        <w:t xml:space="preserve">                         </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乙方（</w:t>
      </w:r>
      <w:r>
        <w:rPr>
          <w:rFonts w:hint="eastAsia" w:ascii="宋体" w:hAnsi="宋体" w:cs="宋体"/>
          <w:color w:val="auto"/>
          <w:sz w:val="24"/>
          <w:szCs w:val="24"/>
          <w:highlight w:val="none"/>
          <w:lang w:val="en-US" w:eastAsia="zh-CN"/>
        </w:rPr>
        <w:t xml:space="preserve">中标供应商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spacing w:line="360" w:lineRule="auto"/>
        <w:rPr>
          <w:rFonts w:ascii="宋体" w:hAnsi="宋体" w:eastAsia="宋体" w:cs="宋体"/>
          <w:color w:val="auto"/>
          <w:sz w:val="24"/>
          <w:szCs w:val="24"/>
          <w:highlight w:val="none"/>
          <w:u w:val="single"/>
        </w:rPr>
      </w:pPr>
      <w:r/>
      <w:bookmarkStart w:id="3" w:name="_Toc31308"/>
      <w:r>
        <w:rPr>
          <w:rFonts w:hint="eastAsia" w:ascii="宋体" w:hAnsi="宋体" w:eastAsia="宋体" w:cs="宋体"/>
          <w:color w:val="auto"/>
          <w:sz w:val="24"/>
          <w:szCs w:val="24"/>
          <w:highlight w:val="none"/>
        </w:rPr>
        <w:t xml:space="preserve">一、采购项目编号：</w:t>
      </w:r>
      <w:bookmarkEnd w:id="3"/>
      <w:r>
        <w:rPr>
          <w:rFonts w:hint="eastAsia" w:ascii="宋体" w:hAnsi="宋体" w:eastAsia="宋体" w:cs="宋体"/>
          <w:color w:val="auto"/>
          <w:sz w:val="24"/>
          <w:szCs w:val="24"/>
          <w:highlight w:val="none"/>
          <w:u w:val="single"/>
        </w:rPr>
        <w:t xml:space="preserve">                 </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二、采购内容：</w:t>
      </w:r>
      <w:r>
        <w:rPr>
          <w:rFonts w:hint="eastAsia" w:ascii="宋体" w:hAnsi="宋体" w:eastAsia="宋体" w:cs="宋体"/>
          <w:color w:val="auto"/>
          <w:sz w:val="24"/>
          <w:szCs w:val="24"/>
          <w:highlight w:val="none"/>
          <w:u w:val="single"/>
        </w:rPr>
        <w:t xml:space="preserve">                                                             </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三、</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总金额：（大写）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四、质量要求及验收标准：</w:t>
      </w:r>
      <w:r>
        <w:rPr>
          <w:rFonts w:hint="eastAsia" w:ascii="宋体" w:hAnsi="宋体" w:eastAsia="宋体" w:cs="宋体"/>
          <w:color w:val="auto"/>
          <w:sz w:val="24"/>
          <w:szCs w:val="24"/>
          <w:highlight w:val="none"/>
          <w:u w:val="single"/>
        </w:rPr>
        <w:t xml:space="preserve">                                          </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五、服务期：</w:t>
      </w:r>
      <w:r>
        <w:rPr>
          <w:rFonts w:hint="eastAsia" w:ascii="宋体" w:hAnsi="宋体" w:eastAsia="宋体" w:cs="宋体"/>
          <w:color w:val="auto"/>
          <w:sz w:val="24"/>
          <w:szCs w:val="24"/>
          <w:highlight w:val="none"/>
          <w:u w:val="single"/>
        </w:rPr>
        <w:t xml:space="preserve">                                                       </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六、服务地点和方式：</w:t>
      </w:r>
      <w:r>
        <w:rPr>
          <w:rFonts w:hint="eastAsia" w:ascii="宋体" w:hAnsi="宋体" w:eastAsia="宋体" w:cs="宋体"/>
          <w:color w:val="auto"/>
          <w:sz w:val="24"/>
          <w:szCs w:val="24"/>
          <w:highlight w:val="none"/>
          <w:u w:val="single"/>
        </w:rPr>
        <w:t xml:space="preserve">                                                       </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七、货款支付步骤和办法：</w:t>
      </w:r>
      <w:r>
        <w:rPr>
          <w:rFonts w:hint="eastAsia" w:ascii="宋体" w:hAnsi="宋体" w:eastAsia="宋体" w:cs="宋体"/>
          <w:color w:val="auto"/>
          <w:sz w:val="24"/>
          <w:szCs w:val="24"/>
          <w:highlight w:val="none"/>
          <w:u w:val="single"/>
        </w:rPr>
        <w:t xml:space="preserve">                                                   </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八、售后服务：</w:t>
      </w:r>
      <w:r>
        <w:rPr>
          <w:rFonts w:hint="eastAsia" w:ascii="宋体" w:hAnsi="宋体" w:eastAsia="宋体" w:cs="宋体"/>
          <w:color w:val="auto"/>
          <w:sz w:val="24"/>
          <w:szCs w:val="24"/>
          <w:highlight w:val="none"/>
          <w:u w:val="single"/>
        </w:rPr>
        <w:t xml:space="preserve">                                                             </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九、违约责任：</w:t>
      </w:r>
      <w:r>
        <w:rPr>
          <w:rFonts w:hint="eastAsia" w:ascii="宋体" w:hAnsi="宋体" w:eastAsia="宋体" w:cs="宋体"/>
          <w:color w:val="auto"/>
          <w:sz w:val="24"/>
          <w:szCs w:val="24"/>
          <w:highlight w:val="none"/>
          <w:u w:val="single"/>
        </w:rPr>
        <w:t xml:space="preserve">                                                             </w:t>
      </w:r>
      <w:r/>
    </w:p>
    <w:p>
      <w:pPr>
        <w:spacing w:line="360" w:lineRule="auto"/>
        <w:rPr>
          <w:rFonts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十、解决争议的方式：</w:t>
      </w:r>
      <w:r>
        <w:rPr>
          <w:rFonts w:hint="eastAsia" w:ascii="宋体" w:hAnsi="宋体" w:eastAsia="宋体" w:cs="宋体"/>
          <w:color w:val="auto"/>
          <w:sz w:val="24"/>
          <w:szCs w:val="24"/>
          <w:highlight w:val="none"/>
          <w:u w:val="single"/>
        </w:rPr>
        <w:t xml:space="preserve">                                                       </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十一、其他事项：</w:t>
      </w:r>
      <w:r>
        <w:rPr>
          <w:rFonts w:hint="eastAsia" w:ascii="宋体" w:hAnsi="宋体" w:eastAsia="宋体" w:cs="宋体"/>
          <w:color w:val="auto"/>
          <w:sz w:val="24"/>
          <w:szCs w:val="24"/>
          <w:highlight w:val="none"/>
          <w:u w:val="single"/>
        </w:rPr>
        <w:t xml:space="preserve">                                                           </w:t>
      </w:r>
      <w:r/>
    </w:p>
    <w:p>
      <w:pPr>
        <w:spacing w:line="360" w:lineRule="auto"/>
        <w:rPr>
          <w:rFonts w:ascii="宋体" w:hAnsi="宋体" w:eastAsia="宋体" w:cs="宋体"/>
          <w:color w:val="auto"/>
          <w:sz w:val="24"/>
          <w:szCs w:val="24"/>
          <w:highlight w:val="none"/>
        </w:rPr>
      </w:pPr>
      <w:r/>
      <w:bookmarkStart w:id="4" w:name="_Toc22116"/>
      <w:r>
        <w:rPr>
          <w:rFonts w:hint="eastAsia" w:ascii="宋体" w:hAnsi="宋体" w:eastAsia="宋体" w:cs="宋体"/>
          <w:color w:val="auto"/>
          <w:sz w:val="24"/>
          <w:szCs w:val="24"/>
          <w:highlight w:val="none"/>
        </w:rPr>
        <w:t xml:space="preserve">十二、合同不可分割部分：</w:t>
      </w:r>
      <w:bookmarkEnd w:id="4"/>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招标文件、投标文件、合同条款及中标通知书，乙方在招标过程中所作其他有关承诺、声明、书面澄清等均为合同不可分割的部分，与主合同具有同等法律效力。</w:t>
      </w:r>
      <w:r/>
    </w:p>
    <w:p>
      <w:pPr>
        <w:spacing w:line="360" w:lineRule="auto"/>
        <w:rPr>
          <w:rFonts w:ascii="宋体" w:hAnsi="宋体" w:eastAsia="宋体" w:cs="宋体"/>
          <w:color w:val="auto"/>
          <w:sz w:val="24"/>
          <w:szCs w:val="24"/>
          <w:highlight w:val="none"/>
        </w:rPr>
      </w:pPr>
      <w:r/>
      <w:bookmarkStart w:id="5" w:name="_Toc13494"/>
      <w:r>
        <w:rPr>
          <w:rFonts w:hint="eastAsia" w:ascii="宋体" w:hAnsi="宋体" w:eastAsia="宋体" w:cs="宋体"/>
          <w:color w:val="auto"/>
          <w:sz w:val="24"/>
          <w:szCs w:val="24"/>
          <w:highlight w:val="none"/>
        </w:rPr>
        <w:t xml:space="preserve">十三、合同备案：</w:t>
      </w:r>
      <w:bookmarkEnd w:id="5"/>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合同一式五份，甲乙双方各执两份，代理机构一份。</w:t>
      </w:r>
      <w:r/>
    </w:p>
    <w:p>
      <w:pPr>
        <w:spacing w:line="360" w:lineRule="auto"/>
        <w:rPr>
          <w:rFonts w:ascii="宋体" w:hAnsi="宋体" w:eastAsia="宋体" w:cs="宋体"/>
          <w:color w:val="auto"/>
          <w:sz w:val="24"/>
          <w:szCs w:val="24"/>
          <w:highlight w:val="none"/>
        </w:rPr>
      </w:pPr>
      <w:r/>
      <w:bookmarkStart w:id="6" w:name="_Toc18782"/>
      <w:r>
        <w:rPr>
          <w:rFonts w:hint="eastAsia" w:ascii="宋体" w:hAnsi="宋体" w:eastAsia="宋体" w:cs="宋体"/>
          <w:color w:val="auto"/>
          <w:sz w:val="24"/>
          <w:szCs w:val="24"/>
          <w:highlight w:val="none"/>
        </w:rPr>
        <w:t xml:space="preserve">十四、合同生效：</w:t>
      </w:r>
      <w:bookmarkEnd w:id="6"/>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本合同由甲乙双方法定（授权）代表人签字、加盖公章，并经代理机构见证后生效。</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甲方（采购人）：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（盖章）     乙方（</w:t>
      </w: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（盖章）</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法定（授权）代表人：</w:t>
      </w:r>
      <w:r>
        <w:rPr>
          <w:rFonts w:hint="eastAsia" w:ascii="宋体" w:hAnsi="宋体" w:eastAsia="宋体" w:cs="宋体"/>
          <w:color w:val="auto"/>
          <w:sz w:val="24"/>
          <w:szCs w:val="24"/>
          <w:highlight w:val="none"/>
          <w:u w:val="single"/>
        </w:rPr>
        <w:t xml:space="preserve">           </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见证方：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乙方户名：</w:t>
      </w:r>
      <w:r>
        <w:rPr>
          <w:rFonts w:hint="eastAsia" w:ascii="宋体" w:hAnsi="宋体" w:eastAsia="宋体" w:cs="宋体"/>
          <w:color w:val="auto"/>
          <w:sz w:val="24"/>
          <w:szCs w:val="24"/>
          <w:highlight w:val="none"/>
          <w:u w:val="single"/>
        </w:rPr>
        <w:t xml:space="preserve">                     </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乙方开户银行：</w:t>
      </w:r>
      <w:r>
        <w:rPr>
          <w:rFonts w:hint="eastAsia" w:ascii="宋体" w:hAnsi="宋体" w:eastAsia="宋体" w:cs="宋体"/>
          <w:color w:val="auto"/>
          <w:sz w:val="24"/>
          <w:szCs w:val="24"/>
          <w:highlight w:val="none"/>
          <w:u w:val="single"/>
        </w:rPr>
        <w:t xml:space="preserve">                 </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乙方账号：</w:t>
      </w:r>
      <w:r>
        <w:rPr>
          <w:rFonts w:hint="eastAsia" w:ascii="宋体" w:hAnsi="宋体" w:eastAsia="宋体" w:cs="宋体"/>
          <w:color w:val="auto"/>
          <w:sz w:val="24"/>
          <w:szCs w:val="24"/>
          <w:highlight w:val="none"/>
          <w:u w:val="single"/>
        </w:rPr>
        <w:t xml:space="preserve">                     </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★备注：甲乙双方必须以本格式文本拟订合同。  </w:t>
      </w:r>
      <w:r/>
    </w:p>
    <w:p>
      <w:pPr>
        <w:jc w:val="center"/>
        <w:spacing w:after="240" w:line="360" w:lineRule="auto"/>
        <w:rPr>
          <w:rFonts w:ascii="宋体" w:hAnsi="宋体" w:eastAsia="宋体" w:cs="宋体"/>
          <w:b/>
          <w:bCs/>
          <w:color w:val="auto"/>
          <w:sz w:val="24"/>
          <w:szCs w:val="24"/>
          <w:highlight w:val="none"/>
        </w:rPr>
        <w:outlineLvl w:val="0"/>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rPr>
        <w:t xml:space="preserve">合同条款</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根据招标文件和该文件的</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通知书及乙方投标文件，甲乙双方就此次采购项目及相关问题，同意按下列条款规定执行。</w:t>
      </w:r>
      <w:r/>
    </w:p>
    <w:p>
      <w:pPr>
        <w:numPr>
          <w:ilvl w:val="0"/>
          <w:numId w:val="5"/>
        </w:numPr>
        <w:ind w:left="1505" w:hanging="945"/>
        <w:jc w:val="both"/>
        <w:spacing w:line="360" w:lineRule="auto"/>
        <w:widowControl w:val="off"/>
        <w:tabs>
          <w:tab w:val="left" w:pos="420" w:leader="none"/>
        </w:tabs>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组成本合同的有关文件</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关于无锡市政府采购</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的招标文件、投标文件、合同条款及中标通知书，乙方在投标、评标过程中所作其他有关承诺、声明、书面澄清等均为合同不可分割的部分，与主合同具有同等法律效力。</w:t>
      </w:r>
      <w:r/>
    </w:p>
    <w:p>
      <w:pPr>
        <w:numPr>
          <w:ilvl w:val="0"/>
          <w:numId w:val="5"/>
        </w:numPr>
        <w:ind w:left="1505" w:hanging="945"/>
        <w:jc w:val="both"/>
        <w:spacing w:line="360" w:lineRule="auto"/>
        <w:widowControl w:val="off"/>
        <w:tabs>
          <w:tab w:val="left" w:pos="420" w:leader="none"/>
        </w:tabs>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保安服务内容</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依据双方共同确认的保安服务范围和内容，乙方向甲方提供保安服务，执行安全防范任务，承担相应的保安服务责任。</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（1）学生上学放学期间，维护校门口秩序，疏导师生有序进出，并及时制止学校门前发生的寻衅滋事等行为。必要时应向公安部门报警。 </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负责门卫管理，严禁外来人员随意进入校园。对确有正当理由需要进入校内解决的，在征得被访人同意，并办理好登记手续后，方可进入。严禁校外无关车辆进入校园，对确有正当理由需要进入校园的车辆，须经学校同意，并指挥车辆安全出入、有序停放。 </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（3）严格查验外来人员（车辆）随身（车）携带的物品，严禁将各种易燃易爆、剧毒、管制刀具等危险物品带入校园。</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（4）对非放学时间离校学生，应查验班主任或学生主管部门负责人签字同意的请假条，并将请假条留存后，方可放行。 </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对校内进行安全检查和治安巡逻。重点巡查学校教室、学生宿舍、财务室、仓库和各功能室等重要场所。落实防火、防盗、防爆炸、防破坏等治安防范措施，发现安全问题或隐患，要立即报告，并协助予以妥善处置。 </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（6）发现违法犯罪行为，要及时制止，对一时难以制止或发生治安案件及涉嫌刑事犯罪案件，应当立即报警，并采取措施保护现场，积极配合公安部门侦查、处置。</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（7）协助公安部门、辖区民警维护校园周边治安秩序，主动向学校领导和辖区派出所反映校园内外治安情况，提出防范意见和建议，协助学校堵塞安全漏洞，健全防范制度，提高防范能力。 </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（8）正确使用学校物防、技防器材等设施设备，妥善保管和维护安保器械，非紧急情况，不得动用钢叉、电警棍等安保器械。按照有关规定做好学校保卫室监控值守工作。</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（9）保安人员应具备合格心肺复苏急救能力。</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（10）其他突发事件的应急处理及校方安排的有关秩序维护等安全保卫的临时性工作。</w:t>
      </w:r>
      <w:r/>
    </w:p>
    <w:p>
      <w:pPr>
        <w:numPr>
          <w:ilvl w:val="0"/>
          <w:numId w:val="5"/>
        </w:numPr>
        <w:ind w:left="1505" w:hanging="945"/>
        <w:jc w:val="both"/>
        <w:spacing w:line="360" w:lineRule="auto"/>
        <w:widowControl w:val="off"/>
        <w:tabs>
          <w:tab w:val="left" w:pos="420" w:leader="none"/>
        </w:tabs>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甲方责任</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1、为乙方保安人员提供必备的工作条件，包括值班室、办公桌椅、通讯联络工具，组织训练学习的场所等。</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2、配备符合国家要求的消防设施，对乙方提出的安全防范隐患报告应及时答复和改进。制订并执行内部安全防范规章制度，教育本单位员工配合和支持乙方保安人员履行保安职责。</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3、按合同约定的时间和方式向乙方支付保安服务费。</w:t>
      </w:r>
      <w:r/>
    </w:p>
    <w:p>
      <w:pPr>
        <w:numPr>
          <w:ilvl w:val="0"/>
          <w:numId w:val="5"/>
        </w:numPr>
        <w:ind w:left="1505" w:hanging="945"/>
        <w:jc w:val="both"/>
        <w:spacing w:line="360" w:lineRule="auto"/>
        <w:widowControl w:val="off"/>
        <w:tabs>
          <w:tab w:val="left" w:pos="420" w:leader="none"/>
        </w:tabs>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乙方责任</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1、乙方指派</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名保安员负责甲方的保安服务工作。</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2、保安员应严格履行《安全防范方案》规定的岗位职责要求，并遵守甲方符合法律规定的各项规章制度（详见考核表）。</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3、发生在执勤区域内的刑事案件、治安案件和治安灾害事故，及时处理并报告甲方和当地公安机关，采取措施保护发案现场，协助公安机关侦查各类治安刑事案件，依法妥善处理责任范围内的其他突发事件。</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4、落实防火、防盗、防破坏等安全防范措施，发现责任区域内的安全隐患，及时报告甲方并协助予以处理。</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5、选派的保安员必须经过正规的保安培训，无不良记录，并向甲方提供保安人员的人事档案。</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6、为保安人员配备制服及基本保安装备，并负责保安员的工资、福利和社保。</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7、加强对保安员的在岗培训、监督和管理，确保安全服务的优质高效。</w:t>
      </w:r>
      <w:r/>
    </w:p>
    <w:p>
      <w:pPr>
        <w:numPr>
          <w:ilvl w:val="0"/>
          <w:numId w:val="5"/>
        </w:numPr>
        <w:ind w:left="1505" w:hanging="945"/>
        <w:jc w:val="both"/>
        <w:spacing w:line="360" w:lineRule="auto"/>
        <w:widowControl w:val="off"/>
        <w:tabs>
          <w:tab w:val="left" w:pos="420" w:leader="none"/>
        </w:tabs>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保安服务费及支付方式</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1、本合同项下保安服务费用（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元整；人民币（小写）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2、支付方式：</w:t>
      </w:r>
      <w:r/>
    </w:p>
    <w:p>
      <w:pPr>
        <w:numPr>
          <w:ilvl w:val="0"/>
          <w:numId w:val="5"/>
        </w:numPr>
        <w:ind w:left="1505" w:hanging="945"/>
        <w:jc w:val="both"/>
        <w:spacing w:line="360" w:lineRule="auto"/>
        <w:widowControl w:val="off"/>
        <w:tabs>
          <w:tab w:val="left" w:pos="420" w:leader="none"/>
        </w:tabs>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合同期限</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合同期限：                             。</w:t>
      </w:r>
      <w:r/>
    </w:p>
    <w:p>
      <w:pPr>
        <w:numPr>
          <w:ilvl w:val="0"/>
          <w:numId w:val="5"/>
        </w:numPr>
        <w:ind w:left="1505" w:hanging="945"/>
        <w:jc w:val="both"/>
        <w:spacing w:line="360" w:lineRule="auto"/>
        <w:widowControl w:val="off"/>
        <w:tabs>
          <w:tab w:val="left" w:pos="420" w:leader="none"/>
        </w:tabs>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违约责任</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1、甲方无正当理由，违反有关规定，使乙方未能完成规定管理目标的，乙方有权要求甲方在一定期限内解决，逾期未解决，造成乙方经济损失的，由甲方向乙方偿付合同总价5%的违约金。</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2、甲方未按合同规定的期限向乙方支付款项的，每逾期1天甲方向乙方偿付欠款总额的5‰滞纳金，但累计滞纳金总额不超过欠款总额的5% 。</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3、乙方无正当理由，违反有关规定，未能达到规定管理目标及质量保证的，甲方有权要求乙方限期整改，逾期未整改，造成甲方经济损失的，乙方应向甲方支付合同总价5%的违约金。</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4、乙方无正当理由，违反有关规定，擅自收费或擅自提高收费标准的，对擅自收费部分或超出标准的部分，甲方有权要求乙方双倍返还；造成甲方经济损失的，乙方应给予甲方经济赔偿。</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5、乙方在承担上述3、4款一项或多项违约责任后，仍应继续履行合同规定的义务（甲方解除合同的除外）。甲方未能及时追究乙方的任何一项违约责任并不表明甲方放弃追究乙方该项或其他违约责任。</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6、甲方指派保安员从事本合同约定的保安服务职责范围外的工作，由此造成的对保安员和其他第三方的经济赔偿责任，由甲方负责。</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7、依据本合同，经公安机关确定是由于乙方保安人员进行保安服务工作时的过失或故意行为，造成甲方经济损失的，乙方负责承担赔偿责任。</w:t>
      </w:r>
      <w:r/>
    </w:p>
    <w:p>
      <w:pPr>
        <w:numPr>
          <w:ilvl w:val="0"/>
          <w:numId w:val="5"/>
        </w:numPr>
        <w:ind w:left="1505" w:hanging="945"/>
        <w:jc w:val="both"/>
        <w:spacing w:line="360" w:lineRule="auto"/>
        <w:widowControl w:val="off"/>
        <w:tabs>
          <w:tab w:val="left" w:pos="420" w:leader="none"/>
        </w:tabs>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合同的变更及终止</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1、除《中华人民共和国政府采购法》</w:t>
      </w:r>
      <w:r>
        <w:rPr>
          <w:rFonts w:hint="eastAsia" w:ascii="宋体" w:hAnsi="宋体" w:eastAsia="宋体" w:cs="宋体"/>
          <w:color w:val="auto"/>
          <w:sz w:val="24"/>
          <w:szCs w:val="24"/>
          <w:highlight w:val="none"/>
          <w:lang w:eastAsia="zh-CN"/>
        </w:rPr>
        <w:t xml:space="preserve">第四十九条</w:t>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五十</w:t>
      </w:r>
      <w:r>
        <w:rPr>
          <w:rFonts w:hint="eastAsia" w:ascii="宋体" w:hAnsi="宋体" w:eastAsia="宋体" w:cs="宋体"/>
          <w:color w:val="auto"/>
          <w:sz w:val="24"/>
          <w:szCs w:val="24"/>
          <w:highlight w:val="none"/>
        </w:rPr>
        <w:t xml:space="preserve">条第二款规定的情形外，本合同一经签订，甲乙双方不得擅自变更、中止或终止合同。</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2、本合同终止时，乙方应移交保安服务管理权，协助甲方做好保安服务的交接和善后工作，移交或配合甲方移交工作用房和全部档案资料等。</w:t>
      </w:r>
      <w:r/>
    </w:p>
    <w:p>
      <w:pPr>
        <w:numPr>
          <w:ilvl w:val="0"/>
          <w:numId w:val="5"/>
        </w:numPr>
        <w:ind w:left="1505" w:hanging="945"/>
        <w:jc w:val="both"/>
        <w:spacing w:line="360" w:lineRule="auto"/>
        <w:widowControl w:val="off"/>
        <w:tabs>
          <w:tab w:val="left" w:pos="420" w:leader="none"/>
        </w:tabs>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合同生效及其他</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1、合同经甲乙双方代表签字并盖章，并经见证后即生效。</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签订后甲乙双方即直接产生权利与义务的关系，合同执行过程中出现的问题应按照合同约定、法律法规的规定办理，在合同履行过程中，双方如有争议，由无锡市政府采购中心协调解决。如协商不能解决，双方可向无锡仲裁委员会申请仲裁，仲裁期间，除仲裁委员会要求停止履行合同或出现一方确实无法继续履行合同的情形外，本合同应继续履行。</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3、合同在执行过程中出现的未尽事宜，双方在不违背本合同和招标文件的原则下协商解决，协商结果以书面形式签订补充协议，且补充协议与本合同具有同等效力。</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4、甲乙双方确认：对本合同条款及后果均已知悉，一致确认不存在欺诈、胁迫、乘人之危、重大误解、显失公平等任何可能导致合同无效或被撤销的情形。</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第十条  双方认为需要约定的其他事项。</w:t>
      </w:r>
      <w:r/>
    </w:p>
    <w:p>
      <w:pPr>
        <w:spacing w:line="360" w:lineRule="auto"/>
        <w:rPr>
          <w:rFonts w:hint="eastAsia" w:ascii="宋体" w:hAnsi="宋体" w:eastAsia="宋体" w:cs="宋体"/>
          <w:color w:val="auto"/>
          <w:szCs w:val="21"/>
          <w:highlight w:val="none"/>
          <w:lang w:bidi="zh-CN"/>
        </w:rPr>
      </w:pPr>
      <w:r>
        <w:rPr>
          <w:rFonts w:hint="eastAsia" w:ascii="宋体" w:hAnsi="宋体" w:eastAsia="宋体" w:cs="宋体"/>
          <w:color w:val="auto"/>
          <w:szCs w:val="21"/>
          <w:highlight w:val="none"/>
          <w:lang w:bidi="zh-CN"/>
        </w:rPr>
        <w:br w:type="page" w:clear="all"/>
      </w:r>
      <w:r/>
    </w:p>
    <w:p>
      <w:pPr>
        <w:jc w:val="cente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附件：考核表</w:t>
      </w:r>
      <w:r/>
    </w:p>
    <w:tbl>
      <w:tblPr>
        <w:tblStyle w:val="746"/>
        <w:tblW w:w="10130" w:type="dxa"/>
        <w:jc w:val="center"/>
        <w:tblLayout w:type="fixed"/>
        <w:tblCellMar>
          <w:left w:w="0" w:type="dxa"/>
          <w:top w:w="0" w:type="dxa"/>
          <w:right w:w="0" w:type="dxa"/>
          <w:bottom w:w="0" w:type="dxa"/>
        </w:tblCellMar>
        <w:tblLook w:val="04A0" w:firstRow="1" w:lastRow="0" w:firstColumn="1" w:lastColumn="0" w:noHBand="0" w:noVBand="1"/>
      </w:tblPr>
      <w:tblGrid>
        <w:gridCol w:w="675"/>
        <w:gridCol w:w="3335"/>
        <w:gridCol w:w="3750"/>
        <w:gridCol w:w="780"/>
        <w:gridCol w:w="795"/>
        <w:gridCol w:w="795"/>
      </w:tblGrid>
      <w:tr>
        <w:trPr>
          <w:jc w:val="center"/>
          <w:trHeight w:val="801"/>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1013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保安服务月度考核标准评分表（</w:t>
            </w:r>
            <w:r>
              <w:rPr>
                <w:rFonts w:hint="eastAsia" w:ascii="宋体" w:hAnsi="宋体" w:eastAsia="宋体" w:cs="宋体"/>
                <w:color w:val="auto"/>
                <w:sz w:val="24"/>
                <w:szCs w:val="24"/>
                <w:highlight w:val="none"/>
                <w:lang w:eastAsia="zh-CN"/>
              </w:rPr>
              <w:t xml:space="preserve">2026</w:t>
            </w:r>
            <w:r>
              <w:rPr>
                <w:rFonts w:hint="eastAsia" w:ascii="宋体" w:hAnsi="宋体" w:eastAsia="宋体" w:cs="宋体"/>
                <w:color w:val="auto"/>
                <w:sz w:val="24"/>
                <w:szCs w:val="24"/>
                <w:highlight w:val="none"/>
              </w:rPr>
              <w:t xml:space="preserve">年  月）</w:t>
            </w:r>
            <w:r/>
          </w:p>
        </w:tc>
      </w:tr>
      <w:tr>
        <w:trPr>
          <w:jc w:val="center"/>
          <w:trHeight w:val="840"/>
        </w:trPr>
        <w:tc>
          <w:tcPr>
            <w:gridSpan w:val="2"/>
            <w:tcBorders>
              <w:top w:val="none" w:color="000000" w:sz="4" w:space="0"/>
              <w:left w:val="none" w:color="000000" w:sz="4" w:space="0"/>
              <w:bottom w:val="single" w:color="000000" w:sz="4" w:space="0"/>
              <w:right w:val="none" w:color="000000" w:sz="4" w:space="0"/>
            </w:tcBorders>
            <w:tcMar>
              <w:left w:w="15" w:type="dxa"/>
              <w:top w:w="15" w:type="dxa"/>
              <w:right w:w="15" w:type="dxa"/>
            </w:tcMar>
            <w:tcW w:w="401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考核地点：</w:t>
            </w:r>
            <w:r/>
          </w:p>
        </w:tc>
        <w:tc>
          <w:tcPr>
            <w:gridSpan w:val="4"/>
            <w:tcBorders>
              <w:top w:val="none" w:color="000000" w:sz="4" w:space="0"/>
              <w:left w:val="none" w:color="000000" w:sz="4" w:space="0"/>
              <w:bottom w:val="none" w:color="000000" w:sz="4" w:space="0"/>
              <w:right w:val="none" w:color="000000" w:sz="4" w:space="0"/>
            </w:tcBorders>
            <w:tcMar>
              <w:left w:w="15" w:type="dxa"/>
              <w:top w:w="15" w:type="dxa"/>
              <w:right w:w="15" w:type="dxa"/>
            </w:tcMar>
            <w:tcW w:w="612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tc>
      </w:tr>
      <w:tr>
        <w:trPr>
          <w:jc w:val="center"/>
          <w:trHeight w:val="9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赋分原则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赋分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235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按月上报月度工作计划（主要人员安排计划）并经采购人确认批准，按照月度计划开展保安服务工作，人员、工作内容不得私自变更，如有变化需经管理所确定。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未上报月度工作计划扣4分；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人员配备不满3人，少一人扣4分；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月度工作计划未经管理所确认扣2分；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擅自变更月度工作计划扣5分。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值班期间人员不得睡觉、迟到早退、无故旷工、脱岗。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私自换班、睡觉、迟到早退扣2分，按次扣分，扣完为止。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无故</w:t>
            </w:r>
            <w:r>
              <w:rPr>
                <w:rFonts w:hint="eastAsia" w:ascii="宋体" w:hAnsi="宋体" w:eastAsia="宋体" w:cs="宋体"/>
                <w:color w:val="auto"/>
                <w:sz w:val="24"/>
                <w:szCs w:val="24"/>
                <w:highlight w:val="none"/>
                <w:lang w:eastAsia="zh-CN"/>
              </w:rPr>
              <w:t xml:space="preserve">旷工</w:t>
            </w:r>
            <w:r>
              <w:rPr>
                <w:rFonts w:hint="eastAsia" w:ascii="宋体" w:hAnsi="宋体" w:eastAsia="宋体" w:cs="宋体"/>
                <w:color w:val="auto"/>
                <w:sz w:val="24"/>
                <w:szCs w:val="24"/>
                <w:highlight w:val="none"/>
              </w:rPr>
              <w:t xml:space="preserve">、脱岗扣10分。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7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执勤管理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保安值班服装统一整洁、配备值班用具、佩戴上岗证、正确使用对讲机、值班期间不得看书报、听收音机、玩游戏、打私人电话。保安服务态度好，用语文明。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保安值班服装不整洁扣2分；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值班用具配备不齐全扣2分；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未佩戴上岗证扣2分；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不能正确使用对讲机扣2分；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值班期间玩游戏发现一次扣1分，按次扣分，扣完为止。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保安服务态度恶劣、用语粗鲁，与来访人员发生言语冲突扣5分；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按次扣分，扣完为止。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7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非单位人员未经批准或未登记检查不得进入生产区域、生活区；外来人员无本管理所陪同人员不得进入管理所生产区域；管理范</w:t>
            </w:r>
            <w:r>
              <w:rPr>
                <w:rFonts w:hint="eastAsia" w:ascii="宋体" w:hAnsi="宋体" w:eastAsia="宋体" w:cs="宋体"/>
                <w:color w:val="auto"/>
                <w:sz w:val="24"/>
                <w:szCs w:val="24"/>
                <w:highlight w:val="none"/>
                <w:lang w:eastAsia="zh-CN"/>
              </w:rPr>
              <w:t xml:space="preserve">围内</w:t>
            </w:r>
            <w:r>
              <w:rPr>
                <w:rFonts w:hint="eastAsia" w:ascii="宋体" w:hAnsi="宋体" w:eastAsia="宋体" w:cs="宋体"/>
                <w:color w:val="auto"/>
                <w:sz w:val="24"/>
                <w:szCs w:val="24"/>
                <w:highlight w:val="none"/>
              </w:rPr>
              <w:t xml:space="preserve">无关人员进行垂钓、捕捞、翻越等行为时及时劝阻，发现问题及时处置并上报。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非单位人员未经批准或未登记检查进入生产区域、生活区扣2分；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外来人员无本管理所陪同人员进入管理所生产区域扣2分；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管理范围无关人员进行垂钓、捕捞、翻越等行为时未及时劝阻，发现问题未及时处置并及时上报，扣3分；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按次扣分，扣完为止。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66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环境卫生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保持值班室的卫生清洁、不得在值班室吸烟、乱丢烟头，交接班及时打扫卫生。保持值班室安保物品摆放整齐，不得堆放无关物品，不得有动火、擅自使用大功率</w:t>
            </w:r>
            <w:r>
              <w:rPr>
                <w:rFonts w:hint="eastAsia" w:ascii="宋体" w:hAnsi="宋体" w:eastAsia="宋体" w:cs="宋体"/>
                <w:color w:val="auto"/>
                <w:sz w:val="24"/>
                <w:szCs w:val="24"/>
                <w:highlight w:val="none"/>
                <w:lang w:eastAsia="zh-CN"/>
              </w:rPr>
              <w:t xml:space="preserve">电器</w:t>
            </w:r>
            <w:r>
              <w:rPr>
                <w:rFonts w:hint="eastAsia" w:ascii="宋体" w:hAnsi="宋体" w:eastAsia="宋体" w:cs="宋体"/>
                <w:color w:val="auto"/>
                <w:sz w:val="24"/>
                <w:szCs w:val="24"/>
                <w:highlight w:val="none"/>
              </w:rPr>
              <w:t xml:space="preserve">等情况。保持门卫附近环境整洁卫生。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未保持值班室的卫生清洁扣2分；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在值班室吸烟、乱丢烟头扣2分；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交接班未及时打扫卫生扣2分；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值班室内物品摆放杂乱扣5分；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在值班室内动火、擅自使用大功率</w:t>
            </w:r>
            <w:r>
              <w:rPr>
                <w:rFonts w:hint="eastAsia" w:ascii="宋体" w:hAnsi="宋体" w:eastAsia="宋体" w:cs="宋体"/>
                <w:color w:val="auto"/>
                <w:sz w:val="24"/>
                <w:szCs w:val="24"/>
                <w:highlight w:val="none"/>
                <w:lang w:eastAsia="zh-CN"/>
              </w:rPr>
              <w:t xml:space="preserve">电器</w:t>
            </w:r>
            <w:r>
              <w:rPr>
                <w:rFonts w:hint="eastAsia" w:ascii="宋体" w:hAnsi="宋体" w:eastAsia="宋体" w:cs="宋体"/>
                <w:color w:val="auto"/>
                <w:sz w:val="24"/>
                <w:szCs w:val="24"/>
                <w:highlight w:val="none"/>
              </w:rPr>
              <w:t xml:space="preserve">等扣5分。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按次扣分，扣完为止。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62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巡察</w:t>
            </w:r>
            <w:r>
              <w:rPr>
                <w:rFonts w:hint="eastAsia" w:ascii="宋体" w:hAnsi="宋体" w:eastAsia="宋体" w:cs="宋体"/>
                <w:color w:val="auto"/>
                <w:sz w:val="24"/>
                <w:szCs w:val="24"/>
                <w:highlight w:val="none"/>
              </w:rPr>
              <w:t xml:space="preserve">巡视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按采购人要求规定的频次、路线巡查巡视；</w:t>
            </w:r>
            <w:r>
              <w:rPr>
                <w:rFonts w:hint="eastAsia" w:ascii="宋体" w:hAnsi="宋体" w:eastAsia="宋体" w:cs="宋体"/>
                <w:color w:val="auto"/>
                <w:sz w:val="24"/>
                <w:szCs w:val="24"/>
                <w:highlight w:val="none"/>
                <w:lang w:eastAsia="zh-CN"/>
              </w:rPr>
              <w:t xml:space="preserve">巡视巡察中</w:t>
            </w:r>
            <w:r>
              <w:rPr>
                <w:rFonts w:hint="eastAsia" w:ascii="宋体" w:hAnsi="宋体" w:eastAsia="宋体" w:cs="宋体"/>
                <w:color w:val="auto"/>
                <w:sz w:val="24"/>
                <w:szCs w:val="24"/>
                <w:highlight w:val="none"/>
              </w:rPr>
              <w:t xml:space="preserve">发现问题及时处置并及时上报；配合管理单位人员进行消防设备、设施巡查记录。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未按采购人规定的频次、路线巡视巡查扣3分；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发现问题未及时处置并及时上报扣3分；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未配合管理单位人员进行消防设备、设施巡查记录，未保证门卫室内消防设施完好扣3分。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按次扣分，扣完为止。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台账记录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不按规定登记、填写人员、物品、车辆等进出台账、交接班台账、巡查巡视台账等的，台账记录完整、填写规范。及时装订归档。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台账资料不齐全、装订不规范扣5分；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台账记录不完整扣2分；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台账记录不规范扣3分。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79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安全防范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保证管理范围内无盗抢、聚众等重大治安、刑事案件。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管理范围内发生盗抢、聚众等治安、刑事案件并经确认后为保安人员负主要责任的，扣20分。并由保安服务公司承担</w:t>
            </w:r>
            <w:r>
              <w:rPr>
                <w:rFonts w:hint="eastAsia" w:ascii="宋体" w:hAnsi="宋体" w:eastAsia="宋体" w:cs="宋体"/>
                <w:color w:val="auto"/>
                <w:sz w:val="24"/>
                <w:szCs w:val="24"/>
                <w:highlight w:val="none"/>
                <w:lang w:eastAsia="zh-CN"/>
              </w:rPr>
              <w:t xml:space="preserve">相应</w:t>
            </w:r>
            <w:r>
              <w:rPr>
                <w:rFonts w:hint="eastAsia" w:ascii="宋体" w:hAnsi="宋体" w:eastAsia="宋体" w:cs="宋体"/>
                <w:color w:val="auto"/>
                <w:sz w:val="24"/>
                <w:szCs w:val="24"/>
                <w:highlight w:val="none"/>
              </w:rPr>
              <w:t xml:space="preserve">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65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奖惩措施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城防处本单位员工投诉，经查实确认为保安责任的，视其情节轻重扣1～5分/次；受到外单位人员投诉或产生不良社会影响的行为，经查实为保安责任的，扣15分，并由保安服务单位承担由此带来的后果。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管理建议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发现安全隐患及时汇报避免损失，视其重要性加1-5分/次。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68"/>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10" w:type="dxa"/>
            <w:vAlign w:val="top"/>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保安总队长意见：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签名：</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0" w:type="dxa"/>
            <w:vAlign w:val="top"/>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考核小组意见：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签名：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日期：</w:t>
            </w:r>
            <w:r/>
          </w:p>
        </w:tc>
      </w:tr>
    </w:tbl>
    <w:p>
      <w:pPr>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r>
      <w:r/>
    </w:p>
    <w:p>
      <w:pPr>
        <w:jc w:val="left"/>
        <w:rPr>
          <w:rStyle w:val="820"/>
          <w:rFonts w:hint="eastAsia" w:ascii="宋体" w:hAnsi="宋体" w:eastAsia="宋体" w:cs="宋体"/>
          <w:color w:val="auto"/>
          <w:sz w:val="36"/>
          <w:szCs w:val="36"/>
          <w:highlight w:val="none"/>
        </w:rPr>
        <w:outlineLvl w:val="0"/>
      </w:pPr>
      <w:r>
        <w:rPr>
          <w:rFonts w:hint="eastAsia" w:ascii="宋体" w:hAnsi="宋体" w:eastAsia="宋体" w:cs="宋体"/>
          <w:color w:val="auto"/>
          <w:sz w:val="36"/>
          <w:szCs w:val="36"/>
          <w:highlight w:val="none"/>
        </w:rPr>
      </w:r>
      <w:r/>
    </w:p>
    <w:p>
      <w:pPr>
        <w:jc w:val="left"/>
        <w:rPr>
          <w:rStyle w:val="820"/>
          <w:rFonts w:hint="eastAsia" w:ascii="宋体" w:hAnsi="宋体" w:eastAsia="宋体" w:cs="宋体"/>
          <w:color w:val="auto"/>
          <w:sz w:val="36"/>
          <w:szCs w:val="36"/>
          <w:highlight w:val="none"/>
        </w:rPr>
        <w:outlineLvl w:val="0"/>
      </w:pPr>
      <w:r>
        <w:rPr>
          <w:rFonts w:hint="eastAsia" w:ascii="宋体" w:hAnsi="宋体" w:eastAsia="宋体" w:cs="宋体"/>
          <w:color w:val="auto"/>
          <w:sz w:val="36"/>
          <w:szCs w:val="36"/>
          <w:highlight w:val="none"/>
        </w:rPr>
      </w:r>
      <w:r/>
    </w:p>
    <w:p>
      <w:pPr>
        <w:jc w:val="left"/>
        <w:rPr>
          <w:rStyle w:val="820"/>
          <w:rFonts w:hint="eastAsia" w:ascii="宋体" w:hAnsi="宋体" w:eastAsia="宋体" w:cs="宋体"/>
          <w:color w:val="auto"/>
          <w:sz w:val="36"/>
          <w:szCs w:val="36"/>
          <w:highlight w:val="none"/>
        </w:rPr>
        <w:outlineLvl w:val="0"/>
      </w:pPr>
      <w:r>
        <w:rPr>
          <w:rFonts w:hint="eastAsia" w:ascii="宋体" w:hAnsi="宋体" w:eastAsia="宋体" w:cs="宋体"/>
          <w:color w:val="auto"/>
          <w:sz w:val="36"/>
          <w:szCs w:val="36"/>
          <w:highlight w:val="none"/>
        </w:rPr>
      </w:r>
      <w:r/>
    </w:p>
    <w:p>
      <w:pPr>
        <w:jc w:val="left"/>
        <w:rPr>
          <w:rStyle w:val="820"/>
          <w:rFonts w:hint="eastAsia" w:ascii="宋体" w:hAnsi="宋体" w:eastAsia="宋体" w:cs="宋体"/>
          <w:color w:val="auto"/>
          <w:sz w:val="36"/>
          <w:szCs w:val="36"/>
          <w:highlight w:val="none"/>
        </w:rPr>
        <w:outlineLvl w:val="0"/>
      </w:pPr>
      <w:r>
        <w:rPr>
          <w:rFonts w:hint="eastAsia" w:ascii="宋体" w:hAnsi="宋体" w:eastAsia="宋体" w:cs="宋体"/>
          <w:color w:val="auto"/>
          <w:sz w:val="36"/>
          <w:szCs w:val="36"/>
          <w:highlight w:val="none"/>
        </w:rPr>
      </w:r>
      <w:r/>
    </w:p>
    <w:p>
      <w:pPr>
        <w:jc w:val="left"/>
        <w:rPr>
          <w:rStyle w:val="820"/>
          <w:rFonts w:hint="eastAsia" w:ascii="宋体" w:hAnsi="宋体" w:eastAsia="宋体" w:cs="宋体"/>
          <w:color w:val="auto"/>
          <w:sz w:val="36"/>
          <w:szCs w:val="36"/>
          <w:highlight w:val="none"/>
        </w:rPr>
        <w:outlineLvl w:val="0"/>
      </w:pPr>
      <w:r>
        <w:rPr>
          <w:rFonts w:hint="eastAsia" w:ascii="宋体" w:hAnsi="宋体" w:eastAsia="宋体" w:cs="宋体"/>
          <w:color w:val="auto"/>
          <w:sz w:val="36"/>
          <w:szCs w:val="36"/>
          <w:highlight w:val="none"/>
        </w:rPr>
      </w:r>
      <w:r/>
    </w:p>
    <w:p>
      <w:pPr>
        <w:jc w:val="left"/>
        <w:rPr>
          <w:rStyle w:val="820"/>
          <w:rFonts w:hint="eastAsia" w:ascii="宋体" w:hAnsi="宋体" w:eastAsia="宋体" w:cs="宋体"/>
          <w:color w:val="auto"/>
          <w:sz w:val="36"/>
          <w:szCs w:val="36"/>
          <w:highlight w:val="none"/>
        </w:rPr>
        <w:outlineLvl w:val="0"/>
      </w:pPr>
      <w:r>
        <w:rPr>
          <w:rFonts w:hint="eastAsia" w:ascii="宋体" w:hAnsi="宋体" w:eastAsia="宋体" w:cs="宋体"/>
          <w:color w:val="auto"/>
          <w:sz w:val="36"/>
          <w:szCs w:val="36"/>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五、附件（投标文件格式）</w:t>
      </w:r>
      <w:r/>
    </w:p>
    <w:p>
      <w:pPr>
        <w:spacing w:line="360" w:lineRule="auto"/>
        <w:rPr>
          <w:rFonts w:hint="eastAsia" w:ascii="宋体" w:hAnsi="宋体" w:cs="宋体"/>
          <w:bCs/>
          <w:color w:val="auto"/>
          <w:sz w:val="32"/>
          <w:highlight w:val="none"/>
        </w:rPr>
      </w:pPr>
      <w:r>
        <w:rPr>
          <w:rFonts w:hint="eastAsia" w:ascii="宋体" w:hAnsi="宋体" w:cs="宋体"/>
          <w:bCs/>
          <w:color w:val="auto"/>
          <w:sz w:val="32"/>
          <w:highlight w:val="none"/>
        </w:rPr>
      </w:r>
      <w:r/>
    </w:p>
    <w:p>
      <w:pPr>
        <w:spacing w:line="360" w:lineRule="auto"/>
        <w:rPr>
          <w:rFonts w:hint="eastAsia" w:ascii="宋体" w:hAnsi="宋体" w:cs="宋体"/>
          <w:bCs/>
          <w:color w:val="auto"/>
          <w:sz w:val="32"/>
          <w:highlight w:val="none"/>
        </w:rPr>
      </w:pPr>
      <w:r>
        <w:rPr>
          <w:rFonts w:hint="eastAsia" w:ascii="宋体" w:hAnsi="宋体" w:cs="宋体"/>
          <w:bCs/>
          <w:color w:val="auto"/>
          <w:sz w:val="32"/>
          <w:highlight w:val="none"/>
        </w:rPr>
      </w:r>
      <w:r/>
    </w:p>
    <w:p>
      <w:pPr>
        <w:jc w:val="center"/>
        <w:spacing w:line="360" w:lineRule="auto"/>
        <w:rPr>
          <w:rFonts w:hint="eastAsia" w:ascii="宋体" w:hAnsi="宋体" w:cs="宋体"/>
          <w:bCs/>
          <w:color w:val="auto"/>
          <w:sz w:val="52"/>
          <w:szCs w:val="52"/>
          <w:highlight w:val="none"/>
        </w:rPr>
      </w:pPr>
      <w:r>
        <w:rPr>
          <w:rFonts w:hint="eastAsia" w:ascii="宋体" w:hAnsi="宋体" w:cs="宋体"/>
          <w:bCs/>
          <w:color w:val="auto"/>
          <w:sz w:val="52"/>
          <w:szCs w:val="52"/>
          <w:highlight w:val="none"/>
        </w:rPr>
        <w:t xml:space="preserve">投</w:t>
      </w:r>
      <w:r/>
    </w:p>
    <w:p>
      <w:pPr>
        <w:jc w:val="center"/>
        <w:spacing w:line="360" w:lineRule="auto"/>
        <w:rPr>
          <w:rFonts w:hint="eastAsia" w:ascii="宋体" w:hAnsi="宋体" w:cs="宋体"/>
          <w:bCs/>
          <w:color w:val="auto"/>
          <w:sz w:val="72"/>
          <w:highlight w:val="none"/>
        </w:rPr>
      </w:pPr>
      <w:r>
        <w:rPr>
          <w:rFonts w:hint="eastAsia" w:ascii="宋体" w:hAnsi="宋体" w:cs="宋体"/>
          <w:bCs/>
          <w:color w:val="auto"/>
          <w:sz w:val="72"/>
          <w:highlight w:val="none"/>
        </w:rPr>
      </w:r>
      <w:r/>
    </w:p>
    <w:p>
      <w:pPr>
        <w:jc w:val="center"/>
        <w:spacing w:line="360" w:lineRule="auto"/>
        <w:rPr>
          <w:rFonts w:hint="eastAsia" w:ascii="宋体" w:hAnsi="宋体" w:cs="宋体"/>
          <w:bCs/>
          <w:color w:val="auto"/>
          <w:sz w:val="52"/>
          <w:szCs w:val="52"/>
          <w:highlight w:val="none"/>
        </w:rPr>
      </w:pPr>
      <w:r>
        <w:rPr>
          <w:rFonts w:hint="eastAsia" w:ascii="宋体" w:hAnsi="宋体" w:cs="宋体"/>
          <w:bCs/>
          <w:color w:val="auto"/>
          <w:sz w:val="52"/>
          <w:szCs w:val="52"/>
          <w:highlight w:val="none"/>
        </w:rPr>
        <w:t xml:space="preserve">标</w:t>
      </w:r>
      <w:r/>
    </w:p>
    <w:p>
      <w:pPr>
        <w:jc w:val="center"/>
        <w:spacing w:line="360" w:lineRule="auto"/>
        <w:rPr>
          <w:rFonts w:hint="eastAsia" w:ascii="宋体" w:hAnsi="宋体" w:cs="宋体"/>
          <w:bCs/>
          <w:color w:val="auto"/>
          <w:sz w:val="72"/>
          <w:highlight w:val="none"/>
        </w:rPr>
      </w:pPr>
      <w:r>
        <w:rPr>
          <w:rFonts w:hint="eastAsia" w:ascii="宋体" w:hAnsi="宋体" w:cs="宋体"/>
          <w:bCs/>
          <w:color w:val="auto"/>
          <w:sz w:val="72"/>
          <w:highlight w:val="none"/>
        </w:rPr>
      </w:r>
      <w:r/>
    </w:p>
    <w:p>
      <w:pPr>
        <w:jc w:val="center"/>
        <w:spacing w:line="360" w:lineRule="auto"/>
        <w:rPr>
          <w:rFonts w:hint="eastAsia" w:ascii="宋体" w:hAnsi="宋体" w:cs="宋体"/>
          <w:bCs/>
          <w:color w:val="auto"/>
          <w:sz w:val="52"/>
          <w:szCs w:val="52"/>
          <w:highlight w:val="none"/>
        </w:rPr>
      </w:pPr>
      <w:r>
        <w:rPr>
          <w:rFonts w:hint="eastAsia" w:ascii="宋体" w:hAnsi="宋体" w:cs="宋体"/>
          <w:bCs/>
          <w:color w:val="auto"/>
          <w:sz w:val="52"/>
          <w:szCs w:val="52"/>
          <w:highlight w:val="none"/>
        </w:rPr>
        <w:t xml:space="preserve">文</w:t>
      </w:r>
      <w:r/>
    </w:p>
    <w:p>
      <w:pPr>
        <w:jc w:val="center"/>
        <w:spacing w:line="360" w:lineRule="auto"/>
        <w:rPr>
          <w:rFonts w:hint="eastAsia" w:ascii="宋体" w:hAnsi="宋体" w:cs="宋体"/>
          <w:bCs/>
          <w:color w:val="auto"/>
          <w:sz w:val="72"/>
          <w:highlight w:val="none"/>
        </w:rPr>
      </w:pPr>
      <w:r>
        <w:rPr>
          <w:rFonts w:hint="eastAsia" w:ascii="宋体" w:hAnsi="宋体" w:cs="宋体"/>
          <w:bCs/>
          <w:color w:val="auto"/>
          <w:sz w:val="72"/>
          <w:highlight w:val="none"/>
        </w:rPr>
      </w:r>
      <w:r/>
    </w:p>
    <w:p>
      <w:pPr>
        <w:jc w:val="center"/>
        <w:spacing w:line="360" w:lineRule="auto"/>
        <w:rPr>
          <w:rFonts w:hint="eastAsia" w:ascii="宋体" w:hAnsi="宋体" w:cs="宋体"/>
          <w:bCs/>
          <w:color w:val="auto"/>
          <w:sz w:val="52"/>
          <w:szCs w:val="52"/>
          <w:highlight w:val="none"/>
        </w:rPr>
      </w:pPr>
      <w:r>
        <w:rPr>
          <w:rFonts w:hint="eastAsia" w:ascii="宋体" w:hAnsi="宋体" w:cs="宋体"/>
          <w:bCs/>
          <w:color w:val="auto"/>
          <w:sz w:val="52"/>
          <w:szCs w:val="52"/>
          <w:highlight w:val="none"/>
        </w:rPr>
        <w:t xml:space="preserve">件</w:t>
      </w:r>
      <w:r/>
    </w:p>
    <w:p>
      <w:pPr>
        <w:ind w:firstLine="2715"/>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969"/>
        <w:rPr>
          <w:rFonts w:hint="eastAsia" w:ascii="宋体" w:hAnsi="宋体" w:cs="宋体"/>
          <w:color w:val="auto"/>
          <w:highlight w:val="none"/>
        </w:rPr>
      </w:pPr>
      <w:r>
        <w:rPr>
          <w:rFonts w:hint="eastAsia" w:ascii="宋体" w:hAnsi="宋体" w:cs="宋体"/>
          <w:color w:val="auto"/>
          <w:highlight w:val="none"/>
        </w:rPr>
      </w:r>
      <w:r/>
    </w:p>
    <w:p>
      <w:pPr>
        <w:pStyle w:val="969"/>
        <w:rPr>
          <w:rFonts w:hint="eastAsia" w:ascii="宋体" w:hAnsi="宋体" w:cs="宋体"/>
          <w:color w:val="auto"/>
          <w:highlight w:val="none"/>
        </w:rPr>
      </w:pPr>
      <w:r>
        <w:rPr>
          <w:rFonts w:hint="eastAsia" w:ascii="宋体" w:hAnsi="宋体" w:cs="宋体"/>
          <w:color w:val="auto"/>
          <w:highlight w:val="none"/>
        </w:rPr>
      </w:r>
      <w:r/>
    </w:p>
    <w:p>
      <w:pPr>
        <w:pStyle w:val="969"/>
        <w:rPr>
          <w:rFonts w:hint="eastAsia" w:ascii="宋体" w:hAnsi="宋体" w:cs="宋体"/>
          <w:color w:val="auto"/>
          <w:highlight w:val="none"/>
        </w:rPr>
      </w:pPr>
      <w:r>
        <w:rPr>
          <w:rFonts w:hint="eastAsia" w:ascii="宋体" w:hAnsi="宋体" w:cs="宋体"/>
          <w:color w:val="auto"/>
          <w:highlight w:val="none"/>
        </w:rPr>
      </w:r>
      <w:r/>
    </w:p>
    <w:p>
      <w:pPr>
        <w:ind w:firstLine="2715"/>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政府采购编号：  </w:t>
      </w:r>
      <w:r/>
    </w:p>
    <w:p>
      <w:pPr>
        <w:ind w:firstLine="2703"/>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采购项目名称：</w:t>
      </w:r>
      <w:r/>
    </w:p>
    <w:p>
      <w:pPr>
        <w:ind w:firstLine="2703"/>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投标供应商：</w:t>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Cs/>
          <w:color w:val="auto"/>
          <w:sz w:val="36"/>
          <w:szCs w:val="36"/>
          <w:highlight w:val="none"/>
        </w:rPr>
      </w:pPr>
      <w:r>
        <w:rPr>
          <w:rFonts w:hint="eastAsia" w:ascii="宋体" w:hAnsi="宋体" w:cs="宋体"/>
          <w:bCs/>
          <w:color w:val="auto"/>
          <w:sz w:val="36"/>
          <w:szCs w:val="36"/>
          <w:highlight w:val="none"/>
        </w:rPr>
        <w:t xml:space="preserve">年  月  日</w:t>
      </w:r>
      <w:r/>
    </w:p>
    <w:p>
      <w:pPr>
        <w:spacing w:line="360" w:lineRule="auto"/>
        <w:tabs>
          <w:tab w:val="left" w:pos="7140" w:leader="none"/>
        </w:tabs>
        <w:rPr>
          <w:rFonts w:hint="eastAsia" w:ascii="宋体" w:hAnsi="宋体" w:cs="宋体"/>
          <w:b/>
          <w:bCs w:val="0"/>
          <w:color w:val="auto"/>
          <w:sz w:val="28"/>
          <w:szCs w:val="28"/>
          <w:highlight w:val="none"/>
        </w:rPr>
      </w:pPr>
      <w:r>
        <w:rPr>
          <w:rFonts w:hint="eastAsia" w:ascii="宋体" w:hAnsi="宋体" w:cs="宋体"/>
          <w:b/>
          <w:bCs w:val="0"/>
          <w:color w:val="auto"/>
          <w:sz w:val="28"/>
          <w:szCs w:val="28"/>
          <w:highlight w:val="none"/>
        </w:rPr>
        <w:t xml:space="preserve">附件一：投标函（格式）</w:t>
      </w:r>
      <w:r/>
    </w:p>
    <w:p>
      <w:pPr>
        <w:jc w:val="center"/>
        <w:spacing w:line="360" w:lineRule="auto"/>
        <w:rPr>
          <w:rFonts w:hint="eastAsia" w:ascii="宋体" w:hAnsi="宋体" w:cs="宋体"/>
          <w:bCs/>
          <w:color w:val="auto"/>
          <w:sz w:val="28"/>
          <w:szCs w:val="28"/>
          <w:highlight w:val="none"/>
          <w:lang w:bidi="ar"/>
        </w:rPr>
      </w:pPr>
      <w:r>
        <w:rPr>
          <w:rFonts w:hint="eastAsia" w:ascii="宋体" w:hAnsi="宋体" w:cs="宋体"/>
          <w:bCs/>
          <w:color w:val="auto"/>
          <w:sz w:val="28"/>
          <w:szCs w:val="28"/>
          <w:highlight w:val="none"/>
          <w:lang w:bidi="ar"/>
        </w:rPr>
      </w:r>
      <w:r/>
    </w:p>
    <w:p>
      <w:pPr>
        <w:jc w:val="center"/>
        <w:spacing w:line="360" w:lineRule="auto"/>
        <w:rPr>
          <w:rFonts w:hint="eastAsia" w:ascii="宋体" w:hAnsi="宋体" w:cs="宋体"/>
          <w:bCs/>
          <w:color w:val="auto"/>
          <w:sz w:val="28"/>
          <w:szCs w:val="28"/>
          <w:highlight w:val="none"/>
          <w:lang w:bidi="ar"/>
        </w:rPr>
      </w:pPr>
      <w:r>
        <w:rPr>
          <w:rFonts w:hint="eastAsia" w:ascii="宋体" w:hAnsi="宋体" w:cs="宋体"/>
          <w:bCs/>
          <w:color w:val="auto"/>
          <w:sz w:val="28"/>
          <w:szCs w:val="28"/>
          <w:highlight w:val="none"/>
          <w:lang w:bidi="ar"/>
        </w:rPr>
        <w:t xml:space="preserve">投标函</w:t>
      </w:r>
      <w:r/>
    </w:p>
    <w:p>
      <w:pPr>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致</w:t>
      </w:r>
      <w:r>
        <w:rPr>
          <w:rFonts w:hint="eastAsia" w:ascii="宋体" w:hAnsi="宋体" w:cs="宋体"/>
          <w:bCs/>
          <w:color w:val="auto"/>
          <w:sz w:val="24"/>
          <w:highlight w:val="none"/>
          <w:u w:val="single"/>
        </w:rPr>
        <w:t xml:space="preserve">     （采购人名称）     </w:t>
      </w:r>
      <w:r>
        <w:rPr>
          <w:rFonts w:hint="eastAsia" w:ascii="宋体" w:hAnsi="宋体" w:cs="宋体"/>
          <w:bCs/>
          <w:color w:val="auto"/>
          <w:sz w:val="24"/>
          <w:highlight w:val="none"/>
        </w:rPr>
        <w:t xml:space="preserve">：</w:t>
      </w:r>
      <w:r/>
    </w:p>
    <w:p>
      <w:pPr>
        <w:ind w:firstLine="480"/>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我方收到贵公司</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项目的采购文件，经仔细阅读和研究，我方决定参加此次投标。</w:t>
      </w:r>
      <w:r/>
    </w:p>
    <w:p>
      <w:pPr>
        <w:ind w:firstLine="480"/>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一、我方愿意按照采购文件的一切要求，提供本项目的投标，投标报价见《开标一览表》。</w:t>
      </w:r>
      <w:r/>
    </w:p>
    <w:p>
      <w:pPr>
        <w:ind w:firstLine="480"/>
        <w:spacing w:line="360" w:lineRule="auto"/>
        <w:tabs>
          <w:tab w:val="left" w:pos="315" w:leader="none"/>
          <w:tab w:val="left" w:pos="735" w:leader="none"/>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二、我方愿意提供采购人在采购文件中要求的文件、</w:t>
      </w:r>
      <w:r>
        <w:rPr>
          <w:rFonts w:hint="eastAsia" w:ascii="宋体" w:hAnsi="宋体" w:cs="宋体"/>
          <w:bCs/>
          <w:color w:val="auto"/>
          <w:sz w:val="24"/>
          <w:szCs w:val="22"/>
          <w:highlight w:val="none"/>
        </w:rPr>
        <w:t xml:space="preserve">资料（</w:t>
      </w:r>
      <w:r>
        <w:rPr>
          <w:rFonts w:hint="eastAsia" w:ascii="宋体" w:hAnsi="宋体" w:cs="宋体"/>
          <w:bCs/>
          <w:color w:val="auto"/>
          <w:sz w:val="24"/>
          <w:highlight w:val="none"/>
        </w:rPr>
        <w:t xml:space="preserve">相应内容上传至江苏省政府采购管理交易系统）。</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三、我方同意按照采购文件中的规定，本投标文件投标的有效期限为开标之日起90天。</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四、如果我方的投标文件被接受，我方将履行采购文件中规定的每一项要求，按期、按质、按量，完成服务任务。</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五、我方认为贵单位有权决定中标者。</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六、我方愿意遵守《中华人民共和国政府采购法》，并按照《中华人民共和国民法典》、财政部《政府采购货物和服务招标投标管理办法》</w:t>
      </w:r>
      <w:r>
        <w:rPr>
          <w:rFonts w:hint="eastAsia" w:ascii="宋体" w:hAnsi="宋体" w:cs="宋体"/>
          <w:color w:val="auto"/>
          <w:sz w:val="24"/>
          <w:highlight w:val="none"/>
        </w:rPr>
        <w:t xml:space="preserve">和</w:t>
      </w:r>
      <w:r>
        <w:rPr>
          <w:rFonts w:hint="eastAsia" w:ascii="宋体" w:hAnsi="宋体" w:cs="宋体"/>
          <w:bCs/>
          <w:color w:val="auto"/>
          <w:sz w:val="24"/>
          <w:highlight w:val="none"/>
        </w:rPr>
        <w:t xml:space="preserve">合同条款履行自己的全部责任。在合同履行过程中，双方如有争议，同意由</w:t>
      </w:r>
      <w:r>
        <w:rPr>
          <w:rFonts w:hint="eastAsia" w:ascii="宋体" w:hAnsi="宋体" w:cs="宋体"/>
          <w:bCs/>
          <w:color w:val="auto"/>
          <w:sz w:val="24"/>
          <w:highlight w:val="none"/>
          <w:lang w:eastAsia="zh-CN"/>
        </w:rPr>
        <w:t xml:space="preserve">江苏鸿鹏工程管理咨询有限公司</w:t>
      </w:r>
      <w:r>
        <w:rPr>
          <w:rFonts w:hint="eastAsia" w:ascii="宋体" w:hAnsi="宋体" w:cs="宋体"/>
          <w:bCs/>
          <w:color w:val="auto"/>
          <w:sz w:val="24"/>
          <w:highlight w:val="none"/>
        </w:rPr>
        <w:t xml:space="preserve">协调解决，并按相关法规和有关文件规定处理。</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七、我方认可并遵守采购文件的所有规定，放弃对采购文件提出质疑的权利。</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八、如果我方被确定为中标供应商，我方愿意在见证合同时按采购文件的规定缴纳履约保证金。且我方如无不可抗力，又未履行采购文件、投标文件和合同条款的，一经查实，我方愿意赔偿由此而造成的一切损失，并同意接受按采购文件的相关要求对我方进行的处理。</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r>
      <w:r/>
    </w:p>
    <w:p>
      <w:pPr>
        <w:pStyle w:val="751"/>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投标供应商：（盖章）     </w:t>
      </w:r>
      <w:r/>
    </w:p>
    <w:p>
      <w:pPr>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法定代表人或法定代表人授权代表：（签字或盖章）</w:t>
      </w:r>
      <w:r/>
    </w:p>
    <w:p>
      <w:pPr>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电话：                              传真：</w:t>
      </w:r>
      <w:r/>
    </w:p>
    <w:p>
      <w:pPr>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通讯地址：                          邮编：</w:t>
      </w:r>
      <w:r/>
    </w:p>
    <w:p>
      <w:pPr>
        <w:spacing w:line="360" w:lineRule="auto"/>
        <w:tabs>
          <w:tab w:val="left" w:pos="7140" w:leader="none"/>
        </w:tabs>
        <w:rPr>
          <w:rFonts w:hint="eastAsia" w:ascii="宋体" w:hAnsi="宋体" w:cs="宋体"/>
          <w:bCs/>
          <w:color w:val="auto"/>
          <w:sz w:val="24"/>
          <w:highlight w:val="none"/>
        </w:rPr>
        <w:outlineLvl w:val="0"/>
      </w:pPr>
      <w:r>
        <w:rPr>
          <w:rFonts w:hint="eastAsia" w:ascii="宋体" w:hAnsi="宋体" w:cs="宋体"/>
          <w:bCs/>
          <w:color w:val="auto"/>
          <w:sz w:val="24"/>
          <w:highlight w:val="none"/>
        </w:rPr>
      </w:r>
      <w:r/>
    </w:p>
    <w:p>
      <w:pPr>
        <w:spacing w:line="360" w:lineRule="auto"/>
        <w:tabs>
          <w:tab w:val="left" w:pos="7140" w:leader="none"/>
        </w:tabs>
        <w:rPr>
          <w:rFonts w:hint="eastAsia" w:ascii="宋体" w:hAnsi="宋体" w:cs="宋体"/>
          <w:bCs/>
          <w:color w:val="auto"/>
          <w:sz w:val="24"/>
          <w:highlight w:val="none"/>
        </w:rPr>
        <w:outlineLvl w:val="0"/>
      </w:pPr>
      <w:r>
        <w:rPr>
          <w:rFonts w:hint="eastAsia" w:ascii="宋体" w:hAnsi="宋体" w:cs="宋体"/>
          <w:bCs/>
          <w:color w:val="auto"/>
          <w:sz w:val="24"/>
          <w:highlight w:val="none"/>
        </w:rPr>
      </w:r>
      <w:r/>
    </w:p>
    <w:p>
      <w:pPr>
        <w:pStyle w:val="7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1"/>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tabs>
          <w:tab w:val="left" w:pos="7140" w:leader="none"/>
        </w:tabs>
        <w:rPr>
          <w:rFonts w:hint="eastAsia" w:ascii="宋体" w:hAnsi="宋体" w:cs="宋体"/>
          <w:b/>
          <w:bCs w:val="0"/>
          <w:color w:val="auto"/>
          <w:sz w:val="28"/>
          <w:szCs w:val="28"/>
          <w:highlight w:val="none"/>
        </w:rPr>
        <w:outlineLvl w:val="0"/>
      </w:pPr>
      <w:r>
        <w:rPr>
          <w:rFonts w:hint="eastAsia" w:ascii="宋体" w:hAnsi="宋体" w:cs="宋体"/>
          <w:b/>
          <w:bCs w:val="0"/>
          <w:color w:val="auto"/>
          <w:sz w:val="28"/>
          <w:szCs w:val="28"/>
          <w:highlight w:val="none"/>
        </w:rPr>
        <w:t xml:space="preserve">附件二：关于资格的声明函（格式）</w:t>
      </w:r>
      <w:r/>
    </w:p>
    <w:p>
      <w:pPr>
        <w:jc w:val="center"/>
        <w:spacing w:line="360" w:lineRule="auto"/>
        <w:rPr>
          <w:rFonts w:hint="eastAsia" w:ascii="宋体" w:hAnsi="宋体" w:cs="宋体"/>
          <w:bCs/>
          <w:color w:val="auto"/>
          <w:sz w:val="28"/>
          <w:szCs w:val="28"/>
          <w:highlight w:val="none"/>
          <w:lang w:bidi="ar"/>
        </w:rPr>
      </w:pPr>
      <w:r>
        <w:rPr>
          <w:rFonts w:hint="eastAsia" w:ascii="宋体" w:hAnsi="宋体" w:cs="宋体"/>
          <w:bCs/>
          <w:color w:val="auto"/>
          <w:sz w:val="28"/>
          <w:szCs w:val="28"/>
          <w:highlight w:val="none"/>
          <w:lang w:bidi="ar"/>
        </w:rPr>
      </w:r>
      <w:r/>
    </w:p>
    <w:p>
      <w:pPr>
        <w:jc w:val="center"/>
        <w:spacing w:line="360" w:lineRule="auto"/>
        <w:rPr>
          <w:rFonts w:hint="eastAsia" w:ascii="宋体" w:hAnsi="宋体" w:cs="宋体"/>
          <w:bCs/>
          <w:color w:val="auto"/>
          <w:sz w:val="28"/>
          <w:szCs w:val="28"/>
          <w:highlight w:val="none"/>
          <w:lang w:bidi="ar"/>
        </w:rPr>
      </w:pPr>
      <w:r>
        <w:rPr>
          <w:rFonts w:hint="eastAsia" w:ascii="宋体" w:hAnsi="宋体" w:cs="宋体"/>
          <w:bCs/>
          <w:color w:val="auto"/>
          <w:sz w:val="28"/>
          <w:szCs w:val="28"/>
          <w:highlight w:val="none"/>
          <w:lang w:bidi="ar"/>
        </w:rPr>
        <w:t xml:space="preserve">关于资格的声明函 </w:t>
      </w:r>
      <w:r/>
    </w:p>
    <w:p>
      <w:pPr>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致</w:t>
      </w:r>
      <w:r>
        <w:rPr>
          <w:rFonts w:hint="eastAsia" w:ascii="宋体" w:hAnsi="宋体" w:cs="宋体"/>
          <w:bCs/>
          <w:color w:val="auto"/>
          <w:sz w:val="24"/>
          <w:highlight w:val="none"/>
          <w:u w:val="single"/>
        </w:rPr>
        <w:t xml:space="preserve">     （采购人名称）     </w:t>
      </w:r>
      <w:r>
        <w:rPr>
          <w:rFonts w:hint="eastAsia" w:ascii="宋体" w:hAnsi="宋体" w:cs="宋体"/>
          <w:bCs/>
          <w:color w:val="auto"/>
          <w:sz w:val="24"/>
          <w:highlight w:val="none"/>
        </w:rPr>
        <w:t xml:space="preserve">：</w:t>
      </w:r>
      <w:r/>
    </w:p>
    <w:p>
      <w:pPr>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    我公司在参加政府采购活动前三年内在经营活动中没有重大违法记录。</w:t>
      </w:r>
      <w:r/>
    </w:p>
    <w:p>
      <w:pPr>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    我公司（单位）愿针对本次项目进行投标，投标文件中所有关于投标资格的文件、证明、陈述均是真实的、准确的。若有违背，我公司（单位）</w:t>
      </w:r>
      <w:r>
        <w:rPr>
          <w:rFonts w:hint="eastAsia" w:ascii="宋体" w:hAnsi="宋体" w:cs="宋体"/>
          <w:color w:val="auto"/>
          <w:sz w:val="24"/>
          <w:highlight w:val="none"/>
          <w:u w:val="single"/>
        </w:rPr>
        <w:t xml:space="preserve">      （投标供应商名称）      </w:t>
      </w:r>
      <w:r>
        <w:rPr>
          <w:rFonts w:hint="eastAsia" w:ascii="宋体" w:hAnsi="宋体" w:cs="宋体"/>
          <w:bCs/>
          <w:color w:val="auto"/>
          <w:sz w:val="24"/>
          <w:highlight w:val="none"/>
        </w:rPr>
        <w:t xml:space="preserve">愿意承担由此而产生的一切后果。</w:t>
      </w:r>
      <w:r/>
    </w:p>
    <w:p>
      <w:pPr>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                                  投标供应商：（盖章）</w:t>
      </w:r>
      <w:r/>
    </w:p>
    <w:p>
      <w:pPr>
        <w:ind w:firstLine="420"/>
        <w:spacing w:line="360" w:lineRule="auto"/>
        <w:tabs>
          <w:tab w:val="left" w:pos="7140" w:leader="none"/>
        </w:tabs>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                              法定代表人或法定代表人授权代表：（签字或盖章）</w:t>
      </w:r>
      <w:r/>
    </w:p>
    <w:p>
      <w:pPr>
        <w:ind w:firstLine="4800"/>
        <w:spacing w:line="360" w:lineRule="auto"/>
        <w:tabs>
          <w:tab w:val="left" w:pos="6300" w:leader="none"/>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日期：</w:t>
      </w:r>
      <w:r/>
    </w:p>
    <w:p>
      <w:pPr>
        <w:pStyle w:val="759"/>
        <w:ind w:firstLine="0"/>
        <w:spacing w:line="360" w:lineRule="auto"/>
        <w:tabs>
          <w:tab w:val="clear" w:pos="0" w:leader="none"/>
          <w:tab w:val="clear" w:pos="1134" w:leader="none"/>
          <w:tab w:val="left" w:pos="7140" w:leader="none"/>
        </w:tabs>
        <w:rPr>
          <w:rFonts w:hint="eastAsia" w:ascii="宋体" w:hAnsi="宋体" w:eastAsia="宋体" w:cs="宋体"/>
          <w:color w:val="auto"/>
          <w:szCs w:val="32"/>
          <w:highlight w:val="none"/>
        </w:rPr>
      </w:pPr>
      <w:r>
        <w:rPr>
          <w:rFonts w:hint="eastAsia" w:ascii="宋体" w:hAnsi="宋体" w:eastAsia="宋体" w:cs="宋体"/>
          <w:bCs/>
          <w:color w:val="auto"/>
          <w:highlight w:val="none"/>
        </w:rPr>
        <w:br w:type="page" w:clear="all"/>
      </w:r>
      <w:r>
        <w:rPr>
          <w:rFonts w:hint="eastAsia" w:ascii="宋体" w:hAnsi="宋体" w:eastAsia="宋体" w:cs="宋体"/>
          <w:b/>
          <w:bCs/>
          <w:color w:val="auto"/>
          <w:sz w:val="28"/>
          <w:szCs w:val="36"/>
          <w:highlight w:val="none"/>
        </w:rPr>
        <w:t xml:space="preserve">附件三：法定代表人授权委托书（格式）</w:t>
      </w:r>
      <w:r/>
    </w:p>
    <w:p>
      <w:pPr>
        <w:jc w:val="center"/>
        <w:spacing w:line="600" w:lineRule="auto"/>
        <w:rPr>
          <w:rFonts w:hint="eastAsia" w:ascii="宋体" w:hAnsi="宋体" w:cs="宋体"/>
          <w:bCs/>
          <w:color w:val="auto"/>
          <w:sz w:val="28"/>
          <w:szCs w:val="28"/>
          <w:highlight w:val="none"/>
          <w:lang w:bidi="ar"/>
        </w:rPr>
      </w:pPr>
      <w:r>
        <w:rPr>
          <w:rFonts w:hint="eastAsia" w:ascii="宋体" w:hAnsi="宋体" w:cs="宋体"/>
          <w:bCs/>
          <w:color w:val="auto"/>
          <w:sz w:val="28"/>
          <w:szCs w:val="28"/>
          <w:highlight w:val="none"/>
          <w:lang w:bidi="ar"/>
        </w:rPr>
      </w:r>
      <w:r/>
    </w:p>
    <w:p>
      <w:pPr>
        <w:jc w:val="center"/>
        <w:spacing w:line="600" w:lineRule="auto"/>
        <w:rPr>
          <w:rFonts w:hint="eastAsia" w:ascii="宋体" w:hAnsi="宋体" w:cs="宋体"/>
          <w:bCs/>
          <w:color w:val="auto"/>
          <w:sz w:val="28"/>
          <w:szCs w:val="28"/>
          <w:highlight w:val="none"/>
          <w:lang w:bidi="ar"/>
        </w:rPr>
      </w:pPr>
      <w:r>
        <w:rPr>
          <w:rFonts w:hint="eastAsia" w:ascii="宋体" w:hAnsi="宋体" w:cs="宋体"/>
          <w:bCs/>
          <w:color w:val="auto"/>
          <w:sz w:val="28"/>
          <w:szCs w:val="28"/>
          <w:highlight w:val="none"/>
          <w:lang w:bidi="ar"/>
        </w:rPr>
        <w:t xml:space="preserve">法定代表人授权委托书</w:t>
      </w:r>
      <w:r/>
    </w:p>
    <w:p>
      <w:pPr>
        <w:ind w:firstLine="240"/>
        <w:spacing w:line="60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u w:val="single"/>
        </w:rPr>
        <w:t xml:space="preserve">     （采购人名称）     </w:t>
      </w:r>
      <w:r>
        <w:rPr>
          <w:rFonts w:hint="eastAsia" w:ascii="宋体" w:hAnsi="宋体" w:cs="宋体"/>
          <w:bCs/>
          <w:color w:val="auto"/>
          <w:sz w:val="24"/>
          <w:highlight w:val="none"/>
        </w:rPr>
        <w:t xml:space="preserve">：</w:t>
      </w:r>
      <w:r/>
    </w:p>
    <w:p>
      <w:pPr>
        <w:ind w:hanging="720"/>
        <w:spacing w:line="60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（投标供应商名称）      </w:t>
      </w:r>
      <w:r>
        <w:rPr>
          <w:rFonts w:hint="eastAsia" w:ascii="宋体" w:hAnsi="宋体" w:cs="宋体"/>
          <w:bCs/>
          <w:color w:val="auto"/>
          <w:sz w:val="24"/>
          <w:highlight w:val="none"/>
        </w:rPr>
        <w:t xml:space="preserve">系中华人民共和国合法企业，特授权</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代表我公司（单位）全权办理针对本项目的投标，参与评审、签约等具体工作，并签署全部有关的文件、协议及合同。</w:t>
      </w:r>
      <w:r/>
    </w:p>
    <w:p>
      <w:pPr>
        <w:ind w:firstLine="525"/>
        <w:spacing w:line="60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我公司（单位）对被授权人的签名负全部责任。</w:t>
      </w:r>
      <w:r/>
    </w:p>
    <w:p>
      <w:pPr>
        <w:ind w:firstLine="523"/>
        <w:spacing w:line="60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在撤销授权的书面通知送达你处以前，本授权书一直有效，被授权人签署的所有文件（在授权书有效期内签署的）不因授权的撤销而失效。</w:t>
      </w:r>
      <w:r/>
    </w:p>
    <w:p>
      <w:pPr>
        <w:ind w:firstLine="525"/>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被授权人情况：</w:t>
      </w:r>
      <w:r/>
    </w:p>
    <w:p>
      <w:pPr>
        <w:ind w:firstLine="525"/>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姓名：         性别：       年龄：       职务：</w:t>
      </w:r>
      <w:r/>
    </w:p>
    <w:p>
      <w:pPr>
        <w:ind w:firstLine="525"/>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身份证号码：                电话：</w:t>
      </w:r>
      <w:r/>
    </w:p>
    <w:p>
      <w:pPr>
        <w:ind w:firstLine="525"/>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通讯地址：</w:t>
      </w:r>
      <w:r/>
    </w:p>
    <w:p>
      <w:pPr>
        <w:ind w:firstLine="525"/>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单位名称：（盖章）</w:t>
      </w:r>
      <w:r/>
    </w:p>
    <w:p>
      <w:pPr>
        <w:ind w:firstLine="420"/>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法定代表人：（签字或盖章）</w:t>
      </w:r>
      <w:r/>
    </w:p>
    <w:p>
      <w:pPr>
        <w:ind w:firstLine="5520"/>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日期：</w:t>
      </w:r>
      <w:r/>
    </w:p>
    <w:p>
      <w:pPr>
        <w:ind w:firstLine="420"/>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3236595</wp:posOffset>
                </wp:positionH>
                <wp:positionV relativeFrom="paragraph">
                  <wp:posOffset>198120</wp:posOffset>
                </wp:positionV>
                <wp:extent cx="2842895" cy="1584960"/>
                <wp:effectExtent l="4445" t="4445" r="8890" b="12065"/>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284289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授权代表身份证复印件</w:t>
                            </w:r>
                            <w:r/>
                          </w:p>
                        </w:txbxContent>
                      </wps:txbx>
                      <wps:bodyPr upright="1"/>
                    </wps:wsp>
                  </a:graphicData>
                </a:graphic>
              </wp:anchor>
            </w:drawing>
          </mc:Choice>
          <mc:Fallback>
            <w:pict>
              <v:shape id="shape 3" o:spid="_x0000_s3" o:spt="202" type="#_x0000_t202" style="position:absolute;z-index:251661312;o:allowoverlap:true;o:allowincell:true;mso-position-horizontal-relative:text;margin-left:254.8pt;mso-position-horizontal:absolute;mso-position-vertical-relative:text;margin-top:15.6pt;mso-position-vertical:absolute;width:223.8pt;height:124.8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授权代表身份证复印件</w:t>
                      </w:r>
                      <w:r/>
                    </w:p>
                  </w:txbxContent>
                </v:textbox>
              </v:shape>
            </w:pict>
          </mc:Fallback>
        </mc:AlternateContent>
      </w:r>
      <w:r>
        <w:rPr>
          <w:rFonts w:hint="eastAsia" w:ascii="宋体" w:hAnsi="宋体" w:cs="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114300</wp:posOffset>
                </wp:positionH>
                <wp:positionV relativeFrom="paragraph">
                  <wp:posOffset>198120</wp:posOffset>
                </wp:positionV>
                <wp:extent cx="2867025" cy="1584960"/>
                <wp:effectExtent l="4445" t="4445" r="9525" b="12065"/>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法定代表人身份证复印件</w:t>
                            </w:r>
                            <w:r/>
                          </w:p>
                        </w:txbxContent>
                      </wps:txbx>
                      <wps:bodyPr upright="1"/>
                    </wps:wsp>
                  </a:graphicData>
                </a:graphic>
              </wp:anchor>
            </w:drawing>
          </mc:Choice>
          <mc:Fallback>
            <w:pict>
              <v:shape id="shape 4" o:spid="_x0000_s4" o:spt="202" type="#_x0000_t202" style="position:absolute;z-index:251660288;o:allowoverlap:true;o:allowincell:true;mso-position-horizontal-relative:text;margin-left:9.0pt;mso-position-horizontal:absolute;mso-position-vertical-relative:text;margin-top:15.6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法定代表人身份证复印件</w:t>
                      </w:r>
                      <w:r/>
                    </w:p>
                  </w:txbxContent>
                </v:textbox>
              </v:shape>
            </w:pict>
          </mc:Fallback>
        </mc:AlternateContent>
      </w:r>
      <w:r/>
    </w:p>
    <w:p>
      <w:pPr>
        <w:ind w:firstLine="420"/>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tabs>
          <w:tab w:val="left" w:pos="7140" w:leader="none"/>
        </w:tabs>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spacing w:line="360" w:lineRule="auto"/>
        <w:tabs>
          <w:tab w:val="left" w:pos="7140" w:leader="none"/>
        </w:tabs>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spacing w:line="360" w:lineRule="auto"/>
        <w:tabs>
          <w:tab w:val="left" w:pos="7140" w:leader="none"/>
        </w:tabs>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rPr>
          <w:rFonts w:hint="default" w:ascii="宋体" w:hAnsi="宋体" w:eastAsia="宋体" w:cs="宋体"/>
          <w:b/>
          <w:bCs w:val="0"/>
          <w:sz w:val="24"/>
          <w:szCs w:val="24"/>
          <w:highlight w:val="none"/>
        </w:rPr>
        <w:outlineLvl w:val="0"/>
      </w:pPr>
      <w:r>
        <w:rPr>
          <w:rFonts w:hint="eastAsia" w:ascii="宋体" w:hAnsi="宋体" w:eastAsia="宋体" w:cs="宋体"/>
          <w:b/>
          <w:bCs w:val="0"/>
          <w:sz w:val="24"/>
          <w:szCs w:val="24"/>
          <w:highlight w:val="none"/>
        </w:rPr>
        <w:t xml:space="preserve">法定代表人亲自参加投标的需提供：</w:t>
      </w:r>
      <w:r/>
    </w:p>
    <w:p>
      <w:pPr>
        <w:jc w:val="center"/>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r>
      <w:r/>
    </w:p>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法定代表人身份证明书（格式）</w:t>
      </w:r>
      <w:r/>
    </w:p>
    <w:p>
      <w:pPr>
        <w:ind w:firstLine="612"/>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612"/>
        <w:spacing w:line="360" w:lineRule="auto"/>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单位名称：</w:t>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p>
    <w:p>
      <w:pPr>
        <w:ind w:firstLine="612"/>
        <w:spacing w:line="360" w:lineRule="auto"/>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r>
      <w:r/>
    </w:p>
    <w:p>
      <w:pPr>
        <w:ind w:firstLine="610"/>
        <w:spacing w:line="360" w:lineRule="auto"/>
        <w:rPr>
          <w:rFonts w:hint="default"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单位性质：</w:t>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p>
    <w:p>
      <w:pPr>
        <w:ind w:firstLine="610"/>
        <w:spacing w:line="360" w:lineRule="auto"/>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r>
      <w:r/>
    </w:p>
    <w:p>
      <w:pPr>
        <w:ind w:firstLine="610"/>
        <w:spacing w:line="360" w:lineRule="auto"/>
        <w:rPr>
          <w:rFonts w:hint="default"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地    址：</w:t>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p>
    <w:p>
      <w:pPr>
        <w:ind w:firstLine="610"/>
        <w:spacing w:line="360" w:lineRule="auto"/>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r>
      <w:r/>
    </w:p>
    <w:p>
      <w:pPr>
        <w:ind w:firstLine="610"/>
        <w:spacing w:line="360" w:lineRule="auto"/>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成立时间：年月日</w:t>
      </w:r>
      <w:r/>
    </w:p>
    <w:p>
      <w:pPr>
        <w:ind w:firstLine="610"/>
        <w:spacing w:line="360" w:lineRule="auto"/>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r>
      <w:r/>
    </w:p>
    <w:p>
      <w:pPr>
        <w:ind w:firstLine="610"/>
        <w:spacing w:line="360" w:lineRule="auto"/>
        <w:rPr>
          <w:rFonts w:hint="default"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经营期限：</w:t>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p>
    <w:p>
      <w:pPr>
        <w:ind w:firstLine="610"/>
        <w:spacing w:line="360" w:lineRule="auto"/>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r>
      <w:r/>
    </w:p>
    <w:p>
      <w:pPr>
        <w:ind w:firstLine="610"/>
        <w:spacing w:line="360" w:lineRule="auto"/>
        <w:rPr>
          <w:rFonts w:hint="default"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姓    名： 性别：年龄： 职务：</w:t>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p>
    <w:p>
      <w:pPr>
        <w:ind w:firstLine="610"/>
        <w:spacing w:line="360" w:lineRule="auto"/>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r>
      <w:r/>
    </w:p>
    <w:p>
      <w:pPr>
        <w:ind w:firstLine="610"/>
        <w:spacing w:line="360" w:lineRule="auto"/>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系</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的法定代表人。</w:t>
      </w:r>
      <w:r/>
    </w:p>
    <w:p>
      <w:pPr>
        <w:ind w:firstLine="610"/>
        <w:spacing w:line="360" w:lineRule="auto"/>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r>
      <w:r/>
    </w:p>
    <w:p>
      <w:pPr>
        <w:ind w:firstLine="610"/>
        <w:spacing w:line="360" w:lineRule="auto"/>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特此证明。</w:t>
      </w:r>
      <w:r/>
    </w:p>
    <w:p>
      <w:pPr>
        <w:ind w:firstLine="4560"/>
        <w:spacing w:line="360" w:lineRule="auto"/>
        <w:tabs>
          <w:tab w:val="left" w:pos="720" w:leader="none"/>
          <w:tab w:val="left" w:pos="900" w:leader="none"/>
        </w:tabs>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r>
      <w:r/>
    </w:p>
    <w:p>
      <w:pPr>
        <w:ind w:firstLine="4560"/>
        <w:spacing w:line="600" w:lineRule="auto"/>
        <w:tabs>
          <w:tab w:val="left" w:pos="720" w:leader="none"/>
          <w:tab w:val="left" w:pos="900" w:leader="none"/>
        </w:tabs>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单位名称：</w:t>
      </w:r>
      <w:r>
        <w:rPr>
          <w:rFonts w:hint="eastAsia" w:ascii="宋体" w:hAnsi="宋体" w:eastAsia="宋体" w:cs="Times New Roman"/>
          <w:sz w:val="24"/>
          <w:szCs w:val="24"/>
          <w:highlight w:val="none"/>
          <w:u w:val="single"/>
        </w:rPr>
        <w:t xml:space="preserve">             （盖公章）</w:t>
      </w:r>
      <w:r/>
    </w:p>
    <w:p>
      <w:pPr>
        <w:ind w:right="480" w:firstLine="5280"/>
        <w:widowControl/>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日  期：  年  月  日</w:t>
      </w:r>
      <w:r/>
    </w:p>
    <w:tbl>
      <w:tblPr>
        <w:tblStyle w:val="746"/>
        <w:tblpPr w:horzAnchor="page" w:tblpX="953" w:vertAnchor="text" w:tblpY="639"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textDirection w:val="lrTb"/>
            <w:noWrap w:val="false"/>
          </w:tcPr>
          <w:p>
            <w:pPr>
              <w:spacing w:before="4" w:line="360" w:lineRule="auto"/>
              <w:widowControl/>
              <w:rPr>
                <w:rFonts w:hint="default" w:ascii="宋体" w:hAnsi="宋体" w:eastAsia="宋体" w:cs="Times New Roman"/>
                <w:sz w:val="24"/>
                <w:szCs w:val="20"/>
                <w:highlight w:val="none"/>
              </w:rPr>
            </w:pPr>
            <w:r>
              <w:rPr>
                <w:rFonts w:hint="default" w:ascii="宋体" w:hAnsi="宋体" w:eastAsia="宋体" w:cs="Times New Roman"/>
                <w:sz w:val="24"/>
                <w:szCs w:val="20"/>
                <w:highlight w:val="none"/>
              </w:rPr>
            </w:r>
            <w:r/>
          </w:p>
          <w:p>
            <w:pPr>
              <w:spacing w:before="4" w:line="360" w:lineRule="auto"/>
              <w:widowControl/>
              <w:rPr>
                <w:rFonts w:hint="default" w:ascii="宋体" w:hAnsi="宋体" w:eastAsia="宋体" w:cs="Times New Roman"/>
                <w:sz w:val="24"/>
                <w:szCs w:val="20"/>
                <w:highlight w:val="none"/>
              </w:rPr>
            </w:pPr>
            <w:r>
              <w:rPr>
                <w:rFonts w:hint="default" w:ascii="宋体" w:hAnsi="宋体" w:eastAsia="宋体" w:cs="Times New Roman"/>
                <w:sz w:val="24"/>
                <w:szCs w:val="20"/>
                <w:highlight w:val="none"/>
              </w:rPr>
            </w:r>
            <w:r/>
          </w:p>
          <w:p>
            <w:pPr>
              <w:jc w:val="center"/>
              <w:spacing w:before="4" w:line="360" w:lineRule="auto"/>
              <w:widowControl/>
              <w:rPr>
                <w:rFonts w:hint="default" w:ascii="宋体" w:hAnsi="宋体" w:eastAsia="宋体" w:cs="Times New Roman"/>
                <w:sz w:val="24"/>
                <w:szCs w:val="20"/>
                <w:highlight w:val="none"/>
              </w:rPr>
            </w:pPr>
            <w:r>
              <w:rPr>
                <w:rFonts w:hint="eastAsia" w:ascii="宋体" w:hAnsi="宋体" w:eastAsia="宋体" w:cs="Times New Roman"/>
                <w:sz w:val="24"/>
                <w:szCs w:val="20"/>
                <w:highlight w:val="none"/>
              </w:rPr>
              <w:t xml:space="preserve">法定代表人身份证复印件</w:t>
            </w:r>
            <w:r/>
          </w:p>
          <w:p>
            <w:pPr>
              <w:jc w:val="center"/>
              <w:spacing w:before="4" w:line="360" w:lineRule="auto"/>
              <w:widowControl/>
              <w:rPr>
                <w:rFonts w:hint="default" w:ascii="宋体" w:hAnsi="宋体" w:eastAsia="宋体" w:cs="Times New Roman"/>
                <w:sz w:val="24"/>
                <w:szCs w:val="20"/>
                <w:highlight w:val="none"/>
              </w:rPr>
            </w:pPr>
            <w:r>
              <w:rPr>
                <w:rFonts w:hint="eastAsia" w:ascii="宋体" w:hAnsi="宋体" w:eastAsia="宋体" w:cs="Times New Roman"/>
                <w:sz w:val="24"/>
                <w:szCs w:val="20"/>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default" w:ascii="宋体" w:hAnsi="宋体" w:eastAsia="宋体" w:cs="Times New Roman"/>
                <w:sz w:val="24"/>
                <w:szCs w:val="20"/>
                <w:highlight w:val="none"/>
              </w:rPr>
            </w:pPr>
            <w:r>
              <w:rPr>
                <w:rFonts w:hint="default" w:ascii="宋体" w:hAnsi="宋体" w:eastAsia="宋体" w:cs="Times New Roman"/>
                <w:sz w:val="24"/>
                <w:szCs w:val="20"/>
                <w:highlight w:val="none"/>
              </w:rPr>
            </w:r>
            <w:r/>
          </w:p>
        </w:tc>
        <w:tc>
          <w:tcPr>
            <w:tcW w:w="5040" w:type="dxa"/>
            <w:textDirection w:val="lrTb"/>
            <w:noWrap w:val="false"/>
          </w:tcPr>
          <w:p>
            <w:pPr>
              <w:spacing w:before="4" w:line="360" w:lineRule="auto"/>
              <w:widowControl/>
              <w:rPr>
                <w:rFonts w:hint="default" w:ascii="宋体" w:hAnsi="宋体" w:eastAsia="宋体" w:cs="Times New Roman"/>
                <w:sz w:val="24"/>
                <w:szCs w:val="20"/>
                <w:highlight w:val="none"/>
              </w:rPr>
            </w:pPr>
            <w:r>
              <w:rPr>
                <w:rFonts w:hint="default" w:ascii="宋体" w:hAnsi="宋体" w:eastAsia="宋体" w:cs="Times New Roman"/>
                <w:sz w:val="24"/>
                <w:szCs w:val="20"/>
                <w:highlight w:val="none"/>
              </w:rPr>
            </w:r>
            <w:r/>
          </w:p>
          <w:p>
            <w:pPr>
              <w:spacing w:before="4" w:line="360" w:lineRule="auto"/>
              <w:widowControl/>
              <w:rPr>
                <w:rFonts w:hint="default" w:ascii="宋体" w:hAnsi="宋体" w:eastAsia="宋体" w:cs="Times New Roman"/>
                <w:sz w:val="24"/>
                <w:szCs w:val="20"/>
                <w:highlight w:val="none"/>
              </w:rPr>
            </w:pPr>
            <w:r>
              <w:rPr>
                <w:rFonts w:hint="default" w:ascii="宋体" w:hAnsi="宋体" w:eastAsia="宋体" w:cs="Times New Roman"/>
                <w:sz w:val="24"/>
                <w:szCs w:val="20"/>
                <w:highlight w:val="none"/>
              </w:rPr>
            </w:r>
            <w:r/>
          </w:p>
          <w:p>
            <w:pPr>
              <w:jc w:val="center"/>
              <w:spacing w:before="4" w:line="360" w:lineRule="auto"/>
              <w:widowControl/>
              <w:rPr>
                <w:rFonts w:hint="default" w:ascii="宋体" w:hAnsi="宋体" w:eastAsia="宋体" w:cs="Times New Roman"/>
                <w:sz w:val="24"/>
                <w:szCs w:val="20"/>
                <w:highlight w:val="none"/>
              </w:rPr>
            </w:pPr>
            <w:r>
              <w:rPr>
                <w:rFonts w:hint="eastAsia" w:ascii="宋体" w:hAnsi="宋体" w:eastAsia="宋体" w:cs="Times New Roman"/>
                <w:sz w:val="24"/>
                <w:szCs w:val="20"/>
                <w:highlight w:val="none"/>
              </w:rPr>
              <w:t xml:space="preserve">法定代表人身份证复印件</w:t>
            </w:r>
            <w:r/>
          </w:p>
          <w:p>
            <w:pPr>
              <w:jc w:val="center"/>
              <w:spacing w:before="4" w:line="360" w:lineRule="auto"/>
              <w:widowControl/>
              <w:rPr>
                <w:rFonts w:hint="default" w:ascii="宋体" w:hAnsi="宋体" w:eastAsia="宋体" w:cs="Times New Roman"/>
                <w:sz w:val="24"/>
                <w:szCs w:val="20"/>
                <w:highlight w:val="none"/>
              </w:rPr>
            </w:pPr>
            <w:r>
              <w:rPr>
                <w:rFonts w:hint="eastAsia" w:ascii="宋体" w:hAnsi="宋体" w:eastAsia="宋体" w:cs="Times New Roman"/>
                <w:sz w:val="24"/>
                <w:szCs w:val="20"/>
                <w:highlight w:val="none"/>
              </w:rPr>
              <w:t xml:space="preserve">（反面）</w:t>
            </w:r>
            <w:r/>
          </w:p>
        </w:tc>
      </w:tr>
    </w:tbl>
    <w:p>
      <w:pPr>
        <w:spacing w:line="360" w:lineRule="auto"/>
        <w:tabs>
          <w:tab w:val="left" w:pos="7140" w:leader="none"/>
        </w:tabs>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spacing w:line="360" w:lineRule="auto"/>
        <w:tabs>
          <w:tab w:val="left" w:pos="7140" w:leader="none"/>
        </w:tabs>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30"/>
          <w:szCs w:val="30"/>
          <w:highlight w:val="none"/>
        </w:rPr>
        <w:br w:type="page" w:clear="all"/>
      </w:r>
      <w:r>
        <w:rPr>
          <w:rFonts w:hint="eastAsia" w:ascii="宋体" w:hAnsi="宋体" w:cs="宋体"/>
          <w:b/>
          <w:bCs w:val="0"/>
          <w:color w:val="auto"/>
          <w:sz w:val="28"/>
          <w:szCs w:val="28"/>
          <w:highlight w:val="none"/>
        </w:rPr>
        <w:t xml:space="preserve">附件四：开标一览表（格式）</w:t>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lang w:bidi="ar"/>
        </w:rPr>
        <w:t xml:space="preserve">开标一览表</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bidi="ar"/>
        </w:rPr>
        <w:t xml:space="preserve">投标</w:t>
      </w:r>
      <w:r>
        <w:rPr>
          <w:rFonts w:hint="eastAsia" w:ascii="宋体" w:hAnsi="宋体" w:cs="宋体"/>
          <w:bCs/>
          <w:color w:val="auto"/>
          <w:sz w:val="24"/>
          <w:highlight w:val="none"/>
          <w:lang w:bidi="ar"/>
        </w:rPr>
        <w:t xml:space="preserve">供应商名称：（盖章）                           </w:t>
      </w:r>
      <w:r/>
    </w:p>
    <w:p>
      <w:pPr>
        <w:spacing w:line="360" w:lineRule="auto"/>
        <w:rPr>
          <w:rFonts w:hint="eastAsia" w:ascii="宋体" w:hAnsi="宋体" w:cs="宋体"/>
          <w:bCs/>
          <w:color w:val="auto"/>
          <w:sz w:val="24"/>
          <w:highlight w:val="none"/>
          <w:lang w:bidi="ar"/>
        </w:rPr>
      </w:pPr>
      <w:r>
        <w:rPr>
          <w:rFonts w:hint="eastAsia" w:ascii="宋体" w:hAnsi="宋体" w:cs="宋体"/>
          <w:bCs/>
          <w:color w:val="auto"/>
          <w:sz w:val="24"/>
          <w:highlight w:val="none"/>
          <w:lang w:bidi="ar"/>
        </w:rPr>
        <w:t xml:space="preserve">政府采购编号：</w:t>
      </w:r>
      <w:r/>
    </w:p>
    <w:tbl>
      <w:tblPr>
        <w:tblStyle w:val="746"/>
        <w:tblW w:w="9800" w:type="dxa"/>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2115"/>
        <w:gridCol w:w="6973"/>
      </w:tblGrid>
      <w:tr>
        <w:trPr>
          <w:trHeight w:val="738"/>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both"/>
              <w:spacing w:line="400" w:lineRule="exact"/>
              <w:rPr>
                <w:rFonts w:hint="eastAsia" w:ascii="宋体" w:hAnsi="宋体" w:cs="宋体"/>
                <w:bCs/>
                <w:color w:val="auto"/>
                <w:sz w:val="24"/>
                <w:highlight w:val="none"/>
              </w:rPr>
            </w:pPr>
            <w:r>
              <w:rPr>
                <w:rFonts w:hint="eastAsia" w:ascii="宋体" w:hAnsi="宋体" w:cs="宋体"/>
                <w:color w:val="auto"/>
                <w:sz w:val="24"/>
                <w:highlight w:val="none"/>
                <w:lang w:eastAsia="zh-CN"/>
              </w:rPr>
              <w:t xml:space="preserve">2026年无锡市湖滨中学保安服务项目</w:t>
            </w:r>
            <w:r/>
          </w:p>
        </w:tc>
      </w:tr>
      <w:tr>
        <w:trPr>
          <w:cantSplit/>
          <w:trHeight w:val="1091"/>
        </w:trPr>
        <w:tc>
          <w:tcPr>
            <w:tcBorders>
              <w:top w:val="single" w:color="auto" w:sz="4" w:space="0"/>
              <w:left w:val="single" w:color="auto" w:sz="4" w:space="0"/>
              <w:right w:val="single" w:color="auto" w:sz="4" w:space="0"/>
            </w:tcBorders>
            <w:tcW w:w="71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right w:val="single" w:color="auto" w:sz="4" w:space="0"/>
            </w:tcBorders>
            <w:tcW w:w="2115"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投标</w:t>
            </w:r>
            <w:r>
              <w:rPr>
                <w:rFonts w:hint="eastAsia" w:ascii="宋体" w:hAnsi="宋体" w:cs="宋体"/>
                <w:color w:val="auto"/>
                <w:sz w:val="24"/>
                <w:highlight w:val="none"/>
                <w:lang w:val="en-US" w:eastAsia="zh-CN"/>
              </w:rPr>
              <w:t xml:space="preserve">总</w:t>
            </w:r>
            <w:r>
              <w:rPr>
                <w:rFonts w:hint="eastAsia" w:ascii="宋体" w:hAnsi="宋体" w:cs="宋体"/>
                <w:color w:val="auto"/>
                <w:sz w:val="24"/>
                <w:highlight w:val="none"/>
              </w:rPr>
              <w:t xml:space="preserve">报价</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大写：</w:t>
            </w:r>
            <w:r/>
          </w:p>
          <w:p>
            <w:pPr>
              <w:jc w:val="left"/>
              <w:widowControl/>
              <w:rPr>
                <w:rFonts w:hint="eastAsia" w:ascii="宋体" w:hAnsi="宋体" w:eastAsia="宋体" w:cs="宋体"/>
                <w:color w:val="auto"/>
                <w:highlight w:val="none"/>
                <w:lang w:val="en-US" w:eastAsia="zh-CN"/>
              </w:rPr>
            </w:pPr>
            <w:r>
              <w:rPr>
                <w:rFonts w:hint="eastAsia" w:ascii="宋体" w:hAnsi="宋体" w:cs="宋体"/>
                <w:bCs/>
                <w:color w:val="auto"/>
                <w:sz w:val="24"/>
                <w:highlight w:val="none"/>
              </w:rPr>
              <w:t xml:space="preserve">小写：</w:t>
            </w:r>
            <w:r>
              <w:rPr>
                <w:rFonts w:hint="eastAsia" w:ascii="宋体" w:hAnsi="宋体" w:cs="宋体"/>
                <w:bCs/>
                <w:color w:val="auto"/>
                <w:sz w:val="24"/>
                <w:highlight w:val="none"/>
                <w:lang w:val="en-US" w:eastAsia="zh-CN"/>
              </w:rPr>
              <w:t xml:space="preserve">            元</w:t>
            </w:r>
            <w:r/>
          </w:p>
        </w:tc>
      </w:tr>
      <w:tr>
        <w:trPr>
          <w:cantSplit/>
          <w:trHeight w:val="932"/>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服务期</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742"/>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质量标准</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cs="宋体"/>
                <w:bCs/>
                <w:color w:val="auto"/>
                <w:sz w:val="24"/>
                <w:highlight w:val="none"/>
              </w:rPr>
            </w:pPr>
            <w:r>
              <w:rPr>
                <w:rFonts w:hint="eastAsia" w:ascii="宋体" w:hAnsi="宋体" w:eastAsia="宋体" w:cs="宋体"/>
                <w:sz w:val="24"/>
                <w:szCs w:val="24"/>
                <w:highlight w:val="none"/>
                <w:lang w:bidi="ar"/>
              </w:rPr>
              <w:t xml:space="preserve">服务质量达到国家、行业合格标准及采购人考核合格要求</w:t>
            </w:r>
            <w:r>
              <w:rPr>
                <w:rFonts w:hint="eastAsia" w:ascii="宋体" w:hAnsi="宋体" w:cs="宋体"/>
                <w:bCs/>
                <w:color w:val="auto"/>
                <w:sz w:val="24"/>
                <w:highlight w:val="none"/>
              </w:rPr>
              <w:t xml:space="preserve">。</w:t>
            </w:r>
            <w:r/>
          </w:p>
        </w:tc>
      </w:tr>
      <w:tr>
        <w:trPr>
          <w:cantSplit/>
          <w:trHeight w:val="960"/>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eastAsia="宋体" w:cs="宋体"/>
                <w:sz w:val="24"/>
                <w:szCs w:val="24"/>
                <w:highlight w:val="none"/>
              </w:rPr>
              <w:t xml:space="preserve">项目负</w:t>
            </w:r>
            <w:r>
              <w:rPr>
                <w:rFonts w:hint="eastAsia" w:ascii="宋体" w:hAnsi="宋体" w:eastAsia="宋体" w:cs="宋体"/>
                <w:sz w:val="24"/>
                <w:szCs w:val="24"/>
                <w:highlight w:val="none"/>
                <w:lang w:eastAsia="zh-CN"/>
              </w:rPr>
              <w:t xml:space="preserve">责人</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姓名：</w:t>
            </w:r>
            <w:r/>
          </w:p>
          <w:p>
            <w:pPr>
              <w:jc w:val="lef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联系方式：</w:t>
            </w:r>
            <w:r/>
          </w:p>
        </w:tc>
      </w:tr>
      <w:tr>
        <w:trPr>
          <w:cantSplit/>
          <w:trHeight w:val="730"/>
        </w:trPr>
        <w:tc>
          <w:tcPr>
            <w:gridSpan w:val="2"/>
            <w:tcBorders>
              <w:top w:val="single" w:color="auto" w:sz="4" w:space="0"/>
              <w:left w:val="single" w:color="auto" w:sz="4" w:space="0"/>
              <w:bottom w:val="single" w:color="auto" w:sz="4" w:space="0"/>
              <w:right w:val="single" w:color="auto" w:sz="4" w:space="0"/>
            </w:tcBorders>
            <w:tcW w:w="282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r>
    </w:tbl>
    <w:p>
      <w:pPr>
        <w:pStyle w:val="773"/>
        <w:ind w:right="33" w:firstLine="0"/>
        <w:rPr>
          <w:rFonts w:hint="eastAsia" w:cs="宋体"/>
          <w:color w:val="auto"/>
          <w:highlight w:val="none"/>
        </w:rPr>
      </w:pPr>
      <w:r>
        <w:rPr>
          <w:rFonts w:hint="eastAsia" w:cs="宋体"/>
          <w:bCs/>
          <w:color w:val="auto"/>
          <w:highlight w:val="none"/>
        </w:rPr>
        <w:t xml:space="preserve">法定代表人或法定代表人授权代表</w:t>
      </w:r>
      <w:r>
        <w:rPr>
          <w:rFonts w:hint="eastAsia" w:cs="宋体"/>
          <w:color w:val="auto"/>
          <w:highlight w:val="none"/>
          <w:lang w:bidi="ar"/>
        </w:rPr>
        <w:t xml:space="preserve">：</w:t>
      </w:r>
      <w:r>
        <w:rPr>
          <w:rFonts w:hint="eastAsia" w:cs="宋体"/>
          <w:bCs/>
          <w:color w:val="auto"/>
          <w:highlight w:val="none"/>
        </w:rPr>
        <w:t xml:space="preserve">（签字或盖章）</w:t>
      </w:r>
      <w:r>
        <w:rPr>
          <w:rFonts w:hint="eastAsia" w:cs="宋体"/>
          <w:color w:val="auto"/>
          <w:highlight w:val="none"/>
          <w:lang w:bidi="ar"/>
        </w:rPr>
        <w:t xml:space="preserve">          </w:t>
      </w:r>
      <w:r/>
    </w:p>
    <w:p>
      <w:pPr>
        <w:spacing w:before="5"/>
        <w:rPr>
          <w:rFonts w:hint="eastAsia" w:ascii="宋体" w:hAnsi="宋体" w:cs="宋体"/>
          <w:color w:val="auto"/>
          <w:sz w:val="24"/>
          <w:highlight w:val="none"/>
        </w:rPr>
      </w:pPr>
      <w:r>
        <w:rPr>
          <w:rFonts w:hint="eastAsia" w:ascii="宋体" w:hAnsi="宋体" w:cs="宋体"/>
          <w:color w:val="auto"/>
          <w:sz w:val="24"/>
          <w:highlight w:val="none"/>
          <w:lang w:bidi="ar"/>
        </w:rPr>
        <w:t xml:space="preserve">日期：    年    月    日</w:t>
      </w:r>
      <w:r/>
    </w:p>
    <w:p>
      <w:pPr>
        <w:spacing w:line="360" w:lineRule="auto"/>
        <w:tabs>
          <w:tab w:val="left" w:pos="7140" w:leader="none"/>
        </w:tabs>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7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6"/>
        <w:numPr>
          <w:ilvl w:val="0"/>
          <w:numId w:val="0"/>
        </w:numPr>
        <w:rPr>
          <w:rFonts w:hint="eastAsia" w:ascii="宋体" w:hAnsi="宋体" w:cs="宋体"/>
          <w:color w:val="auto"/>
          <w:highlight w:val="none"/>
        </w:rPr>
      </w:pPr>
      <w:r>
        <w:rPr>
          <w:rFonts w:hint="eastAsia" w:ascii="宋体" w:hAnsi="宋体" w:cs="宋体"/>
          <w:color w:val="auto"/>
          <w:highlight w:val="none"/>
        </w:rPr>
      </w:r>
      <w:r/>
    </w:p>
    <w:p>
      <w:pPr>
        <w:pStyle w:val="766"/>
        <w:numPr>
          <w:ilvl w:val="0"/>
          <w:numId w:val="0"/>
        </w:numPr>
        <w:rPr>
          <w:rFonts w:hint="eastAsia" w:ascii="宋体" w:hAnsi="宋体" w:cs="宋体"/>
          <w:color w:val="auto"/>
          <w:highlight w:val="none"/>
        </w:rPr>
      </w:pPr>
      <w:r>
        <w:rPr>
          <w:rFonts w:hint="eastAsia" w:ascii="宋体" w:hAnsi="宋体" w:cs="宋体"/>
          <w:color w:val="auto"/>
          <w:highlight w:val="none"/>
        </w:rPr>
      </w:r>
      <w:r/>
    </w:p>
    <w:p>
      <w:pPr>
        <w:pStyle w:val="766"/>
        <w:numPr>
          <w:ilvl w:val="0"/>
          <w:numId w:val="0"/>
        </w:numPr>
        <w:rPr>
          <w:rFonts w:hint="eastAsia" w:ascii="宋体" w:hAnsi="宋体" w:cs="宋体"/>
          <w:color w:val="auto"/>
          <w:highlight w:val="none"/>
        </w:rPr>
      </w:pPr>
      <w:r>
        <w:rPr>
          <w:rFonts w:hint="eastAsia" w:ascii="宋体" w:hAnsi="宋体" w:cs="宋体"/>
          <w:color w:val="auto"/>
          <w:highlight w:val="none"/>
        </w:rPr>
      </w:r>
      <w:r/>
    </w:p>
    <w:p>
      <w:pPr>
        <w:pStyle w:val="766"/>
        <w:numPr>
          <w:ilvl w:val="0"/>
          <w:numId w:val="0"/>
        </w:numPr>
        <w:rPr>
          <w:rFonts w:hint="eastAsia" w:ascii="宋体" w:hAnsi="宋体" w:cs="宋体"/>
          <w:color w:val="auto"/>
          <w:highlight w:val="none"/>
        </w:rPr>
      </w:pPr>
      <w:r>
        <w:rPr>
          <w:rFonts w:hint="eastAsia" w:ascii="宋体" w:hAnsi="宋体" w:cs="宋体"/>
          <w:color w:val="auto"/>
          <w:highlight w:val="none"/>
        </w:rPr>
      </w:r>
      <w:r/>
    </w:p>
    <w:p>
      <w:pPr>
        <w:pStyle w:val="766"/>
        <w:numPr>
          <w:ilvl w:val="0"/>
          <w:numId w:val="0"/>
        </w:numPr>
        <w:rPr>
          <w:rFonts w:hint="eastAsia" w:ascii="宋体" w:hAnsi="宋体" w:cs="宋体"/>
          <w:color w:val="auto"/>
          <w:highlight w:val="none"/>
        </w:rPr>
      </w:pPr>
      <w:r>
        <w:rPr>
          <w:rFonts w:hint="eastAsia" w:ascii="宋体" w:hAnsi="宋体" w:cs="宋体"/>
          <w:color w:val="auto"/>
          <w:highlight w:val="none"/>
        </w:rPr>
      </w:r>
      <w:r/>
    </w:p>
    <w:p>
      <w:pPr>
        <w:pStyle w:val="766"/>
        <w:numPr>
          <w:ilvl w:val="0"/>
          <w:numId w:val="0"/>
        </w:num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rPr>
          <w:rFonts w:hint="eastAsia" w:ascii="宋体" w:hAnsi="宋体" w:cs="宋体"/>
          <w:color w:val="auto"/>
          <w:sz w:val="24"/>
          <w:highlight w:val="none"/>
        </w:rPr>
      </w:pPr>
      <w:r>
        <w:rPr>
          <w:rFonts w:hint="eastAsia" w:ascii="宋体" w:hAnsi="宋体" w:cs="宋体"/>
          <w:b/>
          <w:bCs/>
          <w:color w:val="auto"/>
          <w:sz w:val="28"/>
          <w:szCs w:val="28"/>
          <w:highlight w:val="none"/>
        </w:rPr>
        <w:t xml:space="preserve">附件五：明细报价表（格式）</w:t>
      </w:r>
      <w:r/>
    </w:p>
    <w:p>
      <w:pPr>
        <w:jc w:val="center"/>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报价明细表</w:t>
      </w:r>
      <w:r/>
    </w:p>
    <w:p>
      <w:pPr>
        <w:ind w:firstLine="240"/>
        <w:jc w:val="both"/>
        <w:spacing w:line="400" w:lineRule="exact"/>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名称（盖章）          </w:t>
      </w:r>
      <w:r>
        <w:rPr>
          <w:rFonts w:hint="eastAsia" w:ascii="宋体" w:hAnsi="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政府采购编号：</w:t>
      </w:r>
      <w:r/>
    </w:p>
    <w:tbl>
      <w:tblPr>
        <w:tblStyle w:val="746"/>
        <w:tblW w:w="91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6"/>
        <w:gridCol w:w="3266"/>
        <w:gridCol w:w="1489"/>
        <w:gridCol w:w="1757"/>
        <w:gridCol w:w="1214"/>
      </w:tblGrid>
      <w:tr>
        <w:trPr>
          <w:jc w:val="center"/>
          <w:trHeight w:val="607"/>
        </w:trPr>
        <w:tc>
          <w:tcPr>
            <w:tcW w:w="142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W w:w="326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名称</w:t>
            </w:r>
            <w:r/>
          </w:p>
        </w:tc>
        <w:tc>
          <w:tcPr>
            <w:tcW w:w="1489"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报价（元/月）</w:t>
            </w:r>
            <w:r/>
          </w:p>
        </w:tc>
        <w:tc>
          <w:tcPr>
            <w:tcW w:w="1757"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报价（元/年）</w:t>
            </w:r>
            <w:r/>
          </w:p>
        </w:tc>
        <w:tc>
          <w:tcPr>
            <w:tcW w:w="1214"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p>
        </w:tc>
      </w:tr>
      <w:tr>
        <w:trPr>
          <w:jc w:val="center"/>
          <w:trHeight w:val="436"/>
        </w:trPr>
        <w:tc>
          <w:tcPr>
            <w:tcW w:w="142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p>
        </w:tc>
        <w:tc>
          <w:tcPr>
            <w:tcW w:w="326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员工工资、福利、法定计提费用</w:t>
            </w:r>
            <w:r/>
          </w:p>
        </w:tc>
        <w:tc>
          <w:tcPr>
            <w:tcW w:w="148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4"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参照表（1）</w:t>
            </w:r>
            <w:r/>
          </w:p>
        </w:tc>
      </w:tr>
      <w:tr>
        <w:trPr>
          <w:jc w:val="center"/>
          <w:trHeight w:val="457"/>
        </w:trPr>
        <w:tc>
          <w:tcPr>
            <w:tcW w:w="142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p>
        </w:tc>
        <w:tc>
          <w:tcPr>
            <w:tcW w:w="326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行政办公费用</w:t>
            </w:r>
            <w:r/>
          </w:p>
        </w:tc>
        <w:tc>
          <w:tcPr>
            <w:tcW w:w="148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4"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03"/>
        </w:trPr>
        <w:tc>
          <w:tcPr>
            <w:tcW w:w="142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w:t>
            </w:r>
            <w:r/>
          </w:p>
        </w:tc>
        <w:tc>
          <w:tcPr>
            <w:tcW w:w="3266" w:type="dxa"/>
            <w:vAlign w:val="center"/>
            <w:textDirection w:val="lrTb"/>
            <w:noWrap/>
          </w:tcPr>
          <w:p>
            <w:pPr>
              <w:jc w:val="center"/>
              <w:rPr>
                <w:rFonts w:hint="default"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耗材费</w:t>
            </w:r>
            <w:r/>
          </w:p>
        </w:tc>
        <w:tc>
          <w:tcPr>
            <w:tcW w:w="148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4"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参照表（2）、（3）</w:t>
            </w:r>
            <w:r/>
          </w:p>
        </w:tc>
      </w:tr>
      <w:tr>
        <w:trPr>
          <w:jc w:val="center"/>
          <w:trHeight w:val="534"/>
        </w:trPr>
        <w:tc>
          <w:tcPr>
            <w:tcW w:w="142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w:t>
            </w:r>
            <w:r/>
          </w:p>
        </w:tc>
        <w:tc>
          <w:tcPr>
            <w:tcW w:w="326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服装费</w:t>
            </w:r>
            <w:r/>
          </w:p>
        </w:tc>
        <w:tc>
          <w:tcPr>
            <w:tcW w:w="148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4"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参照表（2）</w:t>
            </w:r>
            <w:r/>
          </w:p>
        </w:tc>
      </w:tr>
      <w:tr>
        <w:trPr>
          <w:jc w:val="center"/>
          <w:trHeight w:val="555"/>
        </w:trPr>
        <w:tc>
          <w:tcPr>
            <w:tcW w:w="142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w:t>
            </w:r>
            <w:r/>
          </w:p>
        </w:tc>
        <w:tc>
          <w:tcPr>
            <w:tcW w:w="326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管理费</w:t>
            </w:r>
            <w:r/>
          </w:p>
        </w:tc>
        <w:tc>
          <w:tcPr>
            <w:tcW w:w="148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4" w:type="dxa"/>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29"/>
        </w:trPr>
        <w:tc>
          <w:tcPr>
            <w:tcW w:w="142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w:t>
            </w:r>
            <w:r/>
          </w:p>
        </w:tc>
        <w:tc>
          <w:tcPr>
            <w:tcW w:w="326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合理利润</w:t>
            </w:r>
            <w:r/>
          </w:p>
        </w:tc>
        <w:tc>
          <w:tcPr>
            <w:tcW w:w="148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4" w:type="dxa"/>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10"/>
        </w:trPr>
        <w:tc>
          <w:tcPr>
            <w:tcW w:w="142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w:t>
            </w:r>
            <w:r/>
          </w:p>
        </w:tc>
        <w:tc>
          <w:tcPr>
            <w:tcW w:w="326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税金</w:t>
            </w:r>
            <w:r/>
          </w:p>
        </w:tc>
        <w:tc>
          <w:tcPr>
            <w:tcW w:w="148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4" w:type="dxa"/>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1"/>
        </w:trPr>
        <w:tc>
          <w:tcPr>
            <w:tcW w:w="142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w:t>
            </w:r>
            <w:r/>
          </w:p>
        </w:tc>
        <w:tc>
          <w:tcPr>
            <w:tcW w:w="326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其他支出</w:t>
            </w:r>
            <w:r/>
          </w:p>
        </w:tc>
        <w:tc>
          <w:tcPr>
            <w:tcW w:w="148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4" w:type="dxa"/>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41"/>
        </w:trPr>
        <w:tc>
          <w:tcPr>
            <w:tcW w:w="142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c>
          <w:tcPr>
            <w:tcW w:w="326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4" w:type="dxa"/>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41"/>
        </w:trPr>
        <w:tc>
          <w:tcPr>
            <w:gridSpan w:val="3"/>
            <w:tcW w:w="6181"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b/>
                <w:color w:val="000000"/>
                <w:spacing w:val="20"/>
                <w:sz w:val="24"/>
                <w:szCs w:val="24"/>
                <w:highlight w:val="none"/>
              </w:rPr>
              <w:t xml:space="preserve">合计</w:t>
            </w:r>
            <w:r>
              <w:rPr>
                <w:rFonts w:hint="eastAsia" w:ascii="宋体" w:hAnsi="宋体" w:eastAsia="宋体" w:cs="宋体"/>
                <w:b/>
                <w:color w:val="000000"/>
                <w:spacing w:val="20"/>
                <w:sz w:val="24"/>
                <w:szCs w:val="24"/>
                <w:highlight w:val="none"/>
                <w:lang w:eastAsia="zh-CN"/>
              </w:rPr>
              <w:t xml:space="preserve">（</w:t>
            </w:r>
            <w:r>
              <w:rPr>
                <w:rFonts w:hint="eastAsia" w:ascii="宋体" w:hAnsi="宋体" w:eastAsia="宋体" w:cs="宋体"/>
                <w:b/>
                <w:color w:val="000000"/>
                <w:spacing w:val="20"/>
                <w:sz w:val="24"/>
                <w:szCs w:val="24"/>
                <w:highlight w:val="none"/>
                <w:lang w:val="en-US" w:eastAsia="zh-CN"/>
              </w:rPr>
              <w:t xml:space="preserve">元/年）</w:t>
            </w:r>
            <w:r/>
          </w:p>
        </w:tc>
        <w:tc>
          <w:tcPr>
            <w:tcW w:w="1757"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4" w:type="dxa"/>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left="0" w:firstLine="268"/>
        <w:jc w:val="both"/>
        <w:spacing w:line="480" w:lineRule="auto"/>
        <w:rPr>
          <w:rFonts w:ascii="宋体" w:hAnsi="宋体"/>
          <w:bCs/>
          <w:color w:val="000000"/>
          <w:sz w:val="24"/>
          <w:szCs w:val="32"/>
          <w:highlight w:val="none"/>
        </w:rPr>
      </w:pPr>
      <w:r>
        <w:rPr>
          <w:rFonts w:hint="eastAsia" w:ascii="宋体" w:hAnsi="宋体"/>
          <w:bCs/>
          <w:color w:val="000000"/>
          <w:sz w:val="24"/>
          <w:szCs w:val="32"/>
          <w:highlight w:val="none"/>
        </w:rPr>
        <w:t xml:space="preserve">法定代表人或法定代表人授权代表</w:t>
      </w:r>
      <w:r>
        <w:rPr>
          <w:rFonts w:hint="eastAsia" w:ascii="宋体" w:hAnsi="宋体"/>
          <w:bCs/>
          <w:color w:val="000000"/>
          <w:sz w:val="24"/>
          <w:szCs w:val="32"/>
          <w:highlight w:val="none"/>
          <w:lang w:eastAsia="zh-CN"/>
        </w:rPr>
        <w:t xml:space="preserve">（</w:t>
      </w:r>
      <w:r>
        <w:rPr>
          <w:rFonts w:hint="eastAsia" w:ascii="宋体" w:hAnsi="宋体"/>
          <w:bCs/>
          <w:color w:val="000000"/>
          <w:sz w:val="24"/>
          <w:szCs w:val="32"/>
          <w:highlight w:val="none"/>
        </w:rPr>
        <w:t xml:space="preserve">签字或盖章</w:t>
      </w:r>
      <w:r>
        <w:rPr>
          <w:rFonts w:hint="eastAsia" w:ascii="宋体" w:hAnsi="宋体"/>
          <w:bCs/>
          <w:color w:val="000000"/>
          <w:sz w:val="24"/>
          <w:szCs w:val="32"/>
          <w:highlight w:val="none"/>
          <w:lang w:eastAsia="zh-CN"/>
        </w:rPr>
        <w:t xml:space="preserve">）</w:t>
      </w:r>
      <w:r>
        <w:rPr>
          <w:rFonts w:hint="eastAsia" w:ascii="宋体" w:hAnsi="宋体"/>
          <w:bCs/>
          <w:color w:val="000000"/>
          <w:sz w:val="24"/>
          <w:szCs w:val="32"/>
          <w:highlight w:val="none"/>
        </w:rPr>
        <w:t xml:space="preserve">：</w:t>
      </w:r>
      <w:r/>
    </w:p>
    <w:p>
      <w:pPr>
        <w:ind w:left="0" w:firstLine="268"/>
        <w:jc w:val="both"/>
        <w:spacing w:line="480" w:lineRule="auto"/>
        <w:rPr>
          <w:rFonts w:hint="eastAsia" w:ascii="宋体" w:hAnsi="宋体" w:eastAsia="宋体" w:cs="Times New Roman"/>
          <w:bCs/>
          <w:color w:val="000000"/>
          <w:sz w:val="24"/>
          <w:szCs w:val="32"/>
          <w:highlight w:val="none"/>
        </w:rPr>
      </w:pPr>
      <w:r>
        <w:rPr>
          <w:rFonts w:hint="eastAsia" w:ascii="宋体" w:hAnsi="宋体" w:eastAsia="宋体" w:cs="Times New Roman"/>
          <w:bCs/>
          <w:color w:val="000000"/>
          <w:sz w:val="24"/>
          <w:szCs w:val="32"/>
          <w:highlight w:val="none"/>
        </w:rPr>
        <w:t xml:space="preserve">日   期：</w:t>
      </w:r>
      <w:r/>
    </w:p>
    <w:p>
      <w:pPr>
        <w:ind w:left="0" w:firstLine="268"/>
        <w:jc w:val="both"/>
        <w:spacing w:line="480" w:lineRule="auto"/>
        <w:rPr>
          <w:rFonts w:hint="default" w:ascii="宋体" w:hAnsi="宋体" w:eastAsia="宋体" w:cs="Times New Roman"/>
          <w:b/>
          <w:bCs w:val="0"/>
          <w:color w:val="000000"/>
          <w:sz w:val="24"/>
          <w:szCs w:val="32"/>
          <w:highlight w:val="none"/>
          <w:lang w:val="en-US" w:eastAsia="zh-CN"/>
        </w:rPr>
      </w:pPr>
      <w:r>
        <w:rPr>
          <w:rFonts w:hint="eastAsia" w:ascii="宋体" w:hAnsi="宋体" w:eastAsia="宋体" w:cs="Times New Roman"/>
          <w:b/>
          <w:bCs w:val="0"/>
          <w:color w:val="000000"/>
          <w:sz w:val="24"/>
          <w:szCs w:val="32"/>
          <w:highlight w:val="none"/>
          <w:lang w:val="en-US" w:eastAsia="zh-CN"/>
        </w:rPr>
        <w:t xml:space="preserve">注：供应商需按采购需求自拟明细内容，未列明在明细表中的但应由供应商负责的内容视为供应商让利，包含在总价中。</w:t>
      </w:r>
      <w:r/>
    </w:p>
    <w:p>
      <w:pPr>
        <w:ind w:left="0" w:firstLine="268"/>
        <w:jc w:val="both"/>
        <w:spacing w:line="480" w:lineRule="auto"/>
        <w:rPr>
          <w:rFonts w:hint="eastAsia" w:ascii="宋体" w:hAnsi="宋体" w:eastAsia="宋体" w:cs="Times New Roman"/>
          <w:bCs/>
          <w:color w:val="000000"/>
          <w:sz w:val="24"/>
          <w:szCs w:val="32"/>
          <w:highlight w:val="none"/>
        </w:rPr>
      </w:pPr>
      <w:r>
        <w:rPr>
          <w:rFonts w:hint="eastAsia" w:ascii="宋体" w:hAnsi="宋体" w:eastAsia="宋体" w:cs="Times New Roman"/>
          <w:bCs/>
          <w:color w:val="000000"/>
          <w:sz w:val="24"/>
          <w:szCs w:val="32"/>
          <w:highlight w:val="none"/>
        </w:rPr>
      </w:r>
      <w:r/>
    </w:p>
    <w:p>
      <w:pPr>
        <w:ind w:left="420"/>
        <w:jc w:val="left"/>
        <w:widowControl/>
        <w:rPr>
          <w:rFonts w:ascii="宋体" w:hAnsi="宋体"/>
          <w:bCs/>
          <w:color w:val="000000"/>
          <w:szCs w:val="22"/>
          <w:highlight w:val="none"/>
        </w:rPr>
      </w:pPr>
      <w:r>
        <w:rPr>
          <w:rFonts w:ascii="宋体" w:hAnsi="宋体"/>
          <w:bCs/>
          <w:color w:val="000000"/>
          <w:szCs w:val="22"/>
          <w:highlight w:val="none"/>
        </w:rPr>
      </w:r>
      <w:r/>
    </w:p>
    <w:p>
      <w:pPr>
        <w:ind w:left="420"/>
        <w:jc w:val="left"/>
        <w:widowControl/>
        <w:rPr>
          <w:rFonts w:ascii="宋体" w:hAnsi="宋体"/>
          <w:bCs/>
          <w:color w:val="000000"/>
          <w:szCs w:val="22"/>
          <w:highlight w:val="none"/>
        </w:rPr>
      </w:pPr>
      <w:r>
        <w:rPr>
          <w:rFonts w:ascii="宋体" w:hAnsi="宋体"/>
          <w:bCs/>
          <w:color w:val="000000"/>
          <w:szCs w:val="22"/>
          <w:highlight w:val="none"/>
        </w:rPr>
      </w:r>
      <w:r/>
    </w:p>
    <w:p>
      <w:pPr>
        <w:ind w:left="420"/>
        <w:jc w:val="left"/>
        <w:widowControl/>
        <w:rPr>
          <w:rFonts w:ascii="宋体" w:hAnsi="宋体"/>
          <w:bCs/>
          <w:color w:val="000000"/>
          <w:szCs w:val="22"/>
          <w:highlight w:val="none"/>
        </w:rPr>
      </w:pPr>
      <w:r>
        <w:rPr>
          <w:rFonts w:ascii="宋体" w:hAnsi="宋体"/>
          <w:bCs/>
          <w:color w:val="000000"/>
          <w:szCs w:val="22"/>
          <w:highlight w:val="none"/>
        </w:rPr>
      </w:r>
      <w:r/>
    </w:p>
    <w:p>
      <w:pPr>
        <w:ind w:left="420"/>
        <w:jc w:val="left"/>
        <w:widowControl/>
        <w:rPr>
          <w:rFonts w:ascii="宋体" w:hAnsi="宋体"/>
          <w:bCs/>
          <w:color w:val="000000"/>
          <w:szCs w:val="22"/>
          <w:highlight w:val="none"/>
        </w:rPr>
      </w:pPr>
      <w:r>
        <w:rPr>
          <w:rFonts w:ascii="宋体" w:hAnsi="宋体"/>
          <w:bCs/>
          <w:color w:val="000000"/>
          <w:szCs w:val="22"/>
          <w:highlight w:val="none"/>
        </w:rPr>
      </w:r>
      <w:r/>
    </w:p>
    <w:p>
      <w:pPr>
        <w:ind w:left="420"/>
        <w:jc w:val="left"/>
        <w:widowControl/>
        <w:rPr>
          <w:rFonts w:ascii="宋体" w:hAnsi="宋体"/>
          <w:bCs/>
          <w:color w:val="000000"/>
          <w:szCs w:val="22"/>
          <w:highlight w:val="none"/>
        </w:rPr>
      </w:pPr>
      <w:r>
        <w:rPr>
          <w:rFonts w:ascii="宋体" w:hAnsi="宋体"/>
          <w:bCs/>
          <w:color w:val="000000"/>
          <w:szCs w:val="22"/>
          <w:highlight w:val="none"/>
        </w:rPr>
      </w:r>
      <w:r/>
    </w:p>
    <w:p>
      <w:pPr>
        <w:ind w:left="420"/>
        <w:jc w:val="left"/>
        <w:widowControl/>
        <w:rPr>
          <w:rFonts w:ascii="宋体" w:hAnsi="宋体"/>
          <w:bCs/>
          <w:color w:val="000000"/>
          <w:szCs w:val="22"/>
          <w:highlight w:val="none"/>
        </w:rPr>
      </w:pPr>
      <w:r>
        <w:rPr>
          <w:rFonts w:ascii="宋体" w:hAnsi="宋体"/>
          <w:bCs/>
          <w:color w:val="000000"/>
          <w:szCs w:val="22"/>
          <w:highlight w:val="none"/>
        </w:rPr>
      </w:r>
      <w:r/>
    </w:p>
    <w:p>
      <w:pPr>
        <w:ind w:left="420"/>
        <w:jc w:val="left"/>
        <w:widowControl/>
        <w:rPr>
          <w:rFonts w:ascii="宋体" w:hAnsi="宋体"/>
          <w:bCs/>
          <w:color w:val="000000"/>
          <w:szCs w:val="22"/>
          <w:highlight w:val="none"/>
        </w:rPr>
      </w:pPr>
      <w:r>
        <w:rPr>
          <w:rFonts w:ascii="宋体" w:hAnsi="宋体"/>
          <w:bCs/>
          <w:color w:val="000000"/>
          <w:szCs w:val="22"/>
          <w:highlight w:val="none"/>
        </w:rPr>
      </w:r>
      <w:r/>
    </w:p>
    <w:p>
      <w:pPr>
        <w:ind w:left="420"/>
        <w:jc w:val="left"/>
        <w:widowControl/>
        <w:rPr>
          <w:rFonts w:ascii="宋体" w:hAnsi="宋体"/>
          <w:bCs/>
          <w:color w:val="000000"/>
          <w:szCs w:val="22"/>
          <w:highlight w:val="none"/>
        </w:rPr>
      </w:pPr>
      <w:r>
        <w:rPr>
          <w:rFonts w:ascii="宋体" w:hAnsi="宋体"/>
          <w:bCs/>
          <w:color w:val="000000"/>
          <w:szCs w:val="22"/>
          <w:highlight w:val="none"/>
        </w:rPr>
      </w:r>
      <w:r/>
    </w:p>
    <w:p>
      <w:pPr>
        <w:ind w:left="420"/>
        <w:jc w:val="left"/>
        <w:widowControl/>
        <w:rPr>
          <w:rFonts w:ascii="宋体" w:hAnsi="宋体"/>
          <w:bCs/>
          <w:color w:val="000000"/>
          <w:szCs w:val="22"/>
          <w:highlight w:val="none"/>
        </w:rPr>
      </w:pPr>
      <w:r>
        <w:rPr>
          <w:rFonts w:ascii="宋体" w:hAnsi="宋体"/>
          <w:bCs/>
          <w:color w:val="000000"/>
          <w:szCs w:val="22"/>
          <w:highlight w:val="none"/>
        </w:rPr>
      </w:r>
      <w:r/>
    </w:p>
    <w:p>
      <w:pPr>
        <w:ind w:left="420"/>
        <w:jc w:val="left"/>
        <w:widowControl/>
        <w:rPr>
          <w:rFonts w:ascii="宋体" w:hAnsi="宋体"/>
          <w:bCs/>
          <w:color w:val="000000"/>
          <w:szCs w:val="22"/>
          <w:highlight w:val="none"/>
        </w:rPr>
      </w:pPr>
      <w:r>
        <w:rPr>
          <w:rFonts w:ascii="宋体" w:hAnsi="宋体"/>
          <w:bCs/>
          <w:color w:val="000000"/>
          <w:szCs w:val="22"/>
          <w:highlight w:val="none"/>
        </w:rPr>
      </w:r>
      <w:r/>
    </w:p>
    <w:p>
      <w:pPr>
        <w:ind w:left="420"/>
        <w:jc w:val="left"/>
        <w:widowControl/>
        <w:rPr>
          <w:rFonts w:ascii="宋体" w:hAnsi="宋体"/>
          <w:bCs/>
          <w:color w:val="000000"/>
          <w:szCs w:val="22"/>
          <w:highlight w:val="none"/>
        </w:rPr>
      </w:pPr>
      <w:r>
        <w:rPr>
          <w:rFonts w:ascii="宋体" w:hAnsi="宋体"/>
          <w:bCs/>
          <w:color w:val="000000"/>
          <w:szCs w:val="22"/>
          <w:highlight w:val="none"/>
        </w:rPr>
      </w:r>
      <w:r/>
    </w:p>
    <w:p>
      <w:pPr>
        <w:ind w:left="0" w:right="84" w:firstLine="0"/>
        <w:jc w:val="both"/>
        <w:widowControl/>
        <w:rPr>
          <w:rFonts w:ascii="宋体" w:hAnsi="宋体"/>
          <w:bCs/>
          <w:color w:val="000000"/>
          <w:sz w:val="24"/>
          <w:szCs w:val="28"/>
          <w:highlight w:val="none"/>
        </w:rPr>
      </w:pPr>
      <w:r>
        <w:rPr>
          <w:rFonts w:ascii="宋体" w:hAnsi="宋体"/>
          <w:bCs/>
          <w:color w:val="000000"/>
          <w:sz w:val="24"/>
          <w:szCs w:val="28"/>
          <w:highlight w:val="none"/>
        </w:rPr>
      </w:r>
      <w:r/>
    </w:p>
    <w:p>
      <w:pPr>
        <w:ind w:left="0" w:firstLine="0"/>
        <w:jc w:val="center"/>
        <w:widowControl/>
        <w:rPr>
          <w:rFonts w:ascii="宋体" w:hAnsi="宋体"/>
          <w:bCs/>
          <w:color w:val="000000"/>
          <w:sz w:val="24"/>
          <w:szCs w:val="28"/>
          <w:highlight w:val="none"/>
        </w:rPr>
      </w:pPr>
      <w:r>
        <w:rPr>
          <w:rFonts w:hint="eastAsia" w:ascii="宋体" w:hAnsi="宋体"/>
          <w:bCs/>
          <w:color w:val="000000"/>
          <w:sz w:val="24"/>
          <w:szCs w:val="28"/>
          <w:highlight w:val="none"/>
        </w:rPr>
        <w:t xml:space="preserve">（1）员工工资福利及法定计提费用明细表</w:t>
      </w:r>
      <w:r/>
    </w:p>
    <w:tbl>
      <w:tblPr>
        <w:tblStyle w:val="7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268"/>
        <w:gridCol w:w="709"/>
        <w:gridCol w:w="1276"/>
        <w:gridCol w:w="1134"/>
        <w:gridCol w:w="1275"/>
        <w:gridCol w:w="2248"/>
      </w:tblGrid>
      <w:tr>
        <w:trPr>
          <w:trHeight w:val="1119"/>
        </w:trPr>
        <w:tc>
          <w:tcPr>
            <w:tcW w:w="817"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W w:w="2268"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项目名称</w:t>
            </w:r>
            <w:r/>
          </w:p>
        </w:tc>
        <w:tc>
          <w:tcPr>
            <w:tcW w:w="709"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人数配置</w:t>
            </w:r>
            <w:r/>
          </w:p>
        </w:tc>
        <w:tc>
          <w:tcPr>
            <w:tcW w:w="127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人员费用标准（元/月）</w:t>
            </w:r>
            <w:r/>
          </w:p>
        </w:tc>
        <w:tc>
          <w:tcPr>
            <w:tcW w:w="1134"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合计费用（元/月）</w:t>
            </w:r>
            <w:r/>
          </w:p>
        </w:tc>
        <w:tc>
          <w:tcPr>
            <w:tcW w:w="1275"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合计费用（元/年）</w:t>
            </w:r>
            <w:r/>
          </w:p>
        </w:tc>
        <w:tc>
          <w:tcPr>
            <w:tcW w:w="2248"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p>
        </w:tc>
      </w:tr>
      <w:tr>
        <w:trPr>
          <w:trHeight w:val="525"/>
        </w:trPr>
        <w:tc>
          <w:tcPr>
            <w:tcW w:w="817" w:type="dxa"/>
            <w:vAlign w:val="center"/>
            <w:textDirection w:val="lrTb"/>
            <w:noWrap/>
          </w:tcPr>
          <w:p>
            <w:pPr>
              <w:jc w:val="center"/>
              <w:rPr>
                <w:rFonts w:hint="eastAsia" w:ascii="宋体" w:hAnsi="宋体" w:eastAsia="宋体" w:cs="宋体"/>
                <w:b/>
                <w:color w:val="000000"/>
                <w:sz w:val="24"/>
                <w:szCs w:val="32"/>
                <w:highlight w:val="none"/>
              </w:rPr>
            </w:pPr>
            <w:r>
              <w:rPr>
                <w:rFonts w:hint="eastAsia" w:ascii="宋体" w:hAnsi="宋体" w:eastAsia="宋体" w:cs="宋体"/>
                <w:b/>
                <w:color w:val="000000"/>
                <w:sz w:val="24"/>
                <w:szCs w:val="32"/>
                <w:highlight w:val="none"/>
              </w:rPr>
              <w:t xml:space="preserve">1</w:t>
            </w:r>
            <w:r/>
          </w:p>
        </w:tc>
        <w:tc>
          <w:tcPr>
            <w:tcW w:w="2268" w:type="dxa"/>
            <w:vAlign w:val="center"/>
            <w:textDirection w:val="lrTb"/>
            <w:noWrap/>
          </w:tcPr>
          <w:p>
            <w:pPr>
              <w:rPr>
                <w:rFonts w:hint="eastAsia" w:ascii="宋体" w:hAnsi="宋体" w:eastAsia="宋体" w:cs="宋体"/>
                <w:b/>
                <w:color w:val="000000"/>
                <w:sz w:val="24"/>
                <w:szCs w:val="32"/>
                <w:highlight w:val="none"/>
              </w:rPr>
            </w:pPr>
            <w:r>
              <w:rPr>
                <w:rFonts w:hint="eastAsia" w:ascii="宋体" w:hAnsi="宋体" w:eastAsia="宋体" w:cs="宋体"/>
                <w:b/>
                <w:color w:val="000000"/>
                <w:sz w:val="24"/>
                <w:szCs w:val="32"/>
                <w:highlight w:val="none"/>
              </w:rPr>
              <w:t xml:space="preserve">员工工资及福利</w:t>
            </w:r>
            <w:r/>
          </w:p>
        </w:tc>
        <w:tc>
          <w:tcPr>
            <w:tcW w:w="709"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6"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134"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224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r>
      <w:tr>
        <w:trPr>
          <w:trHeight w:val="460"/>
        </w:trPr>
        <w:tc>
          <w:tcPr>
            <w:tcW w:w="817"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w:t>
            </w:r>
            <w:r/>
          </w:p>
        </w:tc>
        <w:tc>
          <w:tcPr>
            <w:tcW w:w="226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项目负责人</w:t>
            </w:r>
            <w:r/>
          </w:p>
        </w:tc>
        <w:tc>
          <w:tcPr>
            <w:tcW w:w="709"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6"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134"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224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r>
      <w:tr>
        <w:trPr>
          <w:trHeight w:val="466"/>
        </w:trPr>
        <w:tc>
          <w:tcPr>
            <w:tcW w:w="817"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w:t>
            </w:r>
            <w:r/>
          </w:p>
        </w:tc>
        <w:tc>
          <w:tcPr>
            <w:tcW w:w="226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XX人员</w:t>
            </w:r>
            <w:r/>
          </w:p>
        </w:tc>
        <w:tc>
          <w:tcPr>
            <w:tcW w:w="709"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6"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134"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224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r>
      <w:tr>
        <w:trPr>
          <w:trHeight w:val="461"/>
        </w:trPr>
        <w:tc>
          <w:tcPr>
            <w:tcW w:w="817"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w:t>
            </w:r>
            <w:r/>
          </w:p>
        </w:tc>
        <w:tc>
          <w:tcPr>
            <w:tcW w:w="226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法定节假日加班工资</w:t>
            </w:r>
            <w:r/>
          </w:p>
        </w:tc>
        <w:tc>
          <w:tcPr>
            <w:tcW w:w="709"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6"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134"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224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r>
      <w:tr>
        <w:trPr>
          <w:trHeight w:val="493"/>
        </w:trPr>
        <w:tc>
          <w:tcPr>
            <w:tcW w:w="817"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w:t>
            </w:r>
            <w:r/>
          </w:p>
        </w:tc>
        <w:tc>
          <w:tcPr>
            <w:tcW w:w="226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员工人身意外保险费</w:t>
            </w:r>
            <w:r/>
          </w:p>
        </w:tc>
        <w:tc>
          <w:tcPr>
            <w:tcW w:w="709"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6"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134"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224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r>
      <w:tr>
        <w:trPr>
          <w:trHeight w:val="387"/>
        </w:trPr>
        <w:tc>
          <w:tcPr>
            <w:tcW w:w="817"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w:t>
            </w:r>
            <w:r/>
          </w:p>
        </w:tc>
        <w:tc>
          <w:tcPr>
            <w:tcW w:w="226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高温费</w:t>
            </w:r>
            <w:r/>
          </w:p>
        </w:tc>
        <w:tc>
          <w:tcPr>
            <w:tcW w:w="709"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6"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134"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224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r>
      <w:tr>
        <w:trPr>
          <w:trHeight w:val="408"/>
        </w:trPr>
        <w:tc>
          <w:tcPr>
            <w:tcW w:w="817"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w:t>
            </w:r>
            <w:r/>
          </w:p>
        </w:tc>
        <w:tc>
          <w:tcPr>
            <w:tcW w:w="226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其他员工福利</w:t>
            </w:r>
            <w:r/>
          </w:p>
        </w:tc>
        <w:tc>
          <w:tcPr>
            <w:tcW w:w="709"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6"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134"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224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r>
      <w:tr>
        <w:trPr>
          <w:trHeight w:val="478"/>
        </w:trPr>
        <w:tc>
          <w:tcPr>
            <w:tcW w:w="817"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w:t>
            </w:r>
            <w:r/>
          </w:p>
        </w:tc>
        <w:tc>
          <w:tcPr>
            <w:tcW w:w="226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709"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6"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134"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224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r>
      <w:tr>
        <w:trPr>
          <w:trHeight w:val="329"/>
        </w:trPr>
        <w:tc>
          <w:tcPr>
            <w:tcW w:w="817" w:type="dxa"/>
            <w:vAlign w:val="center"/>
            <w:textDirection w:val="lrTb"/>
            <w:noWrap/>
          </w:tcPr>
          <w:p>
            <w:pPr>
              <w:jc w:val="center"/>
              <w:rPr>
                <w:rFonts w:hint="eastAsia" w:ascii="宋体" w:hAnsi="宋体" w:eastAsia="宋体" w:cs="宋体"/>
                <w:b/>
                <w:color w:val="000000"/>
                <w:sz w:val="24"/>
                <w:szCs w:val="32"/>
                <w:highlight w:val="none"/>
              </w:rPr>
            </w:pPr>
            <w:r>
              <w:rPr>
                <w:rFonts w:hint="eastAsia" w:ascii="宋体" w:hAnsi="宋体" w:eastAsia="宋体" w:cs="宋体"/>
                <w:b/>
                <w:color w:val="000000"/>
                <w:sz w:val="24"/>
                <w:szCs w:val="32"/>
                <w:highlight w:val="none"/>
              </w:rPr>
              <w:t xml:space="preserve">2</w:t>
            </w:r>
            <w:r/>
          </w:p>
        </w:tc>
        <w:tc>
          <w:tcPr>
            <w:tcW w:w="2268" w:type="dxa"/>
            <w:vAlign w:val="center"/>
            <w:textDirection w:val="lrTb"/>
            <w:noWrap/>
          </w:tcPr>
          <w:p>
            <w:pPr>
              <w:jc w:val="center"/>
              <w:rPr>
                <w:rFonts w:hint="eastAsia" w:ascii="宋体" w:hAnsi="宋体" w:eastAsia="宋体" w:cs="宋体"/>
                <w:b/>
                <w:color w:val="000000"/>
                <w:sz w:val="24"/>
                <w:szCs w:val="32"/>
                <w:highlight w:val="none"/>
              </w:rPr>
            </w:pPr>
            <w:r>
              <w:rPr>
                <w:rFonts w:hint="eastAsia" w:ascii="宋体" w:hAnsi="宋体" w:eastAsia="宋体" w:cs="宋体"/>
                <w:b/>
                <w:color w:val="000000"/>
                <w:sz w:val="24"/>
                <w:szCs w:val="32"/>
                <w:highlight w:val="none"/>
              </w:rPr>
              <w:t xml:space="preserve">法定计提费用</w:t>
            </w:r>
            <w:r/>
          </w:p>
        </w:tc>
        <w:tc>
          <w:tcPr>
            <w:tcW w:w="709" w:type="dxa"/>
            <w:vAlign w:val="center"/>
            <w:textDirection w:val="lrTb"/>
            <w:noWrap/>
          </w:tcPr>
          <w:p>
            <w:pPr>
              <w:jc w:val="center"/>
              <w:rPr>
                <w:rFonts w:hint="eastAsia" w:ascii="宋体" w:hAnsi="宋体" w:eastAsia="宋体" w:cs="宋体"/>
                <w:b/>
                <w:color w:val="000000"/>
                <w:sz w:val="24"/>
                <w:szCs w:val="32"/>
                <w:highlight w:val="none"/>
              </w:rPr>
            </w:pPr>
            <w:r>
              <w:rPr>
                <w:rFonts w:hint="eastAsia" w:ascii="宋体" w:hAnsi="宋体" w:eastAsia="宋体" w:cs="宋体"/>
                <w:b/>
                <w:color w:val="000000"/>
                <w:sz w:val="24"/>
                <w:szCs w:val="32"/>
                <w:highlight w:val="none"/>
              </w:rPr>
            </w:r>
            <w:r/>
          </w:p>
        </w:tc>
        <w:tc>
          <w:tcPr>
            <w:tcW w:w="1276"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134"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224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r>
      <w:tr>
        <w:trPr>
          <w:trHeight w:val="434"/>
        </w:trPr>
        <w:tc>
          <w:tcPr>
            <w:tcW w:w="817"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w:t>
            </w:r>
            <w:r/>
          </w:p>
        </w:tc>
        <w:tc>
          <w:tcPr>
            <w:tcW w:w="226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养老保险</w:t>
            </w:r>
            <w:r/>
          </w:p>
        </w:tc>
        <w:tc>
          <w:tcPr>
            <w:tcW w:w="709"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6"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134"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224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r>
      <w:tr>
        <w:trPr>
          <w:trHeight w:val="389"/>
        </w:trPr>
        <w:tc>
          <w:tcPr>
            <w:tcW w:w="817"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w:t>
            </w:r>
            <w:r/>
          </w:p>
        </w:tc>
        <w:tc>
          <w:tcPr>
            <w:tcW w:w="226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医疗统筹</w:t>
            </w:r>
            <w:r/>
          </w:p>
        </w:tc>
        <w:tc>
          <w:tcPr>
            <w:tcW w:w="709"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6"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134"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224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r>
      <w:tr>
        <w:trPr>
          <w:trHeight w:val="419"/>
        </w:trPr>
        <w:tc>
          <w:tcPr>
            <w:tcW w:w="817"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w:t>
            </w:r>
            <w:r/>
          </w:p>
        </w:tc>
        <w:tc>
          <w:tcPr>
            <w:tcW w:w="226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失业</w:t>
            </w:r>
            <w:r/>
          </w:p>
        </w:tc>
        <w:tc>
          <w:tcPr>
            <w:tcW w:w="709"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6"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134"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224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r>
      <w:tr>
        <w:trPr>
          <w:trHeight w:val="412"/>
        </w:trPr>
        <w:tc>
          <w:tcPr>
            <w:tcW w:w="817"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w:t>
            </w:r>
            <w:r/>
          </w:p>
        </w:tc>
        <w:tc>
          <w:tcPr>
            <w:tcW w:w="226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工伤</w:t>
            </w:r>
            <w:r/>
          </w:p>
        </w:tc>
        <w:tc>
          <w:tcPr>
            <w:tcW w:w="709"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6"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134"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224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r>
      <w:tr>
        <w:trPr>
          <w:trHeight w:val="436"/>
        </w:trPr>
        <w:tc>
          <w:tcPr>
            <w:tcW w:w="817"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w:t>
            </w:r>
            <w:r/>
          </w:p>
        </w:tc>
        <w:tc>
          <w:tcPr>
            <w:tcW w:w="226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生育</w:t>
            </w:r>
            <w:r/>
          </w:p>
        </w:tc>
        <w:tc>
          <w:tcPr>
            <w:tcW w:w="709"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6"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134"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224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r>
      <w:tr>
        <w:trPr>
          <w:trHeight w:val="414"/>
        </w:trPr>
        <w:tc>
          <w:tcPr>
            <w:tcW w:w="817"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w:t>
            </w:r>
            <w:r/>
          </w:p>
        </w:tc>
        <w:tc>
          <w:tcPr>
            <w:tcW w:w="226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公积金</w:t>
            </w:r>
            <w:r/>
          </w:p>
        </w:tc>
        <w:tc>
          <w:tcPr>
            <w:tcW w:w="709"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6"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134"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224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r>
      <w:tr>
        <w:trPr>
          <w:trHeight w:val="420"/>
        </w:trPr>
        <w:tc>
          <w:tcPr>
            <w:tcW w:w="817"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w:t>
            </w:r>
            <w:r/>
          </w:p>
        </w:tc>
        <w:tc>
          <w:tcPr>
            <w:tcW w:w="226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其他法定计提费用</w:t>
            </w:r>
            <w:r/>
          </w:p>
        </w:tc>
        <w:tc>
          <w:tcPr>
            <w:tcW w:w="709"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6"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134"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224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r>
      <w:tr>
        <w:trPr>
          <w:trHeight w:val="420"/>
        </w:trPr>
        <w:tc>
          <w:tcPr>
            <w:tcW w:w="817"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(8)</w:t>
            </w:r>
            <w:r/>
          </w:p>
        </w:tc>
        <w:tc>
          <w:tcPr>
            <w:tcW w:w="226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w:t>
            </w:r>
            <w:r/>
          </w:p>
        </w:tc>
        <w:tc>
          <w:tcPr>
            <w:tcW w:w="709"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6"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134"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224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r>
      <w:tr>
        <w:trPr>
          <w:trHeight w:val="478"/>
        </w:trPr>
        <w:tc>
          <w:tcPr>
            <w:gridSpan w:val="2"/>
            <w:tcW w:w="308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合计：</w:t>
            </w:r>
            <w:r/>
          </w:p>
        </w:tc>
        <w:tc>
          <w:tcPr>
            <w:tcW w:w="709"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6"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134"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224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r>
    </w:tbl>
    <w:p>
      <w:pPr>
        <w:ind w:left="0" w:right="687" w:firstLine="0"/>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注：1.以上人员费用包括工资、社保、福利费、加班费、公积金等内容，必须符合国家、省、市相关政策以及</w:t>
      </w:r>
      <w:r>
        <w:rPr>
          <w:rFonts w:hint="eastAsia" w:ascii="宋体" w:hAnsi="宋体"/>
          <w:b/>
          <w:color w:val="000000"/>
          <w:sz w:val="24"/>
          <w:szCs w:val="24"/>
          <w:highlight w:val="none"/>
          <w:lang w:val="en-US" w:eastAsia="zh-CN"/>
        </w:rPr>
        <w:t xml:space="preserve">招标</w:t>
      </w:r>
      <w:r>
        <w:rPr>
          <w:rFonts w:hint="eastAsia" w:ascii="宋体" w:hAnsi="宋体"/>
          <w:b/>
          <w:color w:val="000000"/>
          <w:sz w:val="24"/>
          <w:szCs w:val="24"/>
          <w:highlight w:val="none"/>
        </w:rPr>
        <w:t xml:space="preserve">文件中的相关要求；</w:t>
      </w:r>
      <w:r/>
    </w:p>
    <w:p>
      <w:pPr>
        <w:ind w:left="0" w:right="687" w:firstLine="0"/>
        <w:spacing w:line="360" w:lineRule="auto"/>
        <w:rPr>
          <w:rFonts w:ascii="宋体" w:hAnsi="宋体" w:cs="宋体"/>
          <w:b/>
          <w:color w:val="000000"/>
          <w:sz w:val="24"/>
          <w:szCs w:val="32"/>
          <w:highlight w:val="none"/>
        </w:rPr>
      </w:pPr>
      <w:r>
        <w:rPr>
          <w:rFonts w:hint="eastAsia" w:ascii="宋体" w:hAnsi="宋体"/>
          <w:b/>
          <w:color w:val="000000"/>
          <w:sz w:val="24"/>
          <w:szCs w:val="24"/>
          <w:highlight w:val="none"/>
        </w:rPr>
        <w:t xml:space="preserve">2.上述报价表由</w:t>
      </w:r>
      <w:r>
        <w:rPr>
          <w:rFonts w:hint="eastAsia" w:ascii="宋体" w:hAnsi="宋体"/>
          <w:b/>
          <w:color w:val="000000"/>
          <w:sz w:val="24"/>
          <w:szCs w:val="24"/>
          <w:highlight w:val="none"/>
          <w:lang w:eastAsia="zh-CN"/>
        </w:rPr>
        <w:t xml:space="preserve">投标供应商</w:t>
      </w:r>
      <w:r>
        <w:rPr>
          <w:rFonts w:hint="eastAsia" w:ascii="宋体" w:hAnsi="宋体"/>
          <w:b/>
          <w:color w:val="000000"/>
          <w:sz w:val="24"/>
          <w:szCs w:val="24"/>
          <w:highlight w:val="none"/>
        </w:rPr>
        <w:t xml:space="preserve">参照，不限于此，可根据采购需求自行添加条目进行投报。</w:t>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hint="eastAsia" w:ascii="宋体" w:hAnsi="宋体" w:eastAsia="宋体" w:cs="宋体"/>
          <w:bCs/>
          <w:color w:val="000000"/>
          <w:sz w:val="24"/>
          <w:szCs w:val="24"/>
          <w:highlight w:val="none"/>
        </w:rPr>
      </w:pPr>
      <w:r>
        <w:rPr>
          <w:rFonts w:hint="eastAsia" w:ascii="宋体" w:hAnsi="宋体"/>
          <w:bCs/>
          <w:color w:val="000000"/>
          <w:highlight w:val="none"/>
        </w:rPr>
        <w:t xml:space="preserve">（</w:t>
      </w:r>
      <w:r>
        <w:rPr>
          <w:rFonts w:hint="eastAsia" w:ascii="宋体" w:hAnsi="宋体" w:eastAsia="宋体" w:cs="宋体"/>
          <w:bCs/>
          <w:color w:val="000000"/>
          <w:sz w:val="24"/>
          <w:szCs w:val="24"/>
          <w:highlight w:val="none"/>
        </w:rPr>
        <w:t xml:space="preserve">2）投入本项目的工具设备物资明细表</w:t>
      </w:r>
      <w:r/>
    </w:p>
    <w:tbl>
      <w:tblPr>
        <w:tblStyle w:val="7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4"/>
        <w:gridCol w:w="1508"/>
        <w:gridCol w:w="895"/>
        <w:gridCol w:w="733"/>
        <w:gridCol w:w="732"/>
        <w:gridCol w:w="1066"/>
        <w:gridCol w:w="1299"/>
        <w:gridCol w:w="1300"/>
        <w:gridCol w:w="848"/>
      </w:tblGrid>
      <w:tr>
        <w:trPr>
          <w:trHeight w:val="618"/>
        </w:trPr>
        <w:tc>
          <w:tcPr>
            <w:tcW w:w="874"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W w:w="1508" w:type="dxa"/>
            <w:vAlign w:val="center"/>
            <w:textDirection w:val="lrTb"/>
            <w:noWrap/>
          </w:tcPr>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物品名称</w:t>
            </w:r>
            <w:r/>
          </w:p>
        </w:tc>
        <w:tc>
          <w:tcPr>
            <w:tcW w:w="895" w:type="dxa"/>
            <w:vAlign w:val="center"/>
            <w:textDirection w:val="lrTb"/>
            <w:noWrap/>
          </w:tcPr>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品牌</w:t>
            </w:r>
            <w:r/>
          </w:p>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型号</w:t>
            </w:r>
            <w:r/>
          </w:p>
        </w:tc>
        <w:tc>
          <w:tcPr>
            <w:tcW w:w="733"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数量</w:t>
            </w:r>
            <w:r/>
          </w:p>
        </w:tc>
        <w:tc>
          <w:tcPr>
            <w:tcW w:w="732"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单位</w:t>
            </w:r>
            <w:r/>
          </w:p>
        </w:tc>
        <w:tc>
          <w:tcPr>
            <w:tcW w:w="106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单价（元）</w:t>
            </w:r>
            <w:r/>
          </w:p>
        </w:tc>
        <w:tc>
          <w:tcPr>
            <w:tcW w:w="1299"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合计费用（元/月）</w:t>
            </w:r>
            <w:r/>
          </w:p>
        </w:tc>
        <w:tc>
          <w:tcPr>
            <w:tcW w:w="1300" w:type="dxa"/>
            <w:vAlign w:val="center"/>
            <w:textDirection w:val="lrTb"/>
            <w:noWrap/>
          </w:tcPr>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合计费用（元/年）</w:t>
            </w:r>
            <w:r/>
          </w:p>
        </w:tc>
        <w:tc>
          <w:tcPr>
            <w:tcW w:w="848"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产地</w:t>
            </w:r>
            <w:r/>
          </w:p>
        </w:tc>
      </w:tr>
      <w:tr>
        <w:trPr>
          <w:trHeight w:val="508"/>
        </w:trPr>
        <w:tc>
          <w:tcPr>
            <w:tcW w:w="874"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508"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895"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73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9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8"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874"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508"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895"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73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9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8"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6"/>
        </w:trPr>
        <w:tc>
          <w:tcPr>
            <w:tcW w:w="874"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508"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95"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9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8"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6"/>
        </w:trPr>
        <w:tc>
          <w:tcPr>
            <w:tcW w:w="874"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508"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95"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9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8"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1"/>
        </w:trPr>
        <w:tc>
          <w:tcPr>
            <w:tcW w:w="874"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508"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95"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9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8"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6"/>
        </w:trPr>
        <w:tc>
          <w:tcPr>
            <w:tcW w:w="874"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508"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95"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9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8"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2"/>
        </w:trPr>
        <w:tc>
          <w:tcPr>
            <w:tcW w:w="874"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c>
          <w:tcPr>
            <w:tcW w:w="1508"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95"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9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8"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51"/>
        </w:trPr>
        <w:tc>
          <w:tcPr>
            <w:gridSpan w:val="6"/>
            <w:tcW w:w="5808"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p>
        </w:tc>
        <w:tc>
          <w:tcPr>
            <w:tcW w:w="129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8"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注：1、由</w:t>
      </w:r>
      <w:r>
        <w:rPr>
          <w:rFonts w:hint="eastAsia" w:ascii="宋体" w:hAnsi="宋体" w:eastAsia="宋体" w:cs="宋体"/>
          <w:b/>
          <w:bCs/>
          <w:color w:val="000000"/>
          <w:sz w:val="24"/>
          <w:szCs w:val="24"/>
          <w:highlight w:val="none"/>
          <w:lang w:eastAsia="zh-CN"/>
        </w:rPr>
        <w:t xml:space="preserve">投标供应商</w:t>
      </w:r>
      <w:r>
        <w:rPr>
          <w:rFonts w:hint="eastAsia" w:ascii="宋体" w:hAnsi="宋体" w:eastAsia="宋体" w:cs="宋体"/>
          <w:b/>
          <w:bCs/>
          <w:color w:val="000000"/>
          <w:sz w:val="24"/>
          <w:szCs w:val="24"/>
          <w:highlight w:val="none"/>
        </w:rPr>
        <w:t xml:space="preserve">根据采购需求自行测算含在报价中。</w:t>
      </w:r>
      <w:r/>
    </w:p>
    <w:p>
      <w:pPr>
        <w:ind w:firstLine="422"/>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color w:val="000000"/>
          <w:sz w:val="24"/>
          <w:szCs w:val="24"/>
          <w:highlight w:val="none"/>
          <w:lang w:val="zh-CN"/>
        </w:rPr>
        <w:t xml:space="preserve">上表可自行延长。</w:t>
      </w:r>
      <w:r/>
    </w:p>
    <w:p>
      <w:pPr>
        <w:ind w:firstLine="420"/>
        <w:rPr>
          <w:rFonts w:ascii="黑体" w:hAnsi="宋体" w:eastAsia="黑体"/>
          <w:bCs/>
          <w:color w:val="000000"/>
          <w:highlight w:val="none"/>
        </w:rPr>
        <w:outlineLvl w:val="0"/>
      </w:pPr>
      <w:r>
        <w:rPr>
          <w:rFonts w:ascii="黑体" w:hAnsi="宋体" w:eastAsia="黑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sz w:val="24"/>
          <w:highlight w:val="none"/>
        </w:rPr>
      </w:pPr>
      <w:r>
        <w:rPr>
          <w:rFonts w:ascii="宋体" w:hAnsi="宋体"/>
          <w:bCs/>
          <w:color w:val="000000"/>
          <w:sz w:val="24"/>
          <w:highlight w:val="none"/>
        </w:rPr>
      </w:r>
      <w:r/>
    </w:p>
    <w:p>
      <w:pPr>
        <w:jc w:val="center"/>
        <w:spacing w:line="400" w:lineRule="exact"/>
        <w:rPr>
          <w:rFonts w:ascii="宋体" w:hAnsi="宋体"/>
          <w:bCs/>
          <w:color w:val="000000"/>
          <w:sz w:val="24"/>
          <w:highlight w:val="none"/>
        </w:rPr>
      </w:pPr>
      <w:r>
        <w:rPr>
          <w:rFonts w:ascii="宋体" w:hAnsi="宋体"/>
          <w:bCs/>
          <w:color w:val="000000"/>
          <w:sz w:val="24"/>
          <w:highlight w:val="none"/>
        </w:rPr>
      </w:r>
      <w:r/>
    </w:p>
    <w:p>
      <w:pPr>
        <w:jc w:val="center"/>
        <w:spacing w:line="400" w:lineRule="exact"/>
        <w:rPr>
          <w:rFonts w:ascii="宋体" w:hAnsi="宋体"/>
          <w:bCs/>
          <w:color w:val="000000"/>
          <w:szCs w:val="21"/>
          <w:highlight w:val="none"/>
        </w:rPr>
      </w:pPr>
      <w:r>
        <w:rPr>
          <w:rFonts w:hint="eastAsia" w:ascii="宋体" w:hAnsi="宋体"/>
          <w:bCs/>
          <w:color w:val="000000"/>
          <w:sz w:val="24"/>
          <w:highlight w:val="none"/>
        </w:rPr>
        <w:t xml:space="preserve">（3）投入本项目的耗材明细表</w:t>
      </w:r>
      <w:r/>
    </w:p>
    <w:tbl>
      <w:tblPr>
        <w:tblStyle w:val="746"/>
        <w:tblW w:w="96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1460"/>
        <w:gridCol w:w="1077"/>
        <w:gridCol w:w="1110"/>
        <w:gridCol w:w="1056"/>
        <w:gridCol w:w="1369"/>
        <w:gridCol w:w="1369"/>
        <w:gridCol w:w="1269"/>
      </w:tblGrid>
      <w:tr>
        <w:trPr>
          <w:trHeight w:val="611"/>
        </w:trPr>
        <w:tc>
          <w:tcPr>
            <w:tcW w:w="90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W w:w="1460" w:type="dxa"/>
            <w:vAlign w:val="center"/>
            <w:textDirection w:val="lrTb"/>
            <w:noWrap/>
          </w:tcPr>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名称</w:t>
            </w:r>
            <w:r/>
          </w:p>
        </w:tc>
        <w:tc>
          <w:tcPr>
            <w:tcW w:w="1077" w:type="dxa"/>
            <w:vAlign w:val="center"/>
            <w:textDirection w:val="lrTb"/>
            <w:noWrap/>
          </w:tcPr>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品牌</w:t>
            </w:r>
            <w:r/>
          </w:p>
        </w:tc>
        <w:tc>
          <w:tcPr>
            <w:tcW w:w="1110"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单价（元）</w:t>
            </w:r>
            <w:r/>
          </w:p>
        </w:tc>
        <w:tc>
          <w:tcPr>
            <w:tcW w:w="105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每年用量</w:t>
            </w:r>
            <w:r/>
          </w:p>
        </w:tc>
        <w:tc>
          <w:tcPr>
            <w:tcW w:w="1369"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金额（元/月）</w:t>
            </w:r>
            <w:r/>
          </w:p>
        </w:tc>
        <w:tc>
          <w:tcPr>
            <w:tcW w:w="1369"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金额（元/年）</w:t>
            </w:r>
            <w:r/>
          </w:p>
        </w:tc>
        <w:tc>
          <w:tcPr>
            <w:tcW w:w="1269"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产地</w:t>
            </w:r>
            <w:r/>
          </w:p>
        </w:tc>
      </w:tr>
      <w:tr>
        <w:trPr>
          <w:trHeight w:val="526"/>
        </w:trPr>
        <w:tc>
          <w:tcPr>
            <w:tcW w:w="90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46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77"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3"/>
        </w:trPr>
        <w:tc>
          <w:tcPr>
            <w:tcW w:w="90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46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77"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8"/>
        </w:trPr>
        <w:tc>
          <w:tcPr>
            <w:tcW w:w="90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46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77"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5"/>
        </w:trPr>
        <w:tc>
          <w:tcPr>
            <w:tcW w:w="90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46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77"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1"/>
        </w:trPr>
        <w:tc>
          <w:tcPr>
            <w:tcW w:w="90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46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77"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3"/>
        </w:trPr>
        <w:tc>
          <w:tcPr>
            <w:tcW w:w="90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46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77"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6"/>
        </w:trPr>
        <w:tc>
          <w:tcPr>
            <w:tcW w:w="90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c>
          <w:tcPr>
            <w:tcW w:w="146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77"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59"/>
        </w:trPr>
        <w:tc>
          <w:tcPr>
            <w:gridSpan w:val="5"/>
            <w:tcW w:w="560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p>
        </w:tc>
        <w:tc>
          <w:tcPr>
            <w:tcW w:w="13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注：1、由</w:t>
      </w:r>
      <w:r>
        <w:rPr>
          <w:rFonts w:hint="eastAsia" w:ascii="宋体" w:hAnsi="宋体" w:eastAsia="宋体" w:cs="宋体"/>
          <w:b/>
          <w:bCs/>
          <w:color w:val="000000"/>
          <w:sz w:val="24"/>
          <w:szCs w:val="24"/>
          <w:highlight w:val="none"/>
          <w:lang w:eastAsia="zh-CN"/>
        </w:rPr>
        <w:t xml:space="preserve">投标供应商</w:t>
      </w:r>
      <w:r>
        <w:rPr>
          <w:rFonts w:hint="eastAsia" w:ascii="宋体" w:hAnsi="宋体" w:eastAsia="宋体" w:cs="宋体"/>
          <w:b/>
          <w:bCs/>
          <w:color w:val="000000"/>
          <w:sz w:val="24"/>
          <w:szCs w:val="24"/>
          <w:highlight w:val="none"/>
        </w:rPr>
        <w:t xml:space="preserve">根据采购需求自行测算含在报价中。</w:t>
      </w:r>
      <w:r/>
    </w:p>
    <w:p>
      <w:pPr>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lang w:val="zh-CN"/>
        </w:rPr>
        <w:t xml:space="preserve">2.上表可自行延长。</w:t>
      </w:r>
      <w:r/>
    </w:p>
    <w:p>
      <w:pPr>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附件六：项目组人员配置表（格式）</w:t>
      </w:r>
      <w:r/>
    </w:p>
    <w:p>
      <w:pPr>
        <w:jc w:val="center"/>
        <w:spacing w:line="360" w:lineRule="auto"/>
        <w:rPr>
          <w:rFonts w:hint="eastAsia" w:ascii="宋体" w:hAnsi="宋体" w:cs="宋体"/>
          <w:bCs/>
          <w:color w:val="auto"/>
          <w:sz w:val="28"/>
          <w:szCs w:val="28"/>
          <w:highlight w:val="none"/>
          <w:lang w:bidi="ar"/>
        </w:rPr>
      </w:pPr>
      <w:r>
        <w:rPr>
          <w:rFonts w:hint="eastAsia" w:ascii="宋体" w:hAnsi="宋体" w:cs="宋体"/>
          <w:bCs/>
          <w:color w:val="auto"/>
          <w:sz w:val="28"/>
          <w:szCs w:val="28"/>
          <w:highlight w:val="none"/>
          <w:lang w:bidi="ar"/>
        </w:rPr>
        <w:t xml:space="preserve">项目组人员配置表</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bidi="ar"/>
        </w:rPr>
        <w:t xml:space="preserve">投标</w:t>
      </w:r>
      <w:r>
        <w:rPr>
          <w:rFonts w:hint="eastAsia" w:ascii="宋体" w:hAnsi="宋体" w:cs="宋体"/>
          <w:bCs/>
          <w:color w:val="auto"/>
          <w:sz w:val="24"/>
          <w:highlight w:val="none"/>
          <w:lang w:bidi="ar"/>
        </w:rPr>
        <w:t xml:space="preserve">供应商名称： （盖章）                           </w:t>
      </w:r>
      <w:r/>
    </w:p>
    <w:p>
      <w:pPr>
        <w:jc w:val="left"/>
        <w:spacing w:line="360" w:lineRule="auto"/>
        <w:rPr>
          <w:rFonts w:hint="eastAsia" w:ascii="宋体" w:hAnsi="宋体" w:cs="宋体"/>
          <w:color w:val="auto"/>
          <w:sz w:val="24"/>
          <w:highlight w:val="none"/>
        </w:rPr>
      </w:pPr>
      <w:r>
        <w:rPr>
          <w:rFonts w:hint="eastAsia" w:ascii="宋体" w:hAnsi="宋体" w:cs="宋体"/>
          <w:bCs/>
          <w:color w:val="auto"/>
          <w:sz w:val="24"/>
          <w:highlight w:val="none"/>
          <w:lang w:bidi="ar"/>
        </w:rPr>
        <w:t xml:space="preserve">政府采购编号：</w:t>
      </w:r>
      <w:r/>
    </w:p>
    <w:tbl>
      <w:tblPr>
        <w:tblStyle w:val="746"/>
        <w:tblW w:w="10376" w:type="dxa"/>
        <w:tblInd w:w="10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57" w:type="dxa"/>
          <w:top w:w="0" w:type="dxa"/>
          <w:right w:w="57" w:type="dxa"/>
          <w:bottom w:w="0" w:type="dxa"/>
        </w:tblCellMar>
        <w:tblLook w:val="04A0" w:firstRow="1" w:lastRow="0" w:firstColumn="1" w:lastColumn="0" w:noHBand="0" w:noVBand="1"/>
      </w:tblPr>
      <w:tblGrid>
        <w:gridCol w:w="658"/>
        <w:gridCol w:w="1071"/>
        <w:gridCol w:w="1329"/>
        <w:gridCol w:w="1322"/>
        <w:gridCol w:w="1630"/>
        <w:gridCol w:w="2183"/>
        <w:gridCol w:w="2183"/>
      </w:tblGrid>
      <w:tr>
        <w:trPr>
          <w:trHeight w:val="624"/>
        </w:trPr>
        <w:tc>
          <w:tcPr>
            <w:tcBorders>
              <w:top w:val="single" w:color="auto" w:sz="8" w:space="0"/>
              <w:left w:val="single" w:color="auto" w:sz="8" w:space="0"/>
              <w:bottom w:val="single" w:color="auto" w:sz="4" w:space="0"/>
              <w:right w:val="single" w:color="auto" w:sz="4" w:space="0"/>
            </w:tcBorders>
            <w:tcW w:w="658"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序号</w:t>
            </w:r>
            <w:r/>
          </w:p>
        </w:tc>
        <w:tc>
          <w:tcPr>
            <w:tcBorders>
              <w:top w:val="single" w:color="auto" w:sz="8"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姓名</w:t>
            </w:r>
            <w:r/>
          </w:p>
        </w:tc>
        <w:tc>
          <w:tcPr>
            <w:tcBorders>
              <w:top w:val="single" w:color="auto" w:sz="8"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岗位名称</w:t>
            </w:r>
            <w:r/>
          </w:p>
        </w:tc>
        <w:tc>
          <w:tcPr>
            <w:tcBorders>
              <w:top w:val="single" w:color="auto" w:sz="8"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学历</w:t>
            </w:r>
            <w:r/>
          </w:p>
        </w:tc>
        <w:tc>
          <w:tcPr>
            <w:tcBorders>
              <w:top w:val="single" w:color="auto" w:sz="8"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持有证书</w:t>
            </w:r>
            <w:r/>
          </w:p>
        </w:tc>
        <w:tc>
          <w:tcPr>
            <w:tcBorders>
              <w:top w:val="single" w:color="auto" w:sz="8"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身份证号码/证书证号</w:t>
            </w:r>
            <w:r/>
          </w:p>
        </w:tc>
        <w:tc>
          <w:tcPr>
            <w:tcBorders>
              <w:top w:val="single" w:color="auto" w:sz="8"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备注</w:t>
            </w:r>
            <w:r/>
          </w:p>
        </w:tc>
      </w:tr>
      <w:tr>
        <w:trPr>
          <w:trHeight w:val="529"/>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eastAsia="宋体" w:cs="宋体"/>
                <w:sz w:val="24"/>
                <w:szCs w:val="24"/>
                <w:highlight w:val="none"/>
              </w:rPr>
              <w:t xml:space="preserve">项目负</w:t>
            </w:r>
            <w:r>
              <w:rPr>
                <w:rFonts w:hint="eastAsia" w:ascii="宋体" w:hAnsi="宋体" w:eastAsia="宋体" w:cs="宋体"/>
                <w:sz w:val="24"/>
                <w:szCs w:val="24"/>
                <w:highlight w:val="none"/>
                <w:lang w:eastAsia="zh-CN"/>
              </w:rPr>
              <w:t xml:space="preserve">责人</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465"/>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471"/>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449"/>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511"/>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503"/>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503"/>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473"/>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458"/>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455"/>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447"/>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447"/>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447"/>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447"/>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447"/>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447"/>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447"/>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17</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447"/>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447"/>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447"/>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467"/>
        </w:trPr>
        <w:tc>
          <w:tcPr>
            <w:tcBorders>
              <w:top w:val="single" w:color="auto" w:sz="4" w:space="0"/>
              <w:left w:val="single" w:color="auto" w:sz="8" w:space="0"/>
              <w:bottom w:val="single" w:color="auto" w:sz="8" w:space="0"/>
              <w:right w:val="single" w:color="auto" w:sz="4" w:space="0"/>
            </w:tcBorders>
            <w:tcW w:w="658" w:type="dxa"/>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w:t>
            </w:r>
            <w:r/>
          </w:p>
        </w:tc>
        <w:tc>
          <w:tcPr>
            <w:tcBorders>
              <w:top w:val="single" w:color="auto" w:sz="4" w:space="0"/>
              <w:left w:val="single" w:color="auto" w:sz="4" w:space="0"/>
              <w:bottom w:val="single" w:color="auto" w:sz="8"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8"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8"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8"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8"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8"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bl>
    <w:p>
      <w:pPr>
        <w:spacing w:before="5" w:line="560" w:lineRule="atLeast"/>
        <w:rPr>
          <w:rFonts w:hint="eastAsia" w:ascii="宋体" w:hAnsi="宋体" w:cs="宋体"/>
          <w:color w:val="auto"/>
          <w:sz w:val="24"/>
          <w:highlight w:val="none"/>
        </w:rPr>
      </w:pPr>
      <w:r>
        <w:rPr>
          <w:rFonts w:hint="eastAsia" w:ascii="宋体" w:hAnsi="宋体" w:cs="宋体"/>
          <w:color w:val="auto"/>
          <w:sz w:val="24"/>
          <w:highlight w:val="none"/>
        </w:rPr>
        <w:t xml:space="preserve">法定代表人或</w:t>
      </w:r>
      <w:r>
        <w:rPr>
          <w:rFonts w:hint="eastAsia" w:ascii="宋体" w:hAnsi="宋体" w:cs="宋体"/>
          <w:bCs/>
          <w:color w:val="auto"/>
          <w:sz w:val="24"/>
          <w:highlight w:val="none"/>
          <w:lang w:bidi="ar"/>
        </w:rPr>
        <w:t xml:space="preserve">法定代表人</w:t>
      </w:r>
      <w:r>
        <w:rPr>
          <w:rFonts w:hint="eastAsia" w:ascii="宋体" w:hAnsi="宋体" w:cs="宋体"/>
          <w:color w:val="auto"/>
          <w:sz w:val="24"/>
          <w:highlight w:val="none"/>
        </w:rPr>
        <w:t xml:space="preserve">授权代表：（签字或盖章）</w:t>
      </w:r>
      <w:r/>
    </w:p>
    <w:p>
      <w:pPr>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注：</w:t>
      </w:r>
      <w:r/>
    </w:p>
    <w:p>
      <w:pPr>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（1）投标供应商应当根据采购需求及评分办法的内容在上表中详细填写，表格不够可自行延长。</w:t>
      </w:r>
      <w:r/>
    </w:p>
    <w:p>
      <w:pPr>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（2）上述表格如有不尽之处，投标供应商必须自行添加相应内容并填写完善。</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附件七：投标偏离表（格式）</w:t>
      </w:r>
      <w:r/>
    </w:p>
    <w:p>
      <w:pPr>
        <w:jc w:val="center"/>
        <w:spacing w:line="360" w:lineRule="auto"/>
        <w:rPr>
          <w:rFonts w:hint="eastAsia" w:ascii="宋体" w:hAnsi="宋体" w:cs="宋体"/>
          <w:bCs/>
          <w:color w:val="auto"/>
          <w:sz w:val="28"/>
          <w:szCs w:val="28"/>
          <w:highlight w:val="none"/>
          <w:lang w:bidi="ar"/>
        </w:rPr>
      </w:pPr>
      <w:r>
        <w:rPr>
          <w:rFonts w:hint="eastAsia" w:ascii="宋体" w:hAnsi="宋体" w:cs="宋体"/>
          <w:bCs/>
          <w:color w:val="auto"/>
          <w:sz w:val="28"/>
          <w:szCs w:val="28"/>
          <w:highlight w:val="none"/>
          <w:lang w:bidi="ar"/>
        </w:rPr>
        <w:t xml:space="preserve">投标偏离表</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bidi="ar"/>
        </w:rPr>
        <w:t xml:space="preserve">投标</w:t>
      </w:r>
      <w:r>
        <w:rPr>
          <w:rFonts w:hint="eastAsia" w:ascii="宋体" w:hAnsi="宋体" w:cs="宋体"/>
          <w:bCs/>
          <w:color w:val="auto"/>
          <w:sz w:val="24"/>
          <w:highlight w:val="none"/>
          <w:lang w:bidi="ar"/>
        </w:rPr>
        <w:t xml:space="preserve">供应商名称：（盖章）                            </w:t>
      </w:r>
      <w:r/>
    </w:p>
    <w:p>
      <w:pPr>
        <w:spacing w:line="360" w:lineRule="auto"/>
        <w:rPr>
          <w:rFonts w:hint="eastAsia" w:ascii="宋体" w:hAnsi="宋体" w:cs="宋体"/>
          <w:bCs/>
          <w:color w:val="auto"/>
          <w:sz w:val="24"/>
          <w:highlight w:val="none"/>
          <w:lang w:bidi="ar"/>
        </w:rPr>
      </w:pPr>
      <w:r>
        <w:rPr>
          <w:rFonts w:hint="eastAsia" w:ascii="宋体" w:hAnsi="宋体" w:cs="宋体"/>
          <w:bCs/>
          <w:color w:val="auto"/>
          <w:sz w:val="24"/>
          <w:highlight w:val="none"/>
          <w:lang w:bidi="ar"/>
        </w:rPr>
        <w:t xml:space="preserve">政府采购编号：</w:t>
      </w:r>
      <w:r/>
    </w:p>
    <w:tbl>
      <w:tblPr>
        <w:tblStyle w:val="746"/>
        <w:tblW w:w="9832" w:type="dxa"/>
        <w:tblInd w:w="38" w:type="dxa"/>
        <w:tblLayout w:type="fixed"/>
        <w:tblCellMar>
          <w:left w:w="15" w:type="dxa"/>
          <w:top w:w="15" w:type="dxa"/>
          <w:right w:w="15" w:type="dxa"/>
          <w:bottom w:w="0" w:type="dxa"/>
        </w:tblCellMar>
        <w:tblLook w:val="04A0" w:firstRow="1" w:lastRow="0" w:firstColumn="1" w:lastColumn="0" w:noHBand="0" w:noVBand="1"/>
      </w:tblPr>
      <w:tblGrid>
        <w:gridCol w:w="1852"/>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2" w:type="dxa"/>
            <w:vAlign w:val="center"/>
            <w:textDirection w:val="lrTb"/>
            <w:noWrap/>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2" w:type="dxa"/>
            <w:vAlign w:val="center"/>
            <w:textDirection w:val="lrTb"/>
            <w:noWrap/>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2" w:type="dxa"/>
            <w:vAlign w:val="center"/>
            <w:textDirection w:val="lrTb"/>
            <w:noWrap/>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2" w:type="dxa"/>
            <w:vAlign w:val="center"/>
            <w:textDirection w:val="lrTb"/>
            <w:noWrap/>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bl>
    <w:p>
      <w:pPr>
        <w:spacing w:line="360" w:lineRule="auto"/>
        <w:rPr>
          <w:rFonts w:hint="eastAsia" w:ascii="宋体" w:hAnsi="宋体" w:cs="宋体"/>
          <w:b/>
          <w:bCs/>
          <w:color w:val="auto"/>
          <w:sz w:val="24"/>
          <w:highlight w:val="none"/>
        </w:rPr>
      </w:pPr>
      <w:r>
        <w:rPr>
          <w:rFonts w:hint="eastAsia" w:ascii="宋体" w:hAnsi="宋体" w:cs="宋体"/>
          <w:bCs/>
          <w:color w:val="auto"/>
          <w:sz w:val="24"/>
          <w:highlight w:val="none"/>
          <w:lang w:bidi="ar"/>
        </w:rPr>
        <w:t xml:space="preserve">法定代表人或法定代表人授权代表</w:t>
      </w:r>
      <w:r>
        <w:rPr>
          <w:rFonts w:hint="eastAsia" w:ascii="宋体" w:hAnsi="宋体" w:cs="宋体"/>
          <w:b/>
          <w:bCs/>
          <w:color w:val="auto"/>
          <w:sz w:val="24"/>
          <w:highlight w:val="none"/>
        </w:rPr>
        <w:t xml:space="preserve">：</w:t>
      </w:r>
      <w:r>
        <w:rPr>
          <w:rFonts w:hint="eastAsia" w:ascii="宋体" w:hAnsi="宋体" w:cs="宋体"/>
          <w:bCs/>
          <w:color w:val="auto"/>
          <w:sz w:val="24"/>
          <w:highlight w:val="none"/>
          <w:lang w:bidi="ar"/>
        </w:rPr>
        <w:t xml:space="preserve">（签字或</w:t>
      </w:r>
      <w:r>
        <w:rPr>
          <w:rFonts w:hint="eastAsia" w:ascii="宋体" w:hAnsi="宋体" w:cs="宋体"/>
          <w:bCs/>
          <w:color w:val="auto"/>
          <w:sz w:val="24"/>
          <w:highlight w:val="none"/>
        </w:rPr>
        <w:t xml:space="preserve">盖章）</w:t>
      </w:r>
      <w:r/>
    </w:p>
    <w:p>
      <w:pPr>
        <w:spacing w:before="5"/>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rPr>
          <w:rFonts w:hint="eastAsia" w:ascii="宋体" w:hAnsi="宋体" w:cs="宋体"/>
          <w:bCs/>
          <w:color w:val="auto"/>
          <w:sz w:val="30"/>
          <w:highlight w:val="none"/>
        </w:rPr>
      </w:pPr>
      <w:r>
        <w:rPr>
          <w:rFonts w:hint="eastAsia" w:ascii="宋体" w:hAnsi="宋体" w:cs="宋体"/>
          <w:bCs/>
          <w:color w:val="auto"/>
          <w:sz w:val="30"/>
          <w:highlight w:val="none"/>
        </w:rPr>
      </w:r>
      <w:r/>
    </w:p>
    <w:p>
      <w:pPr>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注：</w:t>
      </w:r>
      <w:r/>
    </w:p>
    <w:p>
      <w:pPr>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（1）本表不得删除；</w:t>
      </w:r>
      <w:r/>
    </w:p>
    <w:p>
      <w:pPr>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（2）如无任何服务偏离，请于本表 “偏离说明”中注明“无偏离”；</w:t>
      </w:r>
      <w:r/>
    </w:p>
    <w:p>
      <w:pPr>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（3）如有服务偏离项，请于本表中列明偏离内容，如需要可自行延长，其余无偏离内容</w:t>
      </w:r>
      <w:r>
        <w:rPr>
          <w:rFonts w:hint="eastAsia" w:ascii="宋体" w:hAnsi="宋体" w:cs="宋体"/>
          <w:color w:val="auto"/>
          <w:szCs w:val="21"/>
          <w:highlight w:val="none"/>
          <w:lang w:eastAsia="zh-CN"/>
        </w:rPr>
        <w:t xml:space="preserve">无需</w:t>
      </w:r>
      <w:r>
        <w:rPr>
          <w:rFonts w:hint="eastAsia" w:ascii="宋体" w:hAnsi="宋体" w:cs="宋体"/>
          <w:color w:val="auto"/>
          <w:szCs w:val="21"/>
          <w:highlight w:val="none"/>
        </w:rPr>
        <w:t xml:space="preserve">赘述。</w:t>
      </w:r>
      <w:r/>
    </w:p>
    <w:p>
      <w:pPr>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（5）表格不够可自行延长，但不得改变文本格式。</w:t>
      </w:r>
      <w:r/>
    </w:p>
    <w:p>
      <w:pPr>
        <w:pStyle w:val="773"/>
        <w:jc w:val="both"/>
        <w:spacing w:before="0" w:beforeAutospacing="0" w:after="0" w:afterAutospacing="0"/>
        <w:widowControl w:val="off"/>
        <w:rPr>
          <w:rFonts w:hint="eastAsia" w:cs="宋体"/>
          <w:bCs/>
          <w:color w:val="auto"/>
          <w:sz w:val="28"/>
          <w:szCs w:val="28"/>
          <w:highlight w:val="none"/>
        </w:rPr>
      </w:pPr>
      <w:r>
        <w:rPr>
          <w:rFonts w:hint="eastAsia" w:cs="宋体"/>
          <w:bCs/>
          <w:color w:val="auto"/>
          <w:sz w:val="28"/>
          <w:szCs w:val="28"/>
          <w:highlight w:val="none"/>
        </w:rPr>
        <w:t xml:space="preserve"> </w:t>
      </w:r>
      <w:r/>
    </w:p>
    <w:p>
      <w:pPr>
        <w:spacing w:line="360" w:lineRule="auto"/>
        <w:rPr>
          <w:rFonts w:hint="eastAsia" w:ascii="宋体" w:hAnsi="宋体" w:cs="宋体"/>
          <w:bCs/>
          <w:color w:val="auto"/>
          <w:sz w:val="24"/>
          <w:highlight w:val="none"/>
          <w:lang w:bidi="ar"/>
        </w:rPr>
      </w:pPr>
      <w:r>
        <w:rPr>
          <w:rFonts w:hint="eastAsia" w:ascii="宋体" w:hAnsi="宋体" w:cs="宋体"/>
          <w:bCs/>
          <w:color w:val="auto"/>
          <w:sz w:val="24"/>
          <w:highlight w:val="none"/>
          <w:lang w:bidi="ar"/>
        </w:rPr>
      </w:r>
      <w:r/>
    </w:p>
    <w:p>
      <w:pPr>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附件</w:t>
      </w:r>
      <w:r>
        <w:rPr>
          <w:rFonts w:hint="eastAsia" w:ascii="宋体" w:hAnsi="宋体" w:cs="宋体"/>
          <w:b/>
          <w:bCs/>
          <w:color w:val="auto"/>
          <w:sz w:val="24"/>
          <w:highlight w:val="none"/>
          <w:lang w:val="en-US" w:eastAsia="zh-CN"/>
        </w:rPr>
        <w:t xml:space="preserve">八</w:t>
      </w:r>
      <w:r>
        <w:rPr>
          <w:rFonts w:hint="eastAsia" w:ascii="宋体" w:hAnsi="宋体" w:cs="宋体"/>
          <w:b/>
          <w:bCs/>
          <w:color w:val="auto"/>
          <w:sz w:val="24"/>
          <w:highlight w:val="none"/>
        </w:rPr>
        <w:t xml:space="preserve">：承诺书（格式）</w:t>
      </w:r>
      <w:r/>
    </w:p>
    <w:p>
      <w:pPr>
        <w:jc w:val="center"/>
        <w:spacing w:before="72" w:after="72"/>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bidi="ar"/>
        </w:rPr>
        <w:t xml:space="preserve">承诺书一（格式）</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致：</w:t>
      </w:r>
      <w:r>
        <w:rPr>
          <w:rFonts w:hint="eastAsia" w:ascii="宋体" w:hAnsi="宋体" w:cs="宋体"/>
          <w:color w:val="auto"/>
          <w:sz w:val="24"/>
          <w:highlight w:val="none"/>
          <w:u w:val="single"/>
          <w:lang w:eastAsia="zh-CN" w:bidi="ar"/>
        </w:rPr>
        <w:t xml:space="preserve">无锡市湖滨中学</w:t>
      </w:r>
      <w:r>
        <w:rPr>
          <w:rFonts w:hint="eastAsia" w:ascii="宋体" w:hAnsi="宋体" w:cs="宋体"/>
          <w:color w:val="auto"/>
          <w:sz w:val="24"/>
          <w:highlight w:val="none"/>
          <w:u w:val="single"/>
          <w:lang w:bidi="ar"/>
        </w:rPr>
        <w:t xml:space="preserve"> </w:t>
      </w:r>
      <w:r/>
    </w:p>
    <w:p>
      <w:pPr>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我公司（单位）自愿参加贵单位（公司）</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 项目的投标，并接受对我公司（单位）</w:t>
      </w:r>
      <w:r>
        <w:rPr>
          <w:rFonts w:hint="eastAsia" w:ascii="宋体" w:hAnsi="宋体" w:cs="宋体"/>
          <w:color w:val="auto"/>
          <w:sz w:val="24"/>
          <w:highlight w:val="none"/>
          <w:lang w:bidi="ar"/>
        </w:rPr>
        <w:t xml:space="preserve">的资格、资信审查，我公司（单位）承诺：我公司（单位）未处于被责令停业、投标资格被取消或者财产被接管、冻结和破产状态，企业没有因骗取中标或者严重违约以及发生重大安全事故、质量事故、文明施工市级不良记录等问题，被有关部门暂停投标资格并在暂停期内的。根据贵单位（公司）提出的采购文件要求，本公司（单位）递交的报价文件中的内容没有隐瞒、虚假、伪造等弄虚作假行为。若发现该行为，贵公司（单位）可以拒绝我公司（单位）报价，如已中标，可取消我公司（单位）中标资格，并接受政府采购主管部门对我公司弄虚作假、违反公平和诚实信用原则</w:t>
      </w:r>
      <w:r>
        <w:rPr>
          <w:rFonts w:hint="eastAsia" w:ascii="宋体" w:hAnsi="宋体" w:cs="宋体"/>
          <w:color w:val="auto"/>
          <w:sz w:val="24"/>
          <w:highlight w:val="none"/>
          <w:lang w:eastAsia="zh-CN" w:bidi="ar"/>
        </w:rPr>
        <w:t xml:space="preserve">作出</w:t>
      </w:r>
      <w:r>
        <w:rPr>
          <w:rFonts w:hint="eastAsia" w:ascii="宋体" w:hAnsi="宋体" w:cs="宋体"/>
          <w:color w:val="auto"/>
          <w:sz w:val="24"/>
          <w:highlight w:val="none"/>
          <w:lang w:bidi="ar"/>
        </w:rPr>
        <w:t xml:space="preserve">的任何处理。</w:t>
      </w:r>
      <w:r/>
    </w:p>
    <w:p>
      <w:pPr>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 </w:t>
      </w:r>
      <w:r/>
    </w:p>
    <w:p>
      <w:pPr>
        <w:ind w:right="480" w:firstLine="3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bidi="ar"/>
        </w:rPr>
        <w:t xml:space="preserve">投标</w:t>
      </w:r>
      <w:r>
        <w:rPr>
          <w:rFonts w:hint="eastAsia" w:ascii="宋体" w:hAnsi="宋体" w:cs="宋体"/>
          <w:color w:val="auto"/>
          <w:sz w:val="24"/>
          <w:highlight w:val="none"/>
          <w:lang w:bidi="ar"/>
        </w:rPr>
        <w:t xml:space="preserve">供应商：（公章）</w:t>
      </w:r>
      <w:r/>
    </w:p>
    <w:p>
      <w:pPr>
        <w:ind w:firstLine="480"/>
        <w:jc w:val="center"/>
        <w:spacing w:before="240"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          法定代表人或法定代表人授权代表：（签字或盖章）</w:t>
      </w:r>
      <w:r>
        <w:rPr>
          <w:rFonts w:hint="eastAsia" w:ascii="宋体" w:hAnsi="宋体" w:cs="宋体"/>
          <w:color w:val="auto"/>
          <w:sz w:val="24"/>
          <w:highlight w:val="none"/>
          <w:lang w:bidi="ar"/>
        </w:rPr>
        <w:t xml:space="preserve">        </w:t>
      </w:r>
      <w:r/>
    </w:p>
    <w:p>
      <w:pPr>
        <w:ind w:right="480" w:firstLine="480"/>
        <w:jc w:val="center"/>
        <w:spacing w:before="240"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                                              年    月    日   </w:t>
      </w:r>
      <w:r/>
    </w:p>
    <w:p>
      <w:pPr>
        <w:ind w:firstLine="480"/>
        <w:jc w:val="right"/>
        <w:spacing w:before="240"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 </w:t>
      </w:r>
      <w:r/>
    </w:p>
    <w:p>
      <w:pPr>
        <w:ind w:firstLine="480"/>
        <w:jc w:val="right"/>
        <w:spacing w:before="240"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 </w:t>
      </w:r>
      <w:r/>
    </w:p>
    <w:p>
      <w:pPr>
        <w:ind w:firstLine="480"/>
        <w:jc w:val="right"/>
        <w:spacing w:before="240"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 </w:t>
      </w:r>
      <w:r/>
    </w:p>
    <w:p>
      <w:pPr>
        <w:rPr>
          <w:rFonts w:hint="eastAsia" w:ascii="宋体" w:hAnsi="宋体" w:cs="宋体"/>
          <w:color w:val="auto"/>
          <w:sz w:val="24"/>
          <w:highlight w:val="none"/>
        </w:rPr>
      </w:pPr>
      <w:r>
        <w:rPr>
          <w:rFonts w:hint="eastAsia" w:ascii="宋体" w:hAnsi="宋体" w:cs="宋体"/>
          <w:color w:val="auto"/>
          <w:sz w:val="24"/>
          <w:highlight w:val="none"/>
          <w:lang w:bidi="ar"/>
        </w:rPr>
        <w:t xml:space="preserve"> </w:t>
      </w:r>
      <w:r/>
    </w:p>
    <w:p>
      <w:pPr>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pStyle w:val="761"/>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970"/>
        <w:rPr>
          <w:rFonts w:hint="eastAsia" w:ascii="宋体" w:hAnsi="宋体" w:cs="宋体"/>
          <w:color w:val="auto"/>
          <w:highlight w:val="none"/>
        </w:rPr>
      </w:pPr>
      <w:r>
        <w:rPr>
          <w:rFonts w:hint="eastAsia" w:ascii="宋体" w:hAnsi="宋体" w:cs="宋体"/>
          <w:color w:val="auto"/>
          <w:highlight w:val="none"/>
        </w:rPr>
      </w:r>
      <w:r/>
    </w:p>
    <w:p>
      <w:pPr>
        <w:pStyle w:val="75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bCs/>
          <w:color w:val="auto"/>
          <w:sz w:val="28"/>
          <w:szCs w:val="28"/>
          <w:highlight w:val="none"/>
          <w:lang w:bidi="ar"/>
        </w:rPr>
      </w:pPr>
      <w:r>
        <w:rPr>
          <w:rFonts w:hint="eastAsia" w:ascii="宋体" w:hAnsi="宋体" w:cs="宋体"/>
          <w:b/>
          <w:bCs/>
          <w:color w:val="auto"/>
          <w:sz w:val="28"/>
          <w:szCs w:val="28"/>
          <w:highlight w:val="none"/>
          <w:lang w:bidi="ar"/>
        </w:rPr>
        <w:t xml:space="preserve">承诺书二（格式）</w:t>
      </w:r>
      <w:r/>
    </w:p>
    <w:p>
      <w:pPr>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致：</w:t>
      </w:r>
      <w:r>
        <w:rPr>
          <w:rFonts w:hint="eastAsia" w:ascii="宋体" w:hAnsi="宋体" w:cs="宋体"/>
          <w:color w:val="auto"/>
          <w:sz w:val="24"/>
          <w:highlight w:val="none"/>
          <w:u w:val="single"/>
          <w:lang w:eastAsia="zh-CN" w:bidi="ar"/>
        </w:rPr>
        <w:t xml:space="preserve">无锡市湖滨中学</w:t>
      </w:r>
      <w:r>
        <w:rPr>
          <w:rFonts w:hint="eastAsia" w:ascii="宋体" w:hAnsi="宋体" w:cs="宋体"/>
          <w:color w:val="auto"/>
          <w:sz w:val="24"/>
          <w:highlight w:val="none"/>
          <w:u w:val="single"/>
          <w:lang w:bidi="ar"/>
        </w:rPr>
        <w:t xml:space="preserve"> </w:t>
      </w:r>
      <w:r/>
    </w:p>
    <w:p>
      <w:pPr>
        <w:ind w:firstLine="513"/>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我公司（单位）（供应商名称）在此承诺：</w:t>
      </w:r>
      <w:r/>
    </w:p>
    <w:p>
      <w:pPr>
        <w:ind w:firstLine="513"/>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 xml:space="preserve">1.</w:t>
      </w:r>
      <w:r>
        <w:rPr>
          <w:rFonts w:hint="eastAsia" w:ascii="宋体" w:hAnsi="宋体" w:cs="宋体"/>
          <w:color w:val="auto"/>
          <w:sz w:val="24"/>
          <w:highlight w:val="none"/>
          <w:lang w:bidi="ar"/>
        </w:rPr>
        <w:t xml:space="preserve">本公司（单位）具备履行合同所必需的设备和专业技术能力；</w:t>
      </w:r>
      <w:r/>
    </w:p>
    <w:p>
      <w:pPr>
        <w:ind w:firstLine="513"/>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 xml:space="preserve">2.</w:t>
      </w:r>
      <w:r>
        <w:rPr>
          <w:rFonts w:hint="eastAsia" w:ascii="宋体" w:hAnsi="宋体" w:cs="宋体"/>
          <w:color w:val="auto"/>
          <w:sz w:val="24"/>
          <w:highlight w:val="none"/>
          <w:lang w:bidi="ar"/>
        </w:rPr>
        <w:t xml:space="preserve">本公司（单位）未被“信用中国”网站（www.creditchina.gov.cn）列入失信被执行人、重大税收违法失信主体、严重失信主体名单的；不处于“中国政府采购网”（www.ccgp.gov.cn）“政府采购严重违法失信行为信息记录”中的禁止参加政府采购活动期间。（有上述处罚记录但处罚期已届满的，视为无记录，以代理机构评标当日查询结果为准）。</w:t>
      </w:r>
      <w:r/>
    </w:p>
    <w:p>
      <w:pPr>
        <w:ind w:firstLine="513"/>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 xml:space="preserve">3.</w:t>
      </w:r>
      <w:r>
        <w:rPr>
          <w:rFonts w:hint="eastAsia" w:ascii="宋体" w:hAnsi="宋体" w:cs="宋体"/>
          <w:color w:val="auto"/>
          <w:sz w:val="24"/>
          <w:highlight w:val="none"/>
          <w:lang w:bidi="ar"/>
        </w:rPr>
        <w:t xml:space="preserve">本公司（单位）在参加本项目采购活动前三年内在经营活动中没有重大违法记录；</w:t>
      </w:r>
      <w:r/>
    </w:p>
    <w:p>
      <w:pPr>
        <w:ind w:firstLine="513"/>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 xml:space="preserve">4.</w:t>
      </w:r>
      <w:r>
        <w:rPr>
          <w:rFonts w:hint="eastAsia" w:ascii="宋体" w:hAnsi="宋体" w:cs="宋体"/>
          <w:color w:val="auto"/>
          <w:sz w:val="24"/>
          <w:highlight w:val="none"/>
          <w:lang w:bidi="ar"/>
        </w:rPr>
        <w:t xml:space="preserve">本公司（单位）保证贵单位（公司）在使用交付物、服务及其任何部分时不受到第三方关于侵犯专利权、商标权或软件著作权等知识产权的指控。任何第三方如果提出侵权指控，本公司（单位）承担可能发生的一切法律责任和费用</w:t>
      </w:r>
      <w:r/>
    </w:p>
    <w:p>
      <w:pPr>
        <w:ind w:firstLine="513"/>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如违背上述承诺，本公司（单位）将承担一切法律责任。</w:t>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lang w:bidi="ar"/>
        </w:rPr>
        <w:t xml:space="preserve"> </w:t>
      </w:r>
      <w:r/>
    </w:p>
    <w:p>
      <w:pPr>
        <w:ind w:right="480" w:firstLine="3480"/>
        <w:spacing w:before="240"/>
        <w:rPr>
          <w:rFonts w:hint="eastAsia" w:ascii="宋体" w:hAnsi="宋体" w:cs="宋体"/>
          <w:color w:val="auto"/>
          <w:sz w:val="24"/>
          <w:highlight w:val="none"/>
        </w:rPr>
      </w:pPr>
      <w:r>
        <w:rPr>
          <w:rFonts w:hint="eastAsia" w:ascii="宋体" w:hAnsi="宋体" w:cs="宋体"/>
          <w:color w:val="auto"/>
          <w:sz w:val="24"/>
          <w:highlight w:val="none"/>
          <w:lang w:val="en-US" w:eastAsia="zh-CN" w:bidi="ar"/>
        </w:rPr>
        <w:t xml:space="preserve">投标</w:t>
      </w:r>
      <w:r>
        <w:rPr>
          <w:rFonts w:hint="eastAsia" w:ascii="宋体" w:hAnsi="宋体" w:cs="宋体"/>
          <w:color w:val="auto"/>
          <w:sz w:val="24"/>
          <w:highlight w:val="none"/>
          <w:lang w:bidi="ar"/>
        </w:rPr>
        <w:t xml:space="preserve">供应商：（公章）</w:t>
      </w:r>
      <w:r/>
    </w:p>
    <w:p>
      <w:pPr>
        <w:ind w:firstLine="480"/>
        <w:jc w:val="center"/>
        <w:spacing w:before="240"/>
        <w:rPr>
          <w:rFonts w:hint="eastAsia" w:ascii="宋体" w:hAnsi="宋体" w:cs="宋体"/>
          <w:color w:val="auto"/>
          <w:sz w:val="24"/>
          <w:highlight w:val="none"/>
        </w:rPr>
      </w:pPr>
      <w:r>
        <w:rPr>
          <w:rFonts w:hint="eastAsia" w:ascii="宋体" w:hAnsi="宋体" w:cs="宋体"/>
          <w:bCs/>
          <w:color w:val="auto"/>
          <w:sz w:val="24"/>
          <w:highlight w:val="none"/>
        </w:rPr>
        <w:t xml:space="preserve">          法定代表人或法定代表人授权代表：（签字或盖章）</w:t>
      </w:r>
      <w:r>
        <w:rPr>
          <w:rFonts w:hint="eastAsia" w:ascii="宋体" w:hAnsi="宋体" w:cs="宋体"/>
          <w:color w:val="auto"/>
          <w:sz w:val="24"/>
          <w:highlight w:val="none"/>
          <w:lang w:bidi="ar"/>
        </w:rPr>
        <w:t xml:space="preserve">        </w:t>
      </w:r>
      <w:r/>
    </w:p>
    <w:p>
      <w:pPr>
        <w:ind w:right="480" w:firstLine="480"/>
        <w:jc w:val="center"/>
        <w:spacing w:before="240"/>
        <w:rPr>
          <w:rFonts w:hint="eastAsia" w:ascii="宋体" w:hAnsi="宋体" w:cs="宋体"/>
          <w:color w:val="auto"/>
          <w:sz w:val="24"/>
          <w:highlight w:val="none"/>
        </w:rPr>
      </w:pPr>
      <w:r>
        <w:rPr>
          <w:rFonts w:hint="eastAsia" w:ascii="宋体" w:hAnsi="宋体" w:cs="宋体"/>
          <w:color w:val="auto"/>
          <w:sz w:val="24"/>
          <w:highlight w:val="none"/>
          <w:lang w:bidi="ar"/>
        </w:rPr>
        <w:t xml:space="preserve">                                              年    月    日   </w:t>
      </w:r>
      <w:r/>
    </w:p>
    <w:p>
      <w:pPr>
        <w:ind w:firstLine="480"/>
        <w:jc w:val="right"/>
        <w:spacing w:before="240"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r>
      <w:r/>
    </w:p>
    <w:p>
      <w:pPr>
        <w:ind w:firstLine="480"/>
        <w:jc w:val="right"/>
        <w:spacing w:before="240"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r>
      <w:r/>
    </w:p>
    <w:p>
      <w:pPr>
        <w:ind w:firstLine="480"/>
        <w:jc w:val="right"/>
        <w:spacing w:before="240"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r>
      <w:r/>
    </w:p>
    <w:p>
      <w:pPr>
        <w:ind w:firstLine="480"/>
        <w:jc w:val="right"/>
        <w:spacing w:before="240"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r>
      <w:r/>
    </w:p>
    <w:p>
      <w:pPr>
        <w:pStyle w:val="754"/>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rPr>
          <w:rFonts w:hint="eastAsia" w:ascii="宋体" w:hAnsi="宋体" w:cs="宋体"/>
          <w:color w:val="auto"/>
          <w:sz w:val="24"/>
          <w:highlight w:val="none"/>
          <w:lang w:bidi="ar"/>
        </w:rPr>
      </w:pPr>
      <w:r>
        <w:rPr>
          <w:rFonts w:hint="eastAsia" w:ascii="宋体" w:hAnsi="宋体" w:cs="宋体"/>
          <w:color w:val="auto"/>
          <w:sz w:val="24"/>
          <w:highlight w:val="none"/>
          <w:lang w:bidi="ar"/>
        </w:rPr>
      </w:r>
      <w:r/>
    </w:p>
    <w:p>
      <w:pPr>
        <w:pStyle w:val="754"/>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rPr>
          <w:rFonts w:hint="eastAsia" w:ascii="宋体" w:hAnsi="宋体" w:cs="宋体"/>
          <w:color w:val="auto"/>
          <w:sz w:val="24"/>
          <w:highlight w:val="none"/>
          <w:lang w:bidi="ar"/>
        </w:rPr>
      </w:pPr>
      <w:r>
        <w:rPr>
          <w:rFonts w:hint="eastAsia" w:ascii="宋体" w:hAnsi="宋体" w:cs="宋体"/>
          <w:color w:val="auto"/>
          <w:sz w:val="24"/>
          <w:highlight w:val="none"/>
          <w:lang w:bidi="ar"/>
        </w:rPr>
      </w:r>
      <w:r/>
    </w:p>
    <w:p>
      <w:pPr>
        <w:pStyle w:val="754"/>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rPr>
          <w:rFonts w:hint="eastAsia" w:ascii="宋体" w:hAnsi="宋体" w:cs="宋体"/>
          <w:color w:val="auto"/>
          <w:sz w:val="24"/>
          <w:highlight w:val="none"/>
          <w:lang w:bidi="ar"/>
        </w:rPr>
      </w:pPr>
      <w:r>
        <w:rPr>
          <w:rFonts w:hint="eastAsia" w:ascii="宋体" w:hAnsi="宋体" w:cs="宋体"/>
          <w:color w:val="auto"/>
          <w:sz w:val="24"/>
          <w:highlight w:val="none"/>
          <w:lang w:bidi="ar"/>
        </w:rPr>
      </w:r>
      <w:r/>
    </w:p>
    <w:p>
      <w:pPr>
        <w:pStyle w:val="754"/>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rPr>
          <w:rFonts w:hint="eastAsia" w:ascii="宋体" w:hAnsi="宋体" w:cs="宋体"/>
          <w:color w:val="auto"/>
          <w:highlight w:val="none"/>
        </w:rPr>
      </w:pPr>
      <w:r>
        <w:rPr>
          <w:rFonts w:hint="eastAsia" w:ascii="宋体" w:hAnsi="宋体" w:cs="宋体"/>
          <w:color w:val="auto"/>
          <w:highlight w:val="none"/>
        </w:rPr>
      </w:r>
      <w:r/>
    </w:p>
    <w:p>
      <w:pPr>
        <w:pStyle w:val="761"/>
        <w:rPr>
          <w:rFonts w:hint="eastAsia" w:ascii="宋体" w:hAnsi="宋体" w:cs="宋体"/>
          <w:color w:val="auto"/>
          <w:highlight w:val="none"/>
        </w:rPr>
      </w:pPr>
      <w:r>
        <w:rPr>
          <w:rFonts w:hint="eastAsia" w:ascii="宋体" w:hAnsi="宋体" w:cs="宋体"/>
          <w:color w:val="auto"/>
          <w:highlight w:val="none"/>
        </w:rPr>
      </w:r>
      <w:r/>
    </w:p>
    <w:p>
      <w:pPr>
        <w:pStyle w:val="761"/>
        <w:rPr>
          <w:rFonts w:hint="eastAsia" w:ascii="宋体" w:hAnsi="宋体" w:cs="宋体"/>
          <w:color w:val="auto"/>
          <w:highlight w:val="none"/>
        </w:rPr>
      </w:pPr>
      <w:r>
        <w:rPr>
          <w:rFonts w:hint="eastAsia" w:ascii="宋体" w:hAnsi="宋体" w:cs="宋体"/>
          <w:color w:val="auto"/>
          <w:highlight w:val="none"/>
        </w:rPr>
      </w:r>
      <w:r/>
    </w:p>
    <w:p>
      <w:pPr>
        <w:pStyle w:val="761"/>
        <w:rPr>
          <w:rFonts w:hint="eastAsia" w:ascii="宋体" w:hAnsi="宋体" w:cs="宋体"/>
          <w:color w:val="auto"/>
          <w:highlight w:val="none"/>
        </w:rPr>
      </w:pPr>
      <w:r>
        <w:rPr>
          <w:rFonts w:hint="eastAsia" w:ascii="宋体" w:hAnsi="宋体" w:cs="宋体"/>
          <w:color w:val="auto"/>
          <w:highlight w:val="none"/>
        </w:rPr>
      </w:r>
      <w:r/>
    </w:p>
    <w:p>
      <w:pPr>
        <w:jc w:val="center"/>
        <w:spacing w:before="72" w:after="72"/>
        <w:rPr>
          <w:rFonts w:hint="eastAsia" w:ascii="宋体" w:hAnsi="宋体" w:cs="宋体"/>
          <w:b/>
          <w:bCs/>
          <w:color w:val="auto"/>
          <w:sz w:val="28"/>
          <w:szCs w:val="28"/>
          <w:highlight w:val="none"/>
          <w:lang w:bidi="ar"/>
        </w:rPr>
      </w:pPr>
      <w:r>
        <w:rPr>
          <w:rFonts w:hint="eastAsia" w:ascii="宋体" w:hAnsi="宋体" w:cs="宋体"/>
          <w:b/>
          <w:bCs/>
          <w:color w:val="auto"/>
          <w:sz w:val="28"/>
          <w:szCs w:val="28"/>
          <w:highlight w:val="none"/>
          <w:lang w:bidi="ar"/>
        </w:rPr>
        <w:t xml:space="preserve">承诺书三（廉洁承诺书格式）</w:t>
      </w:r>
      <w:r/>
    </w:p>
    <w:p>
      <w:pPr>
        <w:ind w:firstLine="513"/>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为了积极配合贵单位的采购工作，有效遏制不公平竞争和违规违纪问题的发生，确保采购工作的公平、公正、公开，我们保证认真贯彻《中华人民共和国政府采购法》等相关规定以及相关廉洁要求，特向贵单位承诺如下事项：</w:t>
      </w:r>
      <w:r/>
    </w:p>
    <w:p>
      <w:pPr>
        <w:ind w:firstLine="513"/>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 xml:space="preserve">1.</w:t>
      </w:r>
      <w:r>
        <w:rPr>
          <w:rFonts w:hint="eastAsia" w:ascii="宋体" w:hAnsi="宋体" w:cs="宋体"/>
          <w:color w:val="auto"/>
          <w:sz w:val="24"/>
          <w:highlight w:val="none"/>
          <w:lang w:bidi="ar"/>
        </w:rPr>
        <w:t xml:space="preserve">自觉遵守国家法律法规及有关廉政建设制度。</w:t>
      </w:r>
      <w:r/>
    </w:p>
    <w:p>
      <w:pPr>
        <w:ind w:firstLine="513"/>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 xml:space="preserve">2.</w:t>
      </w:r>
      <w:r>
        <w:rPr>
          <w:rFonts w:hint="eastAsia" w:ascii="宋体" w:hAnsi="宋体" w:cs="宋体"/>
          <w:color w:val="auto"/>
          <w:sz w:val="24"/>
          <w:highlight w:val="none"/>
          <w:lang w:bidi="ar"/>
        </w:rPr>
        <w:t xml:space="preserve">主动了解招投标纪律，积极配合执行招投标廉政建设的有关规定。</w:t>
      </w:r>
      <w:r/>
    </w:p>
    <w:p>
      <w:pPr>
        <w:ind w:firstLine="513"/>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 xml:space="preserve">3.</w:t>
      </w:r>
      <w:r>
        <w:rPr>
          <w:rFonts w:hint="eastAsia" w:ascii="宋体" w:hAnsi="宋体" w:cs="宋体"/>
          <w:color w:val="auto"/>
          <w:sz w:val="24"/>
          <w:highlight w:val="none"/>
          <w:lang w:bidi="ar"/>
        </w:rPr>
        <w:t xml:space="preserve">不使用不正当手段妨碍、排挤其他供应商或串通投标。</w:t>
      </w:r>
      <w:r/>
    </w:p>
    <w:p>
      <w:pPr>
        <w:ind w:firstLine="513"/>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 xml:space="preserve">4.</w:t>
      </w:r>
      <w:r>
        <w:rPr>
          <w:rFonts w:hint="eastAsia" w:ascii="宋体" w:hAnsi="宋体" w:cs="宋体"/>
          <w:color w:val="auto"/>
          <w:sz w:val="24"/>
          <w:highlight w:val="none"/>
          <w:lang w:bidi="ar"/>
        </w:rPr>
        <w:t xml:space="preserve">按照采购文件规定的方式进行投标，不隐瞒本单位投标资质的真实情况，投标资质符合规定。</w:t>
      </w:r>
      <w:r/>
    </w:p>
    <w:p>
      <w:pPr>
        <w:ind w:firstLine="513"/>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 xml:space="preserve">5.</w:t>
      </w:r>
      <w:r>
        <w:rPr>
          <w:rFonts w:hint="eastAsia" w:ascii="宋体" w:hAnsi="宋体" w:cs="宋体"/>
          <w:color w:val="auto"/>
          <w:sz w:val="24"/>
          <w:highlight w:val="none"/>
          <w:lang w:bidi="ar"/>
        </w:rPr>
        <w:t xml:space="preserve">不以任何方式向采购人员赠送礼品、礼金及有价证券；不宴请或邀请采购方的任何人参加高档娱乐消费、旅游、考察、参观等活动；不以任何形式报销采购方的任何人以及亲友的各种票据及费用；不进行可能影响招投标公平、公正的任何活动。</w:t>
      </w:r>
      <w:r/>
    </w:p>
    <w:p>
      <w:pPr>
        <w:ind w:firstLine="513"/>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 xml:space="preserve">6.</w:t>
      </w:r>
      <w:r>
        <w:rPr>
          <w:rFonts w:hint="eastAsia" w:ascii="宋体" w:hAnsi="宋体" w:cs="宋体"/>
          <w:color w:val="auto"/>
          <w:sz w:val="24"/>
          <w:highlight w:val="none"/>
          <w:lang w:bidi="ar"/>
        </w:rPr>
        <w:t xml:space="preserve">不向涉及采购的单位及个人购置或提供通信工具、交通工具和高档办公用品等。</w:t>
      </w:r>
      <w:r/>
    </w:p>
    <w:p>
      <w:pPr>
        <w:ind w:firstLine="513"/>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 xml:space="preserve">7.</w:t>
      </w:r>
      <w:r>
        <w:rPr>
          <w:rFonts w:hint="eastAsia" w:ascii="宋体" w:hAnsi="宋体" w:cs="宋体"/>
          <w:color w:val="auto"/>
          <w:sz w:val="24"/>
          <w:highlight w:val="none"/>
          <w:lang w:bidi="ar"/>
        </w:rPr>
        <w:t xml:space="preserve">不向涉及采购的单位及个人的配偶、子女、亲属分包此次采购项目。</w:t>
      </w:r>
      <w:r/>
    </w:p>
    <w:p>
      <w:pPr>
        <w:ind w:firstLine="513"/>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 xml:space="preserve">8.</w:t>
      </w:r>
      <w:r>
        <w:rPr>
          <w:rFonts w:hint="eastAsia" w:ascii="宋体" w:hAnsi="宋体" w:cs="宋体"/>
          <w:color w:val="auto"/>
          <w:sz w:val="24"/>
          <w:highlight w:val="none"/>
          <w:lang w:bidi="ar"/>
        </w:rPr>
        <w:t xml:space="preserve">不向涉及采购的单位及个人支付好处费、介绍费。</w:t>
      </w:r>
      <w:r/>
    </w:p>
    <w:p>
      <w:pPr>
        <w:ind w:firstLine="513"/>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 xml:space="preserve">9.</w:t>
      </w:r>
      <w:r>
        <w:rPr>
          <w:rFonts w:hint="eastAsia" w:ascii="宋体" w:hAnsi="宋体" w:cs="宋体"/>
          <w:color w:val="auto"/>
          <w:sz w:val="24"/>
          <w:highlight w:val="none"/>
          <w:lang w:bidi="ar"/>
        </w:rPr>
        <w:t xml:space="preserve">一旦发现相关人员在采购过程中有索要财物等不廉洁行为，坚决予以抵制，并及时向贵单位纪检监察室举报。</w:t>
      </w:r>
      <w:r/>
    </w:p>
    <w:p>
      <w:pPr>
        <w:ind w:firstLine="513"/>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我们若违反上述承诺</w:t>
      </w:r>
      <w:r>
        <w:rPr>
          <w:rFonts w:hint="eastAsia" w:ascii="宋体" w:hAnsi="宋体" w:cs="宋体"/>
          <w:color w:val="auto"/>
          <w:sz w:val="24"/>
          <w:highlight w:val="none"/>
          <w:lang w:eastAsia="zh-CN" w:bidi="ar"/>
        </w:rPr>
        <w:t xml:space="preserve">，自</w:t>
      </w:r>
      <w:r>
        <w:rPr>
          <w:rFonts w:hint="eastAsia" w:ascii="宋体" w:hAnsi="宋体" w:cs="宋体"/>
          <w:color w:val="auto"/>
          <w:sz w:val="24"/>
          <w:highlight w:val="none"/>
          <w:lang w:bidi="ar"/>
        </w:rPr>
        <w:t xml:space="preserve">愿接受取消投标资格及其他任何形式的处理。</w:t>
      </w:r>
      <w:r/>
    </w:p>
    <w:p>
      <w:pPr>
        <w:ind w:firstLine="480"/>
        <w:jc w:val="right"/>
        <w:spacing w:line="520" w:lineRule="exact"/>
        <w:rPr>
          <w:rFonts w:hint="eastAsia" w:ascii="宋体" w:hAnsi="宋体" w:cs="宋体"/>
          <w:color w:val="auto"/>
          <w:sz w:val="24"/>
          <w:highlight w:val="none"/>
          <w:lang w:bidi="ar"/>
        </w:rPr>
      </w:pPr>
      <w:r>
        <w:rPr>
          <w:rFonts w:hint="eastAsia" w:ascii="宋体" w:hAnsi="宋体" w:cs="宋体"/>
          <w:color w:val="auto"/>
          <w:sz w:val="24"/>
          <w:highlight w:val="none"/>
          <w:lang w:bidi="ar"/>
        </w:rPr>
      </w:r>
      <w:r/>
    </w:p>
    <w:p>
      <w:pPr>
        <w:ind w:firstLine="480"/>
        <w:jc w:val="center"/>
        <w:spacing w:line="520" w:lineRule="exact"/>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     投标</w:t>
      </w:r>
      <w:r>
        <w:rPr>
          <w:rFonts w:hint="eastAsia" w:ascii="宋体" w:hAnsi="宋体" w:cs="宋体"/>
          <w:color w:val="auto"/>
          <w:sz w:val="24"/>
          <w:highlight w:val="none"/>
          <w:lang w:bidi="ar"/>
        </w:rPr>
        <w:t xml:space="preserve">供应商：（公章）</w:t>
      </w:r>
      <w:r/>
    </w:p>
    <w:p>
      <w:pPr>
        <w:ind w:firstLine="480"/>
        <w:jc w:val="center"/>
        <w:spacing w:line="520" w:lineRule="exact"/>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                           </w:t>
      </w:r>
      <w:r>
        <w:rPr>
          <w:rFonts w:hint="eastAsia" w:ascii="宋体" w:hAnsi="宋体" w:cs="宋体"/>
          <w:color w:val="auto"/>
          <w:sz w:val="24"/>
          <w:highlight w:val="none"/>
          <w:lang w:bidi="ar"/>
        </w:rPr>
        <w:t xml:space="preserve">法定代表人或法定代表人授权代表：（签字或盖章）          </w:t>
      </w:r>
      <w:r/>
    </w:p>
    <w:p>
      <w:pPr>
        <w:ind w:firstLine="480"/>
        <w:jc w:val="right"/>
        <w:spacing w:line="520" w:lineRule="exact"/>
        <w:rPr>
          <w:rFonts w:hint="eastAsia" w:ascii="宋体" w:hAnsi="宋体" w:cs="宋体"/>
          <w:color w:val="auto"/>
          <w:sz w:val="24"/>
          <w:highlight w:val="none"/>
        </w:rPr>
      </w:pPr>
      <w:r>
        <w:rPr>
          <w:rFonts w:hint="eastAsia" w:ascii="宋体" w:hAnsi="宋体" w:cs="宋体"/>
          <w:color w:val="auto"/>
          <w:sz w:val="24"/>
          <w:highlight w:val="none"/>
          <w:lang w:bidi="ar"/>
        </w:rPr>
        <w:t xml:space="preserve">                           年    月    日   </w:t>
      </w:r>
      <w:r/>
    </w:p>
    <w:p>
      <w:pPr>
        <w:pStyle w:val="739"/>
        <w:numPr>
          <w:ilvl w:val="0"/>
          <w:numId w:val="0"/>
        </w:num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lang w:bidi="ar"/>
        </w:rPr>
        <w:t xml:space="preserve"> </w:t>
      </w:r>
      <w:r/>
    </w:p>
    <w:p>
      <w:pPr>
        <w:rPr>
          <w:rFonts w:hint="eastAsia" w:ascii="宋体" w:hAnsi="宋体" w:cs="宋体"/>
          <w:color w:val="auto"/>
          <w:sz w:val="24"/>
          <w:highlight w:val="none"/>
          <w:lang w:bidi="ar"/>
        </w:rPr>
      </w:pPr>
      <w:r>
        <w:rPr>
          <w:rFonts w:hint="eastAsia" w:ascii="宋体" w:hAnsi="宋体" w:cs="宋体"/>
          <w:color w:val="auto"/>
          <w:sz w:val="24"/>
          <w:highlight w:val="none"/>
          <w:lang w:bidi="ar"/>
        </w:rPr>
      </w:r>
      <w:r/>
    </w:p>
    <w:p>
      <w:pPr>
        <w:pStyle w:val="75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6"/>
        <w:numPr>
          <w:ilvl w:val="0"/>
          <w:numId w:val="0"/>
        </w:numPr>
        <w:rPr>
          <w:rFonts w:hint="eastAsia" w:ascii="宋体" w:hAnsi="宋体" w:cs="宋体"/>
          <w:b/>
          <w:bCs/>
          <w:color w:val="auto"/>
          <w:sz w:val="24"/>
          <w:szCs w:val="24"/>
          <w:highlight w:val="none"/>
          <w:lang w:val="en-US"/>
        </w:rPr>
      </w:pPr>
      <w:r>
        <w:rPr>
          <w:rFonts w:hint="eastAsia" w:ascii="宋体" w:hAnsi="宋体" w:cs="宋体"/>
          <w:b/>
          <w:bCs/>
          <w:color w:val="auto"/>
          <w:sz w:val="24"/>
          <w:szCs w:val="24"/>
          <w:highlight w:val="none"/>
          <w:lang w:val="en-US"/>
        </w:rPr>
        <w:t xml:space="preserve">附件</w:t>
      </w:r>
      <w:r>
        <w:rPr>
          <w:rFonts w:hint="eastAsia" w:ascii="宋体" w:hAnsi="宋体" w:cs="宋体"/>
          <w:b/>
          <w:bCs/>
          <w:color w:val="auto"/>
          <w:sz w:val="24"/>
          <w:szCs w:val="24"/>
          <w:highlight w:val="none"/>
          <w:lang w:val="en-US" w:eastAsia="zh-CN"/>
        </w:rPr>
        <w:t xml:space="preserve">九</w:t>
      </w:r>
      <w:r>
        <w:rPr>
          <w:rFonts w:hint="eastAsia" w:ascii="宋体" w:hAnsi="宋体" w:cs="宋体"/>
          <w:b/>
          <w:bCs/>
          <w:color w:val="auto"/>
          <w:sz w:val="24"/>
          <w:szCs w:val="24"/>
          <w:highlight w:val="none"/>
          <w:lang w:val="en-US"/>
        </w:rPr>
        <w:t xml:space="preserve">：供应商简介和经营情况说明</w:t>
      </w:r>
      <w:r/>
    </w:p>
    <w:p>
      <w:pPr>
        <w:jc w:val="center"/>
        <w:spacing w:before="72" w:after="72"/>
        <w:rPr>
          <w:rFonts w:hint="eastAsia" w:ascii="宋体" w:hAnsi="宋体" w:cs="宋体"/>
          <w:b/>
          <w:bCs/>
          <w:color w:val="auto"/>
          <w:sz w:val="28"/>
          <w:szCs w:val="28"/>
          <w:highlight w:val="none"/>
          <w:lang w:bidi="ar"/>
        </w:rPr>
      </w:pPr>
      <w:r>
        <w:rPr>
          <w:rFonts w:hint="eastAsia" w:ascii="宋体" w:hAnsi="宋体" w:cs="宋体"/>
          <w:b/>
          <w:bCs/>
          <w:color w:val="auto"/>
          <w:sz w:val="28"/>
          <w:szCs w:val="28"/>
          <w:highlight w:val="none"/>
          <w:lang w:bidi="ar"/>
        </w:rPr>
      </w:r>
      <w:r/>
    </w:p>
    <w:p>
      <w:pPr>
        <w:jc w:val="center"/>
        <w:spacing w:before="72" w:after="72"/>
        <w:rPr>
          <w:rFonts w:hint="eastAsia" w:ascii="宋体" w:hAnsi="宋体" w:cs="宋体"/>
          <w:b/>
          <w:bCs/>
          <w:color w:val="auto"/>
          <w:sz w:val="28"/>
          <w:szCs w:val="28"/>
          <w:highlight w:val="none"/>
          <w:lang w:bidi="ar"/>
        </w:rPr>
      </w:pPr>
      <w:r>
        <w:rPr>
          <w:rFonts w:hint="eastAsia" w:ascii="宋体" w:hAnsi="宋体" w:cs="宋体"/>
          <w:b/>
          <w:bCs/>
          <w:color w:val="auto"/>
          <w:sz w:val="28"/>
          <w:szCs w:val="28"/>
          <w:highlight w:val="none"/>
          <w:lang w:bidi="ar"/>
        </w:rPr>
        <w:t xml:space="preserve">供应商简介和经营情况说明</w:t>
      </w:r>
      <w:r/>
    </w:p>
    <w:p>
      <w:pPr>
        <w:jc w:val="left"/>
        <w:spacing w:before="72" w:after="72"/>
        <w:rPr>
          <w:rFonts w:hint="eastAsia" w:ascii="宋体" w:hAnsi="宋体" w:cs="宋体"/>
          <w:bCs/>
          <w:color w:val="auto"/>
          <w:sz w:val="24"/>
          <w:highlight w:val="none"/>
          <w:lang w:bidi="ar"/>
        </w:rPr>
      </w:pPr>
      <w:r>
        <w:rPr>
          <w:rFonts w:hint="eastAsia" w:ascii="宋体" w:hAnsi="宋体" w:cs="宋体"/>
          <w:bCs/>
          <w:color w:val="auto"/>
          <w:sz w:val="24"/>
          <w:highlight w:val="none"/>
          <w:lang w:val="en-US" w:eastAsia="zh-CN" w:bidi="ar"/>
        </w:rPr>
        <w:t xml:space="preserve">投标</w:t>
      </w:r>
      <w:r>
        <w:rPr>
          <w:rFonts w:hint="eastAsia" w:ascii="宋体" w:hAnsi="宋体" w:cs="宋体"/>
          <w:bCs/>
          <w:color w:val="auto"/>
          <w:sz w:val="24"/>
          <w:highlight w:val="none"/>
          <w:lang w:bidi="ar"/>
        </w:rPr>
        <w:t xml:space="preserve">供应商名称（盖章）：</w:t>
      </w:r>
      <w:r/>
    </w:p>
    <w:p>
      <w:pPr>
        <w:spacing w:line="360" w:lineRule="auto"/>
        <w:rPr>
          <w:rFonts w:hint="eastAsia" w:ascii="宋体" w:hAnsi="宋体" w:cs="宋体"/>
          <w:bCs/>
          <w:color w:val="auto"/>
          <w:sz w:val="24"/>
          <w:highlight w:val="none"/>
          <w:lang w:bidi="ar"/>
        </w:rPr>
      </w:pPr>
      <w:r>
        <w:rPr>
          <w:rFonts w:hint="eastAsia" w:ascii="宋体" w:hAnsi="宋体" w:cs="宋体"/>
          <w:bCs/>
          <w:color w:val="auto"/>
          <w:sz w:val="24"/>
          <w:highlight w:val="none"/>
          <w:lang w:bidi="ar"/>
        </w:rPr>
        <w:t xml:space="preserve">政府采购编号：</w:t>
      </w:r>
      <w:r/>
    </w:p>
    <w:tbl>
      <w:tblPr>
        <w:tblStyle w:val="746"/>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450"/>
        <w:gridCol w:w="2290"/>
        <w:gridCol w:w="2093"/>
        <w:gridCol w:w="3017"/>
      </w:tblGrid>
      <w:tr>
        <w:trPr>
          <w:trHeight w:val="551"/>
        </w:trPr>
        <w:tc>
          <w:tcPr>
            <w:tcBorders>
              <w:top w:val="single" w:color="auto" w:sz="6" w:space="0"/>
              <w:left w:val="single" w:color="auto" w:sz="6" w:space="0"/>
              <w:bottom w:val="single" w:color="auto" w:sz="6" w:space="0"/>
              <w:right w:val="single" w:color="auto" w:sz="6" w:space="0"/>
            </w:tcBorders>
            <w:tcW w:w="1244" w:type="pct"/>
            <w:vAlign w:val="center"/>
            <w:textDirection w:val="lrTb"/>
            <w:noWrap w:val="false"/>
          </w:tcPr>
          <w:p>
            <w:pPr>
              <w:ind w:firstLine="480"/>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法定代表人</w:t>
            </w:r>
            <w:r/>
          </w:p>
        </w:tc>
        <w:tc>
          <w:tcPr>
            <w:tcBorders>
              <w:top w:val="single" w:color="auto" w:sz="6" w:space="0"/>
              <w:left w:val="none" w:color="000000" w:sz="4" w:space="0"/>
              <w:bottom w:val="single" w:color="auto" w:sz="6" w:space="0"/>
              <w:right w:val="single" w:color="auto" w:sz="6" w:space="0"/>
            </w:tcBorders>
            <w:tcW w:w="1162" w:type="pct"/>
            <w:textDirection w:val="lrTb"/>
            <w:noWrap w:val="false"/>
          </w:tcPr>
          <w:p>
            <w:pPr>
              <w:ind w:firstLine="480"/>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none" w:color="000000" w:sz="4" w:space="0"/>
              <w:bottom w:val="single" w:color="auto" w:sz="6" w:space="0"/>
              <w:right w:val="single" w:color="auto" w:sz="6" w:space="0"/>
            </w:tcBorders>
            <w:tcW w:w="1062" w:type="pct"/>
            <w:textDirection w:val="lrTb"/>
            <w:noWrap w:val="false"/>
          </w:tcPr>
          <w:p>
            <w:pPr>
              <w:ind w:firstLine="480"/>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成立日期</w:t>
            </w:r>
            <w:r/>
          </w:p>
        </w:tc>
        <w:tc>
          <w:tcPr>
            <w:tcBorders>
              <w:top w:val="single" w:color="auto" w:sz="6" w:space="0"/>
              <w:left w:val="none" w:color="000000" w:sz="4" w:space="0"/>
              <w:bottom w:val="single" w:color="auto" w:sz="6" w:space="0"/>
              <w:right w:val="single" w:color="auto" w:sz="6" w:space="0"/>
            </w:tcBorders>
            <w:tcW w:w="1530" w:type="pct"/>
            <w:textDirection w:val="lrTb"/>
            <w:noWrap w:val="false"/>
          </w:tcPr>
          <w:p>
            <w:pPr>
              <w:ind w:firstLine="480"/>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618"/>
        </w:trPr>
        <w:tc>
          <w:tcPr>
            <w:tcBorders>
              <w:top w:val="single" w:color="auto" w:sz="6" w:space="0"/>
              <w:left w:val="single" w:color="auto" w:sz="6" w:space="0"/>
              <w:bottom w:val="single" w:color="auto" w:sz="6" w:space="0"/>
              <w:right w:val="single" w:color="auto" w:sz="6" w:space="0"/>
            </w:tcBorders>
            <w:tcW w:w="1244" w:type="pct"/>
            <w:vAlign w:val="center"/>
            <w:textDirection w:val="lrTb"/>
            <w:noWrap w:val="false"/>
          </w:tcPr>
          <w:p>
            <w:pPr>
              <w:ind w:firstLine="480"/>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企业地址</w:t>
            </w:r>
            <w:r/>
          </w:p>
        </w:tc>
        <w:tc>
          <w:tcPr>
            <w:tcBorders>
              <w:top w:val="single" w:color="auto" w:sz="6" w:space="0"/>
              <w:left w:val="none" w:color="000000" w:sz="4" w:space="0"/>
              <w:bottom w:val="single" w:color="auto" w:sz="6" w:space="0"/>
              <w:right w:val="single" w:color="auto" w:sz="6" w:space="0"/>
            </w:tcBorders>
            <w:tcW w:w="1162" w:type="pct"/>
            <w:textDirection w:val="lrTb"/>
            <w:noWrap w:val="false"/>
          </w:tcPr>
          <w:p>
            <w:pPr>
              <w:ind w:firstLine="480"/>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none" w:color="000000" w:sz="4" w:space="0"/>
              <w:bottom w:val="single" w:color="auto" w:sz="6" w:space="0"/>
              <w:right w:val="single" w:color="auto" w:sz="6" w:space="0"/>
            </w:tcBorders>
            <w:tcW w:w="1062" w:type="pct"/>
            <w:textDirection w:val="lrTb"/>
            <w:noWrap w:val="false"/>
          </w:tcPr>
          <w:p>
            <w:pPr>
              <w:ind w:firstLine="480"/>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注册资本</w:t>
            </w:r>
            <w:r/>
          </w:p>
        </w:tc>
        <w:tc>
          <w:tcPr>
            <w:tcBorders>
              <w:top w:val="single" w:color="auto" w:sz="6" w:space="0"/>
              <w:left w:val="none" w:color="000000" w:sz="4" w:space="0"/>
              <w:bottom w:val="single" w:color="auto" w:sz="6" w:space="0"/>
              <w:right w:val="single" w:color="auto" w:sz="6" w:space="0"/>
            </w:tcBorders>
            <w:tcW w:w="1530" w:type="pct"/>
            <w:textDirection w:val="lrTb"/>
            <w:noWrap w:val="false"/>
          </w:tcPr>
          <w:p>
            <w:pPr>
              <w:ind w:firstLine="840"/>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万元</w:t>
            </w:r>
            <w:r/>
          </w:p>
        </w:tc>
      </w:tr>
      <w:tr>
        <w:trPr>
          <w:trHeight w:val="598"/>
        </w:trPr>
        <w:tc>
          <w:tcPr>
            <w:tcBorders>
              <w:top w:val="single" w:color="auto" w:sz="6" w:space="0"/>
              <w:left w:val="single" w:color="auto" w:sz="6" w:space="0"/>
              <w:bottom w:val="single" w:color="auto" w:sz="6" w:space="0"/>
              <w:right w:val="single" w:color="auto" w:sz="6" w:space="0"/>
            </w:tcBorders>
            <w:tcW w:w="1244" w:type="pct"/>
            <w:vAlign w:val="center"/>
            <w:textDirection w:val="lrTb"/>
            <w:noWrap w:val="false"/>
          </w:tcPr>
          <w:p>
            <w:pPr>
              <w:ind w:firstLine="480"/>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经营范围</w:t>
            </w:r>
            <w:r/>
          </w:p>
        </w:tc>
        <w:tc>
          <w:tcPr>
            <w:gridSpan w:val="3"/>
            <w:tcBorders>
              <w:top w:val="single" w:color="auto" w:sz="6" w:space="0"/>
              <w:left w:val="none" w:color="000000" w:sz="4" w:space="0"/>
              <w:bottom w:val="single" w:color="auto" w:sz="6" w:space="0"/>
              <w:right w:val="single" w:color="auto" w:sz="6" w:space="0"/>
            </w:tcBorders>
            <w:tcW w:w="3755" w:type="pct"/>
            <w:textDirection w:val="lrTb"/>
            <w:noWrap w:val="false"/>
          </w:tcPr>
          <w:p>
            <w:pPr>
              <w:ind w:firstLine="480"/>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85"/>
        </w:trPr>
        <w:tc>
          <w:tcPr>
            <w:tcBorders>
              <w:top w:val="single" w:color="auto" w:sz="6" w:space="0"/>
              <w:left w:val="single" w:color="auto" w:sz="6" w:space="0"/>
              <w:bottom w:val="single" w:color="auto" w:sz="6" w:space="0"/>
              <w:right w:val="single" w:color="auto" w:sz="6" w:space="0"/>
            </w:tcBorders>
            <w:tcW w:w="1244" w:type="pct"/>
            <w:vAlign w:val="center"/>
            <w:textDirection w:val="lrTb"/>
            <w:noWrap w:val="false"/>
          </w:tcPr>
          <w:p>
            <w:pPr>
              <w:ind w:firstLine="480"/>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职工人数</w:t>
            </w:r>
            <w:r/>
          </w:p>
        </w:tc>
        <w:tc>
          <w:tcPr>
            <w:gridSpan w:val="3"/>
            <w:tcBorders>
              <w:top w:val="single" w:color="auto" w:sz="6" w:space="0"/>
              <w:left w:val="none" w:color="000000" w:sz="4" w:space="0"/>
              <w:bottom w:val="single" w:color="auto" w:sz="6" w:space="0"/>
              <w:right w:val="single" w:color="auto" w:sz="6" w:space="0"/>
            </w:tcBorders>
            <w:tcW w:w="3755" w:type="pct"/>
            <w:textDirection w:val="lrTb"/>
            <w:noWrap w:val="false"/>
          </w:tcPr>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660"/>
        </w:trPr>
        <w:tc>
          <w:tcPr>
            <w:tcBorders>
              <w:top w:val="single" w:color="auto" w:sz="6" w:space="0"/>
              <w:left w:val="single" w:color="auto" w:sz="6" w:space="0"/>
              <w:bottom w:val="single" w:color="auto" w:sz="6" w:space="0"/>
              <w:right w:val="single" w:color="auto" w:sz="6" w:space="0"/>
            </w:tcBorders>
            <w:tcW w:w="1244" w:type="pct"/>
            <w:vAlign w:val="center"/>
            <w:textDirection w:val="lrTb"/>
            <w:noWrap w:val="false"/>
          </w:tcPr>
          <w:p>
            <w:pPr>
              <w:ind w:firstLine="480"/>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办公面积</w:t>
            </w:r>
            <w:r/>
          </w:p>
          <w:p>
            <w:pPr>
              <w:ind w:firstLine="480"/>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none" w:color="000000" w:sz="4" w:space="0"/>
              <w:bottom w:val="single" w:color="auto" w:sz="6" w:space="0"/>
              <w:right w:val="single" w:color="auto" w:sz="6" w:space="0"/>
            </w:tcBorders>
            <w:tcW w:w="1162" w:type="pct"/>
            <w:textDirection w:val="lrTb"/>
            <w:noWrap w:val="false"/>
          </w:tcPr>
          <w:p>
            <w:pPr>
              <w:ind w:firstLine="480"/>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平方米</w:t>
            </w:r>
            <w:r/>
          </w:p>
        </w:tc>
        <w:tc>
          <w:tcPr>
            <w:tcBorders>
              <w:top w:val="single" w:color="auto" w:sz="6" w:space="0"/>
              <w:left w:val="none" w:color="000000" w:sz="4" w:space="0"/>
              <w:bottom w:val="single" w:color="auto" w:sz="6" w:space="0"/>
              <w:right w:val="single" w:color="auto" w:sz="6" w:space="0"/>
            </w:tcBorders>
            <w:tcW w:w="1062" w:type="pct"/>
            <w:textDirection w:val="lrTb"/>
            <w:noWrap w:val="false"/>
          </w:tcPr>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其中：</w:t>
            </w:r>
            <w:r/>
          </w:p>
        </w:tc>
        <w:tc>
          <w:tcPr>
            <w:tcBorders>
              <w:top w:val="single" w:color="auto" w:sz="6" w:space="0"/>
              <w:left w:val="none" w:color="000000" w:sz="4" w:space="0"/>
              <w:bottom w:val="single" w:color="auto" w:sz="6" w:space="0"/>
              <w:right w:val="single" w:color="auto" w:sz="6" w:space="0"/>
            </w:tcBorders>
            <w:tcW w:w="1530" w:type="pct"/>
            <w:textDirection w:val="lrTb"/>
            <w:noWrap w:val="false"/>
          </w:tcPr>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自有面积    平方米</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承租面积    平方米</w:t>
            </w:r>
            <w:r/>
          </w:p>
        </w:tc>
      </w:tr>
      <w:tr>
        <w:trPr/>
        <w:tc>
          <w:tcPr>
            <w:gridSpan w:val="2"/>
            <w:tcBorders>
              <w:top w:val="single" w:color="auto" w:sz="6" w:space="0"/>
              <w:left w:val="single" w:color="auto" w:sz="6" w:space="0"/>
              <w:bottom w:val="single" w:color="auto" w:sz="6" w:space="0"/>
              <w:right w:val="single" w:color="auto" w:sz="6" w:space="0"/>
            </w:tcBorders>
            <w:tcW w:w="2406" w:type="pct"/>
            <w:vAlign w:val="center"/>
            <w:textDirection w:val="lrTb"/>
            <w:noWrap w:val="false"/>
          </w:tcPr>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单位简历及内设机构情况</w:t>
            </w:r>
            <w:r/>
          </w:p>
        </w:tc>
        <w:tc>
          <w:tcPr>
            <w:gridSpan w:val="2"/>
            <w:tcBorders>
              <w:top w:val="single" w:color="auto" w:sz="6" w:space="0"/>
              <w:left w:val="none" w:color="000000" w:sz="4" w:space="0"/>
              <w:bottom w:val="single" w:color="auto" w:sz="6" w:space="0"/>
              <w:right w:val="single" w:color="auto" w:sz="6" w:space="0"/>
            </w:tcBorders>
            <w:tcW w:w="2593" w:type="pct"/>
            <w:textDirection w:val="lrTb"/>
            <w:noWrap w:val="false"/>
          </w:tcPr>
          <w:p>
            <w:pPr>
              <w:ind w:firstLine="480"/>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2406" w:type="pct"/>
            <w:vAlign w:val="center"/>
            <w:textDirection w:val="lrTb"/>
            <w:noWrap w:val="false"/>
          </w:tcPr>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单位优势及特长</w:t>
            </w:r>
            <w:r/>
          </w:p>
        </w:tc>
        <w:tc>
          <w:tcPr>
            <w:gridSpan w:val="2"/>
            <w:tcBorders>
              <w:top w:val="single" w:color="auto" w:sz="6" w:space="0"/>
              <w:left w:val="none" w:color="000000" w:sz="4" w:space="0"/>
              <w:bottom w:val="single" w:color="auto" w:sz="6" w:space="0"/>
              <w:right w:val="single" w:color="auto" w:sz="6" w:space="0"/>
            </w:tcBorders>
            <w:tcW w:w="2593" w:type="pct"/>
            <w:textDirection w:val="lrTb"/>
            <w:noWrap w:val="false"/>
          </w:tcPr>
          <w:p>
            <w:pPr>
              <w:ind w:firstLine="480"/>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2406" w:type="pct"/>
            <w:vAlign w:val="center"/>
            <w:textDirection w:val="lrTb"/>
            <w:noWrap w:val="false"/>
          </w:tcPr>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近三年来完成或正在履行的重大合同情况</w:t>
            </w:r>
            <w:r/>
          </w:p>
        </w:tc>
        <w:tc>
          <w:tcPr>
            <w:gridSpan w:val="2"/>
            <w:tcBorders>
              <w:top w:val="single" w:color="auto" w:sz="6" w:space="0"/>
              <w:left w:val="none" w:color="000000" w:sz="4" w:space="0"/>
              <w:bottom w:val="single" w:color="auto" w:sz="6" w:space="0"/>
              <w:right w:val="single" w:color="auto" w:sz="6" w:space="0"/>
            </w:tcBorders>
            <w:tcW w:w="2593" w:type="pct"/>
            <w:textDirection w:val="lrTb"/>
            <w:noWrap w:val="false"/>
          </w:tcPr>
          <w:p>
            <w:pPr>
              <w:ind w:firstLine="480"/>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2406" w:type="pct"/>
            <w:vAlign w:val="center"/>
            <w:textDirection w:val="lrTb"/>
            <w:noWrap w:val="false"/>
          </w:tcPr>
          <w:p>
            <w:pPr>
              <w:spacing w:line="400" w:lineRule="exact"/>
              <w:widowControl/>
              <w:rPr>
                <w:rFonts w:hint="eastAsia" w:ascii="宋体" w:hAnsi="宋体" w:cs="宋体"/>
                <w:color w:val="auto"/>
                <w:sz w:val="24"/>
                <w:highlight w:val="none"/>
              </w:rPr>
            </w:pPr>
            <w:r>
              <w:rPr>
                <w:rFonts w:hint="eastAsia" w:ascii="宋体" w:hAnsi="宋体" w:cs="宋体"/>
                <w:bCs/>
                <w:color w:val="auto"/>
                <w:sz w:val="24"/>
                <w:highlight w:val="none"/>
                <w:lang w:bidi="ar"/>
              </w:rPr>
              <w:t xml:space="preserve">近三年来受行业主管部门考核评价及业主评价意见</w:t>
            </w:r>
            <w:r/>
          </w:p>
        </w:tc>
        <w:tc>
          <w:tcPr>
            <w:gridSpan w:val="2"/>
            <w:tcBorders>
              <w:top w:val="single" w:color="auto" w:sz="6" w:space="0"/>
              <w:left w:val="none" w:color="000000" w:sz="4" w:space="0"/>
              <w:bottom w:val="single" w:color="auto" w:sz="6" w:space="0"/>
              <w:right w:val="single" w:color="auto" w:sz="6" w:space="0"/>
            </w:tcBorders>
            <w:tcW w:w="2593" w:type="pct"/>
            <w:textDirection w:val="lrTb"/>
            <w:noWrap w:val="false"/>
          </w:tcPr>
          <w:p>
            <w:pPr>
              <w:ind w:firstLine="480"/>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2406" w:type="pct"/>
            <w:vAlign w:val="center"/>
            <w:textDirection w:val="lrTb"/>
            <w:noWrap w:val="false"/>
          </w:tcPr>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最近3年内有无因违纪或其他原因被投诉或起诉的情况及说明</w:t>
            </w:r>
            <w:r/>
          </w:p>
        </w:tc>
        <w:tc>
          <w:tcPr>
            <w:gridSpan w:val="2"/>
            <w:tcBorders>
              <w:top w:val="single" w:color="auto" w:sz="6" w:space="0"/>
              <w:left w:val="none" w:color="000000" w:sz="4" w:space="0"/>
              <w:bottom w:val="single" w:color="auto" w:sz="6" w:space="0"/>
              <w:right w:val="single" w:color="auto" w:sz="6" w:space="0"/>
            </w:tcBorders>
            <w:tcW w:w="2593" w:type="pct"/>
            <w:textDirection w:val="lrTb"/>
            <w:noWrap w:val="false"/>
          </w:tcPr>
          <w:p>
            <w:pPr>
              <w:ind w:firstLine="480"/>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2406" w:type="pct"/>
            <w:vAlign w:val="center"/>
            <w:textDirection w:val="lrTb"/>
            <w:noWrap w:val="false"/>
          </w:tcPr>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最近3年内主要负责人有无因经济犯罪被司法机关追究的情况及说明</w:t>
            </w:r>
            <w:r/>
          </w:p>
        </w:tc>
        <w:tc>
          <w:tcPr>
            <w:gridSpan w:val="2"/>
            <w:tcBorders>
              <w:top w:val="single" w:color="auto" w:sz="6" w:space="0"/>
              <w:left w:val="none" w:color="000000" w:sz="4" w:space="0"/>
              <w:bottom w:val="single" w:color="auto" w:sz="6" w:space="0"/>
              <w:right w:val="single" w:color="auto" w:sz="6" w:space="0"/>
            </w:tcBorders>
            <w:tcW w:w="2593" w:type="pct"/>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47"/>
        </w:trPr>
        <w:tc>
          <w:tcPr>
            <w:gridSpan w:val="2"/>
            <w:tcBorders>
              <w:top w:val="single" w:color="auto" w:sz="6" w:space="0"/>
              <w:left w:val="single" w:color="auto" w:sz="6" w:space="0"/>
              <w:bottom w:val="single" w:color="auto" w:sz="6" w:space="0"/>
              <w:right w:val="single" w:color="auto" w:sz="6" w:space="0"/>
            </w:tcBorders>
            <w:tcW w:w="2406" w:type="pct"/>
            <w:vAlign w:val="center"/>
            <w:textDirection w:val="lrTb"/>
            <w:noWrap w:val="false"/>
          </w:tcPr>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其他需要说明的情况</w:t>
            </w:r>
            <w:r/>
          </w:p>
        </w:tc>
        <w:tc>
          <w:tcPr>
            <w:gridSpan w:val="2"/>
            <w:tcBorders>
              <w:top w:val="single" w:color="auto" w:sz="6" w:space="0"/>
              <w:left w:val="none" w:color="000000" w:sz="4" w:space="0"/>
              <w:bottom w:val="single" w:color="auto" w:sz="6" w:space="0"/>
              <w:right w:val="single" w:color="auto" w:sz="6" w:space="0"/>
            </w:tcBorders>
            <w:tcW w:w="2593" w:type="pct"/>
            <w:textDirection w:val="lrTb"/>
            <w:noWrap w:val="false"/>
          </w:tcPr>
          <w:p>
            <w:pPr>
              <w:ind w:firstLine="480"/>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sz w:val="24"/>
          <w:highlight w:val="none"/>
        </w:rPr>
      </w:pPr>
      <w:r>
        <w:rPr>
          <w:rFonts w:hint="eastAsia" w:ascii="宋体" w:hAnsi="宋体" w:cs="宋体"/>
          <w:bCs/>
          <w:color w:val="auto"/>
          <w:sz w:val="24"/>
          <w:highlight w:val="none"/>
        </w:rPr>
        <w:t xml:space="preserve">法定代表人或法定代表人授权代表</w:t>
      </w:r>
      <w:r>
        <w:rPr>
          <w:rFonts w:hint="eastAsia" w:ascii="宋体" w:hAnsi="宋体" w:cs="宋体"/>
          <w:color w:val="auto"/>
          <w:sz w:val="24"/>
          <w:highlight w:val="none"/>
          <w:lang w:bidi="ar"/>
        </w:rPr>
        <w:t xml:space="preserve">：</w:t>
      </w:r>
      <w:r>
        <w:rPr>
          <w:rFonts w:hint="eastAsia" w:ascii="宋体" w:hAnsi="宋体" w:cs="宋体"/>
          <w:bCs/>
          <w:color w:val="auto"/>
          <w:sz w:val="24"/>
          <w:highlight w:val="none"/>
        </w:rPr>
        <w:t xml:space="preserve">（签字或盖章）</w:t>
      </w:r>
      <w:r/>
    </w:p>
    <w:p>
      <w:pPr>
        <w:pStyle w:val="773"/>
        <w:ind w:right="34"/>
        <w:spacing w:line="360" w:lineRule="auto"/>
        <w:widowControl w:val="off"/>
        <w:rPr>
          <w:rFonts w:hint="eastAsia" w:cs="宋体"/>
          <w:color w:val="auto"/>
          <w:highlight w:val="none"/>
        </w:rPr>
      </w:pPr>
      <w:r>
        <w:rPr>
          <w:rFonts w:hint="eastAsia" w:cs="宋体"/>
          <w:color w:val="auto"/>
          <w:highlight w:val="none"/>
          <w:lang w:bidi="ar"/>
        </w:rPr>
        <w:t xml:space="preserve"> </w:t>
      </w:r>
      <w:r/>
    </w:p>
    <w:p>
      <w:pPr>
        <w:pStyle w:val="773"/>
        <w:ind w:right="34"/>
        <w:spacing w:line="360" w:lineRule="auto"/>
        <w:widowControl w:val="off"/>
        <w:rPr>
          <w:rFonts w:hint="eastAsia" w:cs="宋体"/>
          <w:color w:val="auto"/>
          <w:highlight w:val="none"/>
        </w:rPr>
      </w:pPr>
      <w:r>
        <w:rPr>
          <w:rFonts w:hint="eastAsia" w:cs="宋体"/>
          <w:color w:val="auto"/>
          <w:highlight w:val="none"/>
          <w:lang w:bidi="ar"/>
        </w:rPr>
        <w:t xml:space="preserve"> </w:t>
      </w:r>
      <w:r/>
    </w:p>
    <w:p>
      <w:pPr>
        <w:pStyle w:val="773"/>
        <w:ind w:right="34"/>
        <w:spacing w:line="360" w:lineRule="auto"/>
        <w:widowControl w:val="off"/>
        <w:rPr>
          <w:rFonts w:hint="eastAsia" w:cs="宋体"/>
          <w:color w:val="auto"/>
          <w:highlight w:val="none"/>
        </w:rPr>
      </w:pPr>
      <w:r>
        <w:rPr>
          <w:rFonts w:hint="eastAsia" w:cs="宋体"/>
          <w:color w:val="auto"/>
          <w:highlight w:val="none"/>
        </w:rPr>
      </w:r>
      <w:r/>
    </w:p>
    <w:p>
      <w:pPr>
        <w:pStyle w:val="773"/>
        <w:ind w:right="34"/>
        <w:spacing w:line="360" w:lineRule="auto"/>
        <w:widowControl w:val="off"/>
        <w:rPr>
          <w:rFonts w:hint="eastAsia" w:cs="宋体"/>
          <w:color w:val="auto"/>
          <w:highlight w:val="none"/>
        </w:rPr>
      </w:pPr>
      <w:r>
        <w:rPr>
          <w:rFonts w:hint="eastAsia" w:cs="宋体"/>
          <w:color w:val="auto"/>
          <w:highlight w:val="none"/>
        </w:rPr>
      </w:r>
      <w:r/>
    </w:p>
    <w:p>
      <w:pPr>
        <w:pStyle w:val="773"/>
        <w:ind w:right="34"/>
        <w:spacing w:line="360" w:lineRule="auto"/>
        <w:widowControl w:val="off"/>
        <w:rPr>
          <w:rFonts w:hint="eastAsia" w:cs="宋体"/>
          <w:color w:val="auto"/>
          <w:highlight w:val="none"/>
        </w:rPr>
      </w:pPr>
      <w:r>
        <w:rPr>
          <w:rFonts w:hint="eastAsia" w:cs="宋体"/>
          <w:color w:val="auto"/>
          <w:highlight w:val="none"/>
        </w:rPr>
      </w:r>
      <w:r/>
    </w:p>
    <w:p>
      <w:pPr>
        <w:pStyle w:val="738"/>
        <w:jc w:val="left"/>
        <w:spacing w:before="0" w:after="0" w:line="360" w:lineRule="auto"/>
        <w:tabs>
          <w:tab w:val="left" w:pos="28"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附件十：中小企业声明函（格式）</w:t>
      </w:r>
      <w:r/>
    </w:p>
    <w:p>
      <w:pPr>
        <w:jc w:val="center"/>
        <w:spacing w:before="72" w:after="72"/>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bidi="ar"/>
        </w:rPr>
        <w:t xml:space="preserve">中小企业声明函</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bidi="ar"/>
        </w:rPr>
        <w:t xml:space="preserve">本公司（联合体）郑重声明，根据《政府采购促进中小企业发展管理办法》（财库﹝2020﹞46号）的规定，本公司参加</w:t>
      </w:r>
      <w:r>
        <w:rPr>
          <w:rFonts w:hint="eastAsia" w:ascii="宋体" w:hAnsi="宋体" w:cs="宋体"/>
          <w:bCs/>
          <w:color w:val="auto"/>
          <w:sz w:val="24"/>
          <w:highlight w:val="none"/>
          <w:u w:val="single"/>
          <w:lang w:bidi="ar"/>
        </w:rPr>
        <w:t xml:space="preserve">（单位名称）</w:t>
      </w:r>
      <w:r>
        <w:rPr>
          <w:rFonts w:hint="eastAsia" w:ascii="宋体" w:hAnsi="宋体" w:cs="宋体"/>
          <w:bCs/>
          <w:color w:val="auto"/>
          <w:sz w:val="24"/>
          <w:highlight w:val="none"/>
          <w:lang w:bidi="ar"/>
        </w:rPr>
        <w:t xml:space="preserve">的</w:t>
      </w:r>
      <w:r>
        <w:rPr>
          <w:rFonts w:hint="eastAsia" w:ascii="宋体" w:hAnsi="宋体" w:cs="宋体"/>
          <w:bCs/>
          <w:color w:val="auto"/>
          <w:sz w:val="24"/>
          <w:highlight w:val="none"/>
          <w:u w:val="single"/>
          <w:lang w:bidi="ar"/>
        </w:rPr>
        <w:t xml:space="preserve">（项目名称）</w:t>
      </w:r>
      <w:r>
        <w:rPr>
          <w:rFonts w:hint="eastAsia" w:ascii="宋体" w:hAnsi="宋体" w:cs="宋体"/>
          <w:bCs/>
          <w:color w:val="auto"/>
          <w:sz w:val="24"/>
          <w:highlight w:val="none"/>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6"/>
        </w:num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u w:val="single"/>
          <w:lang w:bidi="ar"/>
        </w:rPr>
        <w:t xml:space="preserve">（标的名称）</w:t>
      </w:r>
      <w:r>
        <w:rPr>
          <w:rFonts w:hint="eastAsia" w:ascii="宋体" w:hAnsi="宋体" w:cs="宋体"/>
          <w:bCs/>
          <w:color w:val="auto"/>
          <w:sz w:val="24"/>
          <w:highlight w:val="none"/>
          <w:lang w:bidi="ar"/>
        </w:rPr>
        <w:t xml:space="preserve"> ，属于</w:t>
      </w:r>
      <w:r>
        <w:rPr>
          <w:rFonts w:hint="eastAsia" w:ascii="宋体" w:hAnsi="宋体" w:cs="宋体"/>
          <w:bCs/>
          <w:color w:val="auto"/>
          <w:sz w:val="24"/>
          <w:highlight w:val="none"/>
          <w:u w:val="single"/>
          <w:lang w:bidi="ar"/>
        </w:rPr>
        <w:t xml:space="preserve">（采购文件中明确的所属行业）</w:t>
      </w:r>
      <w:r>
        <w:rPr>
          <w:rFonts w:hint="eastAsia" w:ascii="宋体" w:hAnsi="宋体" w:cs="宋体"/>
          <w:bCs/>
          <w:color w:val="auto"/>
          <w:sz w:val="24"/>
          <w:highlight w:val="none"/>
          <w:lang w:bidi="ar"/>
        </w:rPr>
        <w:t xml:space="preserve">；承建（承接）企业为</w:t>
      </w:r>
      <w:r>
        <w:rPr>
          <w:rFonts w:hint="eastAsia" w:ascii="宋体" w:hAnsi="宋体" w:cs="宋体"/>
          <w:bCs/>
          <w:color w:val="auto"/>
          <w:sz w:val="24"/>
          <w:highlight w:val="none"/>
          <w:u w:val="single"/>
          <w:lang w:bidi="ar"/>
        </w:rPr>
        <w:t xml:space="preserve">（企业名称）</w:t>
      </w:r>
      <w:r>
        <w:rPr>
          <w:rFonts w:hint="eastAsia" w:ascii="宋体" w:hAnsi="宋体" w:cs="宋体"/>
          <w:bCs/>
          <w:color w:val="auto"/>
          <w:sz w:val="24"/>
          <w:highlight w:val="none"/>
          <w:lang w:bidi="ar"/>
        </w:rPr>
        <w:t xml:space="preserve">，从业人员</w:t>
      </w:r>
      <w:r>
        <w:rPr>
          <w:rFonts w:hint="eastAsia" w:ascii="宋体" w:hAnsi="宋体" w:cs="宋体"/>
          <w:bCs/>
          <w:color w:val="auto"/>
          <w:sz w:val="24"/>
          <w:highlight w:val="none"/>
          <w:u w:val="single"/>
          <w:lang w:bidi="ar"/>
        </w:rPr>
        <w:t xml:space="preserve">   </w:t>
      </w:r>
      <w:r>
        <w:rPr>
          <w:rFonts w:hint="eastAsia" w:ascii="宋体" w:hAnsi="宋体" w:cs="宋体"/>
          <w:bCs/>
          <w:color w:val="auto"/>
          <w:sz w:val="24"/>
          <w:highlight w:val="none"/>
          <w:lang w:bidi="ar"/>
        </w:rPr>
        <w:t xml:space="preserve">人，营业收入为</w:t>
      </w:r>
      <w:r>
        <w:rPr>
          <w:rFonts w:hint="eastAsia" w:ascii="宋体" w:hAnsi="宋体" w:cs="宋体"/>
          <w:bCs/>
          <w:color w:val="auto"/>
          <w:sz w:val="24"/>
          <w:highlight w:val="none"/>
          <w:u w:val="single"/>
          <w:lang w:bidi="ar"/>
        </w:rPr>
        <w:t xml:space="preserve">     </w:t>
      </w:r>
      <w:r>
        <w:rPr>
          <w:rFonts w:hint="eastAsia" w:ascii="宋体" w:hAnsi="宋体" w:cs="宋体"/>
          <w:bCs/>
          <w:color w:val="auto"/>
          <w:sz w:val="24"/>
          <w:highlight w:val="none"/>
          <w:lang w:bidi="ar"/>
        </w:rPr>
        <w:t xml:space="preserve">万元，资产总额为</w:t>
      </w:r>
      <w:r>
        <w:rPr>
          <w:rFonts w:hint="eastAsia" w:ascii="宋体" w:hAnsi="宋体" w:cs="宋体"/>
          <w:bCs/>
          <w:color w:val="auto"/>
          <w:sz w:val="24"/>
          <w:highlight w:val="none"/>
          <w:u w:val="single"/>
          <w:lang w:bidi="ar"/>
        </w:rPr>
        <w:t xml:space="preserve">   </w:t>
      </w:r>
      <w:r>
        <w:rPr>
          <w:rFonts w:hint="eastAsia" w:ascii="宋体" w:hAnsi="宋体" w:cs="宋体"/>
          <w:bCs/>
          <w:color w:val="auto"/>
          <w:sz w:val="24"/>
          <w:highlight w:val="none"/>
          <w:lang w:bidi="ar"/>
        </w:rPr>
        <w:t xml:space="preserve">万元，属于</w:t>
      </w:r>
      <w:r>
        <w:rPr>
          <w:rFonts w:hint="eastAsia" w:ascii="宋体" w:hAnsi="宋体" w:cs="宋体"/>
          <w:bCs/>
          <w:color w:val="auto"/>
          <w:sz w:val="24"/>
          <w:highlight w:val="none"/>
          <w:u w:val="single"/>
          <w:lang w:bidi="ar"/>
        </w:rPr>
        <w:t xml:space="preserve">（中型企业、小型企业、微型企业）； </w:t>
      </w:r>
      <w:r/>
    </w:p>
    <w:p>
      <w:pPr>
        <w:numPr>
          <w:ilvl w:val="0"/>
          <w:numId w:val="6"/>
        </w:numPr>
        <w:ind w:firstLine="480"/>
        <w:spacing w:line="360" w:lineRule="auto"/>
        <w:rPr>
          <w:rFonts w:hint="eastAsia" w:ascii="宋体" w:hAnsi="宋体" w:cs="宋体"/>
          <w:color w:val="auto"/>
          <w:highlight w:val="none"/>
        </w:rPr>
      </w:pPr>
      <w:r>
        <w:rPr>
          <w:rFonts w:hint="eastAsia" w:ascii="宋体" w:hAnsi="宋体" w:cs="宋体"/>
          <w:bCs/>
          <w:color w:val="auto"/>
          <w:sz w:val="24"/>
          <w:highlight w:val="none"/>
          <w:u w:val="single"/>
          <w:lang w:bidi="ar"/>
        </w:rPr>
        <w:t xml:space="preserve">（标的名称） ，属于（采购文件中明确的所属行业）；承建（承接）企业为（企业名称），从业人员   人，营业收入为     万元，资产总额为   万元，属于（中型企业、小型企业、微型企业）；</w:t>
      </w:r>
      <w:r/>
    </w:p>
    <w:p>
      <w:pPr>
        <w:ind w:firstLine="210"/>
        <w:spacing w:line="360" w:lineRule="auto"/>
        <w:rPr>
          <w:rFonts w:hint="eastAsia" w:ascii="宋体" w:hAnsi="宋体" w:cs="宋体"/>
          <w:color w:val="auto"/>
          <w:highlight w:val="none"/>
        </w:rPr>
      </w:pPr>
      <w:r>
        <w:rPr>
          <w:rFonts w:hint="eastAsia" w:ascii="宋体" w:hAnsi="宋体" w:cs="宋体"/>
          <w:bCs/>
          <w:color w:val="auto"/>
          <w:highlight w:val="none"/>
          <w:lang w:bidi="ar"/>
        </w:rPr>
        <w:t xml:space="preserve">……</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bidi="ar"/>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bidi="ar"/>
        </w:rPr>
        <w:t xml:space="preserve">本企业对上述声明内容的真实性负责。如有虚假，将依法承担相应责任。 </w:t>
      </w:r>
      <w:r/>
    </w:p>
    <w:p>
      <w:pPr>
        <w:ind w:firstLine="480"/>
        <w:spacing w:line="580" w:lineRule="exact"/>
        <w:rPr>
          <w:rFonts w:hint="eastAsia" w:ascii="宋体" w:hAnsi="宋体" w:cs="宋体"/>
          <w:bCs/>
          <w:color w:val="auto"/>
          <w:sz w:val="24"/>
          <w:highlight w:val="none"/>
        </w:rPr>
      </w:pPr>
      <w:r>
        <w:rPr>
          <w:rFonts w:hint="eastAsia" w:ascii="宋体" w:hAnsi="宋体" w:cs="宋体"/>
          <w:bCs/>
          <w:color w:val="auto"/>
          <w:sz w:val="24"/>
          <w:highlight w:val="none"/>
          <w:lang w:bidi="ar"/>
        </w:rPr>
        <w:t xml:space="preserve"> </w:t>
      </w:r>
      <w:r/>
    </w:p>
    <w:p>
      <w:pPr>
        <w:ind w:firstLine="480"/>
        <w:jc w:val="center"/>
        <w:spacing w:line="580" w:lineRule="exact"/>
        <w:rPr>
          <w:rFonts w:hint="eastAsia" w:ascii="宋体" w:hAnsi="宋体" w:cs="宋体"/>
          <w:bCs/>
          <w:color w:val="auto"/>
          <w:sz w:val="24"/>
          <w:highlight w:val="none"/>
        </w:rPr>
      </w:pPr>
      <w:r>
        <w:rPr>
          <w:rFonts w:hint="eastAsia" w:ascii="宋体" w:hAnsi="宋体" w:cs="宋体"/>
          <w:bCs/>
          <w:color w:val="auto"/>
          <w:sz w:val="24"/>
          <w:highlight w:val="none"/>
          <w:lang w:val="en-US" w:eastAsia="zh-CN" w:bidi="ar"/>
        </w:rPr>
        <w:t xml:space="preserve">                                          </w:t>
      </w:r>
      <w:r>
        <w:rPr>
          <w:rFonts w:hint="eastAsia" w:ascii="宋体" w:hAnsi="宋体" w:cs="宋体"/>
          <w:bCs/>
          <w:color w:val="auto"/>
          <w:sz w:val="24"/>
          <w:highlight w:val="none"/>
          <w:lang w:bidi="ar"/>
        </w:rPr>
        <w:t xml:space="preserve">企业名称：（盖章）</w:t>
      </w:r>
      <w:r/>
    </w:p>
    <w:p>
      <w:pPr>
        <w:ind w:firstLine="6542"/>
        <w:jc w:val="both"/>
        <w:spacing w:line="580" w:lineRule="exact"/>
        <w:rPr>
          <w:rFonts w:hint="eastAsia" w:ascii="宋体" w:hAnsi="宋体" w:cs="宋体"/>
          <w:bCs/>
          <w:color w:val="auto"/>
          <w:sz w:val="24"/>
          <w:highlight w:val="none"/>
        </w:rPr>
      </w:pPr>
      <w:r>
        <w:rPr>
          <w:rFonts w:hint="eastAsia" w:ascii="宋体" w:hAnsi="宋体" w:cs="宋体"/>
          <w:bCs/>
          <w:color w:val="auto"/>
          <w:sz w:val="24"/>
          <w:highlight w:val="none"/>
          <w:lang w:bidi="ar"/>
        </w:rPr>
        <w:t xml:space="preserve">日 期：</w:t>
      </w:r>
      <w:r/>
    </w:p>
    <w:p>
      <w:pPr>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注：</w:t>
      </w:r>
      <w:r/>
    </w:p>
    <w:p>
      <w:pPr>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从业人员、营业收入、资产总额填报上一年度数据，无上一年度数据的新成立企业可不填报。</w:t>
      </w:r>
      <w:r/>
    </w:p>
    <w:p>
      <w:pPr>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中标供应商的《中小企业声明函》将随中标公告进行公示。供应商按照本办法规定提供声明函内容不实的，属于提供虚假材料谋取中标，依照《中华人民共和国政府采购法》等国家有关规定追究相应责任。</w:t>
      </w:r>
      <w:r/>
    </w:p>
    <w:p>
      <w:pPr>
        <w:pStyle w:val="738"/>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r>
      <w:r/>
    </w:p>
    <w:p>
      <w:pPr>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pStyle w:val="754"/>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0"/>
          <w:highlight w:val="none"/>
        </w:rPr>
        <w:t xml:space="preserve">附件十</w:t>
      </w:r>
      <w:r>
        <w:rPr>
          <w:rFonts w:hint="eastAsia" w:ascii="宋体" w:hAnsi="宋体" w:eastAsia="宋体" w:cs="宋体"/>
          <w:b/>
          <w:bCs/>
          <w:color w:val="auto"/>
          <w:sz w:val="24"/>
          <w:szCs w:val="20"/>
          <w:highlight w:val="none"/>
          <w:lang w:val="en-US" w:eastAsia="zh-CN"/>
        </w:rPr>
        <w:t xml:space="preserve">一</w:t>
      </w:r>
      <w:r>
        <w:rPr>
          <w:rFonts w:hint="eastAsia" w:ascii="宋体" w:hAnsi="宋体" w:eastAsia="宋体" w:cs="宋体"/>
          <w:b/>
          <w:bCs/>
          <w:color w:val="auto"/>
          <w:sz w:val="24"/>
          <w:szCs w:val="20"/>
          <w:highlight w:val="none"/>
        </w:rPr>
        <w:t xml:space="preserve">：残疾人福利性单位声明函（格式）</w:t>
      </w:r>
      <w:r/>
    </w:p>
    <w:p>
      <w:pPr>
        <w:jc w:val="cente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残疾人福利性单位声明函</w:t>
      </w:r>
      <w:r/>
    </w:p>
    <w:p>
      <w:pPr>
        <w:ind w:firstLine="480"/>
        <w:spacing w:line="58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本单位对上述声明的真实性负责。如有虚假，将依法承担相应责任。</w:t>
      </w:r>
      <w:r/>
    </w:p>
    <w:p>
      <w:pPr>
        <w:ind w:firstLine="480"/>
        <w:spacing w:line="58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ind w:firstLine="420"/>
        <w:spacing w:line="580" w:lineRule="exact"/>
        <w:rPr>
          <w:rFonts w:hint="eastAsia" w:ascii="宋体" w:hAnsi="宋体" w:cs="宋体"/>
          <w:bCs/>
          <w:color w:val="auto"/>
          <w:highlight w:val="none"/>
        </w:rPr>
      </w:pPr>
      <w:r>
        <w:rPr>
          <w:rFonts w:hint="eastAsia" w:ascii="宋体" w:hAnsi="宋体" w:cs="宋体"/>
          <w:bCs/>
          <w:color w:val="auto"/>
          <w:highlight w:val="none"/>
        </w:rPr>
        <w:t xml:space="preserve"> </w:t>
      </w:r>
      <w:r/>
    </w:p>
    <w:p>
      <w:pPr>
        <w:ind w:right="480"/>
        <w:spacing w:before="240"/>
        <w:rPr>
          <w:rFonts w:hint="eastAsia" w:ascii="宋体" w:hAnsi="宋体" w:cs="宋体"/>
          <w:color w:val="auto"/>
          <w:sz w:val="24"/>
          <w:highlight w:val="none"/>
        </w:rPr>
      </w:pPr>
      <w:r>
        <w:rPr>
          <w:rFonts w:hint="eastAsia" w:ascii="宋体" w:hAnsi="宋体" w:cs="宋体"/>
          <w:bCs/>
          <w:color w:val="auto"/>
          <w:highlight w:val="none"/>
        </w:rPr>
        <w:t xml:space="preserve">                                                                                    </w:t>
      </w:r>
      <w:r>
        <w:rPr>
          <w:rFonts w:hint="eastAsia" w:ascii="宋体" w:hAnsi="宋体" w:cs="宋体"/>
          <w:color w:val="auto"/>
          <w:sz w:val="24"/>
          <w:highlight w:val="none"/>
          <w:lang w:bidi="ar"/>
        </w:rPr>
        <w:t xml:space="preserve">供应商：（公章）</w:t>
      </w:r>
      <w:r/>
    </w:p>
    <w:p>
      <w:pPr>
        <w:ind w:firstLine="5520"/>
        <w:spacing w:line="58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日 期：</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bCs/>
          <w:color w:val="auto"/>
          <w:szCs w:val="21"/>
          <w:highlight w:val="none"/>
        </w:rPr>
        <w:outlineLvl w:val="0"/>
      </w:pPr>
      <w:r>
        <w:rPr>
          <w:rFonts w:hint="eastAsia" w:ascii="宋体" w:hAnsi="宋体" w:cs="宋体"/>
          <w:bCs/>
          <w:color w:val="auto"/>
          <w:szCs w:val="21"/>
          <w:highlight w:val="none"/>
        </w:rPr>
      </w:r>
      <w:r/>
    </w:p>
    <w:p>
      <w:pPr>
        <w:pStyle w:val="749"/>
        <w:ind w:left="680"/>
        <w:rPr>
          <w:rFonts w:hint="eastAsia" w:ascii="宋体" w:hAnsi="宋体" w:cs="宋体"/>
          <w:bCs/>
          <w:color w:val="auto"/>
          <w:szCs w:val="21"/>
          <w:highlight w:val="none"/>
        </w:rPr>
      </w:pPr>
      <w:r>
        <w:rPr>
          <w:rFonts w:hint="eastAsia" w:ascii="宋体" w:hAnsi="宋体" w:cs="宋体"/>
          <w:bCs/>
          <w:color w:val="auto"/>
          <w:szCs w:val="21"/>
          <w:highlight w:val="none"/>
        </w:rPr>
      </w:r>
      <w:r/>
    </w:p>
    <w:p>
      <w:pPr>
        <w:rPr>
          <w:rFonts w:hint="eastAsia" w:ascii="宋体" w:hAnsi="宋体" w:cs="宋体"/>
          <w:bCs/>
          <w:color w:val="auto"/>
          <w:szCs w:val="21"/>
          <w:highlight w:val="none"/>
        </w:rPr>
      </w:pPr>
      <w:r>
        <w:rPr>
          <w:rFonts w:hint="eastAsia" w:ascii="宋体" w:hAnsi="宋体" w:cs="宋体"/>
          <w:bCs/>
          <w:color w:val="auto"/>
          <w:szCs w:val="21"/>
          <w:highlight w:val="none"/>
        </w:rPr>
      </w:r>
      <w:r/>
    </w:p>
    <w:p>
      <w:pPr>
        <w:pStyle w:val="749"/>
        <w:ind w:left="680"/>
        <w:rPr>
          <w:rFonts w:hint="eastAsia" w:ascii="宋体" w:hAnsi="宋体" w:cs="宋体"/>
          <w:bCs/>
          <w:color w:val="auto"/>
          <w:szCs w:val="21"/>
          <w:highlight w:val="none"/>
        </w:rPr>
      </w:pPr>
      <w:r>
        <w:rPr>
          <w:rFonts w:hint="eastAsia" w:ascii="宋体" w:hAnsi="宋体" w:cs="宋体"/>
          <w:bCs/>
          <w:color w:val="auto"/>
          <w:szCs w:val="21"/>
          <w:highlight w:val="none"/>
        </w:rPr>
      </w:r>
      <w:r/>
    </w:p>
    <w:p>
      <w:pPr>
        <w:rPr>
          <w:rFonts w:hint="eastAsia" w:ascii="宋体" w:hAnsi="宋体" w:cs="宋体"/>
          <w:bCs/>
          <w:color w:val="auto"/>
          <w:szCs w:val="21"/>
          <w:highlight w:val="none"/>
        </w:rPr>
      </w:pPr>
      <w:r>
        <w:rPr>
          <w:rFonts w:hint="eastAsia" w:ascii="宋体" w:hAnsi="宋体" w:cs="宋体"/>
          <w:bCs/>
          <w:color w:val="auto"/>
          <w:szCs w:val="21"/>
          <w:highlight w:val="none"/>
        </w:rPr>
      </w:r>
      <w:r/>
    </w:p>
    <w:p>
      <w:pPr>
        <w:pStyle w:val="749"/>
        <w:ind w:left="680"/>
        <w:rPr>
          <w:rFonts w:hint="eastAsia" w:ascii="宋体" w:hAnsi="宋体" w:cs="宋体"/>
          <w:bCs/>
          <w:color w:val="auto"/>
          <w:szCs w:val="21"/>
          <w:highlight w:val="none"/>
        </w:rPr>
      </w:pPr>
      <w:r>
        <w:rPr>
          <w:rFonts w:hint="eastAsia" w:ascii="宋体" w:hAnsi="宋体" w:cs="宋体"/>
          <w:bCs/>
          <w:color w:val="auto"/>
          <w:szCs w:val="21"/>
          <w:highlight w:val="none"/>
        </w:rPr>
      </w:r>
      <w:r/>
    </w:p>
    <w:p>
      <w:pPr>
        <w:pStyle w:val="749"/>
        <w:ind w:left="680"/>
        <w:rPr>
          <w:rFonts w:hint="eastAsia" w:ascii="宋体" w:hAnsi="宋体" w:cs="宋体"/>
          <w:bCs/>
          <w:color w:val="auto"/>
          <w:szCs w:val="21"/>
          <w:highlight w:val="none"/>
        </w:rPr>
      </w:pPr>
      <w:r>
        <w:rPr>
          <w:rFonts w:hint="eastAsia" w:ascii="宋体" w:hAnsi="宋体" w:cs="宋体"/>
          <w:bCs/>
          <w:color w:val="auto"/>
          <w:szCs w:val="21"/>
          <w:highlight w:val="none"/>
        </w:rPr>
      </w:r>
      <w:r/>
    </w:p>
    <w:p>
      <w:pPr>
        <w:pStyle w:val="749"/>
        <w:ind w:left="680"/>
        <w:rPr>
          <w:rFonts w:hint="eastAsia" w:ascii="宋体" w:hAnsi="宋体" w:cs="宋体"/>
          <w:bCs/>
          <w:color w:val="auto"/>
          <w:szCs w:val="21"/>
          <w:highlight w:val="none"/>
        </w:rPr>
      </w:pPr>
      <w:r>
        <w:rPr>
          <w:rFonts w:hint="eastAsia" w:ascii="宋体" w:hAnsi="宋体" w:cs="宋体"/>
          <w:bCs/>
          <w:color w:val="auto"/>
          <w:szCs w:val="21"/>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54"/>
        <w:ind w:left="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24"/>
          <w:szCs w:val="20"/>
          <w:highlight w:val="none"/>
          <w:lang w:val="en-US" w:eastAsia="zh-CN"/>
        </w:rPr>
        <w:outlineLvl w:val="0"/>
      </w:pPr>
      <w:r>
        <w:rPr>
          <w:rFonts w:hint="eastAsia" w:ascii="宋体" w:hAnsi="宋体" w:eastAsia="宋体" w:cs="宋体"/>
          <w:b/>
          <w:bCs/>
          <w:color w:val="auto"/>
          <w:sz w:val="24"/>
          <w:szCs w:val="20"/>
          <w:highlight w:val="none"/>
        </w:rPr>
        <w:t xml:space="preserve">附件十</w:t>
      </w:r>
      <w:r>
        <w:rPr>
          <w:rFonts w:hint="eastAsia" w:ascii="宋体" w:hAnsi="宋体" w:eastAsia="宋体" w:cs="宋体"/>
          <w:b/>
          <w:bCs/>
          <w:color w:val="auto"/>
          <w:sz w:val="24"/>
          <w:szCs w:val="20"/>
          <w:highlight w:val="none"/>
          <w:lang w:val="en-US" w:eastAsia="zh-CN"/>
        </w:rPr>
        <w:t xml:space="preserve">二</w:t>
      </w:r>
      <w:r>
        <w:rPr>
          <w:rFonts w:hint="eastAsia" w:ascii="宋体" w:hAnsi="宋体" w:eastAsia="宋体" w:cs="宋体"/>
          <w:b/>
          <w:bCs/>
          <w:color w:val="auto"/>
          <w:sz w:val="24"/>
          <w:szCs w:val="20"/>
          <w:highlight w:val="none"/>
        </w:rPr>
        <w:t xml:space="preserve">：</w:t>
      </w:r>
      <w:r>
        <w:rPr>
          <w:rFonts w:hint="eastAsia" w:ascii="宋体" w:hAnsi="宋体" w:eastAsia="宋体" w:cs="宋体"/>
          <w:b/>
          <w:bCs/>
          <w:color w:val="auto"/>
          <w:sz w:val="24"/>
          <w:szCs w:val="20"/>
          <w:highlight w:val="none"/>
          <w:lang w:val="en-US" w:eastAsia="zh-CN"/>
        </w:rPr>
        <w:t xml:space="preserve">技术文件</w:t>
      </w:r>
      <w:r/>
    </w:p>
    <w:p>
      <w:pPr>
        <w:rPr>
          <w:rFonts w:hint="eastAsia" w:ascii="宋体" w:hAnsi="宋体" w:eastAsia="宋体" w:cs="宋体"/>
          <w:bCs/>
          <w:color w:val="000000"/>
          <w:sz w:val="24"/>
          <w:highlight w:val="none"/>
          <w:lang w:val="en-US" w:eastAsia="zh-CN"/>
        </w:rPr>
        <w:outlineLvl w:val="0"/>
      </w:pPr>
      <w:r>
        <w:rPr>
          <w:rFonts w:hint="eastAsia" w:ascii="宋体" w:hAnsi="宋体" w:eastAsia="宋体" w:cs="宋体"/>
          <w:bCs/>
          <w:color w:val="000000"/>
          <w:sz w:val="24"/>
          <w:highlight w:val="none"/>
          <w:lang w:val="en-US" w:eastAsia="zh-CN"/>
        </w:rPr>
      </w:r>
      <w:r/>
    </w:p>
    <w:p>
      <w:pPr>
        <w:rPr>
          <w:rFonts w:hint="eastAsia" w:ascii="宋体" w:hAnsi="宋体" w:eastAsia="宋体" w:cs="宋体"/>
          <w:b/>
          <w:bCs/>
          <w:color w:val="auto"/>
          <w:sz w:val="24"/>
          <w:szCs w:val="20"/>
          <w:highlight w:val="none"/>
          <w:lang w:val="en-US" w:eastAsia="zh-CN"/>
        </w:rPr>
        <w:outlineLvl w:val="0"/>
      </w:pPr>
      <w:r>
        <w:rPr>
          <w:rFonts w:hint="eastAsia" w:ascii="宋体" w:hAnsi="宋体" w:eastAsia="宋体" w:cs="宋体"/>
          <w:b/>
          <w:bCs/>
          <w:color w:val="auto"/>
          <w:sz w:val="24"/>
          <w:szCs w:val="20"/>
          <w:highlight w:val="none"/>
          <w:lang w:val="en-US" w:eastAsia="zh-CN"/>
        </w:rPr>
        <w:t xml:space="preserve">详见评分标准</w:t>
      </w:r>
      <w:r>
        <w:rPr>
          <w:rFonts w:hint="eastAsia" w:ascii="宋体" w:hAnsi="宋体" w:cs="宋体"/>
          <w:b/>
          <w:bCs/>
          <w:color w:val="auto"/>
          <w:sz w:val="24"/>
          <w:szCs w:val="20"/>
          <w:highlight w:val="none"/>
          <w:lang w:val="en-US" w:eastAsia="zh-CN"/>
        </w:rPr>
        <w:t xml:space="preserve">。</w:t>
      </w:r>
      <w:r/>
    </w:p>
    <w:p>
      <w:pPr>
        <w:rPr>
          <w:rFonts w:hint="eastAsia"/>
          <w:highlight w:val="none"/>
        </w:rPr>
      </w:pPr>
      <w:r>
        <w:rPr>
          <w:rFonts w:hint="eastAsia"/>
          <w:highlight w:val="none"/>
        </w:rPr>
      </w:r>
      <w:r/>
    </w:p>
    <w:sectPr>
      <w:headerReference w:type="default" r:id="rId10"/>
      <w:footerReference w:type="default" r:id="rId12"/>
      <w:footnotePr/>
      <w:endnotePr/>
      <w:type w:val="nextPage"/>
      <w:pgSz w:w="11906" w:h="16838" w:orient="portrait"/>
      <w:pgMar w:top="1134" w:right="1134" w:bottom="1134" w:left="113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Tahoma">
    <w:panose1 w:val="020B0604030504040204"/>
  </w:font>
  <w:font w:name="Courier New">
    <w:panose1 w:val="02070309020205020404"/>
  </w:font>
  <w:font w:name="楷体_GB2312">
    <w:panose1 w:val="02010609060101010101"/>
  </w:font>
  <w:font w:name="华文中宋">
    <w:panose1 w:val="02010600040101010101"/>
  </w:font>
  <w:font w:name="仿宋_GB2312">
    <w:panose1 w:val="02010609060101010101"/>
  </w:font>
  <w:font w:name="黑体">
    <w:panose1 w:val="02010609060101010101"/>
  </w:font>
  <w:font w:name="Calibri-Bold">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360" w:lineRule="auto"/>
      <w:tabs>
        <w:tab w:val="center" w:pos="4153" w:leader="none"/>
        <w:tab w:val="right" w:pos="8306" w:leader="none"/>
      </w:tabs>
      <w:rPr>
        <w:rFonts w:hint="default" w:ascii="Calibri" w:hAnsi="Calibri" w:eastAsia="宋体" w:cs="Times New Roman"/>
        <w:sz w:val="18"/>
        <w:szCs w:val="18"/>
      </w:rPr>
    </w:pPr>
    <w:r>
      <w:rPr>
        <w:rFonts w:hint="default" w:ascii="Calibri" w:hAnsi="Calibri" w:eastAsia="宋体" w:cs="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33589" cy="209289"/>
              <wp:effectExtent l="7937" t="7937" r="7937" b="7937"/>
              <wp:wrapNone/>
              <wp:docPr id="1" name="文本框 9"/>
              <wp:cNvGraphicFramePr/>
              <a:graphic xmlns:a="http://schemas.openxmlformats.org/drawingml/2006/main">
                <a:graphicData uri="http://schemas.microsoft.com/office/word/2010/wordprocessingShape">
                  <wps:wsp>
                    <wps:cNvPr id="0" name=""/>
                    <wps:cNvSpPr txBox="1"/>
                    <wps:spPr bwMode="auto">
                      <a:xfrm flipH="1" flipV="0">
                        <a:off x="0" y="0"/>
                        <a:ext cx="133589" cy="209289"/>
                      </a:xfrm>
                      <a:prstGeom prst="rect">
                        <a:avLst/>
                      </a:prstGeom>
                      <a:noFill/>
                      <a:ln w="15875">
                        <a:noFill/>
                      </a:ln>
                      <a:effectLst/>
                    </wps:spPr>
                    <wps:txbx>
                      <w:txbxContent>
                        <w:p>
                          <w:pPr>
                            <w:jc w:val="left"/>
                            <w:spacing w:line="360" w:lineRule="auto"/>
                            <w:tabs>
                              <w:tab w:val="center" w:pos="4153" w:leader="none"/>
                              <w:tab w:val="right" w:pos="8306" w:leader="none"/>
                            </w:tabs>
                            <w:rPr>
                              <w:rFonts w:hint="default" w:ascii="Calibri" w:hAnsi="Calibri" w:eastAsia="宋体" w:cs="Times New Roman"/>
                              <w:sz w:val="18"/>
                              <w:szCs w:val="18"/>
                            </w:rPr>
                          </w:pPr>
                          <w:r>
                            <w:rPr>
                              <w:rFonts w:hint="eastAsia" w:ascii="Calibri" w:hAnsi="Calibri" w:eastAsia="宋体" w:cs="Times New Roman"/>
                              <w:sz w:val="18"/>
                              <w:szCs w:val="18"/>
                            </w:rPr>
                            <w:fldChar w:fldCharType="begin"/>
                          </w:r>
                          <w:r>
                            <w:rPr>
                              <w:rFonts w:hint="eastAsia" w:ascii="Calibri" w:hAnsi="Calibri" w:eastAsia="宋体" w:cs="Times New Roman"/>
                              <w:sz w:val="18"/>
                              <w:szCs w:val="18"/>
                            </w:rPr>
                            <w:instrText xml:space="preserve"> PAGE  \* MERGEFORMAT </w:instrText>
                          </w:r>
                          <w:r>
                            <w:rPr>
                              <w:rFonts w:hint="eastAsia" w:ascii="Calibri" w:hAnsi="Calibri" w:eastAsia="宋体" w:cs="Times New Roman"/>
                              <w:sz w:val="18"/>
                              <w:szCs w:val="18"/>
                            </w:rPr>
                            <w:fldChar w:fldCharType="separate"/>
                          </w:r>
                          <w:r>
                            <w:rPr>
                              <w:rFonts w:hint="default" w:ascii="Calibri" w:hAnsi="Calibri" w:eastAsia="宋体" w:cs="Times New Roman"/>
                              <w:sz w:val="18"/>
                              <w:szCs w:val="18"/>
                            </w:rPr>
                            <w:t xml:space="preserve">9</w:t>
                          </w:r>
                          <w:r>
                            <w:rPr>
                              <w:rFonts w:hint="eastAsia" w:ascii="Calibri" w:hAnsi="Calibri" w:eastAsia="宋体" w:cs="Times New Roman"/>
                              <w:sz w:val="18"/>
                              <w:szCs w:val="18"/>
                            </w:rP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0.5pt;height:16.5pt;mso-wrap-distance-left:9.0pt;mso-wrap-distance-top:0.0pt;mso-wrap-distance-right:9.0pt;mso-wrap-distance-bottom:0.0pt;flip:x;visibility:visible;" filled="f" stroked="f" strokeweight="1.25pt">
              <v:textbox inset="0,0,0,0">
                <w:txbxContent>
                  <w:p>
                    <w:pPr>
                      <w:jc w:val="left"/>
                      <w:spacing w:line="360" w:lineRule="auto"/>
                      <w:tabs>
                        <w:tab w:val="center" w:pos="4153" w:leader="none"/>
                        <w:tab w:val="right" w:pos="8306" w:leader="none"/>
                      </w:tabs>
                      <w:rPr>
                        <w:rFonts w:hint="default" w:ascii="Calibri" w:hAnsi="Calibri" w:eastAsia="宋体" w:cs="Times New Roman"/>
                        <w:sz w:val="18"/>
                        <w:szCs w:val="18"/>
                      </w:rPr>
                    </w:pPr>
                    <w:r>
                      <w:rPr>
                        <w:rFonts w:hint="eastAsia" w:ascii="Calibri" w:hAnsi="Calibri" w:eastAsia="宋体" w:cs="Times New Roman"/>
                        <w:sz w:val="18"/>
                        <w:szCs w:val="18"/>
                      </w:rPr>
                      <w:fldChar w:fldCharType="begin"/>
                    </w:r>
                    <w:r>
                      <w:rPr>
                        <w:rFonts w:hint="eastAsia" w:ascii="Calibri" w:hAnsi="Calibri" w:eastAsia="宋体" w:cs="Times New Roman"/>
                        <w:sz w:val="18"/>
                        <w:szCs w:val="18"/>
                      </w:rPr>
                      <w:instrText xml:space="preserve"> PAGE  \* MERGEFORMAT </w:instrText>
                    </w:r>
                    <w:r>
                      <w:rPr>
                        <w:rFonts w:hint="eastAsia" w:ascii="Calibri" w:hAnsi="Calibri" w:eastAsia="宋体" w:cs="Times New Roman"/>
                        <w:sz w:val="18"/>
                        <w:szCs w:val="18"/>
                      </w:rPr>
                      <w:fldChar w:fldCharType="separate"/>
                    </w:r>
                    <w:r>
                      <w:rPr>
                        <w:rFonts w:hint="default" w:ascii="Calibri" w:hAnsi="Calibri" w:eastAsia="宋体" w:cs="Times New Roman"/>
                        <w:sz w:val="18"/>
                        <w:szCs w:val="18"/>
                      </w:rPr>
                      <w:t xml:space="preserve">9</w:t>
                    </w:r>
                    <w:r>
                      <w:rPr>
                        <w:rFonts w:hint="eastAsia" w:ascii="Calibri" w:hAnsi="Calibri" w:eastAsia="宋体" w:cs="Times New Roman"/>
                        <w:sz w:val="18"/>
                        <w:szCs w:val="18"/>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2994660</wp:posOffset>
              </wp:positionH>
              <wp:positionV relativeFrom="paragraph">
                <wp:posOffset>0</wp:posOffset>
              </wp:positionV>
              <wp:extent cx="283210" cy="274955"/>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83210" cy="274955"/>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761"/>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argin-left:235.8pt;mso-position-horizontal:absolute;mso-position-vertical-relative:text;margin-top:0.0pt;mso-position-vertical:absolute;width:22.3pt;height:21.6pt;mso-wrap-distance-left:9.0pt;mso-wrap-distance-top:0.0pt;mso-wrap-distance-right:9.0pt;mso-wrap-distance-bottom:0.0pt;v-text-anchor:top;visibility:visible;" filled="f" stroked="f" strokeweight="0.50pt">
              <v:textbox inset="0,0,0,0">
                <w:txbxContent>
                  <w:p>
                    <w:pPr>
                      <w:pStyle w:val="761"/>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tabs>
        <w:tab w:val="center" w:pos="4153" w:leader="none"/>
        <w:tab w:val="right" w:pos="8306" w:leader="none"/>
      </w:tabs>
      <w:rPr>
        <w:rFonts w:hint="default" w:ascii="Calibri" w:hAnsi="Calibri" w:eastAsia="宋体" w:cs="Times New Roman"/>
        <w:sz w:val="18"/>
        <w:szCs w:val="18"/>
      </w:rPr>
      <w:pBdr>
        <w:bottom w:val="single" w:color="auto" w:sz="6" w:space="1"/>
      </w:pBdr>
    </w:pPr>
    <w:r>
      <w:rPr>
        <w:rFonts w:hint="eastAsia" w:ascii="Calibri" w:hAnsi="Calibri" w:eastAsia="宋体" w:cs="Times New Roman"/>
        <w:sz w:val="18"/>
        <w:szCs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right"/>
      <w:rPr>
        <w:rFonts w:hint="eastAsia" w:ascii="宋体" w:hAnsi="宋体"/>
        <w:szCs w:val="18"/>
      </w:rPr>
    </w:pPr>
    <w:r>
      <w:rPr>
        <w:rFonts w:hint="eastAsia" w:ascii="宋体" w:hAnsi="宋体"/>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66"/>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2">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739"/>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japaneseCounting"/>
      <w:isLgl w:val="false"/>
      <w:suff w:val="tab"/>
      <w:lvlText w:val="第%1条"/>
      <w:lvlJc w:val="left"/>
      <w:pPr>
        <w:ind w:left="1505" w:hanging="945"/>
        <w:tabs>
          <w:tab w:val="left" w:pos="1505" w:leader="none"/>
        </w:tabs>
      </w:pPr>
      <w:rPr>
        <w:rFonts w:hint="eastAsia"/>
      </w:rPr>
    </w:lvl>
    <w:lvl w:ilvl="1">
      <w:start w:val="1"/>
      <w:numFmt w:val="decimal"/>
      <w:isLgl w:val="false"/>
      <w:suff w:val="tab"/>
      <w:lvlText w:val="%2、"/>
      <w:lvlJc w:val="left"/>
      <w:pPr>
        <w:ind w:left="1340" w:hanging="360"/>
        <w:tabs>
          <w:tab w:val="left" w:pos="1340" w:leader="none"/>
        </w:tabs>
      </w:pPr>
      <w:rPr>
        <w:rFonts w:hint="eastAsia"/>
      </w:rPr>
    </w:lvl>
    <w:lvl w:ilvl="2">
      <w:start w:val="1"/>
      <w:numFmt w:val="japaneseCounting"/>
      <w:isLgl w:val="false"/>
      <w:suff w:val="tab"/>
      <w:lvlText w:val="%3、"/>
      <w:lvlJc w:val="left"/>
      <w:pPr>
        <w:ind w:left="1820" w:hanging="420"/>
        <w:tabs>
          <w:tab w:val="left" w:pos="1820" w:leader="none"/>
        </w:tabs>
      </w:pPr>
      <w:rPr>
        <w:rFonts w:hint="eastAsia"/>
      </w:r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4">
    <w:multiLevelType w:val="hybridMultilevel"/>
    <w:lvl w:ilvl="0">
      <w:start w:val="1"/>
      <w:numFmt w:val="decimal"/>
      <w:isLgl w:val="false"/>
      <w:suff w:val="space"/>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6">
    <w:name w:val="Heading 1"/>
    <w:basedOn w:val="735"/>
    <w:next w:val="735"/>
    <w:link w:val="820"/>
    <w:uiPriority w:val="9"/>
    <w:qFormat/>
    <w:pPr>
      <w:keepLines/>
      <w:keepNext/>
      <w:spacing w:before="480" w:after="200"/>
      <w:outlineLvl w:val="0"/>
    </w:pPr>
    <w:rPr>
      <w:rFonts w:ascii="Arial" w:hAnsi="Arial" w:eastAsia="Arial" w:cs="Arial"/>
      <w:sz w:val="40"/>
      <w:szCs w:val="40"/>
    </w:rPr>
  </w:style>
  <w:style w:type="paragraph" w:styleId="737">
    <w:name w:val="Heading 2"/>
    <w:basedOn w:val="735"/>
    <w:next w:val="735"/>
    <w:link w:val="821"/>
    <w:uiPriority w:val="9"/>
    <w:unhideWhenUsed/>
    <w:qFormat/>
    <w:pPr>
      <w:keepLines/>
      <w:keepNext/>
      <w:spacing w:before="360" w:after="200"/>
      <w:outlineLvl w:val="1"/>
    </w:pPr>
    <w:rPr>
      <w:rFonts w:ascii="Arial" w:hAnsi="Arial" w:eastAsia="Arial" w:cs="Arial"/>
      <w:sz w:val="34"/>
    </w:rPr>
  </w:style>
  <w:style w:type="paragraph" w:styleId="738">
    <w:name w:val="Heading 3"/>
    <w:basedOn w:val="735"/>
    <w:next w:val="747"/>
    <w:uiPriority w:val="0"/>
    <w:qFormat/>
    <w:pPr>
      <w:keepLines/>
      <w:keepNext/>
      <w:spacing w:before="260" w:after="260" w:line="416" w:lineRule="auto"/>
      <w:outlineLvl w:val="2"/>
    </w:pPr>
    <w:rPr>
      <w:rFonts w:ascii="黑体" w:eastAsia="黑体"/>
      <w:b/>
      <w:bCs/>
      <w:sz w:val="32"/>
      <w:szCs w:val="32"/>
    </w:rPr>
  </w:style>
  <w:style w:type="paragraph" w:styleId="739">
    <w:name w:val="Heading 4"/>
    <w:basedOn w:val="735"/>
    <w:next w:val="735"/>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740">
    <w:name w:val="Heading 5"/>
    <w:basedOn w:val="735"/>
    <w:next w:val="735"/>
    <w:link w:val="824"/>
    <w:uiPriority w:val="9"/>
    <w:unhideWhenUsed/>
    <w:qFormat/>
    <w:pPr>
      <w:keepLines/>
      <w:keepNext/>
      <w:spacing w:before="320" w:after="200"/>
      <w:outlineLvl w:val="4"/>
    </w:pPr>
    <w:rPr>
      <w:rFonts w:ascii="Arial" w:hAnsi="Arial" w:eastAsia="Arial" w:cs="Arial"/>
      <w:b/>
      <w:bCs/>
      <w:sz w:val="24"/>
    </w:rPr>
  </w:style>
  <w:style w:type="paragraph" w:styleId="741">
    <w:name w:val="Heading 6"/>
    <w:basedOn w:val="735"/>
    <w:next w:val="735"/>
    <w:link w:val="825"/>
    <w:uiPriority w:val="9"/>
    <w:unhideWhenUsed/>
    <w:qFormat/>
    <w:pPr>
      <w:keepLines/>
      <w:keepNext/>
      <w:spacing w:before="320" w:after="200"/>
      <w:outlineLvl w:val="5"/>
    </w:pPr>
    <w:rPr>
      <w:rFonts w:ascii="Arial" w:hAnsi="Arial" w:eastAsia="Arial" w:cs="Arial"/>
      <w:b/>
      <w:bCs/>
      <w:sz w:val="22"/>
      <w:szCs w:val="22"/>
    </w:rPr>
  </w:style>
  <w:style w:type="paragraph" w:styleId="742">
    <w:name w:val="Heading 7"/>
    <w:basedOn w:val="735"/>
    <w:next w:val="735"/>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743">
    <w:name w:val="Heading 8"/>
    <w:basedOn w:val="735"/>
    <w:next w:val="735"/>
    <w:link w:val="827"/>
    <w:uiPriority w:val="9"/>
    <w:unhideWhenUsed/>
    <w:qFormat/>
    <w:pPr>
      <w:keepLines/>
      <w:keepNext/>
      <w:spacing w:before="320" w:after="200"/>
      <w:outlineLvl w:val="7"/>
    </w:pPr>
    <w:rPr>
      <w:rFonts w:ascii="Arial" w:hAnsi="Arial" w:eastAsia="Arial" w:cs="Arial"/>
      <w:i/>
      <w:iCs/>
      <w:sz w:val="22"/>
      <w:szCs w:val="22"/>
    </w:rPr>
  </w:style>
  <w:style w:type="paragraph" w:styleId="744">
    <w:name w:val="Heading 9"/>
    <w:basedOn w:val="735"/>
    <w:next w:val="735"/>
    <w:link w:val="828"/>
    <w:uiPriority w:val="9"/>
    <w:unhideWhenUsed/>
    <w:qFormat/>
    <w:pPr>
      <w:keepLines/>
      <w:keepNext/>
      <w:spacing w:before="320" w:after="200"/>
      <w:outlineLvl w:val="8"/>
    </w:pPr>
    <w:rPr>
      <w:rFonts w:ascii="Arial" w:hAnsi="Arial" w:eastAsia="Arial" w:cs="Arial"/>
      <w:i/>
      <w:iCs/>
      <w:szCs w:val="21"/>
    </w:rPr>
  </w:style>
  <w:style w:type="character" w:styleId="745" w:default="1">
    <w:name w:val="Default Paragraph Font"/>
    <w:uiPriority w:val="1"/>
    <w:semiHidden/>
    <w:unhideWhenUsed/>
    <w:qFormat/>
  </w:style>
  <w:style w:type="table" w:styleId="746" w:default="1">
    <w:name w:val="Normal Table"/>
    <w:uiPriority w:val="99"/>
    <w:semiHidden/>
    <w:unhideWhenUsed/>
    <w:qFormat/>
    <w:tblPr>
      <w:tblCellMar>
        <w:left w:w="108" w:type="dxa"/>
        <w:top w:w="0" w:type="dxa"/>
        <w:right w:w="108" w:type="dxa"/>
        <w:bottom w:w="0" w:type="dxa"/>
      </w:tblCellMar>
    </w:tblPr>
  </w:style>
  <w:style w:type="paragraph" w:styleId="747">
    <w:name w:val="Normal Indent"/>
    <w:basedOn w:val="735"/>
    <w:uiPriority w:val="0"/>
    <w:qFormat/>
    <w:pPr>
      <w:ind w:firstLine="420"/>
      <w:jc w:val="left"/>
      <w:widowControl/>
    </w:pPr>
    <w:rPr>
      <w:sz w:val="20"/>
      <w:szCs w:val="20"/>
    </w:rPr>
  </w:style>
  <w:style w:type="paragraph" w:styleId="748">
    <w:name w:val="toc 7"/>
    <w:basedOn w:val="735"/>
    <w:next w:val="735"/>
    <w:uiPriority w:val="39"/>
    <w:unhideWhenUsed/>
    <w:qFormat/>
    <w:pPr>
      <w:ind w:left="1701"/>
      <w:spacing w:after="57"/>
    </w:pPr>
  </w:style>
  <w:style w:type="paragraph" w:styleId="749">
    <w:name w:val="table of authorities"/>
    <w:basedOn w:val="735"/>
    <w:next w:val="735"/>
    <w:uiPriority w:val="0"/>
    <w:qFormat/>
    <w:pPr>
      <w:ind w:left="420"/>
    </w:pPr>
  </w:style>
  <w:style w:type="paragraph" w:styleId="750">
    <w:name w:val="Caption"/>
    <w:basedOn w:val="735"/>
    <w:next w:val="73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51">
    <w:name w:val="Body Text"/>
    <w:basedOn w:val="735"/>
    <w:next w:val="735"/>
    <w:uiPriority w:val="0"/>
    <w:qFormat/>
    <w:rPr>
      <w:rFonts w:ascii="仿宋_GB2312" w:eastAsia="仿宋_GB2312"/>
      <w:sz w:val="28"/>
      <w:szCs w:val="20"/>
    </w:rPr>
  </w:style>
  <w:style w:type="paragraph" w:styleId="752">
    <w:name w:val="Body Text Indent"/>
    <w:basedOn w:val="735"/>
    <w:uiPriority w:val="0"/>
    <w:qFormat/>
    <w:pPr>
      <w:ind w:left="156"/>
      <w:spacing w:line="300" w:lineRule="auto"/>
      <w:widowControl/>
    </w:pPr>
    <w:rPr>
      <w:rFonts w:ascii="仿宋_GB2312" w:eastAsia="仿宋_GB2312"/>
      <w:sz w:val="28"/>
      <w:szCs w:val="20"/>
    </w:rPr>
  </w:style>
  <w:style w:type="paragraph" w:styleId="753">
    <w:name w:val="Block Text"/>
    <w:basedOn w:val="735"/>
    <w:uiPriority w:val="99"/>
    <w:qFormat/>
    <w:pPr>
      <w:ind w:left="420" w:right="33"/>
      <w:jc w:val="left"/>
    </w:pPr>
    <w:rPr>
      <w:sz w:val="24"/>
    </w:rPr>
  </w:style>
  <w:style w:type="paragraph" w:styleId="754">
    <w:name w:val="index 4"/>
    <w:basedOn w:val="735"/>
    <w:next w:val="735"/>
    <w:uiPriority w:val="0"/>
    <w:qFormat/>
    <w:pPr>
      <w:ind w:left="1260"/>
    </w:pPr>
    <w:rPr>
      <w:rFonts w:eastAsia="楷体_GB2312"/>
      <w:sz w:val="26"/>
      <w:szCs w:val="26"/>
    </w:rPr>
  </w:style>
  <w:style w:type="paragraph" w:styleId="755">
    <w:name w:val="toc 5"/>
    <w:basedOn w:val="735"/>
    <w:next w:val="735"/>
    <w:uiPriority w:val="39"/>
    <w:unhideWhenUsed/>
    <w:qFormat/>
    <w:pPr>
      <w:ind w:left="1134"/>
      <w:spacing w:after="57"/>
    </w:pPr>
  </w:style>
  <w:style w:type="paragraph" w:styleId="756">
    <w:name w:val="toc 3"/>
    <w:basedOn w:val="735"/>
    <w:next w:val="735"/>
    <w:uiPriority w:val="39"/>
    <w:unhideWhenUsed/>
    <w:qFormat/>
    <w:pPr>
      <w:ind w:left="567"/>
      <w:spacing w:after="57"/>
    </w:pPr>
  </w:style>
  <w:style w:type="paragraph" w:styleId="757">
    <w:name w:val="Plain Text"/>
    <w:basedOn w:val="735"/>
    <w:uiPriority w:val="0"/>
    <w:qFormat/>
    <w:rPr>
      <w:rFonts w:ascii="宋体" w:hAnsi="Courier New"/>
      <w:szCs w:val="20"/>
    </w:rPr>
  </w:style>
  <w:style w:type="paragraph" w:styleId="758">
    <w:name w:val="toc 8"/>
    <w:basedOn w:val="735"/>
    <w:next w:val="735"/>
    <w:uiPriority w:val="39"/>
    <w:unhideWhenUsed/>
    <w:qFormat/>
    <w:pPr>
      <w:ind w:left="1984"/>
      <w:spacing w:after="57"/>
    </w:pPr>
  </w:style>
  <w:style w:type="paragraph" w:styleId="759">
    <w:name w:val="Body Text Indent 2"/>
    <w:basedOn w:val="735"/>
    <w:uiPriority w:val="0"/>
    <w:qFormat/>
    <w:pPr>
      <w:ind w:firstLine="559"/>
      <w:spacing w:line="400" w:lineRule="exact"/>
      <w:tabs>
        <w:tab w:val="left" w:pos="0" w:leader="none"/>
        <w:tab w:val="left" w:pos="1134" w:leader="none"/>
      </w:tabs>
    </w:pPr>
    <w:rPr>
      <w:rFonts w:ascii="楷体_GB2312" w:eastAsia="楷体_GB2312"/>
      <w:sz w:val="24"/>
    </w:rPr>
  </w:style>
  <w:style w:type="paragraph" w:styleId="760">
    <w:name w:val="endnote text"/>
    <w:basedOn w:val="735"/>
    <w:link w:val="965"/>
    <w:uiPriority w:val="99"/>
    <w:semiHidden/>
    <w:unhideWhenUsed/>
    <w:qFormat/>
    <w:rPr>
      <w:sz w:val="20"/>
    </w:rPr>
  </w:style>
  <w:style w:type="paragraph" w:styleId="761">
    <w:name w:val="Footer"/>
    <w:basedOn w:val="735"/>
    <w:uiPriority w:val="99"/>
    <w:qFormat/>
    <w:pPr>
      <w:jc w:val="left"/>
      <w:tabs>
        <w:tab w:val="center" w:pos="4153" w:leader="none"/>
        <w:tab w:val="right" w:pos="8306" w:leader="none"/>
      </w:tabs>
    </w:pPr>
    <w:rPr>
      <w:rFonts w:ascii="Tahoma" w:hAnsi="Tahoma"/>
      <w:sz w:val="18"/>
      <w:szCs w:val="18"/>
    </w:rPr>
  </w:style>
  <w:style w:type="paragraph" w:styleId="762">
    <w:name w:val="Header"/>
    <w:basedOn w:val="735"/>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63">
    <w:name w:val="toc 1"/>
    <w:basedOn w:val="735"/>
    <w:next w:val="735"/>
    <w:uiPriority w:val="39"/>
    <w:unhideWhenUsed/>
    <w:qFormat/>
    <w:pPr>
      <w:jc w:val="left"/>
      <w:spacing w:before="120" w:after="120"/>
    </w:pPr>
    <w:rPr>
      <w:b/>
      <w:bCs/>
      <w:caps/>
      <w:sz w:val="20"/>
      <w:szCs w:val="20"/>
    </w:rPr>
  </w:style>
  <w:style w:type="paragraph" w:styleId="764">
    <w:name w:val="toc 4"/>
    <w:basedOn w:val="735"/>
    <w:next w:val="735"/>
    <w:uiPriority w:val="39"/>
    <w:unhideWhenUsed/>
    <w:qFormat/>
    <w:pPr>
      <w:ind w:left="850"/>
      <w:spacing w:after="57"/>
    </w:pPr>
  </w:style>
  <w:style w:type="paragraph" w:styleId="765">
    <w:name w:val="Subtitle"/>
    <w:basedOn w:val="735"/>
    <w:next w:val="735"/>
    <w:link w:val="831"/>
    <w:uiPriority w:val="11"/>
    <w:qFormat/>
    <w:pPr>
      <w:spacing w:before="200" w:after="200"/>
    </w:pPr>
    <w:rPr>
      <w:sz w:val="24"/>
    </w:rPr>
  </w:style>
  <w:style w:type="paragraph" w:styleId="766">
    <w:name w:val="List"/>
    <w:basedOn w:val="735"/>
    <w:uiPriority w:val="0"/>
    <w:qFormat/>
    <w:pPr>
      <w:numPr>
        <w:ilvl w:val="0"/>
        <w:numId w:val="2"/>
      </w:numPr>
      <w:spacing w:after="20" w:line="288" w:lineRule="auto"/>
    </w:pPr>
    <w:rPr>
      <w:szCs w:val="20"/>
      <w:lang w:val="en-GB"/>
    </w:rPr>
  </w:style>
  <w:style w:type="paragraph" w:styleId="767">
    <w:name w:val="footnote text"/>
    <w:basedOn w:val="735"/>
    <w:link w:val="964"/>
    <w:uiPriority w:val="99"/>
    <w:semiHidden/>
    <w:unhideWhenUsed/>
    <w:qFormat/>
    <w:pPr>
      <w:spacing w:after="40"/>
    </w:pPr>
    <w:rPr>
      <w:sz w:val="18"/>
    </w:rPr>
  </w:style>
  <w:style w:type="paragraph" w:styleId="768">
    <w:name w:val="toc 6"/>
    <w:basedOn w:val="735"/>
    <w:next w:val="735"/>
    <w:uiPriority w:val="39"/>
    <w:unhideWhenUsed/>
    <w:qFormat/>
    <w:pPr>
      <w:ind w:left="1417"/>
      <w:spacing w:after="57"/>
    </w:pPr>
  </w:style>
  <w:style w:type="paragraph" w:styleId="769">
    <w:name w:val="table of figures"/>
    <w:basedOn w:val="735"/>
    <w:next w:val="735"/>
    <w:uiPriority w:val="99"/>
    <w:unhideWhenUsed/>
    <w:qFormat/>
  </w:style>
  <w:style w:type="paragraph" w:styleId="770">
    <w:name w:val="toc 2"/>
    <w:basedOn w:val="735"/>
    <w:next w:val="735"/>
    <w:uiPriority w:val="39"/>
    <w:unhideWhenUsed/>
    <w:qFormat/>
    <w:pPr>
      <w:ind w:left="283"/>
      <w:spacing w:after="57"/>
    </w:pPr>
  </w:style>
  <w:style w:type="paragraph" w:styleId="771">
    <w:name w:val="toc 9"/>
    <w:basedOn w:val="735"/>
    <w:next w:val="735"/>
    <w:uiPriority w:val="39"/>
    <w:unhideWhenUsed/>
    <w:qFormat/>
    <w:pPr>
      <w:ind w:left="2268"/>
      <w:spacing w:after="57"/>
    </w:pPr>
  </w:style>
  <w:style w:type="paragraph" w:styleId="772">
    <w:name w:val="Body Text 2"/>
    <w:basedOn w:val="735"/>
    <w:uiPriority w:val="0"/>
    <w:qFormat/>
    <w:pPr>
      <w:spacing w:after="120" w:line="480" w:lineRule="auto"/>
    </w:pPr>
  </w:style>
  <w:style w:type="paragraph" w:styleId="773">
    <w:name w:val="Normal (Web)"/>
    <w:basedOn w:val="735"/>
    <w:uiPriority w:val="0"/>
    <w:qFormat/>
    <w:pPr>
      <w:ind w:firstLine="420"/>
      <w:jc w:val="left"/>
      <w:spacing w:before="100" w:beforeAutospacing="1" w:after="100" w:afterAutospacing="1" w:line="288" w:lineRule="auto"/>
      <w:widowControl/>
    </w:pPr>
    <w:rPr>
      <w:rFonts w:ascii="宋体" w:hAnsi="宋体"/>
      <w:sz w:val="24"/>
    </w:rPr>
  </w:style>
  <w:style w:type="paragraph" w:styleId="774">
    <w:name w:val="Title"/>
    <w:basedOn w:val="735"/>
    <w:uiPriority w:val="0"/>
    <w:qFormat/>
    <w:pPr>
      <w:ind w:firstLine="420"/>
      <w:jc w:val="center"/>
      <w:spacing w:before="240" w:after="60" w:line="288" w:lineRule="auto"/>
      <w:outlineLvl w:val="0"/>
    </w:pPr>
    <w:rPr>
      <w:rFonts w:ascii="Arial" w:hAnsi="Arial" w:cs="Arial"/>
      <w:b/>
      <w:bCs/>
      <w:sz w:val="32"/>
      <w:szCs w:val="32"/>
    </w:rPr>
  </w:style>
  <w:style w:type="paragraph" w:styleId="775">
    <w:name w:val="Body Text First Indent"/>
    <w:basedOn w:val="751"/>
    <w:uiPriority w:val="0"/>
    <w:qFormat/>
    <w:pPr>
      <w:ind w:firstLine="420"/>
      <w:spacing w:line="312" w:lineRule="auto"/>
    </w:pPr>
    <w:rPr>
      <w:szCs w:val="24"/>
    </w:rPr>
  </w:style>
  <w:style w:type="paragraph" w:styleId="776">
    <w:name w:val="Body Text First Indent 2"/>
    <w:basedOn w:val="752"/>
    <w:uiPriority w:val="0"/>
    <w:qFormat/>
    <w:pPr>
      <w:ind w:left="420" w:firstLine="420"/>
      <w:spacing w:after="120" w:line="240" w:lineRule="auto"/>
      <w:widowControl w:val="off"/>
    </w:pPr>
    <w:rPr>
      <w:rFonts w:ascii="Times New Roman" w:eastAsia="宋体"/>
      <w:sz w:val="21"/>
      <w:szCs w:val="24"/>
    </w:rPr>
  </w:style>
  <w:style w:type="table" w:styleId="777">
    <w:name w:val="Table Grid"/>
    <w:basedOn w:val="74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8">
    <w:name w:val="Strong"/>
    <w:basedOn w:val="745"/>
    <w:uiPriority w:val="22"/>
    <w:qFormat/>
    <w:rPr>
      <w:b/>
    </w:rPr>
  </w:style>
  <w:style w:type="character" w:styleId="779">
    <w:name w:val="endnote reference"/>
    <w:basedOn w:val="745"/>
    <w:uiPriority w:val="99"/>
    <w:semiHidden/>
    <w:unhideWhenUsed/>
    <w:qFormat/>
    <w:rPr>
      <w:vertAlign w:val="superscript"/>
    </w:rPr>
  </w:style>
  <w:style w:type="character" w:styleId="780">
    <w:name w:val="page number"/>
    <w:basedOn w:val="745"/>
    <w:uiPriority w:val="99"/>
    <w:qFormat/>
  </w:style>
  <w:style w:type="character" w:styleId="781">
    <w:name w:val="FollowedHyperlink"/>
    <w:uiPriority w:val="0"/>
    <w:qFormat/>
    <w:rPr>
      <w:rFonts w:ascii="Tahoma" w:hAnsi="Tahoma" w:cs="仿宋_GB2312"/>
      <w:color w:val="auto"/>
      <w:sz w:val="24"/>
      <w:szCs w:val="28"/>
      <w:u w:val="none"/>
    </w:rPr>
  </w:style>
  <w:style w:type="character" w:styleId="782">
    <w:name w:val="Emphasis"/>
    <w:basedOn w:val="745"/>
    <w:uiPriority w:val="20"/>
    <w:qFormat/>
    <w:rPr>
      <w:i/>
    </w:rPr>
  </w:style>
  <w:style w:type="character" w:styleId="783">
    <w:name w:val="Hyperlink"/>
    <w:uiPriority w:val="0"/>
    <w:qFormat/>
    <w:rPr>
      <w:rFonts w:ascii="Tahoma" w:hAnsi="Tahoma" w:cs="仿宋_GB2312"/>
      <w:color w:val="0000ff"/>
      <w:sz w:val="24"/>
      <w:szCs w:val="28"/>
      <w:u w:val="single"/>
    </w:rPr>
  </w:style>
  <w:style w:type="character" w:styleId="784">
    <w:name w:val="footnote reference"/>
    <w:basedOn w:val="745"/>
    <w:uiPriority w:val="99"/>
    <w:unhideWhenUsed/>
    <w:qFormat/>
    <w:rPr>
      <w:vertAlign w:val="superscript"/>
    </w:rPr>
  </w:style>
  <w:style w:type="table" w:styleId="785" w:customStyle="1">
    <w:name w:val="Plain Table 1"/>
    <w:basedOn w:val="7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2"/>
    <w:basedOn w:val="74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3"/>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Plain Table 4"/>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Plain Table 5"/>
    <w:basedOn w:val="746"/>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Grid Table 1 Light"/>
    <w:basedOn w:val="74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2"/>
    <w:basedOn w:val="7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Grid Table 3"/>
    <w:basedOn w:val="7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4"/>
    <w:basedOn w:val="74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5 Dark"/>
    <w:basedOn w:val="7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6 Colorful"/>
    <w:basedOn w:val="746"/>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Grid Table 7 Colorful"/>
    <w:basedOn w:val="74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List Table 1 Light"/>
    <w:basedOn w:val="74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2"/>
    <w:basedOn w:val="74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List Table 3"/>
    <w:basedOn w:val="7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4"/>
    <w:basedOn w:val="746"/>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5 Dark"/>
    <w:basedOn w:val="74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6 Colorful"/>
    <w:basedOn w:val="746"/>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3" w:customStyle="1">
    <w:name w:val="List Table 7 Colorful"/>
    <w:basedOn w:val="746"/>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4" w:customStyle="1">
    <w:name w:val="TOC Heading"/>
    <w:uiPriority w:val="39"/>
    <w:unhideWhenUsed/>
    <w:qFormat/>
    <w:rPr>
      <w:rFonts w:hint="default" w:ascii="Times New Roman" w:hAnsi="Times New Roman" w:eastAsia="宋体" w:cs="Times New Roman"/>
    </w:rPr>
  </w:style>
  <w:style w:type="character" w:styleId="805" w:customStyle="1">
    <w:name w:val="Heading 1 Char"/>
    <w:basedOn w:val="745"/>
    <w:uiPriority w:val="9"/>
    <w:qFormat/>
    <w:rPr>
      <w:rFonts w:ascii="Arial" w:hAnsi="Arial" w:eastAsia="Arial" w:cs="Arial"/>
      <w:sz w:val="40"/>
      <w:szCs w:val="40"/>
    </w:rPr>
  </w:style>
  <w:style w:type="character" w:styleId="806" w:customStyle="1">
    <w:name w:val="Heading 2 Char"/>
    <w:basedOn w:val="745"/>
    <w:uiPriority w:val="9"/>
    <w:qFormat/>
    <w:rPr>
      <w:rFonts w:ascii="Arial" w:hAnsi="Arial" w:eastAsia="Arial" w:cs="Arial"/>
      <w:sz w:val="34"/>
    </w:rPr>
  </w:style>
  <w:style w:type="character" w:styleId="807" w:customStyle="1">
    <w:name w:val="Heading 5 Char"/>
    <w:basedOn w:val="745"/>
    <w:uiPriority w:val="9"/>
    <w:qFormat/>
    <w:rPr>
      <w:rFonts w:ascii="Arial" w:hAnsi="Arial" w:eastAsia="Arial" w:cs="Arial"/>
      <w:b/>
      <w:bCs/>
      <w:sz w:val="24"/>
      <w:szCs w:val="24"/>
    </w:rPr>
  </w:style>
  <w:style w:type="character" w:styleId="808" w:customStyle="1">
    <w:name w:val="Heading 6 Char"/>
    <w:basedOn w:val="745"/>
    <w:uiPriority w:val="9"/>
    <w:qFormat/>
    <w:rPr>
      <w:rFonts w:ascii="Arial" w:hAnsi="Arial" w:eastAsia="Arial" w:cs="Arial"/>
      <w:b/>
      <w:bCs/>
      <w:sz w:val="22"/>
      <w:szCs w:val="22"/>
    </w:rPr>
  </w:style>
  <w:style w:type="character" w:styleId="809" w:customStyle="1">
    <w:name w:val="Heading 7 Char"/>
    <w:basedOn w:val="745"/>
    <w:uiPriority w:val="9"/>
    <w:qFormat/>
    <w:rPr>
      <w:rFonts w:ascii="Arial" w:hAnsi="Arial" w:eastAsia="Arial" w:cs="Arial"/>
      <w:b/>
      <w:bCs/>
      <w:i/>
      <w:iCs/>
      <w:sz w:val="22"/>
      <w:szCs w:val="22"/>
    </w:rPr>
  </w:style>
  <w:style w:type="character" w:styleId="810" w:customStyle="1">
    <w:name w:val="Heading 8 Char"/>
    <w:basedOn w:val="745"/>
    <w:uiPriority w:val="9"/>
    <w:qFormat/>
    <w:rPr>
      <w:rFonts w:ascii="Arial" w:hAnsi="Arial" w:eastAsia="Arial" w:cs="Arial"/>
      <w:i/>
      <w:iCs/>
      <w:sz w:val="22"/>
      <w:szCs w:val="22"/>
    </w:rPr>
  </w:style>
  <w:style w:type="character" w:styleId="811" w:customStyle="1">
    <w:name w:val="Heading 9 Char"/>
    <w:basedOn w:val="745"/>
    <w:uiPriority w:val="9"/>
    <w:qFormat/>
    <w:rPr>
      <w:rFonts w:ascii="Arial" w:hAnsi="Arial" w:eastAsia="Arial" w:cs="Arial"/>
      <w:i/>
      <w:iCs/>
      <w:sz w:val="21"/>
      <w:szCs w:val="21"/>
    </w:rPr>
  </w:style>
  <w:style w:type="paragraph" w:styleId="812">
    <w:name w:val="List Paragraph"/>
    <w:basedOn w:val="735"/>
    <w:uiPriority w:val="34"/>
    <w:qFormat/>
    <w:pPr>
      <w:contextualSpacing/>
      <w:ind w:left="720"/>
    </w:pPr>
  </w:style>
  <w:style w:type="character" w:styleId="813" w:customStyle="1">
    <w:name w:val="Subtitle Char"/>
    <w:basedOn w:val="745"/>
    <w:uiPriority w:val="11"/>
    <w:qFormat/>
    <w:rPr>
      <w:sz w:val="24"/>
      <w:szCs w:val="24"/>
    </w:rPr>
  </w:style>
  <w:style w:type="character" w:styleId="814" w:customStyle="1">
    <w:name w:val="Quote Char"/>
    <w:uiPriority w:val="29"/>
    <w:qFormat/>
    <w:rPr>
      <w:i/>
    </w:rPr>
  </w:style>
  <w:style w:type="character" w:styleId="815" w:customStyle="1">
    <w:name w:val="Intense Quote Char"/>
    <w:uiPriority w:val="30"/>
    <w:qFormat/>
    <w:rPr>
      <w:i/>
    </w:rPr>
  </w:style>
  <w:style w:type="character" w:styleId="816" w:customStyle="1">
    <w:name w:val="Footnote Text Char"/>
    <w:uiPriority w:val="99"/>
    <w:qFormat/>
    <w:rPr>
      <w:sz w:val="18"/>
    </w:rPr>
  </w:style>
  <w:style w:type="character" w:styleId="817" w:customStyle="1">
    <w:name w:val="Endnote Text Char"/>
    <w:uiPriority w:val="99"/>
    <w:qFormat/>
    <w:rPr>
      <w:sz w:val="20"/>
    </w:rPr>
  </w:style>
  <w:style w:type="paragraph" w:styleId="818" w:customStyle="1">
    <w:name w:val="TOC 标题1"/>
    <w:uiPriority w:val="39"/>
    <w:unhideWhenUsed/>
    <w:qFormat/>
    <w:rPr>
      <w:rFonts w:hint="default" w:ascii="Times New Roman" w:hAnsi="Times New Roman" w:eastAsia="宋体" w:cs="Times New Roman"/>
      <w:lang w:val="en-US" w:eastAsia="zh-CN" w:bidi="ar-SA"/>
    </w:rPr>
  </w:style>
  <w:style w:type="paragraph" w:styleId="819" w:customStyle="1">
    <w:name w:val="引文目录1"/>
    <w:basedOn w:val="735"/>
    <w:next w:val="735"/>
    <w:uiPriority w:val="0"/>
    <w:qFormat/>
    <w:pPr>
      <w:ind w:left="420"/>
    </w:pPr>
  </w:style>
  <w:style w:type="character" w:styleId="820" w:customStyle="1">
    <w:name w:val="标题 1 字符"/>
    <w:basedOn w:val="745"/>
    <w:link w:val="736"/>
    <w:uiPriority w:val="9"/>
    <w:qFormat/>
    <w:rPr>
      <w:rFonts w:ascii="Arial" w:hAnsi="Arial" w:eastAsia="Arial" w:cs="Arial"/>
      <w:sz w:val="40"/>
      <w:szCs w:val="40"/>
    </w:rPr>
  </w:style>
  <w:style w:type="character" w:styleId="821" w:customStyle="1">
    <w:name w:val="标题 2 字符"/>
    <w:basedOn w:val="745"/>
    <w:link w:val="737"/>
    <w:uiPriority w:val="9"/>
    <w:qFormat/>
    <w:rPr>
      <w:rFonts w:ascii="Arial" w:hAnsi="Arial" w:eastAsia="Arial" w:cs="Arial"/>
      <w:sz w:val="34"/>
    </w:rPr>
  </w:style>
  <w:style w:type="character" w:styleId="822" w:customStyle="1">
    <w:name w:val="Heading 3 Char"/>
    <w:basedOn w:val="745"/>
    <w:uiPriority w:val="9"/>
    <w:qFormat/>
    <w:rPr>
      <w:rFonts w:ascii="Arial" w:hAnsi="Arial" w:eastAsia="Arial" w:cs="Arial"/>
      <w:sz w:val="30"/>
      <w:szCs w:val="30"/>
    </w:rPr>
  </w:style>
  <w:style w:type="character" w:styleId="823" w:customStyle="1">
    <w:name w:val="Heading 4 Char"/>
    <w:basedOn w:val="745"/>
    <w:uiPriority w:val="9"/>
    <w:qFormat/>
    <w:rPr>
      <w:rFonts w:ascii="Arial" w:hAnsi="Arial" w:eastAsia="Arial" w:cs="Arial"/>
      <w:b/>
      <w:bCs/>
      <w:sz w:val="26"/>
      <w:szCs w:val="26"/>
    </w:rPr>
  </w:style>
  <w:style w:type="character" w:styleId="824" w:customStyle="1">
    <w:name w:val="标题 5 字符"/>
    <w:basedOn w:val="745"/>
    <w:link w:val="740"/>
    <w:uiPriority w:val="9"/>
    <w:qFormat/>
    <w:rPr>
      <w:rFonts w:ascii="Arial" w:hAnsi="Arial" w:eastAsia="Arial" w:cs="Arial"/>
      <w:b/>
      <w:bCs/>
      <w:sz w:val="24"/>
      <w:szCs w:val="24"/>
    </w:rPr>
  </w:style>
  <w:style w:type="character" w:styleId="825" w:customStyle="1">
    <w:name w:val="标题 6 字符"/>
    <w:basedOn w:val="745"/>
    <w:link w:val="741"/>
    <w:uiPriority w:val="9"/>
    <w:qFormat/>
    <w:rPr>
      <w:rFonts w:ascii="Arial" w:hAnsi="Arial" w:eastAsia="Arial" w:cs="Arial"/>
      <w:b/>
      <w:bCs/>
      <w:sz w:val="22"/>
      <w:szCs w:val="22"/>
    </w:rPr>
  </w:style>
  <w:style w:type="character" w:styleId="826" w:customStyle="1">
    <w:name w:val="标题 7 字符"/>
    <w:basedOn w:val="745"/>
    <w:link w:val="742"/>
    <w:uiPriority w:val="9"/>
    <w:qFormat/>
    <w:rPr>
      <w:rFonts w:ascii="Arial" w:hAnsi="Arial" w:eastAsia="Arial" w:cs="Arial"/>
      <w:b/>
      <w:bCs/>
      <w:i/>
      <w:iCs/>
      <w:sz w:val="22"/>
      <w:szCs w:val="22"/>
    </w:rPr>
  </w:style>
  <w:style w:type="character" w:styleId="827" w:customStyle="1">
    <w:name w:val="标题 8 字符"/>
    <w:basedOn w:val="745"/>
    <w:link w:val="743"/>
    <w:uiPriority w:val="9"/>
    <w:qFormat/>
    <w:rPr>
      <w:rFonts w:ascii="Arial" w:hAnsi="Arial" w:eastAsia="Arial" w:cs="Arial"/>
      <w:i/>
      <w:iCs/>
      <w:sz w:val="22"/>
      <w:szCs w:val="22"/>
    </w:rPr>
  </w:style>
  <w:style w:type="character" w:styleId="828" w:customStyle="1">
    <w:name w:val="标题 9 字符"/>
    <w:basedOn w:val="745"/>
    <w:link w:val="744"/>
    <w:uiPriority w:val="9"/>
    <w:qFormat/>
    <w:rPr>
      <w:rFonts w:ascii="Arial" w:hAnsi="Arial" w:eastAsia="Arial" w:cs="Arial"/>
      <w:i/>
      <w:iCs/>
      <w:sz w:val="21"/>
      <w:szCs w:val="21"/>
    </w:rPr>
  </w:style>
  <w:style w:type="paragraph" w:styleId="829">
    <w:name w:val="No Spacing"/>
    <w:uiPriority w:val="1"/>
    <w:qFormat/>
    <w:rPr>
      <w:rFonts w:hint="default" w:ascii="Times New Roman" w:hAnsi="Times New Roman" w:eastAsia="宋体" w:cs="Times New Roman"/>
      <w:lang w:val="en-US" w:eastAsia="zh-CN" w:bidi="ar-SA"/>
    </w:rPr>
  </w:style>
  <w:style w:type="character" w:styleId="830" w:customStyle="1">
    <w:name w:val="Title Char"/>
    <w:basedOn w:val="745"/>
    <w:uiPriority w:val="10"/>
    <w:qFormat/>
    <w:rPr>
      <w:sz w:val="48"/>
      <w:szCs w:val="48"/>
    </w:rPr>
  </w:style>
  <w:style w:type="character" w:styleId="831" w:customStyle="1">
    <w:name w:val="副标题 字符"/>
    <w:basedOn w:val="745"/>
    <w:link w:val="765"/>
    <w:uiPriority w:val="11"/>
    <w:qFormat/>
    <w:rPr>
      <w:sz w:val="24"/>
      <w:szCs w:val="24"/>
    </w:rPr>
  </w:style>
  <w:style w:type="paragraph" w:styleId="832">
    <w:name w:val="Quote"/>
    <w:basedOn w:val="735"/>
    <w:next w:val="735"/>
    <w:link w:val="833"/>
    <w:uiPriority w:val="29"/>
    <w:qFormat/>
    <w:pPr>
      <w:ind w:left="720" w:right="720"/>
    </w:pPr>
    <w:rPr>
      <w:i/>
    </w:rPr>
  </w:style>
  <w:style w:type="character" w:styleId="833" w:customStyle="1">
    <w:name w:val="引用 字符"/>
    <w:link w:val="832"/>
    <w:uiPriority w:val="29"/>
    <w:qFormat/>
    <w:rPr>
      <w:i/>
    </w:rPr>
  </w:style>
  <w:style w:type="paragraph" w:styleId="834">
    <w:name w:val="Intense Quote"/>
    <w:basedOn w:val="735"/>
    <w:next w:val="735"/>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明显引用 字符"/>
    <w:link w:val="834"/>
    <w:uiPriority w:val="30"/>
    <w:qFormat/>
    <w:rPr>
      <w:i/>
    </w:rPr>
  </w:style>
  <w:style w:type="character" w:styleId="836" w:customStyle="1">
    <w:name w:val="Header Char"/>
    <w:basedOn w:val="745"/>
    <w:uiPriority w:val="99"/>
    <w:qFormat/>
  </w:style>
  <w:style w:type="character" w:styleId="837" w:customStyle="1">
    <w:name w:val="Footer Char"/>
    <w:basedOn w:val="745"/>
    <w:uiPriority w:val="99"/>
    <w:qFormat/>
  </w:style>
  <w:style w:type="character" w:styleId="838" w:customStyle="1">
    <w:name w:val="Caption Char"/>
    <w:uiPriority w:val="99"/>
    <w:qFormat/>
  </w:style>
  <w:style w:type="table" w:styleId="839" w:customStyle="1">
    <w:name w:val="Table Grid Light"/>
    <w:basedOn w:val="7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0" w:customStyle="1">
    <w:name w:val="无格式表格 11"/>
    <w:basedOn w:val="7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21"/>
    <w:basedOn w:val="74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31"/>
    <w:basedOn w:val="74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无格式表格 41"/>
    <w:basedOn w:val="74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无格式表格 51"/>
    <w:basedOn w:val="74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网格表 1 浅色1"/>
    <w:basedOn w:val="74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basedOn w:val="74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basedOn w:val="74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basedOn w:val="74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basedOn w:val="74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basedOn w:val="74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basedOn w:val="74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2" w:customStyle="1">
    <w:name w:val="网格表 21"/>
    <w:basedOn w:val="7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basedOn w:val="74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basedOn w:val="74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basedOn w:val="74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basedOn w:val="74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basedOn w:val="746"/>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8" w:customStyle="1">
    <w:name w:val="Grid Table 2 - Accent 6"/>
    <w:basedOn w:val="746"/>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9" w:customStyle="1">
    <w:name w:val="网格表 31"/>
    <w:basedOn w:val="7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basedOn w:val="74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basedOn w:val="74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basedOn w:val="74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basedOn w:val="74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basedOn w:val="746"/>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basedOn w:val="746"/>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网格表 41"/>
    <w:basedOn w:val="74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basedOn w:val="746"/>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8" w:customStyle="1">
    <w:name w:val="Grid Table 4 - Accent 2"/>
    <w:basedOn w:val="746"/>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9" w:customStyle="1">
    <w:name w:val="Grid Table 4 - Accent 3"/>
    <w:basedOn w:val="746"/>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70" w:customStyle="1">
    <w:name w:val="Grid Table 4 - Accent 4"/>
    <w:basedOn w:val="746"/>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1" w:customStyle="1">
    <w:name w:val="Grid Table 4 - Accent 5"/>
    <w:basedOn w:val="746"/>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2" w:customStyle="1">
    <w:name w:val="Grid Table 4 - Accent 6"/>
    <w:basedOn w:val="746"/>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3" w:customStyle="1">
    <w:name w:val="网格表 5 深色1"/>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5" w:customStyle="1">
    <w:name w:val="Grid Table 5 Dark - Accent 2"/>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6" w:customStyle="1">
    <w:name w:val="Grid Table 5 Dark - Accent 3"/>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7" w:customStyle="1">
    <w:name w:val="Grid Table 5 Dark- Accent 4"/>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8" w:customStyle="1">
    <w:name w:val="Grid Table 5 Dark - Accent 5"/>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9" w:customStyle="1">
    <w:name w:val="Grid Table 5 Dark - Accent 6"/>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80" w:customStyle="1">
    <w:name w:val="网格表 6 彩色1"/>
    <w:basedOn w:val="74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6 Colorful - Accent 1"/>
    <w:basedOn w:val="746"/>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2" w:customStyle="1">
    <w:name w:val="Grid Table 6 Colorful - Accent 2"/>
    <w:basedOn w:val="74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3" w:customStyle="1">
    <w:name w:val="Grid Table 6 Colorful - Accent 3"/>
    <w:basedOn w:val="746"/>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84" w:customStyle="1">
    <w:name w:val="Grid Table 6 Colorful - Accent 4"/>
    <w:basedOn w:val="74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5" w:customStyle="1">
    <w:name w:val="Grid Table 6 Colorful - Accent 5"/>
    <w:basedOn w:val="746"/>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6" w:customStyle="1">
    <w:name w:val="Grid Table 6 Colorful - Accent 6"/>
    <w:basedOn w:val="746"/>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7" w:customStyle="1">
    <w:name w:val="网格表 7 彩色1"/>
    <w:basedOn w:val="74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basedOn w:val="746"/>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basedOn w:val="746"/>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basedOn w:val="746"/>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basedOn w:val="746"/>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basedOn w:val="746"/>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basedOn w:val="746"/>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4" w:customStyle="1">
    <w:name w:val="清单表 1 浅色1"/>
    <w:basedOn w:val="74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basedOn w:val="746"/>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6" w:customStyle="1">
    <w:name w:val="List Table 1 Light - Accent 2"/>
    <w:basedOn w:val="746"/>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7" w:customStyle="1">
    <w:name w:val="List Table 1 Light - Accent 3"/>
    <w:basedOn w:val="746"/>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8" w:customStyle="1">
    <w:name w:val="List Table 1 Light - Accent 4"/>
    <w:basedOn w:val="746"/>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9" w:customStyle="1">
    <w:name w:val="List Table 1 Light - Accent 5"/>
    <w:basedOn w:val="746"/>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00" w:customStyle="1">
    <w:name w:val="List Table 1 Light - Accent 6"/>
    <w:basedOn w:val="746"/>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1" w:customStyle="1">
    <w:name w:val="清单表 21"/>
    <w:basedOn w:val="74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2 - Accent 1"/>
    <w:basedOn w:val="746"/>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3" w:customStyle="1">
    <w:name w:val="List Table 2 - Accent 2"/>
    <w:basedOn w:val="746"/>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4" w:customStyle="1">
    <w:name w:val="List Table 2 - Accent 3"/>
    <w:basedOn w:val="746"/>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5" w:customStyle="1">
    <w:name w:val="List Table 2 - Accent 4"/>
    <w:basedOn w:val="746"/>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6" w:customStyle="1">
    <w:name w:val="List Table 2 - Accent 5"/>
    <w:basedOn w:val="746"/>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7" w:customStyle="1">
    <w:name w:val="List Table 2 - Accent 6"/>
    <w:basedOn w:val="746"/>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8" w:customStyle="1">
    <w:name w:val="清单表 31"/>
    <w:basedOn w:val="7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basedOn w:val="746"/>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0" w:customStyle="1">
    <w:name w:val="List Table 3 - Accent 2"/>
    <w:basedOn w:val="74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1" w:customStyle="1">
    <w:name w:val="List Table 3 - Accent 3"/>
    <w:basedOn w:val="746"/>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2" w:customStyle="1">
    <w:name w:val="List Table 3 - Accent 4"/>
    <w:basedOn w:val="74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3" w:customStyle="1">
    <w:name w:val="List Table 3 - Accent 5"/>
    <w:basedOn w:val="746"/>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4" w:customStyle="1">
    <w:name w:val="List Table 3 - Accent 6"/>
    <w:basedOn w:val="746"/>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5" w:customStyle="1">
    <w:name w:val="清单表 41"/>
    <w:basedOn w:val="7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basedOn w:val="746"/>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7" w:customStyle="1">
    <w:name w:val="List Table 4 - Accent 2"/>
    <w:basedOn w:val="746"/>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8" w:customStyle="1">
    <w:name w:val="List Table 4 - Accent 3"/>
    <w:basedOn w:val="746"/>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9" w:customStyle="1">
    <w:name w:val="List Table 4 - Accent 4"/>
    <w:basedOn w:val="746"/>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20" w:customStyle="1">
    <w:name w:val="List Table 4 - Accent 5"/>
    <w:basedOn w:val="746"/>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1" w:customStyle="1">
    <w:name w:val="List Table 4 - Accent 6"/>
    <w:basedOn w:val="746"/>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2" w:customStyle="1">
    <w:name w:val="清单表 5 深色1"/>
    <w:basedOn w:val="74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1"/>
    <w:basedOn w:val="746"/>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2"/>
    <w:basedOn w:val="746"/>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3"/>
    <w:basedOn w:val="746"/>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4"/>
    <w:basedOn w:val="746"/>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5"/>
    <w:basedOn w:val="746"/>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6"/>
    <w:basedOn w:val="746"/>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清单表 6 彩色1"/>
    <w:basedOn w:val="74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0" w:customStyle="1">
    <w:name w:val="List Table 6 Colorful - Accent 1"/>
    <w:basedOn w:val="746"/>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1" w:customStyle="1">
    <w:name w:val="List Table 6 Colorful - Accent 2"/>
    <w:basedOn w:val="746"/>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2" w:customStyle="1">
    <w:name w:val="List Table 6 Colorful - Accent 3"/>
    <w:basedOn w:val="746"/>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3" w:customStyle="1">
    <w:name w:val="List Table 6 Colorful - Accent 4"/>
    <w:basedOn w:val="746"/>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4" w:customStyle="1">
    <w:name w:val="List Table 6 Colorful - Accent 5"/>
    <w:basedOn w:val="746"/>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5" w:customStyle="1">
    <w:name w:val="List Table 6 Colorful - Accent 6"/>
    <w:basedOn w:val="746"/>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6" w:customStyle="1">
    <w:name w:val="清单表 7 彩色1"/>
    <w:basedOn w:val="74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basedOn w:val="746"/>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basedOn w:val="746"/>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basedOn w:val="746"/>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basedOn w:val="746"/>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basedOn w:val="746"/>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basedOn w:val="746"/>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3" w:customStyle="1">
    <w:name w:val="Lined - Accent"/>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5" w:customStyle="1">
    <w:name w:val="Lined - Accent 2"/>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6" w:customStyle="1">
    <w:name w:val="Lined - Accent 3"/>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7" w:customStyle="1">
    <w:name w:val="Lined - Accent 4"/>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8" w:customStyle="1">
    <w:name w:val="Lined - Accent 5"/>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9" w:customStyle="1">
    <w:name w:val="Lined - Accent 6"/>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0" w:customStyle="1">
    <w:name w:val="Bordered &amp; Lined - Accent"/>
    <w:basedOn w:val="74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basedOn w:val="746"/>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2" w:customStyle="1">
    <w:name w:val="Bordered &amp; Lined - Accent 2"/>
    <w:basedOn w:val="746"/>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3" w:customStyle="1">
    <w:name w:val="Bordered &amp; Lined - Accent 3"/>
    <w:basedOn w:val="746"/>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4" w:customStyle="1">
    <w:name w:val="Bordered &amp; Lined - Accent 4"/>
    <w:basedOn w:val="746"/>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5" w:customStyle="1">
    <w:name w:val="Bordered &amp; Lined - Accent 5"/>
    <w:basedOn w:val="746"/>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6" w:customStyle="1">
    <w:name w:val="Bordered &amp; Lined - Accent 6"/>
    <w:basedOn w:val="746"/>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7" w:customStyle="1">
    <w:name w:val="Bordered"/>
    <w:basedOn w:val="74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basedOn w:val="74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9" w:customStyle="1">
    <w:name w:val="Bordered - Accent 2"/>
    <w:basedOn w:val="74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60" w:customStyle="1">
    <w:name w:val="Bordered - Accent 3"/>
    <w:basedOn w:val="74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1" w:customStyle="1">
    <w:name w:val="Bordered - Accent 4"/>
    <w:basedOn w:val="74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2" w:customStyle="1">
    <w:name w:val="Bordered - Accent 5"/>
    <w:basedOn w:val="74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3" w:customStyle="1">
    <w:name w:val="Bordered - Accent 6"/>
    <w:basedOn w:val="74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4" w:customStyle="1">
    <w:name w:val="脚注文本 字符"/>
    <w:link w:val="767"/>
    <w:uiPriority w:val="99"/>
    <w:qFormat/>
    <w:rPr>
      <w:sz w:val="18"/>
    </w:rPr>
  </w:style>
  <w:style w:type="character" w:styleId="965" w:customStyle="1">
    <w:name w:val="尾注文本 字符"/>
    <w:link w:val="760"/>
    <w:uiPriority w:val="99"/>
    <w:qFormat/>
    <w:rPr>
      <w:sz w:val="20"/>
    </w:rPr>
  </w:style>
  <w:style w:type="paragraph" w:styleId="966" w:customStyle="1">
    <w:name w:val="TOC 标题11"/>
    <w:uiPriority w:val="39"/>
    <w:unhideWhenUsed/>
    <w:qFormat/>
    <w:rPr>
      <w:rFonts w:hint="default" w:ascii="Times New Roman" w:hAnsi="Times New Roman" w:eastAsia="宋体" w:cs="Times New Roman"/>
      <w:lang w:val="en-US" w:eastAsia="zh-CN" w:bidi="ar-SA"/>
    </w:rPr>
  </w:style>
  <w:style w:type="paragraph" w:styleId="967" w:customStyle="1">
    <w:name w:val="标题 41"/>
    <w:basedOn w:val="735"/>
    <w:next w:val="735"/>
    <w:uiPriority w:val="0"/>
    <w:qFormat/>
    <w:pPr>
      <w:jc w:val="center"/>
      <w:keepNext/>
      <w:outlineLvl w:val="3"/>
    </w:pPr>
    <w:rPr>
      <w:rFonts w:eastAsia="楷体_GB2312"/>
      <w:b/>
      <w:bCs/>
      <w:sz w:val="13"/>
    </w:rPr>
  </w:style>
  <w:style w:type="paragraph" w:styleId="968" w:customStyle="1">
    <w:name w:val="正文文本1"/>
    <w:basedOn w:val="735"/>
    <w:next w:val="735"/>
    <w:uiPriority w:val="0"/>
    <w:qFormat/>
    <w:rPr>
      <w:rFonts w:ascii="仿宋_GB2312" w:eastAsia="仿宋_GB2312"/>
      <w:sz w:val="28"/>
      <w:szCs w:val="20"/>
    </w:rPr>
  </w:style>
  <w:style w:type="paragraph" w:styleId="969" w:customStyle="1">
    <w:name w:val="列出段落1"/>
    <w:basedOn w:val="735"/>
    <w:uiPriority w:val="34"/>
    <w:qFormat/>
    <w:pPr>
      <w:ind w:firstLine="420"/>
    </w:pPr>
    <w:rPr>
      <w:rFonts w:ascii="Calibri" w:hAnsi="Calibri"/>
      <w:szCs w:val="22"/>
    </w:rPr>
  </w:style>
  <w:style w:type="paragraph" w:styleId="970" w:customStyle="1">
    <w:name w:val="TOC Heading1"/>
    <w:next w:val="735"/>
    <w:uiPriority w:val="0"/>
    <w:qFormat/>
    <w:rPr>
      <w:rFonts w:hint="default" w:ascii="Calibri-Bold" w:hAnsi="Calibri-Bold" w:eastAsia="宋体" w:cs="Times New Roman"/>
      <w:sz w:val="32"/>
      <w:lang w:val="en-US" w:eastAsia="zh-CN" w:bidi="ar-SA"/>
    </w:rPr>
  </w:style>
  <w:style w:type="paragraph" w:styleId="971" w:customStyle="1">
    <w:name w:val="_Style 1"/>
    <w:basedOn w:val="735"/>
    <w:uiPriority w:val="0"/>
    <w:qFormat/>
    <w:pPr>
      <w:ind w:firstLine="420"/>
    </w:pPr>
    <w:rPr>
      <w:sz w:val="20"/>
    </w:rPr>
  </w:style>
  <w:style w:type="paragraph" w:styleId="972" w:customStyle="1">
    <w:name w:val="列出段落11"/>
    <w:basedOn w:val="735"/>
    <w:uiPriority w:val="0"/>
    <w:qFormat/>
    <w:pPr>
      <w:ind w:firstLine="420"/>
    </w:pPr>
    <w:rPr>
      <w:rFonts w:ascii="Calibri" w:hAnsi="Calibri"/>
      <w:color w:val="000000"/>
      <w:spacing w:val="-8"/>
      <w:szCs w:val="22"/>
    </w:rPr>
  </w:style>
  <w:style w:type="paragraph" w:styleId="973" w:customStyle="1">
    <w:name w:val="样式 小四 段前: 5 磅 段后: 5 磅 首行缩进: 2 字符"/>
    <w:basedOn w:val="735"/>
    <w:uiPriority w:val="0"/>
    <w:qFormat/>
    <w:pPr>
      <w:jc w:val="center"/>
      <w:spacing w:line="360" w:lineRule="auto"/>
    </w:pPr>
    <w:rPr>
      <w:rFonts w:hint="eastAsia" w:ascii="宋体" w:hAnsi="宋体"/>
      <w:bCs/>
      <w:color w:val="ff0000"/>
      <w:sz w:val="24"/>
    </w:rPr>
  </w:style>
  <w:style w:type="character" w:styleId="974" w:customStyle="1">
    <w:name w:val="font41"/>
    <w:basedOn w:val="745"/>
    <w:uiPriority w:val="0"/>
    <w:qFormat/>
    <w:rPr>
      <w:rFonts w:hint="eastAsia" w:ascii="宋体" w:hAnsi="宋体" w:eastAsia="宋体" w:cs="宋体"/>
      <w:color w:val="000000"/>
      <w:sz w:val="24"/>
      <w:szCs w:val="24"/>
      <w:u w:val="none"/>
    </w:rPr>
  </w:style>
  <w:style w:type="paragraph" w:styleId="975" w:customStyle="1">
    <w:name w:val="Body text|1"/>
    <w:basedOn w:val="735"/>
    <w:uiPriority w:val="0"/>
    <w:qFormat/>
    <w:pPr>
      <w:ind w:firstLine="400"/>
      <w:spacing w:line="432" w:lineRule="auto"/>
    </w:pPr>
    <w:rPr>
      <w:rFonts w:ascii="宋体" w:hAnsi="宋体" w:cs="宋体"/>
      <w:sz w:val="22"/>
      <w:szCs w:val="22"/>
      <w:lang w:val="zh-TW" w:eastAsia="zh-TW" w:bidi="zh-TW"/>
    </w:rPr>
  </w:style>
  <w:style w:type="paragraph" w:styleId="976" w:customStyle="1">
    <w:name w:val="Other|1"/>
    <w:basedOn w:val="735"/>
    <w:uiPriority w:val="0"/>
    <w:qFormat/>
    <w:rPr>
      <w:rFonts w:ascii="宋体" w:hAnsi="宋体" w:cs="宋体"/>
      <w:sz w:val="22"/>
      <w:szCs w:val="22"/>
      <w:lang w:val="zh-TW" w:eastAsia="zh-TW" w:bidi="zh-TW"/>
    </w:rPr>
  </w:style>
  <w:style w:type="character" w:styleId="977" w:customStyle="1">
    <w:name w:val="font01"/>
    <w:basedOn w:val="745"/>
    <w:uiPriority w:val="0"/>
    <w:qFormat/>
    <w:rPr>
      <w:rFonts w:hint="eastAsia" w:ascii="宋体" w:hAnsi="宋体" w:eastAsia="宋体" w:cs="宋体"/>
      <w:color w:val="000000"/>
      <w:sz w:val="22"/>
      <w:szCs w:val="22"/>
      <w:u w:val="none"/>
    </w:rPr>
  </w:style>
  <w:style w:type="paragraph" w:styleId="978"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9" w:customStyle="1">
    <w:name w:val="List Paragraph1"/>
    <w:basedOn w:val="735"/>
    <w:uiPriority w:val="0"/>
    <w:qFormat/>
    <w:pPr>
      <w:ind w:firstLine="420"/>
    </w:pPr>
    <w:rPr>
      <w:rFonts w:ascii="Calibri" w:hAnsi="Calibri"/>
      <w:szCs w:val="21"/>
    </w:rPr>
  </w:style>
  <w:style w:type="character" w:styleId="980" w:customStyle="1">
    <w:name w:val="无"/>
    <w:uiPriority w:val="0"/>
    <w:qFormat/>
    <w:rPr>
      <w:rFonts w:hint="default" w:ascii="Times New Roman" w:hAnsi="Times New Roman" w:eastAsia="宋体" w:cs="Times New Roman"/>
      <w:sz w:val="21"/>
      <w:szCs w:val="24"/>
      <w:lang w:val="en-US" w:eastAsia="zh-CN" w:bidi="ar-SA"/>
    </w:rPr>
  </w:style>
  <w:style w:type="character" w:styleId="981" w:customStyle="1">
    <w:name w:val="Hyperlink.0"/>
    <w:basedOn w:val="980"/>
    <w:uiPriority w:val="0"/>
    <w:qFormat/>
    <w:rPr>
      <w:rFonts w:hint="default" w:ascii="宋体" w:hAnsi="宋体" w:eastAsia="宋体" w:cs="宋体"/>
      <w:sz w:val="24"/>
      <w:szCs w:val="24"/>
      <w:lang w:val="en-US" w:eastAsia="zh-CN" w:bidi="ar-SA"/>
    </w:rPr>
  </w:style>
  <w:style w:type="paragraph" w:styleId="982" w:customStyle="1">
    <w:name w:val="普通(网站)1"/>
    <w:basedOn w:val="735"/>
    <w:uiPriority w:val="0"/>
    <w:qFormat/>
    <w:pPr>
      <w:ind w:firstLine="420"/>
      <w:jc w:val="left"/>
      <w:spacing w:before="100" w:beforeAutospacing="1" w:after="100" w:afterAutospacing="1" w:line="288" w:lineRule="auto"/>
      <w:widowControl/>
    </w:pPr>
    <w:rPr>
      <w:rFonts w:hAnsi="宋体"/>
      <w:sz w:val="24"/>
    </w:rPr>
  </w:style>
  <w:style w:type="paragraph" w:styleId="983" w:customStyle="1">
    <w:name w:val="标题 31"/>
    <w:basedOn w:val="735"/>
    <w:next w:val="735"/>
    <w:uiPriority w:val="0"/>
    <w:qFormat/>
    <w:pPr>
      <w:ind w:left="720" w:hanging="720"/>
      <w:jc w:val="center"/>
      <w:keepLines/>
      <w:keepNext/>
      <w:spacing w:before="120" w:after="120" w:line="360" w:lineRule="auto"/>
      <w:widowControl/>
      <w:tabs>
        <w:tab w:val="left" w:pos="720" w:leader="none"/>
      </w:tabs>
      <w:outlineLvl w:val="2"/>
    </w:pPr>
    <w:rPr>
      <w:b/>
      <w:sz w:val="32"/>
      <w:szCs w:val="20"/>
    </w:rPr>
  </w:style>
  <w:style w:type="paragraph" w:styleId="984" w:customStyle="1">
    <w:name w:val="【正文】"/>
    <w:basedOn w:val="772"/>
    <w:uiPriority w:val="0"/>
    <w:qFormat/>
    <w:pPr>
      <w:ind w:firstLine="480"/>
      <w:tabs>
        <w:tab w:val="left" w:pos="540" w:leader="none"/>
      </w:tabs>
    </w:pPr>
    <w:rPr>
      <w:rFonts w:hAnsi="宋体" w:cs="宋体"/>
      <w:sz w:val="24"/>
      <w:lang w:val="zh-CN"/>
    </w:rPr>
  </w:style>
  <w:style w:type="paragraph" w:styleId="985" w:customStyle="1">
    <w:name w:val="正文首行缩进1"/>
    <w:basedOn w:val="986"/>
    <w:uiPriority w:val="0"/>
    <w:qFormat/>
    <w:pPr>
      <w:ind w:firstLine="420"/>
      <w:spacing w:after="120"/>
    </w:pPr>
    <w:rPr>
      <w:rFonts w:ascii="Times New Roman" w:eastAsia="宋体"/>
      <w:sz w:val="21"/>
    </w:rPr>
  </w:style>
  <w:style w:type="paragraph" w:styleId="986" w:customStyle="1">
    <w:name w:val="正文文本11"/>
    <w:basedOn w:val="735"/>
    <w:next w:val="987"/>
    <w:uiPriority w:val="99"/>
    <w:qFormat/>
    <w:rPr>
      <w:rFonts w:ascii="华文中宋" w:eastAsia="华文中宋"/>
      <w:bCs/>
      <w:sz w:val="28"/>
    </w:rPr>
  </w:style>
  <w:style w:type="paragraph" w:styleId="987" w:customStyle="1">
    <w:name w:val="列表1"/>
    <w:basedOn w:val="735"/>
    <w:uiPriority w:val="0"/>
    <w:qFormat/>
    <w:pPr>
      <w:ind w:left="420" w:hanging="420"/>
      <w:spacing w:after="20" w:line="288" w:lineRule="auto"/>
      <w:tabs>
        <w:tab w:val="left" w:pos="420" w:leader="none"/>
      </w:tabs>
    </w:pPr>
    <w:rPr>
      <w:lang w:val="en-GB"/>
    </w:rPr>
  </w:style>
  <w:style w:type="paragraph" w:styleId="988" w:customStyle="1">
    <w:name w:val="页眉11"/>
    <w:basedOn w:val="735"/>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989" w:customStyle="1">
    <w:name w:val="页脚1"/>
    <w:basedOn w:val="735"/>
    <w:next w:val="970"/>
    <w:uiPriority w:val="0"/>
    <w:unhideWhenUsed/>
    <w:qFormat/>
    <w:pPr>
      <w:jc w:val="left"/>
      <w:tabs>
        <w:tab w:val="center" w:pos="4153" w:leader="none"/>
        <w:tab w:val="right" w:pos="8306" w:leader="none"/>
      </w:tabs>
    </w:pPr>
    <w:rPr>
      <w:sz w:val="18"/>
      <w:szCs w:val="18"/>
    </w:rPr>
  </w:style>
  <w:style w:type="paragraph" w:styleId="990" w:customStyle="1">
    <w:name w:val="Revision"/>
    <w:hidden/>
    <w:uiPriority w:val="99"/>
    <w:unhideWhenUsed/>
    <w:qFormat/>
    <w:rPr>
      <w:rFonts w:hint="default" w:ascii="Times New Roman" w:hAnsi="Times New Roman" w:eastAsia="宋体" w:cs="Times New Roman"/>
      <w:sz w:val="21"/>
      <w:szCs w:val="24"/>
      <w:lang w:val="en-US" w:eastAsia="zh-CN" w:bidi="ar-SA"/>
    </w:rPr>
  </w:style>
  <w:style w:type="numbering" w:styleId="9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51dd537e-6a5a-4289-874a-6b07de3257ea</errorID>
      <errorWord>红章</errorWord>
      <group>L1_Word</group>
      <groupName>字词问题</groupName>
      <ability>L2_Typo</ability>
      <abilityName>字词错误</abilityName>
      <candidateList>
        <item>公章</item>
      </candidateList>
      <explain/>
      <paraID>15C02122</paraID>
      <start>118</start>
      <end>120</end>
      <status>unmodified</status>
      <modifiedWord/>
      <trackRevisions>false</trackRevisions>
    </reviewItem>
    <reviewItem>
      <errorID>60c1ca21-59e5-4be6-a96d-d8c77f68f502</errorID>
      <errorWord>（</errorWord>
      <group>L1_Punc</group>
      <groupName>标点问题</groupName>
      <ability>L2_Punc_CN</ability>
      <abilityName/>
      <candidateList/>
      <explain>同一形式括号套用。</explain>
      <paraID>15C02122</paraID>
      <start>125</start>
      <end>126</end>
      <status>unmodified</status>
      <modifiedWord/>
      <trackRevisions>false</trackRevisions>
    </reviewItem>
    <reviewItem>
      <errorID>839fe014-f5fc-4c57-a3c5-71547034776d</errorID>
      <errorWord>）</errorWord>
      <group>L1_Punc</group>
      <groupName>标点问题</groupName>
      <ability>L2_Punc_CN</ability>
      <abilityName/>
      <candidateList/>
      <explain>同一形式括号套用。</explain>
      <paraID>15C02122</paraID>
      <start>127</start>
      <end>128</end>
      <status>unmodified</status>
      <modifiedWord/>
      <trackRevisions>false</trackRevisions>
    </reviewItem>
    <reviewItem>
      <errorID>6a4752dc-692e-4ea5-b16f-b7ec56c71d19</errorID>
      <errorWord>解锁</errorWord>
      <group>L1_Official</group>
      <groupName>公文问题</groupName>
      <ability>L2_Official</ability>
      <abilityName>公文问题</abilityName>
      <candidateList/>
      <explain>公文中禁止出现该词语</explain>
      <paraID> 839DE1A</paraID>
      <start>71</start>
      <end>73</end>
      <status>unmodified</status>
      <modifiedWord/>
      <trackRevisions>false</trackRevisions>
    </reviewItem>
    <reviewItem>
      <errorID>d051467a-a80b-4072-8e02-6348266a6c00</errorID>
      <errorWord>解锁</errorWord>
      <group>L1_Official</group>
      <groupName>公文问题</groupName>
      <ability>L2_Official</ability>
      <abilityName>公文问题</abilityName>
      <candidateList/>
      <explain>公文中禁止出现该词语</explain>
      <paraID> 839DE1A</paraID>
      <start>94</start>
      <end>96</end>
      <status>unmodified</status>
      <modifiedWord/>
      <trackRevisions>false</trackRevisions>
    </reviewItem>
    <reviewItem>
      <errorID>a7618abc-c8b4-43a3-a454-ac20dde8c48a</errorID>
      <errorWord>红章</errorWord>
      <group>L1_Word</group>
      <groupName>字词问题</groupName>
      <ability>L2_Typo</ability>
      <abilityName>字词错误</abilityName>
      <candidateList>
        <item>公章</item>
      </candidateList>
      <explain/>
      <paraID>  F3033B</paraID>
      <start>136</start>
      <end>138</end>
      <status>unmodified</status>
      <modifiedWord/>
      <trackRevisions>false</trackRevisions>
    </reviewItem>
    <reviewItem>
      <errorID>c83a435d-9192-42c3-9dbb-d3b2c9faebe2</errorID>
      <errorWord>（</errorWord>
      <group>L1_Punc</group>
      <groupName>标点问题</groupName>
      <ability>L2_Punc_CN</ability>
      <abilityName/>
      <candidateList/>
      <explain>同一形式括号套用。</explain>
      <paraID>  F3033B</paraID>
      <start>143</start>
      <end>144</end>
      <status>unmodified</status>
      <modifiedWord/>
      <trackRevisions>false</trackRevisions>
    </reviewItem>
    <reviewItem>
      <errorID>bf227e3e-e150-4c27-8477-dd15d854efbd</errorID>
      <errorWord>）</errorWord>
      <group>L1_Punc</group>
      <groupName>标点问题</groupName>
      <ability>L2_Punc_CN</ability>
      <abilityName/>
      <candidateList/>
      <explain>同一形式括号套用。</explain>
      <paraID>  F3033B</paraID>
      <start>145</start>
      <end>146</end>
      <status>unmodified</status>
      <modifiedWord/>
      <trackRevisions>false</trackRevisions>
    </reviewItem>
    <reviewItem>
      <errorID>98625e4a-bf2c-4568-97cf-c526f7755c1a</errorID>
      <errorWord>须</errorWord>
      <group>L1_Word</group>
      <groupName>字词问题</groupName>
      <ability>L2_Typo</ability>
      <abilityName>字词错误</abilityName>
      <candidateList>
        <item>须在</item>
      </candidateList>
      <explain/>
      <paraID>69FC3C86</paraID>
      <start>63</start>
      <end>65</end>
      <status>modified</status>
      <modifiedWord>须在</modifiedWord>
      <trackRevisions>false</trackRevisions>
    </reviewItem>
    <reviewItem>
      <errorID>61491f95-67c4-434c-855c-ab1b37006d77</errorID>
      <errorWord>。】</errorWord>
      <group>L1_Punc</group>
      <groupName>标点问题</groupName>
      <ability>L2_Punc_CN</ability>
      <abilityName/>
      <candidateList>
        <item>】</item>
      </candidateList>
      <explain/>
      <paraID>47627E95</paraID>
      <start>173</start>
      <end>175</end>
      <status>unmodified</status>
      <modifiedWord/>
      <trackRevisions>false</trackRevisions>
    </reviewItem>
    <reviewItem>
      <errorID>86313d4c-a853-4e93-88f8-3ac4bd150a8e</errorID>
      <errorWord>,</errorWord>
      <group>L1_Format</group>
      <groupName>格式问题</groupName>
      <ability>L2_HalfPunc_CN</ability>
      <abilityName/>
      <candidateList>
        <item>，</item>
      </candidateList>
      <explain>文本全半角错误。</explain>
      <paraID>3DAB9E74</paraID>
      <start>17</start>
      <end>18</end>
      <status>unmodified</status>
      <modifiedWord/>
      <trackRevisions>false</trackRevisions>
    </reviewItem>
    <reviewItem>
      <errorID>093d9372-9590-45d2-a76e-7c2a0726be95</errorID>
      <errorWord>。】</errorWord>
      <group>L1_Punc</group>
      <groupName>标点问题</groupName>
      <ability>L2_Punc_CN</ability>
      <abilityName/>
      <candidateList>
        <item>】</item>
      </candidateList>
      <explain/>
      <paraID>49A04981</paraID>
      <start>122</start>
      <end>124</end>
      <status>unmodified</status>
      <modifiedWord/>
      <trackRevisions>false</trackRevisions>
    </reviewItem>
    <reviewItem>
      <errorID>ecc67b8b-6c01-4623-9edd-433aab863008</errorID>
      <errorWord>及</errorWord>
      <group>L1_Word</group>
      <groupName>字词问题</groupName>
      <ability>L2_Typo</ability>
      <abilityName>字词错误</abilityName>
      <candidateList>
        <item>及可</item>
      </candidateList>
      <explain/>
      <paraID>52E1F087</paraID>
      <start>48</start>
      <end>50</end>
      <status>modified</status>
      <modifiedWord>及可</modifiedWord>
      <trackRevisions>false</trackRevisions>
    </reviewItem>
    <reviewItem>
      <errorID>0b1bdec7-d123-4a82-b589-c562ce281e2f</errorID>
      <errorWord>；</errorWord>
      <group>L1_Word</group>
      <groupName>字词问题</groupName>
      <ability>L2_Typo</ability>
      <abilityName>字词错误</abilityName>
      <candidateList>
        <item>；在</item>
      </candidateList>
      <explain/>
      <paraID>31D47A45</paraID>
      <start>52</start>
      <end>53</end>
      <status>unmodified</status>
      <modifiedWord/>
      <trackRevisions>false</trackRevisions>
    </reviewItem>
    <reviewItem>
      <errorID>8097cc2a-ddd5-45dc-a426-4d8c54cdc570</errorID>
      <errorWord>巡察</errorWord>
      <group>L1_Word</group>
      <groupName>字词问题</groupName>
      <ability>L2_Typo</ability>
      <abilityName>字词错误</abilityName>
      <candidateList>
        <item>巡查</item>
      </candidateList>
      <explain>存在发音相同字词的误用。</explain>
      <paraID>35FA13C0</paraID>
      <start>21</start>
      <end>23</end>
      <status>unmodified</status>
      <modifiedWord/>
      <trackRevisions>false</trackRevisions>
    </reviewItem>
    <reviewItem>
      <errorID>f6f5a611-d2f1-48fa-a53d-46af33aaa317</errorID>
      <errorWord>制订</errorWord>
      <group>L1_Word</group>
      <groupName>字词问题</groupName>
      <ability>L2_Typo</ability>
      <abilityName>字词错误</abilityName>
      <candidateList>
        <item>制定</item>
      </candidateList>
      <explain>〈动〉定出（法律、规程、政策等）：～宪法｜～学会章程。</explain>
      <paraID>54B83C37</paraID>
      <start>39</start>
      <end>41</end>
      <status>unmodified</status>
      <modifiedWord/>
      <trackRevisions>false</trackRevisions>
    </reviewItem>
    <reviewItem>
      <errorID>42e25144-85f7-43f1-a3db-ddf3de8ab1eb</errorID>
      <errorWord>；</errorWord>
      <group>L1_Word</group>
      <groupName>字词问题</groupName>
      <ability>L2_Typo</ability>
      <abilityName>字词错误</abilityName>
      <candidateList>
        <item>；在</item>
      </candidateList>
      <explain/>
      <paraID>36328239</paraID>
      <start>52</start>
      <end>53</end>
      <status>unmodified</status>
      <modifiedWord/>
      <trackRevisions>false</trackRevisions>
    </reviewItem>
    <reviewItem>
      <errorID>108c914d-0302-4d6f-834f-c9fa5499b5de</errorID>
      <errorWord>巡察</errorWord>
      <group>L1_Word</group>
      <groupName>字词问题</groupName>
      <ability>L2_Typo</ability>
      <abilityName>字词错误</abilityName>
      <candidateList>
        <item>巡查</item>
      </candidateList>
      <explain>存在发音相同字词的误用。</explain>
      <paraID>16E9558C</paraID>
      <start>21</start>
      <end>23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5787CAF-9D2F-431B-9491-439B64A2E533}"/>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华国俊</cp:lastModifiedBy>
  <cp:revision>8</cp:revision>
  <dcterms:created xsi:type="dcterms:W3CDTF">2024-11-08T09:06:00Z</dcterms:created>
  <dcterms:modified xsi:type="dcterms:W3CDTF">2026-07-06T07:44:47Z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4D6767FCBD8B43AFA481260CA18EE69C_13</vt:lpwstr>
  </property>
  <property fmtid="{D5CDD505-2E9C-101B-9397-08002B2CF9AE}" pid="4" name="KSOTemplateDocerSaveRecord">
    <vt:lpwstr>eyJoZGlkIjoiNDQ2ZjE3NTBlMmNiY2IxZjkyMjRiNWM0NmY3NDIyZmIiLCJ1c2VySWQiOiI4MzU3MzE1NjcifQ==</vt:lpwstr>
  </property>
</Properties>
</file>