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E87440">
      <w:pPr>
        <w:spacing w:before="120" w:after="120" w:line="660" w:lineRule="exact"/>
        <w:jc w:val="center"/>
        <w:rPr>
          <w:rFonts w:hint="eastAsia" w:ascii="方正小标宋_GBK" w:hAnsi="方正小标宋_GBK" w:eastAsia="方正小标宋_GBK" w:cs="方正小标宋_GBK"/>
          <w:color w:val="000000"/>
          <w:sz w:val="44"/>
          <w:szCs w:val="44"/>
        </w:rPr>
      </w:pPr>
    </w:p>
    <w:p w14:paraId="0BC5F110">
      <w:pPr>
        <w:spacing w:before="120" w:after="120" w:line="660" w:lineRule="exact"/>
        <w:jc w:val="both"/>
        <w:rPr>
          <w:rFonts w:hint="eastAsia" w:ascii="方正小标宋_GBK" w:hAnsi="方正小标宋_GBK" w:eastAsia="方正小标宋_GBK" w:cs="方正小标宋_GBK"/>
          <w:color w:val="000000"/>
          <w:sz w:val="44"/>
          <w:szCs w:val="44"/>
        </w:rPr>
      </w:pPr>
    </w:p>
    <w:p w14:paraId="0DF48E42">
      <w:pPr>
        <w:spacing w:before="120" w:after="120" w:line="660" w:lineRule="exact"/>
        <w:jc w:val="center"/>
        <w:rPr>
          <w:rFonts w:hint="eastAsia" w:ascii="方正小标宋_GBK" w:hAnsi="方正小标宋_GBK" w:eastAsia="方正小标宋_GBK" w:cs="方正小标宋_GBK"/>
          <w:color w:val="000000"/>
          <w:sz w:val="44"/>
          <w:szCs w:val="44"/>
        </w:rPr>
      </w:pPr>
      <w:r>
        <w:rPr>
          <w:rFonts w:hint="eastAsia" w:ascii="方正小标宋_GBK" w:hAnsi="方正小标宋_GBK" w:eastAsia="方正小标宋_GBK" w:cs="方正小标宋_GBK"/>
          <w:color w:val="000000"/>
          <w:sz w:val="44"/>
          <w:szCs w:val="44"/>
        </w:rPr>
        <w:t>竞争性磋商文件</w:t>
      </w:r>
    </w:p>
    <w:p w14:paraId="5CB02418">
      <w:pPr>
        <w:spacing w:before="120" w:after="120" w:line="400" w:lineRule="exact"/>
        <w:ind w:firstLine="840"/>
        <w:jc w:val="left"/>
        <w:rPr>
          <w:rFonts w:hint="eastAsia" w:ascii="方正黑体_GBK" w:hAnsi="方正黑体_GBK" w:eastAsia="方正黑体_GBK" w:cs="方正黑体_GBK"/>
          <w:color w:val="000000"/>
          <w:sz w:val="28"/>
          <w:szCs w:val="28"/>
        </w:rPr>
      </w:pPr>
    </w:p>
    <w:p w14:paraId="1E24239A">
      <w:pPr>
        <w:spacing w:before="120" w:after="120" w:line="400" w:lineRule="exact"/>
        <w:ind w:firstLine="840"/>
        <w:jc w:val="left"/>
        <w:rPr>
          <w:rFonts w:hint="eastAsia" w:ascii="方正黑体_GBK" w:hAnsi="方正黑体_GBK" w:eastAsia="方正黑体_GBK" w:cs="方正黑体_GBK"/>
          <w:color w:val="000000"/>
          <w:sz w:val="28"/>
          <w:szCs w:val="28"/>
          <w:u w:val="none"/>
        </w:rPr>
      </w:pPr>
      <w:r>
        <w:rPr>
          <w:rFonts w:hint="eastAsia" w:ascii="方正黑体_GBK" w:hAnsi="方正黑体_GBK" w:eastAsia="方正黑体_GBK" w:cs="方正黑体_GBK"/>
          <w:color w:val="000000"/>
          <w:sz w:val="28"/>
          <w:szCs w:val="28"/>
        </w:rPr>
        <w:t>项目名称：</w:t>
      </w:r>
      <w:r>
        <w:rPr>
          <w:rFonts w:hint="eastAsia" w:ascii="方正黑体_GBK" w:hAnsi="方正黑体_GBK" w:eastAsia="方正黑体_GBK" w:cs="方正黑体_GBK"/>
          <w:color w:val="000000"/>
          <w:sz w:val="28"/>
          <w:szCs w:val="28"/>
          <w:u w:val="none"/>
        </w:rPr>
        <w:t>江苏省质检院业务系统升级（原始记录电子化）</w:t>
      </w:r>
    </w:p>
    <w:p w14:paraId="21F2790A">
      <w:pPr>
        <w:spacing w:before="120" w:after="120" w:line="400" w:lineRule="exact"/>
        <w:ind w:firstLine="3360"/>
        <w:jc w:val="lef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u w:val="none"/>
        </w:rPr>
        <w:t>建设项目</w:t>
      </w:r>
    </w:p>
    <w:p w14:paraId="6848F251">
      <w:pPr>
        <w:spacing w:before="120" w:after="120" w:line="400" w:lineRule="exact"/>
        <w:ind w:firstLine="840"/>
        <w:jc w:val="left"/>
        <w:rPr>
          <w:rFonts w:ascii="Arial" w:hAnsi="Arial"/>
          <w:b/>
          <w:bCs/>
          <w:color w:val="000000"/>
          <w:sz w:val="28"/>
          <w:szCs w:val="28"/>
        </w:rPr>
      </w:pPr>
      <w:r>
        <w:rPr>
          <w:rFonts w:hint="eastAsia" w:ascii="方正黑体_GBK" w:hAnsi="方正黑体_GBK" w:eastAsia="方正黑体_GBK" w:cs="方正黑体_GBK"/>
          <w:color w:val="000000"/>
          <w:sz w:val="28"/>
          <w:szCs w:val="28"/>
        </w:rPr>
        <w:t xml:space="preserve">采购编号：JSZC-320000-SCZX-C2026-0237    </w:t>
      </w:r>
      <w:r>
        <w:rPr>
          <w:rFonts w:ascii="Arial" w:hAnsi="Arial"/>
          <w:b/>
          <w:bCs/>
          <w:color w:val="000000"/>
          <w:sz w:val="28"/>
          <w:szCs w:val="28"/>
        </w:rPr>
        <w:t xml:space="preserve">          </w:t>
      </w:r>
    </w:p>
    <w:p w14:paraId="31DFE175">
      <w:pPr>
        <w:spacing w:before="120" w:after="120" w:line="360" w:lineRule="auto"/>
        <w:ind w:firstLine="1470"/>
        <w:jc w:val="left"/>
        <w:rPr>
          <w:rFonts w:hint="eastAsia"/>
          <w:b/>
          <w:color w:val="000000"/>
          <w:sz w:val="30"/>
          <w:szCs w:val="30"/>
        </w:rPr>
      </w:pPr>
      <w:r>
        <w:rPr>
          <w:rFonts w:hint="eastAsia"/>
          <w:color w:val="000000"/>
          <w:szCs w:val="21"/>
        </w:rPr>
        <w:t xml:space="preserve">        </w:t>
      </w:r>
      <w:r>
        <w:rPr>
          <w:rFonts w:hint="eastAsia"/>
          <w:b/>
          <w:color w:val="000000"/>
          <w:sz w:val="30"/>
          <w:szCs w:val="30"/>
        </w:rPr>
        <w:t xml:space="preserve">     </w:t>
      </w:r>
    </w:p>
    <w:p w14:paraId="4B363693">
      <w:pPr>
        <w:spacing w:line="360" w:lineRule="auto"/>
        <w:jc w:val="left"/>
        <w:rPr>
          <w:rFonts w:hint="eastAsia" w:ascii="宋体" w:hAnsi="宋体"/>
          <w:color w:val="000000"/>
          <w:sz w:val="24"/>
          <w:szCs w:val="24"/>
        </w:rPr>
      </w:pPr>
    </w:p>
    <w:p w14:paraId="31065CE8">
      <w:pPr>
        <w:spacing w:line="360" w:lineRule="auto"/>
        <w:jc w:val="left"/>
        <w:rPr>
          <w:rFonts w:hint="eastAsia" w:ascii="宋体" w:hAnsi="宋体"/>
          <w:color w:val="000000"/>
          <w:sz w:val="24"/>
          <w:szCs w:val="24"/>
        </w:rPr>
      </w:pPr>
    </w:p>
    <w:p w14:paraId="58146F78">
      <w:pPr>
        <w:spacing w:line="360" w:lineRule="auto"/>
        <w:jc w:val="left"/>
        <w:rPr>
          <w:rFonts w:hint="eastAsia" w:ascii="宋体" w:hAnsi="宋体"/>
          <w:color w:val="000000"/>
          <w:sz w:val="24"/>
          <w:szCs w:val="24"/>
        </w:rPr>
      </w:pPr>
    </w:p>
    <w:p w14:paraId="3B5A522A">
      <w:pPr>
        <w:spacing w:line="360" w:lineRule="auto"/>
        <w:jc w:val="left"/>
        <w:rPr>
          <w:rFonts w:hint="eastAsia" w:ascii="宋体" w:hAnsi="宋体"/>
          <w:color w:val="000000"/>
          <w:sz w:val="24"/>
          <w:szCs w:val="24"/>
        </w:rPr>
      </w:pPr>
    </w:p>
    <w:p w14:paraId="47D7E70B">
      <w:pPr>
        <w:spacing w:line="360" w:lineRule="auto"/>
        <w:jc w:val="left"/>
        <w:rPr>
          <w:rFonts w:hint="eastAsia" w:ascii="宋体" w:hAnsi="宋体"/>
          <w:color w:val="000000"/>
          <w:sz w:val="24"/>
          <w:szCs w:val="24"/>
        </w:rPr>
      </w:pPr>
    </w:p>
    <w:p w14:paraId="08A6CC1B">
      <w:pPr>
        <w:spacing w:line="360" w:lineRule="auto"/>
        <w:jc w:val="left"/>
        <w:rPr>
          <w:rFonts w:hint="eastAsia" w:ascii="宋体" w:hAnsi="宋体"/>
          <w:color w:val="000000"/>
          <w:sz w:val="24"/>
          <w:szCs w:val="24"/>
        </w:rPr>
      </w:pPr>
    </w:p>
    <w:p w14:paraId="53CF628A">
      <w:pPr>
        <w:spacing w:before="120" w:after="120" w:line="400" w:lineRule="exact"/>
        <w:jc w:val="center"/>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江苏省政府采购中心</w:t>
      </w:r>
    </w:p>
    <w:p w14:paraId="7E64BF21">
      <w:pPr>
        <w:spacing w:before="120" w:after="120" w:line="400" w:lineRule="exact"/>
        <w:jc w:val="center"/>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2026年6月</w:t>
      </w:r>
    </w:p>
    <w:p w14:paraId="660A0780">
      <w:pPr>
        <w:spacing w:before="120" w:after="120" w:line="360" w:lineRule="auto"/>
        <w:jc w:val="left"/>
        <w:rPr>
          <w:rFonts w:hint="eastAsia" w:ascii="Arial" w:hAnsi="Arial"/>
          <w:color w:val="000000"/>
          <w:sz w:val="24"/>
          <w:szCs w:val="24"/>
          <w:u w:val="single"/>
        </w:rPr>
      </w:pPr>
      <w:r>
        <w:rPr>
          <w:rFonts w:hint="eastAsia" w:ascii="Arial" w:hAnsi="Arial"/>
          <w:color w:val="000000"/>
          <w:sz w:val="24"/>
          <w:szCs w:val="24"/>
        </w:rPr>
        <w:t xml:space="preserve">                        </w:t>
      </w:r>
    </w:p>
    <w:p w14:paraId="0C367C65">
      <w:pPr>
        <w:spacing w:before="120" w:after="120" w:line="360" w:lineRule="auto"/>
        <w:jc w:val="center"/>
        <w:rPr>
          <w:rFonts w:hint="eastAsia" w:ascii="Arial" w:hAnsi="Arial"/>
          <w:color w:val="000000"/>
          <w:sz w:val="24"/>
          <w:szCs w:val="24"/>
        </w:rPr>
      </w:pPr>
    </w:p>
    <w:p w14:paraId="214775A6">
      <w:pPr>
        <w:spacing w:line="400" w:lineRule="exact"/>
        <w:jc w:val="center"/>
        <w:outlineLvl w:val="0"/>
        <w:rPr>
          <w:rFonts w:hint="eastAsia" w:ascii="方正黑体_GBK" w:hAnsi="方正黑体_GBK" w:eastAsia="方正黑体_GBK" w:cs="方正黑体_GBK"/>
          <w:bCs/>
          <w:color w:val="000000"/>
          <w:sz w:val="28"/>
          <w:szCs w:val="28"/>
        </w:rPr>
      </w:pPr>
      <w:r>
        <w:rPr>
          <w:color w:val="000000"/>
          <w:szCs w:val="21"/>
        </w:rPr>
        <w:br w:type="page" w:clear="all"/>
      </w:r>
      <w:bookmarkStart w:id="0" w:name="_Toc120614210"/>
      <w:bookmarkStart w:id="1" w:name="_Toc513029200"/>
      <w:bookmarkStart w:id="2" w:name="_Toc523127445"/>
      <w:bookmarkStart w:id="3" w:name="_Toc479757206"/>
      <w:bookmarkStart w:id="4" w:name="_Toc16938516"/>
      <w:bookmarkStart w:id="5" w:name="_Toc20823272"/>
      <w:r>
        <w:rPr>
          <w:rFonts w:hint="eastAsia" w:ascii="方正黑体_GBK" w:hAnsi="方正黑体_GBK" w:eastAsia="方正黑体_GBK" w:cs="方正黑体_GBK"/>
          <w:bCs/>
          <w:color w:val="000000"/>
          <w:sz w:val="28"/>
          <w:szCs w:val="28"/>
        </w:rPr>
        <w:t>总  目  录</w:t>
      </w:r>
    </w:p>
    <w:p w14:paraId="320D0DF3">
      <w:pPr>
        <w:spacing w:line="400" w:lineRule="exact"/>
        <w:jc w:val="center"/>
        <w:outlineLvl w:val="0"/>
        <w:rPr>
          <w:rFonts w:hint="eastAsia" w:ascii="方正黑体_GBK" w:hAnsi="方正黑体_GBK" w:eastAsia="方正黑体_GBK" w:cs="方正黑体_GBK"/>
          <w:bCs/>
          <w:color w:val="000000"/>
          <w:sz w:val="28"/>
          <w:szCs w:val="28"/>
        </w:rPr>
      </w:pPr>
    </w:p>
    <w:p w14:paraId="6F9F01DE">
      <w:pPr>
        <w:spacing w:line="400" w:lineRule="exact"/>
        <w:jc w:val="center"/>
        <w:outlineLvl w:val="0"/>
        <w:rPr>
          <w:rFonts w:hint="eastAsia" w:ascii="方正黑体_GBK" w:hAnsi="方正黑体_GBK" w:eastAsia="方正黑体_GBK" w:cs="方正黑体_GBK"/>
          <w:bCs/>
          <w:color w:val="000000"/>
          <w:sz w:val="28"/>
          <w:szCs w:val="28"/>
        </w:rPr>
      </w:pPr>
    </w:p>
    <w:p w14:paraId="5EA1CAA2">
      <w:pPr>
        <w:spacing w:line="400" w:lineRule="exact"/>
        <w:jc w:val="center"/>
        <w:outlineLvl w:val="0"/>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第一章 磋商邀请……………………………………3 </w:t>
      </w:r>
    </w:p>
    <w:p w14:paraId="0EFBA81A">
      <w:pPr>
        <w:spacing w:line="400" w:lineRule="exact"/>
        <w:jc w:val="center"/>
        <w:outlineLvl w:val="0"/>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第二章 供应商须知…………………………………6  </w:t>
      </w:r>
    </w:p>
    <w:p w14:paraId="238CE760">
      <w:pPr>
        <w:spacing w:line="400" w:lineRule="exact"/>
        <w:jc w:val="center"/>
        <w:outlineLvl w:val="0"/>
        <w:rPr>
          <w:rFonts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第三章 合同文本……………………………………18</w:t>
      </w:r>
    </w:p>
    <w:p w14:paraId="70C99A2B">
      <w:pPr>
        <w:spacing w:line="400" w:lineRule="exact"/>
        <w:jc w:val="center"/>
        <w:outlineLvl w:val="0"/>
        <w:rPr>
          <w:rFonts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第四章 采购需求……………………………………22</w:t>
      </w:r>
    </w:p>
    <w:p w14:paraId="6C587613">
      <w:pPr>
        <w:spacing w:line="400" w:lineRule="exact"/>
        <w:jc w:val="center"/>
        <w:outlineLvl w:val="0"/>
        <w:rPr>
          <w:rFonts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第五章 评审方法与评审标准………………………30</w:t>
      </w:r>
    </w:p>
    <w:p w14:paraId="5257544B">
      <w:pPr>
        <w:spacing w:line="400" w:lineRule="exact"/>
        <w:jc w:val="center"/>
        <w:outlineLvl w:val="0"/>
        <w:rPr>
          <w:rFonts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第六章 响应文件格式………………………………36</w:t>
      </w:r>
    </w:p>
    <w:p w14:paraId="73C96990">
      <w:pPr>
        <w:spacing w:line="480" w:lineRule="auto"/>
        <w:outlineLvl w:val="0"/>
        <w:rPr>
          <w:rFonts w:hint="eastAsia" w:ascii="黑体" w:hAnsi="Showcard Gothic" w:eastAsia="黑体"/>
          <w:color w:val="000000"/>
          <w:sz w:val="36"/>
          <w:szCs w:val="21"/>
        </w:rPr>
      </w:pPr>
    </w:p>
    <w:p w14:paraId="2ED07710">
      <w:pPr>
        <w:rPr>
          <w:rFonts w:hint="eastAsia"/>
          <w:color w:val="000000"/>
          <w:szCs w:val="21"/>
        </w:rPr>
      </w:pPr>
    </w:p>
    <w:p w14:paraId="01484773">
      <w:pPr>
        <w:rPr>
          <w:rFonts w:hint="eastAsia"/>
          <w:color w:val="000000"/>
          <w:szCs w:val="21"/>
        </w:rPr>
      </w:pPr>
    </w:p>
    <w:p w14:paraId="7EB6246D">
      <w:pPr>
        <w:rPr>
          <w:rFonts w:hint="eastAsia"/>
          <w:color w:val="000000"/>
          <w:szCs w:val="21"/>
        </w:rPr>
      </w:pPr>
    </w:p>
    <w:p w14:paraId="6DF69573">
      <w:pPr>
        <w:rPr>
          <w:rFonts w:hint="eastAsia"/>
          <w:color w:val="000000"/>
          <w:szCs w:val="21"/>
        </w:rPr>
      </w:pPr>
    </w:p>
    <w:p w14:paraId="6044A7BC">
      <w:pPr>
        <w:rPr>
          <w:rFonts w:hint="eastAsia"/>
          <w:color w:val="000000"/>
          <w:szCs w:val="21"/>
        </w:rPr>
      </w:pPr>
    </w:p>
    <w:p w14:paraId="593EDBEF">
      <w:pPr>
        <w:rPr>
          <w:rFonts w:hint="eastAsia"/>
          <w:color w:val="000000"/>
          <w:szCs w:val="21"/>
        </w:rPr>
      </w:pPr>
    </w:p>
    <w:p w14:paraId="6B3AB9A7">
      <w:pPr>
        <w:rPr>
          <w:rFonts w:hint="eastAsia"/>
          <w:color w:val="000000"/>
          <w:szCs w:val="21"/>
        </w:rPr>
      </w:pPr>
    </w:p>
    <w:p w14:paraId="001D2F66">
      <w:pPr>
        <w:rPr>
          <w:rFonts w:hint="eastAsia"/>
          <w:color w:val="000000"/>
          <w:szCs w:val="21"/>
        </w:rPr>
      </w:pPr>
    </w:p>
    <w:p w14:paraId="7E602A1F">
      <w:pPr>
        <w:rPr>
          <w:rFonts w:hint="eastAsia"/>
          <w:color w:val="000000"/>
          <w:szCs w:val="21"/>
        </w:rPr>
      </w:pPr>
    </w:p>
    <w:p w14:paraId="30712905">
      <w:pPr>
        <w:rPr>
          <w:rFonts w:hint="eastAsia"/>
          <w:color w:val="000000"/>
          <w:szCs w:val="21"/>
        </w:rPr>
      </w:pPr>
    </w:p>
    <w:p w14:paraId="48EC4E9D">
      <w:pPr>
        <w:rPr>
          <w:rFonts w:hint="eastAsia"/>
          <w:color w:val="000000"/>
          <w:szCs w:val="21"/>
        </w:rPr>
      </w:pPr>
    </w:p>
    <w:p w14:paraId="5CB23577">
      <w:pPr>
        <w:rPr>
          <w:rFonts w:hint="eastAsia"/>
          <w:color w:val="000000"/>
          <w:szCs w:val="21"/>
        </w:rPr>
      </w:pPr>
    </w:p>
    <w:p w14:paraId="7FDECB76">
      <w:pPr>
        <w:rPr>
          <w:rFonts w:hint="eastAsia"/>
          <w:color w:val="000000"/>
          <w:szCs w:val="21"/>
        </w:rPr>
      </w:pPr>
    </w:p>
    <w:p w14:paraId="62BFBBA9">
      <w:pPr>
        <w:rPr>
          <w:rFonts w:hint="eastAsia"/>
          <w:color w:val="000000"/>
          <w:szCs w:val="21"/>
        </w:rPr>
      </w:pPr>
    </w:p>
    <w:p w14:paraId="45FA5239">
      <w:pPr>
        <w:rPr>
          <w:rFonts w:hint="eastAsia"/>
          <w:color w:val="000000"/>
          <w:szCs w:val="21"/>
        </w:rPr>
      </w:pPr>
    </w:p>
    <w:p w14:paraId="1A2EEF32">
      <w:pPr>
        <w:rPr>
          <w:rFonts w:hint="eastAsia"/>
          <w:color w:val="000000"/>
          <w:szCs w:val="21"/>
        </w:rPr>
      </w:pPr>
    </w:p>
    <w:p w14:paraId="7913C9DE">
      <w:pPr>
        <w:rPr>
          <w:rFonts w:hint="eastAsia"/>
          <w:color w:val="000000"/>
          <w:szCs w:val="21"/>
        </w:rPr>
      </w:pPr>
    </w:p>
    <w:p w14:paraId="506F4EB8">
      <w:pPr>
        <w:rPr>
          <w:rFonts w:hint="eastAsia"/>
          <w:color w:val="000000"/>
          <w:szCs w:val="21"/>
        </w:rPr>
      </w:pPr>
    </w:p>
    <w:p w14:paraId="6F8BD7F6">
      <w:pPr>
        <w:rPr>
          <w:rFonts w:hint="eastAsia"/>
          <w:color w:val="000000"/>
          <w:szCs w:val="21"/>
        </w:rPr>
      </w:pPr>
    </w:p>
    <w:p w14:paraId="0F973376">
      <w:pPr>
        <w:rPr>
          <w:rFonts w:hint="eastAsia"/>
          <w:color w:val="000000"/>
          <w:szCs w:val="21"/>
        </w:rPr>
      </w:pPr>
    </w:p>
    <w:p w14:paraId="301A0C16">
      <w:pPr>
        <w:rPr>
          <w:rFonts w:hint="eastAsia"/>
          <w:color w:val="000000"/>
          <w:szCs w:val="21"/>
        </w:rPr>
      </w:pPr>
    </w:p>
    <w:p w14:paraId="714BFB62">
      <w:pPr>
        <w:rPr>
          <w:rFonts w:hint="eastAsia"/>
          <w:color w:val="000000"/>
          <w:szCs w:val="21"/>
        </w:rPr>
      </w:pPr>
    </w:p>
    <w:p w14:paraId="3DF720E5">
      <w:pPr>
        <w:rPr>
          <w:rFonts w:hint="eastAsia"/>
          <w:color w:val="000000"/>
          <w:szCs w:val="21"/>
        </w:rPr>
      </w:pPr>
    </w:p>
    <w:p w14:paraId="3D6830D2">
      <w:pPr>
        <w:rPr>
          <w:rFonts w:hint="eastAsia"/>
          <w:color w:val="000000"/>
          <w:szCs w:val="21"/>
        </w:rPr>
      </w:pPr>
    </w:p>
    <w:p w14:paraId="13A03F16">
      <w:pPr>
        <w:pStyle w:val="2"/>
        <w:rPr>
          <w:rFonts w:hint="eastAsia"/>
          <w:color w:val="000000"/>
          <w:szCs w:val="21"/>
        </w:rPr>
      </w:pPr>
    </w:p>
    <w:p w14:paraId="35A84200">
      <w:pPr>
        <w:rPr>
          <w:rFonts w:hint="eastAsia"/>
          <w:color w:val="000000"/>
          <w:szCs w:val="21"/>
        </w:rPr>
      </w:pPr>
    </w:p>
    <w:p w14:paraId="514B4257">
      <w:pPr>
        <w:pStyle w:val="2"/>
        <w:rPr>
          <w:rFonts w:hint="eastAsia"/>
          <w:color w:val="000000"/>
          <w:szCs w:val="21"/>
        </w:rPr>
      </w:pPr>
    </w:p>
    <w:p w14:paraId="288667A7">
      <w:pPr>
        <w:rPr>
          <w:rFonts w:hint="eastAsia"/>
          <w:color w:val="000000"/>
          <w:szCs w:val="21"/>
        </w:rPr>
      </w:pPr>
    </w:p>
    <w:p w14:paraId="440EB9EE">
      <w:pPr>
        <w:pStyle w:val="2"/>
        <w:rPr>
          <w:rFonts w:hint="eastAsia"/>
          <w:color w:val="000000"/>
          <w:szCs w:val="21"/>
        </w:rPr>
      </w:pPr>
    </w:p>
    <w:p w14:paraId="1A802DD6">
      <w:pPr>
        <w:rPr>
          <w:rFonts w:hint="eastAsia"/>
          <w:color w:val="000000"/>
          <w:szCs w:val="21"/>
        </w:rPr>
      </w:pPr>
    </w:p>
    <w:p w14:paraId="0B273F5F">
      <w:pPr>
        <w:pStyle w:val="2"/>
        <w:rPr>
          <w:rFonts w:hint="eastAsia"/>
        </w:rPr>
      </w:pPr>
    </w:p>
    <w:p w14:paraId="59209D8F">
      <w:pPr>
        <w:rPr>
          <w:rFonts w:hint="eastAsia"/>
          <w:color w:val="000000"/>
          <w:szCs w:val="21"/>
        </w:rPr>
      </w:pPr>
    </w:p>
    <w:p w14:paraId="714FDFC6">
      <w:pPr>
        <w:rPr>
          <w:rFonts w:hint="eastAsia"/>
          <w:color w:val="000000"/>
          <w:szCs w:val="21"/>
        </w:rPr>
      </w:pPr>
    </w:p>
    <w:p w14:paraId="1EE47CBE">
      <w:pPr>
        <w:rPr>
          <w:rFonts w:hint="eastAsia"/>
          <w:color w:val="000000"/>
          <w:szCs w:val="21"/>
        </w:rPr>
      </w:pPr>
    </w:p>
    <w:p w14:paraId="1CB732CE">
      <w:pPr>
        <w:rPr>
          <w:rFonts w:hint="eastAsia"/>
          <w:color w:val="000000"/>
          <w:szCs w:val="21"/>
        </w:rPr>
      </w:pPr>
    </w:p>
    <w:p w14:paraId="7C0BB55F">
      <w:pPr>
        <w:rPr>
          <w:rFonts w:hint="eastAsia"/>
          <w:color w:val="000000"/>
          <w:szCs w:val="21"/>
        </w:rPr>
      </w:pPr>
    </w:p>
    <w:bookmarkEnd w:id="0"/>
    <w:p w14:paraId="6205A7BC">
      <w:pPr>
        <w:keepNext/>
        <w:spacing w:line="400" w:lineRule="exact"/>
        <w:jc w:val="center"/>
        <w:outlineLvl w:val="0"/>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第一章  磋商邀请</w:t>
      </w:r>
    </w:p>
    <w:p w14:paraId="41EB9774">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受江苏省产品质量监督检验研究院的委托，江苏省政府采购中心就〔</w:t>
      </w:r>
      <w:r>
        <w:rPr>
          <w:rFonts w:hint="eastAsia" w:ascii="方正仿宋_GBK" w:hAnsi="方正仿宋_GBK" w:eastAsia="方正仿宋_GBK" w:cs="方正仿宋_GBK"/>
          <w:color w:val="000000"/>
          <w:sz w:val="28"/>
          <w:szCs w:val="28"/>
        </w:rPr>
        <w:t>江苏省质检院业务系统升级（原始记录电子化）建设项目</w:t>
      </w:r>
      <w:r>
        <w:rPr>
          <w:rFonts w:hint="eastAsia" w:ascii="方正仿宋_GBK" w:hAnsi="方正仿宋_GBK" w:eastAsia="方正仿宋_GBK" w:cs="方正仿宋_GBK"/>
          <w:color w:val="000000"/>
          <w:sz w:val="28"/>
          <w:szCs w:val="28"/>
        </w:rPr>
        <w:t>〕(JSZC-320000-SCZX-C2026-0237)进行竞争性磋商采购，欢迎符合条</w:t>
      </w:r>
      <w:bookmarkStart w:id="184" w:name="_GoBack"/>
      <w:bookmarkEnd w:id="184"/>
      <w:r>
        <w:rPr>
          <w:rFonts w:hint="eastAsia" w:ascii="方正仿宋_GBK" w:hAnsi="方正仿宋_GBK" w:eastAsia="方正仿宋_GBK" w:cs="方正仿宋_GBK"/>
          <w:color w:val="000000"/>
          <w:sz w:val="28"/>
          <w:szCs w:val="28"/>
        </w:rPr>
        <w:t>件的供应商参加磋商。</w:t>
      </w:r>
    </w:p>
    <w:p w14:paraId="216EBB6E">
      <w:pPr>
        <w:pBdr>
          <w:top w:val="single" w:color="000000" w:sz="4" w:space="1"/>
          <w:left w:val="single" w:color="000000" w:sz="4" w:space="4"/>
          <w:bottom w:val="single" w:color="000000" w:sz="4" w:space="1"/>
          <w:right w:val="single" w:color="000000" w:sz="4" w:space="4"/>
        </w:pBd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项目概况</w:t>
      </w:r>
    </w:p>
    <w:p w14:paraId="6DB9585E">
      <w:pPr>
        <w:pBdr>
          <w:top w:val="single" w:color="000000" w:sz="4" w:space="1"/>
          <w:left w:val="single" w:color="000000" w:sz="4" w:space="4"/>
          <w:bottom w:val="single" w:color="000000" w:sz="4" w:space="1"/>
          <w:right w:val="single" w:color="000000" w:sz="4" w:space="4"/>
        </w:pBd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参加</w:t>
      </w:r>
      <w:r>
        <w:rPr>
          <w:rFonts w:hint="eastAsia" w:ascii="方正仿宋_GBK" w:hAnsi="方正仿宋_GBK" w:eastAsia="方正仿宋_GBK" w:cs="方正仿宋_GBK"/>
          <w:color w:val="000000"/>
          <w:sz w:val="28"/>
          <w:szCs w:val="28"/>
          <w:u w:val="single"/>
        </w:rPr>
        <w:t>江苏省质检院业务系统升级（原始记录电子化）建设项目</w:t>
      </w:r>
      <w:r>
        <w:rPr>
          <w:rFonts w:hint="eastAsia" w:ascii="方正仿宋_GBK" w:hAnsi="方正仿宋_GBK" w:eastAsia="方正仿宋_GBK" w:cs="方正仿宋_GBK"/>
          <w:color w:val="000000"/>
          <w:sz w:val="28"/>
          <w:szCs w:val="28"/>
        </w:rPr>
        <w:t>竞争性磋商的潜在供应商可在</w:t>
      </w:r>
      <w:r>
        <w:rPr>
          <w:rFonts w:hint="eastAsia" w:ascii="方正仿宋_GBK" w:hAnsi="方正仿宋_GBK" w:eastAsia="方正仿宋_GBK" w:cs="方正仿宋_GBK"/>
          <w:color w:val="000000"/>
          <w:sz w:val="28"/>
          <w:szCs w:val="28"/>
          <w:u w:val="single"/>
        </w:rPr>
        <w:t>“江苏政府采购网”自行免费下载</w:t>
      </w:r>
      <w:r>
        <w:rPr>
          <w:rFonts w:hint="eastAsia" w:ascii="方正仿宋_GBK" w:hAnsi="方正仿宋_GBK" w:eastAsia="方正仿宋_GBK" w:cs="方正仿宋_GBK"/>
          <w:color w:val="000000"/>
          <w:sz w:val="28"/>
          <w:szCs w:val="28"/>
        </w:rPr>
        <w:t>磋商文件，并于</w:t>
      </w:r>
      <w:r>
        <w:rPr>
          <w:rFonts w:hint="eastAsia" w:eastAsia="方正黑体_GBK"/>
          <w:color w:val="000000"/>
          <w:sz w:val="28"/>
          <w:szCs w:val="28"/>
          <w:lang w:val="en-US" w:eastAsia="zh-CN"/>
        </w:rPr>
        <w:t>2026</w:t>
      </w:r>
      <w:r>
        <w:rPr>
          <w:rFonts w:hint="eastAsia" w:ascii="方正仿宋_GBK" w:hAnsi="方正仿宋_GBK" w:eastAsia="方正仿宋_GBK" w:cs="方正仿宋_GBK"/>
          <w:bCs/>
          <w:color w:val="000000"/>
          <w:sz w:val="28"/>
          <w:szCs w:val="28"/>
        </w:rPr>
        <w:t>年</w:t>
      </w:r>
      <w:r>
        <w:rPr>
          <w:rFonts w:hint="eastAsia" w:eastAsia="方正黑体_GBK"/>
          <w:color w:val="000000"/>
          <w:sz w:val="28"/>
          <w:szCs w:val="28"/>
          <w:lang w:val="en-US" w:eastAsia="zh-CN"/>
        </w:rPr>
        <w:t>7</w:t>
      </w:r>
      <w:r>
        <w:rPr>
          <w:rFonts w:hint="eastAsia" w:ascii="方正仿宋_GBK" w:hAnsi="方正仿宋_GBK" w:eastAsia="方正仿宋_GBK" w:cs="方正仿宋_GBK"/>
          <w:bCs/>
          <w:color w:val="000000"/>
          <w:sz w:val="28"/>
          <w:szCs w:val="28"/>
        </w:rPr>
        <w:t>月</w:t>
      </w:r>
      <w:r>
        <w:rPr>
          <w:rFonts w:hint="eastAsia" w:eastAsia="方正黑体_GBK"/>
          <w:color w:val="000000"/>
          <w:sz w:val="28"/>
          <w:szCs w:val="28"/>
          <w:lang w:val="en-US" w:eastAsia="zh-CN"/>
        </w:rPr>
        <w:t>14</w:t>
      </w:r>
      <w:r>
        <w:rPr>
          <w:rFonts w:hint="eastAsia" w:ascii="方正仿宋_GBK" w:hAnsi="方正仿宋_GBK" w:eastAsia="方正仿宋_GBK" w:cs="方正仿宋_GBK"/>
          <w:bCs/>
          <w:color w:val="000000"/>
          <w:sz w:val="28"/>
          <w:szCs w:val="28"/>
        </w:rPr>
        <w:t>日</w:t>
      </w:r>
      <w:r>
        <w:rPr>
          <w:rFonts w:hint="eastAsia" w:eastAsia="方正黑体_GBK"/>
          <w:color w:val="000000"/>
          <w:sz w:val="28"/>
          <w:szCs w:val="28"/>
          <w:lang w:val="en-US" w:eastAsia="zh-CN"/>
        </w:rPr>
        <w:t>9</w:t>
      </w:r>
      <w:r>
        <w:rPr>
          <w:rFonts w:hint="eastAsia" w:ascii="方正仿宋_GBK" w:hAnsi="方正仿宋_GBK" w:eastAsia="方正仿宋_GBK" w:cs="方正仿宋_GBK"/>
          <w:bCs/>
          <w:color w:val="000000"/>
          <w:sz w:val="28"/>
          <w:szCs w:val="28"/>
        </w:rPr>
        <w:t>时</w:t>
      </w:r>
      <w:r>
        <w:rPr>
          <w:rFonts w:hint="eastAsia" w:eastAsia="方正黑体_GBK"/>
          <w:color w:val="000000"/>
          <w:sz w:val="28"/>
          <w:szCs w:val="28"/>
          <w:lang w:val="en-US" w:eastAsia="zh-CN"/>
        </w:rPr>
        <w:t>30</w:t>
      </w:r>
      <w:r>
        <w:rPr>
          <w:rFonts w:hint="eastAsia" w:ascii="方正仿宋_GBK" w:hAnsi="方正仿宋_GBK" w:eastAsia="方正仿宋_GBK" w:cs="方正仿宋_GBK"/>
          <w:bCs/>
          <w:color w:val="000000"/>
          <w:sz w:val="28"/>
          <w:szCs w:val="28"/>
        </w:rPr>
        <w:t>分（北京时间）前递交响应文件</w:t>
      </w:r>
      <w:r>
        <w:rPr>
          <w:rFonts w:hint="eastAsia" w:ascii="方正仿宋_GBK" w:hAnsi="方正仿宋_GBK" w:eastAsia="方正仿宋_GBK" w:cs="方正仿宋_GBK"/>
          <w:color w:val="000000"/>
          <w:sz w:val="28"/>
          <w:szCs w:val="28"/>
        </w:rPr>
        <w:t>。</w:t>
      </w:r>
    </w:p>
    <w:p w14:paraId="16DA308F">
      <w:pPr>
        <w:keepNext/>
        <w:keepLines/>
        <w:spacing w:before="156" w:after="156" w:line="400" w:lineRule="exact"/>
        <w:ind w:firstLine="560"/>
        <w:outlineLvl w:val="2"/>
        <w:rPr>
          <w:rFonts w:hint="eastAsia" w:ascii="方正黑体_GBK" w:hAnsi="方正黑体_GBK" w:eastAsia="方正黑体_GBK" w:cs="方正黑体_GBK"/>
          <w:color w:val="000000"/>
          <w:sz w:val="28"/>
          <w:szCs w:val="28"/>
        </w:rPr>
      </w:pPr>
      <w:bookmarkStart w:id="6" w:name="_Toc38985263"/>
      <w:bookmarkStart w:id="7" w:name="_Toc35393790"/>
      <w:bookmarkStart w:id="8" w:name="_Toc28359002"/>
      <w:bookmarkStart w:id="9" w:name="_Toc28359079"/>
      <w:bookmarkStart w:id="10" w:name="_Toc35393621"/>
      <w:bookmarkStart w:id="11" w:name="_Hlk24379207"/>
      <w:r>
        <w:rPr>
          <w:rFonts w:hint="eastAsia" w:ascii="方正黑体_GBK" w:hAnsi="方正黑体_GBK" w:eastAsia="方正黑体_GBK" w:cs="方正黑体_GBK"/>
          <w:color w:val="000000"/>
          <w:sz w:val="28"/>
          <w:szCs w:val="28"/>
        </w:rPr>
        <w:t>一、项目基本情况</w:t>
      </w:r>
      <w:bookmarkEnd w:id="6"/>
      <w:bookmarkEnd w:id="7"/>
      <w:bookmarkEnd w:id="8"/>
      <w:bookmarkEnd w:id="9"/>
      <w:bookmarkEnd w:id="10"/>
    </w:p>
    <w:p w14:paraId="2195FF23">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1.采购编号：JSZC-320000-SCZX-C2026-0237 </w:t>
      </w:r>
    </w:p>
    <w:p w14:paraId="40FF870B">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2.项目名称：江苏省质检院业务系统升级（原始记录电子化）建设项目</w:t>
      </w:r>
    </w:p>
    <w:bookmarkEnd w:id="11"/>
    <w:p w14:paraId="16492747">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3.预算金额</w:t>
      </w:r>
    </w:p>
    <w:tbl>
      <w:tblPr>
        <w:tblStyle w:val="30"/>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54"/>
        <w:gridCol w:w="3250"/>
      </w:tblGrid>
      <w:tr w14:paraId="4C6E81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54" w:type="dxa"/>
            <w:noWrap w:val="0"/>
            <w:vAlign w:val="top"/>
          </w:tcPr>
          <w:p w14:paraId="2B405A24">
            <w:pPr>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采购</w:t>
            </w:r>
          </w:p>
          <w:p w14:paraId="600A09C2">
            <w:pPr>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包号</w:t>
            </w:r>
          </w:p>
        </w:tc>
        <w:tc>
          <w:tcPr>
            <w:tcW w:w="3250" w:type="dxa"/>
            <w:noWrap w:val="0"/>
            <w:vAlign w:val="top"/>
          </w:tcPr>
          <w:p w14:paraId="29E0AC9B">
            <w:pPr>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预算金额</w:t>
            </w:r>
          </w:p>
          <w:p w14:paraId="73BE1E62">
            <w:pPr>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（人民币：万元）</w:t>
            </w:r>
          </w:p>
        </w:tc>
      </w:tr>
      <w:tr w14:paraId="06F472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54" w:type="dxa"/>
            <w:noWrap w:val="0"/>
            <w:vAlign w:val="center"/>
          </w:tcPr>
          <w:p w14:paraId="6A88A7AE">
            <w:pPr>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w:t>
            </w:r>
          </w:p>
        </w:tc>
        <w:tc>
          <w:tcPr>
            <w:tcW w:w="3250" w:type="dxa"/>
            <w:noWrap w:val="0"/>
            <w:vAlign w:val="top"/>
          </w:tcPr>
          <w:p w14:paraId="2EE82725">
            <w:pPr>
              <w:spacing w:line="400" w:lineRule="exact"/>
              <w:ind w:firstLine="1120"/>
              <w:rPr>
                <w:rFonts w:hint="eastAsia" w:ascii="方正仿宋_GBK" w:hAnsi="方正仿宋_GBK" w:eastAsia="方正仿宋_GBK" w:cs="方正仿宋_GBK"/>
                <w:color w:val="000000"/>
                <w:sz w:val="28"/>
                <w:szCs w:val="28"/>
              </w:rPr>
            </w:pPr>
            <w:r>
              <w:rPr>
                <w:rFonts w:eastAsia="方正黑体_GBK"/>
                <w:color w:val="000000"/>
                <w:sz w:val="28"/>
                <w:szCs w:val="28"/>
              </w:rPr>
              <w:t>50</w:t>
            </w:r>
          </w:p>
        </w:tc>
      </w:tr>
    </w:tbl>
    <w:p w14:paraId="6BDA6DC5">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4.最高限价</w:t>
      </w:r>
    </w:p>
    <w:tbl>
      <w:tblPr>
        <w:tblStyle w:val="30"/>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48"/>
        <w:gridCol w:w="3233"/>
      </w:tblGrid>
      <w:tr w14:paraId="2C5468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48" w:type="dxa"/>
            <w:noWrap w:val="0"/>
            <w:vAlign w:val="top"/>
          </w:tcPr>
          <w:p w14:paraId="4585343A">
            <w:pPr>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采购</w:t>
            </w:r>
          </w:p>
          <w:p w14:paraId="2333F9AB">
            <w:pPr>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包号</w:t>
            </w:r>
          </w:p>
        </w:tc>
        <w:tc>
          <w:tcPr>
            <w:tcW w:w="3233" w:type="dxa"/>
            <w:noWrap w:val="0"/>
            <w:vAlign w:val="top"/>
          </w:tcPr>
          <w:p w14:paraId="1A473026">
            <w:pPr>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最高限价</w:t>
            </w:r>
          </w:p>
          <w:p w14:paraId="2A1ED765">
            <w:pPr>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（人民币：万元）</w:t>
            </w:r>
          </w:p>
        </w:tc>
      </w:tr>
      <w:tr w14:paraId="43A585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48" w:type="dxa"/>
            <w:noWrap w:val="0"/>
            <w:vAlign w:val="top"/>
          </w:tcPr>
          <w:p w14:paraId="27A9B94D">
            <w:pPr>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w:t>
            </w:r>
          </w:p>
        </w:tc>
        <w:tc>
          <w:tcPr>
            <w:tcW w:w="3233" w:type="dxa"/>
            <w:noWrap w:val="0"/>
            <w:vAlign w:val="top"/>
          </w:tcPr>
          <w:p w14:paraId="03EA7EE7">
            <w:pPr>
              <w:spacing w:line="400" w:lineRule="exact"/>
              <w:jc w:val="center"/>
              <w:rPr>
                <w:rFonts w:hint="eastAsia" w:ascii="方正仿宋_GBK" w:hAnsi="方正仿宋_GBK" w:eastAsia="方正仿宋_GBK" w:cs="方正仿宋_GBK"/>
                <w:color w:val="000000"/>
                <w:sz w:val="28"/>
                <w:szCs w:val="28"/>
              </w:rPr>
            </w:pPr>
            <w:r>
              <w:rPr>
                <w:rFonts w:eastAsia="方正黑体_GBK"/>
                <w:color w:val="000000"/>
                <w:sz w:val="28"/>
                <w:szCs w:val="28"/>
              </w:rPr>
              <w:t>50</w:t>
            </w:r>
          </w:p>
        </w:tc>
      </w:tr>
    </w:tbl>
    <w:p w14:paraId="2718C40D">
      <w:pPr>
        <w:spacing w:line="400" w:lineRule="exact"/>
        <w:ind w:firstLine="560"/>
        <w:rPr>
          <w:rFonts w:ascii="宋体" w:hAnsi="宋体"/>
          <w:color w:val="000000"/>
          <w:sz w:val="28"/>
          <w:szCs w:val="28"/>
          <w:u w:val="single"/>
        </w:rPr>
      </w:pPr>
      <w:r>
        <w:rPr>
          <w:rFonts w:hint="eastAsia" w:ascii="方正仿宋_GBK" w:hAnsi="方正仿宋_GBK" w:eastAsia="方正仿宋_GBK" w:cs="方正仿宋_GBK"/>
          <w:color w:val="000000"/>
          <w:sz w:val="28"/>
          <w:szCs w:val="28"/>
        </w:rPr>
        <w:t>5.采购需求（简介）：江苏省产品质量监督检验研究院拟对现有的检验业务系统进行升级改造，升级改造重点是检验原始记录的电子化管理。升级改造后的系统要与现有系统实现数据无缝对接，且满足国产化部署要求。（详细内容见本磋商文件第四章）</w:t>
      </w:r>
    </w:p>
    <w:p w14:paraId="63362A44">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6.合同履行期限：120天</w:t>
      </w:r>
    </w:p>
    <w:p w14:paraId="657C2841">
      <w:pPr>
        <w:keepNext/>
        <w:keepLines/>
        <w:spacing w:before="156" w:after="156" w:line="400" w:lineRule="exact"/>
        <w:ind w:firstLine="560"/>
        <w:outlineLvl w:val="2"/>
        <w:rPr>
          <w:rFonts w:hint="eastAsia" w:ascii="方正黑体_GBK" w:hAnsi="方正黑体_GBK" w:eastAsia="方正黑体_GBK" w:cs="方正黑体_GBK"/>
          <w:color w:val="000000"/>
          <w:sz w:val="28"/>
          <w:szCs w:val="28"/>
        </w:rPr>
      </w:pPr>
      <w:bookmarkStart w:id="12" w:name="_Toc38985264"/>
      <w:bookmarkStart w:id="13" w:name="_Toc28359080"/>
      <w:bookmarkStart w:id="14" w:name="_Toc35393791"/>
      <w:bookmarkStart w:id="15" w:name="_Toc28359003"/>
      <w:bookmarkStart w:id="16" w:name="_Toc35393622"/>
      <w:r>
        <w:rPr>
          <w:rFonts w:hint="eastAsia" w:ascii="方正黑体_GBK" w:hAnsi="方正黑体_GBK" w:eastAsia="方正黑体_GBK" w:cs="方正黑体_GBK"/>
          <w:color w:val="000000"/>
          <w:sz w:val="28"/>
          <w:szCs w:val="28"/>
        </w:rPr>
        <w:t>二、申请人的资格要求：</w:t>
      </w:r>
      <w:bookmarkEnd w:id="12"/>
      <w:bookmarkEnd w:id="13"/>
      <w:bookmarkEnd w:id="14"/>
      <w:bookmarkEnd w:id="15"/>
      <w:bookmarkEnd w:id="16"/>
    </w:p>
    <w:p w14:paraId="6F55063B">
      <w:pPr>
        <w:spacing w:line="400" w:lineRule="exact"/>
        <w:ind w:firstLine="560"/>
        <w:rPr>
          <w:rFonts w:hint="eastAsia" w:ascii="方正楷体_GBK" w:hAnsi="方正楷体_GBK" w:eastAsia="方正楷体_GBK" w:cs="方正楷体_GBK"/>
          <w:color w:val="000000"/>
          <w:sz w:val="28"/>
          <w:szCs w:val="28"/>
        </w:rPr>
      </w:pPr>
      <w:bookmarkStart w:id="17" w:name="_Toc28359081"/>
      <w:bookmarkStart w:id="18" w:name="_Toc35393623"/>
      <w:bookmarkStart w:id="19" w:name="_Toc35393792"/>
      <w:bookmarkStart w:id="20" w:name="_Toc28359004"/>
      <w:bookmarkStart w:id="21" w:name="_Toc38985265"/>
      <w:r>
        <w:rPr>
          <w:rFonts w:hint="eastAsia" w:ascii="方正楷体_GBK" w:hAnsi="方正楷体_GBK" w:eastAsia="方正楷体_GBK" w:cs="方正楷体_GBK"/>
          <w:color w:val="000000"/>
          <w:sz w:val="28"/>
          <w:szCs w:val="28"/>
        </w:rPr>
        <w:t>（一）通用资格要求</w:t>
      </w:r>
    </w:p>
    <w:p w14:paraId="37F3B9A5">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1.满足《中华人民共和国政府采购法》第二十二条规定，并提供下列材料：</w:t>
      </w:r>
    </w:p>
    <w:p w14:paraId="79B7442B">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1.1 法人或者其他组织的营业执照等证明文件，自然人的身份证明；</w:t>
      </w:r>
    </w:p>
    <w:p w14:paraId="409FFCF3">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 </w:t>
      </w:r>
      <w:r>
        <w:rPr>
          <w:rFonts w:hint="eastAsia" w:ascii="方正仿宋_GBK" w:hAnsi="方正仿宋_GBK" w:eastAsia="方正仿宋_GBK" w:cs="方正仿宋_GBK"/>
          <w:color w:val="000000"/>
          <w:sz w:val="28"/>
          <w:szCs w:val="28"/>
          <w:lang w:val="en-US" w:eastAsia="zh-CN"/>
        </w:rPr>
        <w:t>上一</w:t>
      </w:r>
      <w:r>
        <w:rPr>
          <w:rFonts w:hint="eastAsia" w:ascii="方正仿宋_GBK" w:hAnsi="方正仿宋_GBK" w:eastAsia="方正仿宋_GBK" w:cs="方正仿宋_GBK"/>
          <w:color w:val="000000"/>
          <w:sz w:val="28"/>
          <w:szCs w:val="28"/>
        </w:rPr>
        <w:t>年度的财务状况报告（成立不满一年无需提供）；</w:t>
      </w:r>
    </w:p>
    <w:p w14:paraId="63162156">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1.3依法缴纳税收和社会保障资金的相关材料（提供提交响应文件截止时间前一年内至少一个月依法缴纳税收及缴纳社会保障资金的证明材料。供应商依法享受缓缴、免缴税收、社会保障资金的提供证明材料。）；</w:t>
      </w:r>
    </w:p>
    <w:p w14:paraId="2DDF2D79">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1.4具备履行合同所必需的设备和专业技术能力的书面声明；</w:t>
      </w:r>
    </w:p>
    <w:p w14:paraId="3213BCFB">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1.5参加政府采购活动前3年内在经营活动中没有重大违法记录的书面声明。</w:t>
      </w:r>
    </w:p>
    <w:p w14:paraId="1D011620">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2.在“信用中国”网站（</w:t>
      </w:r>
      <w:r>
        <w:rPr>
          <w:rFonts w:hint="eastAsia" w:eastAsia="方正黑体_GBK"/>
          <w:color w:val="000000"/>
          <w:sz w:val="28"/>
          <w:szCs w:val="28"/>
        </w:rPr>
        <w:t>www.creditchina.gov.cn</w:t>
      </w:r>
      <w:r>
        <w:rPr>
          <w:rFonts w:hint="eastAsia" w:ascii="方正仿宋_GBK" w:hAnsi="方正仿宋_GBK" w:eastAsia="方正仿宋_GBK" w:cs="方正仿宋_GBK"/>
          <w:color w:val="000000"/>
          <w:sz w:val="28"/>
          <w:szCs w:val="28"/>
        </w:rPr>
        <w:t>）查询，不存在被列入失信被执行人、重大税收违法案件当事人名单、政府采购严重失信行为记录名单及其他不符合《中华人民共和国政府采购法》第二十二条规定条件的信用记录情形。（响应文件中无需提供证明材料）</w:t>
      </w:r>
    </w:p>
    <w:p w14:paraId="1DB04340">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3.落实政府采购政策需满足的资格要求：无</w:t>
      </w:r>
    </w:p>
    <w:p w14:paraId="05E661CB">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4.联合体参与磋商</w:t>
      </w:r>
    </w:p>
    <w:tbl>
      <w:tblPr>
        <w:tblStyle w:val="30"/>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05"/>
        <w:gridCol w:w="1575"/>
        <w:gridCol w:w="2138"/>
      </w:tblGrid>
      <w:tr w14:paraId="55BD6C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5" w:type="dxa"/>
            <w:noWrap w:val="0"/>
            <w:vAlign w:val="top"/>
          </w:tcPr>
          <w:p w14:paraId="0E488445">
            <w:pPr>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采购包号</w:t>
            </w:r>
          </w:p>
        </w:tc>
        <w:tc>
          <w:tcPr>
            <w:tcW w:w="1575" w:type="dxa"/>
            <w:noWrap w:val="0"/>
            <w:vAlign w:val="top"/>
          </w:tcPr>
          <w:p w14:paraId="38F3B594">
            <w:pPr>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是否接受联合体参与磋商</w:t>
            </w:r>
          </w:p>
          <w:p w14:paraId="1ECA9EB1">
            <w:pPr>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（是/否）</w:t>
            </w:r>
          </w:p>
        </w:tc>
        <w:tc>
          <w:tcPr>
            <w:tcW w:w="2138" w:type="dxa"/>
            <w:noWrap w:val="0"/>
            <w:vAlign w:val="top"/>
          </w:tcPr>
          <w:p w14:paraId="2C1974D7">
            <w:pPr>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该采购包中联合体成员</w:t>
            </w:r>
          </w:p>
          <w:p w14:paraId="3847CDD4">
            <w:pPr>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数量上限</w:t>
            </w:r>
          </w:p>
        </w:tc>
      </w:tr>
      <w:tr w14:paraId="08376F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5" w:type="dxa"/>
            <w:noWrap w:val="0"/>
            <w:vAlign w:val="top"/>
          </w:tcPr>
          <w:p w14:paraId="440DBC7B">
            <w:pPr>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w:t>
            </w:r>
          </w:p>
        </w:tc>
        <w:tc>
          <w:tcPr>
            <w:tcW w:w="1575" w:type="dxa"/>
            <w:noWrap w:val="0"/>
            <w:vAlign w:val="top"/>
          </w:tcPr>
          <w:p w14:paraId="5D18DD79">
            <w:pPr>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否</w:t>
            </w:r>
          </w:p>
        </w:tc>
        <w:tc>
          <w:tcPr>
            <w:tcW w:w="2138" w:type="dxa"/>
            <w:noWrap w:val="0"/>
            <w:vAlign w:val="top"/>
          </w:tcPr>
          <w:p w14:paraId="4BD3E177">
            <w:pPr>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w:t>
            </w:r>
          </w:p>
        </w:tc>
      </w:tr>
    </w:tbl>
    <w:p w14:paraId="6A406465">
      <w:pPr>
        <w:spacing w:line="400" w:lineRule="exact"/>
        <w:ind w:firstLine="560"/>
        <w:rPr>
          <w:rFonts w:hint="eastAsia" w:ascii="方正仿宋_GBK" w:hAnsi="方正仿宋_GBK" w:eastAsia="方正仿宋_GBK" w:cs="方正仿宋_GBK"/>
          <w:color w:val="000000"/>
          <w:sz w:val="28"/>
          <w:szCs w:val="28"/>
          <w:highlight w:val="yellow"/>
        </w:rPr>
      </w:pPr>
    </w:p>
    <w:p w14:paraId="523CDFF8">
      <w:pPr>
        <w:spacing w:line="400" w:lineRule="exact"/>
        <w:ind w:firstLine="560"/>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（二）本项目的特定资格要求</w:t>
      </w:r>
    </w:p>
    <w:tbl>
      <w:tblPr>
        <w:tblStyle w:val="30"/>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09"/>
        <w:gridCol w:w="3709"/>
      </w:tblGrid>
      <w:tr w14:paraId="7A9AE9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9" w:type="dxa"/>
            <w:noWrap w:val="0"/>
            <w:vAlign w:val="top"/>
          </w:tcPr>
          <w:p w14:paraId="3AE06320">
            <w:pPr>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采购包号</w:t>
            </w:r>
          </w:p>
        </w:tc>
        <w:tc>
          <w:tcPr>
            <w:tcW w:w="3709" w:type="dxa"/>
            <w:noWrap w:val="0"/>
            <w:vAlign w:val="top"/>
          </w:tcPr>
          <w:p w14:paraId="15FBBF63">
            <w:pPr>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特定资格要求</w:t>
            </w:r>
          </w:p>
        </w:tc>
      </w:tr>
      <w:tr w14:paraId="04C887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9" w:type="dxa"/>
            <w:noWrap w:val="0"/>
            <w:vAlign w:val="top"/>
          </w:tcPr>
          <w:p w14:paraId="6C668D29">
            <w:pPr>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w:t>
            </w:r>
          </w:p>
        </w:tc>
        <w:tc>
          <w:tcPr>
            <w:tcW w:w="3709" w:type="dxa"/>
            <w:noWrap w:val="0"/>
            <w:vAlign w:val="top"/>
          </w:tcPr>
          <w:p w14:paraId="2C0DC301">
            <w:pPr>
              <w:spacing w:line="400" w:lineRule="exact"/>
              <w:jc w:val="center"/>
              <w:rPr>
                <w:rFonts w:hint="eastAsia" w:ascii="方正仿宋_GBK" w:hAnsi="方正仿宋_GBK" w:eastAsia="方正仿宋_GBK" w:cs="方正仿宋_GBK"/>
                <w:color w:val="000000"/>
                <w:sz w:val="28"/>
                <w:szCs w:val="28"/>
              </w:rPr>
            </w:pPr>
            <w:r>
              <w:rPr>
                <w:rFonts w:hint="eastAsia" w:eastAsia="方正黑体_GBK"/>
                <w:color w:val="000000"/>
                <w:sz w:val="28"/>
                <w:szCs w:val="28"/>
              </w:rPr>
              <w:t>无</w:t>
            </w:r>
          </w:p>
        </w:tc>
      </w:tr>
    </w:tbl>
    <w:p w14:paraId="2BD06990">
      <w:pPr>
        <w:keepNext/>
        <w:keepLines/>
        <w:spacing w:before="156" w:after="156" w:line="400" w:lineRule="exact"/>
        <w:ind w:firstLine="560"/>
        <w:outlineLvl w:val="2"/>
        <w:rPr>
          <w:rFonts w:hint="eastAsia" w:ascii="方正黑体_GBK" w:hAnsi="方正黑体_GBK" w:eastAsia="方正黑体_GBK" w:cs="方正黑体_GBK"/>
          <w:color w:val="000000"/>
          <w:sz w:val="28"/>
          <w:szCs w:val="28"/>
        </w:rPr>
      </w:pPr>
    </w:p>
    <w:p w14:paraId="498B264C">
      <w:pPr>
        <w:keepNext/>
        <w:keepLines/>
        <w:spacing w:before="156" w:after="156" w:line="400" w:lineRule="exact"/>
        <w:ind w:firstLine="560"/>
        <w:outlineLvl w:val="2"/>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三、获取磋商文件</w:t>
      </w:r>
    </w:p>
    <w:p w14:paraId="24949051">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1.时间：自磋商文件公告发布之日起5个工作日。</w:t>
      </w:r>
    </w:p>
    <w:p w14:paraId="06A1D6EC">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2.方式：在“江苏政府采购网”自行免费下载磋商文件。</w:t>
      </w:r>
    </w:p>
    <w:bookmarkEnd w:id="17"/>
    <w:bookmarkEnd w:id="18"/>
    <w:bookmarkEnd w:id="19"/>
    <w:bookmarkEnd w:id="20"/>
    <w:bookmarkEnd w:id="21"/>
    <w:p w14:paraId="27DE5E58">
      <w:pPr>
        <w:keepNext/>
        <w:keepLines/>
        <w:spacing w:before="156" w:after="156" w:line="400" w:lineRule="exact"/>
        <w:ind w:firstLine="560"/>
        <w:outlineLvl w:val="2"/>
        <w:rPr>
          <w:rFonts w:hint="eastAsia" w:ascii="方正黑体_GBK" w:hAnsi="方正黑体_GBK" w:eastAsia="方正黑体_GBK" w:cs="方正黑体_GBK"/>
          <w:color w:val="000000"/>
          <w:sz w:val="28"/>
          <w:szCs w:val="28"/>
        </w:rPr>
      </w:pPr>
      <w:bookmarkStart w:id="22" w:name="_Toc28359005"/>
      <w:bookmarkStart w:id="23" w:name="_Toc28359082"/>
      <w:bookmarkStart w:id="24" w:name="_Toc38985266"/>
      <w:bookmarkStart w:id="25" w:name="_Toc35393793"/>
      <w:bookmarkStart w:id="26" w:name="_Toc35393624"/>
      <w:r>
        <w:rPr>
          <w:rFonts w:hint="eastAsia" w:ascii="方正黑体_GBK" w:hAnsi="方正黑体_GBK" w:eastAsia="方正黑体_GBK" w:cs="方正黑体_GBK"/>
          <w:color w:val="000000"/>
          <w:sz w:val="28"/>
          <w:szCs w:val="28"/>
        </w:rPr>
        <w:t>四、提交</w:t>
      </w:r>
      <w:bookmarkEnd w:id="22"/>
      <w:bookmarkEnd w:id="23"/>
      <w:r>
        <w:rPr>
          <w:rFonts w:hint="eastAsia" w:ascii="方正黑体_GBK" w:hAnsi="方正黑体_GBK" w:eastAsia="方正黑体_GBK" w:cs="方正黑体_GBK"/>
          <w:color w:val="000000"/>
          <w:sz w:val="28"/>
          <w:szCs w:val="28"/>
        </w:rPr>
        <w:t>响应文件截止时间</w:t>
      </w:r>
      <w:bookmarkEnd w:id="24"/>
      <w:bookmarkEnd w:id="25"/>
      <w:bookmarkEnd w:id="26"/>
      <w:r>
        <w:rPr>
          <w:rFonts w:hint="eastAsia" w:ascii="方正黑体_GBK" w:hAnsi="方正黑体_GBK" w:eastAsia="方正黑体_GBK" w:cs="方正黑体_GBK"/>
          <w:color w:val="000000"/>
          <w:sz w:val="28"/>
          <w:szCs w:val="28"/>
        </w:rPr>
        <w:t>、开启时间及地点</w:t>
      </w:r>
    </w:p>
    <w:p w14:paraId="728594A4">
      <w:pPr>
        <w:spacing w:line="400" w:lineRule="exact"/>
        <w:ind w:firstLine="560"/>
        <w:rPr>
          <w:rFonts w:ascii="宋体" w:hAnsi="宋体" w:cs="宋体"/>
          <w:color w:val="000000"/>
          <w:sz w:val="28"/>
          <w:szCs w:val="28"/>
        </w:rPr>
      </w:pPr>
      <w:r>
        <w:rPr>
          <w:rFonts w:hint="eastAsia" w:ascii="方正仿宋_GBK" w:hAnsi="方正仿宋_GBK" w:eastAsia="方正仿宋_GBK" w:cs="方正仿宋_GBK"/>
          <w:bCs/>
          <w:color w:val="000000"/>
          <w:sz w:val="28"/>
          <w:szCs w:val="28"/>
        </w:rPr>
        <w:t>1.</w:t>
      </w:r>
      <w:r>
        <w:rPr>
          <w:rFonts w:hint="eastAsia" w:eastAsia="方正黑体_GBK"/>
          <w:color w:val="000000"/>
          <w:sz w:val="28"/>
          <w:szCs w:val="28"/>
          <w:lang w:val="en-US" w:eastAsia="zh-CN"/>
        </w:rPr>
        <w:t>2026</w:t>
      </w:r>
      <w:r>
        <w:rPr>
          <w:rFonts w:hint="eastAsia" w:ascii="方正仿宋_GBK" w:hAnsi="方正仿宋_GBK" w:eastAsia="方正仿宋_GBK" w:cs="方正仿宋_GBK"/>
          <w:bCs/>
          <w:color w:val="000000"/>
          <w:sz w:val="28"/>
          <w:szCs w:val="28"/>
        </w:rPr>
        <w:t>年</w:t>
      </w:r>
      <w:r>
        <w:rPr>
          <w:rFonts w:hint="eastAsia" w:eastAsia="方正黑体_GBK"/>
          <w:color w:val="000000"/>
          <w:sz w:val="28"/>
          <w:szCs w:val="28"/>
          <w:lang w:val="en-US" w:eastAsia="zh-CN"/>
        </w:rPr>
        <w:t>7</w:t>
      </w:r>
      <w:r>
        <w:rPr>
          <w:rFonts w:hint="eastAsia" w:ascii="方正仿宋_GBK" w:hAnsi="方正仿宋_GBK" w:eastAsia="方正仿宋_GBK" w:cs="方正仿宋_GBK"/>
          <w:bCs/>
          <w:color w:val="000000"/>
          <w:sz w:val="28"/>
          <w:szCs w:val="28"/>
        </w:rPr>
        <w:t>月</w:t>
      </w:r>
      <w:r>
        <w:rPr>
          <w:rFonts w:hint="eastAsia" w:eastAsia="方正黑体_GBK"/>
          <w:color w:val="000000"/>
          <w:sz w:val="28"/>
          <w:szCs w:val="28"/>
          <w:lang w:val="en-US" w:eastAsia="zh-CN"/>
        </w:rPr>
        <w:t>14</w:t>
      </w:r>
      <w:r>
        <w:rPr>
          <w:rFonts w:hint="eastAsia" w:ascii="方正仿宋_GBK" w:hAnsi="方正仿宋_GBK" w:eastAsia="方正仿宋_GBK" w:cs="方正仿宋_GBK"/>
          <w:bCs/>
          <w:color w:val="000000"/>
          <w:sz w:val="28"/>
          <w:szCs w:val="28"/>
        </w:rPr>
        <w:t>日</w:t>
      </w:r>
      <w:r>
        <w:rPr>
          <w:rFonts w:hint="eastAsia" w:eastAsia="方正黑体_GBK"/>
          <w:color w:val="000000"/>
          <w:sz w:val="28"/>
          <w:szCs w:val="28"/>
          <w:lang w:val="en-US" w:eastAsia="zh-CN"/>
        </w:rPr>
        <w:t>9</w:t>
      </w:r>
      <w:r>
        <w:rPr>
          <w:rFonts w:hint="eastAsia" w:ascii="方正仿宋_GBK" w:hAnsi="方正仿宋_GBK" w:eastAsia="方正仿宋_GBK" w:cs="方正仿宋_GBK"/>
          <w:bCs/>
          <w:color w:val="000000"/>
          <w:sz w:val="28"/>
          <w:szCs w:val="28"/>
        </w:rPr>
        <w:t>时</w:t>
      </w:r>
      <w:r>
        <w:rPr>
          <w:rFonts w:hint="eastAsia" w:eastAsia="方正黑体_GBK"/>
          <w:color w:val="000000"/>
          <w:sz w:val="28"/>
          <w:szCs w:val="28"/>
          <w:lang w:val="en-US" w:eastAsia="zh-CN"/>
        </w:rPr>
        <w:t>30</w:t>
      </w:r>
      <w:r>
        <w:rPr>
          <w:rFonts w:hint="eastAsia" w:ascii="方正仿宋_GBK" w:hAnsi="方正仿宋_GBK" w:eastAsia="方正仿宋_GBK" w:cs="方正仿宋_GBK"/>
          <w:bCs/>
          <w:color w:val="000000"/>
          <w:sz w:val="28"/>
          <w:szCs w:val="28"/>
        </w:rPr>
        <w:t>分（北京时间）。</w:t>
      </w:r>
    </w:p>
    <w:p w14:paraId="2358291B">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2.地点：“苏采云”政府采购交易系统。</w:t>
      </w:r>
    </w:p>
    <w:p w14:paraId="7166936D">
      <w:pPr>
        <w:keepNext/>
        <w:keepLines/>
        <w:spacing w:before="156" w:after="156" w:line="400" w:lineRule="exact"/>
        <w:ind w:firstLine="560"/>
        <w:outlineLvl w:val="2"/>
        <w:rPr>
          <w:rFonts w:hint="eastAsia" w:ascii="方正黑体_GBK" w:hAnsi="方正黑体_GBK" w:eastAsia="方正黑体_GBK" w:cs="方正黑体_GBK"/>
          <w:color w:val="000000"/>
          <w:sz w:val="28"/>
          <w:szCs w:val="28"/>
        </w:rPr>
      </w:pPr>
      <w:bookmarkStart w:id="27" w:name="_Toc35393625"/>
      <w:bookmarkStart w:id="28" w:name="_Toc38985267"/>
      <w:bookmarkStart w:id="29" w:name="_Toc28359084"/>
      <w:bookmarkStart w:id="30" w:name="_Toc35393794"/>
      <w:bookmarkStart w:id="31" w:name="_Toc28359007"/>
      <w:r>
        <w:rPr>
          <w:rFonts w:hint="eastAsia" w:ascii="方正黑体_GBK" w:hAnsi="方正黑体_GBK" w:eastAsia="方正黑体_GBK" w:cs="方正黑体_GBK"/>
          <w:color w:val="000000"/>
          <w:sz w:val="28"/>
          <w:szCs w:val="28"/>
        </w:rPr>
        <w:t>五、公告期限</w:t>
      </w:r>
      <w:bookmarkEnd w:id="27"/>
      <w:bookmarkEnd w:id="28"/>
      <w:bookmarkEnd w:id="29"/>
      <w:bookmarkEnd w:id="30"/>
      <w:bookmarkEnd w:id="31"/>
    </w:p>
    <w:p w14:paraId="5F792EC9">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磋商公告期限为自本公告发布之日起3个工作日，磋商文件公告期限为自本公告发布之日起5个工作日。</w:t>
      </w:r>
    </w:p>
    <w:p w14:paraId="7B08FFA8">
      <w:pPr>
        <w:keepNext/>
        <w:keepLines/>
        <w:spacing w:before="156" w:after="156" w:line="400" w:lineRule="exact"/>
        <w:ind w:firstLine="560"/>
        <w:outlineLvl w:val="2"/>
        <w:rPr>
          <w:rFonts w:hint="eastAsia" w:ascii="方正黑体_GBK" w:hAnsi="方正黑体_GBK" w:eastAsia="方正黑体_GBK" w:cs="方正黑体_GBK"/>
          <w:color w:val="000000"/>
          <w:sz w:val="28"/>
          <w:szCs w:val="28"/>
        </w:rPr>
      </w:pPr>
      <w:bookmarkStart w:id="32" w:name="_Toc35393626"/>
      <w:bookmarkStart w:id="33" w:name="_Toc38985268"/>
      <w:bookmarkStart w:id="34" w:name="_Toc35393795"/>
      <w:r>
        <w:rPr>
          <w:rFonts w:hint="eastAsia" w:ascii="方正黑体_GBK" w:hAnsi="方正黑体_GBK" w:eastAsia="方正黑体_GBK" w:cs="方正黑体_GBK"/>
          <w:color w:val="000000"/>
          <w:sz w:val="28"/>
          <w:szCs w:val="28"/>
        </w:rPr>
        <w:t>六、其他补充事宜</w:t>
      </w:r>
      <w:bookmarkEnd w:id="32"/>
      <w:bookmarkEnd w:id="33"/>
      <w:bookmarkEnd w:id="34"/>
    </w:p>
    <w:p w14:paraId="1943ADBB">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无</w:t>
      </w:r>
    </w:p>
    <w:p w14:paraId="34B46A77">
      <w:pPr>
        <w:keepNext/>
        <w:keepLines/>
        <w:spacing w:before="156" w:after="156" w:line="400" w:lineRule="exact"/>
        <w:ind w:firstLine="560"/>
        <w:outlineLvl w:val="2"/>
        <w:rPr>
          <w:rFonts w:hint="eastAsia" w:ascii="方正黑体_GBK" w:hAnsi="方正黑体_GBK" w:eastAsia="方正黑体_GBK" w:cs="方正黑体_GBK"/>
          <w:color w:val="000000"/>
          <w:sz w:val="28"/>
          <w:szCs w:val="28"/>
        </w:rPr>
      </w:pPr>
      <w:bookmarkStart w:id="35" w:name="_Toc28359085"/>
      <w:bookmarkStart w:id="36" w:name="_Toc35393627"/>
      <w:bookmarkStart w:id="37" w:name="_Toc35393796"/>
      <w:bookmarkStart w:id="38" w:name="_Toc28359008"/>
      <w:bookmarkStart w:id="39" w:name="_Toc38985269"/>
      <w:r>
        <w:rPr>
          <w:rFonts w:hint="eastAsia" w:ascii="方正黑体_GBK" w:hAnsi="方正黑体_GBK" w:eastAsia="方正黑体_GBK" w:cs="方正黑体_GBK"/>
          <w:color w:val="000000"/>
          <w:sz w:val="28"/>
          <w:szCs w:val="28"/>
        </w:rPr>
        <w:t>七、本次磋商联系方式</w:t>
      </w:r>
      <w:bookmarkEnd w:id="35"/>
      <w:bookmarkEnd w:id="36"/>
      <w:bookmarkEnd w:id="37"/>
      <w:bookmarkEnd w:id="38"/>
      <w:bookmarkEnd w:id="39"/>
    </w:p>
    <w:p w14:paraId="0BC2DE83">
      <w:pPr>
        <w:widowControl/>
        <w:spacing w:line="400" w:lineRule="exact"/>
        <w:jc w:val="left"/>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w:t>
      </w:r>
      <w:bookmarkStart w:id="40" w:name="_Toc28359010"/>
      <w:bookmarkStart w:id="41" w:name="_Toc28359087"/>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1.采购人信息</w:t>
      </w:r>
    </w:p>
    <w:p w14:paraId="576A9F59">
      <w:pPr>
        <w:spacing w:line="400" w:lineRule="exact"/>
        <w:ind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名 称：</w:t>
      </w:r>
      <w:r>
        <w:rPr>
          <w:rFonts w:hint="eastAsia" w:ascii="方正仿宋_GBK" w:hAnsi="方正仿宋_GBK" w:eastAsia="方正仿宋_GBK" w:cs="方正仿宋_GBK"/>
          <w:color w:val="000000"/>
          <w:sz w:val="28"/>
          <w:szCs w:val="28"/>
          <w:u w:val="single"/>
        </w:rPr>
        <w:t>　江苏省产品质量监督检验研究院</w:t>
      </w:r>
    </w:p>
    <w:p w14:paraId="67D725F8">
      <w:pPr>
        <w:spacing w:line="400" w:lineRule="exact"/>
        <w:ind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地 址：</w:t>
      </w:r>
      <w:r>
        <w:rPr>
          <w:rFonts w:hint="eastAsia" w:ascii="方正仿宋_GBK" w:hAnsi="方正仿宋_GBK" w:eastAsia="方正仿宋_GBK" w:cs="方正仿宋_GBK"/>
          <w:color w:val="000000"/>
          <w:sz w:val="28"/>
          <w:szCs w:val="28"/>
          <w:u w:val="single"/>
        </w:rPr>
        <w:t xml:space="preserve">　南京市光华东街5号 </w:t>
      </w:r>
      <w:r>
        <w:rPr>
          <w:rFonts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t>　　</w:t>
      </w:r>
    </w:p>
    <w:p w14:paraId="6DDD840F">
      <w:pPr>
        <w:spacing w:line="400" w:lineRule="exact"/>
        <w:ind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联系人：</w:t>
      </w:r>
      <w:r>
        <w:rPr>
          <w:rFonts w:hint="eastAsia" w:ascii="方正仿宋_GBK" w:hAnsi="方正仿宋_GBK" w:eastAsia="方正仿宋_GBK" w:cs="方正仿宋_GBK"/>
          <w:color w:val="000000"/>
          <w:sz w:val="28"/>
          <w:szCs w:val="28"/>
          <w:u w:val="single"/>
        </w:rPr>
        <w:t xml:space="preserve">   王祥                  </w:t>
      </w:r>
    </w:p>
    <w:p w14:paraId="67D61600">
      <w:pPr>
        <w:spacing w:line="400" w:lineRule="exact"/>
        <w:ind w:firstLine="560"/>
        <w:jc w:val="lef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联系方式：</w:t>
      </w:r>
      <w:r>
        <w:rPr>
          <w:rFonts w:hint="eastAsia" w:ascii="方正仿宋_GBK" w:hAnsi="方正仿宋_GBK" w:eastAsia="方正仿宋_GBK" w:cs="方正仿宋_GBK"/>
          <w:color w:val="000000"/>
          <w:sz w:val="28"/>
          <w:szCs w:val="28"/>
          <w:u w:val="single"/>
        </w:rPr>
        <w:t xml:space="preserve">　　025-84470336　　 </w:t>
      </w:r>
      <w:bookmarkStart w:id="42" w:name="_Toc28359009"/>
      <w:bookmarkStart w:id="43" w:name="_Toc28359086"/>
    </w:p>
    <w:p w14:paraId="15520038">
      <w:pPr>
        <w:spacing w:line="400" w:lineRule="exact"/>
        <w:ind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2.江苏省政府采购中心信息</w:t>
      </w:r>
      <w:bookmarkEnd w:id="42"/>
      <w:bookmarkEnd w:id="43"/>
    </w:p>
    <w:p w14:paraId="075AC475">
      <w:pPr>
        <w:spacing w:line="400" w:lineRule="exact"/>
        <w:ind w:firstLine="480"/>
        <w:rPr>
          <w:rFonts w:ascii="宋体" w:hAnsi="宋体"/>
          <w:color w:val="000000"/>
          <w:sz w:val="24"/>
          <w:szCs w:val="24"/>
        </w:rPr>
      </w:pPr>
      <w:r>
        <w:rPr>
          <w:rFonts w:hint="eastAsia" w:ascii="宋体" w:hAnsi="宋体"/>
          <w:color w:val="000000"/>
          <w:sz w:val="24"/>
          <w:szCs w:val="24"/>
        </w:rPr>
        <w:t>地　  址：</w:t>
      </w:r>
      <w:r>
        <w:rPr>
          <w:rFonts w:hint="eastAsia" w:ascii="宋体" w:hAnsi="宋体"/>
          <w:color w:val="000000"/>
          <w:sz w:val="24"/>
          <w:szCs w:val="24"/>
          <w:u w:val="single"/>
        </w:rPr>
        <w:t>南京市汉中门大街145号省政务中心二期3楼南区</w:t>
      </w:r>
    </w:p>
    <w:p w14:paraId="6CDB6D7A">
      <w:pPr>
        <w:spacing w:line="400" w:lineRule="exact"/>
        <w:ind w:firstLine="480"/>
        <w:rPr>
          <w:rFonts w:ascii="宋体" w:hAnsi="宋体"/>
          <w:color w:val="000000"/>
          <w:sz w:val="24"/>
          <w:szCs w:val="24"/>
        </w:rPr>
      </w:pPr>
      <w:r>
        <w:rPr>
          <w:rFonts w:hint="eastAsia" w:ascii="宋体" w:hAnsi="宋体"/>
          <w:color w:val="000000"/>
          <w:sz w:val="24"/>
          <w:szCs w:val="24"/>
        </w:rPr>
        <w:t>联 系 人：</w:t>
      </w:r>
      <w:r>
        <w:rPr>
          <w:rFonts w:hint="eastAsia" w:ascii="宋体" w:hAnsi="宋体"/>
          <w:color w:val="000000"/>
          <w:sz w:val="24"/>
          <w:szCs w:val="24"/>
          <w:u w:val="single"/>
        </w:rPr>
        <w:t xml:space="preserve">   徐晨义        蔡昊   </w:t>
      </w:r>
    </w:p>
    <w:p w14:paraId="0847B9EC">
      <w:pPr>
        <w:spacing w:line="400" w:lineRule="exact"/>
        <w:ind w:firstLine="480"/>
        <w:rPr>
          <w:rFonts w:hint="eastAsia" w:ascii="宋体" w:hAnsi="宋体"/>
          <w:color w:val="000000"/>
          <w:sz w:val="24"/>
          <w:szCs w:val="24"/>
          <w:u w:val="single"/>
        </w:rPr>
      </w:pPr>
      <w:r>
        <w:rPr>
          <w:rFonts w:hint="eastAsia" w:ascii="宋体" w:hAnsi="宋体"/>
          <w:color w:val="000000"/>
          <w:sz w:val="24"/>
          <w:szCs w:val="24"/>
        </w:rPr>
        <w:t>联系方式：</w:t>
      </w:r>
      <w:r>
        <w:rPr>
          <w:rFonts w:hint="eastAsia" w:ascii="宋体" w:hAnsi="宋体"/>
          <w:color w:val="000000"/>
          <w:sz w:val="24"/>
          <w:szCs w:val="24"/>
          <w:u w:val="single"/>
        </w:rPr>
        <w:t>　</w:t>
      </w:r>
      <w:r>
        <w:rPr>
          <w:rFonts w:ascii="宋体" w:hAnsi="宋体"/>
          <w:color w:val="000000"/>
          <w:sz w:val="24"/>
          <w:szCs w:val="24"/>
          <w:u w:val="single"/>
        </w:rPr>
        <w:t>025-83668521</w:t>
      </w:r>
      <w:r>
        <w:rPr>
          <w:rFonts w:hint="eastAsia" w:ascii="宋体" w:hAnsi="宋体"/>
          <w:color w:val="000000"/>
          <w:sz w:val="24"/>
          <w:szCs w:val="24"/>
          <w:u w:val="single"/>
        </w:rPr>
        <w:t xml:space="preserve">　83668561   </w:t>
      </w:r>
    </w:p>
    <w:p w14:paraId="4EC29DEC">
      <w:pPr>
        <w:spacing w:line="400" w:lineRule="exact"/>
        <w:ind w:firstLine="560"/>
        <w:rPr>
          <w:rFonts w:hint="eastAsia" w:ascii="方正仿宋_GBK" w:hAnsi="方正仿宋_GBK" w:eastAsia="方正仿宋_GBK" w:cs="方正仿宋_GBK"/>
          <w:color w:val="000000"/>
          <w:sz w:val="28"/>
          <w:szCs w:val="28"/>
          <w:shd w:val="clear" w:color="FFFFFF" w:fill="D9D9D9"/>
        </w:rPr>
      </w:pPr>
    </w:p>
    <w:bookmarkEnd w:id="40"/>
    <w:bookmarkEnd w:id="41"/>
    <w:p w14:paraId="28B2DADE">
      <w:pPr>
        <w:keepNext/>
        <w:keepLines/>
        <w:spacing w:before="156" w:after="156" w:line="400" w:lineRule="exact"/>
        <w:ind w:firstLine="560"/>
        <w:outlineLvl w:val="2"/>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八、其他</w:t>
      </w:r>
    </w:p>
    <w:p w14:paraId="2E621873">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A和方正国际软件（北京）有限公司电子签章。具体办理指南和操作手册见链接：</w:t>
      </w:r>
      <w:r>
        <w:rPr>
          <w:rFonts w:eastAsia="方正仿宋_GBK"/>
          <w:color w:val="000000"/>
          <w:sz w:val="28"/>
          <w:szCs w:val="28"/>
        </w:rPr>
        <w:t>http://www.ccgp-jiangsu.gov.cn/jiangsu/zlxz/ee/ee3a4bc5a3454aa2b0d9312230633ce9.html。</w:t>
      </w:r>
    </w:p>
    <w:p w14:paraId="4776EE12">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p>
    <w:p w14:paraId="2AFA0CE6">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 有关本次磋商的事项若存在变动或修改，敬请及时关注江苏省政府采购中心在“江苏政府采购网”发布的更正公告。</w:t>
      </w:r>
    </w:p>
    <w:p w14:paraId="10E35610">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3. 本次磋商不收取磋商保证金。</w:t>
      </w:r>
    </w:p>
    <w:p w14:paraId="6B80A4ED">
      <w:pPr>
        <w:ind w:right="840"/>
        <w:rPr>
          <w:rFonts w:hint="eastAsia" w:ascii="宋体" w:hAnsi="宋体"/>
          <w:color w:val="000000"/>
          <w:sz w:val="24"/>
          <w:szCs w:val="24"/>
        </w:rPr>
      </w:pPr>
    </w:p>
    <w:p w14:paraId="60EB643A">
      <w:pPr>
        <w:ind w:right="840"/>
        <w:rPr>
          <w:rFonts w:hint="eastAsia" w:ascii="宋体" w:hAnsi="宋体"/>
          <w:color w:val="000000"/>
          <w:sz w:val="24"/>
          <w:szCs w:val="24"/>
        </w:rPr>
      </w:pPr>
    </w:p>
    <w:p w14:paraId="4102CD62">
      <w:pPr>
        <w:ind w:right="840"/>
        <w:rPr>
          <w:rFonts w:hint="eastAsia" w:ascii="宋体" w:hAnsi="宋体"/>
          <w:color w:val="000000"/>
          <w:sz w:val="24"/>
          <w:szCs w:val="24"/>
        </w:rPr>
      </w:pPr>
    </w:p>
    <w:bookmarkEnd w:id="1"/>
    <w:bookmarkEnd w:id="2"/>
    <w:bookmarkEnd w:id="3"/>
    <w:bookmarkEnd w:id="4"/>
    <w:bookmarkEnd w:id="5"/>
    <w:p w14:paraId="47A4E3D5">
      <w:pPr>
        <w:keepNext/>
        <w:keepLines/>
        <w:spacing w:before="260" w:after="260" w:line="400" w:lineRule="exact"/>
        <w:jc w:val="center"/>
        <w:outlineLvl w:val="1"/>
        <w:rPr>
          <w:rFonts w:hint="eastAsia" w:ascii="方正黑体_GBK" w:hAnsi="方正黑体_GBK" w:eastAsia="方正黑体_GBK" w:cs="方正黑体_GBK"/>
          <w:color w:val="000000"/>
          <w:sz w:val="28"/>
          <w:szCs w:val="28"/>
        </w:rPr>
      </w:pPr>
      <w:bookmarkStart w:id="44" w:name="_Toc120614211"/>
      <w:bookmarkStart w:id="45" w:name="_Toc20823275"/>
      <w:bookmarkStart w:id="46" w:name="_Toc120614214"/>
      <w:bookmarkStart w:id="47" w:name="_Toc16938519"/>
      <w:bookmarkStart w:id="48" w:name="_Toc513029203"/>
      <w:r>
        <w:rPr>
          <w:rFonts w:hint="eastAsia" w:ascii="方正黑体_GBK" w:hAnsi="方正黑体_GBK" w:eastAsia="方正黑体_GBK" w:cs="方正黑体_GBK"/>
          <w:color w:val="000000"/>
          <w:sz w:val="28"/>
          <w:szCs w:val="28"/>
        </w:rPr>
        <w:t xml:space="preserve">第二章  </w:t>
      </w:r>
      <w:bookmarkEnd w:id="44"/>
      <w:r>
        <w:rPr>
          <w:rFonts w:hint="eastAsia" w:ascii="方正黑体_GBK" w:hAnsi="方正黑体_GBK" w:eastAsia="方正黑体_GBK" w:cs="方正黑体_GBK"/>
          <w:color w:val="000000"/>
          <w:sz w:val="28"/>
          <w:szCs w:val="28"/>
        </w:rPr>
        <w:t>供应商须知</w:t>
      </w:r>
    </w:p>
    <w:bookmarkEnd w:id="45"/>
    <w:bookmarkEnd w:id="46"/>
    <w:bookmarkEnd w:id="47"/>
    <w:bookmarkEnd w:id="48"/>
    <w:p w14:paraId="525698A8">
      <w:pPr>
        <w:keepNext/>
        <w:keepLines/>
        <w:spacing w:before="260" w:after="260" w:line="400" w:lineRule="exact"/>
        <w:ind w:firstLine="560"/>
        <w:jc w:val="left"/>
        <w:outlineLvl w:val="1"/>
        <w:rPr>
          <w:rFonts w:hint="eastAsia" w:ascii="方正黑体_GBK" w:hAnsi="方正黑体_GBK" w:eastAsia="方正黑体_GBK" w:cs="方正黑体_GBK"/>
          <w:color w:val="000000"/>
          <w:sz w:val="28"/>
          <w:szCs w:val="28"/>
        </w:rPr>
      </w:pPr>
      <w:bookmarkStart w:id="49" w:name="_Toc120614215"/>
      <w:bookmarkStart w:id="50" w:name="_Toc16938525"/>
      <w:bookmarkStart w:id="51" w:name="_Toc513029209"/>
      <w:bookmarkStart w:id="52" w:name="_Toc20823281"/>
      <w:r>
        <w:rPr>
          <w:rFonts w:hint="eastAsia" w:ascii="方正黑体_GBK" w:hAnsi="方正黑体_GBK" w:eastAsia="方正黑体_GBK" w:cs="方正黑体_GBK"/>
          <w:color w:val="000000"/>
          <w:sz w:val="28"/>
          <w:szCs w:val="28"/>
        </w:rPr>
        <w:t>一、总则</w:t>
      </w:r>
    </w:p>
    <w:p w14:paraId="547AB6CC">
      <w:pPr>
        <w:tabs>
          <w:tab w:val="left" w:pos="900"/>
        </w:tabs>
        <w:spacing w:line="400" w:lineRule="exact"/>
        <w:ind w:firstLine="560"/>
        <w:rPr>
          <w:rFonts w:hint="eastAsia" w:ascii="方正仿宋_GBK" w:hAnsi="方正仿宋_GBK" w:eastAsia="方正仿宋_GBK" w:cs="方正仿宋_GBK"/>
          <w:bCs/>
          <w:color w:val="000000"/>
          <w:sz w:val="28"/>
          <w:szCs w:val="28"/>
        </w:rPr>
      </w:pPr>
      <w:bookmarkStart w:id="53" w:name="_Hlt16619475"/>
      <w:bookmarkEnd w:id="53"/>
      <w:bookmarkStart w:id="54" w:name="_Toc458694821"/>
      <w:bookmarkStart w:id="55" w:name="_Toc20823276"/>
      <w:bookmarkStart w:id="56" w:name="_Toc16938520"/>
      <w:bookmarkStart w:id="57" w:name="_Toc513029204"/>
      <w:r>
        <w:rPr>
          <w:rFonts w:hint="eastAsia" w:ascii="方正仿宋_GBK" w:hAnsi="方正仿宋_GBK" w:eastAsia="方正仿宋_GBK" w:cs="方正仿宋_GBK"/>
          <w:bCs/>
          <w:color w:val="000000"/>
          <w:sz w:val="28"/>
          <w:szCs w:val="28"/>
        </w:rPr>
        <w:t>1</w:t>
      </w:r>
      <w:bookmarkEnd w:id="54"/>
      <w:r>
        <w:rPr>
          <w:rFonts w:hint="eastAsia" w:ascii="方正仿宋_GBK" w:hAnsi="方正仿宋_GBK" w:eastAsia="方正仿宋_GBK" w:cs="方正仿宋_GBK"/>
          <w:bCs/>
          <w:color w:val="000000"/>
          <w:sz w:val="28"/>
          <w:szCs w:val="28"/>
        </w:rPr>
        <w:t>.采购方式</w:t>
      </w:r>
      <w:bookmarkEnd w:id="55"/>
      <w:bookmarkEnd w:id="56"/>
      <w:bookmarkEnd w:id="57"/>
    </w:p>
    <w:p w14:paraId="2563F2A4">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1.1 本次政府采购活动采取竞争性磋商(以下简称磋商)方式，本磋商文件仅适用于磋商公告中所述项目。</w:t>
      </w:r>
    </w:p>
    <w:p w14:paraId="322985EF">
      <w:pPr>
        <w:tabs>
          <w:tab w:val="left" w:pos="900"/>
        </w:tabs>
        <w:spacing w:line="400" w:lineRule="exact"/>
        <w:ind w:firstLine="560"/>
        <w:rPr>
          <w:rFonts w:hint="eastAsia" w:ascii="方正仿宋_GBK" w:hAnsi="方正仿宋_GBK" w:eastAsia="方正仿宋_GBK" w:cs="方正仿宋_GBK"/>
          <w:bCs/>
          <w:color w:val="000000"/>
          <w:sz w:val="28"/>
          <w:szCs w:val="28"/>
        </w:rPr>
      </w:pPr>
      <w:bookmarkStart w:id="58" w:name="_Toc20823277"/>
      <w:bookmarkStart w:id="59" w:name="_Toc16938521"/>
      <w:bookmarkStart w:id="60" w:name="_Toc513029205"/>
      <w:r>
        <w:rPr>
          <w:rFonts w:hint="eastAsia" w:ascii="方正仿宋_GBK" w:hAnsi="方正仿宋_GBK" w:eastAsia="方正仿宋_GBK" w:cs="方正仿宋_GBK"/>
          <w:bCs/>
          <w:color w:val="000000"/>
          <w:sz w:val="28"/>
          <w:szCs w:val="28"/>
        </w:rPr>
        <w:t>2.合格的</w:t>
      </w:r>
      <w:bookmarkEnd w:id="58"/>
      <w:bookmarkEnd w:id="59"/>
      <w:bookmarkEnd w:id="60"/>
      <w:r>
        <w:rPr>
          <w:rFonts w:hint="eastAsia" w:ascii="方正仿宋_GBK" w:hAnsi="方正仿宋_GBK" w:eastAsia="方正仿宋_GBK" w:cs="方正仿宋_GBK"/>
          <w:bCs/>
          <w:color w:val="000000"/>
          <w:sz w:val="28"/>
          <w:szCs w:val="28"/>
        </w:rPr>
        <w:t>供应商</w:t>
      </w:r>
    </w:p>
    <w:p w14:paraId="0303B86F">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2.1满足磋商公告中供应商资格要求的规定。</w:t>
      </w:r>
    </w:p>
    <w:p w14:paraId="2C46B1A7">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2.2 满足本磋商文件实质性要求的规定。</w:t>
      </w:r>
    </w:p>
    <w:p w14:paraId="775885A1">
      <w:pPr>
        <w:tabs>
          <w:tab w:val="left" w:pos="900"/>
        </w:tabs>
        <w:spacing w:line="400" w:lineRule="exact"/>
        <w:ind w:firstLine="560"/>
        <w:rPr>
          <w:rFonts w:hint="eastAsia" w:ascii="方正仿宋_GBK" w:hAnsi="方正仿宋_GBK" w:eastAsia="方正仿宋_GBK" w:cs="方正仿宋_GBK"/>
          <w:bCs/>
          <w:color w:val="000000"/>
          <w:sz w:val="28"/>
          <w:szCs w:val="28"/>
        </w:rPr>
      </w:pPr>
      <w:bookmarkStart w:id="61" w:name="_Toc16938522"/>
      <w:bookmarkStart w:id="62" w:name="_Toc20823278"/>
      <w:bookmarkStart w:id="63" w:name="_Toc513029206"/>
      <w:bookmarkStart w:id="64" w:name="_Toc513029207"/>
      <w:bookmarkStart w:id="65" w:name="_Toc16938523"/>
      <w:bookmarkStart w:id="66" w:name="_Toc462564067"/>
      <w:bookmarkStart w:id="67" w:name="_Toc20823279"/>
      <w:r>
        <w:rPr>
          <w:rFonts w:hint="eastAsia" w:ascii="方正仿宋_GBK" w:hAnsi="方正仿宋_GBK" w:eastAsia="方正仿宋_GBK" w:cs="方正仿宋_GBK"/>
          <w:bCs/>
          <w:color w:val="000000"/>
          <w:sz w:val="28"/>
          <w:szCs w:val="28"/>
        </w:rPr>
        <w:t>3.适用法律</w:t>
      </w:r>
      <w:bookmarkEnd w:id="61"/>
      <w:bookmarkEnd w:id="62"/>
      <w:bookmarkEnd w:id="63"/>
      <w:r>
        <w:rPr>
          <w:rFonts w:hint="eastAsia" w:ascii="方正仿宋_GBK" w:hAnsi="方正仿宋_GBK" w:eastAsia="方正仿宋_GBK" w:cs="方正仿宋_GBK"/>
          <w:bCs/>
          <w:color w:val="000000"/>
          <w:sz w:val="28"/>
          <w:szCs w:val="28"/>
        </w:rPr>
        <w:t>和标准</w:t>
      </w:r>
    </w:p>
    <w:p w14:paraId="79767475">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3.1本次磋商及由此产生的合同受中华人民共和国有关的法律法规制约和保护。</w:t>
      </w:r>
    </w:p>
    <w:p w14:paraId="68775188">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3.2在本项目政府采购活动过程中，如果所执行的标准有更新的，按照最新标准执行。</w:t>
      </w:r>
    </w:p>
    <w:p w14:paraId="62246878">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4.磋商费用</w:t>
      </w:r>
      <w:bookmarkEnd w:id="64"/>
      <w:bookmarkEnd w:id="65"/>
      <w:bookmarkEnd w:id="66"/>
      <w:bookmarkEnd w:id="67"/>
    </w:p>
    <w:p w14:paraId="5D8B52E1">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4.1供应商应自行承担所有与参加本次磋商有关的费用，无论磋商过程中的做法和结果如何，江苏省政府采购中心（以下简称采购中心）在任何情况下均无义务和责任承担这些费用。</w:t>
      </w:r>
    </w:p>
    <w:p w14:paraId="052DA0FC">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4.2本次磋商采购中心和采购人不收取标书工本费与成交服务费。</w:t>
      </w:r>
    </w:p>
    <w:p w14:paraId="4878D423">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5.磋商文件的约束力</w:t>
      </w:r>
    </w:p>
    <w:p w14:paraId="45CCB7B5">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5.1供应商一旦参加本项目采购活动，即被认为接受了本磋商文件的规定和约束。</w:t>
      </w:r>
    </w:p>
    <w:bookmarkEnd w:id="49"/>
    <w:bookmarkEnd w:id="50"/>
    <w:bookmarkEnd w:id="51"/>
    <w:bookmarkEnd w:id="52"/>
    <w:p w14:paraId="1D507484">
      <w:pPr>
        <w:keepNext/>
        <w:keepLines/>
        <w:spacing w:before="260" w:after="260" w:line="400" w:lineRule="exact"/>
        <w:ind w:firstLine="560"/>
        <w:jc w:val="left"/>
        <w:outlineLvl w:val="1"/>
        <w:rPr>
          <w:rFonts w:hint="eastAsia" w:ascii="方正黑体_GBK" w:hAnsi="方正黑体_GBK" w:eastAsia="方正黑体_GBK" w:cs="方正黑体_GBK"/>
          <w:color w:val="000000"/>
          <w:sz w:val="28"/>
          <w:szCs w:val="28"/>
        </w:rPr>
      </w:pPr>
      <w:bookmarkStart w:id="68" w:name="_Toc16938529"/>
      <w:bookmarkStart w:id="69" w:name="_Toc20823285"/>
      <w:bookmarkStart w:id="70" w:name="_Toc462564072"/>
      <w:bookmarkStart w:id="71" w:name="_Toc513029213"/>
      <w:bookmarkStart w:id="72" w:name="_Toc120614216"/>
      <w:r>
        <w:rPr>
          <w:rFonts w:hint="eastAsia" w:ascii="方正黑体_GBK" w:hAnsi="方正黑体_GBK" w:eastAsia="方正黑体_GBK" w:cs="方正黑体_GBK"/>
          <w:color w:val="000000"/>
          <w:sz w:val="28"/>
          <w:szCs w:val="28"/>
        </w:rPr>
        <w:t>二、磋商文件</w:t>
      </w:r>
    </w:p>
    <w:p w14:paraId="75866F78">
      <w:pPr>
        <w:tabs>
          <w:tab w:val="left" w:pos="900"/>
        </w:tabs>
        <w:spacing w:line="400" w:lineRule="exact"/>
        <w:ind w:firstLine="560"/>
        <w:rPr>
          <w:rFonts w:hint="eastAsia" w:ascii="方正仿宋_GBK" w:hAnsi="方正仿宋_GBK" w:eastAsia="方正仿宋_GBK" w:cs="方正仿宋_GBK"/>
          <w:bCs/>
          <w:color w:val="000000"/>
          <w:sz w:val="28"/>
          <w:szCs w:val="28"/>
        </w:rPr>
      </w:pPr>
      <w:bookmarkStart w:id="73" w:name="_Toc20823282"/>
      <w:bookmarkStart w:id="74" w:name="_Toc513029210"/>
      <w:bookmarkStart w:id="75" w:name="_Toc16938526"/>
      <w:r>
        <w:rPr>
          <w:rFonts w:hint="eastAsia" w:ascii="方正仿宋_GBK" w:hAnsi="方正仿宋_GBK" w:eastAsia="方正仿宋_GBK" w:cs="方正仿宋_GBK"/>
          <w:bCs/>
          <w:color w:val="000000"/>
          <w:sz w:val="28"/>
          <w:szCs w:val="28"/>
        </w:rPr>
        <w:t>6.磋商文件构成</w:t>
      </w:r>
      <w:bookmarkEnd w:id="73"/>
      <w:bookmarkEnd w:id="74"/>
      <w:bookmarkEnd w:id="75"/>
    </w:p>
    <w:p w14:paraId="7AA2A48F">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6.1磋商文件由以下部分组成：</w:t>
      </w:r>
    </w:p>
    <w:p w14:paraId="60CCEAF5">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（1）磋商邀请</w:t>
      </w:r>
    </w:p>
    <w:p w14:paraId="1B366A5E">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（2）供应商须知</w:t>
      </w:r>
    </w:p>
    <w:p w14:paraId="13DCDE0B">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（3）合同文本</w:t>
      </w:r>
    </w:p>
    <w:p w14:paraId="542B096B">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（4）采购需求</w:t>
      </w:r>
    </w:p>
    <w:p w14:paraId="2C37C250">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（5）评审方法与评审标准</w:t>
      </w:r>
    </w:p>
    <w:p w14:paraId="5184F962">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（6）响应文件格式</w:t>
      </w:r>
    </w:p>
    <w:p w14:paraId="14CAFD7D">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请仔细检查磋商文件是否齐全，如有缺漏请立即与采购中心联系解决。</w:t>
      </w:r>
    </w:p>
    <w:p w14:paraId="0C5E3CA2">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7FDF0674">
      <w:pPr>
        <w:tabs>
          <w:tab w:val="left" w:pos="900"/>
        </w:tabs>
        <w:spacing w:line="400" w:lineRule="exact"/>
        <w:ind w:firstLine="560"/>
        <w:rPr>
          <w:rFonts w:hint="eastAsia" w:ascii="方正仿宋_GBK" w:hAnsi="方正仿宋_GBK" w:eastAsia="方正仿宋_GBK" w:cs="方正仿宋_GBK"/>
          <w:bCs/>
          <w:color w:val="000000"/>
          <w:sz w:val="28"/>
          <w:szCs w:val="28"/>
        </w:rPr>
      </w:pPr>
      <w:bookmarkStart w:id="76" w:name="_Toc462564071"/>
      <w:bookmarkStart w:id="77" w:name="_Toc513029212"/>
      <w:bookmarkStart w:id="78" w:name="_Toc16938528"/>
      <w:bookmarkStart w:id="79" w:name="_Toc20823284"/>
      <w:r>
        <w:rPr>
          <w:rFonts w:hint="eastAsia" w:ascii="方正仿宋_GBK" w:hAnsi="方正仿宋_GBK" w:eastAsia="方正仿宋_GBK" w:cs="方正仿宋_GBK"/>
          <w:bCs/>
          <w:color w:val="000000"/>
          <w:sz w:val="28"/>
          <w:szCs w:val="28"/>
        </w:rPr>
        <w:t>7.磋商文件的澄清和修改</w:t>
      </w:r>
      <w:bookmarkEnd w:id="76"/>
      <w:bookmarkEnd w:id="77"/>
      <w:bookmarkEnd w:id="78"/>
      <w:bookmarkEnd w:id="79"/>
    </w:p>
    <w:p w14:paraId="7308D689">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7.1在响应文件提交截止时间前，采购中心可以对磋商文件进行澄清和修改,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江苏政府采购网”上发布书面更正公告形式通知所有获取磋商文件的供应商, 更正公告内容将作为磋商文件的组成部分，并对供应商具有约束力。不足5日的，采购中心将顺延提交首次响应文件截止时间。</w:t>
      </w:r>
    </w:p>
    <w:p w14:paraId="0E2D7EBC">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7.2采购中心可以视采购项目的具体情况，组织供应商进行现场考察或召开磋商前答疑会，但不单独或分别组织只有一个供应商参加的现场考察和答疑会。</w:t>
      </w:r>
    </w:p>
    <w:bookmarkEnd w:id="68"/>
    <w:bookmarkEnd w:id="69"/>
    <w:bookmarkEnd w:id="70"/>
    <w:bookmarkEnd w:id="71"/>
    <w:bookmarkEnd w:id="72"/>
    <w:p w14:paraId="45988A19">
      <w:pPr>
        <w:keepNext/>
        <w:keepLines/>
        <w:spacing w:before="260" w:after="260" w:line="400" w:lineRule="exact"/>
        <w:ind w:firstLine="560"/>
        <w:jc w:val="left"/>
        <w:outlineLvl w:val="1"/>
        <w:rPr>
          <w:rFonts w:hint="eastAsia" w:ascii="方正黑体_GBK" w:hAnsi="方正黑体_GBK" w:eastAsia="方正黑体_GBK" w:cs="方正黑体_GBK"/>
          <w:color w:val="000000"/>
          <w:sz w:val="28"/>
          <w:szCs w:val="28"/>
        </w:rPr>
      </w:pPr>
      <w:bookmarkStart w:id="80" w:name="_Hlt26954739"/>
      <w:bookmarkEnd w:id="80"/>
      <w:bookmarkStart w:id="81" w:name="_Hlt26954852"/>
      <w:bookmarkEnd w:id="81"/>
      <w:bookmarkStart w:id="82" w:name="_Toc462564073"/>
      <w:bookmarkStart w:id="83" w:name="_Toc20823286"/>
      <w:bookmarkStart w:id="84" w:name="_Toc513029214"/>
      <w:bookmarkStart w:id="85" w:name="_Toc16938530"/>
      <w:bookmarkStart w:id="86" w:name="_Toc513029224"/>
      <w:bookmarkStart w:id="87" w:name="_Toc20823296"/>
      <w:bookmarkStart w:id="88" w:name="_Toc120614217"/>
      <w:bookmarkStart w:id="89" w:name="_Toc16938540"/>
      <w:r>
        <w:rPr>
          <w:rFonts w:hint="eastAsia" w:ascii="方正黑体_GBK" w:hAnsi="方正黑体_GBK" w:eastAsia="方正黑体_GBK" w:cs="方正黑体_GBK"/>
          <w:color w:val="000000"/>
          <w:sz w:val="28"/>
          <w:szCs w:val="28"/>
        </w:rPr>
        <w:t>三、响应文件的编制</w:t>
      </w:r>
    </w:p>
    <w:p w14:paraId="6650AC00">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8.响应文件的语言及度量衡单位</w:t>
      </w:r>
      <w:bookmarkEnd w:id="82"/>
      <w:bookmarkEnd w:id="83"/>
      <w:bookmarkEnd w:id="84"/>
      <w:bookmarkEnd w:id="85"/>
    </w:p>
    <w:p w14:paraId="71B05DAC">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8.1供应商提交的响应文件以及供应商与采购中心就有关磋商的所有来往通知、函件和文件均应使用简体中文。</w:t>
      </w:r>
    </w:p>
    <w:p w14:paraId="24D37D40">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8.2 除技术性能另有规定外，响应文件所使用的度量衡单位，均须采用国家法定计量单位。</w:t>
      </w:r>
    </w:p>
    <w:p w14:paraId="18EC4889">
      <w:pPr>
        <w:tabs>
          <w:tab w:val="left" w:pos="900"/>
        </w:tabs>
        <w:spacing w:line="400" w:lineRule="exact"/>
        <w:ind w:firstLine="560"/>
        <w:rPr>
          <w:rFonts w:hint="eastAsia" w:ascii="方正仿宋_GBK" w:hAnsi="方正仿宋_GBK" w:eastAsia="方正仿宋_GBK" w:cs="方正仿宋_GBK"/>
          <w:bCs/>
          <w:color w:val="000000"/>
          <w:sz w:val="28"/>
          <w:szCs w:val="28"/>
        </w:rPr>
      </w:pPr>
      <w:bookmarkStart w:id="90" w:name="_Toc16938531"/>
      <w:bookmarkStart w:id="91" w:name="_Toc20823287"/>
      <w:bookmarkStart w:id="92" w:name="_Toc513029215"/>
      <w:bookmarkStart w:id="93" w:name="_Toc462564074"/>
      <w:r>
        <w:rPr>
          <w:rFonts w:hint="eastAsia" w:ascii="方正仿宋_GBK" w:hAnsi="方正仿宋_GBK" w:eastAsia="方正仿宋_GBK" w:cs="方正仿宋_GBK"/>
          <w:bCs/>
          <w:color w:val="000000"/>
          <w:sz w:val="28"/>
          <w:szCs w:val="28"/>
        </w:rPr>
        <w:t>9.响应文件构成</w:t>
      </w:r>
      <w:bookmarkEnd w:id="90"/>
      <w:bookmarkEnd w:id="91"/>
      <w:bookmarkEnd w:id="92"/>
      <w:bookmarkEnd w:id="93"/>
    </w:p>
    <w:p w14:paraId="2A61D5E0">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9.1供应商编写的响应文件应包括资格证明文件、实质性要求响应及偏离表、分项报价表、技术要求响应及偏离表、商务要求响应及偏离表、其他证明文件、磋商响应函等部分。</w:t>
      </w:r>
    </w:p>
    <w:p w14:paraId="7BB074A0">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9.2 如标书制作工具中格式和内容与“江苏政府采购网”发布的磋商文件不一致，请以“江苏政府采购网”发布的磋商文件为准。</w:t>
      </w:r>
    </w:p>
    <w:p w14:paraId="308B2954">
      <w:pPr>
        <w:tabs>
          <w:tab w:val="left" w:pos="900"/>
        </w:tabs>
        <w:spacing w:line="400" w:lineRule="exact"/>
        <w:ind w:firstLine="560"/>
        <w:rPr>
          <w:rFonts w:hint="eastAsia" w:ascii="方正仿宋_GBK" w:hAnsi="方正仿宋_GBK" w:eastAsia="方正仿宋_GBK" w:cs="方正仿宋_GBK"/>
          <w:bCs/>
          <w:color w:val="000000"/>
          <w:sz w:val="28"/>
          <w:szCs w:val="28"/>
        </w:rPr>
      </w:pPr>
      <w:bookmarkStart w:id="94" w:name="_Hlt26668975"/>
      <w:bookmarkEnd w:id="94"/>
      <w:bookmarkStart w:id="95" w:name="_Hlt26670360"/>
      <w:bookmarkEnd w:id="95"/>
      <w:bookmarkStart w:id="96" w:name="_Hlt26954838"/>
      <w:bookmarkEnd w:id="96"/>
      <w:bookmarkStart w:id="97" w:name="_Toc513029219"/>
      <w:bookmarkStart w:id="98" w:name="_Toc49090509"/>
      <w:bookmarkStart w:id="99" w:name="_Toc14577357"/>
      <w:bookmarkStart w:id="100" w:name="_Toc49090507"/>
      <w:bookmarkStart w:id="101" w:name="_Toc513029216"/>
      <w:bookmarkStart w:id="102" w:name="_Toc14577354"/>
      <w:bookmarkStart w:id="103" w:name="_Toc49090508"/>
      <w:bookmarkStart w:id="104" w:name="_Toc14577355"/>
      <w:r>
        <w:rPr>
          <w:rFonts w:hint="eastAsia" w:ascii="方正仿宋_GBK" w:hAnsi="方正仿宋_GBK" w:eastAsia="方正仿宋_GBK" w:cs="方正仿宋_GBK"/>
          <w:bCs/>
          <w:color w:val="000000"/>
          <w:sz w:val="28"/>
          <w:szCs w:val="28"/>
        </w:rPr>
        <w:t>10.证明磋商响应标的符合磋商文件规定的文件</w:t>
      </w:r>
      <w:bookmarkEnd w:id="97"/>
      <w:bookmarkEnd w:id="98"/>
      <w:bookmarkEnd w:id="99"/>
    </w:p>
    <w:bookmarkEnd w:id="100"/>
    <w:bookmarkEnd w:id="101"/>
    <w:bookmarkEnd w:id="102"/>
    <w:p w14:paraId="47944B2A">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10.1供应商应按照磋商文件要求提交证明文件，证明其及磋商响应标的符合磋商文件规定。</w:t>
      </w:r>
    </w:p>
    <w:p w14:paraId="3F32FA59">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10.2磋商文件对证明文件无明确形式要求的，证明文件可以以文字资料、图纸和数据等形式提交。</w:t>
      </w:r>
    </w:p>
    <w:bookmarkEnd w:id="103"/>
    <w:bookmarkEnd w:id="104"/>
    <w:p w14:paraId="2293C268">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11.分项报价表</w:t>
      </w:r>
    </w:p>
    <w:p w14:paraId="76F3C9C3">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11.1供应商应按照磋商文件规定格式填报分项报价表。</w:t>
      </w:r>
    </w:p>
    <w:p w14:paraId="15F21CA3">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11.2磋商货币。响应文件中的单价和总价无特殊规定的采用人民币报价，以元为单位标注。磋商文件中另有规定的按规定执行。</w:t>
      </w:r>
    </w:p>
    <w:p w14:paraId="2CC7BEEE">
      <w:pPr>
        <w:tabs>
          <w:tab w:val="left" w:pos="900"/>
        </w:tabs>
        <w:spacing w:line="400" w:lineRule="exact"/>
        <w:ind w:firstLine="560"/>
        <w:rPr>
          <w:rFonts w:hint="eastAsia" w:ascii="方正仿宋_GBK" w:hAnsi="方正仿宋_GBK" w:eastAsia="方正仿宋_GBK" w:cs="方正仿宋_GBK"/>
          <w:bCs/>
          <w:color w:val="000000"/>
          <w:sz w:val="28"/>
          <w:szCs w:val="28"/>
        </w:rPr>
      </w:pPr>
      <w:bookmarkStart w:id="105" w:name="_Hlt26954731"/>
      <w:bookmarkEnd w:id="105"/>
      <w:bookmarkStart w:id="106" w:name="_Hlt26670482"/>
      <w:bookmarkEnd w:id="106"/>
      <w:bookmarkStart w:id="107" w:name="_Hlt26954848"/>
      <w:bookmarkEnd w:id="107"/>
      <w:bookmarkStart w:id="108" w:name="_Hlt26954846"/>
      <w:bookmarkEnd w:id="108"/>
      <w:bookmarkStart w:id="109" w:name="_Hlt26670486"/>
      <w:bookmarkEnd w:id="109"/>
      <w:r>
        <w:rPr>
          <w:rFonts w:hint="eastAsia" w:ascii="方正仿宋_GBK" w:hAnsi="方正仿宋_GBK" w:eastAsia="方正仿宋_GBK" w:cs="方正仿宋_GBK"/>
          <w:bCs/>
          <w:color w:val="000000"/>
          <w:sz w:val="28"/>
          <w:szCs w:val="28"/>
        </w:rPr>
        <w:t>12.技术要求响应及偏离表、商务要求响应及偏离表</w:t>
      </w:r>
    </w:p>
    <w:p w14:paraId="207E6B36">
      <w:pPr>
        <w:tabs>
          <w:tab w:val="left" w:pos="900"/>
        </w:tabs>
        <w:spacing w:line="400" w:lineRule="exact"/>
        <w:ind w:firstLine="560"/>
        <w:rPr>
          <w:rFonts w:hint="eastAsia" w:ascii="方正仿宋_GBK" w:hAnsi="方正仿宋_GBK" w:eastAsia="方正仿宋_GBK" w:cs="方正仿宋_GBK"/>
          <w:bCs/>
          <w:color w:val="000000"/>
          <w:sz w:val="28"/>
          <w:szCs w:val="28"/>
          <w:lang w:val="zh-CN"/>
        </w:rPr>
      </w:pPr>
      <w:r>
        <w:rPr>
          <w:rFonts w:hint="eastAsia" w:ascii="方正仿宋_GBK" w:hAnsi="方正仿宋_GBK" w:eastAsia="方正仿宋_GBK" w:cs="方正仿宋_GBK"/>
          <w:bCs/>
          <w:color w:val="000000"/>
          <w:sz w:val="28"/>
          <w:szCs w:val="28"/>
          <w:lang w:val="zh-CN"/>
        </w:rPr>
        <w:t>12.1供应商需对磋商文件中的技术要求与商务要求逐项作出响应或偏离，并说明原因。</w:t>
      </w:r>
    </w:p>
    <w:p w14:paraId="1B5664DE">
      <w:pPr>
        <w:tabs>
          <w:tab w:val="left" w:pos="900"/>
        </w:tabs>
        <w:spacing w:line="400" w:lineRule="exact"/>
        <w:ind w:firstLine="560"/>
        <w:rPr>
          <w:rFonts w:hint="eastAsia" w:ascii="方正仿宋_GBK" w:hAnsi="方正仿宋_GBK" w:eastAsia="方正仿宋_GBK" w:cs="方正仿宋_GBK"/>
          <w:bCs/>
          <w:color w:val="000000"/>
          <w:sz w:val="28"/>
          <w:szCs w:val="28"/>
          <w:lang w:val="zh-CN"/>
        </w:rPr>
      </w:pPr>
      <w:r>
        <w:rPr>
          <w:rFonts w:hint="eastAsia" w:ascii="方正仿宋_GBK" w:hAnsi="方正仿宋_GBK" w:eastAsia="方正仿宋_GBK" w:cs="方正仿宋_GBK"/>
          <w:bCs/>
          <w:color w:val="000000"/>
          <w:sz w:val="28"/>
          <w:szCs w:val="28"/>
          <w:lang w:val="zh-CN"/>
        </w:rPr>
        <w:t>12.2供应商需按照磋商文件要求，在响应文件中提供与技术要求和商务要求相关的证明材料。</w:t>
      </w:r>
    </w:p>
    <w:p w14:paraId="1554ED4D">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13.服务承诺、培训计划、人员安排及其他</w:t>
      </w:r>
    </w:p>
    <w:p w14:paraId="72BC8BDC">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13.1供应商需根据磋商文件要求提供有关售后服务的管理制度，售后服务机构的分布情况，售后服务人员的数量、素质、技术水平及售后服务的反应能力等。</w:t>
      </w:r>
    </w:p>
    <w:p w14:paraId="0A55165B">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13.2供应商需根据磋商文件要求提供培训计划。</w:t>
      </w:r>
    </w:p>
    <w:p w14:paraId="4A44026C">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13.3供应商需根据磋商文件要求提供</w:t>
      </w:r>
      <w:r>
        <w:rPr>
          <w:rFonts w:hint="eastAsia" w:ascii="方正仿宋_GBK" w:hAnsi="方正仿宋_GBK" w:eastAsia="方正仿宋_GBK" w:cs="方正仿宋_GBK"/>
          <w:bCs/>
          <w:color w:val="000000"/>
          <w:sz w:val="28"/>
          <w:szCs w:val="28"/>
          <w:lang w:val="zh-CN"/>
        </w:rPr>
        <w:t>磋商响应标的的主要组成部分、功能设计、实现思路及关键技术等。</w:t>
      </w:r>
    </w:p>
    <w:p w14:paraId="6904BAB2">
      <w:pPr>
        <w:tabs>
          <w:tab w:val="left" w:pos="900"/>
        </w:tabs>
        <w:spacing w:line="400" w:lineRule="exact"/>
        <w:ind w:firstLine="560"/>
        <w:rPr>
          <w:rFonts w:hint="eastAsia" w:ascii="方正仿宋_GBK" w:hAnsi="方正仿宋_GBK" w:eastAsia="方正仿宋_GBK" w:cs="方正仿宋_GBK"/>
          <w:bCs/>
          <w:color w:val="000000"/>
          <w:sz w:val="28"/>
          <w:szCs w:val="28"/>
        </w:rPr>
      </w:pPr>
      <w:bookmarkStart w:id="110" w:name="_Toc49090510"/>
      <w:bookmarkStart w:id="111" w:name="_Toc14577359"/>
      <w:r>
        <w:rPr>
          <w:rFonts w:hint="eastAsia" w:ascii="方正仿宋_GBK" w:hAnsi="方正仿宋_GBK" w:eastAsia="方正仿宋_GBK" w:cs="方正仿宋_GBK"/>
          <w:bCs/>
          <w:color w:val="000000"/>
          <w:sz w:val="28"/>
          <w:szCs w:val="28"/>
        </w:rPr>
        <w:t>14.磋商响应函</w:t>
      </w:r>
    </w:p>
    <w:p w14:paraId="560D4B2A">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14.1供应商应按照磋商文件中提供的格式完整、正确填写磋商响应函。</w:t>
      </w:r>
    </w:p>
    <w:bookmarkEnd w:id="110"/>
    <w:bookmarkEnd w:id="111"/>
    <w:p w14:paraId="7E090A58">
      <w:pPr>
        <w:tabs>
          <w:tab w:val="left" w:pos="900"/>
        </w:tabs>
        <w:spacing w:line="400" w:lineRule="exact"/>
        <w:ind w:firstLine="560"/>
        <w:rPr>
          <w:rFonts w:hint="eastAsia" w:ascii="方正仿宋_GBK" w:hAnsi="方正仿宋_GBK" w:eastAsia="方正仿宋_GBK" w:cs="方正仿宋_GBK"/>
          <w:bCs/>
          <w:color w:val="000000"/>
          <w:sz w:val="28"/>
          <w:szCs w:val="28"/>
        </w:rPr>
      </w:pPr>
      <w:bookmarkStart w:id="112" w:name="_Toc49090511"/>
      <w:bookmarkStart w:id="113" w:name="_Toc14577360"/>
      <w:r>
        <w:rPr>
          <w:rFonts w:hint="eastAsia" w:ascii="方正仿宋_GBK" w:hAnsi="方正仿宋_GBK" w:eastAsia="方正仿宋_GBK" w:cs="方正仿宋_GBK"/>
          <w:bCs/>
          <w:color w:val="000000"/>
          <w:sz w:val="28"/>
          <w:szCs w:val="28"/>
        </w:rPr>
        <w:t>15.磋商有效期</w:t>
      </w:r>
      <w:bookmarkEnd w:id="112"/>
      <w:bookmarkEnd w:id="113"/>
    </w:p>
    <w:p w14:paraId="17AC51FD">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15.1磋商有效期为采购中心规定的提交响应文件截止之日后六十（60）天。磋商有效期比规定短的将被视为非实质性响应磋商文件而予以拒绝。</w:t>
      </w:r>
    </w:p>
    <w:p w14:paraId="07BFC621">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16.磋商有效期的延长</w:t>
      </w:r>
    </w:p>
    <w:p w14:paraId="303644BB">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16.1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p>
    <w:bookmarkEnd w:id="86"/>
    <w:bookmarkEnd w:id="87"/>
    <w:bookmarkEnd w:id="88"/>
    <w:bookmarkEnd w:id="89"/>
    <w:p w14:paraId="5A24906C">
      <w:pPr>
        <w:keepNext/>
        <w:keepLines/>
        <w:spacing w:before="260" w:after="260" w:line="400" w:lineRule="exact"/>
        <w:ind w:firstLine="560"/>
        <w:jc w:val="left"/>
        <w:outlineLvl w:val="1"/>
        <w:rPr>
          <w:rFonts w:hint="eastAsia" w:ascii="方正黑体_GBK" w:hAnsi="方正黑体_GBK" w:eastAsia="方正黑体_GBK" w:cs="方正黑体_GBK"/>
          <w:color w:val="000000"/>
          <w:sz w:val="28"/>
          <w:szCs w:val="28"/>
        </w:rPr>
      </w:pPr>
      <w:bookmarkStart w:id="114" w:name="_Toc513029229"/>
      <w:bookmarkStart w:id="115" w:name="_Toc16938545"/>
      <w:bookmarkStart w:id="116" w:name="_Toc120614218"/>
      <w:bookmarkStart w:id="117" w:name="_Toc20823301"/>
      <w:r>
        <w:rPr>
          <w:rFonts w:hint="eastAsia" w:ascii="方正黑体_GBK" w:hAnsi="方正黑体_GBK" w:eastAsia="方正黑体_GBK" w:cs="方正黑体_GBK"/>
          <w:color w:val="000000"/>
          <w:sz w:val="28"/>
          <w:szCs w:val="28"/>
        </w:rPr>
        <w:t>四、响应文件的递交</w:t>
      </w:r>
    </w:p>
    <w:p w14:paraId="7E82EC70">
      <w:pPr>
        <w:tabs>
          <w:tab w:val="left" w:pos="900"/>
        </w:tabs>
        <w:spacing w:line="400" w:lineRule="exact"/>
        <w:ind w:firstLine="560"/>
        <w:rPr>
          <w:rFonts w:hint="eastAsia" w:ascii="方正仿宋_GBK" w:hAnsi="方正仿宋_GBK" w:eastAsia="方正仿宋_GBK" w:cs="方正仿宋_GBK"/>
          <w:bCs/>
          <w:color w:val="000000"/>
          <w:sz w:val="28"/>
          <w:szCs w:val="28"/>
        </w:rPr>
      </w:pPr>
      <w:bookmarkStart w:id="118" w:name="_Toc20823297"/>
      <w:bookmarkStart w:id="119" w:name="_Toc462564084"/>
      <w:bookmarkStart w:id="120" w:name="_Toc16938541"/>
      <w:bookmarkStart w:id="121" w:name="_Toc513029225"/>
      <w:r>
        <w:rPr>
          <w:rFonts w:hint="eastAsia" w:ascii="方正仿宋_GBK" w:hAnsi="方正仿宋_GBK" w:eastAsia="方正仿宋_GBK" w:cs="方正仿宋_GBK"/>
          <w:bCs/>
          <w:color w:val="000000"/>
          <w:sz w:val="28"/>
          <w:szCs w:val="28"/>
        </w:rPr>
        <w:t>17.电子磋商</w:t>
      </w:r>
      <w:bookmarkEnd w:id="118"/>
      <w:bookmarkEnd w:id="119"/>
      <w:bookmarkEnd w:id="120"/>
      <w:bookmarkEnd w:id="121"/>
      <w:r>
        <w:rPr>
          <w:rFonts w:hint="eastAsia" w:ascii="方正仿宋_GBK" w:hAnsi="方正仿宋_GBK" w:eastAsia="方正仿宋_GBK" w:cs="方正仿宋_GBK"/>
          <w:bCs/>
          <w:color w:val="000000"/>
          <w:sz w:val="28"/>
          <w:szCs w:val="28"/>
        </w:rPr>
        <w:t>响应文件的递交</w:t>
      </w:r>
    </w:p>
    <w:p w14:paraId="3F193B80">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17.1供应商应当按照《操作手册》规定，在提交响应文件截止时间前制作并上传电子响应文件。</w:t>
      </w:r>
      <w:bookmarkStart w:id="122" w:name="_Toc513029226"/>
      <w:bookmarkStart w:id="123" w:name="_Toc20823298"/>
      <w:bookmarkStart w:id="124" w:name="_Toc16938542"/>
    </w:p>
    <w:p w14:paraId="69FF1EE6">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18.提交响应文件截止时间</w:t>
      </w:r>
      <w:bookmarkEnd w:id="122"/>
      <w:bookmarkEnd w:id="123"/>
      <w:bookmarkEnd w:id="124"/>
    </w:p>
    <w:p w14:paraId="623727AE">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18.1供应商上传电子响应文件的时间不得迟于磋商公告中规定的提交响应文件截止时间。</w:t>
      </w:r>
    </w:p>
    <w:p w14:paraId="3DCBBF85">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供应商应充分考虑到网络环境、网络带宽等风险因素，如因供应商自身原因造成的电子响应文件上传不成功的按照本磋商文件第二章第25.3.2条规定做无效响应处理。</w:t>
      </w:r>
    </w:p>
    <w:p w14:paraId="53AE584D">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18.2 采购中心可以按照规定，通过修改磋商文件酌情延长提交响应文件截止日期，在此情况下，供应商的所有权利和义务以及供应商受制的截止日期均应以延长后新的截止日期为准。</w:t>
      </w:r>
    </w:p>
    <w:p w14:paraId="33D68294">
      <w:pPr>
        <w:tabs>
          <w:tab w:val="left" w:pos="900"/>
        </w:tabs>
        <w:spacing w:line="400" w:lineRule="exact"/>
        <w:ind w:firstLine="560"/>
        <w:rPr>
          <w:rFonts w:hint="eastAsia" w:ascii="方正仿宋_GBK" w:hAnsi="方正仿宋_GBK" w:eastAsia="方正仿宋_GBK" w:cs="方正仿宋_GBK"/>
          <w:bCs/>
          <w:color w:val="000000"/>
          <w:sz w:val="28"/>
          <w:szCs w:val="28"/>
        </w:rPr>
      </w:pPr>
      <w:bookmarkStart w:id="125" w:name="_Toc16938543"/>
      <w:bookmarkStart w:id="126" w:name="_Toc20823299"/>
      <w:bookmarkStart w:id="127" w:name="_Toc513029227"/>
      <w:r>
        <w:rPr>
          <w:rFonts w:hint="eastAsia" w:ascii="方正仿宋_GBK" w:hAnsi="方正仿宋_GBK" w:eastAsia="方正仿宋_GBK" w:cs="方正仿宋_GBK"/>
          <w:bCs/>
          <w:color w:val="000000"/>
          <w:sz w:val="28"/>
          <w:szCs w:val="28"/>
        </w:rPr>
        <w:t>19.响应文件</w:t>
      </w:r>
      <w:bookmarkEnd w:id="125"/>
      <w:bookmarkEnd w:id="126"/>
      <w:bookmarkEnd w:id="127"/>
      <w:r>
        <w:rPr>
          <w:rFonts w:hint="eastAsia" w:ascii="方正仿宋_GBK" w:hAnsi="方正仿宋_GBK" w:eastAsia="方正仿宋_GBK" w:cs="方正仿宋_GBK"/>
          <w:bCs/>
          <w:color w:val="000000"/>
          <w:sz w:val="28"/>
          <w:szCs w:val="28"/>
        </w:rPr>
        <w:t>的拒收</w:t>
      </w:r>
    </w:p>
    <w:p w14:paraId="09CE1C6E">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19.1 采购中心拒绝接收在其规定的提交响应文件截止时间后上传的任何电子响应文件。</w:t>
      </w:r>
    </w:p>
    <w:p w14:paraId="3C9107BF">
      <w:pPr>
        <w:tabs>
          <w:tab w:val="left" w:pos="900"/>
        </w:tabs>
        <w:spacing w:line="400" w:lineRule="exact"/>
        <w:ind w:firstLine="560"/>
        <w:rPr>
          <w:rFonts w:hint="eastAsia" w:ascii="方正仿宋_GBK" w:hAnsi="方正仿宋_GBK" w:eastAsia="方正仿宋_GBK" w:cs="方正仿宋_GBK"/>
          <w:bCs/>
          <w:color w:val="000000"/>
          <w:sz w:val="28"/>
          <w:szCs w:val="28"/>
        </w:rPr>
      </w:pPr>
      <w:bookmarkStart w:id="128" w:name="_Toc513029228"/>
      <w:bookmarkStart w:id="129" w:name="_Toc16938544"/>
      <w:bookmarkStart w:id="130" w:name="_Toc20823300"/>
      <w:r>
        <w:rPr>
          <w:rFonts w:hint="eastAsia" w:ascii="方正仿宋_GBK" w:hAnsi="方正仿宋_GBK" w:eastAsia="方正仿宋_GBK" w:cs="方正仿宋_GBK"/>
          <w:bCs/>
          <w:color w:val="000000"/>
          <w:sz w:val="28"/>
          <w:szCs w:val="28"/>
        </w:rPr>
        <w:t>20.响应文件的撤回和修改</w:t>
      </w:r>
      <w:bookmarkEnd w:id="128"/>
      <w:bookmarkEnd w:id="129"/>
      <w:bookmarkEnd w:id="130"/>
    </w:p>
    <w:p w14:paraId="03A6F2E0">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20.1响应文件的撤回</w:t>
      </w:r>
    </w:p>
    <w:p w14:paraId="1576A91B">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20.1.1 电子响应文件的撤回</w:t>
      </w:r>
    </w:p>
    <w:p w14:paraId="383A0345">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供应商可在提交响应文件截止时间前，撤回其电子响应文件，具体操作方法见《操作手册》。</w:t>
      </w:r>
    </w:p>
    <w:p w14:paraId="154AD9F1">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20.1.2供应商撤回电子响应文件，则认为其不再参与本项目磋商活动。</w:t>
      </w:r>
    </w:p>
    <w:p w14:paraId="68AFAF2C">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20.2响应文件的修改</w:t>
      </w:r>
    </w:p>
    <w:p w14:paraId="0DA1E28C">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供应商可在提交响应文件截止时间前，对其电子响应文件进行修改，具体操作方法见《操作手册》。</w:t>
      </w:r>
    </w:p>
    <w:p w14:paraId="15CF9B21">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20.3 在提交响应文件截止时间之后，供应商不得对其电子响应文件作任何修改。</w:t>
      </w:r>
    </w:p>
    <w:p w14:paraId="61A03DAB">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20.4 在提交响应文件截止时间至磋商文件中规定的磋商有效期满之间的这段时间内，供应商不得撤回其响应文件。</w:t>
      </w:r>
    </w:p>
    <w:p w14:paraId="29360FFD">
      <w:pPr>
        <w:keepNext/>
        <w:keepLines/>
        <w:spacing w:before="260" w:after="260" w:line="400" w:lineRule="exact"/>
        <w:ind w:firstLine="560"/>
        <w:jc w:val="left"/>
        <w:outlineLvl w:val="1"/>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五、响应文件的解密与评审</w:t>
      </w:r>
      <w:bookmarkEnd w:id="114"/>
      <w:bookmarkEnd w:id="115"/>
      <w:bookmarkEnd w:id="116"/>
      <w:bookmarkEnd w:id="117"/>
    </w:p>
    <w:p w14:paraId="2F97236A">
      <w:pPr>
        <w:tabs>
          <w:tab w:val="left" w:pos="900"/>
        </w:tabs>
        <w:spacing w:line="400" w:lineRule="exact"/>
        <w:ind w:firstLine="560"/>
        <w:rPr>
          <w:rFonts w:hint="eastAsia" w:ascii="方正仿宋_GBK" w:hAnsi="方正仿宋_GBK" w:eastAsia="方正仿宋_GBK" w:cs="方正仿宋_GBK"/>
          <w:bCs/>
          <w:color w:val="000000"/>
          <w:sz w:val="28"/>
          <w:szCs w:val="28"/>
        </w:rPr>
      </w:pPr>
      <w:bookmarkStart w:id="131" w:name="_Toc513029230"/>
      <w:bookmarkStart w:id="132" w:name="_Toc16938546"/>
      <w:bookmarkStart w:id="133" w:name="_Toc20823302"/>
      <w:bookmarkStart w:id="134" w:name="_Toc16938548"/>
      <w:bookmarkStart w:id="135" w:name="_Toc513029232"/>
      <w:bookmarkStart w:id="136" w:name="_Toc20823304"/>
      <w:r>
        <w:rPr>
          <w:rFonts w:hint="eastAsia" w:ascii="方正仿宋_GBK" w:hAnsi="方正仿宋_GBK" w:eastAsia="方正仿宋_GBK" w:cs="方正仿宋_GBK"/>
          <w:bCs/>
          <w:color w:val="000000"/>
          <w:sz w:val="28"/>
          <w:szCs w:val="28"/>
        </w:rPr>
        <w:t>21</w:t>
      </w:r>
      <w:bookmarkEnd w:id="131"/>
      <w:bookmarkEnd w:id="132"/>
      <w:bookmarkEnd w:id="133"/>
      <w:r>
        <w:rPr>
          <w:rFonts w:hint="eastAsia" w:ascii="方正仿宋_GBK" w:hAnsi="方正仿宋_GBK" w:eastAsia="方正仿宋_GBK" w:cs="方正仿宋_GBK"/>
          <w:bCs/>
          <w:color w:val="000000"/>
          <w:sz w:val="28"/>
          <w:szCs w:val="28"/>
        </w:rPr>
        <w:t>.响应文件解密</w:t>
      </w:r>
    </w:p>
    <w:p w14:paraId="668204A4">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21.1供应商应当按照《操作手册》规定，在苏采云系统规定的时间内对磋商响应文件进行解密。</w:t>
      </w:r>
    </w:p>
    <w:p w14:paraId="780EFBFF">
      <w:pPr>
        <w:tabs>
          <w:tab w:val="left" w:pos="900"/>
        </w:tabs>
        <w:spacing w:line="400" w:lineRule="exact"/>
        <w:ind w:firstLine="560"/>
        <w:rPr>
          <w:rFonts w:hint="eastAsia" w:ascii="方正仿宋_GBK" w:hAnsi="方正仿宋_GBK" w:eastAsia="方正仿宋_GBK" w:cs="方正仿宋_GBK"/>
          <w:bCs/>
          <w:color w:val="000000"/>
          <w:sz w:val="28"/>
          <w:szCs w:val="28"/>
        </w:rPr>
      </w:pPr>
      <w:bookmarkStart w:id="137" w:name="_Toc20823303"/>
      <w:bookmarkStart w:id="138" w:name="_Toc16938547"/>
      <w:bookmarkStart w:id="139" w:name="_Toc513029231"/>
      <w:r>
        <w:rPr>
          <w:rFonts w:hint="eastAsia" w:ascii="方正仿宋_GBK" w:hAnsi="方正仿宋_GBK" w:eastAsia="方正仿宋_GBK" w:cs="方正仿宋_GBK"/>
          <w:bCs/>
          <w:color w:val="000000"/>
          <w:sz w:val="28"/>
          <w:szCs w:val="28"/>
        </w:rPr>
        <w:t>22.磋商小组</w:t>
      </w:r>
    </w:p>
    <w:p w14:paraId="5CE00195">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22.1采购中心将组织磋商小组对响应文件进行评审。磋商小组由采购人代表和有关技术、经济等方面的专家组成，且人员构成符合政府采购有关规定。</w:t>
      </w:r>
    </w:p>
    <w:p w14:paraId="6956FB5A">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22.2磋商小组独立工作，负责评审所有响应文件并确定成交侯选人。</w:t>
      </w:r>
    </w:p>
    <w:p w14:paraId="024B92B6">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23.评审过程的保密与公正</w:t>
      </w:r>
    </w:p>
    <w:bookmarkEnd w:id="137"/>
    <w:bookmarkEnd w:id="138"/>
    <w:bookmarkEnd w:id="139"/>
    <w:p w14:paraId="5E840279">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23.1磋商小组、采购人和采购中心工作人员、相关监督人员等与评审工作有关的人员，对评审情况以及在评审过程中获悉的国家秘密、商业秘密负有保密责任。</w:t>
      </w:r>
    </w:p>
    <w:p w14:paraId="3F426B47">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23.2在评审过程中，供应商不得以任何行为影响磋商评审过程，否则其响应文件将被作为无效响应文件。</w:t>
      </w:r>
    </w:p>
    <w:p w14:paraId="3A4C47D7">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23.3在项目评审期间，采购中心将设专门人员与供应商联系。</w:t>
      </w:r>
    </w:p>
    <w:p w14:paraId="46D4C327">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23.4 采购中心和磋商小组不向未成交的供应商解释未成交原因，也不公布评审过程中的相关细节。</w:t>
      </w:r>
    </w:p>
    <w:bookmarkEnd w:id="134"/>
    <w:bookmarkEnd w:id="135"/>
    <w:bookmarkEnd w:id="136"/>
    <w:p w14:paraId="070C0D1C">
      <w:pPr>
        <w:tabs>
          <w:tab w:val="left" w:pos="900"/>
        </w:tabs>
        <w:spacing w:line="400" w:lineRule="exact"/>
        <w:ind w:firstLine="560"/>
        <w:rPr>
          <w:rFonts w:hint="eastAsia" w:ascii="方正仿宋_GBK" w:hAnsi="方正仿宋_GBK" w:eastAsia="方正仿宋_GBK" w:cs="方正仿宋_GBK"/>
          <w:bCs/>
          <w:color w:val="000000"/>
          <w:sz w:val="28"/>
          <w:szCs w:val="28"/>
        </w:rPr>
      </w:pPr>
      <w:bookmarkStart w:id="140" w:name="_Toc16938549"/>
      <w:bookmarkStart w:id="141" w:name="_Toc513029233"/>
      <w:bookmarkStart w:id="142" w:name="_Toc20823305"/>
      <w:r>
        <w:rPr>
          <w:rFonts w:hint="eastAsia" w:ascii="方正仿宋_GBK" w:hAnsi="方正仿宋_GBK" w:eastAsia="方正仿宋_GBK" w:cs="方正仿宋_GBK"/>
          <w:bCs/>
          <w:color w:val="000000"/>
          <w:sz w:val="28"/>
          <w:szCs w:val="28"/>
        </w:rPr>
        <w:t>24.评审过程中的的澄清</w:t>
      </w:r>
    </w:p>
    <w:p w14:paraId="19596E89">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5CF8AF8E">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磋商小组并非对每个供应商都作澄清要求。</w:t>
      </w:r>
    </w:p>
    <w:p w14:paraId="5459E1B2">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3F638F15">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24.3 接到磋商小组澄清、说明和更正要求的供应商如未按规定做出澄清、说明和 更正，其风险由供应商自行承担。</w:t>
      </w:r>
    </w:p>
    <w:p w14:paraId="6E6FE765">
      <w:pPr>
        <w:keepNext/>
        <w:keepLines/>
        <w:spacing w:line="400" w:lineRule="exact"/>
        <w:ind w:firstLine="560"/>
        <w:outlineLvl w:val="3"/>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25.对响应文件的审</w:t>
      </w:r>
      <w:bookmarkEnd w:id="140"/>
      <w:bookmarkEnd w:id="141"/>
      <w:bookmarkEnd w:id="142"/>
      <w:r>
        <w:rPr>
          <w:rFonts w:hint="eastAsia" w:ascii="方正仿宋_GBK" w:hAnsi="方正仿宋_GBK" w:eastAsia="方正仿宋_GBK" w:cs="方正仿宋_GBK"/>
          <w:color w:val="000000"/>
          <w:sz w:val="28"/>
          <w:szCs w:val="28"/>
        </w:rPr>
        <w:t>查</w:t>
      </w:r>
    </w:p>
    <w:p w14:paraId="30669E64">
      <w:pPr>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color w:val="000000"/>
          <w:sz w:val="28"/>
          <w:szCs w:val="28"/>
        </w:rPr>
        <w:t>25.1</w:t>
      </w:r>
      <w:r>
        <w:rPr>
          <w:rFonts w:hint="eastAsia" w:ascii="方正仿宋_GBK" w:hAnsi="方正仿宋_GBK" w:eastAsia="方正仿宋_GBK" w:cs="方正仿宋_GBK"/>
          <w:bCs/>
          <w:color w:val="000000"/>
          <w:sz w:val="28"/>
          <w:szCs w:val="28"/>
        </w:rPr>
        <w:t>响应文件审查分为资格审查和符合性审查。</w:t>
      </w:r>
    </w:p>
    <w:p w14:paraId="7F9262BC">
      <w:pPr>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25.1.1 资格审查：由磋商小组依据法律法规和磋商文件的规定，对响应文件中的资格证明文件进行审查，以确定供应商是否具备参加磋商的资格。</w:t>
      </w:r>
    </w:p>
    <w:p w14:paraId="035E9034">
      <w:pPr>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磋商小组在进行资格审查的同时，将在“信用中国”网站（</w:t>
      </w:r>
      <w:r>
        <w:rPr>
          <w:rFonts w:eastAsia="方正仿宋_GBK"/>
          <w:bCs/>
          <w:color w:val="000000"/>
          <w:sz w:val="28"/>
          <w:szCs w:val="28"/>
        </w:rPr>
        <w:t>www.creditchina.gov.cn</w:t>
      </w:r>
      <w:r>
        <w:rPr>
          <w:rFonts w:hint="eastAsia" w:ascii="方正仿宋_GBK" w:hAnsi="方正仿宋_GBK" w:eastAsia="方正仿宋_GBK" w:cs="方正仿宋_GBK"/>
          <w:bCs/>
          <w:color w:val="000000"/>
          <w:sz w:val="28"/>
          <w:szCs w:val="28"/>
        </w:rPr>
        <w:t>）查询供应商的信用记录，以确定供应商是否具备磋商资格,查询结果留存并归档。</w:t>
      </w:r>
    </w:p>
    <w:p w14:paraId="501C4B92">
      <w:pPr>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接受联合体的项目，两个以上的自然人、法人或者其他组织组成一个联合体，以一个供应商的身份共同参加政府采购活动的,联合体成员中任何一方存在不良信用记录的，视同联合体存在不良应用记录。</w:t>
      </w:r>
    </w:p>
    <w:p w14:paraId="2005E0F5">
      <w:pPr>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25.1.2 符合性审查：依据磋商文件的规定，由磋商小组从响应文件的有效性、完整性和对磋商文件的响应程度进行审查，以确定是否对磋商文件的实质性要求作出响应。</w:t>
      </w:r>
    </w:p>
    <w:p w14:paraId="34A1A879">
      <w:pPr>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25.1.3 未通过资格审查或符合性审查的供应商，磋商小组将在</w:t>
      </w:r>
      <w:r>
        <w:rPr>
          <w:rFonts w:hint="eastAsia" w:ascii="方正仿宋_GBK" w:hAnsi="方正仿宋_GBK" w:eastAsia="方正仿宋_GBK" w:cs="方正仿宋_GBK"/>
          <w:color w:val="000000"/>
          <w:sz w:val="28"/>
          <w:szCs w:val="28"/>
        </w:rPr>
        <w:t>苏采云系统</w:t>
      </w:r>
      <w:r>
        <w:rPr>
          <w:rFonts w:hint="eastAsia" w:ascii="方正仿宋_GBK" w:hAnsi="方正仿宋_GBK" w:eastAsia="方正仿宋_GBK" w:cs="方正仿宋_GBK"/>
          <w:bCs/>
          <w:color w:val="000000"/>
          <w:sz w:val="28"/>
          <w:szCs w:val="28"/>
        </w:rPr>
        <w:t>中告知未通过资格审查或符合性审查的原因，评审结束后，磋商小组将不再告知未通过资格审查或符合性审查的原因。</w:t>
      </w:r>
    </w:p>
    <w:p w14:paraId="2B00A314">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25.2在详细评审之前，磋商小组将首先审查每份响应文件是否实质性响应了磋商文件的要求。实质性响应的响应文件应该是与磋商文件要求的条款、条件和规格相符，没有重大偏离或保留。</w:t>
      </w:r>
    </w:p>
    <w:p w14:paraId="11E5AC8A">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0F21F96D">
      <w:pPr>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25.3未实质性响应磋商文件的情形</w:t>
      </w:r>
    </w:p>
    <w:p w14:paraId="2D8538F2">
      <w:pPr>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25.3.1供应商在</w:t>
      </w:r>
      <w:r>
        <w:rPr>
          <w:rFonts w:hint="eastAsia" w:ascii="方正仿宋_GBK" w:hAnsi="方正仿宋_GBK" w:eastAsia="方正仿宋_GBK" w:cs="方正仿宋_GBK"/>
          <w:color w:val="000000"/>
          <w:sz w:val="28"/>
          <w:szCs w:val="28"/>
        </w:rPr>
        <w:t>苏采云系统</w:t>
      </w:r>
      <w:r>
        <w:rPr>
          <w:rFonts w:hint="eastAsia" w:ascii="方正仿宋_GBK" w:hAnsi="方正仿宋_GBK" w:eastAsia="方正仿宋_GBK" w:cs="方正仿宋_GBK"/>
          <w:bCs/>
          <w:color w:val="000000"/>
          <w:sz w:val="28"/>
          <w:szCs w:val="28"/>
        </w:rPr>
        <w:t>规定的时间内未成功解密电子响应文件的。</w:t>
      </w:r>
    </w:p>
    <w:p w14:paraId="07413EFA">
      <w:pPr>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25.3.2供应商未按照磋商文件要求上传电子响应文件的。</w:t>
      </w:r>
    </w:p>
    <w:p w14:paraId="11DEF494">
      <w:pPr>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25.3.3供应商同一采购包提交两个（含两个）以上不同的响应文件或者最后报价的。</w:t>
      </w:r>
    </w:p>
    <w:p w14:paraId="362A4E3A">
      <w:pPr>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25.3.4供应商不具备磋商文件中规定资格要求的。</w:t>
      </w:r>
    </w:p>
    <w:p w14:paraId="7950C6F3">
      <w:pPr>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25.3.5供应商的最后报价超过了采购预算。</w:t>
      </w:r>
    </w:p>
    <w:p w14:paraId="3BD2E6B2">
      <w:pPr>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25.3.6不符合磋商文件中规定的实质性要求的</w:t>
      </w:r>
      <w:r>
        <w:rPr>
          <w:rFonts w:hint="eastAsia" w:ascii="方正仿宋_GBK" w:hAnsi="方正仿宋_GBK" w:eastAsia="方正仿宋_GBK" w:cs="方正仿宋_GBK"/>
          <w:b/>
          <w:bCs/>
          <w:color w:val="000000"/>
          <w:sz w:val="28"/>
          <w:szCs w:val="28"/>
        </w:rPr>
        <w:t>（本磋商文件中</w:t>
      </w:r>
      <w:r>
        <w:rPr>
          <w:rFonts w:hint="eastAsia" w:ascii="方正仿宋_GBK" w:hAnsi="方正仿宋_GBK" w:eastAsia="方正仿宋_GBK" w:cs="方正仿宋_GBK"/>
          <w:b/>
          <w:bCs/>
          <w:i/>
          <w:color w:val="000000"/>
          <w:sz w:val="28"/>
          <w:szCs w:val="28"/>
          <w:u w:val="single"/>
        </w:rPr>
        <w:t>斜体且有下划线部分</w:t>
      </w:r>
      <w:r>
        <w:rPr>
          <w:rFonts w:hint="eastAsia" w:ascii="方正仿宋_GBK" w:hAnsi="方正仿宋_GBK" w:eastAsia="方正仿宋_GBK" w:cs="方正仿宋_GBK"/>
          <w:b/>
          <w:bCs/>
          <w:color w:val="000000"/>
          <w:sz w:val="28"/>
          <w:szCs w:val="28"/>
        </w:rPr>
        <w:t>或加*号条款为实质性要求）。</w:t>
      </w:r>
    </w:p>
    <w:p w14:paraId="1EA07EA4">
      <w:pPr>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25.3.7供应商被 “信用中国”网站（</w:t>
      </w:r>
      <w:r>
        <w:rPr>
          <w:rFonts w:eastAsia="方正仿宋_GBK"/>
          <w:bCs/>
          <w:color w:val="000000"/>
          <w:sz w:val="28"/>
          <w:szCs w:val="28"/>
        </w:rPr>
        <w:t>www.creditchina.gov.cn</w:t>
      </w:r>
      <w:r>
        <w:rPr>
          <w:rFonts w:hint="eastAsia" w:ascii="方正仿宋_GBK" w:hAnsi="方正仿宋_GBK" w:eastAsia="方正仿宋_GBK" w:cs="方正仿宋_GBK"/>
          <w:bCs/>
          <w:color w:val="000000"/>
          <w:sz w:val="28"/>
          <w:szCs w:val="28"/>
        </w:rPr>
        <w:t>）列入失信被执行人或重大税收违法案件当事人名单或政府采购严重失信行为记录名单。或查询“信用中国”网站后发现供应商存在其他不符合《中华人民共和国政府采购法》第二十二条规定条件的信用记录。</w:t>
      </w:r>
    </w:p>
    <w:p w14:paraId="76286BD3">
      <w:pPr>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25.3.8 响应文件含有采购人不能接受的附加条件的。</w:t>
      </w:r>
    </w:p>
    <w:p w14:paraId="46547446">
      <w:pPr>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25.3.9响应文件未按照磋商文件要求加盖CA电子公章的。</w:t>
      </w:r>
    </w:p>
    <w:p w14:paraId="04C900A7">
      <w:pPr>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25.3.10 供应商所提供的服务不符合磋商文件中所列国家强制性标准的。</w:t>
      </w:r>
    </w:p>
    <w:p w14:paraId="102F6399">
      <w:pPr>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25.4未实质性响应磋商文件的响应文件按无效响应处理。</w:t>
      </w:r>
    </w:p>
    <w:p w14:paraId="46613A5E">
      <w:pPr>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color w:val="000000"/>
          <w:sz w:val="28"/>
          <w:szCs w:val="28"/>
        </w:rPr>
        <w:t>25.5</w:t>
      </w:r>
      <w:r>
        <w:rPr>
          <w:rFonts w:hint="eastAsia" w:ascii="方正仿宋_GBK" w:hAnsi="方正仿宋_GBK" w:eastAsia="方正仿宋_GBK" w:cs="方正仿宋_GBK"/>
          <w:bCs/>
          <w:color w:val="000000"/>
          <w:sz w:val="28"/>
          <w:szCs w:val="28"/>
        </w:rPr>
        <w:t>如果响应文件实质上没有响应磋商文件的要求，磋商小组将予以拒绝，供应商不得通过修改或撤销不符合要求的偏离或保留而使其成为实质性响应的文件。</w:t>
      </w:r>
    </w:p>
    <w:p w14:paraId="22761C19">
      <w:pPr>
        <w:spacing w:line="400" w:lineRule="exact"/>
        <w:ind w:firstLine="560"/>
        <w:rPr>
          <w:rFonts w:hint="eastAsia" w:ascii="方正仿宋_GBK" w:hAnsi="方正仿宋_GBK" w:eastAsia="方正仿宋_GBK" w:cs="方正仿宋_GBK"/>
          <w:color w:val="000000"/>
          <w:sz w:val="28"/>
          <w:szCs w:val="28"/>
        </w:rPr>
      </w:pPr>
      <w:bookmarkStart w:id="143" w:name="_Toc16938550"/>
      <w:bookmarkStart w:id="144" w:name="_Toc513029234"/>
      <w:bookmarkStart w:id="145" w:name="_Toc20823306"/>
      <w:r>
        <w:rPr>
          <w:rFonts w:hint="eastAsia" w:ascii="方正仿宋_GBK" w:hAnsi="方正仿宋_GBK" w:eastAsia="方正仿宋_GBK" w:cs="方正仿宋_GBK"/>
          <w:color w:val="000000"/>
          <w:sz w:val="28"/>
          <w:szCs w:val="28"/>
        </w:rPr>
        <w:t>25.6供应商在项目评审全过程中应保持通讯畅通，并安排专人与采购中心及磋商小组联系。</w:t>
      </w:r>
    </w:p>
    <w:p w14:paraId="220C895D">
      <w:pPr>
        <w:keepNext/>
        <w:keepLines/>
        <w:spacing w:line="400" w:lineRule="exact"/>
        <w:ind w:firstLine="560"/>
        <w:outlineLvl w:val="3"/>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26</w:t>
      </w:r>
      <w:bookmarkEnd w:id="143"/>
      <w:bookmarkEnd w:id="144"/>
      <w:bookmarkEnd w:id="145"/>
      <w:r>
        <w:rPr>
          <w:rFonts w:hint="eastAsia" w:ascii="方正仿宋_GBK" w:hAnsi="方正仿宋_GBK" w:eastAsia="方正仿宋_GBK" w:cs="方正仿宋_GBK"/>
          <w:color w:val="000000"/>
          <w:sz w:val="28"/>
          <w:szCs w:val="28"/>
        </w:rPr>
        <w:t>.磋商程序及评审方法与评审标准</w:t>
      </w:r>
    </w:p>
    <w:p w14:paraId="5F4FD6A9">
      <w:pPr>
        <w:tabs>
          <w:tab w:val="left" w:pos="900"/>
        </w:tabs>
        <w:spacing w:after="156"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26.1磋商程序</w:t>
      </w:r>
    </w:p>
    <w:p w14:paraId="19D3AC04">
      <w:pPr>
        <w:tabs>
          <w:tab w:val="left" w:pos="900"/>
        </w:tabs>
        <w:spacing w:after="156"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26.1.1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01FE74DC">
      <w:pPr>
        <w:tabs>
          <w:tab w:val="left" w:pos="900"/>
        </w:tabs>
        <w:spacing w:after="156"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0D00E902">
      <w:pPr>
        <w:tabs>
          <w:tab w:val="left" w:pos="900"/>
        </w:tabs>
        <w:spacing w:after="156"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308811F4">
      <w:pPr>
        <w:tabs>
          <w:tab w:val="left" w:pos="900"/>
        </w:tabs>
        <w:spacing w:after="156"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735126ED">
      <w:pPr>
        <w:tabs>
          <w:tab w:val="left" w:pos="900"/>
        </w:tabs>
        <w:spacing w:after="156"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0F04D3CF">
      <w:pPr>
        <w:tabs>
          <w:tab w:val="left" w:pos="900"/>
        </w:tabs>
        <w:spacing w:after="156"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49208401">
      <w:pPr>
        <w:tabs>
          <w:tab w:val="left" w:pos="900"/>
        </w:tabs>
        <w:spacing w:after="156"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26.1.4 异常低价响应审查</w:t>
      </w:r>
    </w:p>
    <w:p w14:paraId="7037E1B6">
      <w:pPr>
        <w:tabs>
          <w:tab w:val="left" w:pos="900"/>
        </w:tabs>
        <w:spacing w:after="156"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26.1.4.1 评审过程中出现下列情形之一的，磋商小组应当启动异常低价响应审查程序：</w:t>
      </w:r>
    </w:p>
    <w:p w14:paraId="7DCF25FB">
      <w:pPr>
        <w:tabs>
          <w:tab w:val="left" w:pos="900"/>
        </w:tabs>
        <w:spacing w:after="156"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（1）响应报价低于全部通过符合性审查供应商响应报价平均值50%的，即响应报价&lt;全部通过符合性审查供应商响应报价平均值×50%；</w:t>
      </w:r>
    </w:p>
    <w:p w14:paraId="63032878">
      <w:pPr>
        <w:tabs>
          <w:tab w:val="left" w:pos="900"/>
        </w:tabs>
        <w:spacing w:after="156"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（2）响应报价低于通过符合性审查的次低报价供应商响应报价50%的，即响应报价&lt;通过符合性审查的次低报价供应商响应报价×50%；</w:t>
      </w:r>
    </w:p>
    <w:p w14:paraId="653412F1">
      <w:pPr>
        <w:tabs>
          <w:tab w:val="left" w:pos="900"/>
        </w:tabs>
        <w:spacing w:after="156"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（3）响应报价低于采购项目最高限价45%的，即响应报价&lt;采购项目最高限价×45%；</w:t>
      </w:r>
    </w:p>
    <w:p w14:paraId="4396F4C2">
      <w:pPr>
        <w:tabs>
          <w:tab w:val="left" w:pos="900"/>
        </w:tabs>
        <w:spacing w:after="156"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（4）磋商小组基于专业判断，认为供应商报价过低，有可能影响产品质量或者不能诚信履约的其他情形。</w:t>
      </w:r>
    </w:p>
    <w:p w14:paraId="4D001AE3">
      <w:pPr>
        <w:tabs>
          <w:tab w:val="left" w:pos="900"/>
        </w:tabs>
        <w:spacing w:after="156"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26.1.4.2 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14:paraId="2BD69A46">
      <w:pPr>
        <w:tabs>
          <w:tab w:val="left" w:pos="900"/>
        </w:tabs>
        <w:spacing w:after="156"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p>
    <w:p w14:paraId="6B8D0A9F">
      <w:pPr>
        <w:tabs>
          <w:tab w:val="left" w:pos="900"/>
        </w:tabs>
        <w:spacing w:after="156"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26.2 评审方法与评审标准</w:t>
      </w:r>
    </w:p>
    <w:p w14:paraId="6BA62EAE">
      <w:pPr>
        <w:tabs>
          <w:tab w:val="left" w:pos="900"/>
        </w:tabs>
        <w:spacing w:after="156"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26.2.1评审方法。经磋商确定最终采购需求和提交最后报价的供应商后，由磋商小组采用综合评分法对提交最后报价的供应商的响应文件和最后报价进行综合评分。</w:t>
      </w:r>
    </w:p>
    <w:p w14:paraId="54242238">
      <w:pPr>
        <w:tabs>
          <w:tab w:val="left" w:pos="900"/>
        </w:tabs>
        <w:spacing w:after="156"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27CF355E">
      <w:pPr>
        <w:tabs>
          <w:tab w:val="left" w:pos="900"/>
        </w:tabs>
        <w:spacing w:after="156"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26.2.2评审标准</w:t>
      </w:r>
    </w:p>
    <w:p w14:paraId="66E7DD32">
      <w:pPr>
        <w:tabs>
          <w:tab w:val="left" w:pos="900"/>
        </w:tabs>
        <w:spacing w:after="156"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见本磋商文件第五章规定。</w:t>
      </w:r>
    </w:p>
    <w:p w14:paraId="2DB94F90">
      <w:pPr>
        <w:tabs>
          <w:tab w:val="left" w:pos="900"/>
        </w:tabs>
        <w:spacing w:after="156"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26.3采购活动终止的情况</w:t>
      </w:r>
    </w:p>
    <w:p w14:paraId="5CB3A688">
      <w:pPr>
        <w:tabs>
          <w:tab w:val="left" w:pos="900"/>
        </w:tabs>
        <w:spacing w:after="156"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出现下列情形之一的，本次竞争性磋商采购活动将被终止：</w:t>
      </w:r>
    </w:p>
    <w:p w14:paraId="6642FF4D">
      <w:pPr>
        <w:tabs>
          <w:tab w:val="left" w:pos="900"/>
        </w:tabs>
        <w:spacing w:after="156"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26.3.1因情况变化，不再符合规定的竞争性磋商采购方式适用情形的。</w:t>
      </w:r>
    </w:p>
    <w:p w14:paraId="03DC2EDE">
      <w:pPr>
        <w:tabs>
          <w:tab w:val="left" w:pos="900"/>
        </w:tabs>
        <w:spacing w:after="156"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26.3.2出现影响采购公正的违法、违规行为的。</w:t>
      </w:r>
    </w:p>
    <w:p w14:paraId="27B649DD">
      <w:pPr>
        <w:tabs>
          <w:tab w:val="left" w:pos="900"/>
        </w:tabs>
        <w:spacing w:after="156"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26.3.3除本磋商文件第二章第26.1.2条第三款规定的情形外，在采购过程中符合要求的供应商或者最后报价未超过采购预算的供应商不足3家的。</w:t>
      </w:r>
    </w:p>
    <w:p w14:paraId="76A9E9BD">
      <w:pPr>
        <w:tabs>
          <w:tab w:val="left" w:pos="900"/>
        </w:tabs>
        <w:spacing w:after="156"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26.3.4在苏采云系统规定时间内成功解密电子响应文件的供应商不足3家的。</w:t>
      </w:r>
    </w:p>
    <w:p w14:paraId="0FF43143">
      <w:pPr>
        <w:keepNext/>
        <w:keepLines/>
        <w:spacing w:before="260" w:after="260" w:line="400" w:lineRule="exact"/>
        <w:ind w:firstLine="560"/>
        <w:jc w:val="left"/>
        <w:outlineLvl w:val="1"/>
        <w:rPr>
          <w:rFonts w:hint="eastAsia" w:ascii="方正黑体_GBK" w:hAnsi="方正黑体_GBK" w:eastAsia="方正黑体_GBK" w:cs="方正黑体_GBK"/>
          <w:color w:val="000000"/>
          <w:sz w:val="28"/>
          <w:szCs w:val="28"/>
        </w:rPr>
      </w:pPr>
      <w:bookmarkStart w:id="146" w:name="_Toc120614219"/>
      <w:bookmarkStart w:id="147" w:name="_Toc20823307"/>
      <w:bookmarkStart w:id="148" w:name="_Toc16938551"/>
      <w:bookmarkStart w:id="149" w:name="_Toc513029235"/>
      <w:r>
        <w:rPr>
          <w:rFonts w:hint="eastAsia" w:ascii="方正黑体_GBK" w:hAnsi="方正黑体_GBK" w:eastAsia="方正黑体_GBK" w:cs="方正黑体_GBK"/>
          <w:color w:val="000000"/>
          <w:sz w:val="28"/>
          <w:szCs w:val="28"/>
        </w:rPr>
        <w:t>六、</w:t>
      </w:r>
      <w:bookmarkEnd w:id="146"/>
      <w:bookmarkEnd w:id="147"/>
      <w:bookmarkEnd w:id="148"/>
      <w:bookmarkEnd w:id="149"/>
      <w:r>
        <w:rPr>
          <w:rFonts w:hint="eastAsia" w:ascii="方正黑体_GBK" w:hAnsi="方正黑体_GBK" w:eastAsia="方正黑体_GBK" w:cs="方正黑体_GBK"/>
          <w:color w:val="000000"/>
          <w:sz w:val="28"/>
          <w:szCs w:val="28"/>
        </w:rPr>
        <w:t>成交</w:t>
      </w:r>
    </w:p>
    <w:p w14:paraId="23DA38C8">
      <w:pPr>
        <w:tabs>
          <w:tab w:val="left" w:pos="900"/>
        </w:tabs>
        <w:spacing w:after="156" w:line="400" w:lineRule="exact"/>
        <w:ind w:firstLine="560"/>
        <w:rPr>
          <w:rFonts w:hint="eastAsia" w:ascii="方正仿宋_GBK" w:hAnsi="方正仿宋_GBK" w:eastAsia="方正仿宋_GBK" w:cs="方正仿宋_GBK"/>
          <w:color w:val="000000"/>
          <w:sz w:val="28"/>
          <w:szCs w:val="28"/>
        </w:rPr>
      </w:pPr>
      <w:bookmarkStart w:id="150" w:name="_Toc513029238"/>
      <w:bookmarkStart w:id="151" w:name="_Toc16938554"/>
      <w:bookmarkStart w:id="152" w:name="_Toc20823310"/>
      <w:r>
        <w:rPr>
          <w:rFonts w:hint="eastAsia" w:ascii="方正仿宋_GBK" w:hAnsi="方正仿宋_GBK" w:eastAsia="方正仿宋_GBK" w:cs="方正仿宋_GBK"/>
          <w:color w:val="000000"/>
          <w:sz w:val="28"/>
          <w:szCs w:val="28"/>
        </w:rPr>
        <w:t>27</w:t>
      </w:r>
      <w:bookmarkEnd w:id="150"/>
      <w:r>
        <w:rPr>
          <w:rFonts w:hint="eastAsia" w:ascii="方正仿宋_GBK" w:hAnsi="方正仿宋_GBK" w:eastAsia="方正仿宋_GBK" w:cs="方正仿宋_GBK"/>
          <w:color w:val="000000"/>
          <w:sz w:val="28"/>
          <w:szCs w:val="28"/>
        </w:rPr>
        <w:t>.确定</w:t>
      </w:r>
      <w:bookmarkEnd w:id="151"/>
      <w:bookmarkEnd w:id="152"/>
      <w:r>
        <w:rPr>
          <w:rFonts w:hint="eastAsia" w:ascii="方正仿宋_GBK" w:hAnsi="方正仿宋_GBK" w:eastAsia="方正仿宋_GBK" w:cs="方正仿宋_GBK"/>
          <w:color w:val="000000"/>
          <w:sz w:val="28"/>
          <w:szCs w:val="28"/>
        </w:rPr>
        <w:t>成交单位</w:t>
      </w:r>
    </w:p>
    <w:p w14:paraId="35CB8330">
      <w:pPr>
        <w:tabs>
          <w:tab w:val="left" w:pos="900"/>
        </w:tabs>
        <w:spacing w:after="156"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Cs/>
          <w:color w:val="000000"/>
          <w:sz w:val="28"/>
          <w:szCs w:val="28"/>
        </w:rPr>
        <w:t>27.1</w:t>
      </w:r>
      <w:r>
        <w:rPr>
          <w:rFonts w:hint="eastAsia" w:ascii="方正仿宋_GBK" w:hAnsi="方正仿宋_GBK" w:eastAsia="方正仿宋_GBK" w:cs="方正仿宋_GBK"/>
          <w:color w:val="000000"/>
          <w:sz w:val="28"/>
          <w:szCs w:val="28"/>
        </w:rPr>
        <w:t>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p>
    <w:p w14:paraId="1CF6AF14">
      <w:pPr>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27.2采购人从评审报告提出的成交候选供应商中，按照排序由高到低的原则确定成交供应商。采购人确定成交供应商后，采购中心将在“江苏政府采购网”发布成交结果公告，公告期限为1个工作日。</w:t>
      </w:r>
    </w:p>
    <w:p w14:paraId="10744F5E">
      <w:pPr>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27.3若有充分证据证明，成交供应商出现下列情况之一的，一经查实，将被取消成交资格：</w:t>
      </w:r>
    </w:p>
    <w:p w14:paraId="69F05039">
      <w:pPr>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27.3.1提供虚假材料谋取成交的。</w:t>
      </w:r>
    </w:p>
    <w:p w14:paraId="401B02D3">
      <w:pPr>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27.3.2与评审专家、采购人、其他供应商或者采购中心工作人员恶意串通的。</w:t>
      </w:r>
    </w:p>
    <w:p w14:paraId="3AB78B83">
      <w:pPr>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27.3.3向评审专家、采购人或采购中心工作人员行贿或者提供其他不正当利益的。</w:t>
      </w:r>
    </w:p>
    <w:p w14:paraId="797DDD7C">
      <w:pPr>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27.3.4恶意竞争，最后报价明显低于其自身合理成本且又无法提供证明的。</w:t>
      </w:r>
    </w:p>
    <w:p w14:paraId="051D8055">
      <w:pPr>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27.3.5不满足本磋商文件规定的实质性要求，但在评审过程中又未被磋商小组发现的。</w:t>
      </w:r>
    </w:p>
    <w:p w14:paraId="7E321F6F">
      <w:pPr>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27.3.6成交后无正当理由拒不与采购人签订政府采购合同或者未按照磋商文件确定的事项签订政府采购合同的。</w:t>
      </w:r>
    </w:p>
    <w:p w14:paraId="19E07E22">
      <w:pPr>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27.3.7将政府采购合同转包的。</w:t>
      </w:r>
    </w:p>
    <w:p w14:paraId="6B8C0B6E">
      <w:pPr>
        <w:keepNext/>
        <w:keepLines/>
        <w:spacing w:line="400" w:lineRule="exact"/>
        <w:ind w:firstLine="560"/>
        <w:outlineLvl w:val="3"/>
        <w:rPr>
          <w:rFonts w:hint="eastAsia" w:ascii="方正仿宋_GBK" w:hAnsi="方正仿宋_GBK" w:eastAsia="方正仿宋_GBK" w:cs="方正仿宋_GBK"/>
          <w:bCs/>
          <w:color w:val="000000"/>
          <w:sz w:val="28"/>
          <w:szCs w:val="28"/>
        </w:rPr>
      </w:pPr>
      <w:bookmarkStart w:id="153" w:name="_Toc200451960"/>
      <w:r>
        <w:rPr>
          <w:rFonts w:hint="eastAsia" w:ascii="方正仿宋_GBK" w:hAnsi="方正仿宋_GBK" w:eastAsia="方正仿宋_GBK" w:cs="方正仿宋_GBK"/>
          <w:bCs/>
          <w:color w:val="000000"/>
          <w:sz w:val="28"/>
          <w:szCs w:val="28"/>
        </w:rPr>
        <w:t>28.质疑处理</w:t>
      </w:r>
      <w:bookmarkEnd w:id="153"/>
    </w:p>
    <w:p w14:paraId="4B582CCE">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28.1 提出质疑的供应商应当是参与所质疑项目采购活动的供应商。潜在供应商依法获取其可质疑的采购文件的，可以对采购文件提出质疑。</w:t>
      </w:r>
    </w:p>
    <w:p w14:paraId="32AADACD">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p>
    <w:p w14:paraId="54802623">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28.2.1对可以质疑的采购文件提出质疑的，为收到采购文件之日或者采购文件公告期限届满之日。</w:t>
      </w:r>
      <w:r>
        <w:rPr>
          <w:rFonts w:hint="eastAsia" w:ascii="方正仿宋_GBK" w:hAnsi="方正仿宋_GBK" w:eastAsia="方正仿宋_GBK" w:cs="方正仿宋_GBK"/>
          <w:color w:val="000000"/>
          <w:sz w:val="28"/>
          <w:szCs w:val="28"/>
        </w:rPr>
        <w:br w:type="textWrapping" w:clear="all"/>
      </w:r>
      <w:r>
        <w:rPr>
          <w:rFonts w:hint="eastAsia" w:ascii="方正仿宋_GBK" w:hAnsi="方正仿宋_GBK" w:eastAsia="方正仿宋_GBK" w:cs="方正仿宋_GBK"/>
          <w:color w:val="000000"/>
          <w:sz w:val="28"/>
          <w:szCs w:val="28"/>
        </w:rPr>
        <w:t>　　28.2.2对采购过程提出质疑的，为各采购程序环节结束之日。</w:t>
      </w:r>
      <w:r>
        <w:rPr>
          <w:rFonts w:hint="eastAsia" w:ascii="方正仿宋_GBK" w:hAnsi="方正仿宋_GBK" w:eastAsia="方正仿宋_GBK" w:cs="方正仿宋_GBK"/>
          <w:color w:val="000000"/>
          <w:sz w:val="28"/>
          <w:szCs w:val="28"/>
        </w:rPr>
        <w:br w:type="textWrapping" w:clear="all"/>
      </w:r>
      <w:r>
        <w:rPr>
          <w:rFonts w:hint="eastAsia" w:ascii="方正仿宋_GBK" w:hAnsi="方正仿宋_GBK" w:eastAsia="方正仿宋_GBK" w:cs="方正仿宋_GBK"/>
          <w:color w:val="000000"/>
          <w:sz w:val="28"/>
          <w:szCs w:val="28"/>
        </w:rPr>
        <w:t>　　28.2.3对成交结果提出质疑的，为成交结果公告期限届满之日。</w:t>
      </w:r>
    </w:p>
    <w:p w14:paraId="0969E0D8">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供应商应当在法定质疑期内一次性提出针对同一采购程序环节的质疑。供应商如在法定期限内对同一采购程序环节提出多次质疑的，采购中心、采购人将只对供应商第一次质疑作出答复。</w:t>
      </w:r>
    </w:p>
    <w:p w14:paraId="483B6178">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28.3质疑函必须按照本磋商文件中《质疑函范本》要求的格式和内容进行填写。供应商如组成联合体参加磋商，则《质疑函范本》中要求签字、盖章、加盖公章之处，联合体各方均须按要求签字、盖章、加盖公章。</w:t>
      </w:r>
    </w:p>
    <w:p w14:paraId="030C3500">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28.4 供应商（含潜在供应商）对采购方式、采购需求、供应商资格条件、评审方法与评审标准、合同文本的询问、质疑请向采购人提出，由采购人负责答复。供应商对其他事项的询问、质疑请向采购中心提出，由采购中心负责答复。</w:t>
      </w:r>
    </w:p>
    <w:p w14:paraId="0A5233B5">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采购人及采购中心只接收以纸质原件形式送达的质疑,建议供应商尽量通过邮寄方式提交质疑（采购人和采购中心不接受无快递运单号的快递）。</w:t>
      </w:r>
    </w:p>
    <w:p w14:paraId="3433040F">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采购中心质疑接收部门为质疑处理科（快递运单上的收件人填写“质疑处理科”即可），联系地址：南京市汉中门大街145号省政务中心二期3楼南区3029室，联系电话：025-83668531。</w:t>
      </w:r>
    </w:p>
    <w:p w14:paraId="6B18B0E0">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采购人质疑接收人及联系方式见磋商文件第一章。</w:t>
      </w:r>
    </w:p>
    <w:p w14:paraId="2F0761DB">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28.5以下情形的质疑不予受理</w:t>
      </w:r>
    </w:p>
    <w:p w14:paraId="4A3F2B38">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28.5.1内容不符合《政府采购质疑和投诉办法》第十二条规定的质疑。</w:t>
      </w:r>
    </w:p>
    <w:p w14:paraId="020FD921">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28.5.2超出政府采购法定期限的质疑。</w:t>
      </w:r>
    </w:p>
    <w:p w14:paraId="416893E3">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28.5.3以传真、电子邮件等方式递交的非原件形式的质疑。</w:t>
      </w:r>
    </w:p>
    <w:p w14:paraId="1742BD3C">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28.5.4未参加磋商活动的供应商或在磋商活动中自身权益未受到损害的供应商所提出的质疑。</w:t>
      </w:r>
    </w:p>
    <w:p w14:paraId="468FE7AB">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28.5.5供应商组成联合体参加磋商，联合体中任何一方或多方未按要求签字、盖章、加盖公章的质疑。</w:t>
      </w:r>
    </w:p>
    <w:p w14:paraId="109EED10">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p>
    <w:p w14:paraId="00ED21F2">
      <w:pPr>
        <w:tabs>
          <w:tab w:val="left" w:pos="900"/>
        </w:tabs>
        <w:spacing w:line="400" w:lineRule="exact"/>
        <w:ind w:firstLine="560"/>
        <w:rPr>
          <w:rFonts w:hint="eastAsia" w:ascii="方正仿宋_GBK" w:hAnsi="方正仿宋_GBK" w:eastAsia="方正仿宋_GBK" w:cs="方正仿宋_GBK"/>
          <w:bCs/>
          <w:color w:val="000000"/>
          <w:sz w:val="28"/>
          <w:szCs w:val="28"/>
        </w:rPr>
      </w:pPr>
      <w:bookmarkStart w:id="154" w:name="_Toc120614220"/>
      <w:bookmarkStart w:id="155" w:name="_Toc513029236"/>
      <w:bookmarkStart w:id="156" w:name="_Toc16938552"/>
      <w:bookmarkStart w:id="157" w:name="_Toc20823308"/>
      <w:r>
        <w:rPr>
          <w:rFonts w:hint="eastAsia" w:ascii="方正仿宋_GBK" w:hAnsi="方正仿宋_GBK" w:eastAsia="方正仿宋_GBK" w:cs="方正仿宋_GBK"/>
          <w:bCs/>
          <w:color w:val="000000"/>
          <w:sz w:val="28"/>
          <w:szCs w:val="28"/>
        </w:rPr>
        <w:t>29.成交通知书</w:t>
      </w:r>
    </w:p>
    <w:p w14:paraId="28821E43">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29.1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41DBC9D1">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29.2成交通知书将是合同的一个组成部分。对采购人和成交供应商均具有法律效力。成交通知书发出后，采购人改变成交结果的，或者成交供应商放弃成交项目的，应当依法承担法律责任。</w:t>
      </w:r>
    </w:p>
    <w:bookmarkEnd w:id="154"/>
    <w:bookmarkEnd w:id="155"/>
    <w:bookmarkEnd w:id="156"/>
    <w:bookmarkEnd w:id="157"/>
    <w:p w14:paraId="431B77CE">
      <w:pPr>
        <w:keepNext/>
        <w:keepLines/>
        <w:spacing w:before="260" w:after="260" w:line="400" w:lineRule="exact"/>
        <w:ind w:firstLine="560"/>
        <w:jc w:val="left"/>
        <w:outlineLvl w:val="1"/>
        <w:rPr>
          <w:rFonts w:hint="eastAsia" w:ascii="方正黑体_GBK" w:hAnsi="方正黑体_GBK" w:eastAsia="方正黑体_GBK" w:cs="方正黑体_GBK"/>
          <w:color w:val="000000"/>
          <w:sz w:val="28"/>
          <w:szCs w:val="28"/>
        </w:rPr>
      </w:pPr>
      <w:bookmarkStart w:id="158" w:name="_Toc513029242"/>
      <w:bookmarkStart w:id="159" w:name="_Toc479757207"/>
      <w:bookmarkStart w:id="160" w:name="_Toc20823314"/>
      <w:bookmarkStart w:id="161" w:name="_Toc16938558"/>
      <w:bookmarkStart w:id="162" w:name="_Toc120614221"/>
      <w:r>
        <w:rPr>
          <w:rFonts w:hint="eastAsia" w:ascii="方正黑体_GBK" w:hAnsi="方正黑体_GBK" w:eastAsia="方正黑体_GBK" w:cs="方正黑体_GBK"/>
          <w:color w:val="000000"/>
          <w:sz w:val="28"/>
          <w:szCs w:val="28"/>
        </w:rPr>
        <w:t>七、授予合同</w:t>
      </w:r>
    </w:p>
    <w:p w14:paraId="07CFF205">
      <w:pPr>
        <w:tabs>
          <w:tab w:val="left" w:pos="900"/>
        </w:tabs>
        <w:spacing w:line="400" w:lineRule="exact"/>
        <w:ind w:firstLine="560"/>
        <w:rPr>
          <w:rFonts w:hint="eastAsia" w:ascii="方正仿宋_GBK" w:hAnsi="方正仿宋_GBK" w:eastAsia="方正仿宋_GBK" w:cs="方正仿宋_GBK"/>
          <w:bCs/>
          <w:color w:val="000000"/>
          <w:sz w:val="28"/>
          <w:szCs w:val="28"/>
        </w:rPr>
      </w:pPr>
      <w:bookmarkStart w:id="163" w:name="_Toc16938553"/>
      <w:bookmarkStart w:id="164" w:name="_Toc513029237"/>
      <w:bookmarkStart w:id="165" w:name="_Toc20823309"/>
      <w:r>
        <w:rPr>
          <w:rFonts w:hint="eastAsia" w:ascii="方正仿宋_GBK" w:hAnsi="方正仿宋_GBK" w:eastAsia="方正仿宋_GBK" w:cs="方正仿宋_GBK"/>
          <w:bCs/>
          <w:color w:val="000000"/>
          <w:sz w:val="28"/>
          <w:szCs w:val="28"/>
        </w:rPr>
        <w:t>30.签订合同</w:t>
      </w:r>
    </w:p>
    <w:p w14:paraId="62D9B3F7">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30.l成交供应商应当在成交通知书发出之日起三十日内，按照磋商文件确定的事项与采购人签订政府采购合同。</w:t>
      </w:r>
    </w:p>
    <w:p w14:paraId="44128AC8">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30.2磋商文件、成交供应商的响应文件及磋商过程中有关澄清、承诺文件均应作为合同附件。</w:t>
      </w:r>
    </w:p>
    <w:p w14:paraId="4474B04E">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30.3签订合同后，成交供应商不得将合同标的进行转包。未经采购人同意，成交供应商也不得采用分包形式履行合同,否则采购人有权终止合同。转包或分包造成采购人损失的，成交供应商应承担相应赔偿责任。</w:t>
      </w:r>
    </w:p>
    <w:p w14:paraId="33118808">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31.标的物的追加</w:t>
      </w:r>
    </w:p>
    <w:p w14:paraId="4F562150">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31.1政府采购合同履行中，采购人需追加与合同标的相同的货物（包含与货物相关的服务）的，在不改变合同其他条款的前提下，可以与成交供应商协商签订补充合同，但所有补充合同的采购金额不超过原合同金额10%。</w:t>
      </w:r>
    </w:p>
    <w:bookmarkEnd w:id="163"/>
    <w:bookmarkEnd w:id="164"/>
    <w:bookmarkEnd w:id="165"/>
    <w:p w14:paraId="6FB4DBF7">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32.政府采购履约资金扶持政策</w:t>
      </w:r>
    </w:p>
    <w:p w14:paraId="62295266">
      <w:pPr>
        <w:tabs>
          <w:tab w:val="left" w:pos="900"/>
        </w:tabs>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成交供应商可凭政府采购合同办理融资贷款，详情请见江苏政府采购网“政采贷”专栏。</w:t>
      </w:r>
    </w:p>
    <w:p w14:paraId="6B424EBA">
      <w:pPr>
        <w:rPr>
          <w:rFonts w:hint="eastAsia"/>
          <w:color w:val="000000"/>
        </w:rPr>
      </w:pPr>
    </w:p>
    <w:p w14:paraId="14C05365">
      <w:pPr>
        <w:rPr>
          <w:rFonts w:hint="eastAsia"/>
          <w:color w:val="000000"/>
        </w:rPr>
      </w:pPr>
    </w:p>
    <w:p w14:paraId="3805B298">
      <w:pPr>
        <w:rPr>
          <w:rFonts w:hint="eastAsia"/>
          <w:color w:val="000000"/>
        </w:rPr>
      </w:pPr>
    </w:p>
    <w:p w14:paraId="45DBC42E">
      <w:pPr>
        <w:rPr>
          <w:rFonts w:hint="eastAsia"/>
          <w:color w:val="000000"/>
        </w:rPr>
      </w:pPr>
    </w:p>
    <w:p w14:paraId="75D0FDD1">
      <w:pPr>
        <w:rPr>
          <w:rFonts w:hint="eastAsia"/>
          <w:color w:val="000000"/>
        </w:rPr>
      </w:pPr>
    </w:p>
    <w:p w14:paraId="6A9BF659">
      <w:pPr>
        <w:rPr>
          <w:rFonts w:hint="eastAsia"/>
          <w:color w:val="000000"/>
        </w:rPr>
      </w:pPr>
    </w:p>
    <w:p w14:paraId="70F89A7A">
      <w:pPr>
        <w:rPr>
          <w:rFonts w:hint="eastAsia"/>
          <w:color w:val="000000"/>
        </w:rPr>
      </w:pPr>
    </w:p>
    <w:p w14:paraId="1606BBCB">
      <w:pPr>
        <w:rPr>
          <w:rFonts w:hint="eastAsia"/>
          <w:color w:val="000000"/>
        </w:rPr>
      </w:pPr>
    </w:p>
    <w:p w14:paraId="7E52EC9F">
      <w:pPr>
        <w:rPr>
          <w:rFonts w:hint="eastAsia"/>
          <w:color w:val="000000"/>
        </w:rPr>
      </w:pPr>
    </w:p>
    <w:p w14:paraId="56C0FD47">
      <w:pPr>
        <w:rPr>
          <w:rFonts w:hint="eastAsia"/>
          <w:color w:val="000000"/>
        </w:rPr>
      </w:pPr>
    </w:p>
    <w:p w14:paraId="3EC8B9B1">
      <w:pPr>
        <w:rPr>
          <w:rFonts w:hint="eastAsia"/>
          <w:color w:val="000000"/>
        </w:rPr>
      </w:pPr>
    </w:p>
    <w:p w14:paraId="45757830">
      <w:pPr>
        <w:rPr>
          <w:rFonts w:hint="eastAsia"/>
          <w:color w:val="000000"/>
        </w:rPr>
      </w:pPr>
    </w:p>
    <w:p w14:paraId="0CBCF35C">
      <w:pPr>
        <w:rPr>
          <w:rFonts w:hint="eastAsia"/>
          <w:color w:val="000000"/>
        </w:rPr>
      </w:pPr>
    </w:p>
    <w:p w14:paraId="291DA738">
      <w:pPr>
        <w:keepNext/>
        <w:spacing w:line="400" w:lineRule="exact"/>
        <w:ind w:firstLine="2240"/>
        <w:outlineLvl w:val="0"/>
        <w:rPr>
          <w:rFonts w:hint="eastAsia" w:ascii="方正黑体_GBK" w:hAnsi="方正黑体_GBK" w:eastAsia="方正黑体_GBK" w:cs="方正黑体_GBK"/>
          <w:bCs/>
          <w:color w:val="000000"/>
          <w:sz w:val="28"/>
          <w:szCs w:val="28"/>
        </w:rPr>
      </w:pPr>
    </w:p>
    <w:p w14:paraId="21F96165">
      <w:pPr>
        <w:keepNext/>
        <w:spacing w:line="400" w:lineRule="exact"/>
        <w:ind w:firstLine="2240"/>
        <w:outlineLvl w:val="0"/>
        <w:rPr>
          <w:rFonts w:hint="eastAsia" w:ascii="方正黑体_GBK" w:hAnsi="方正黑体_GBK" w:eastAsia="方正黑体_GBK" w:cs="方正黑体_GBK"/>
          <w:bCs/>
          <w:color w:val="000000"/>
          <w:sz w:val="28"/>
          <w:szCs w:val="28"/>
        </w:rPr>
      </w:pPr>
    </w:p>
    <w:p w14:paraId="636C8588">
      <w:pPr>
        <w:keepNext/>
        <w:spacing w:line="400" w:lineRule="exact"/>
        <w:ind w:firstLine="2240"/>
        <w:outlineLvl w:val="0"/>
        <w:rPr>
          <w:rFonts w:hint="eastAsia" w:ascii="方正黑体_GBK" w:hAnsi="方正黑体_GBK" w:eastAsia="方正黑体_GBK" w:cs="方正黑体_GBK"/>
          <w:bCs/>
          <w:color w:val="000000"/>
          <w:sz w:val="28"/>
          <w:szCs w:val="28"/>
        </w:rPr>
      </w:pPr>
    </w:p>
    <w:p w14:paraId="53CD096D">
      <w:pPr>
        <w:keepNext/>
        <w:spacing w:line="400" w:lineRule="exact"/>
        <w:ind w:firstLine="2240"/>
        <w:outlineLvl w:val="0"/>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第三章  合同</w:t>
      </w:r>
      <w:bookmarkEnd w:id="158"/>
      <w:bookmarkEnd w:id="159"/>
      <w:bookmarkEnd w:id="160"/>
      <w:bookmarkEnd w:id="161"/>
      <w:bookmarkEnd w:id="162"/>
      <w:r>
        <w:rPr>
          <w:rFonts w:hint="eastAsia" w:ascii="方正黑体_GBK" w:hAnsi="方正黑体_GBK" w:eastAsia="方正黑体_GBK" w:cs="方正黑体_GBK"/>
          <w:bCs/>
          <w:color w:val="000000"/>
          <w:sz w:val="28"/>
          <w:szCs w:val="28"/>
        </w:rPr>
        <w:t>文本</w:t>
      </w:r>
    </w:p>
    <w:p w14:paraId="29ED1910">
      <w:pPr>
        <w:spacing w:line="400" w:lineRule="exact"/>
        <w:rPr>
          <w:rFonts w:ascii="宋体" w:hAnsi="宋体"/>
          <w:bCs/>
          <w:color w:val="000000"/>
          <w:sz w:val="28"/>
          <w:szCs w:val="28"/>
          <w:highlight w:val="yellow"/>
        </w:rPr>
      </w:pPr>
      <w:bookmarkStart w:id="166" w:name="_Toc20823315"/>
      <w:bookmarkStart w:id="167" w:name="_Toc16938559"/>
      <w:bookmarkStart w:id="168" w:name="_Toc513029243"/>
    </w:p>
    <w:p w14:paraId="1A2A5DDD">
      <w:pPr>
        <w:spacing w:line="400" w:lineRule="exact"/>
        <w:ind w:firstLine="560"/>
        <w:rPr>
          <w:rFonts w:hint="eastAsia" w:ascii="方正仿宋_GBK" w:hAnsi="方正仿宋_GBK" w:eastAsia="方正仿宋_GBK" w:cs="方正仿宋_GBK"/>
          <w:bCs/>
          <w:color w:val="000000"/>
          <w:sz w:val="28"/>
          <w:szCs w:val="28"/>
          <w:highlight w:val="yellow"/>
        </w:rPr>
      </w:pPr>
    </w:p>
    <w:p w14:paraId="3484D210">
      <w:pPr>
        <w:spacing w:before="156" w:after="156"/>
        <w:jc w:val="center"/>
        <w:outlineLvl w:val="0"/>
        <w:rPr>
          <w:rFonts w:hint="eastAsia" w:ascii="宋体" w:hAnsi="宋体"/>
          <w:b/>
          <w:color w:val="000000"/>
          <w:sz w:val="30"/>
          <w:szCs w:val="21"/>
        </w:rPr>
      </w:pPr>
    </w:p>
    <w:p w14:paraId="5CED207E">
      <w:pPr>
        <w:pStyle w:val="214"/>
        <w:spacing w:line="400" w:lineRule="exact"/>
        <w:jc w:val="center"/>
        <w:rPr>
          <w:rFonts w:hint="eastAsia" w:ascii="方正黑体_GBK" w:hAnsi="方正黑体_GBK" w:eastAsia="方正黑体_GBK" w:cs="方正黑体_GBK"/>
          <w:color w:val="000000"/>
          <w:spacing w:val="-20"/>
        </w:rPr>
      </w:pPr>
      <w:r>
        <w:rPr>
          <w:rFonts w:hint="eastAsia" w:ascii="方正黑体_GBK" w:hAnsi="方正黑体_GBK" w:eastAsia="方正黑体_GBK" w:cs="方正黑体_GBK"/>
          <w:color w:val="000000"/>
          <w:spacing w:val="-20"/>
        </w:rPr>
        <w:t>江苏省政府采购合同（服务）（合同编号）</w:t>
      </w:r>
    </w:p>
    <w:p w14:paraId="12591C7F">
      <w:pPr>
        <w:spacing w:before="120" w:after="120"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项目名称：</w:t>
      </w:r>
      <w:r>
        <w:rPr>
          <w:rFonts w:eastAsia="方正仿宋_GBK"/>
          <w:color w:val="000000"/>
          <w:sz w:val="28"/>
          <w:szCs w:val="28"/>
        </w:rPr>
        <w:t xml:space="preserve">XXXX  </w:t>
      </w:r>
      <w:r>
        <w:rPr>
          <w:rFonts w:hint="eastAsia" w:ascii="方正仿宋_GBK" w:hAnsi="方正仿宋_GBK" w:eastAsia="方正仿宋_GBK" w:cs="方正仿宋_GBK"/>
          <w:color w:val="000000"/>
          <w:sz w:val="28"/>
          <w:szCs w:val="28"/>
        </w:rPr>
        <w:t xml:space="preserve">                                  </w:t>
      </w:r>
    </w:p>
    <w:p w14:paraId="035EA2D2">
      <w:pPr>
        <w:spacing w:before="120" w:after="120"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采购编号：</w:t>
      </w:r>
      <w:r>
        <w:rPr>
          <w:rFonts w:hint="eastAsia" w:eastAsia="方正仿宋_GBK"/>
          <w:color w:val="000000"/>
          <w:sz w:val="28"/>
          <w:szCs w:val="28"/>
        </w:rPr>
        <w:t xml:space="preserve">JSZC-320000-SCZX-C20XX-XXXX  </w:t>
      </w:r>
    </w:p>
    <w:p w14:paraId="3194D11E">
      <w:pPr>
        <w:spacing w:before="120" w:after="120"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采购包号：</w:t>
      </w:r>
      <w:r>
        <w:rPr>
          <w:rFonts w:hint="eastAsia" w:eastAsia="方正仿宋_GBK"/>
          <w:color w:val="000000"/>
          <w:sz w:val="28"/>
          <w:szCs w:val="28"/>
        </w:rPr>
        <w:t>XX</w:t>
      </w:r>
    </w:p>
    <w:p w14:paraId="2CFA74E9">
      <w:pPr>
        <w:spacing w:before="120" w:after="120"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甲方：（买方/采购人）_________</w:t>
      </w:r>
    </w:p>
    <w:p w14:paraId="3C833A24">
      <w:pPr>
        <w:spacing w:before="120" w:after="120"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乙方：（卖方/成交供应商）_________</w:t>
      </w:r>
    </w:p>
    <w:p w14:paraId="2836AB71">
      <w:pPr>
        <w:spacing w:before="120" w:after="120" w:line="400" w:lineRule="exact"/>
        <w:ind w:firstLine="560"/>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color w:val="000000"/>
          <w:sz w:val="28"/>
          <w:szCs w:val="28"/>
        </w:rPr>
        <w:t>甲、乙双方根据江苏省政府采购中心</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项目竞争性磋商的结果，签署本合同。</w:t>
      </w:r>
    </w:p>
    <w:p w14:paraId="7201087A">
      <w:pPr>
        <w:pStyle w:val="221"/>
        <w:spacing w:before="120" w:after="120" w:line="400" w:lineRule="exact"/>
        <w:ind w:firstLine="560"/>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一、合同内容</w:t>
      </w:r>
    </w:p>
    <w:p w14:paraId="63D5D144">
      <w:pPr>
        <w:spacing w:before="120" w:after="120"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1.1 标的名称：</w:t>
      </w:r>
    </w:p>
    <w:p w14:paraId="4D642F84">
      <w:pPr>
        <w:spacing w:before="120" w:after="120"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1.2 标的质量：</w:t>
      </w:r>
    </w:p>
    <w:p w14:paraId="3EDBA539">
      <w:pPr>
        <w:spacing w:before="120" w:after="120"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1.3 标的数量（规模）：</w:t>
      </w:r>
    </w:p>
    <w:p w14:paraId="132DDBAC">
      <w:pPr>
        <w:spacing w:before="120" w:after="120"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1.4 履行时间（期限）：</w:t>
      </w:r>
    </w:p>
    <w:p w14:paraId="1570C8F7">
      <w:pPr>
        <w:spacing w:before="120" w:after="120"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1.5 履行地点：</w:t>
      </w:r>
    </w:p>
    <w:p w14:paraId="509170C9">
      <w:pPr>
        <w:spacing w:before="120" w:after="120"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1.6 履行方式：</w:t>
      </w:r>
    </w:p>
    <w:p w14:paraId="187A6319">
      <w:pPr>
        <w:pStyle w:val="221"/>
        <w:spacing w:before="120" w:after="120" w:line="400" w:lineRule="exact"/>
        <w:ind w:firstLine="560"/>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二、合同金额</w:t>
      </w:r>
    </w:p>
    <w:p w14:paraId="50AD9CD3">
      <w:pPr>
        <w:spacing w:before="120" w:after="120"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2.1 本合同金额为（大写）：______圆（_____元）人民币或其他币种。</w:t>
      </w:r>
    </w:p>
    <w:p w14:paraId="13CE24DB">
      <w:pPr>
        <w:pStyle w:val="221"/>
        <w:spacing w:before="120" w:after="120" w:line="400" w:lineRule="exact"/>
        <w:ind w:firstLine="560"/>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三、技术资料</w:t>
      </w:r>
    </w:p>
    <w:p w14:paraId="5E770D60">
      <w:pPr>
        <w:spacing w:before="120" w:after="120"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3.1乙方应按磋商文件规定的时间向甲方提供与合同标的有关的技术资料。</w:t>
      </w:r>
    </w:p>
    <w:p w14:paraId="176DBCF6">
      <w:pPr>
        <w:spacing w:before="120" w:after="120"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0137BC4C">
      <w:pPr>
        <w:pStyle w:val="221"/>
        <w:spacing w:before="120" w:after="120" w:line="400" w:lineRule="exact"/>
        <w:ind w:firstLine="560"/>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四、知识产权</w:t>
      </w:r>
    </w:p>
    <w:p w14:paraId="190BA292">
      <w:pPr>
        <w:spacing w:before="120" w:after="120"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4.1乙方应保证甲方在使用、接受本合同标的或其任何一部分时不受第三方提出侵犯其专利权、版权、商标权和工业设计权等知识产权的起诉。一旦出现侵权，由乙方负全部责任。</w:t>
      </w:r>
    </w:p>
    <w:p w14:paraId="76DE4732">
      <w:pPr>
        <w:pStyle w:val="221"/>
        <w:spacing w:before="120" w:after="120" w:line="400" w:lineRule="exact"/>
        <w:ind w:firstLine="560"/>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五、产权担保</w:t>
      </w:r>
    </w:p>
    <w:p w14:paraId="285C093B">
      <w:pPr>
        <w:spacing w:before="120" w:after="120"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5.1 乙方保证所交付的合同标的的所有权完全属于乙方且无任何抵押、查封等产权瑕疵。</w:t>
      </w:r>
    </w:p>
    <w:p w14:paraId="1741C231">
      <w:pPr>
        <w:pStyle w:val="221"/>
        <w:spacing w:before="120" w:after="120" w:line="400" w:lineRule="exact"/>
        <w:ind w:firstLine="560"/>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六、履约保证金</w:t>
      </w:r>
    </w:p>
    <w:p w14:paraId="499B21E3">
      <w:pPr>
        <w:spacing w:before="120" w:after="120"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6.1 乙方交纳人民币_________元作为本合同的履约保证金。（不得超过合同金额的10%）</w:t>
      </w:r>
    </w:p>
    <w:p w14:paraId="26990D4E">
      <w:pPr>
        <w:spacing w:before="120" w:after="120"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6.2合同履行结束后，甲方应及时退还交纳的履约保证金。</w:t>
      </w:r>
    </w:p>
    <w:p w14:paraId="06878D9C">
      <w:pPr>
        <w:spacing w:before="120" w:after="120" w:line="400" w:lineRule="exact"/>
        <w:ind w:firstLine="560"/>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6.2.1履约保证金退还方式：</w:t>
      </w:r>
      <w:r>
        <w:rPr>
          <w:rFonts w:hint="eastAsia" w:eastAsia="方正仿宋_GBK"/>
          <w:color w:val="000000"/>
          <w:sz w:val="28"/>
          <w:szCs w:val="28"/>
        </w:rPr>
        <w:t>XXXX</w:t>
      </w:r>
    </w:p>
    <w:p w14:paraId="2457C608">
      <w:pPr>
        <w:spacing w:before="120" w:after="120"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6.2.2履约保证金退还时间：</w:t>
      </w:r>
      <w:r>
        <w:rPr>
          <w:rFonts w:hint="eastAsia" w:eastAsia="方正仿宋_GBK"/>
          <w:color w:val="000000"/>
          <w:sz w:val="28"/>
          <w:szCs w:val="28"/>
        </w:rPr>
        <w:t>XXXX</w:t>
      </w:r>
    </w:p>
    <w:p w14:paraId="35E806AB">
      <w:pPr>
        <w:spacing w:before="120" w:after="120"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6.2.3履约保证金退还条件：</w:t>
      </w:r>
      <w:r>
        <w:rPr>
          <w:rFonts w:hint="eastAsia" w:eastAsia="方正仿宋_GBK"/>
          <w:color w:val="000000"/>
          <w:sz w:val="28"/>
          <w:szCs w:val="28"/>
        </w:rPr>
        <w:t>XXXX</w:t>
      </w:r>
    </w:p>
    <w:p w14:paraId="77668DAC">
      <w:pPr>
        <w:spacing w:before="120" w:after="120"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6.2.4履约保证金不予退还的情形：</w:t>
      </w:r>
      <w:r>
        <w:rPr>
          <w:rFonts w:hint="eastAsia" w:eastAsia="方正仿宋_GBK"/>
          <w:color w:val="000000"/>
          <w:sz w:val="28"/>
          <w:szCs w:val="28"/>
        </w:rPr>
        <w:t>XXXX</w:t>
      </w:r>
    </w:p>
    <w:p w14:paraId="5036BD2B">
      <w:pPr>
        <w:pStyle w:val="221"/>
        <w:spacing w:before="120" w:after="120" w:line="400" w:lineRule="exact"/>
        <w:ind w:firstLine="560"/>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七、合同转包或分包</w:t>
      </w:r>
    </w:p>
    <w:p w14:paraId="2E4650FF">
      <w:pPr>
        <w:spacing w:before="120" w:after="120"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7.1乙方不得将合同标的转包给他人履行。</w:t>
      </w:r>
    </w:p>
    <w:p w14:paraId="5B0377B9">
      <w:pPr>
        <w:spacing w:before="120" w:after="120"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7.2乙方不得将合同标的分包给他人履行。</w:t>
      </w:r>
    </w:p>
    <w:p w14:paraId="256A428A">
      <w:pPr>
        <w:spacing w:before="120" w:after="120"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7.3乙方如有转包或未经甲方同意的分包行为，甲方有权解除合同。</w:t>
      </w:r>
    </w:p>
    <w:p w14:paraId="4CC8479B">
      <w:pPr>
        <w:pStyle w:val="221"/>
        <w:spacing w:before="120" w:after="120" w:line="400" w:lineRule="exact"/>
        <w:ind w:firstLine="560"/>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八、合同款项支付</w:t>
      </w:r>
    </w:p>
    <w:p w14:paraId="6F184A2C">
      <w:pPr>
        <w:spacing w:before="120" w:after="120"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8.1合同款项的支付方式及进度安排</w:t>
      </w:r>
    </w:p>
    <w:p w14:paraId="75D1A99A">
      <w:pPr>
        <w:spacing w:before="120" w:after="120"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8.1.1 预付款  支付时间：</w:t>
      </w:r>
      <w:r>
        <w:rPr>
          <w:rFonts w:hint="eastAsia" w:ascii="方正仿宋_GBK" w:hAnsi="方正仿宋_GBK" w:eastAsia="方正仿宋_GBK" w:cs="方正仿宋_GBK"/>
          <w:bCs/>
          <w:color w:val="000000"/>
          <w:sz w:val="28"/>
          <w:szCs w:val="28"/>
          <w:u w:val="single"/>
        </w:rPr>
        <w:t>合同签订后</w:t>
      </w:r>
      <w:r>
        <w:rPr>
          <w:rFonts w:hint="eastAsia" w:eastAsia="方正仿宋_GBK"/>
          <w:color w:val="000000"/>
          <w:sz w:val="28"/>
          <w:szCs w:val="28"/>
          <w:u w:val="single"/>
        </w:rPr>
        <w:t>XX</w:t>
      </w:r>
      <w:r>
        <w:rPr>
          <w:rFonts w:hint="eastAsia" w:ascii="方正仿宋_GBK" w:hAnsi="方正仿宋_GBK" w:eastAsia="方正仿宋_GBK" w:cs="方正仿宋_GBK"/>
          <w:bCs/>
          <w:color w:val="000000"/>
          <w:sz w:val="28"/>
          <w:szCs w:val="28"/>
          <w:u w:val="single"/>
        </w:rPr>
        <w:t>工作日内</w:t>
      </w:r>
      <w:r>
        <w:rPr>
          <w:rFonts w:hint="eastAsia" w:ascii="方正仿宋_GBK" w:hAnsi="方正仿宋_GBK" w:eastAsia="方正仿宋_GBK" w:cs="方正仿宋_GBK"/>
          <w:bCs/>
          <w:color w:val="000000"/>
          <w:sz w:val="28"/>
          <w:szCs w:val="28"/>
        </w:rPr>
        <w:t>，预付款支付比例：</w:t>
      </w:r>
      <w:r>
        <w:rPr>
          <w:rFonts w:hint="eastAsia" w:ascii="方正仿宋_GBK" w:hAnsi="方正仿宋_GBK" w:eastAsia="方正仿宋_GBK" w:cs="方正仿宋_GBK"/>
          <w:color w:val="000000"/>
          <w:sz w:val="28"/>
          <w:szCs w:val="28"/>
          <w:u w:val="single"/>
        </w:rPr>
        <w:t>合同金额的</w:t>
      </w:r>
      <w:r>
        <w:rPr>
          <w:rFonts w:hint="eastAsia" w:eastAsia="方正仿宋_GBK"/>
          <w:color w:val="000000"/>
          <w:sz w:val="28"/>
          <w:szCs w:val="28"/>
          <w:u w:val="single"/>
        </w:rPr>
        <w:t>XX</w:t>
      </w:r>
      <w:r>
        <w:rPr>
          <w:rFonts w:hint="eastAsia" w:ascii="方正仿宋_GBK" w:hAnsi="方正仿宋_GBK" w:eastAsia="方正仿宋_GBK" w:cs="方正仿宋_GBK"/>
          <w:color w:val="000000"/>
          <w:sz w:val="28"/>
          <w:szCs w:val="28"/>
          <w:u w:val="single"/>
        </w:rPr>
        <w:t>%</w:t>
      </w:r>
      <w:r>
        <w:rPr>
          <w:rFonts w:hint="eastAsia" w:ascii="方正仿宋_GBK" w:hAnsi="方正仿宋_GBK" w:eastAsia="方正仿宋_GBK" w:cs="方正仿宋_GBK"/>
          <w:bCs/>
          <w:color w:val="000000"/>
          <w:sz w:val="28"/>
          <w:szCs w:val="28"/>
        </w:rPr>
        <w:t>。</w:t>
      </w:r>
    </w:p>
    <w:p w14:paraId="33A20BC8">
      <w:pPr>
        <w:spacing w:before="120" w:after="120"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8.1.2 尾款  支付时间：</w:t>
      </w:r>
      <w:r>
        <w:rPr>
          <w:rFonts w:hint="eastAsia" w:ascii="方正仿宋_GBK" w:hAnsi="方正仿宋_GBK" w:eastAsia="方正仿宋_GBK" w:cs="方正仿宋_GBK"/>
          <w:bCs/>
          <w:color w:val="000000"/>
          <w:sz w:val="28"/>
          <w:szCs w:val="28"/>
          <w:u w:val="single"/>
        </w:rPr>
        <w:t>采购人收到发票后10个工作日内</w:t>
      </w:r>
      <w:r>
        <w:rPr>
          <w:rFonts w:hint="eastAsia" w:ascii="方正仿宋_GBK" w:hAnsi="方正仿宋_GBK" w:eastAsia="方正仿宋_GBK" w:cs="方正仿宋_GBK"/>
          <w:bCs/>
          <w:color w:val="000000"/>
          <w:sz w:val="28"/>
          <w:szCs w:val="28"/>
        </w:rPr>
        <w:t>，尾款支付比例：</w:t>
      </w:r>
      <w:r>
        <w:rPr>
          <w:rFonts w:hint="eastAsia" w:ascii="方正仿宋_GBK" w:hAnsi="方正仿宋_GBK" w:eastAsia="方正仿宋_GBK" w:cs="方正仿宋_GBK"/>
          <w:color w:val="000000"/>
          <w:sz w:val="28"/>
          <w:szCs w:val="28"/>
          <w:u w:val="single"/>
        </w:rPr>
        <w:t>合同金额的</w:t>
      </w:r>
      <w:r>
        <w:rPr>
          <w:rFonts w:hint="eastAsia" w:eastAsia="方正仿宋_GBK"/>
          <w:color w:val="000000"/>
          <w:sz w:val="28"/>
          <w:szCs w:val="28"/>
          <w:u w:val="single"/>
        </w:rPr>
        <w:t>XX</w:t>
      </w:r>
      <w:r>
        <w:rPr>
          <w:rFonts w:hint="eastAsia" w:ascii="方正仿宋_GBK" w:hAnsi="方正仿宋_GBK" w:eastAsia="方正仿宋_GBK" w:cs="方正仿宋_GBK"/>
          <w:color w:val="000000"/>
          <w:sz w:val="28"/>
          <w:szCs w:val="28"/>
          <w:u w:val="single"/>
        </w:rPr>
        <w:t>%</w:t>
      </w:r>
      <w:r>
        <w:rPr>
          <w:rFonts w:hint="eastAsia" w:ascii="方正仿宋_GBK" w:hAnsi="方正仿宋_GBK" w:eastAsia="方正仿宋_GBK" w:cs="方正仿宋_GBK"/>
          <w:bCs/>
          <w:color w:val="000000"/>
          <w:sz w:val="28"/>
          <w:szCs w:val="28"/>
        </w:rPr>
        <w:t>。</w:t>
      </w:r>
    </w:p>
    <w:p w14:paraId="756D8E64">
      <w:pPr>
        <w:pStyle w:val="221"/>
        <w:spacing w:before="120" w:after="120" w:line="400" w:lineRule="exact"/>
        <w:ind w:firstLine="560"/>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九、税费</w:t>
      </w:r>
    </w:p>
    <w:p w14:paraId="60BB175B">
      <w:pPr>
        <w:spacing w:before="120" w:after="120"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9.1本合同执行中相关的一切税费均由乙方负担。</w:t>
      </w:r>
    </w:p>
    <w:p w14:paraId="4EA239FD">
      <w:pPr>
        <w:pStyle w:val="221"/>
        <w:spacing w:before="120" w:after="120" w:line="400" w:lineRule="exact"/>
        <w:ind w:firstLine="560"/>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十、项目验收</w:t>
      </w:r>
    </w:p>
    <w:p w14:paraId="00D1702E">
      <w:pPr>
        <w:spacing w:before="120" w:after="120"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10.1 甲方依法组织履约验收工作。</w:t>
      </w:r>
    </w:p>
    <w:p w14:paraId="663DC598">
      <w:pPr>
        <w:spacing w:before="120" w:after="120"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41D2B9B5">
      <w:pPr>
        <w:spacing w:before="120" w:after="120"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10.3 对于实际使用人和甲方分离的项目，甲方邀请实际使用人参与验收。</w:t>
      </w:r>
    </w:p>
    <w:p w14:paraId="063116EE">
      <w:pPr>
        <w:spacing w:before="120" w:after="120"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10.4 如有必要，甲方邀请参加本项目的其他供应商或第三方专业机构及专家参与验收，相关意见将作为验收书的参考资料。</w:t>
      </w:r>
    </w:p>
    <w:p w14:paraId="082E3D6A">
      <w:pPr>
        <w:spacing w:before="120" w:after="120"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401C85A8">
      <w:pPr>
        <w:spacing w:before="120" w:after="120"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55C10A55">
      <w:pPr>
        <w:pStyle w:val="221"/>
        <w:spacing w:before="120" w:after="120" w:line="400" w:lineRule="exact"/>
        <w:ind w:firstLine="560"/>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十一、违约责任</w:t>
      </w:r>
    </w:p>
    <w:p w14:paraId="313E0951">
      <w:pPr>
        <w:spacing w:before="120" w:after="120"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11.1 甲方无正当理由拒绝接受乙方提供的合同标的的，甲方向乙方偿付拒绝接受合同价款总值</w:t>
      </w:r>
      <w:r>
        <w:rPr>
          <w:rFonts w:hint="eastAsia" w:eastAsia="方正仿宋_GBK"/>
          <w:color w:val="000000"/>
          <w:sz w:val="28"/>
          <w:szCs w:val="28"/>
          <w:u w:val="single"/>
        </w:rPr>
        <w:t>XX</w:t>
      </w:r>
      <w:r>
        <w:rPr>
          <w:rFonts w:hint="eastAsia" w:ascii="方正仿宋_GBK" w:hAnsi="方正仿宋_GBK" w:eastAsia="方正仿宋_GBK" w:cs="方正仿宋_GBK"/>
          <w:bCs/>
          <w:color w:val="000000"/>
          <w:sz w:val="28"/>
          <w:szCs w:val="28"/>
          <w:u w:val="single"/>
        </w:rPr>
        <w:t>%</w:t>
      </w:r>
      <w:r>
        <w:rPr>
          <w:rFonts w:hint="eastAsia" w:ascii="方正仿宋_GBK" w:hAnsi="方正仿宋_GBK" w:eastAsia="方正仿宋_GBK" w:cs="方正仿宋_GBK"/>
          <w:bCs/>
          <w:color w:val="000000"/>
          <w:sz w:val="28"/>
          <w:szCs w:val="28"/>
        </w:rPr>
        <w:t>的违约金。</w:t>
      </w:r>
    </w:p>
    <w:p w14:paraId="374F9388">
      <w:pPr>
        <w:spacing w:before="120" w:after="120"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11.2 甲方无故逾期验收和办理合同款项支付手续的,甲方应按逾期付款总额</w:t>
      </w:r>
      <w:r>
        <w:rPr>
          <w:rFonts w:hint="eastAsia" w:eastAsia="方正仿宋_GBK"/>
          <w:color w:val="000000"/>
          <w:sz w:val="28"/>
          <w:szCs w:val="28"/>
          <w:u w:val="single"/>
        </w:rPr>
        <w:t>XX</w:t>
      </w:r>
      <w:r>
        <w:rPr>
          <w:rFonts w:hint="eastAsia" w:ascii="方正仿宋_GBK" w:hAnsi="方正仿宋_GBK" w:eastAsia="方正仿宋_GBK" w:cs="方正仿宋_GBK"/>
          <w:bCs/>
          <w:color w:val="000000"/>
          <w:sz w:val="28"/>
          <w:szCs w:val="28"/>
          <w:u w:val="single"/>
        </w:rPr>
        <w:t>%</w:t>
      </w:r>
      <w:r>
        <w:rPr>
          <w:rFonts w:hint="eastAsia" w:ascii="方正仿宋_GBK" w:hAnsi="方正仿宋_GBK" w:eastAsia="方正仿宋_GBK" w:cs="方正仿宋_GBK"/>
          <w:bCs/>
          <w:color w:val="000000"/>
          <w:sz w:val="28"/>
          <w:szCs w:val="28"/>
        </w:rPr>
        <w:t>每日向乙方支付违约金。</w:t>
      </w:r>
    </w:p>
    <w:p w14:paraId="59D906D4">
      <w:pPr>
        <w:spacing w:before="120" w:after="120"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eastAsia="方正仿宋_GBK"/>
          <w:color w:val="000000"/>
          <w:sz w:val="28"/>
          <w:szCs w:val="28"/>
          <w:u w:val="single"/>
        </w:rPr>
        <w:t>XX</w:t>
      </w:r>
      <w:r>
        <w:rPr>
          <w:rFonts w:hint="eastAsia" w:ascii="方正仿宋_GBK" w:hAnsi="方正仿宋_GBK" w:eastAsia="方正仿宋_GBK" w:cs="方正仿宋_GBK"/>
          <w:bCs/>
          <w:color w:val="000000"/>
          <w:sz w:val="28"/>
          <w:szCs w:val="28"/>
          <w:u w:val="single"/>
        </w:rPr>
        <w:t>%</w:t>
      </w:r>
      <w:r>
        <w:rPr>
          <w:rFonts w:hint="eastAsia" w:ascii="方正仿宋_GBK" w:hAnsi="方正仿宋_GBK" w:eastAsia="方正仿宋_GBK" w:cs="方正仿宋_GBK"/>
          <w:bCs/>
          <w:color w:val="000000"/>
          <w:sz w:val="28"/>
          <w:szCs w:val="28"/>
        </w:rPr>
        <w:t xml:space="preserve">的违约金，如造成甲方损失超过违约金的，超出部分由乙方继续承担赔偿责任。 </w:t>
      </w:r>
    </w:p>
    <w:p w14:paraId="545202A8">
      <w:pPr>
        <w:spacing w:before="120" w:after="120"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11.4 乙方交付合同标的的标准不符合合同规定及磋商文件规定标准的，甲方有权拒绝接受合同标的，并可单方面解除合同。</w:t>
      </w:r>
    </w:p>
    <w:p w14:paraId="23E04E58">
      <w:pPr>
        <w:pStyle w:val="221"/>
        <w:spacing w:before="120" w:after="120" w:line="400" w:lineRule="exact"/>
        <w:ind w:firstLine="560"/>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十二、不可抗力事件处理</w:t>
      </w:r>
    </w:p>
    <w:p w14:paraId="03F13947">
      <w:pPr>
        <w:spacing w:before="120" w:after="120"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12.1 在合同有效期内，任何一方因不可抗力事件导致不能履行合同，则合同履行期可延长，其延长期与不可抗力影响 期相同。</w:t>
      </w:r>
    </w:p>
    <w:p w14:paraId="40D3423F">
      <w:pPr>
        <w:spacing w:before="120" w:after="120"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12.2 不可抗力事件发生后，应立即通知对方，并寄送有关权威机构出具的证明。</w:t>
      </w:r>
    </w:p>
    <w:p w14:paraId="43302D17">
      <w:pPr>
        <w:spacing w:before="120" w:after="120"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12.3 不可抗力事件延续120天以上，双方应通过友好协商，确定是否继续履行合同。</w:t>
      </w:r>
    </w:p>
    <w:p w14:paraId="12AB49E4">
      <w:pPr>
        <w:pStyle w:val="221"/>
        <w:spacing w:before="120" w:after="120" w:line="400" w:lineRule="exact"/>
        <w:ind w:firstLine="560"/>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十三、解决争议的方法</w:t>
      </w:r>
    </w:p>
    <w:p w14:paraId="7DF59A74">
      <w:pPr>
        <w:spacing w:before="120" w:after="120"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13.1双方在签订、履行合同中所发生的一切争议，应通过友好协商解决。如协商不成，由甲方住所地人民法院管辖。</w:t>
      </w:r>
    </w:p>
    <w:p w14:paraId="0B0D60E3">
      <w:pPr>
        <w:pStyle w:val="221"/>
        <w:spacing w:before="120" w:after="120" w:line="400" w:lineRule="exact"/>
        <w:ind w:firstLine="560"/>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十四、合同生效及其它</w:t>
      </w:r>
    </w:p>
    <w:p w14:paraId="5119BC36">
      <w:pPr>
        <w:spacing w:before="120" w:after="120"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14.1 合同经双方法定代表人或授权委托代表人签字并加盖单位公章后生效。</w:t>
      </w:r>
    </w:p>
    <w:p w14:paraId="688CFD97">
      <w:pPr>
        <w:spacing w:before="120" w:after="120"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14.2本合同未尽事宜，遵照中华人民共和国现行法律法规有关条文执行。</w:t>
      </w:r>
    </w:p>
    <w:p w14:paraId="61C6AD18">
      <w:pPr>
        <w:spacing w:before="120" w:after="120"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14.3 本合同正本一式两份，具有同等法律效力，甲方、乙方各执一份。</w:t>
      </w:r>
    </w:p>
    <w:p w14:paraId="25A4DCFD">
      <w:pPr>
        <w:spacing w:before="120" w:after="12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甲方：                        乙方： </w:t>
      </w:r>
    </w:p>
    <w:p w14:paraId="447BF90B">
      <w:pPr>
        <w:spacing w:before="120" w:after="12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地址：                        地址： </w:t>
      </w:r>
    </w:p>
    <w:p w14:paraId="2D707A85">
      <w:pPr>
        <w:spacing w:before="120" w:after="12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法定代表人或授权代表：        法定代表人或授权代表：联系电话：                    联系电话：          </w:t>
      </w:r>
    </w:p>
    <w:p w14:paraId="71A91DBF">
      <w:pPr>
        <w:spacing w:before="120" w:after="120"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                                         </w:t>
      </w:r>
    </w:p>
    <w:p w14:paraId="324154AF">
      <w:pPr>
        <w:spacing w:before="120" w:after="120" w:line="400" w:lineRule="exact"/>
        <w:ind w:firstLine="560"/>
        <w:jc w:val="righ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 签订日期：   年   月   日</w:t>
      </w:r>
    </w:p>
    <w:p w14:paraId="179146B8">
      <w:pPr>
        <w:spacing w:line="500" w:lineRule="exact"/>
        <w:ind w:firstLine="0"/>
        <w:jc w:val="right"/>
        <w:rPr>
          <w:color w:val="000000"/>
          <w:sz w:val="24"/>
          <w:szCs w:val="24"/>
        </w:rPr>
      </w:pPr>
    </w:p>
    <w:bookmarkEnd w:id="166"/>
    <w:bookmarkEnd w:id="167"/>
    <w:bookmarkEnd w:id="168"/>
    <w:p w14:paraId="6EA73314">
      <w:pPr>
        <w:pStyle w:val="185"/>
        <w:spacing w:line="400" w:lineRule="exact"/>
        <w:rPr>
          <w:rFonts w:ascii="宋体" w:hAnsi="Courier New" w:cs="Courier New"/>
          <w:color w:val="000000"/>
          <w:sz w:val="28"/>
          <w:szCs w:val="28"/>
        </w:rPr>
      </w:pPr>
      <w:bookmarkStart w:id="169" w:name="_Hlt16619369"/>
      <w:bookmarkEnd w:id="169"/>
      <w:bookmarkStart w:id="170" w:name="_Toc26554093"/>
      <w:bookmarkStart w:id="171" w:name="_Toc49090575"/>
      <w:bookmarkStart w:id="172" w:name="_Toc462564139"/>
      <w:bookmarkStart w:id="173" w:name="_Toc479757211"/>
      <w:r>
        <w:rPr>
          <w:rFonts w:hint="eastAsia" w:ascii="方正黑体_GBK" w:hAnsi="方正黑体_GBK" w:eastAsia="方正黑体_GBK" w:cs="方正黑体_GBK"/>
          <w:b w:val="0"/>
          <w:bCs w:val="0"/>
          <w:color w:val="000000"/>
          <w:sz w:val="28"/>
          <w:szCs w:val="28"/>
        </w:rPr>
        <w:t>第四章 采购需求</w:t>
      </w:r>
    </w:p>
    <w:p w14:paraId="1A5226D7">
      <w:pPr>
        <w:pStyle w:val="185"/>
        <w:spacing w:line="400" w:lineRule="exact"/>
        <w:jc w:val="left"/>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一、采购标的清单</w:t>
      </w:r>
    </w:p>
    <w:tbl>
      <w:tblPr>
        <w:tblStyle w:val="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49"/>
        <w:gridCol w:w="1007"/>
        <w:gridCol w:w="2764"/>
        <w:gridCol w:w="2738"/>
      </w:tblGrid>
      <w:tr w14:paraId="1D5192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249" w:type="dxa"/>
            <w:noWrap w:val="0"/>
            <w:vAlign w:val="top"/>
          </w:tcPr>
          <w:p w14:paraId="45DE1AF3">
            <w:pPr>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采购</w:t>
            </w:r>
          </w:p>
          <w:p w14:paraId="4AEB91A5">
            <w:pPr>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包号</w:t>
            </w:r>
          </w:p>
        </w:tc>
        <w:tc>
          <w:tcPr>
            <w:tcW w:w="1007" w:type="dxa"/>
            <w:noWrap w:val="0"/>
            <w:vAlign w:val="center"/>
          </w:tcPr>
          <w:p w14:paraId="5B20F807">
            <w:pPr>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序号</w:t>
            </w:r>
          </w:p>
        </w:tc>
        <w:tc>
          <w:tcPr>
            <w:tcW w:w="2764" w:type="dxa"/>
            <w:noWrap w:val="0"/>
            <w:vAlign w:val="center"/>
          </w:tcPr>
          <w:p w14:paraId="2CC36C07">
            <w:pPr>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采购标的名称</w:t>
            </w:r>
          </w:p>
        </w:tc>
        <w:tc>
          <w:tcPr>
            <w:tcW w:w="2738" w:type="dxa"/>
            <w:noWrap w:val="0"/>
            <w:vAlign w:val="center"/>
          </w:tcPr>
          <w:p w14:paraId="5F36B114">
            <w:pPr>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对应中小企业划分标准所属行业</w:t>
            </w:r>
          </w:p>
        </w:tc>
      </w:tr>
      <w:tr w14:paraId="7B09F4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1" w:hRule="atLeast"/>
          <w:jc w:val="center"/>
        </w:trPr>
        <w:tc>
          <w:tcPr>
            <w:tcW w:w="1249" w:type="dxa"/>
            <w:noWrap w:val="0"/>
            <w:vAlign w:val="center"/>
          </w:tcPr>
          <w:p w14:paraId="15C6D663">
            <w:pPr>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w:t>
            </w:r>
          </w:p>
        </w:tc>
        <w:tc>
          <w:tcPr>
            <w:tcW w:w="1007" w:type="dxa"/>
            <w:noWrap w:val="0"/>
            <w:vAlign w:val="center"/>
          </w:tcPr>
          <w:p w14:paraId="63666FE3">
            <w:pPr>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w:t>
            </w:r>
          </w:p>
        </w:tc>
        <w:tc>
          <w:tcPr>
            <w:tcW w:w="2764" w:type="dxa"/>
            <w:noWrap w:val="0"/>
            <w:vAlign w:val="top"/>
          </w:tcPr>
          <w:p w14:paraId="44469B37">
            <w:pPr>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江苏省质检院业务系统升级（原始记录电子化）建设项目</w:t>
            </w:r>
            <w:r>
              <w:rPr>
                <w:rFonts w:hint="eastAsia" w:ascii="方正仿宋_GBK" w:hAnsi="方正仿宋_GBK" w:eastAsia="方正仿宋_GBK" w:cs="方正仿宋_GBK"/>
                <w:color w:val="000000"/>
                <w:sz w:val="28"/>
                <w:szCs w:val="28"/>
              </w:rPr>
              <w:tab/>
            </w:r>
          </w:p>
        </w:tc>
        <w:tc>
          <w:tcPr>
            <w:tcW w:w="2738" w:type="dxa"/>
            <w:noWrap w:val="0"/>
            <w:vAlign w:val="top"/>
          </w:tcPr>
          <w:p w14:paraId="45BC523E">
            <w:pPr>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软件与信息技术服务业</w:t>
            </w:r>
          </w:p>
        </w:tc>
      </w:tr>
    </w:tbl>
    <w:p w14:paraId="2E57E07B">
      <w:pPr>
        <w:pStyle w:val="185"/>
        <w:spacing w:line="400" w:lineRule="exact"/>
        <w:jc w:val="left"/>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二、政府采购中实施本国产品标准及相关政策</w:t>
      </w:r>
    </w:p>
    <w:p w14:paraId="4E4DF285">
      <w:pPr>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1.根据《国务院办公厅关于在政府采购中实施本国产品标准及相关政策的通知》（国办发〔2025〕34号）规定，本项目对采购本国产品给予政策支持，具体内容见磋商文件“第五章 评审方法与评审标准”。</w:t>
      </w:r>
    </w:p>
    <w:p w14:paraId="41101610">
      <w:pPr>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A06F86C">
      <w:pPr>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BA9EDEB">
      <w:pPr>
        <w:pStyle w:val="221"/>
        <w:spacing w:before="120" w:after="120" w:line="400" w:lineRule="exact"/>
        <w:ind w:firstLine="560"/>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三、技术方案要求</w:t>
      </w:r>
    </w:p>
    <w:p w14:paraId="145859C5">
      <w:pPr>
        <w:spacing w:line="360" w:lineRule="auto"/>
        <w:outlineLvl w:val="1"/>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（一）总体要求</w:t>
      </w:r>
    </w:p>
    <w:p w14:paraId="0F174F04">
      <w:pPr>
        <w:numPr>
          <w:ilvl w:val="0"/>
          <w:numId w:val="4"/>
        </w:numPr>
        <w:spacing w:line="360" w:lineRule="auto"/>
        <w:ind w:left="0" w:firstLine="420"/>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升级范围要求：需针对本院全部14个业务科室的实验室电子原始记录管理场景进行数字化升级。</w:t>
      </w:r>
    </w:p>
    <w:p w14:paraId="6C25F4EB">
      <w:pPr>
        <w:numPr>
          <w:ilvl w:val="0"/>
          <w:numId w:val="4"/>
        </w:numPr>
        <w:spacing w:line="360" w:lineRule="auto"/>
        <w:ind w:left="0" w:firstLine="420"/>
        <w:rPr>
          <w:rFonts w:ascii="方正仿宋_GBK" w:hAnsi="方正仿宋_GBK" w:eastAsia="方正仿宋_GBK" w:cs="方正仿宋_GBK"/>
          <w:b/>
          <w:bCs/>
          <w:i/>
          <w:color w:val="000000"/>
          <w:sz w:val="28"/>
          <w:szCs w:val="28"/>
          <w:u w:val="single"/>
        </w:rPr>
      </w:pPr>
      <w:r>
        <w:rPr>
          <w:rFonts w:hint="eastAsia" w:ascii="方正仿宋_GBK" w:hAnsi="方正仿宋_GBK" w:eastAsia="方正仿宋_GBK" w:cs="方正仿宋_GBK"/>
          <w:b/>
          <w:bCs/>
          <w:i/>
          <w:color w:val="000000"/>
          <w:sz w:val="28"/>
          <w:szCs w:val="28"/>
          <w:u w:val="single"/>
        </w:rPr>
        <w:t>本次升级系统必须实现与本院现有LIMS系统相关“原始记录出入库管理模块、项目检验模块、报告管理模块、设备数据采集”等功能的无缝衔接，其系统需按现有LIMS系统业务功能逻辑及数据字段引用要求开展设计建设，具体对接协商由</w:t>
      </w:r>
      <w:r>
        <w:rPr>
          <w:rFonts w:hint="eastAsia" w:ascii="方正仿宋_GBK" w:hAnsi="方正仿宋_GBK" w:eastAsia="方正仿宋_GBK" w:cs="方正仿宋_GBK"/>
          <w:b/>
          <w:bCs/>
          <w:i/>
          <w:color w:val="000000"/>
          <w:sz w:val="28"/>
          <w:szCs w:val="28"/>
          <w:u w:val="single"/>
          <w:lang w:eastAsia="zh-CN"/>
        </w:rPr>
        <w:t>成交</w:t>
      </w:r>
      <w:r>
        <w:rPr>
          <w:rFonts w:hint="eastAsia" w:ascii="方正仿宋_GBK" w:hAnsi="方正仿宋_GBK" w:eastAsia="方正仿宋_GBK" w:cs="方正仿宋_GBK"/>
          <w:b/>
          <w:bCs/>
          <w:i/>
          <w:color w:val="000000"/>
          <w:sz w:val="28"/>
          <w:szCs w:val="28"/>
          <w:u w:val="single"/>
        </w:rPr>
        <w:t>供应商同原LIMS供应商接洽。</w:t>
      </w:r>
    </w:p>
    <w:p w14:paraId="2DDBE1A7">
      <w:pPr>
        <w:spacing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下表为对接接口范围和规范，接口免费提供，原供应商不收取对接费用。</w:t>
      </w:r>
    </w:p>
    <w:tbl>
      <w:tblPr>
        <w:tblStyle w:val="30"/>
        <w:tblW w:w="0" w:type="auto"/>
        <w:tblInd w:w="3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5"/>
        <w:gridCol w:w="1079"/>
        <w:gridCol w:w="6122"/>
      </w:tblGrid>
      <w:tr w14:paraId="4FA90F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11" w:type="dxa"/>
            <w:noWrap w:val="0"/>
            <w:vAlign w:val="top"/>
          </w:tcPr>
          <w:p w14:paraId="33759550">
            <w:pPr>
              <w:spacing w:line="360" w:lineRule="auto"/>
              <w:jc w:val="center"/>
              <w:rPr>
                <w:rFonts w:ascii="等线" w:hAnsi="等线" w:eastAsia="等线" w:cs="等线"/>
                <w:color w:val="000000"/>
              </w:rPr>
            </w:pPr>
            <w:r>
              <w:rPr>
                <w:rFonts w:hint="eastAsia" w:ascii="等线" w:hAnsi="等线" w:eastAsia="等线" w:cs="等线"/>
                <w:color w:val="000000"/>
              </w:rPr>
              <w:t>序号</w:t>
            </w:r>
          </w:p>
        </w:tc>
        <w:tc>
          <w:tcPr>
            <w:tcW w:w="1092" w:type="dxa"/>
            <w:noWrap w:val="0"/>
            <w:vAlign w:val="top"/>
          </w:tcPr>
          <w:p w14:paraId="094FDDAB">
            <w:pPr>
              <w:spacing w:line="360" w:lineRule="auto"/>
              <w:jc w:val="center"/>
              <w:rPr>
                <w:rFonts w:hint="eastAsia" w:ascii="等线" w:hAnsi="等线" w:eastAsia="等线" w:cs="等线"/>
                <w:color w:val="000000"/>
              </w:rPr>
            </w:pPr>
            <w:r>
              <w:rPr>
                <w:rFonts w:hint="eastAsia" w:ascii="等线" w:hAnsi="等线" w:eastAsia="等线" w:cs="等线"/>
                <w:color w:val="000000"/>
              </w:rPr>
              <w:t>类型</w:t>
            </w:r>
          </w:p>
        </w:tc>
        <w:tc>
          <w:tcPr>
            <w:tcW w:w="6221" w:type="dxa"/>
            <w:noWrap w:val="0"/>
            <w:vAlign w:val="top"/>
          </w:tcPr>
          <w:p w14:paraId="6166A427">
            <w:pPr>
              <w:spacing w:line="360" w:lineRule="auto"/>
              <w:jc w:val="center"/>
              <w:rPr>
                <w:rFonts w:hint="eastAsia" w:ascii="等线" w:hAnsi="等线" w:eastAsia="等线" w:cs="等线"/>
                <w:color w:val="000000"/>
              </w:rPr>
            </w:pPr>
            <w:r>
              <w:rPr>
                <w:rFonts w:hint="eastAsia" w:ascii="等线" w:hAnsi="等线" w:eastAsia="等线" w:cs="等线"/>
                <w:color w:val="000000"/>
              </w:rPr>
              <w:t>内容</w:t>
            </w:r>
          </w:p>
        </w:tc>
      </w:tr>
      <w:tr w14:paraId="5118CA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11" w:type="dxa"/>
            <w:noWrap w:val="0"/>
            <w:vAlign w:val="center"/>
          </w:tcPr>
          <w:p w14:paraId="1AC915D0">
            <w:pPr>
              <w:spacing w:line="360" w:lineRule="auto"/>
              <w:jc w:val="center"/>
              <w:rPr>
                <w:rFonts w:hint="eastAsia" w:ascii="等线" w:hAnsi="等线" w:eastAsia="等线" w:cs="等线"/>
                <w:color w:val="000000"/>
              </w:rPr>
            </w:pPr>
            <w:r>
              <w:rPr>
                <w:rFonts w:hint="eastAsia" w:ascii="等线" w:hAnsi="等线" w:eastAsia="等线" w:cs="等线"/>
                <w:color w:val="000000"/>
              </w:rPr>
              <w:t>1</w:t>
            </w:r>
          </w:p>
        </w:tc>
        <w:tc>
          <w:tcPr>
            <w:tcW w:w="1092" w:type="dxa"/>
            <w:noWrap w:val="0"/>
            <w:vAlign w:val="center"/>
          </w:tcPr>
          <w:p w14:paraId="3C6CC258">
            <w:pPr>
              <w:spacing w:line="360" w:lineRule="auto"/>
              <w:rPr>
                <w:rFonts w:hint="eastAsia" w:ascii="等线" w:hAnsi="等线" w:eastAsia="等线" w:cs="等线"/>
                <w:color w:val="000000"/>
              </w:rPr>
            </w:pPr>
            <w:r>
              <w:rPr>
                <w:rFonts w:hint="eastAsia" w:ascii="等线" w:hAnsi="等线" w:eastAsia="等线" w:cs="等线"/>
                <w:color w:val="000000"/>
              </w:rPr>
              <w:t>接口范围</w:t>
            </w:r>
          </w:p>
        </w:tc>
        <w:tc>
          <w:tcPr>
            <w:tcW w:w="6221" w:type="dxa"/>
            <w:noWrap w:val="0"/>
            <w:vAlign w:val="top"/>
          </w:tcPr>
          <w:p w14:paraId="3F2B7750">
            <w:pPr>
              <w:spacing w:line="360" w:lineRule="auto"/>
              <w:rPr>
                <w:rFonts w:hint="eastAsia" w:ascii="等线" w:hAnsi="等线" w:eastAsia="等线" w:cs="等线"/>
                <w:color w:val="000000"/>
              </w:rPr>
            </w:pPr>
            <w:r>
              <w:rPr>
                <w:rFonts w:hint="eastAsia" w:ascii="等线" w:hAnsi="等线" w:eastAsia="等线" w:cs="等线"/>
                <w:color w:val="000000"/>
              </w:rPr>
              <w:t>包括账户验证接口、LIMS任务单接口、任务单检项列表信息接口、检项原始记录上传接口、检项结果数据获取接口；</w:t>
            </w:r>
          </w:p>
        </w:tc>
      </w:tr>
      <w:tr w14:paraId="3B1E13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11" w:type="dxa"/>
            <w:noWrap w:val="0"/>
            <w:vAlign w:val="center"/>
          </w:tcPr>
          <w:p w14:paraId="2658346C">
            <w:pPr>
              <w:spacing w:line="360" w:lineRule="auto"/>
              <w:jc w:val="center"/>
              <w:rPr>
                <w:rFonts w:hint="eastAsia" w:ascii="等线" w:hAnsi="等线" w:eastAsia="等线" w:cs="等线"/>
                <w:color w:val="000000"/>
              </w:rPr>
            </w:pPr>
            <w:r>
              <w:rPr>
                <w:rFonts w:hint="eastAsia" w:ascii="等线" w:hAnsi="等线" w:eastAsia="等线" w:cs="等线"/>
                <w:color w:val="000000"/>
              </w:rPr>
              <w:t>2</w:t>
            </w:r>
          </w:p>
        </w:tc>
        <w:tc>
          <w:tcPr>
            <w:tcW w:w="1092" w:type="dxa"/>
            <w:noWrap w:val="0"/>
            <w:vAlign w:val="center"/>
          </w:tcPr>
          <w:p w14:paraId="0B945E8E">
            <w:pPr>
              <w:spacing w:line="360" w:lineRule="auto"/>
              <w:jc w:val="left"/>
              <w:rPr>
                <w:rFonts w:hint="eastAsia" w:ascii="等线" w:hAnsi="等线" w:eastAsia="等线" w:cs="等线"/>
                <w:color w:val="000000"/>
              </w:rPr>
            </w:pPr>
            <w:r>
              <w:rPr>
                <w:rFonts w:hint="eastAsia" w:ascii="等线" w:hAnsi="等线" w:eastAsia="等线" w:cs="等线"/>
                <w:color w:val="000000"/>
              </w:rPr>
              <w:t>接口规范及标准</w:t>
            </w:r>
          </w:p>
        </w:tc>
        <w:tc>
          <w:tcPr>
            <w:tcW w:w="6221" w:type="dxa"/>
            <w:noWrap w:val="0"/>
            <w:vAlign w:val="top"/>
          </w:tcPr>
          <w:p w14:paraId="41C7FA38">
            <w:pPr>
              <w:numPr>
                <w:ilvl w:val="0"/>
                <w:numId w:val="5"/>
              </w:numPr>
              <w:spacing w:line="360" w:lineRule="auto"/>
              <w:rPr>
                <w:rFonts w:hint="eastAsia" w:ascii="等线" w:hAnsi="等线" w:eastAsia="等线" w:cs="等线"/>
                <w:color w:val="000000"/>
              </w:rPr>
            </w:pPr>
            <w:r>
              <w:rPr>
                <w:rFonts w:hint="eastAsia" w:ascii="等线" w:hAnsi="等线" w:eastAsia="等线" w:cs="等线"/>
                <w:color w:val="000000"/>
              </w:rPr>
              <w:t>接口协议：需采用业界通用的RESTful API或等效的HTTPS协议进行交互，支持跨平台、跨语言调用；</w:t>
            </w:r>
          </w:p>
          <w:p w14:paraId="4A42F2A5">
            <w:pPr>
              <w:numPr>
                <w:ilvl w:val="0"/>
                <w:numId w:val="5"/>
              </w:numPr>
              <w:spacing w:line="360" w:lineRule="auto"/>
              <w:rPr>
                <w:rFonts w:hint="eastAsia" w:ascii="等线" w:hAnsi="等线" w:eastAsia="等线" w:cs="等线"/>
                <w:color w:val="000000"/>
              </w:rPr>
            </w:pPr>
            <w:r>
              <w:rPr>
                <w:rFonts w:hint="eastAsia" w:ascii="等线" w:hAnsi="等线" w:eastAsia="等线" w:cs="等线"/>
                <w:color w:val="000000"/>
              </w:rPr>
              <w:t>数据格式：需统一采用 JSON 格式进行数据交换，字段命名采用统一规则；</w:t>
            </w:r>
          </w:p>
          <w:p w14:paraId="05819E93">
            <w:pPr>
              <w:numPr>
                <w:ilvl w:val="0"/>
                <w:numId w:val="5"/>
              </w:numPr>
              <w:spacing w:line="360" w:lineRule="auto"/>
              <w:rPr>
                <w:rFonts w:hint="eastAsia" w:ascii="等线" w:hAnsi="等线" w:eastAsia="等线" w:cs="等线"/>
                <w:color w:val="000000"/>
              </w:rPr>
            </w:pPr>
            <w:r>
              <w:rPr>
                <w:rFonts w:hint="eastAsia" w:ascii="等线" w:hAnsi="等线" w:eastAsia="等线" w:cs="等线"/>
                <w:color w:val="000000"/>
              </w:rPr>
              <w:t>编码标准：需统一使用UTF-8字符编码，确保中文字符传输正常；</w:t>
            </w:r>
          </w:p>
          <w:p w14:paraId="3D15E50A">
            <w:pPr>
              <w:widowControl/>
              <w:numPr>
                <w:ilvl w:val="0"/>
                <w:numId w:val="5"/>
              </w:numPr>
              <w:spacing w:line="360" w:lineRule="auto"/>
              <w:jc w:val="left"/>
              <w:rPr>
                <w:rFonts w:hint="eastAsia" w:ascii="等线" w:hAnsi="等线" w:eastAsia="等线" w:cs="等线"/>
                <w:color w:val="000000"/>
              </w:rPr>
            </w:pPr>
            <w:r>
              <w:rPr>
                <w:rFonts w:hint="eastAsia" w:ascii="等线" w:hAnsi="等线" w:eastAsia="等线" w:cs="等线"/>
                <w:color w:val="000000"/>
              </w:rPr>
              <w:t>安全规范：接口须支持HTTPS加密传输；采用Token（如JWT）或API Key机制进行身份验证；关键数据传输须支持签名机制，确保完整性和防篡改。</w:t>
            </w:r>
          </w:p>
        </w:tc>
      </w:tr>
    </w:tbl>
    <w:p w14:paraId="26623DDA">
      <w:pPr>
        <w:numPr>
          <w:ilvl w:val="0"/>
          <w:numId w:val="4"/>
        </w:numPr>
        <w:spacing w:line="360" w:lineRule="auto"/>
        <w:ind w:left="0" w:firstLine="420"/>
        <w:rPr>
          <w:rFonts w:hint="eastAsia" w:ascii="方正仿宋_GBK" w:hAnsi="方正仿宋_GBK" w:eastAsia="方正仿宋_GBK" w:cs="方正仿宋_GBK"/>
          <w:b/>
          <w:bCs/>
          <w:i/>
          <w:color w:val="000000"/>
          <w:sz w:val="28"/>
          <w:szCs w:val="28"/>
          <w:u w:val="single"/>
        </w:rPr>
      </w:pPr>
      <w:r>
        <w:rPr>
          <w:rFonts w:hint="eastAsia" w:ascii="方正仿宋_GBK" w:hAnsi="方正仿宋_GBK" w:eastAsia="方正仿宋_GBK" w:cs="方正仿宋_GBK"/>
          <w:b/>
          <w:bCs/>
          <w:i/>
          <w:color w:val="000000"/>
          <w:sz w:val="28"/>
          <w:szCs w:val="28"/>
          <w:u w:val="single"/>
        </w:rPr>
        <w:t>本次升级系统需满足在国产化环境部署运行，根据采购人已有的软件资产情况，需满足在麒麟操作系统（银河麒麟高级服务器操作系统V10）、东方通中间件(Tongweb7.0嵌入式版)和达梦数据库(达梦数据库管理系统V8.4基础版)等国产软件环境上运行。</w:t>
      </w:r>
    </w:p>
    <w:p w14:paraId="3B238289">
      <w:pPr>
        <w:spacing w:line="360" w:lineRule="auto"/>
        <w:outlineLvl w:val="1"/>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br w:type="page" w:clear="all"/>
      </w:r>
      <w:r>
        <w:rPr>
          <w:rFonts w:hint="eastAsia" w:ascii="方正仿宋_GBK" w:hAnsi="方正仿宋_GBK" w:eastAsia="方正仿宋_GBK" w:cs="方正仿宋_GBK"/>
          <w:bCs/>
          <w:color w:val="000000"/>
          <w:sz w:val="28"/>
          <w:szCs w:val="28"/>
        </w:rPr>
        <w:t>（二）技术功能参数</w:t>
      </w:r>
    </w:p>
    <w:tbl>
      <w:tblPr>
        <w:tblStyle w:val="30"/>
        <w:tblW w:w="4998" w:type="pct"/>
        <w:tblInd w:w="-108" w:type="dxa"/>
        <w:tblLayout w:type="autofit"/>
        <w:tblCellMar>
          <w:top w:w="0" w:type="dxa"/>
          <w:left w:w="108" w:type="dxa"/>
          <w:bottom w:w="0" w:type="dxa"/>
          <w:right w:w="108" w:type="dxa"/>
        </w:tblCellMar>
      </w:tblPr>
      <w:tblGrid>
        <w:gridCol w:w="719"/>
        <w:gridCol w:w="1591"/>
        <w:gridCol w:w="5993"/>
      </w:tblGrid>
      <w:tr w14:paraId="1529DE77">
        <w:tblPrEx>
          <w:tblCellMar>
            <w:top w:w="0" w:type="dxa"/>
            <w:left w:w="108" w:type="dxa"/>
            <w:bottom w:w="0" w:type="dxa"/>
            <w:right w:w="108" w:type="dxa"/>
          </w:tblCellMar>
        </w:tblPrEx>
        <w:trPr>
          <w:trHeight w:val="270" w:hRule="atLeast"/>
        </w:trPr>
        <w:tc>
          <w:tcPr>
            <w:tcW w:w="379" w:type="dxa"/>
            <w:tcBorders>
              <w:top w:val="single" w:color="000000" w:sz="4" w:space="0"/>
              <w:left w:val="single" w:color="000000" w:sz="4" w:space="0"/>
              <w:bottom w:val="single" w:color="000000" w:sz="4" w:space="0"/>
              <w:right w:val="single" w:color="000000" w:sz="4" w:space="0"/>
            </w:tcBorders>
            <w:shd w:val="clear" w:color="auto" w:fill="DAE3F3"/>
            <w:noWrap w:val="0"/>
            <w:vAlign w:val="center"/>
          </w:tcPr>
          <w:p w14:paraId="7BC252A2">
            <w:pPr>
              <w:widowControl/>
              <w:spacing w:line="360" w:lineRule="auto"/>
              <w:rPr>
                <w:rFonts w:ascii="等线" w:hAnsi="等线" w:eastAsia="等线" w:cs="等线"/>
                <w:b/>
                <w:bCs/>
                <w:color w:val="000000"/>
                <w:szCs w:val="21"/>
              </w:rPr>
            </w:pPr>
            <w:r>
              <w:rPr>
                <w:rFonts w:hint="eastAsia" w:ascii="等线" w:hAnsi="等线" w:eastAsia="等线" w:cs="等线"/>
                <w:b/>
                <w:bCs/>
                <w:color w:val="000000"/>
                <w:szCs w:val="21"/>
                <w:lang w:bidi="ar"/>
              </w:rPr>
              <w:t>序号</w:t>
            </w:r>
          </w:p>
        </w:tc>
        <w:tc>
          <w:tcPr>
            <w:tcW w:w="969" w:type="dxa"/>
            <w:tcBorders>
              <w:top w:val="single" w:color="000000" w:sz="4" w:space="0"/>
              <w:left w:val="single" w:color="000000" w:sz="4" w:space="0"/>
              <w:bottom w:val="single" w:color="000000" w:sz="4" w:space="0"/>
              <w:right w:val="single" w:color="000000" w:sz="4" w:space="0"/>
            </w:tcBorders>
            <w:shd w:val="clear" w:color="auto" w:fill="DAE3F3"/>
            <w:noWrap w:val="0"/>
            <w:vAlign w:val="center"/>
          </w:tcPr>
          <w:p w14:paraId="7071F467">
            <w:pPr>
              <w:widowControl/>
              <w:spacing w:line="360" w:lineRule="auto"/>
              <w:jc w:val="center"/>
              <w:rPr>
                <w:rFonts w:ascii="等线" w:hAnsi="等线" w:eastAsia="等线" w:cs="等线"/>
                <w:b/>
                <w:bCs/>
                <w:color w:val="000000"/>
                <w:szCs w:val="21"/>
              </w:rPr>
            </w:pPr>
            <w:r>
              <w:rPr>
                <w:rFonts w:hint="eastAsia" w:ascii="等线" w:hAnsi="等线" w:eastAsia="等线" w:cs="等线"/>
                <w:b/>
                <w:bCs/>
                <w:color w:val="000000"/>
                <w:szCs w:val="21"/>
                <w:lang w:bidi="ar"/>
              </w:rPr>
              <w:t>功能模块</w:t>
            </w:r>
          </w:p>
        </w:tc>
        <w:tc>
          <w:tcPr>
            <w:tcW w:w="3651" w:type="dxa"/>
            <w:tcBorders>
              <w:top w:val="single" w:color="000000" w:sz="4" w:space="0"/>
              <w:left w:val="single" w:color="000000" w:sz="4" w:space="0"/>
              <w:bottom w:val="single" w:color="000000" w:sz="4" w:space="0"/>
              <w:right w:val="single" w:color="000000" w:sz="4" w:space="0"/>
            </w:tcBorders>
            <w:shd w:val="clear" w:color="auto" w:fill="DAE3F3"/>
            <w:noWrap w:val="0"/>
            <w:vAlign w:val="center"/>
          </w:tcPr>
          <w:p w14:paraId="7C7903DF">
            <w:pPr>
              <w:widowControl/>
              <w:spacing w:line="360" w:lineRule="auto"/>
              <w:jc w:val="center"/>
              <w:rPr>
                <w:rFonts w:ascii="等线" w:hAnsi="等线" w:eastAsia="等线" w:cs="等线"/>
                <w:b/>
                <w:bCs/>
                <w:color w:val="000000"/>
                <w:szCs w:val="21"/>
              </w:rPr>
            </w:pPr>
            <w:r>
              <w:rPr>
                <w:rFonts w:hint="eastAsia" w:ascii="等线" w:hAnsi="等线" w:eastAsia="等线" w:cs="等线"/>
                <w:b/>
                <w:bCs/>
                <w:color w:val="000000"/>
                <w:szCs w:val="21"/>
                <w:lang w:bidi="ar"/>
              </w:rPr>
              <w:t>技术功能要求</w:t>
            </w:r>
          </w:p>
        </w:tc>
      </w:tr>
      <w:tr w14:paraId="1F1722CA">
        <w:tblPrEx>
          <w:tblCellMar>
            <w:top w:w="0" w:type="dxa"/>
            <w:left w:w="108" w:type="dxa"/>
            <w:bottom w:w="0" w:type="dxa"/>
            <w:right w:w="108" w:type="dxa"/>
          </w:tblCellMar>
        </w:tblPrEx>
        <w:trPr>
          <w:cantSplit/>
          <w:trHeight w:val="510"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9F527F">
            <w:pPr>
              <w:spacing w:line="360" w:lineRule="auto"/>
              <w:jc w:val="center"/>
              <w:rPr>
                <w:rFonts w:ascii="等线" w:hAnsi="等线" w:eastAsia="等线" w:cs="等线"/>
                <w:color w:val="000000"/>
                <w:szCs w:val="21"/>
              </w:rPr>
            </w:pPr>
            <w:r>
              <w:rPr>
                <w:rFonts w:hint="eastAsia" w:ascii="等线" w:hAnsi="等线" w:eastAsia="等线" w:cs="等线"/>
                <w:color w:val="000000"/>
                <w:szCs w:val="21"/>
              </w:rPr>
              <w:t>1</w:t>
            </w:r>
          </w:p>
        </w:tc>
        <w:tc>
          <w:tcPr>
            <w:tcW w:w="9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490A89">
            <w:pPr>
              <w:spacing w:line="360" w:lineRule="auto"/>
              <w:rPr>
                <w:rFonts w:ascii="等线" w:hAnsi="等线" w:eastAsia="等线" w:cs="等线"/>
                <w:color w:val="000000"/>
                <w:szCs w:val="21"/>
              </w:rPr>
            </w:pPr>
            <w:r>
              <w:rPr>
                <w:rFonts w:hint="eastAsia" w:ascii="等线" w:hAnsi="等线" w:eastAsia="等线" w:cs="等线"/>
                <w:color w:val="000000"/>
                <w:szCs w:val="21"/>
              </w:rPr>
              <w:t>系统实现</w:t>
            </w:r>
          </w:p>
        </w:tc>
        <w:tc>
          <w:tcPr>
            <w:tcW w:w="365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DE566D">
            <w:pPr>
              <w:spacing w:line="360" w:lineRule="auto"/>
              <w:rPr>
                <w:rFonts w:ascii="等线" w:hAnsi="等线" w:eastAsia="等线" w:cs="等线"/>
                <w:color w:val="000000"/>
                <w:szCs w:val="21"/>
              </w:rPr>
            </w:pPr>
            <w:r>
              <w:rPr>
                <w:rFonts w:hint="eastAsia" w:ascii="等线" w:hAnsi="等线" w:eastAsia="等线" w:cs="等线"/>
                <w:color w:val="000000"/>
                <w:szCs w:val="21"/>
              </w:rPr>
              <w:t>系统应基于JAVA或.</w:t>
            </w:r>
            <w:r>
              <w:rPr>
                <w:rFonts w:ascii="等线" w:hAnsi="等线" w:eastAsia="等线" w:cs="等线"/>
                <w:color w:val="000000"/>
                <w:szCs w:val="21"/>
              </w:rPr>
              <w:t>NET</w:t>
            </w:r>
            <w:r>
              <w:rPr>
                <w:rFonts w:hint="eastAsia" w:ascii="等线" w:hAnsi="等线" w:eastAsia="等线" w:cs="等线"/>
                <w:color w:val="000000"/>
                <w:szCs w:val="21"/>
              </w:rPr>
              <w:t>技术，基于B/S架构方式实现，确保能够在国产信创环境部署运行。</w:t>
            </w:r>
          </w:p>
        </w:tc>
      </w:tr>
      <w:tr w14:paraId="02629890">
        <w:tblPrEx>
          <w:tblCellMar>
            <w:top w:w="0" w:type="dxa"/>
            <w:left w:w="108" w:type="dxa"/>
            <w:bottom w:w="0" w:type="dxa"/>
            <w:right w:w="108" w:type="dxa"/>
          </w:tblCellMar>
        </w:tblPrEx>
        <w:trPr>
          <w:cantSplit/>
          <w:trHeight w:val="510"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A8289E">
            <w:pPr>
              <w:spacing w:line="360" w:lineRule="auto"/>
              <w:jc w:val="center"/>
              <w:rPr>
                <w:rFonts w:hint="eastAsia" w:ascii="等线" w:hAnsi="等线" w:eastAsia="等线" w:cs="等线"/>
                <w:color w:val="000000"/>
                <w:szCs w:val="21"/>
              </w:rPr>
            </w:pPr>
            <w:r>
              <w:rPr>
                <w:rFonts w:hint="eastAsia" w:ascii="等线" w:hAnsi="等线" w:eastAsia="等线" w:cs="等线"/>
                <w:color w:val="000000"/>
                <w:szCs w:val="21"/>
              </w:rPr>
              <w:t>2</w:t>
            </w:r>
          </w:p>
        </w:tc>
        <w:tc>
          <w:tcPr>
            <w:tcW w:w="9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532BC5">
            <w:pPr>
              <w:spacing w:line="360" w:lineRule="auto"/>
              <w:rPr>
                <w:rFonts w:hint="eastAsia" w:ascii="等线" w:hAnsi="等线" w:eastAsia="等线" w:cs="等线"/>
                <w:color w:val="000000"/>
                <w:szCs w:val="21"/>
              </w:rPr>
            </w:pPr>
            <w:r>
              <w:rPr>
                <w:rFonts w:hint="eastAsia" w:ascii="等线" w:hAnsi="等线" w:eastAsia="等线" w:cs="等线"/>
                <w:color w:val="000000"/>
                <w:szCs w:val="21"/>
              </w:rPr>
              <w:t>系统首页</w:t>
            </w:r>
          </w:p>
        </w:tc>
        <w:tc>
          <w:tcPr>
            <w:tcW w:w="365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458E13">
            <w:pPr>
              <w:spacing w:line="360" w:lineRule="auto"/>
              <w:rPr>
                <w:rFonts w:hint="eastAsia" w:ascii="等线" w:hAnsi="等线" w:eastAsia="等线" w:cs="等线"/>
                <w:color w:val="000000"/>
                <w:szCs w:val="21"/>
              </w:rPr>
            </w:pPr>
            <w:r>
              <w:rPr>
                <w:rFonts w:hint="eastAsia" w:ascii="等线" w:hAnsi="等线" w:eastAsia="等线" w:cs="等线"/>
                <w:color w:val="000000"/>
              </w:rPr>
              <w:t>应支持在首页查看到所有的原始记录模板原始记录生成数量，七天内的原始记录模板与生成的原始记录数量，以及生成原始记录记录曲线统计图。</w:t>
            </w:r>
          </w:p>
        </w:tc>
      </w:tr>
      <w:tr w14:paraId="1D7A6BFE">
        <w:tblPrEx>
          <w:tblCellMar>
            <w:top w:w="0" w:type="dxa"/>
            <w:left w:w="108" w:type="dxa"/>
            <w:bottom w:w="0" w:type="dxa"/>
            <w:right w:w="108" w:type="dxa"/>
          </w:tblCellMar>
        </w:tblPrEx>
        <w:trPr>
          <w:cantSplit/>
          <w:trHeight w:val="510"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B65477">
            <w:pPr>
              <w:spacing w:line="360" w:lineRule="auto"/>
              <w:jc w:val="center"/>
              <w:rPr>
                <w:rFonts w:ascii="等线" w:hAnsi="等线" w:eastAsia="等线" w:cs="等线"/>
                <w:color w:val="000000"/>
                <w:szCs w:val="21"/>
              </w:rPr>
            </w:pPr>
            <w:r>
              <w:rPr>
                <w:rFonts w:hint="eastAsia" w:ascii="等线" w:hAnsi="等线" w:eastAsia="等线" w:cs="等线"/>
                <w:color w:val="000000"/>
                <w:szCs w:val="21"/>
              </w:rPr>
              <w:t>3</w:t>
            </w:r>
          </w:p>
        </w:tc>
        <w:tc>
          <w:tcPr>
            <w:tcW w:w="9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CB04BE">
            <w:pPr>
              <w:spacing w:line="360" w:lineRule="auto"/>
              <w:rPr>
                <w:rFonts w:ascii="等线" w:hAnsi="等线" w:eastAsia="等线" w:cs="等线"/>
                <w:color w:val="000000"/>
                <w:szCs w:val="21"/>
              </w:rPr>
            </w:pPr>
            <w:r>
              <w:rPr>
                <w:rFonts w:hint="eastAsia" w:ascii="等线" w:hAnsi="等线" w:eastAsia="等线" w:cs="等线"/>
                <w:color w:val="000000"/>
                <w:szCs w:val="21"/>
              </w:rPr>
              <w:t>模板台账</w:t>
            </w:r>
          </w:p>
        </w:tc>
        <w:tc>
          <w:tcPr>
            <w:tcW w:w="365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46EE48">
            <w:pPr>
              <w:spacing w:line="360" w:lineRule="auto"/>
              <w:rPr>
                <w:rFonts w:ascii="等线" w:hAnsi="等线" w:eastAsia="等线" w:cs="等线"/>
                <w:bCs/>
                <w:color w:val="000000"/>
                <w:lang w:bidi="ar"/>
              </w:rPr>
            </w:pPr>
            <w:r>
              <w:rPr>
                <w:rFonts w:hint="eastAsia" w:ascii="等线" w:hAnsi="等线" w:eastAsia="等线" w:cs="等线"/>
                <w:bCs/>
                <w:color w:val="000000"/>
                <w:lang w:bidi="ar"/>
              </w:rPr>
              <w:t>应提供原始记录模板台账功能，可按条件筛选原始记录列表，并可关联查看原始记录模板详情。</w:t>
            </w:r>
          </w:p>
        </w:tc>
      </w:tr>
      <w:tr w14:paraId="19C96E6A">
        <w:tblPrEx>
          <w:tblCellMar>
            <w:top w:w="0" w:type="dxa"/>
            <w:left w:w="108" w:type="dxa"/>
            <w:bottom w:w="0" w:type="dxa"/>
            <w:right w:w="108" w:type="dxa"/>
          </w:tblCellMar>
        </w:tblPrEx>
        <w:trPr>
          <w:cantSplit/>
          <w:trHeight w:val="510"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9272B1">
            <w:pPr>
              <w:spacing w:line="360" w:lineRule="auto"/>
              <w:jc w:val="center"/>
              <w:rPr>
                <w:rFonts w:hint="eastAsia" w:ascii="等线" w:hAnsi="等线" w:eastAsia="等线" w:cs="等线"/>
                <w:color w:val="000000"/>
                <w:szCs w:val="21"/>
              </w:rPr>
            </w:pPr>
            <w:r>
              <w:rPr>
                <w:rFonts w:hint="eastAsia" w:ascii="等线" w:hAnsi="等线" w:eastAsia="等线" w:cs="等线"/>
                <w:color w:val="000000"/>
                <w:szCs w:val="21"/>
              </w:rPr>
              <w:t>4</w:t>
            </w:r>
          </w:p>
        </w:tc>
        <w:tc>
          <w:tcPr>
            <w:tcW w:w="9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BC6A05">
            <w:pPr>
              <w:spacing w:line="360" w:lineRule="auto"/>
              <w:rPr>
                <w:rFonts w:ascii="等线" w:hAnsi="等线" w:eastAsia="等线" w:cs="等线"/>
                <w:color w:val="000000"/>
                <w:szCs w:val="21"/>
              </w:rPr>
            </w:pPr>
            <w:r>
              <w:rPr>
                <w:rFonts w:hint="eastAsia" w:ascii="等线" w:hAnsi="等线" w:eastAsia="等线" w:cs="等线"/>
                <w:color w:val="000000"/>
                <w:szCs w:val="21"/>
              </w:rPr>
              <w:t>创建原始记录</w:t>
            </w:r>
          </w:p>
        </w:tc>
        <w:tc>
          <w:tcPr>
            <w:tcW w:w="365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56F034">
            <w:pPr>
              <w:spacing w:line="360" w:lineRule="auto"/>
              <w:rPr>
                <w:rFonts w:hint="eastAsia" w:ascii="等线" w:hAnsi="等线" w:eastAsia="等线" w:cs="等线"/>
                <w:bCs/>
                <w:color w:val="000000"/>
                <w:lang w:bidi="ar"/>
              </w:rPr>
            </w:pPr>
            <w:r>
              <w:rPr>
                <w:rFonts w:hint="eastAsia" w:ascii="等线" w:hAnsi="等线" w:eastAsia="等线" w:cs="等线"/>
                <w:bCs/>
                <w:color w:val="000000"/>
                <w:lang w:bidi="ar"/>
              </w:rPr>
              <w:t>应支持能够通过选择原始记录模板的方式，实现原始记录的创建管理。</w:t>
            </w:r>
          </w:p>
        </w:tc>
      </w:tr>
      <w:tr w14:paraId="33222332">
        <w:tblPrEx>
          <w:tblCellMar>
            <w:top w:w="0" w:type="dxa"/>
            <w:left w:w="108" w:type="dxa"/>
            <w:bottom w:w="0" w:type="dxa"/>
            <w:right w:w="108" w:type="dxa"/>
          </w:tblCellMar>
        </w:tblPrEx>
        <w:trPr>
          <w:cantSplit/>
          <w:trHeight w:val="510"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42EE1F">
            <w:pPr>
              <w:spacing w:line="360" w:lineRule="auto"/>
              <w:jc w:val="center"/>
              <w:rPr>
                <w:rFonts w:ascii="等线" w:hAnsi="等线" w:eastAsia="等线" w:cs="等线"/>
                <w:color w:val="000000"/>
                <w:szCs w:val="21"/>
              </w:rPr>
            </w:pPr>
            <w:r>
              <w:rPr>
                <w:rFonts w:hint="eastAsia" w:ascii="等线" w:hAnsi="等线" w:eastAsia="等线" w:cs="等线"/>
                <w:color w:val="000000"/>
                <w:szCs w:val="21"/>
              </w:rPr>
              <w:t>5</w:t>
            </w:r>
          </w:p>
        </w:tc>
        <w:tc>
          <w:tcPr>
            <w:tcW w:w="9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54DCD4">
            <w:pPr>
              <w:spacing w:line="360" w:lineRule="auto"/>
              <w:rPr>
                <w:rFonts w:ascii="等线" w:hAnsi="等线" w:eastAsia="等线" w:cs="等线"/>
                <w:color w:val="000000"/>
                <w:szCs w:val="21"/>
              </w:rPr>
            </w:pPr>
            <w:r>
              <w:rPr>
                <w:rFonts w:hint="eastAsia" w:ascii="等线" w:hAnsi="等线" w:eastAsia="等线" w:cs="等线"/>
                <w:color w:val="000000"/>
                <w:szCs w:val="21"/>
              </w:rPr>
              <w:t>查询原始记录</w:t>
            </w:r>
          </w:p>
        </w:tc>
        <w:tc>
          <w:tcPr>
            <w:tcW w:w="365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B06172">
            <w:pPr>
              <w:spacing w:line="360" w:lineRule="auto"/>
              <w:rPr>
                <w:rFonts w:ascii="等线" w:hAnsi="等线" w:eastAsia="等线" w:cs="等线"/>
                <w:bCs/>
                <w:color w:val="000000"/>
                <w:lang w:bidi="ar"/>
              </w:rPr>
            </w:pPr>
            <w:r>
              <w:rPr>
                <w:rFonts w:hint="eastAsia" w:ascii="等线" w:hAnsi="等线" w:eastAsia="等线" w:cs="等线"/>
                <w:bCs/>
                <w:color w:val="000000"/>
                <w:lang w:bidi="ar"/>
              </w:rPr>
              <w:t>应通过原始记录查询功能，需支持按项目模式、生成时间等条件查询原始记录。</w:t>
            </w:r>
          </w:p>
        </w:tc>
      </w:tr>
      <w:tr w14:paraId="5CBB637C">
        <w:tblPrEx>
          <w:tblCellMar>
            <w:top w:w="0" w:type="dxa"/>
            <w:left w:w="108" w:type="dxa"/>
            <w:bottom w:w="0" w:type="dxa"/>
            <w:right w:w="108" w:type="dxa"/>
          </w:tblCellMar>
        </w:tblPrEx>
        <w:trPr>
          <w:cantSplit/>
          <w:trHeight w:val="510"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85005B">
            <w:pPr>
              <w:spacing w:line="360" w:lineRule="auto"/>
              <w:jc w:val="center"/>
              <w:rPr>
                <w:rFonts w:ascii="等线" w:hAnsi="等线" w:eastAsia="等线" w:cs="等线"/>
                <w:color w:val="000000"/>
                <w:szCs w:val="21"/>
              </w:rPr>
            </w:pPr>
            <w:r>
              <w:rPr>
                <w:rFonts w:hint="eastAsia" w:ascii="等线" w:hAnsi="等线" w:eastAsia="等线" w:cs="等线"/>
                <w:color w:val="000000"/>
                <w:szCs w:val="21"/>
              </w:rPr>
              <w:t>6</w:t>
            </w:r>
          </w:p>
        </w:tc>
        <w:tc>
          <w:tcPr>
            <w:tcW w:w="9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1CB0A7">
            <w:pPr>
              <w:spacing w:line="360" w:lineRule="auto"/>
              <w:rPr>
                <w:rFonts w:ascii="等线" w:hAnsi="等线" w:eastAsia="等线" w:cs="等线"/>
                <w:color w:val="000000"/>
                <w:szCs w:val="21"/>
              </w:rPr>
            </w:pPr>
            <w:r>
              <w:rPr>
                <w:rFonts w:hint="eastAsia" w:ascii="等线" w:hAnsi="等线" w:eastAsia="等线" w:cs="等线"/>
                <w:color w:val="000000"/>
                <w:szCs w:val="21"/>
                <w:lang w:val="en-US" w:eastAsia="zh-CN"/>
              </w:rPr>
              <w:t>▲</w:t>
            </w:r>
            <w:r>
              <w:rPr>
                <w:rFonts w:hint="eastAsia" w:ascii="等线" w:hAnsi="等线" w:eastAsia="等线" w:cs="等线"/>
                <w:color w:val="000000"/>
                <w:szCs w:val="21"/>
              </w:rPr>
              <w:t>项目对照表</w:t>
            </w:r>
          </w:p>
        </w:tc>
        <w:tc>
          <w:tcPr>
            <w:tcW w:w="365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06FD78">
            <w:pPr>
              <w:spacing w:line="360" w:lineRule="auto"/>
              <w:rPr>
                <w:rFonts w:ascii="等线" w:hAnsi="等线" w:eastAsia="等线" w:cs="等线"/>
                <w:bCs/>
                <w:color w:val="000000"/>
                <w:lang w:bidi="ar"/>
              </w:rPr>
            </w:pPr>
            <w:r>
              <w:rPr>
                <w:rFonts w:hint="eastAsia" w:ascii="等线" w:hAnsi="等线" w:eastAsia="等线" w:cs="等线"/>
                <w:bCs/>
                <w:color w:val="000000"/>
                <w:lang w:bidi="ar"/>
              </w:rPr>
              <w:t>应提供项目对照表，需适用于修改项目名称，如：之前没有项目名称，可以通过项目对照表进行替换更新，有项目名称，也可以进行替换更换名称。</w:t>
            </w:r>
          </w:p>
        </w:tc>
      </w:tr>
      <w:tr w14:paraId="74A8E5EA">
        <w:tblPrEx>
          <w:tblCellMar>
            <w:top w:w="0" w:type="dxa"/>
            <w:left w:w="108" w:type="dxa"/>
            <w:bottom w:w="0" w:type="dxa"/>
            <w:right w:w="108" w:type="dxa"/>
          </w:tblCellMar>
        </w:tblPrEx>
        <w:trPr>
          <w:cantSplit/>
          <w:trHeight w:val="510"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17F54A">
            <w:pPr>
              <w:spacing w:line="360" w:lineRule="auto"/>
              <w:jc w:val="center"/>
              <w:rPr>
                <w:rFonts w:ascii="等线" w:hAnsi="等线" w:eastAsia="等线" w:cs="等线"/>
                <w:color w:val="000000"/>
                <w:szCs w:val="21"/>
              </w:rPr>
            </w:pPr>
            <w:r>
              <w:rPr>
                <w:rFonts w:hint="eastAsia" w:ascii="等线" w:hAnsi="等线" w:eastAsia="等线" w:cs="等线"/>
                <w:color w:val="000000"/>
                <w:szCs w:val="21"/>
              </w:rPr>
              <w:t>7</w:t>
            </w:r>
          </w:p>
        </w:tc>
        <w:tc>
          <w:tcPr>
            <w:tcW w:w="9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588535">
            <w:pPr>
              <w:spacing w:line="360" w:lineRule="auto"/>
              <w:rPr>
                <w:rFonts w:ascii="等线" w:hAnsi="等线" w:eastAsia="等线" w:cs="等线"/>
                <w:color w:val="000000"/>
                <w:szCs w:val="21"/>
              </w:rPr>
            </w:pPr>
            <w:r>
              <w:rPr>
                <w:rFonts w:hint="eastAsia" w:ascii="等线" w:hAnsi="等线" w:eastAsia="等线" w:cs="等线"/>
                <w:color w:val="000000"/>
                <w:szCs w:val="21"/>
                <w:lang w:val="en-US" w:eastAsia="zh-CN"/>
              </w:rPr>
              <w:t>▲</w:t>
            </w:r>
            <w:r>
              <w:rPr>
                <w:rFonts w:hint="eastAsia" w:ascii="等线" w:hAnsi="等线" w:eastAsia="等线" w:cs="等线"/>
                <w:color w:val="000000"/>
                <w:szCs w:val="21"/>
              </w:rPr>
              <w:t>数据源管理</w:t>
            </w:r>
          </w:p>
        </w:tc>
        <w:tc>
          <w:tcPr>
            <w:tcW w:w="365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7FC283">
            <w:pPr>
              <w:spacing w:line="360" w:lineRule="auto"/>
              <w:rPr>
                <w:rFonts w:ascii="等线" w:hAnsi="等线" w:eastAsia="等线" w:cs="等线"/>
                <w:bCs/>
                <w:color w:val="000000"/>
                <w:lang w:bidi="ar"/>
              </w:rPr>
            </w:pPr>
            <w:r>
              <w:rPr>
                <w:rFonts w:hint="eastAsia" w:ascii="等线" w:hAnsi="等线" w:eastAsia="等线" w:cs="等线"/>
                <w:bCs/>
                <w:color w:val="000000"/>
                <w:lang w:bidi="ar"/>
              </w:rPr>
              <w:t>系统应支持数据源新增、修改、删除等操作，实现对数据源的用途、数据源名称等信息的维护管理。</w:t>
            </w:r>
          </w:p>
        </w:tc>
      </w:tr>
      <w:tr w14:paraId="143CA1CD">
        <w:tblPrEx>
          <w:tblCellMar>
            <w:top w:w="0" w:type="dxa"/>
            <w:left w:w="108" w:type="dxa"/>
            <w:bottom w:w="0" w:type="dxa"/>
            <w:right w:w="108" w:type="dxa"/>
          </w:tblCellMar>
        </w:tblPrEx>
        <w:trPr>
          <w:cantSplit/>
          <w:trHeight w:val="510"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722A47">
            <w:pPr>
              <w:spacing w:line="360" w:lineRule="auto"/>
              <w:jc w:val="center"/>
              <w:rPr>
                <w:rFonts w:hint="eastAsia" w:ascii="等线" w:hAnsi="等线" w:eastAsia="等线" w:cs="等线"/>
                <w:color w:val="000000"/>
                <w:szCs w:val="21"/>
              </w:rPr>
            </w:pPr>
            <w:r>
              <w:rPr>
                <w:rFonts w:hint="eastAsia" w:ascii="等线" w:hAnsi="等线" w:eastAsia="等线" w:cs="等线"/>
                <w:color w:val="000000"/>
                <w:szCs w:val="21"/>
              </w:rPr>
              <w:t>8</w:t>
            </w:r>
          </w:p>
        </w:tc>
        <w:tc>
          <w:tcPr>
            <w:tcW w:w="9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98C66E">
            <w:pPr>
              <w:spacing w:line="360" w:lineRule="auto"/>
              <w:rPr>
                <w:rFonts w:hint="eastAsia" w:ascii="等线" w:hAnsi="等线" w:eastAsia="等线" w:cs="等线"/>
                <w:color w:val="000000"/>
                <w:szCs w:val="21"/>
              </w:rPr>
            </w:pPr>
            <w:r>
              <w:rPr>
                <w:rFonts w:hint="eastAsia" w:ascii="等线" w:hAnsi="等线" w:eastAsia="等线" w:cs="等线"/>
                <w:color w:val="000000"/>
                <w:szCs w:val="21"/>
              </w:rPr>
              <w:t>模板维护</w:t>
            </w:r>
          </w:p>
        </w:tc>
        <w:tc>
          <w:tcPr>
            <w:tcW w:w="365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46580D">
            <w:pPr>
              <w:spacing w:line="360" w:lineRule="auto"/>
              <w:rPr>
                <w:rFonts w:ascii="等线" w:hAnsi="等线" w:eastAsia="等线" w:cs="等线"/>
                <w:bCs/>
                <w:color w:val="000000"/>
                <w:lang w:bidi="ar"/>
              </w:rPr>
            </w:pPr>
            <w:r>
              <w:rPr>
                <w:rFonts w:hint="eastAsia" w:ascii="等线" w:hAnsi="等线" w:eastAsia="等线" w:cs="等线"/>
                <w:bCs/>
                <w:color w:val="000000"/>
                <w:lang w:bidi="ar"/>
              </w:rPr>
              <w:t>系统应支持模板维护，可查看模板启用/停用状态，可查看模板详情，并能对模板内容进行维护管理。</w:t>
            </w:r>
          </w:p>
        </w:tc>
      </w:tr>
      <w:tr w14:paraId="40EBA057">
        <w:tblPrEx>
          <w:tblCellMar>
            <w:top w:w="0" w:type="dxa"/>
            <w:left w:w="108" w:type="dxa"/>
            <w:bottom w:w="0" w:type="dxa"/>
            <w:right w:w="108" w:type="dxa"/>
          </w:tblCellMar>
        </w:tblPrEx>
        <w:trPr>
          <w:cantSplit/>
          <w:trHeight w:val="510"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DD6F48">
            <w:pPr>
              <w:spacing w:line="360" w:lineRule="auto"/>
              <w:jc w:val="center"/>
              <w:rPr>
                <w:rFonts w:hint="eastAsia" w:ascii="等线" w:hAnsi="等线" w:eastAsia="等线" w:cs="等线"/>
                <w:color w:val="000000"/>
                <w:szCs w:val="21"/>
              </w:rPr>
            </w:pPr>
            <w:r>
              <w:rPr>
                <w:rFonts w:hint="eastAsia" w:ascii="等线" w:hAnsi="等线" w:eastAsia="等线" w:cs="等线"/>
                <w:color w:val="000000"/>
                <w:szCs w:val="21"/>
              </w:rPr>
              <w:t>9</w:t>
            </w:r>
          </w:p>
        </w:tc>
        <w:tc>
          <w:tcPr>
            <w:tcW w:w="9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87077F">
            <w:pPr>
              <w:spacing w:line="360" w:lineRule="auto"/>
              <w:rPr>
                <w:rFonts w:ascii="等线" w:hAnsi="等线" w:eastAsia="等线" w:cs="等线"/>
                <w:color w:val="000000"/>
                <w:szCs w:val="21"/>
              </w:rPr>
            </w:pPr>
            <w:r>
              <w:rPr>
                <w:rFonts w:hint="eastAsia" w:ascii="等线" w:hAnsi="等线" w:eastAsia="等线" w:cs="等线"/>
                <w:color w:val="000000"/>
                <w:szCs w:val="21"/>
              </w:rPr>
              <w:t>原始记录应用</w:t>
            </w:r>
          </w:p>
        </w:tc>
        <w:tc>
          <w:tcPr>
            <w:tcW w:w="365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4E6C90">
            <w:pPr>
              <w:spacing w:line="360" w:lineRule="auto"/>
              <w:rPr>
                <w:rFonts w:ascii="等线" w:hAnsi="等线" w:eastAsia="等线" w:cs="等线"/>
                <w:bCs/>
                <w:color w:val="000000"/>
                <w:lang w:bidi="ar"/>
              </w:rPr>
            </w:pPr>
            <w:r>
              <w:rPr>
                <w:rFonts w:hint="eastAsia" w:ascii="等线" w:hAnsi="等线" w:eastAsia="等线" w:cs="等线"/>
                <w:bCs/>
                <w:color w:val="000000"/>
                <w:lang w:bidi="ar"/>
              </w:rPr>
              <w:t>系统应能够针对不同类型的检验业务提供相应的原始记录模板，可自动生成、上传电子原始记录。</w:t>
            </w:r>
          </w:p>
        </w:tc>
      </w:tr>
      <w:tr w14:paraId="3D90304C">
        <w:tblPrEx>
          <w:tblCellMar>
            <w:top w:w="0" w:type="dxa"/>
            <w:left w:w="108" w:type="dxa"/>
            <w:bottom w:w="0" w:type="dxa"/>
            <w:right w:w="108" w:type="dxa"/>
          </w:tblCellMar>
        </w:tblPrEx>
        <w:trPr>
          <w:cantSplit/>
          <w:trHeight w:val="510"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F39134">
            <w:pPr>
              <w:spacing w:line="360" w:lineRule="auto"/>
              <w:jc w:val="center"/>
              <w:rPr>
                <w:rFonts w:hint="eastAsia" w:ascii="等线" w:hAnsi="等线" w:eastAsia="等线" w:cs="等线"/>
                <w:color w:val="000000"/>
                <w:szCs w:val="21"/>
              </w:rPr>
            </w:pPr>
            <w:r>
              <w:rPr>
                <w:rFonts w:hint="eastAsia" w:ascii="等线" w:hAnsi="等线" w:eastAsia="等线" w:cs="等线"/>
                <w:color w:val="000000"/>
                <w:szCs w:val="21"/>
              </w:rPr>
              <w:t>10</w:t>
            </w:r>
          </w:p>
        </w:tc>
        <w:tc>
          <w:tcPr>
            <w:tcW w:w="9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C3B21E">
            <w:pPr>
              <w:spacing w:line="360" w:lineRule="auto"/>
              <w:rPr>
                <w:rFonts w:hint="eastAsia" w:ascii="等线" w:hAnsi="等线" w:eastAsia="等线" w:cs="等线"/>
                <w:color w:val="000000"/>
                <w:szCs w:val="21"/>
              </w:rPr>
            </w:pPr>
            <w:r>
              <w:rPr>
                <w:rFonts w:hint="eastAsia" w:ascii="等线" w:hAnsi="等线" w:eastAsia="等线" w:cs="等线"/>
                <w:color w:val="000000"/>
                <w:szCs w:val="21"/>
                <w:lang w:val="en-US" w:eastAsia="zh-CN"/>
              </w:rPr>
              <w:t>▲</w:t>
            </w:r>
            <w:r>
              <w:rPr>
                <w:rFonts w:hint="eastAsia" w:ascii="等线" w:hAnsi="等线" w:eastAsia="等线" w:cs="等线"/>
                <w:color w:val="000000"/>
                <w:szCs w:val="21"/>
              </w:rPr>
              <w:t>原始记录定义</w:t>
            </w:r>
          </w:p>
        </w:tc>
        <w:tc>
          <w:tcPr>
            <w:tcW w:w="365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8E108D">
            <w:pPr>
              <w:spacing w:line="360" w:lineRule="auto"/>
              <w:rPr>
                <w:rFonts w:hint="eastAsia" w:ascii="等线" w:hAnsi="等线" w:eastAsia="等线" w:cs="等线"/>
                <w:bCs/>
                <w:color w:val="000000"/>
                <w:lang w:bidi="ar"/>
              </w:rPr>
            </w:pPr>
            <w:r>
              <w:rPr>
                <w:rFonts w:hint="eastAsia" w:ascii="等线" w:hAnsi="等线" w:eastAsia="等线" w:cs="等线"/>
                <w:bCs/>
                <w:color w:val="000000"/>
                <w:lang w:bidi="ar"/>
              </w:rPr>
              <w:t>应支持WPS的表格组件自定义电子原始记录，支持原始记录的在线查看、下载和打印功能。</w:t>
            </w:r>
          </w:p>
        </w:tc>
      </w:tr>
      <w:tr w14:paraId="702579D2">
        <w:tblPrEx>
          <w:tblCellMar>
            <w:top w:w="0" w:type="dxa"/>
            <w:left w:w="108" w:type="dxa"/>
            <w:bottom w:w="0" w:type="dxa"/>
            <w:right w:w="108" w:type="dxa"/>
          </w:tblCellMar>
        </w:tblPrEx>
        <w:trPr>
          <w:cantSplit/>
          <w:trHeight w:val="510"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F7E376">
            <w:pPr>
              <w:spacing w:line="360" w:lineRule="auto"/>
              <w:jc w:val="center"/>
              <w:rPr>
                <w:rFonts w:ascii="等线" w:hAnsi="等线" w:eastAsia="等线" w:cs="等线"/>
                <w:color w:val="000000"/>
                <w:szCs w:val="21"/>
              </w:rPr>
            </w:pPr>
            <w:r>
              <w:rPr>
                <w:rFonts w:hint="eastAsia" w:ascii="等线" w:hAnsi="等线" w:eastAsia="等线" w:cs="等线"/>
                <w:color w:val="000000"/>
                <w:szCs w:val="21"/>
              </w:rPr>
              <w:t>11</w:t>
            </w:r>
          </w:p>
        </w:tc>
        <w:tc>
          <w:tcPr>
            <w:tcW w:w="9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AC0BF5">
            <w:pPr>
              <w:spacing w:line="360" w:lineRule="auto"/>
              <w:rPr>
                <w:rFonts w:hint="eastAsia" w:ascii="等线" w:hAnsi="等线" w:eastAsia="等线" w:cs="等线"/>
                <w:color w:val="000000"/>
                <w:szCs w:val="21"/>
              </w:rPr>
            </w:pPr>
            <w:r>
              <w:rPr>
                <w:rFonts w:hint="eastAsia" w:ascii="等线" w:hAnsi="等线" w:eastAsia="等线" w:cs="等线"/>
                <w:color w:val="000000"/>
                <w:szCs w:val="21"/>
              </w:rPr>
              <w:t>数据配置</w:t>
            </w:r>
          </w:p>
        </w:tc>
        <w:tc>
          <w:tcPr>
            <w:tcW w:w="365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43CC48">
            <w:pPr>
              <w:spacing w:line="360" w:lineRule="auto"/>
              <w:rPr>
                <w:rFonts w:hint="eastAsia" w:ascii="等线" w:hAnsi="等线" w:eastAsia="等线" w:cs="等线"/>
                <w:bCs/>
                <w:color w:val="000000"/>
                <w:lang w:bidi="ar"/>
              </w:rPr>
            </w:pPr>
            <w:r>
              <w:rPr>
                <w:rFonts w:hint="eastAsia" w:ascii="等线" w:hAnsi="等线" w:eastAsia="等线" w:cs="等线"/>
                <w:bCs/>
                <w:color w:val="000000"/>
                <w:lang w:bidi="ar"/>
              </w:rPr>
              <w:t>系统应提供配置管理、主数据同步配置、数据字段映射、修约规则、过程留痕、数据回写等。</w:t>
            </w:r>
          </w:p>
        </w:tc>
      </w:tr>
      <w:tr w14:paraId="7523036D">
        <w:tblPrEx>
          <w:tblCellMar>
            <w:top w:w="0" w:type="dxa"/>
            <w:left w:w="108" w:type="dxa"/>
            <w:bottom w:w="0" w:type="dxa"/>
            <w:right w:w="108" w:type="dxa"/>
          </w:tblCellMar>
        </w:tblPrEx>
        <w:trPr>
          <w:cantSplit/>
          <w:trHeight w:val="510"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693C9B">
            <w:pPr>
              <w:spacing w:line="360" w:lineRule="auto"/>
              <w:jc w:val="center"/>
              <w:rPr>
                <w:rFonts w:ascii="等线" w:hAnsi="等线" w:eastAsia="等线" w:cs="等线"/>
                <w:color w:val="000000"/>
                <w:szCs w:val="21"/>
              </w:rPr>
            </w:pPr>
            <w:r>
              <w:rPr>
                <w:rFonts w:hint="eastAsia" w:ascii="等线" w:hAnsi="等线" w:eastAsia="等线" w:cs="等线"/>
                <w:color w:val="000000"/>
                <w:szCs w:val="21"/>
              </w:rPr>
              <w:t>12</w:t>
            </w:r>
          </w:p>
        </w:tc>
        <w:tc>
          <w:tcPr>
            <w:tcW w:w="9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D5133C">
            <w:pPr>
              <w:spacing w:line="360" w:lineRule="auto"/>
              <w:rPr>
                <w:rFonts w:ascii="等线" w:hAnsi="等线" w:eastAsia="等线" w:cs="等线"/>
                <w:color w:val="000000"/>
                <w:szCs w:val="21"/>
              </w:rPr>
            </w:pPr>
            <w:r>
              <w:rPr>
                <w:rFonts w:hint="eastAsia" w:ascii="等线" w:hAnsi="等线" w:eastAsia="等线" w:cs="等线"/>
                <w:color w:val="000000"/>
                <w:szCs w:val="21"/>
              </w:rPr>
              <w:t>系统管理</w:t>
            </w:r>
          </w:p>
        </w:tc>
        <w:tc>
          <w:tcPr>
            <w:tcW w:w="365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85A7D7">
            <w:pPr>
              <w:spacing w:line="360" w:lineRule="auto"/>
              <w:rPr>
                <w:rFonts w:ascii="等线" w:hAnsi="等线" w:eastAsia="等线" w:cs="等线"/>
                <w:bCs/>
                <w:color w:val="000000"/>
                <w:lang w:bidi="ar"/>
              </w:rPr>
            </w:pPr>
            <w:r>
              <w:rPr>
                <w:rFonts w:hint="eastAsia" w:ascii="等线" w:hAnsi="等线" w:eastAsia="等线" w:cs="等线"/>
                <w:bCs/>
                <w:color w:val="000000"/>
                <w:lang w:bidi="ar"/>
              </w:rPr>
              <w:t>系统应提供登录日志、审计日志、数据留痕记录功能。</w:t>
            </w:r>
          </w:p>
        </w:tc>
      </w:tr>
      <w:tr w14:paraId="0D07E621">
        <w:tblPrEx>
          <w:tblCellMar>
            <w:top w:w="0" w:type="dxa"/>
            <w:left w:w="108" w:type="dxa"/>
            <w:bottom w:w="0" w:type="dxa"/>
            <w:right w:w="108" w:type="dxa"/>
          </w:tblCellMar>
        </w:tblPrEx>
        <w:trPr>
          <w:cantSplit/>
          <w:trHeight w:val="510"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37EEE5">
            <w:pPr>
              <w:spacing w:line="360" w:lineRule="auto"/>
              <w:jc w:val="center"/>
              <w:rPr>
                <w:rFonts w:hint="eastAsia" w:ascii="等线" w:hAnsi="等线" w:eastAsia="等线" w:cs="等线"/>
                <w:color w:val="000000"/>
                <w:szCs w:val="21"/>
              </w:rPr>
            </w:pPr>
            <w:r>
              <w:rPr>
                <w:rFonts w:hint="eastAsia" w:ascii="等线" w:hAnsi="等线" w:eastAsia="等线" w:cs="等线"/>
                <w:color w:val="000000"/>
                <w:szCs w:val="21"/>
              </w:rPr>
              <w:t>13</w:t>
            </w:r>
          </w:p>
        </w:tc>
        <w:tc>
          <w:tcPr>
            <w:tcW w:w="9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D15F80">
            <w:pPr>
              <w:spacing w:line="360" w:lineRule="auto"/>
              <w:rPr>
                <w:rFonts w:ascii="等线" w:hAnsi="等线" w:eastAsia="等线" w:cs="等线"/>
                <w:color w:val="000000"/>
                <w:szCs w:val="21"/>
              </w:rPr>
            </w:pPr>
            <w:r>
              <w:rPr>
                <w:rFonts w:hint="eastAsia" w:ascii="等线" w:hAnsi="等线" w:eastAsia="等线" w:cs="等线"/>
                <w:color w:val="000000"/>
                <w:szCs w:val="21"/>
                <w:lang w:val="en-US" w:eastAsia="zh-CN"/>
              </w:rPr>
              <w:t>▲</w:t>
            </w:r>
            <w:r>
              <w:rPr>
                <w:rFonts w:hint="eastAsia" w:ascii="等线" w:hAnsi="等线" w:eastAsia="等线" w:cs="等线"/>
                <w:color w:val="000000"/>
                <w:szCs w:val="21"/>
              </w:rPr>
              <w:t>模板制作</w:t>
            </w:r>
          </w:p>
        </w:tc>
        <w:tc>
          <w:tcPr>
            <w:tcW w:w="365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9E2827">
            <w:pPr>
              <w:spacing w:line="360" w:lineRule="auto"/>
              <w:rPr>
                <w:rFonts w:ascii="等线" w:hAnsi="等线" w:eastAsia="等线" w:cs="等线"/>
                <w:bCs/>
                <w:color w:val="000000"/>
                <w:lang w:bidi="ar"/>
              </w:rPr>
            </w:pPr>
            <w:r>
              <w:rPr>
                <w:rFonts w:hint="eastAsia" w:ascii="等线" w:hAnsi="等线" w:eastAsia="等线" w:cs="等线"/>
                <w:color w:val="000000"/>
                <w:szCs w:val="21"/>
              </w:rPr>
              <w:t>供应商负责根据采购人的要求，</w:t>
            </w:r>
            <w:r>
              <w:rPr>
                <w:rFonts w:hint="eastAsia" w:ascii="等线" w:hAnsi="等线" w:eastAsia="等线" w:cs="等线"/>
                <w:bCs/>
                <w:color w:val="000000"/>
                <w:lang w:bidi="ar"/>
              </w:rPr>
              <w:t>提供综合质检类现有原始记录模板清单500个的制作服务，需在</w:t>
            </w:r>
            <w:r>
              <w:rPr>
                <w:rFonts w:hint="eastAsia" w:ascii="等线" w:hAnsi="等线" w:eastAsia="等线" w:cs="等线"/>
                <w:bCs/>
                <w:color w:val="000000"/>
                <w:lang w:eastAsia="zh-CN" w:bidi="ar"/>
              </w:rPr>
              <w:t>磋商响应</w:t>
            </w:r>
            <w:r>
              <w:rPr>
                <w:rFonts w:hint="eastAsia" w:ascii="等线" w:hAnsi="等线" w:eastAsia="等线" w:cs="等线"/>
                <w:bCs/>
                <w:color w:val="000000"/>
                <w:lang w:bidi="ar"/>
              </w:rPr>
              <w:t>方案中列出供应商已可提供的不少于500种原始记录的名称和对应领域。</w:t>
            </w:r>
          </w:p>
        </w:tc>
      </w:tr>
      <w:tr w14:paraId="438EEAB2">
        <w:tblPrEx>
          <w:tblCellMar>
            <w:top w:w="0" w:type="dxa"/>
            <w:left w:w="108" w:type="dxa"/>
            <w:bottom w:w="0" w:type="dxa"/>
            <w:right w:w="108" w:type="dxa"/>
          </w:tblCellMar>
        </w:tblPrEx>
        <w:trPr>
          <w:cantSplit/>
          <w:trHeight w:val="510"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819DAE">
            <w:pPr>
              <w:spacing w:line="360" w:lineRule="auto"/>
              <w:jc w:val="center"/>
              <w:rPr>
                <w:rFonts w:hint="eastAsia" w:ascii="等线" w:hAnsi="等线" w:eastAsia="等线" w:cs="等线"/>
                <w:color w:val="000000"/>
                <w:szCs w:val="21"/>
              </w:rPr>
            </w:pPr>
            <w:r>
              <w:rPr>
                <w:rFonts w:hint="eastAsia" w:ascii="等线" w:hAnsi="等线" w:eastAsia="等线" w:cs="等线"/>
                <w:color w:val="000000"/>
                <w:szCs w:val="21"/>
              </w:rPr>
              <w:t>14</w:t>
            </w:r>
          </w:p>
        </w:tc>
        <w:tc>
          <w:tcPr>
            <w:tcW w:w="9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653A68">
            <w:pPr>
              <w:spacing w:line="360" w:lineRule="auto"/>
              <w:rPr>
                <w:rFonts w:ascii="等线" w:hAnsi="等线" w:eastAsia="等线" w:cs="等线"/>
                <w:color w:val="000000"/>
                <w:szCs w:val="21"/>
              </w:rPr>
            </w:pPr>
            <w:r>
              <w:rPr>
                <w:rFonts w:hint="eastAsia" w:ascii="等线" w:hAnsi="等线" w:eastAsia="等线" w:cs="等线"/>
                <w:color w:val="000000"/>
                <w:szCs w:val="21"/>
              </w:rPr>
              <w:t>与现有LIMS集成（报告引用）</w:t>
            </w:r>
          </w:p>
        </w:tc>
        <w:tc>
          <w:tcPr>
            <w:tcW w:w="365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AEDADC">
            <w:pPr>
              <w:spacing w:line="360" w:lineRule="auto"/>
              <w:rPr>
                <w:rFonts w:ascii="等线" w:hAnsi="等线" w:eastAsia="等线" w:cs="等线"/>
                <w:bCs/>
                <w:color w:val="000000"/>
                <w:lang w:bidi="ar"/>
              </w:rPr>
            </w:pPr>
            <w:r>
              <w:rPr>
                <w:rFonts w:hint="eastAsia" w:ascii="等线" w:hAnsi="等线" w:eastAsia="等线" w:cs="等线"/>
                <w:bCs/>
                <w:color w:val="000000"/>
                <w:lang w:bidi="ar"/>
              </w:rPr>
              <w:t>通过自动计算返回最终结果给到LIMS中的数据表，并能被检验报告编制环节利用。</w:t>
            </w:r>
          </w:p>
        </w:tc>
      </w:tr>
      <w:tr w14:paraId="5D557840">
        <w:tblPrEx>
          <w:tblCellMar>
            <w:top w:w="0" w:type="dxa"/>
            <w:left w:w="108" w:type="dxa"/>
            <w:bottom w:w="0" w:type="dxa"/>
            <w:right w:w="108" w:type="dxa"/>
          </w:tblCellMar>
        </w:tblPrEx>
        <w:trPr>
          <w:cantSplit/>
          <w:trHeight w:val="510"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108124">
            <w:pPr>
              <w:spacing w:line="360" w:lineRule="auto"/>
              <w:jc w:val="center"/>
              <w:rPr>
                <w:rFonts w:ascii="等线" w:hAnsi="等线" w:eastAsia="等线" w:cs="等线"/>
                <w:color w:val="000000"/>
                <w:szCs w:val="21"/>
              </w:rPr>
            </w:pPr>
            <w:r>
              <w:rPr>
                <w:rFonts w:hint="eastAsia" w:ascii="等线" w:hAnsi="等线" w:eastAsia="等线" w:cs="等线"/>
                <w:color w:val="000000"/>
                <w:szCs w:val="21"/>
              </w:rPr>
              <w:t>15</w:t>
            </w:r>
          </w:p>
        </w:tc>
        <w:tc>
          <w:tcPr>
            <w:tcW w:w="9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D2B8BE">
            <w:pPr>
              <w:spacing w:line="360" w:lineRule="auto"/>
              <w:rPr>
                <w:rFonts w:hint="eastAsia" w:ascii="等线" w:hAnsi="等线" w:eastAsia="等线" w:cs="等线"/>
                <w:color w:val="000000"/>
                <w:szCs w:val="21"/>
              </w:rPr>
            </w:pPr>
            <w:r>
              <w:rPr>
                <w:rFonts w:hint="eastAsia" w:ascii="等线" w:hAnsi="等线" w:eastAsia="等线" w:cs="等线"/>
                <w:color w:val="000000"/>
                <w:szCs w:val="21"/>
              </w:rPr>
              <w:t>系统性能</w:t>
            </w:r>
          </w:p>
        </w:tc>
        <w:tc>
          <w:tcPr>
            <w:tcW w:w="365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13AC93">
            <w:pPr>
              <w:spacing w:line="360" w:lineRule="auto"/>
              <w:rPr>
                <w:rFonts w:hint="eastAsia" w:ascii="等线" w:hAnsi="等线" w:eastAsia="等线" w:cs="等线"/>
                <w:color w:val="000000"/>
                <w:szCs w:val="21"/>
              </w:rPr>
            </w:pPr>
            <w:r>
              <w:rPr>
                <w:rFonts w:hint="eastAsia" w:ascii="等线" w:hAnsi="等线" w:eastAsia="等线" w:cs="等线"/>
                <w:bCs/>
                <w:color w:val="000000"/>
                <w:lang w:bidi="ar"/>
              </w:rPr>
              <w:t>系统应具备良好的运行和操作响应机制。系统处理能力不低于50TPS，页面平均响应时间≤3秒；在系统批量运行时段，系统内存及CPU资源峰值不应超过85%。</w:t>
            </w:r>
          </w:p>
        </w:tc>
      </w:tr>
      <w:tr w14:paraId="72016E1D">
        <w:tblPrEx>
          <w:tblCellMar>
            <w:top w:w="0" w:type="dxa"/>
            <w:left w:w="108" w:type="dxa"/>
            <w:bottom w:w="0" w:type="dxa"/>
            <w:right w:w="108" w:type="dxa"/>
          </w:tblCellMar>
        </w:tblPrEx>
        <w:trPr>
          <w:cantSplit/>
          <w:trHeight w:val="510"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CF2CE6">
            <w:pPr>
              <w:spacing w:line="360" w:lineRule="auto"/>
              <w:jc w:val="center"/>
              <w:rPr>
                <w:rFonts w:hint="eastAsia" w:ascii="等线" w:hAnsi="等线" w:eastAsia="等线" w:cs="等线"/>
                <w:color w:val="000000"/>
                <w:szCs w:val="21"/>
              </w:rPr>
            </w:pPr>
            <w:r>
              <w:rPr>
                <w:rFonts w:hint="eastAsia" w:ascii="等线" w:hAnsi="等线" w:eastAsia="等线" w:cs="等线"/>
                <w:color w:val="000000"/>
                <w:szCs w:val="21"/>
              </w:rPr>
              <w:t>16</w:t>
            </w:r>
          </w:p>
        </w:tc>
        <w:tc>
          <w:tcPr>
            <w:tcW w:w="9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450E91">
            <w:pPr>
              <w:spacing w:line="360" w:lineRule="auto"/>
              <w:rPr>
                <w:rFonts w:hint="eastAsia" w:ascii="等线" w:hAnsi="等线" w:eastAsia="等线" w:cs="等线"/>
                <w:color w:val="000000"/>
                <w:szCs w:val="21"/>
              </w:rPr>
            </w:pPr>
            <w:r>
              <w:rPr>
                <w:rFonts w:hint="eastAsia" w:ascii="等线" w:hAnsi="等线" w:eastAsia="等线" w:cs="等线"/>
                <w:color w:val="000000"/>
                <w:szCs w:val="21"/>
                <w:lang w:val="en-US" w:eastAsia="zh-CN"/>
              </w:rPr>
              <w:t>▲</w:t>
            </w:r>
            <w:r>
              <w:rPr>
                <w:rFonts w:hint="eastAsia" w:ascii="等线" w:hAnsi="等线" w:eastAsia="等线" w:cs="等线"/>
                <w:color w:val="000000"/>
                <w:szCs w:val="21"/>
              </w:rPr>
              <w:t>系统授权</w:t>
            </w:r>
          </w:p>
        </w:tc>
        <w:tc>
          <w:tcPr>
            <w:tcW w:w="365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9943A8">
            <w:pPr>
              <w:spacing w:line="360" w:lineRule="auto"/>
              <w:rPr>
                <w:rFonts w:hint="eastAsia" w:ascii="等线" w:hAnsi="等线" w:eastAsia="等线" w:cs="等线"/>
                <w:color w:val="000000"/>
                <w:szCs w:val="21"/>
              </w:rPr>
            </w:pPr>
            <w:r>
              <w:rPr>
                <w:rFonts w:hint="eastAsia" w:ascii="等线" w:hAnsi="等线" w:eastAsia="等线" w:cs="等线"/>
                <w:bCs/>
                <w:color w:val="000000"/>
                <w:lang w:bidi="ar"/>
              </w:rPr>
              <w:t>不论是当前还是未来业务拓展时，供应商提供的部署系统均应不限用户使用者数量，且无需另外购买license。</w:t>
            </w:r>
          </w:p>
        </w:tc>
      </w:tr>
      <w:tr w14:paraId="64DC8320">
        <w:tblPrEx>
          <w:tblCellMar>
            <w:top w:w="0" w:type="dxa"/>
            <w:left w:w="108" w:type="dxa"/>
            <w:bottom w:w="0" w:type="dxa"/>
            <w:right w:w="108" w:type="dxa"/>
          </w:tblCellMar>
        </w:tblPrEx>
        <w:trPr>
          <w:cantSplit/>
          <w:trHeight w:val="510"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B2D0BE">
            <w:pPr>
              <w:spacing w:line="360" w:lineRule="auto"/>
              <w:jc w:val="center"/>
              <w:rPr>
                <w:rFonts w:hint="eastAsia" w:ascii="等线" w:hAnsi="等线" w:eastAsia="等线" w:cs="等线"/>
                <w:color w:val="000000"/>
                <w:szCs w:val="21"/>
              </w:rPr>
            </w:pPr>
            <w:r>
              <w:rPr>
                <w:rFonts w:hint="eastAsia" w:ascii="等线" w:hAnsi="等线" w:eastAsia="等线" w:cs="等线"/>
                <w:color w:val="000000"/>
                <w:szCs w:val="21"/>
              </w:rPr>
              <w:t>17</w:t>
            </w:r>
          </w:p>
        </w:tc>
        <w:tc>
          <w:tcPr>
            <w:tcW w:w="9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B00AD3">
            <w:pPr>
              <w:spacing w:line="360" w:lineRule="auto"/>
              <w:rPr>
                <w:rFonts w:ascii="等线" w:hAnsi="等线" w:eastAsia="等线" w:cs="等线"/>
                <w:color w:val="000000"/>
                <w:szCs w:val="21"/>
              </w:rPr>
            </w:pPr>
            <w:r>
              <w:rPr>
                <w:rFonts w:hint="eastAsia" w:ascii="等线" w:hAnsi="等线" w:eastAsia="等线" w:cs="等线"/>
                <w:color w:val="000000"/>
                <w:szCs w:val="21"/>
              </w:rPr>
              <w:t>用户培训</w:t>
            </w:r>
          </w:p>
        </w:tc>
        <w:tc>
          <w:tcPr>
            <w:tcW w:w="365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4441FD">
            <w:pPr>
              <w:spacing w:line="360" w:lineRule="auto"/>
              <w:rPr>
                <w:rFonts w:ascii="等线" w:hAnsi="等线" w:eastAsia="等线" w:cs="等线"/>
                <w:bCs/>
                <w:color w:val="000000"/>
                <w:lang w:bidi="ar"/>
              </w:rPr>
            </w:pPr>
            <w:r>
              <w:rPr>
                <w:rFonts w:hint="eastAsia" w:ascii="等线" w:hAnsi="等线" w:eastAsia="等线" w:cs="等线"/>
                <w:bCs/>
                <w:color w:val="000000"/>
                <w:lang w:bidi="ar"/>
              </w:rPr>
              <w:t>原始记录模板可在不进行编码的情况下由用户自行调整或新增，为此需对用户相关科室工作人员进行必要的培训，直到完全掌握模板配置方法。</w:t>
            </w:r>
          </w:p>
        </w:tc>
      </w:tr>
      <w:tr w14:paraId="32D2E8CF">
        <w:tblPrEx>
          <w:tblCellMar>
            <w:top w:w="0" w:type="dxa"/>
            <w:left w:w="108" w:type="dxa"/>
            <w:bottom w:w="0" w:type="dxa"/>
            <w:right w:w="108" w:type="dxa"/>
          </w:tblCellMar>
        </w:tblPrEx>
        <w:trPr>
          <w:cantSplit/>
          <w:trHeight w:val="510"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069863">
            <w:pPr>
              <w:spacing w:line="360" w:lineRule="auto"/>
              <w:jc w:val="center"/>
              <w:rPr>
                <w:rFonts w:ascii="等线" w:hAnsi="等线" w:eastAsia="等线" w:cs="等线"/>
                <w:color w:val="000000"/>
                <w:szCs w:val="21"/>
              </w:rPr>
            </w:pPr>
            <w:r>
              <w:rPr>
                <w:rFonts w:hint="eastAsia" w:ascii="等线" w:hAnsi="等线" w:eastAsia="等线" w:cs="等线"/>
                <w:color w:val="000000"/>
                <w:szCs w:val="21"/>
              </w:rPr>
              <w:t>18</w:t>
            </w:r>
          </w:p>
        </w:tc>
        <w:tc>
          <w:tcPr>
            <w:tcW w:w="9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4D0C71">
            <w:pPr>
              <w:spacing w:line="360" w:lineRule="auto"/>
              <w:rPr>
                <w:rFonts w:ascii="等线" w:hAnsi="等线" w:eastAsia="等线" w:cs="等线"/>
                <w:color w:val="000000"/>
                <w:szCs w:val="21"/>
              </w:rPr>
            </w:pPr>
            <w:r>
              <w:rPr>
                <w:rFonts w:hint="eastAsia" w:ascii="等线" w:hAnsi="等线" w:eastAsia="等线" w:cs="等线"/>
                <w:color w:val="000000"/>
                <w:szCs w:val="21"/>
              </w:rPr>
              <w:t>其他建设</w:t>
            </w:r>
          </w:p>
        </w:tc>
        <w:tc>
          <w:tcPr>
            <w:tcW w:w="365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19F791">
            <w:pPr>
              <w:spacing w:line="360" w:lineRule="auto"/>
              <w:rPr>
                <w:rFonts w:ascii="等线" w:hAnsi="等线" w:eastAsia="等线" w:cs="等线"/>
                <w:bCs/>
                <w:color w:val="000000"/>
                <w:lang w:bidi="ar"/>
              </w:rPr>
            </w:pPr>
            <w:r>
              <w:rPr>
                <w:rFonts w:hint="eastAsia" w:ascii="等线" w:hAnsi="等线" w:eastAsia="等线" w:cs="等线"/>
                <w:bCs/>
                <w:color w:val="000000"/>
                <w:lang w:bidi="ar"/>
              </w:rPr>
              <w:t>应在本系统建设过程中，提供1年食品国抽对接的大客户服务。</w:t>
            </w:r>
          </w:p>
        </w:tc>
      </w:tr>
    </w:tbl>
    <w:p w14:paraId="158CB5D2">
      <w:pPr>
        <w:spacing w:line="360" w:lineRule="auto"/>
        <w:rPr>
          <w:rFonts w:hint="eastAsia" w:ascii="方正仿宋_GBK" w:hAnsi="方正仿宋_GBK" w:eastAsia="方正仿宋_GBK" w:cs="方正仿宋_GBK"/>
          <w:bCs/>
          <w:i/>
          <w:color w:val="000000"/>
          <w:sz w:val="28"/>
          <w:szCs w:val="28"/>
          <w:u w:val="single"/>
        </w:rPr>
      </w:pPr>
      <w:r>
        <w:rPr>
          <w:rFonts w:hint="eastAsia" w:ascii="方正仿宋_GBK" w:hAnsi="方正仿宋_GBK" w:eastAsia="方正仿宋_GBK" w:cs="方正仿宋_GBK"/>
          <w:bCs/>
          <w:color w:val="000000"/>
          <w:sz w:val="28"/>
          <w:szCs w:val="28"/>
        </w:rPr>
        <w:t>说明：</w:t>
      </w:r>
      <w:r>
        <w:rPr>
          <w:rFonts w:hint="eastAsia" w:ascii="方正仿宋_GBK" w:hAnsi="方正仿宋_GBK" w:eastAsia="方正仿宋_GBK" w:cs="方正仿宋_GBK"/>
          <w:bCs/>
          <w:i/>
          <w:color w:val="000000"/>
          <w:sz w:val="28"/>
          <w:szCs w:val="28"/>
          <w:u w:val="single"/>
        </w:rPr>
        <w:t>斜体且有下划线部分为实质性要求采购方如果在实施过程发现系统无法满足这些功能将有权不予验收，因此引起的所有后果由供应商自行承担。</w:t>
      </w:r>
    </w:p>
    <w:p w14:paraId="1D377AD4">
      <w:pPr>
        <w:pStyle w:val="2"/>
        <w:numPr>
          <w:ilvl w:val="0"/>
          <w:numId w:val="6"/>
        </w:numPr>
        <w:ind w:left="0" w:firstLine="0"/>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演示</w:t>
      </w:r>
      <w:r>
        <w:rPr>
          <w:rFonts w:hint="eastAsia" w:ascii="方正仿宋_GBK" w:hAnsi="方正仿宋_GBK" w:eastAsia="方正仿宋_GBK" w:cs="方正仿宋_GBK"/>
          <w:bCs/>
          <w:color w:val="000000"/>
          <w:sz w:val="28"/>
          <w:szCs w:val="28"/>
        </w:rPr>
        <w:t>功能</w:t>
      </w:r>
      <w:r>
        <w:rPr>
          <w:rFonts w:hint="eastAsia" w:ascii="方正仿宋_GBK" w:hAnsi="方正仿宋_GBK" w:eastAsia="方正仿宋_GBK" w:cs="方正仿宋_GBK"/>
          <w:bCs/>
          <w:color w:val="000000"/>
          <w:sz w:val="28"/>
          <w:szCs w:val="28"/>
          <w:lang w:val="en-US" w:eastAsia="zh-CN"/>
        </w:rPr>
        <w:t>要求</w:t>
      </w:r>
    </w:p>
    <w:tbl>
      <w:tblPr>
        <w:tblStyle w:val="30"/>
        <w:tblW w:w="4998" w:type="pct"/>
        <w:tblInd w:w="-108" w:type="dxa"/>
        <w:tblLayout w:type="autofit"/>
        <w:tblCellMar>
          <w:top w:w="0" w:type="dxa"/>
          <w:left w:w="108" w:type="dxa"/>
          <w:bottom w:w="0" w:type="dxa"/>
          <w:right w:w="108" w:type="dxa"/>
        </w:tblCellMar>
      </w:tblPr>
      <w:tblGrid>
        <w:gridCol w:w="701"/>
        <w:gridCol w:w="1594"/>
        <w:gridCol w:w="6008"/>
      </w:tblGrid>
      <w:tr w14:paraId="687D98B6">
        <w:tblPrEx>
          <w:tblCellMar>
            <w:top w:w="0" w:type="dxa"/>
            <w:left w:w="108" w:type="dxa"/>
            <w:bottom w:w="0" w:type="dxa"/>
            <w:right w:w="108" w:type="dxa"/>
          </w:tblCellMar>
        </w:tblPrEx>
        <w:trPr>
          <w:trHeight w:val="270" w:hRule="atLeast"/>
        </w:trPr>
        <w:tc>
          <w:tcPr>
            <w:tcW w:w="379" w:type="dxa"/>
            <w:tcBorders>
              <w:top w:val="single" w:color="000000" w:sz="4" w:space="0"/>
              <w:left w:val="single" w:color="000000" w:sz="4" w:space="0"/>
              <w:bottom w:val="single" w:color="000000" w:sz="4" w:space="0"/>
              <w:right w:val="single" w:color="000000" w:sz="4" w:space="0"/>
            </w:tcBorders>
            <w:shd w:val="clear" w:color="auto" w:fill="DAE3F3"/>
            <w:noWrap w:val="0"/>
            <w:vAlign w:val="center"/>
          </w:tcPr>
          <w:p w14:paraId="703EA5BC">
            <w:pPr>
              <w:widowControl/>
              <w:spacing w:line="360" w:lineRule="auto"/>
              <w:rPr>
                <w:rFonts w:ascii="等线" w:hAnsi="等线" w:eastAsia="等线" w:cs="等线"/>
                <w:b/>
                <w:bCs/>
                <w:color w:val="000000"/>
                <w:szCs w:val="21"/>
              </w:rPr>
            </w:pPr>
            <w:r>
              <w:rPr>
                <w:rFonts w:hint="eastAsia" w:ascii="等线" w:hAnsi="等线" w:eastAsia="等线" w:cs="等线"/>
                <w:b/>
                <w:bCs/>
                <w:color w:val="000000"/>
                <w:szCs w:val="21"/>
                <w:lang w:bidi="ar"/>
              </w:rPr>
              <w:t>序号</w:t>
            </w:r>
          </w:p>
        </w:tc>
        <w:tc>
          <w:tcPr>
            <w:tcW w:w="969" w:type="dxa"/>
            <w:tcBorders>
              <w:top w:val="single" w:color="000000" w:sz="4" w:space="0"/>
              <w:left w:val="single" w:color="000000" w:sz="4" w:space="0"/>
              <w:bottom w:val="single" w:color="000000" w:sz="4" w:space="0"/>
              <w:right w:val="single" w:color="000000" w:sz="4" w:space="0"/>
            </w:tcBorders>
            <w:shd w:val="clear" w:color="auto" w:fill="DAE3F3"/>
            <w:noWrap w:val="0"/>
            <w:vAlign w:val="center"/>
          </w:tcPr>
          <w:p w14:paraId="2C92DE30">
            <w:pPr>
              <w:widowControl/>
              <w:spacing w:line="360" w:lineRule="auto"/>
              <w:jc w:val="center"/>
              <w:rPr>
                <w:rFonts w:hint="eastAsia" w:ascii="等线" w:hAnsi="等线" w:eastAsia="等线" w:cs="等线"/>
                <w:b/>
                <w:bCs/>
                <w:color w:val="000000"/>
                <w:szCs w:val="21"/>
                <w:lang w:val="en-US" w:eastAsia="zh-CN"/>
              </w:rPr>
            </w:pPr>
            <w:r>
              <w:rPr>
                <w:rFonts w:hint="eastAsia" w:ascii="等线" w:hAnsi="等线" w:eastAsia="等线" w:cs="等线"/>
                <w:b/>
                <w:bCs/>
                <w:color w:val="000000"/>
                <w:szCs w:val="21"/>
                <w:lang w:bidi="ar"/>
              </w:rPr>
              <w:t>功能</w:t>
            </w:r>
            <w:r>
              <w:rPr>
                <w:rFonts w:hint="eastAsia" w:ascii="等线" w:hAnsi="等线" w:eastAsia="等线" w:cs="等线"/>
                <w:b/>
                <w:bCs/>
                <w:color w:val="000000"/>
                <w:szCs w:val="21"/>
                <w:lang w:val="en-US" w:eastAsia="zh-CN" w:bidi="ar"/>
              </w:rPr>
              <w:t>点</w:t>
            </w:r>
          </w:p>
        </w:tc>
        <w:tc>
          <w:tcPr>
            <w:tcW w:w="3651" w:type="dxa"/>
            <w:tcBorders>
              <w:top w:val="single" w:color="000000" w:sz="4" w:space="0"/>
              <w:left w:val="single" w:color="000000" w:sz="4" w:space="0"/>
              <w:bottom w:val="single" w:color="000000" w:sz="4" w:space="0"/>
              <w:right w:val="single" w:color="000000" w:sz="4" w:space="0"/>
            </w:tcBorders>
            <w:shd w:val="clear" w:color="auto" w:fill="DAE3F3"/>
            <w:noWrap w:val="0"/>
            <w:vAlign w:val="center"/>
          </w:tcPr>
          <w:p w14:paraId="70103925">
            <w:pPr>
              <w:widowControl/>
              <w:spacing w:line="360" w:lineRule="auto"/>
              <w:jc w:val="center"/>
              <w:rPr>
                <w:rFonts w:ascii="等线" w:hAnsi="等线" w:eastAsia="等线" w:cs="等线"/>
                <w:b/>
                <w:bCs/>
                <w:color w:val="000000"/>
                <w:szCs w:val="21"/>
                <w:lang w:val="en-US" w:eastAsia="zh-CN"/>
              </w:rPr>
            </w:pPr>
            <w:r>
              <w:rPr>
                <w:rFonts w:hint="eastAsia" w:ascii="等线" w:hAnsi="等线" w:eastAsia="等线" w:cs="等线"/>
                <w:b/>
                <w:bCs/>
                <w:color w:val="000000"/>
                <w:szCs w:val="21"/>
                <w:lang w:val="en-US" w:eastAsia="zh-CN"/>
              </w:rPr>
              <w:t>演示要求</w:t>
            </w:r>
          </w:p>
        </w:tc>
      </w:tr>
      <w:tr w14:paraId="56A4A30F">
        <w:tblPrEx>
          <w:tblCellMar>
            <w:top w:w="0" w:type="dxa"/>
            <w:left w:w="108" w:type="dxa"/>
            <w:bottom w:w="0" w:type="dxa"/>
            <w:right w:w="108" w:type="dxa"/>
          </w:tblCellMar>
        </w:tblPrEx>
        <w:trPr>
          <w:cantSplit/>
          <w:trHeight w:val="510"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FCDB5D">
            <w:pPr>
              <w:spacing w:line="360" w:lineRule="auto"/>
              <w:jc w:val="center"/>
              <w:rPr>
                <w:rFonts w:ascii="等线" w:hAnsi="等线" w:eastAsia="等线" w:cs="等线"/>
                <w:color w:val="000000"/>
                <w:szCs w:val="21"/>
              </w:rPr>
            </w:pPr>
            <w:r>
              <w:rPr>
                <w:rFonts w:hint="eastAsia" w:ascii="等线" w:hAnsi="等线" w:eastAsia="等线" w:cs="等线"/>
                <w:color w:val="000000"/>
                <w:szCs w:val="21"/>
              </w:rPr>
              <w:t>1</w:t>
            </w:r>
          </w:p>
        </w:tc>
        <w:tc>
          <w:tcPr>
            <w:tcW w:w="9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90A960">
            <w:pPr>
              <w:spacing w:line="360" w:lineRule="auto"/>
              <w:rPr>
                <w:rFonts w:ascii="等线" w:hAnsi="等线" w:eastAsia="等线" w:cs="等线"/>
                <w:color w:val="000000"/>
                <w:szCs w:val="21"/>
                <w:lang w:val="en-US" w:eastAsia="zh-CN"/>
              </w:rPr>
            </w:pPr>
            <w:r>
              <w:rPr>
                <w:rFonts w:hint="eastAsia" w:ascii="等线" w:hAnsi="等线" w:eastAsia="等线" w:cs="等线"/>
                <w:color w:val="000000"/>
                <w:szCs w:val="21"/>
                <w:lang w:val="en-US" w:eastAsia="zh-CN"/>
              </w:rPr>
              <w:t>现有模板资源库</w:t>
            </w:r>
          </w:p>
        </w:tc>
        <w:tc>
          <w:tcPr>
            <w:tcW w:w="365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AD2239">
            <w:pPr>
              <w:spacing w:line="360" w:lineRule="auto"/>
              <w:rPr>
                <w:rFonts w:ascii="等线" w:hAnsi="等线" w:eastAsia="等线" w:cs="等线"/>
                <w:color w:val="000000"/>
                <w:szCs w:val="21"/>
                <w:lang w:val="en-US" w:eastAsia="zh-CN"/>
              </w:rPr>
            </w:pPr>
            <w:r>
              <w:rPr>
                <w:rFonts w:hint="eastAsia" w:ascii="等线" w:hAnsi="等线" w:eastAsia="等线" w:cs="等线"/>
                <w:color w:val="000000"/>
                <w:szCs w:val="21"/>
                <w:lang w:val="en-US" w:eastAsia="zh-CN"/>
              </w:rPr>
              <w:t>演示现有原始记录模板资源库，按检测领域分类不得少于5类，展示原始记录模板目录清单，清单中原始记录模板不少于400种。</w:t>
            </w:r>
          </w:p>
        </w:tc>
      </w:tr>
      <w:tr w14:paraId="37B7C8D3">
        <w:tblPrEx>
          <w:tblCellMar>
            <w:top w:w="0" w:type="dxa"/>
            <w:left w:w="108" w:type="dxa"/>
            <w:bottom w:w="0" w:type="dxa"/>
            <w:right w:w="108" w:type="dxa"/>
          </w:tblCellMar>
        </w:tblPrEx>
        <w:trPr>
          <w:cantSplit/>
          <w:trHeight w:val="510"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3CDC69">
            <w:pPr>
              <w:spacing w:line="360" w:lineRule="auto"/>
              <w:jc w:val="center"/>
              <w:rPr>
                <w:rFonts w:hint="eastAsia" w:ascii="等线" w:hAnsi="等线" w:eastAsia="等线" w:cs="等线"/>
                <w:color w:val="000000"/>
                <w:szCs w:val="21"/>
              </w:rPr>
            </w:pPr>
            <w:r>
              <w:rPr>
                <w:rFonts w:hint="eastAsia" w:ascii="等线" w:hAnsi="等线" w:eastAsia="等线" w:cs="等线"/>
                <w:color w:val="000000"/>
                <w:szCs w:val="21"/>
              </w:rPr>
              <w:t>2</w:t>
            </w:r>
          </w:p>
        </w:tc>
        <w:tc>
          <w:tcPr>
            <w:tcW w:w="9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88B67D">
            <w:pPr>
              <w:spacing w:line="360" w:lineRule="auto"/>
              <w:rPr>
                <w:rFonts w:ascii="等线" w:hAnsi="等线" w:eastAsia="等线" w:cs="等线"/>
                <w:color w:val="000000"/>
                <w:szCs w:val="21"/>
                <w:lang w:val="en-US" w:eastAsia="zh-CN"/>
              </w:rPr>
            </w:pPr>
            <w:r>
              <w:rPr>
                <w:rFonts w:hint="eastAsia" w:ascii="等线" w:hAnsi="等线" w:eastAsia="等线" w:cs="等线"/>
                <w:color w:val="000000"/>
                <w:szCs w:val="21"/>
                <w:lang w:val="en-US" w:eastAsia="zh-CN"/>
              </w:rPr>
              <w:t>WPS文字处理</w:t>
            </w:r>
          </w:p>
        </w:tc>
        <w:tc>
          <w:tcPr>
            <w:tcW w:w="365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37695A">
            <w:pPr>
              <w:spacing w:line="360" w:lineRule="auto"/>
              <w:rPr>
                <w:rFonts w:hint="eastAsia" w:ascii="等线" w:hAnsi="等线" w:eastAsia="等线" w:cs="等线"/>
                <w:color w:val="000000"/>
                <w:szCs w:val="21"/>
              </w:rPr>
            </w:pPr>
            <w:r>
              <w:rPr>
                <w:rFonts w:hint="eastAsia" w:ascii="等线" w:hAnsi="等线" w:eastAsia="等线" w:cs="等线"/>
                <w:color w:val="000000"/>
              </w:rPr>
              <w:t>演示</w:t>
            </w:r>
            <w:r>
              <w:rPr>
                <w:rFonts w:hint="eastAsia" w:ascii="等线" w:hAnsi="等线" w:eastAsia="等线" w:cs="等线"/>
                <w:color w:val="000000"/>
                <w:lang w:val="en-US" w:eastAsia="zh-CN"/>
              </w:rPr>
              <w:t>通过WPS制作</w:t>
            </w:r>
            <w:r>
              <w:rPr>
                <w:rFonts w:hint="eastAsia" w:ascii="等线" w:hAnsi="等线" w:eastAsia="等线" w:cs="等线"/>
                <w:color w:val="000000"/>
              </w:rPr>
              <w:t>一份原始记录模板的过程，模板中应能够支持数据源绑定、支持函数计算及数据修约能力。</w:t>
            </w:r>
          </w:p>
        </w:tc>
      </w:tr>
      <w:tr w14:paraId="0235BB3B">
        <w:tblPrEx>
          <w:tblCellMar>
            <w:top w:w="0" w:type="dxa"/>
            <w:left w:w="108" w:type="dxa"/>
            <w:bottom w:w="0" w:type="dxa"/>
            <w:right w:w="108" w:type="dxa"/>
          </w:tblCellMar>
        </w:tblPrEx>
        <w:trPr>
          <w:cantSplit/>
          <w:trHeight w:val="510"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55924E">
            <w:pPr>
              <w:spacing w:line="360" w:lineRule="auto"/>
              <w:jc w:val="center"/>
              <w:rPr>
                <w:rFonts w:ascii="等线" w:hAnsi="等线" w:eastAsia="等线" w:cs="等线"/>
                <w:color w:val="000000"/>
                <w:szCs w:val="21"/>
              </w:rPr>
            </w:pPr>
            <w:r>
              <w:rPr>
                <w:rFonts w:hint="eastAsia" w:ascii="等线" w:hAnsi="等线" w:eastAsia="等线" w:cs="等线"/>
                <w:color w:val="000000"/>
                <w:szCs w:val="21"/>
              </w:rPr>
              <w:t>3</w:t>
            </w:r>
          </w:p>
        </w:tc>
        <w:tc>
          <w:tcPr>
            <w:tcW w:w="9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C7361C">
            <w:pPr>
              <w:spacing w:line="360" w:lineRule="auto"/>
              <w:rPr>
                <w:rFonts w:ascii="等线" w:hAnsi="等线" w:eastAsia="等线" w:cs="等线"/>
                <w:color w:val="000000"/>
                <w:szCs w:val="21"/>
                <w:lang w:val="en-US" w:eastAsia="zh-CN"/>
              </w:rPr>
            </w:pPr>
            <w:r>
              <w:rPr>
                <w:rFonts w:hint="eastAsia" w:ascii="等线" w:hAnsi="等线" w:eastAsia="等线" w:cs="等线"/>
                <w:color w:val="000000"/>
                <w:szCs w:val="21"/>
                <w:lang w:val="en-US" w:eastAsia="zh-CN"/>
              </w:rPr>
              <w:t>与LIMS系统交互</w:t>
            </w:r>
          </w:p>
        </w:tc>
        <w:tc>
          <w:tcPr>
            <w:tcW w:w="365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6E07F1">
            <w:pPr>
              <w:spacing w:line="360" w:lineRule="auto"/>
              <w:rPr>
                <w:rFonts w:ascii="等线" w:hAnsi="等线" w:eastAsia="等线" w:cs="等线"/>
                <w:bCs/>
                <w:color w:val="000000"/>
                <w:lang w:bidi="ar"/>
              </w:rPr>
            </w:pPr>
            <w:r>
              <w:rPr>
                <w:rFonts w:hint="eastAsia" w:ascii="等线" w:hAnsi="等线" w:eastAsia="等线" w:cs="等线"/>
                <w:bCs/>
                <w:color w:val="000000"/>
                <w:lang w:val="en-US" w:eastAsia="zh-CN" w:bidi="ar"/>
              </w:rPr>
              <w:t>演示</w:t>
            </w:r>
            <w:r>
              <w:rPr>
                <w:rFonts w:hint="eastAsia" w:ascii="等线" w:hAnsi="等线" w:eastAsia="等线" w:cs="等线"/>
                <w:bCs/>
                <w:color w:val="000000"/>
                <w:lang w:bidi="ar"/>
              </w:rPr>
              <w:t>以一份食品类项目的</w:t>
            </w:r>
            <w:r>
              <w:rPr>
                <w:rFonts w:hint="eastAsia" w:ascii="等线" w:hAnsi="等线" w:eastAsia="等线" w:cs="等线"/>
                <w:bCs/>
                <w:color w:val="000000"/>
                <w:lang w:val="en-US" w:eastAsia="zh-CN" w:bidi="ar"/>
              </w:rPr>
              <w:t>原始</w:t>
            </w:r>
            <w:r>
              <w:rPr>
                <w:rFonts w:hint="eastAsia" w:ascii="等线" w:hAnsi="等线" w:eastAsia="等线" w:cs="等线"/>
                <w:bCs/>
                <w:color w:val="000000"/>
                <w:lang w:bidi="ar"/>
              </w:rPr>
              <w:t>记录为例，原始记录结合LIMS的使用过程，应包括LIMS中一键调用和启动原始记录模板、已有数据的载入、过程留痕、自动计算以及最终结果值回写到LIMS中。</w:t>
            </w:r>
          </w:p>
        </w:tc>
      </w:tr>
      <w:tr w14:paraId="0D74B4E7">
        <w:tblPrEx>
          <w:tblCellMar>
            <w:top w:w="0" w:type="dxa"/>
            <w:left w:w="108" w:type="dxa"/>
            <w:bottom w:w="0" w:type="dxa"/>
            <w:right w:w="108" w:type="dxa"/>
          </w:tblCellMar>
        </w:tblPrEx>
        <w:trPr>
          <w:cantSplit/>
          <w:trHeight w:val="510"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7D01E8">
            <w:pPr>
              <w:spacing w:line="360" w:lineRule="auto"/>
              <w:jc w:val="center"/>
              <w:rPr>
                <w:rFonts w:hint="eastAsia" w:ascii="等线" w:hAnsi="等线" w:eastAsia="等线" w:cs="等线"/>
                <w:color w:val="000000"/>
                <w:szCs w:val="21"/>
              </w:rPr>
            </w:pPr>
            <w:r>
              <w:rPr>
                <w:rFonts w:hint="eastAsia" w:ascii="等线" w:hAnsi="等线" w:eastAsia="等线" w:cs="等线"/>
                <w:color w:val="000000"/>
                <w:szCs w:val="21"/>
              </w:rPr>
              <w:t>4</w:t>
            </w:r>
          </w:p>
        </w:tc>
        <w:tc>
          <w:tcPr>
            <w:tcW w:w="9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ACD38A">
            <w:pPr>
              <w:spacing w:line="360" w:lineRule="auto"/>
              <w:rPr>
                <w:rFonts w:ascii="等线" w:hAnsi="等线" w:eastAsia="等线" w:cs="等线"/>
                <w:color w:val="000000"/>
                <w:szCs w:val="21"/>
                <w:lang w:val="en-US" w:eastAsia="zh-CN"/>
              </w:rPr>
            </w:pPr>
            <w:r>
              <w:rPr>
                <w:rFonts w:hint="eastAsia" w:ascii="等线" w:hAnsi="等线" w:eastAsia="等线" w:cs="等线"/>
                <w:color w:val="000000"/>
                <w:szCs w:val="21"/>
                <w:lang w:val="en-US" w:eastAsia="zh-CN"/>
              </w:rPr>
              <w:t>数采应用</w:t>
            </w:r>
          </w:p>
        </w:tc>
        <w:tc>
          <w:tcPr>
            <w:tcW w:w="365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5ACB39">
            <w:pPr>
              <w:spacing w:line="360" w:lineRule="auto"/>
              <w:rPr>
                <w:rFonts w:hint="eastAsia" w:ascii="等线" w:hAnsi="等线" w:eastAsia="等线" w:cs="等线"/>
                <w:bCs/>
                <w:color w:val="000000"/>
                <w:lang w:bidi="ar"/>
              </w:rPr>
            </w:pPr>
            <w:r>
              <w:rPr>
                <w:rFonts w:hint="eastAsia" w:ascii="等线" w:hAnsi="等线" w:eastAsia="等线" w:cs="等线"/>
                <w:bCs/>
                <w:color w:val="000000"/>
                <w:lang w:bidi="ar"/>
              </w:rPr>
              <w:t>演示原始记录模板与设备数据采集系统集成的能力，采集的数据可自动填充到模板中，应能够采集到设备中的图谱并在原始记录中展现。</w:t>
            </w:r>
          </w:p>
        </w:tc>
      </w:tr>
      <w:tr w14:paraId="1648581B">
        <w:tblPrEx>
          <w:tblCellMar>
            <w:top w:w="0" w:type="dxa"/>
            <w:left w:w="108" w:type="dxa"/>
            <w:bottom w:w="0" w:type="dxa"/>
            <w:right w:w="108" w:type="dxa"/>
          </w:tblCellMar>
        </w:tblPrEx>
        <w:trPr>
          <w:cantSplit/>
          <w:trHeight w:val="510"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F54F8B">
            <w:pPr>
              <w:spacing w:line="360" w:lineRule="auto"/>
              <w:jc w:val="center"/>
              <w:rPr>
                <w:rFonts w:ascii="等线" w:hAnsi="等线" w:eastAsia="等线" w:cs="等线"/>
                <w:color w:val="000000"/>
                <w:szCs w:val="21"/>
              </w:rPr>
            </w:pPr>
            <w:r>
              <w:rPr>
                <w:rFonts w:hint="eastAsia" w:ascii="等线" w:hAnsi="等线" w:eastAsia="等线" w:cs="等线"/>
                <w:color w:val="000000"/>
                <w:szCs w:val="21"/>
              </w:rPr>
              <w:t>5</w:t>
            </w:r>
          </w:p>
        </w:tc>
        <w:tc>
          <w:tcPr>
            <w:tcW w:w="9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9B9344">
            <w:pPr>
              <w:spacing w:line="360" w:lineRule="auto"/>
              <w:rPr>
                <w:rFonts w:ascii="等线" w:hAnsi="等线" w:eastAsia="等线" w:cs="等线"/>
                <w:color w:val="000000"/>
                <w:szCs w:val="21"/>
                <w:lang w:val="en-US" w:eastAsia="zh-CN"/>
              </w:rPr>
            </w:pPr>
            <w:r>
              <w:rPr>
                <w:rFonts w:hint="eastAsia" w:ascii="等线" w:hAnsi="等线" w:eastAsia="等线" w:cs="等线"/>
                <w:color w:val="000000"/>
                <w:szCs w:val="21"/>
                <w:lang w:val="en-US" w:eastAsia="zh-CN"/>
              </w:rPr>
              <w:t>查询统计</w:t>
            </w:r>
          </w:p>
        </w:tc>
        <w:tc>
          <w:tcPr>
            <w:tcW w:w="365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D43E23">
            <w:pPr>
              <w:spacing w:line="360" w:lineRule="auto"/>
              <w:rPr>
                <w:rFonts w:ascii="等线" w:hAnsi="等线" w:eastAsia="等线" w:cs="等线"/>
                <w:bCs/>
                <w:color w:val="000000"/>
                <w:lang w:val="en-US" w:eastAsia="zh-CN" w:bidi="ar"/>
              </w:rPr>
            </w:pPr>
            <w:r>
              <w:rPr>
                <w:rFonts w:hint="eastAsia" w:ascii="等线" w:hAnsi="等线" w:eastAsia="等线" w:cs="等线"/>
                <w:bCs/>
                <w:color w:val="000000"/>
                <w:lang w:bidi="ar"/>
              </w:rPr>
              <w:t>演示</w:t>
            </w:r>
            <w:r>
              <w:rPr>
                <w:rFonts w:hint="eastAsia" w:ascii="等线" w:hAnsi="等线" w:eastAsia="等线" w:cs="等线"/>
                <w:bCs/>
                <w:color w:val="000000"/>
                <w:lang w:val="en-US" w:eastAsia="zh-CN" w:bidi="ar"/>
              </w:rPr>
              <w:t>原始记录使用情况的查询统计功能，查询维度包括时间、部门、检验人、检验类型等，支持用户可个性化设置其他更多维度的自定义查询。</w:t>
            </w:r>
          </w:p>
        </w:tc>
      </w:tr>
    </w:tbl>
    <w:p w14:paraId="09AA60DC">
      <w:pPr>
        <w:rPr>
          <w:rFonts w:hint="eastAsia"/>
          <w:color w:val="000000"/>
          <w:lang w:val="en-US" w:eastAsia="zh-CN"/>
        </w:rPr>
      </w:pPr>
    </w:p>
    <w:p w14:paraId="096165CE">
      <w:pPr>
        <w:pStyle w:val="2"/>
        <w:numPr>
          <w:ilvl w:val="0"/>
          <w:numId w:val="0"/>
        </w:numPr>
        <w:rPr>
          <w:rFonts w:ascii="方正黑体_GBK" w:hAnsi="方正黑体_GBK" w:eastAsia="方正黑体_GBK" w:cs="方正黑体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（四）技术方案要求</w:t>
      </w:r>
    </w:p>
    <w:p w14:paraId="07B9AA2F">
      <w:pPr>
        <w:spacing w:line="360" w:lineRule="auto"/>
        <w:ind w:firstLine="560"/>
        <w:outlineLvl w:val="1"/>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1）制定系统性能保障方案</w:t>
      </w:r>
    </w:p>
    <w:p w14:paraId="19D66762">
      <w:pPr>
        <w:spacing w:line="360" w:lineRule="auto"/>
        <w:ind w:firstLine="480"/>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供应商应根据磋商文件要求及本项目特点，了解采购人实际情况，项目需求，制定对应的系统性能保障方案。性能保障方案应包括性能目标（响应时间不高于5秒；并发用户数不低于200；高峰期CPU占用率不高于90%）、性能测试策略、测试环境及数据等方面。方案应做到完整全面、科学可行，并有针对性，确保系统能够与本项目整体要求相匹配。</w:t>
      </w:r>
    </w:p>
    <w:p w14:paraId="20EB71C1">
      <w:pPr>
        <w:spacing w:line="360" w:lineRule="auto"/>
        <w:ind w:firstLine="560"/>
        <w:outlineLvl w:val="1"/>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2）制订项目实施方案</w:t>
      </w:r>
    </w:p>
    <w:p w14:paraId="6BB8A7FD">
      <w:pPr>
        <w:spacing w:line="360" w:lineRule="auto"/>
        <w:ind w:firstLine="480"/>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供应商应根据磋商文件要求及本项目特点，制订项目实施方案，包括全部系统的安装部署、联合调试方案、供货及安装各节点时间进度、人员配置安排；包括项目建设周期、项目建设管理、项目实施计划进度安排及项目测试等。实施方案应做到完整全面、科学可行，并有针对性，配备具有相应资质和经验的项目经理及技术服务人员，应服从采购人管理要求，确保在规定的交付时限内完成。</w:t>
      </w:r>
    </w:p>
    <w:p w14:paraId="24CC41A9">
      <w:pPr>
        <w:spacing w:line="360" w:lineRule="auto"/>
        <w:ind w:firstLine="560"/>
        <w:outlineLvl w:val="1"/>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3）制定风险管控方案</w:t>
      </w:r>
    </w:p>
    <w:p w14:paraId="1ACAF33F">
      <w:pPr>
        <w:spacing w:line="360" w:lineRule="auto"/>
        <w:ind w:firstLine="480"/>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供应商应根据磋商文件要求及采购人的客观情况，分析研判该项目可能面临的风险并制定相应管控方案。包括但不限于工期、网络安全要求、系统对接整合要求、需求蔓延等，做好前期风险识别工作，并对可能面临的风险做好评估、应对和监控，确保项目可以在约定时间内完成所有相关工作。</w:t>
      </w:r>
    </w:p>
    <w:p w14:paraId="1446BADD">
      <w:pPr>
        <w:spacing w:line="360" w:lineRule="auto"/>
        <w:ind w:firstLine="560"/>
        <w:outlineLvl w:val="1"/>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4）制订项目培训方案</w:t>
      </w:r>
    </w:p>
    <w:p w14:paraId="0F6808F1">
      <w:pPr>
        <w:spacing w:line="360" w:lineRule="auto"/>
        <w:ind w:firstLine="480"/>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供应商应根据磋商文件要求及本项目特点，制订相应的培训教材并提供培训课程，包括培训要求、培训目的、培训对象、培训内容、培训考核等。供应商应安排具备相应资质和经验的技术人员，且承诺维修工程师培训时间不少于1个工作日，不少于1人次，对采购单位的使用部门人员进行全流程使用培训，确保相关人员能熟练掌握系统的日常使用及维护。</w:t>
      </w:r>
    </w:p>
    <w:p w14:paraId="1FBA0E95">
      <w:pPr>
        <w:spacing w:line="360" w:lineRule="auto"/>
        <w:ind w:firstLine="560"/>
        <w:outlineLvl w:val="1"/>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5）制订项目售后服务方案</w:t>
      </w:r>
    </w:p>
    <w:p w14:paraId="634E7709">
      <w:pPr>
        <w:spacing w:line="360" w:lineRule="auto"/>
        <w:ind w:firstLine="480"/>
        <w:rPr>
          <w:rFonts w:hint="eastAsia" w:ascii="方正黑体_GBK" w:hAnsi="方正黑体_GBK" w:eastAsia="方正黑体_GBK" w:cs="方正黑体_GBK"/>
          <w:bCs/>
          <w:color w:val="000000"/>
          <w:sz w:val="28"/>
          <w:szCs w:val="28"/>
        </w:rPr>
      </w:pPr>
      <w:r>
        <w:rPr>
          <w:rFonts w:hint="eastAsia" w:ascii="方正仿宋_GBK" w:hAnsi="方正仿宋_GBK" w:eastAsia="方正仿宋_GBK" w:cs="方正仿宋_GBK"/>
          <w:color w:val="000000"/>
          <w:sz w:val="28"/>
          <w:szCs w:val="28"/>
        </w:rPr>
        <w:t>供应商需响应磋商文件质保和维保的服务要求，针对本项目自身及所投产品品牌原厂的响应标准、服务体系、故障解决方案、专业技术人员保障等售后服务承诺方案；服务方案应内容详实、科学合理、具备针对性、切实可行。</w:t>
      </w:r>
    </w:p>
    <w:p w14:paraId="15CE10D0">
      <w:pPr>
        <w:pStyle w:val="221"/>
        <w:spacing w:before="120" w:after="120" w:line="400" w:lineRule="exact"/>
        <w:ind w:firstLine="560"/>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lang w:val="en-US" w:eastAsia="zh-CN"/>
        </w:rPr>
        <w:t>四、</w:t>
      </w:r>
      <w:r>
        <w:rPr>
          <w:rFonts w:hint="eastAsia" w:ascii="方正黑体_GBK" w:hAnsi="方正黑体_GBK" w:eastAsia="方正黑体_GBK" w:cs="方正黑体_GBK"/>
          <w:bCs/>
          <w:color w:val="000000"/>
          <w:sz w:val="28"/>
          <w:szCs w:val="28"/>
        </w:rPr>
        <w:t>履约能力要求</w:t>
      </w:r>
    </w:p>
    <w:p w14:paraId="3672850B">
      <w:pPr>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1.人员要求</w:t>
      </w:r>
    </w:p>
    <w:p w14:paraId="680EB8FE">
      <w:pPr>
        <w:spacing w:line="360" w:lineRule="auto"/>
        <w:ind w:firstLine="560"/>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1）供应商针对本项目组建的项目团队不得少于9人，未经甲方书面允许的情况下，不得更换人员。</w:t>
      </w:r>
    </w:p>
    <w:p w14:paraId="29285C2F">
      <w:pPr>
        <w:spacing w:line="360" w:lineRule="auto"/>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2）其中供应商针对本项目投入甲方现场的驻场实施人员不得少于2人，且须在项目团队中标明具体人员。</w:t>
      </w:r>
    </w:p>
    <w:p w14:paraId="1FE74961">
      <w:pPr>
        <w:spacing w:line="360" w:lineRule="auto"/>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3）项目经理具备人社部门颁发的“系统规划与管理师”证书；其他项目团队人员具备人社部门颁发的“软件设计师”、“软件评测师”、“数据库系统工程师”、“系统集成项目管理工程师”“网络工程师”、“系统分析师”、“系统架构设计师”、“信息系统项目管理师”证书。</w:t>
      </w:r>
    </w:p>
    <w:p w14:paraId="65ABEBE6">
      <w:pPr>
        <w:pStyle w:val="2"/>
        <w:ind w:left="0" w:firstLine="420"/>
        <w:rPr>
          <w:rFonts w:hint="eastAsia" w:eastAsia="方正仿宋_GBK"/>
          <w:color w:val="000000"/>
        </w:rPr>
      </w:pPr>
    </w:p>
    <w:p w14:paraId="6C826860">
      <w:pPr>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2.软件著作权或专利要求</w:t>
      </w:r>
    </w:p>
    <w:p w14:paraId="73C49E92">
      <w:pPr>
        <w:spacing w:before="62" w:line="460" w:lineRule="exact"/>
        <w:ind w:firstLine="480"/>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供应商具有“实验室电子原始记录系统” 或“实验室信息管理”或“报表生成系统”等方面的软件著作权。</w:t>
      </w:r>
    </w:p>
    <w:p w14:paraId="011EB7C2">
      <w:pPr>
        <w:pStyle w:val="2"/>
        <w:ind w:left="2940"/>
        <w:rPr>
          <w:rFonts w:hint="eastAsia"/>
          <w:color w:val="000000"/>
        </w:rPr>
      </w:pPr>
    </w:p>
    <w:p w14:paraId="6F436E4A">
      <w:pPr>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3.业绩要求</w:t>
      </w:r>
    </w:p>
    <w:p w14:paraId="1E85040C">
      <w:pPr>
        <w:pStyle w:val="2"/>
        <w:ind w:left="0" w:firstLine="420"/>
        <w:rPr>
          <w:color w:val="000000"/>
        </w:rPr>
      </w:pPr>
      <w:r>
        <w:rPr>
          <w:rFonts w:hint="eastAsia" w:ascii="方正仿宋_GBK" w:hAnsi="方正仿宋_GBK" w:eastAsia="方正仿宋_GBK" w:cs="方正仿宋_GBK"/>
          <w:color w:val="000000"/>
          <w:sz w:val="28"/>
          <w:szCs w:val="28"/>
        </w:rPr>
        <w:t>供应商自2023年1月1日以来应具有类似电子原始记录系统或LIMS系统项目业绩。</w:t>
      </w:r>
    </w:p>
    <w:p w14:paraId="1B851D93">
      <w:pPr>
        <w:pStyle w:val="221"/>
        <w:spacing w:before="120" w:after="120" w:line="400" w:lineRule="exact"/>
        <w:ind w:firstLine="560"/>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lang w:val="en-US" w:eastAsia="zh-CN"/>
        </w:rPr>
        <w:t>五</w:t>
      </w:r>
      <w:r>
        <w:rPr>
          <w:rFonts w:hint="eastAsia" w:ascii="方正黑体_GBK" w:hAnsi="方正黑体_GBK" w:eastAsia="方正黑体_GBK" w:cs="方正黑体_GBK"/>
          <w:bCs/>
          <w:color w:val="000000"/>
          <w:sz w:val="28"/>
          <w:szCs w:val="28"/>
        </w:rPr>
        <w:t>、商务要求</w:t>
      </w:r>
    </w:p>
    <w:p w14:paraId="543A7F9F">
      <w:pPr>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1.交付时间及地点</w:t>
      </w:r>
    </w:p>
    <w:p w14:paraId="1AB78442">
      <w:pPr>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交付时间：</w:t>
      </w:r>
      <w:r>
        <w:rPr>
          <w:rFonts w:hint="eastAsia" w:ascii="方正仿宋_GBK" w:hAnsi="方正仿宋_GBK" w:eastAsia="方正仿宋_GBK" w:cs="方正仿宋_GBK"/>
          <w:b/>
          <w:bCs/>
          <w:i/>
          <w:color w:val="000000"/>
          <w:sz w:val="28"/>
          <w:szCs w:val="28"/>
          <w:u w:val="single"/>
        </w:rPr>
        <w:t>合同签订后120天内</w:t>
      </w:r>
    </w:p>
    <w:p w14:paraId="51E3D290">
      <w:pPr>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交付地点：南京市秦淮区光华东街5号。</w:t>
      </w:r>
    </w:p>
    <w:p w14:paraId="5D391889">
      <w:pPr>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2.付款方式：</w:t>
      </w:r>
    </w:p>
    <w:p w14:paraId="78753696">
      <w:pPr>
        <w:pStyle w:val="2"/>
        <w:ind w:left="0" w:firstLine="420"/>
        <w:rPr>
          <w:rFonts w:hint="eastAsia"/>
          <w:color w:val="000000"/>
        </w:rPr>
      </w:pPr>
      <w:r>
        <w:rPr>
          <w:rFonts w:hint="eastAsia" w:ascii="方正仿宋_GBK" w:hAnsi="方正仿宋_GBK" w:eastAsia="方正仿宋_GBK" w:cs="方正仿宋_GBK"/>
          <w:bCs/>
          <w:color w:val="000000"/>
          <w:sz w:val="28"/>
          <w:szCs w:val="28"/>
        </w:rPr>
        <w:t>合同签订后30日内，凭发票支付合同总价的30%；项目经采购人验收合格，签署验收报告后30日内，凭发票支付合同余款。</w:t>
      </w:r>
    </w:p>
    <w:p w14:paraId="44DC5B03">
      <w:pPr>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3.履约保证金或履约保函要求</w:t>
      </w:r>
    </w:p>
    <w:p w14:paraId="7936FDE6">
      <w:pPr>
        <w:spacing w:before="62" w:line="460" w:lineRule="exact"/>
        <w:ind w:firstLine="48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Cs/>
          <w:color w:val="000000"/>
          <w:sz w:val="28"/>
          <w:szCs w:val="28"/>
        </w:rPr>
        <w:t>合同签订后20日内，供应商应当支付合同额的5%到甲方账户作为履约保证金，或提供相应金额的履约保函。甲方在项目验收合格后30日内退回供应商。</w:t>
      </w:r>
    </w:p>
    <w:p w14:paraId="3D37DF8E">
      <w:pPr>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4.知识产权要求</w:t>
      </w:r>
    </w:p>
    <w:p w14:paraId="58543495">
      <w:pPr>
        <w:spacing w:before="62" w:line="460" w:lineRule="exact"/>
        <w:ind w:firstLine="480"/>
        <w:rPr>
          <w:rFonts w:hint="eastAsia" w:ascii="方正仿宋_GBK" w:hAnsi="方正仿宋_GBK" w:eastAsia="方正仿宋_GBK" w:cs="方正仿宋_GBK"/>
          <w:bCs/>
          <w:color w:val="000000"/>
          <w:sz w:val="28"/>
          <w:szCs w:val="28"/>
          <w:highlight w:val="yellow"/>
        </w:rPr>
      </w:pPr>
      <w:r>
        <w:rPr>
          <w:rFonts w:hint="eastAsia" w:ascii="方正仿宋_GBK" w:hAnsi="方正仿宋_GBK" w:eastAsia="方正仿宋_GBK" w:cs="方正仿宋_GBK"/>
          <w:bCs/>
          <w:color w:val="000000"/>
          <w:sz w:val="28"/>
          <w:szCs w:val="28"/>
          <w:highlight w:val="none"/>
        </w:rPr>
        <w:t>本项目实施过程中产生的所有工作成果（包括但不限于二开定制源代码、设计文档等）的知识产权均归采购人所有。供应商应保证，需方在使用该软件或软件的任何一部分时，免受第三方提出的侵犯其专利权、商标权、著作权或其他知识产权的起诉。</w:t>
      </w:r>
    </w:p>
    <w:p w14:paraId="2BCE847F">
      <w:pPr>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5.验收要求</w:t>
      </w:r>
    </w:p>
    <w:p w14:paraId="02C7EB8D">
      <w:pPr>
        <w:spacing w:before="120" w:after="120" w:line="360" w:lineRule="auto"/>
        <w:ind w:firstLine="560"/>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1）甲方负责组织履约验收工作。</w:t>
      </w:r>
    </w:p>
    <w:p w14:paraId="76E95F75">
      <w:pPr>
        <w:spacing w:before="120" w:after="120" w:line="360" w:lineRule="auto"/>
        <w:ind w:firstLine="560"/>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416B6B10">
      <w:pPr>
        <w:spacing w:before="120" w:after="120" w:line="360" w:lineRule="auto"/>
        <w:ind w:firstLine="560"/>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3）对于实际使用人和甲方分离的项目，甲方邀请实际使用人参与验收。</w:t>
      </w:r>
    </w:p>
    <w:p w14:paraId="3C31872A">
      <w:pPr>
        <w:spacing w:before="120" w:after="120" w:line="360" w:lineRule="auto"/>
        <w:ind w:firstLine="560"/>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4）如有必要，甲方将邀请参加本项目的其他供应商或第三方专业机构及专家参与验收，相关意见将作为验收书的参考资料。</w:t>
      </w:r>
    </w:p>
    <w:p w14:paraId="02ED4D37">
      <w:pPr>
        <w:spacing w:before="120" w:after="120" w:line="360" w:lineRule="auto"/>
        <w:ind w:firstLine="560"/>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5）甲方成立验收小组，按照采购合同的约定对乙方的履约情况进行验收。验收时,甲方将按照项目技术要求、商务服务和其他要求的履约情况进行逐条确认。项目已完成部署具备使用条件，且满足全部技术功能参数为验收合格的必要条件。验收结束后,验收小组出具验收书,列明各项标准的验收情况及项目总体评价,由验收双方共同签署。验收结果与采购合同约定的资金支付及履约保证金返还条件挂钩。履约验收的各项资料存档备查。</w:t>
      </w:r>
    </w:p>
    <w:p w14:paraId="6A554A45">
      <w:pPr>
        <w:spacing w:before="120" w:after="120" w:line="360" w:lineRule="auto"/>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6）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p>
    <w:p w14:paraId="2FD1E58C">
      <w:pPr>
        <w:pStyle w:val="221"/>
        <w:spacing w:before="120" w:after="120" w:line="400" w:lineRule="exact"/>
        <w:ind w:firstLine="560"/>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lang w:val="en-US" w:eastAsia="zh-CN"/>
        </w:rPr>
        <w:t>六</w:t>
      </w:r>
      <w:r>
        <w:rPr>
          <w:rFonts w:hint="eastAsia" w:ascii="方正黑体_GBK" w:hAnsi="方正黑体_GBK" w:eastAsia="方正黑体_GBK" w:cs="方正黑体_GBK"/>
          <w:bCs/>
          <w:color w:val="000000"/>
          <w:sz w:val="28"/>
          <w:szCs w:val="28"/>
        </w:rPr>
        <w:t>、其他要求</w:t>
      </w:r>
    </w:p>
    <w:p w14:paraId="67985CF4">
      <w:pPr>
        <w:pStyle w:val="221"/>
        <w:spacing w:before="120" w:after="120" w:line="400" w:lineRule="exact"/>
        <w:ind w:firstLine="560"/>
        <w:rPr>
          <w:rFonts w:hint="eastAsia" w:ascii="方正仿宋_GBK" w:hAnsi="方正仿宋_GBK" w:eastAsia="方正仿宋_GBK" w:cs="方正仿宋_GBK"/>
          <w:color w:val="000000"/>
          <w:sz w:val="28"/>
          <w:szCs w:val="28"/>
        </w:rPr>
      </w:pPr>
      <w:r>
        <w:rPr>
          <w:rFonts w:hint="eastAsia" w:ascii="方正黑体_GBK" w:hAnsi="方正黑体_GBK" w:eastAsia="方正黑体_GBK" w:cs="方正黑体_GBK"/>
          <w:bCs/>
          <w:color w:val="000000"/>
          <w:sz w:val="28"/>
          <w:szCs w:val="28"/>
        </w:rPr>
        <w:t>1.</w:t>
      </w:r>
      <w:r>
        <w:rPr>
          <w:rFonts w:hint="eastAsia" w:ascii="方正仿宋_GBK" w:hAnsi="方正仿宋_GBK" w:eastAsia="方正仿宋_GBK" w:cs="方正仿宋_GBK"/>
          <w:b/>
          <w:bCs/>
          <w:color w:val="000000"/>
          <w:sz w:val="28"/>
          <w:szCs w:val="28"/>
        </w:rPr>
        <w:t>项目属性:服务类项目。</w:t>
      </w:r>
    </w:p>
    <w:p w14:paraId="41ECD76D">
      <w:pPr>
        <w:pStyle w:val="221"/>
        <w:spacing w:before="120" w:after="120" w:line="400" w:lineRule="exact"/>
        <w:ind w:firstLine="562"/>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2.视频演示要求</w:t>
      </w:r>
    </w:p>
    <w:p w14:paraId="062A6E59">
      <w:pPr>
        <w:spacing w:line="360" w:lineRule="auto"/>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1）供应商需按照磋商文件规定的演示内容制作演示视频文件，视频文件的格式为</w:t>
      </w:r>
      <w:r>
        <w:rPr>
          <w:rFonts w:eastAsia="方正仿宋_GBK"/>
          <w:color w:val="000000"/>
          <w:sz w:val="28"/>
          <w:szCs w:val="28"/>
        </w:rPr>
        <w:t>X.mp4</w:t>
      </w:r>
      <w:r>
        <w:rPr>
          <w:rFonts w:hint="eastAsia" w:ascii="方正仿宋_GBK" w:hAnsi="方正仿宋_GBK" w:eastAsia="方正仿宋_GBK" w:cs="方正仿宋_GBK"/>
          <w:color w:val="000000"/>
          <w:sz w:val="28"/>
          <w:szCs w:val="28"/>
        </w:rPr>
        <w:t>或</w:t>
      </w:r>
      <w:r>
        <w:rPr>
          <w:rFonts w:hint="eastAsia" w:eastAsia="方正仿宋_GBK"/>
          <w:color w:val="000000"/>
          <w:sz w:val="28"/>
          <w:szCs w:val="28"/>
        </w:rPr>
        <w:t>X.avi</w:t>
      </w:r>
      <w:r>
        <w:rPr>
          <w:rFonts w:hint="eastAsia" w:ascii="方正仿宋_GBK" w:hAnsi="方正仿宋_GBK" w:eastAsia="方正仿宋_GBK" w:cs="方正仿宋_GBK"/>
          <w:color w:val="000000"/>
          <w:sz w:val="28"/>
          <w:szCs w:val="28"/>
        </w:rPr>
        <w:t>，供应商须将视频文件分段压缩为</w:t>
      </w:r>
      <w:r>
        <w:rPr>
          <w:rFonts w:hint="eastAsia" w:eastAsia="方正仿宋_GBK"/>
          <w:color w:val="000000"/>
          <w:sz w:val="28"/>
          <w:szCs w:val="28"/>
        </w:rPr>
        <w:t>X.zip</w:t>
      </w:r>
      <w:r>
        <w:rPr>
          <w:rFonts w:hint="eastAsia" w:ascii="方正仿宋_GBK" w:hAnsi="方正仿宋_GBK" w:eastAsia="方正仿宋_GBK" w:cs="方正仿宋_GBK"/>
          <w:color w:val="000000"/>
          <w:sz w:val="28"/>
          <w:szCs w:val="28"/>
        </w:rPr>
        <w:t>文件上传（单个文件不得大于</w:t>
      </w:r>
      <w:r>
        <w:rPr>
          <w:rFonts w:hint="eastAsia" w:eastAsia="方正仿宋_GBK"/>
          <w:color w:val="000000"/>
          <w:sz w:val="28"/>
          <w:szCs w:val="28"/>
        </w:rPr>
        <w:t>50M</w:t>
      </w:r>
      <w:r>
        <w:rPr>
          <w:rFonts w:hint="eastAsia" w:ascii="方正仿宋_GBK" w:hAnsi="方正仿宋_GBK" w:eastAsia="方正仿宋_GBK" w:cs="方正仿宋_GBK"/>
          <w:color w:val="000000"/>
          <w:sz w:val="28"/>
          <w:szCs w:val="28"/>
        </w:rPr>
        <w:t>，所有文件总共不得大于</w:t>
      </w:r>
      <w:r>
        <w:rPr>
          <w:rFonts w:hint="eastAsia" w:eastAsia="方正仿宋_GBK"/>
          <w:color w:val="000000"/>
          <w:sz w:val="28"/>
          <w:szCs w:val="28"/>
        </w:rPr>
        <w:t>300M</w:t>
      </w:r>
      <w:r>
        <w:rPr>
          <w:rFonts w:hint="eastAsia" w:ascii="方正仿宋_GBK" w:hAnsi="方正仿宋_GBK" w:eastAsia="方正仿宋_GBK" w:cs="方正仿宋_GBK"/>
          <w:color w:val="000000"/>
          <w:sz w:val="28"/>
          <w:szCs w:val="28"/>
        </w:rPr>
        <w:t>）。文件上传方式见《操作手册》规定，上传的演示视频将作为响应文件的组成部分，视频时长总计不超过</w:t>
      </w:r>
      <w:r>
        <w:rPr>
          <w:rFonts w:hint="eastAsia" w:ascii="方正仿宋_GBK" w:hAnsi="方正仿宋_GBK" w:eastAsia="方正仿宋_GBK" w:cs="方正仿宋_GBK"/>
          <w:color w:val="000000"/>
          <w:sz w:val="28"/>
          <w:szCs w:val="28"/>
          <w:u w:val="single"/>
        </w:rPr>
        <w:t>15</w:t>
      </w:r>
      <w:r>
        <w:rPr>
          <w:rFonts w:hint="eastAsia" w:ascii="方正仿宋_GBK" w:hAnsi="方正仿宋_GBK" w:eastAsia="方正仿宋_GBK" w:cs="方正仿宋_GBK"/>
          <w:color w:val="000000"/>
          <w:sz w:val="28"/>
          <w:szCs w:val="28"/>
        </w:rPr>
        <w:t>分钟。</w:t>
      </w:r>
    </w:p>
    <w:p w14:paraId="0D00C7B9">
      <w:pPr>
        <w:spacing w:line="360" w:lineRule="auto"/>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2）演示内容如下：</w:t>
      </w:r>
    </w:p>
    <w:p w14:paraId="442C75A8">
      <w:pPr>
        <w:spacing w:line="360" w:lineRule="auto"/>
        <w:ind w:firstLine="42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① 演示现有原始记录模板资源库，按检测领域分类不得少于5类，展示原始记录模板目录清单，清单中原始记录模板不少于400种。</w:t>
      </w:r>
    </w:p>
    <w:p w14:paraId="19185813">
      <w:pPr>
        <w:spacing w:line="360" w:lineRule="auto"/>
        <w:ind w:firstLine="42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②演示通过WPS制作一份原始记录模板的过程，模板中应能够支持数据源绑定、支持函数计算及数据修约能力。</w:t>
      </w:r>
    </w:p>
    <w:p w14:paraId="02C1FF7B">
      <w:pPr>
        <w:spacing w:line="360" w:lineRule="auto"/>
        <w:ind w:firstLine="42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③演示以一份食品类项目的原始记录为例，原始记录结合LIMS的使用过程，应包括LIMS中一键调用和启动原始记录模板、已有数据的载入、过程留痕、自动计算以及最终结果值回写到LIMS中。</w:t>
      </w:r>
    </w:p>
    <w:p w14:paraId="05C4947E">
      <w:pPr>
        <w:spacing w:line="360" w:lineRule="auto"/>
        <w:ind w:firstLine="42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④演示原始记录模板与设备数据采集系统集成的能力，采集的数据可自动填充到模板中，应能够采集到设备中的图谱并在原始记录中展现。</w:t>
      </w:r>
    </w:p>
    <w:p w14:paraId="5A4A470E">
      <w:pPr>
        <w:spacing w:line="360" w:lineRule="auto"/>
        <w:ind w:firstLine="420"/>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⑤</w:t>
      </w:r>
      <w:r>
        <w:rPr>
          <w:rFonts w:hint="eastAsia" w:ascii="方正仿宋_GBK" w:hAnsi="方正仿宋_GBK" w:eastAsia="方正仿宋_GBK" w:cs="方正仿宋_GBK"/>
          <w:bCs w:val="0"/>
          <w:color w:val="000000"/>
          <w:sz w:val="28"/>
          <w:szCs w:val="28"/>
          <w:lang w:bidi="ar"/>
        </w:rPr>
        <w:t>演示</w:t>
      </w:r>
      <w:r>
        <w:rPr>
          <w:rFonts w:hint="eastAsia" w:ascii="方正仿宋_GBK" w:hAnsi="方正仿宋_GBK" w:eastAsia="方正仿宋_GBK" w:cs="方正仿宋_GBK"/>
          <w:bCs w:val="0"/>
          <w:color w:val="000000"/>
          <w:sz w:val="28"/>
          <w:szCs w:val="28"/>
          <w:lang w:val="en-US" w:eastAsia="zh-CN" w:bidi="ar"/>
        </w:rPr>
        <w:t>原始记录使用情况的查询统计功能，查询维度包括时间、部门、检验人、检验类型等，支持用户可个性化设置其他更多维度的自定义查询。</w:t>
      </w:r>
    </w:p>
    <w:p w14:paraId="0BF0EA6E">
      <w:pPr>
        <w:pStyle w:val="2"/>
        <w:ind w:left="0" w:firstLine="0"/>
        <w:rPr>
          <w:rFonts w:ascii="宋体" w:hAnsi="Courier New" w:cs="Courier New"/>
          <w:color w:val="000000"/>
          <w:sz w:val="24"/>
          <w:szCs w:val="24"/>
        </w:rPr>
      </w:pPr>
    </w:p>
    <w:p w14:paraId="412B1782">
      <w:pPr>
        <w:rPr>
          <w:rFonts w:ascii="宋体" w:hAnsi="Courier New" w:cs="Courier New"/>
          <w:color w:val="000000"/>
          <w:sz w:val="24"/>
          <w:szCs w:val="24"/>
        </w:rPr>
      </w:pPr>
    </w:p>
    <w:p w14:paraId="5DD0DE64">
      <w:pPr>
        <w:pStyle w:val="2"/>
        <w:rPr>
          <w:rFonts w:ascii="宋体" w:hAnsi="Courier New" w:cs="Courier New"/>
          <w:color w:val="000000"/>
          <w:sz w:val="24"/>
          <w:szCs w:val="24"/>
        </w:rPr>
      </w:pPr>
    </w:p>
    <w:p w14:paraId="624F769A">
      <w:pPr>
        <w:rPr>
          <w:color w:val="000000"/>
        </w:rPr>
      </w:pPr>
    </w:p>
    <w:p w14:paraId="6E1954EF">
      <w:pPr>
        <w:keepNext/>
        <w:spacing w:line="400" w:lineRule="exact"/>
        <w:jc w:val="center"/>
        <w:outlineLvl w:val="0"/>
        <w:rPr>
          <w:rFonts w:hint="eastAsia" w:ascii="黑体" w:eastAsia="黑体"/>
          <w:bCs/>
          <w:color w:val="000000"/>
          <w:sz w:val="28"/>
          <w:szCs w:val="28"/>
        </w:rPr>
      </w:pPr>
      <w:bookmarkStart w:id="174" w:name="_Toc120614281"/>
    </w:p>
    <w:p w14:paraId="3B384B06">
      <w:pPr>
        <w:keepNext/>
        <w:spacing w:line="400" w:lineRule="exact"/>
        <w:jc w:val="center"/>
        <w:outlineLvl w:val="0"/>
        <w:rPr>
          <w:rFonts w:hint="eastAsia" w:ascii="黑体" w:eastAsia="黑体"/>
          <w:bCs/>
          <w:color w:val="000000"/>
          <w:sz w:val="28"/>
          <w:szCs w:val="28"/>
        </w:rPr>
      </w:pPr>
    </w:p>
    <w:p w14:paraId="6BBFB02A">
      <w:pPr>
        <w:keepNext/>
        <w:spacing w:line="400" w:lineRule="exact"/>
        <w:jc w:val="center"/>
        <w:outlineLvl w:val="0"/>
        <w:rPr>
          <w:rFonts w:hint="eastAsia" w:ascii="黑体" w:eastAsia="黑体"/>
          <w:bCs/>
          <w:color w:val="000000"/>
          <w:sz w:val="28"/>
          <w:szCs w:val="28"/>
        </w:rPr>
      </w:pPr>
      <w:r>
        <w:rPr>
          <w:rFonts w:hint="eastAsia" w:ascii="黑体" w:eastAsia="黑体"/>
          <w:bCs/>
          <w:color w:val="000000"/>
          <w:sz w:val="28"/>
          <w:szCs w:val="28"/>
        </w:rPr>
        <w:t>第五章  评审方法与评审标准</w:t>
      </w:r>
    </w:p>
    <w:p w14:paraId="7B65B78F">
      <w:pPr>
        <w:spacing w:before="120" w:after="120" w:line="400" w:lineRule="exact"/>
        <w:ind w:firstLine="643"/>
        <w:jc w:val="left"/>
        <w:rPr>
          <w:rFonts w:hint="eastAsia" w:ascii="方正仿宋_GBK" w:hAnsi="方正仿宋_GBK" w:eastAsia="方正仿宋_GBK" w:cs="方正仿宋_GBK"/>
          <w:b/>
          <w:color w:val="000000"/>
          <w:sz w:val="32"/>
          <w:szCs w:val="32"/>
        </w:rPr>
      </w:pPr>
    </w:p>
    <w:p w14:paraId="15FDCB82">
      <w:pPr>
        <w:spacing w:before="120" w:after="120" w:line="400" w:lineRule="exact"/>
        <w:ind w:firstLine="562"/>
        <w:jc w:val="left"/>
        <w:rPr>
          <w:rFonts w:hint="eastAsia" w:ascii="方正仿宋_GBK" w:hAnsi="方正仿宋_GBK" w:eastAsia="方正仿宋_GBK" w:cs="方正仿宋_GBK"/>
          <w:b/>
          <w:color w:val="000000"/>
          <w:sz w:val="28"/>
          <w:szCs w:val="28"/>
          <w:highlight w:val="yellow"/>
        </w:rPr>
      </w:pPr>
      <w:r>
        <w:rPr>
          <w:rFonts w:hint="eastAsia" w:ascii="方正仿宋_GBK" w:hAnsi="方正仿宋_GBK" w:eastAsia="方正仿宋_GBK" w:cs="方正仿宋_GBK"/>
          <w:b/>
          <w:color w:val="000000"/>
          <w:sz w:val="28"/>
          <w:szCs w:val="28"/>
        </w:rPr>
        <w:t>政府采购政策功能落实</w:t>
      </w:r>
    </w:p>
    <w:p w14:paraId="3DCD0F7B">
      <w:pPr>
        <w:spacing w:before="120" w:after="120" w:line="400" w:lineRule="exact"/>
        <w:ind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1.小微型企业价格扣除</w:t>
      </w:r>
    </w:p>
    <w:p w14:paraId="0C62BA9E">
      <w:pPr>
        <w:spacing w:before="120" w:after="120" w:line="400" w:lineRule="exact"/>
        <w:ind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（1）本项目对小型和微型企业产品/本项目对小型和微型企业提供的服务 给予</w:t>
      </w:r>
      <w:r>
        <w:rPr>
          <w:rFonts w:hint="eastAsia" w:ascii="方正仿宋_GBK" w:hAnsi="方正仿宋_GBK" w:eastAsia="方正仿宋_GBK" w:cs="方正仿宋_GBK"/>
          <w:color w:val="000000"/>
          <w:sz w:val="28"/>
          <w:szCs w:val="28"/>
          <w:u w:val="single"/>
        </w:rPr>
        <w:t>10%</w:t>
      </w:r>
      <w:r>
        <w:rPr>
          <w:rFonts w:hint="eastAsia" w:ascii="方正仿宋_GBK" w:hAnsi="方正仿宋_GBK" w:eastAsia="方正仿宋_GBK" w:cs="方正仿宋_GBK"/>
          <w:color w:val="000000"/>
          <w:sz w:val="28"/>
          <w:szCs w:val="28"/>
        </w:rPr>
        <w:t>的扣除价格，用扣除后的价格参与评审。（2）供应商需按照采购文件的要求提供相应的《中小微企业声明函》。</w:t>
      </w:r>
    </w:p>
    <w:p w14:paraId="5DB5F6F6">
      <w:pPr>
        <w:spacing w:before="120" w:after="120" w:line="400" w:lineRule="exact"/>
        <w:ind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2.残疾人福利单位价格扣除</w:t>
      </w:r>
    </w:p>
    <w:p w14:paraId="681AAAFC">
      <w:pPr>
        <w:spacing w:before="120" w:after="120" w:line="400" w:lineRule="exact"/>
        <w:ind w:left="120"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（1）本项目对残疾人福利性单位视同小型、微型企业，给予</w:t>
      </w:r>
      <w:r>
        <w:rPr>
          <w:rFonts w:hint="eastAsia" w:ascii="方正仿宋_GBK" w:hAnsi="方正仿宋_GBK" w:eastAsia="方正仿宋_GBK" w:cs="方正仿宋_GBK"/>
          <w:color w:val="000000"/>
          <w:sz w:val="28"/>
          <w:szCs w:val="28"/>
          <w:u w:val="single"/>
        </w:rPr>
        <w:t>10%</w:t>
      </w:r>
      <w:r>
        <w:rPr>
          <w:rFonts w:hint="eastAsia" w:ascii="方正仿宋_GBK" w:hAnsi="方正仿宋_GBK" w:eastAsia="方正仿宋_GBK" w:cs="方正仿宋_GBK"/>
          <w:color w:val="000000"/>
          <w:sz w:val="28"/>
          <w:szCs w:val="28"/>
        </w:rPr>
        <w:t>的价格扣除，用扣除后的价格参与评审。</w:t>
      </w:r>
    </w:p>
    <w:p w14:paraId="69BF8D5F">
      <w:pPr>
        <w:spacing w:before="120" w:after="120" w:line="400" w:lineRule="exact"/>
        <w:ind w:left="120"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（2）残疾人福利单位需按照采购文件的要求提供《残疾人福利性单位声明函》。</w:t>
      </w:r>
    </w:p>
    <w:p w14:paraId="153CF2E3">
      <w:pPr>
        <w:spacing w:before="120" w:after="120" w:line="400" w:lineRule="exact"/>
        <w:ind w:left="120"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（3）残疾人福利单位标准请参照《关于促进残疾人就业政府采购政策的通知》（财库〔2017〕141号）。</w:t>
      </w:r>
    </w:p>
    <w:p w14:paraId="3ACBBF6E">
      <w:pPr>
        <w:spacing w:before="120" w:after="120" w:line="400" w:lineRule="exact"/>
        <w:ind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3.监狱和戒毒企业价格扣除</w:t>
      </w:r>
    </w:p>
    <w:p w14:paraId="7C3F1850">
      <w:pPr>
        <w:spacing w:before="120" w:after="120" w:line="400" w:lineRule="exact"/>
        <w:ind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（1）本项目对监狱和戒毒企业（简称监狱企业）视同小型、微型企业，给予</w:t>
      </w:r>
      <w:r>
        <w:rPr>
          <w:rFonts w:hint="eastAsia" w:ascii="方正仿宋_GBK" w:hAnsi="方正仿宋_GBK" w:eastAsia="方正仿宋_GBK" w:cs="方正仿宋_GBK"/>
          <w:color w:val="000000"/>
          <w:sz w:val="28"/>
          <w:szCs w:val="28"/>
          <w:u w:val="single"/>
        </w:rPr>
        <w:t>10%</w:t>
      </w:r>
      <w:r>
        <w:rPr>
          <w:rFonts w:hint="eastAsia" w:ascii="方正仿宋_GBK" w:hAnsi="方正仿宋_GBK" w:eastAsia="方正仿宋_GBK" w:cs="方正仿宋_GBK"/>
          <w:color w:val="000000"/>
          <w:sz w:val="28"/>
          <w:szCs w:val="28"/>
        </w:rPr>
        <w:t>的价格扣除，用扣除后的价格参与评审。</w:t>
      </w:r>
    </w:p>
    <w:p w14:paraId="166E088F">
      <w:pPr>
        <w:spacing w:before="120" w:after="120" w:line="400" w:lineRule="exact"/>
        <w:ind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（2）监狱企业参加政府采购活动时，需提供由省级以上监狱管理局、戒毒管理局(含新疆生产建设兵团)出具的属于监狱企业的证明文件。供应商如不提供上述证明文件，价格将不做相应扣除。</w:t>
      </w:r>
    </w:p>
    <w:p w14:paraId="2D8AD1DB">
      <w:pPr>
        <w:spacing w:before="120" w:after="120" w:line="400" w:lineRule="exact"/>
        <w:ind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（3）监狱企业标准请参照《关于政府采购支持监狱企业发展有关问题的通知》（财库〔2014〕68号）。</w:t>
      </w:r>
    </w:p>
    <w:p w14:paraId="26915B02">
      <w:pPr>
        <w:spacing w:before="120" w:after="120" w:line="400" w:lineRule="exact"/>
        <w:ind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4.残疾人福利单位、监狱企业属于小型、微型企业的，不重复享受政策。</w:t>
      </w:r>
    </w:p>
    <w:p w14:paraId="0A9F2E57">
      <w:pPr>
        <w:spacing w:before="120" w:after="120" w:line="400" w:lineRule="exact"/>
        <w:ind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5.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w:t>
      </w:r>
      <w:r>
        <w:rPr>
          <w:rFonts w:hint="eastAsia" w:ascii="方正仿宋_GBK" w:hAnsi="方正仿宋_GBK" w:eastAsia="方正仿宋_GBK" w:cs="方正仿宋_GBK"/>
          <w:color w:val="000000"/>
          <w:sz w:val="28"/>
          <w:szCs w:val="28"/>
          <w:u w:val="single"/>
        </w:rPr>
        <w:t>30%</w:t>
      </w:r>
      <w:r>
        <w:rPr>
          <w:rFonts w:hint="eastAsia" w:ascii="方正仿宋_GBK" w:hAnsi="方正仿宋_GBK" w:eastAsia="方正仿宋_GBK" w:cs="方正仿宋_GBK"/>
          <w:color w:val="000000"/>
          <w:sz w:val="28"/>
          <w:szCs w:val="28"/>
        </w:rPr>
        <w:t>以上的，给予联合体或者大中型企业</w:t>
      </w:r>
      <w:r>
        <w:rPr>
          <w:rFonts w:hint="eastAsia" w:ascii="方正仿宋_GBK" w:hAnsi="方正仿宋_GBK" w:eastAsia="方正仿宋_GBK" w:cs="方正仿宋_GBK"/>
          <w:color w:val="000000"/>
          <w:sz w:val="28"/>
          <w:szCs w:val="28"/>
          <w:u w:val="single"/>
        </w:rPr>
        <w:t>4%</w:t>
      </w:r>
      <w:r>
        <w:rPr>
          <w:rFonts w:hint="eastAsia" w:ascii="方正仿宋_GBK" w:hAnsi="方正仿宋_GBK" w:eastAsia="方正仿宋_GBK" w:cs="方正仿宋_GBK"/>
          <w:color w:val="000000"/>
          <w:sz w:val="28"/>
          <w:szCs w:val="28"/>
        </w:rPr>
        <w:t>的价格扣除，用扣除后的价格参与评审。</w:t>
      </w:r>
    </w:p>
    <w:p w14:paraId="7A1C7534">
      <w:pPr>
        <w:spacing w:before="120" w:after="120" w:line="400" w:lineRule="exact"/>
        <w:ind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6.联合体各方均为小型、微型企业（残疾人福利单位、监狱企业）的，联合体享受</w:t>
      </w:r>
      <w:r>
        <w:rPr>
          <w:rFonts w:hint="eastAsia" w:ascii="方正仿宋_GBK" w:hAnsi="方正仿宋_GBK" w:eastAsia="方正仿宋_GBK" w:cs="方正仿宋_GBK"/>
          <w:color w:val="000000"/>
          <w:sz w:val="28"/>
          <w:szCs w:val="28"/>
          <w:u w:val="single"/>
        </w:rPr>
        <w:t>10%</w:t>
      </w:r>
      <w:r>
        <w:rPr>
          <w:rFonts w:hint="eastAsia" w:ascii="方正仿宋_GBK" w:hAnsi="方正仿宋_GBK" w:eastAsia="方正仿宋_GBK" w:cs="方正仿宋_GBK"/>
          <w:color w:val="000000"/>
          <w:sz w:val="28"/>
          <w:szCs w:val="28"/>
        </w:rPr>
        <w:t>价格扣除，用扣除后的价格参与评审。</w:t>
      </w:r>
    </w:p>
    <w:p w14:paraId="3E149EF9">
      <w:pPr>
        <w:spacing w:line="400" w:lineRule="exact"/>
        <w:ind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7.采购本国产品的支持政策</w:t>
      </w:r>
    </w:p>
    <w:p w14:paraId="56E81B86">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7.1当采购包中含有货物的，供应商为该采购包提供的符合本国产品标准的货物成本之和占该供应商提供的整个采购包成本之和的比例达到80%以上时（供应商需在“第六章 响应文件格式”的“附件1 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p>
    <w:p w14:paraId="1DB7F10B">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7.2供应商需按照磋商文件的要求提供《关于符合本国产品标准的声明函》（以下简称《声明函》），如不提供将不享受本国产品价格评审优惠。</w:t>
      </w:r>
    </w:p>
    <w:p w14:paraId="312A32C4">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7.3 供应商需在《声明函》中逐一、准确填写产品名称、厂名、生产厂址三项信息（《声明函》中标注“</w:t>
      </w:r>
      <w:r>
        <w:rPr>
          <w:rFonts w:hint="eastAsia" w:ascii="方正仿宋_GBK" w:hAnsi="方正仿宋_GBK" w:eastAsia="方正仿宋_GBK" w:cs="方正仿宋_GBK"/>
          <w:color w:val="000000"/>
          <w:sz w:val="28"/>
          <w:szCs w:val="28"/>
          <w:u w:val="single"/>
        </w:rPr>
        <w:t xml:space="preserve">  /  </w:t>
      </w:r>
      <w:r>
        <w:rPr>
          <w:rFonts w:hint="eastAsia" w:ascii="方正仿宋_GBK" w:hAnsi="方正仿宋_GBK" w:eastAsia="方正仿宋_GBK" w:cs="方正仿宋_GBK"/>
          <w:color w:val="000000"/>
          <w:sz w:val="28"/>
          <w:szCs w:val="28"/>
        </w:rPr>
        <w:t>”的地方无需填写），三项信息中任意一项未填写的视为该项产品不符合本国产品标准，不享受本国产品价格评审优惠。</w:t>
      </w:r>
    </w:p>
    <w:p w14:paraId="1A66DF65">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7.4 评审过程中如发现供应商在《声明函》内容含义不明确、同类事项与投标（响应）文件表述不一致或者有明显文字错误等情况的，磋商小组应当以书面形式要求供应商作出必要的澄清、说明或者补正。经澄清、说明或者补正的《声明函》仍然不符合《国务院办公厅关于在政府采购中实施本国产品标准及相关政策的通知》（国办发〔2025〕34号）和磋商文件规定的，供应商提供的相关产品视为不符合本国产品标准。</w:t>
      </w:r>
    </w:p>
    <w:p w14:paraId="1C97BC31">
      <w:pPr>
        <w:spacing w:before="120" w:after="120" w:line="400" w:lineRule="exact"/>
        <w:ind w:firstLine="562"/>
        <w:jc w:val="left"/>
        <w:rPr>
          <w:rFonts w:ascii="宋体" w:hAnsi="宋体"/>
          <w:b/>
          <w:color w:val="000000"/>
          <w:sz w:val="28"/>
          <w:szCs w:val="28"/>
        </w:rPr>
      </w:pPr>
    </w:p>
    <w:p w14:paraId="08C43FDC">
      <w:pPr>
        <w:spacing w:before="120" w:after="120" w:line="400" w:lineRule="exact"/>
        <w:ind w:firstLine="562"/>
        <w:jc w:val="lef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评审方法与评审标准</w:t>
      </w:r>
    </w:p>
    <w:p w14:paraId="2119FC43">
      <w:pPr>
        <w:spacing w:before="120" w:after="120" w:line="400" w:lineRule="exact"/>
        <w:ind w:firstLine="643"/>
        <w:jc w:val="left"/>
        <w:rPr>
          <w:rFonts w:ascii="方正仿宋_GBK" w:hAnsi="方正仿宋_GBK" w:eastAsia="方正仿宋_GBK" w:cs="方正仿宋_GBK"/>
          <w:b/>
          <w:color w:val="000000"/>
          <w:sz w:val="32"/>
          <w:szCs w:val="32"/>
        </w:rPr>
      </w:pPr>
      <w:r>
        <w:rPr>
          <w:rFonts w:hint="eastAsia" w:ascii="方正仿宋_GBK" w:hAnsi="方正仿宋_GBK" w:eastAsia="方正仿宋_GBK" w:cs="方正仿宋_GBK"/>
          <w:b/>
          <w:color w:val="000000"/>
          <w:sz w:val="32"/>
          <w:szCs w:val="32"/>
        </w:rPr>
        <w:t xml:space="preserve">             </w:t>
      </w:r>
    </w:p>
    <w:tbl>
      <w:tblPr>
        <w:tblStyle w:val="30"/>
        <w:tblW w:w="502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6"/>
        <w:gridCol w:w="1245"/>
        <w:gridCol w:w="5672"/>
        <w:gridCol w:w="699"/>
      </w:tblGrid>
      <w:tr w14:paraId="2CADB6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4" w:hRule="atLeast"/>
          <w:jc w:val="center"/>
        </w:trPr>
        <w:tc>
          <w:tcPr>
            <w:tcW w:w="746" w:type="dxa"/>
            <w:noWrap w:val="0"/>
            <w:tcMar>
              <w:top w:w="0" w:type="dxa"/>
              <w:left w:w="108" w:type="dxa"/>
              <w:bottom w:w="0" w:type="dxa"/>
              <w:right w:w="108" w:type="dxa"/>
            </w:tcMar>
            <w:vAlign w:val="center"/>
          </w:tcPr>
          <w:p w14:paraId="7D91930D">
            <w:pPr>
              <w:tabs>
                <w:tab w:val="left" w:pos="426"/>
              </w:tabs>
              <w:spacing w:line="360" w:lineRule="auto"/>
              <w:jc w:val="center"/>
              <w:rPr>
                <w:rFonts w:ascii="宋体" w:hAnsi="宋体" w:cs="宋体"/>
                <w:b/>
                <w:bCs/>
                <w:color w:val="000000"/>
                <w:sz w:val="24"/>
              </w:rPr>
            </w:pPr>
            <w:r>
              <w:rPr>
                <w:rFonts w:hint="eastAsia" w:ascii="宋体" w:hAnsi="宋体" w:cs="宋体"/>
                <w:b/>
                <w:bCs/>
                <w:color w:val="000000"/>
                <w:sz w:val="24"/>
              </w:rPr>
              <w:t>序号</w:t>
            </w:r>
          </w:p>
        </w:tc>
        <w:tc>
          <w:tcPr>
            <w:tcW w:w="1279" w:type="dxa"/>
            <w:noWrap w:val="0"/>
            <w:tcMar>
              <w:top w:w="0" w:type="dxa"/>
              <w:left w:w="108" w:type="dxa"/>
              <w:bottom w:w="0" w:type="dxa"/>
              <w:right w:w="108" w:type="dxa"/>
            </w:tcMar>
            <w:vAlign w:val="center"/>
          </w:tcPr>
          <w:p w14:paraId="45D38FC9">
            <w:pPr>
              <w:tabs>
                <w:tab w:val="left" w:pos="426"/>
              </w:tabs>
              <w:spacing w:line="360" w:lineRule="auto"/>
              <w:jc w:val="center"/>
              <w:rPr>
                <w:rFonts w:ascii="宋体" w:hAnsi="宋体" w:cs="宋体"/>
                <w:b/>
                <w:bCs/>
                <w:color w:val="000000"/>
                <w:sz w:val="24"/>
              </w:rPr>
            </w:pPr>
            <w:r>
              <w:rPr>
                <w:rFonts w:hint="eastAsia" w:ascii="宋体" w:hAnsi="宋体" w:cs="宋体"/>
                <w:b/>
                <w:bCs/>
                <w:color w:val="000000"/>
                <w:sz w:val="24"/>
              </w:rPr>
              <w:t>评分因素</w:t>
            </w:r>
          </w:p>
        </w:tc>
        <w:tc>
          <w:tcPr>
            <w:tcW w:w="5827" w:type="dxa"/>
            <w:noWrap w:val="0"/>
            <w:tcMar>
              <w:top w:w="0" w:type="dxa"/>
              <w:left w:w="108" w:type="dxa"/>
              <w:bottom w:w="0" w:type="dxa"/>
              <w:right w:w="108" w:type="dxa"/>
            </w:tcMar>
            <w:vAlign w:val="center"/>
          </w:tcPr>
          <w:p w14:paraId="0822A6DB">
            <w:pPr>
              <w:tabs>
                <w:tab w:val="left" w:pos="426"/>
              </w:tabs>
              <w:spacing w:line="360" w:lineRule="auto"/>
              <w:jc w:val="center"/>
              <w:rPr>
                <w:rFonts w:ascii="宋体" w:hAnsi="宋体" w:cs="宋体"/>
                <w:b/>
                <w:bCs/>
                <w:color w:val="000000"/>
                <w:sz w:val="24"/>
              </w:rPr>
            </w:pPr>
            <w:r>
              <w:rPr>
                <w:rFonts w:hint="eastAsia" w:ascii="宋体" w:hAnsi="宋体" w:cs="宋体"/>
                <w:b/>
                <w:bCs/>
                <w:color w:val="000000"/>
                <w:sz w:val="24"/>
              </w:rPr>
              <w:t>评分标准</w:t>
            </w:r>
          </w:p>
        </w:tc>
        <w:tc>
          <w:tcPr>
            <w:tcW w:w="718" w:type="dxa"/>
            <w:noWrap w:val="0"/>
            <w:tcMar>
              <w:top w:w="0" w:type="dxa"/>
              <w:left w:w="108" w:type="dxa"/>
              <w:bottom w:w="0" w:type="dxa"/>
              <w:right w:w="108" w:type="dxa"/>
            </w:tcMar>
            <w:vAlign w:val="center"/>
          </w:tcPr>
          <w:p w14:paraId="2DE13BD5">
            <w:pPr>
              <w:tabs>
                <w:tab w:val="left" w:pos="426"/>
              </w:tabs>
              <w:spacing w:line="360" w:lineRule="auto"/>
              <w:jc w:val="center"/>
              <w:rPr>
                <w:rFonts w:ascii="宋体" w:hAnsi="宋体" w:cs="宋体"/>
                <w:b/>
                <w:bCs/>
                <w:color w:val="000000"/>
                <w:sz w:val="24"/>
              </w:rPr>
            </w:pPr>
            <w:r>
              <w:rPr>
                <w:rFonts w:hint="eastAsia" w:ascii="宋体" w:hAnsi="宋体" w:cs="宋体"/>
                <w:b/>
                <w:bCs/>
                <w:color w:val="000000"/>
                <w:sz w:val="24"/>
              </w:rPr>
              <w:t>分值</w:t>
            </w:r>
          </w:p>
        </w:tc>
      </w:tr>
      <w:tr w14:paraId="60DD81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46" w:type="dxa"/>
            <w:noWrap w:val="0"/>
            <w:tcMar>
              <w:top w:w="0" w:type="dxa"/>
              <w:left w:w="108" w:type="dxa"/>
              <w:bottom w:w="0" w:type="dxa"/>
              <w:right w:w="108" w:type="dxa"/>
            </w:tcMar>
            <w:vAlign w:val="center"/>
          </w:tcPr>
          <w:p w14:paraId="3850117D">
            <w:pPr>
              <w:tabs>
                <w:tab w:val="left" w:pos="426"/>
              </w:tabs>
              <w:spacing w:line="360" w:lineRule="auto"/>
              <w:jc w:val="center"/>
              <w:rPr>
                <w:rFonts w:ascii="宋体" w:hAnsi="宋体" w:cs="宋体"/>
                <w:color w:val="000000"/>
                <w:sz w:val="24"/>
              </w:rPr>
            </w:pPr>
            <w:r>
              <w:rPr>
                <w:rFonts w:hint="eastAsia" w:ascii="宋体" w:hAnsi="宋体" w:cs="宋体"/>
                <w:color w:val="000000"/>
                <w:sz w:val="24"/>
              </w:rPr>
              <w:t>1</w:t>
            </w:r>
          </w:p>
        </w:tc>
        <w:tc>
          <w:tcPr>
            <w:tcW w:w="1279" w:type="dxa"/>
            <w:noWrap w:val="0"/>
            <w:tcMar>
              <w:top w:w="0" w:type="dxa"/>
              <w:left w:w="108" w:type="dxa"/>
              <w:bottom w:w="0" w:type="dxa"/>
              <w:right w:w="108" w:type="dxa"/>
            </w:tcMar>
            <w:vAlign w:val="center"/>
          </w:tcPr>
          <w:p w14:paraId="7BDDEA57">
            <w:pPr>
              <w:tabs>
                <w:tab w:val="left" w:pos="426"/>
              </w:tabs>
              <w:spacing w:line="360" w:lineRule="auto"/>
              <w:jc w:val="center"/>
              <w:rPr>
                <w:rFonts w:ascii="宋体" w:hAnsi="宋体" w:cs="宋体"/>
                <w:color w:val="000000"/>
                <w:sz w:val="24"/>
              </w:rPr>
            </w:pPr>
            <w:r>
              <w:rPr>
                <w:rFonts w:hint="eastAsia" w:ascii="宋体" w:hAnsi="宋体" w:cs="宋体"/>
                <w:color w:val="000000"/>
                <w:sz w:val="24"/>
              </w:rPr>
              <w:t>价格</w:t>
            </w:r>
          </w:p>
        </w:tc>
        <w:tc>
          <w:tcPr>
            <w:tcW w:w="5827" w:type="dxa"/>
            <w:noWrap w:val="0"/>
            <w:tcMar>
              <w:top w:w="0" w:type="dxa"/>
              <w:left w:w="108" w:type="dxa"/>
              <w:bottom w:w="0" w:type="dxa"/>
              <w:right w:w="108" w:type="dxa"/>
            </w:tcMar>
            <w:vAlign w:val="center"/>
          </w:tcPr>
          <w:p w14:paraId="6E7ECC43">
            <w:pPr>
              <w:widowControl/>
              <w:spacing w:line="360" w:lineRule="auto"/>
              <w:rPr>
                <w:rFonts w:ascii="宋体" w:hAnsi="宋体" w:cs="宋体"/>
                <w:color w:val="000000"/>
                <w:sz w:val="24"/>
              </w:rPr>
            </w:pPr>
            <w:r>
              <w:rPr>
                <w:rFonts w:hint="eastAsia" w:ascii="宋体" w:hAnsi="宋体" w:cs="宋体"/>
                <w:color w:val="000000"/>
                <w:sz w:val="24"/>
              </w:rPr>
              <w:t>满足磋商文件要求且磋商价格最低的响应报价为评审基准价，其价格为满分。其他响应人的价格分统一按下列公式计算：响应报价得分=（评标基准价/响应报价）×20。分值保留小数点后2位。</w:t>
            </w:r>
          </w:p>
        </w:tc>
        <w:tc>
          <w:tcPr>
            <w:tcW w:w="718" w:type="dxa"/>
            <w:noWrap w:val="0"/>
            <w:tcMar>
              <w:top w:w="0" w:type="dxa"/>
              <w:left w:w="108" w:type="dxa"/>
              <w:bottom w:w="0" w:type="dxa"/>
              <w:right w:w="108" w:type="dxa"/>
            </w:tcMar>
            <w:vAlign w:val="center"/>
          </w:tcPr>
          <w:p w14:paraId="412289A0">
            <w:pPr>
              <w:tabs>
                <w:tab w:val="left" w:pos="426"/>
              </w:tabs>
              <w:spacing w:line="360" w:lineRule="auto"/>
              <w:jc w:val="center"/>
              <w:rPr>
                <w:rFonts w:ascii="宋体" w:hAnsi="宋体" w:cs="宋体"/>
                <w:color w:val="000000"/>
                <w:sz w:val="24"/>
              </w:rPr>
            </w:pPr>
            <w:r>
              <w:rPr>
                <w:rFonts w:hint="eastAsia" w:ascii="宋体" w:hAnsi="宋体" w:cs="宋体"/>
                <w:color w:val="000000"/>
                <w:sz w:val="24"/>
              </w:rPr>
              <w:t>20分</w:t>
            </w:r>
          </w:p>
        </w:tc>
      </w:tr>
      <w:tr w14:paraId="3161C2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46" w:type="dxa"/>
            <w:noWrap w:val="0"/>
            <w:tcMar>
              <w:top w:w="0" w:type="dxa"/>
              <w:left w:w="108" w:type="dxa"/>
              <w:bottom w:w="0" w:type="dxa"/>
              <w:right w:w="108" w:type="dxa"/>
            </w:tcMar>
            <w:vAlign w:val="center"/>
          </w:tcPr>
          <w:p w14:paraId="3F33CF14">
            <w:pPr>
              <w:tabs>
                <w:tab w:val="left" w:pos="426"/>
              </w:tabs>
              <w:spacing w:line="360" w:lineRule="auto"/>
              <w:jc w:val="center"/>
              <w:rPr>
                <w:rFonts w:ascii="宋体" w:hAnsi="宋体" w:cs="宋体"/>
                <w:color w:val="000000"/>
                <w:sz w:val="24"/>
              </w:rPr>
            </w:pPr>
            <w:r>
              <w:rPr>
                <w:rFonts w:hint="eastAsia" w:ascii="宋体" w:hAnsi="宋体" w:cs="宋体"/>
                <w:color w:val="000000"/>
                <w:sz w:val="24"/>
              </w:rPr>
              <w:t>2</w:t>
            </w:r>
          </w:p>
        </w:tc>
        <w:tc>
          <w:tcPr>
            <w:tcW w:w="1279" w:type="dxa"/>
            <w:noWrap w:val="0"/>
            <w:tcMar>
              <w:top w:w="0" w:type="dxa"/>
              <w:left w:w="108" w:type="dxa"/>
              <w:bottom w:w="0" w:type="dxa"/>
              <w:right w:w="108" w:type="dxa"/>
            </w:tcMar>
            <w:vAlign w:val="center"/>
          </w:tcPr>
          <w:p w14:paraId="008C9DF3">
            <w:pPr>
              <w:tabs>
                <w:tab w:val="left" w:pos="426"/>
              </w:tabs>
              <w:spacing w:line="360" w:lineRule="auto"/>
              <w:jc w:val="center"/>
              <w:rPr>
                <w:rFonts w:ascii="宋体" w:hAnsi="宋体" w:cs="宋体"/>
                <w:color w:val="000000"/>
                <w:sz w:val="24"/>
              </w:rPr>
            </w:pPr>
            <w:r>
              <w:rPr>
                <w:rFonts w:hint="eastAsia" w:ascii="宋体" w:hAnsi="宋体" w:cs="宋体"/>
                <w:color w:val="000000"/>
                <w:sz w:val="24"/>
              </w:rPr>
              <w:t>技术要求响应情况</w:t>
            </w:r>
          </w:p>
        </w:tc>
        <w:tc>
          <w:tcPr>
            <w:tcW w:w="5827" w:type="dxa"/>
            <w:noWrap w:val="0"/>
            <w:tcMar>
              <w:top w:w="0" w:type="dxa"/>
              <w:left w:w="108" w:type="dxa"/>
              <w:bottom w:w="0" w:type="dxa"/>
              <w:right w:w="108" w:type="dxa"/>
            </w:tcMar>
            <w:vAlign w:val="center"/>
          </w:tcPr>
          <w:p w14:paraId="6CCD77AB">
            <w:pPr>
              <w:widowControl/>
              <w:spacing w:line="360" w:lineRule="auto"/>
              <w:rPr>
                <w:rFonts w:hint="eastAsia" w:ascii="宋体" w:hAnsi="宋体" w:eastAsia="宋体" w:cs="宋体"/>
                <w:i w:val="0"/>
                <w:iCs w:val="0"/>
                <w:color w:val="000000"/>
                <w:sz w:val="24"/>
              </w:rPr>
            </w:pPr>
            <w:r>
              <w:rPr>
                <w:rFonts w:hint="eastAsia" w:ascii="宋体" w:hAnsi="宋体" w:eastAsia="宋体" w:cs="宋体"/>
                <w:i w:val="0"/>
                <w:iCs w:val="0"/>
                <w:color w:val="000000"/>
                <w:sz w:val="24"/>
              </w:rPr>
              <w:t>2.1针对响应文件内容中应对磋商文件</w:t>
            </w:r>
            <w:r>
              <w:rPr>
                <w:rFonts w:hint="eastAsia" w:ascii="宋体" w:hAnsi="宋体" w:eastAsia="宋体" w:cs="宋体"/>
                <w:i w:val="0"/>
                <w:iCs w:val="0"/>
                <w:color w:val="000000"/>
                <w:sz w:val="24"/>
                <w:lang w:val="en-US" w:eastAsia="zh-CN"/>
              </w:rPr>
              <w:t>技术功能参数表</w:t>
            </w:r>
            <w:r>
              <w:rPr>
                <w:rFonts w:hint="eastAsia" w:ascii="宋体" w:hAnsi="宋体" w:eastAsia="宋体" w:cs="宋体"/>
                <w:i w:val="0"/>
                <w:iCs w:val="0"/>
                <w:color w:val="000000"/>
                <w:sz w:val="24"/>
              </w:rPr>
              <w:t>响应</w:t>
            </w:r>
            <w:r>
              <w:rPr>
                <w:rFonts w:hint="eastAsia" w:ascii="宋体" w:hAnsi="宋体" w:eastAsia="宋体" w:cs="宋体"/>
                <w:i w:val="0"/>
                <w:iCs w:val="0"/>
                <w:color w:val="000000"/>
                <w:sz w:val="24"/>
                <w:lang w:val="en-US" w:eastAsia="zh-CN"/>
              </w:rPr>
              <w:t>情况</w:t>
            </w:r>
            <w:r>
              <w:rPr>
                <w:rFonts w:hint="eastAsia" w:ascii="宋体" w:hAnsi="宋体" w:eastAsia="宋体" w:cs="宋体"/>
                <w:i w:val="0"/>
                <w:iCs w:val="0"/>
                <w:color w:val="000000"/>
                <w:sz w:val="24"/>
              </w:rPr>
              <w:t>打分：全部满足</w:t>
            </w:r>
            <w:r>
              <w:rPr>
                <w:rFonts w:hint="eastAsia" w:ascii="宋体" w:hAnsi="宋体" w:cs="宋体"/>
                <w:i w:val="0"/>
                <w:iCs w:val="0"/>
                <w:color w:val="000000"/>
                <w:sz w:val="24"/>
                <w:lang w:eastAsia="zh-CN"/>
              </w:rPr>
              <w:t>磋商</w:t>
            </w:r>
            <w:r>
              <w:rPr>
                <w:rFonts w:hint="eastAsia" w:ascii="宋体" w:hAnsi="宋体" w:eastAsia="宋体" w:cs="宋体"/>
                <w:i w:val="0"/>
                <w:iCs w:val="0"/>
                <w:color w:val="000000"/>
                <w:sz w:val="24"/>
              </w:rPr>
              <w:t>要求的得满</w:t>
            </w:r>
            <w:r>
              <w:rPr>
                <w:rFonts w:hint="eastAsia" w:ascii="宋体" w:hAnsi="宋体" w:eastAsia="宋体" w:cs="宋体"/>
                <w:i w:val="0"/>
                <w:iCs w:val="0"/>
                <w:color w:val="000000"/>
                <w:sz w:val="24"/>
                <w:lang w:val="en-US" w:eastAsia="zh-CN"/>
              </w:rPr>
              <w:t>23</w:t>
            </w:r>
            <w:r>
              <w:rPr>
                <w:rFonts w:hint="eastAsia" w:ascii="宋体" w:hAnsi="宋体" w:eastAsia="宋体" w:cs="宋体"/>
                <w:i w:val="0"/>
                <w:iCs w:val="0"/>
                <w:color w:val="000000"/>
                <w:sz w:val="24"/>
              </w:rPr>
              <w:t xml:space="preserve">分； </w:t>
            </w:r>
          </w:p>
          <w:p w14:paraId="1DCA46C2">
            <w:pPr>
              <w:widowControl/>
              <w:spacing w:line="360" w:lineRule="auto"/>
              <w:rPr>
                <w:rFonts w:hint="eastAsia" w:ascii="宋体" w:hAnsi="宋体" w:eastAsia="宋体" w:cs="宋体"/>
                <w:i w:val="0"/>
                <w:iCs w:val="0"/>
                <w:color w:val="000000"/>
                <w:sz w:val="24"/>
              </w:rPr>
            </w:pPr>
            <w:r>
              <w:rPr>
                <w:rFonts w:hint="eastAsia" w:ascii="宋体" w:hAnsi="宋体" w:eastAsia="宋体" w:cs="宋体"/>
                <w:i w:val="0"/>
                <w:iCs w:val="0"/>
                <w:color w:val="000000"/>
                <w:sz w:val="24"/>
              </w:rPr>
              <w:t>磋商文件中标注“▲”的内容为重要参数共</w:t>
            </w:r>
            <w:r>
              <w:rPr>
                <w:rFonts w:hint="eastAsia" w:ascii="宋体" w:hAnsi="宋体" w:eastAsia="宋体" w:cs="宋体"/>
                <w:i w:val="0"/>
                <w:iCs w:val="0"/>
                <w:color w:val="000000"/>
                <w:sz w:val="24"/>
                <w:lang w:val="en-US" w:eastAsia="zh-CN"/>
              </w:rPr>
              <w:t>5</w:t>
            </w:r>
            <w:r>
              <w:rPr>
                <w:rFonts w:hint="eastAsia" w:ascii="宋体" w:hAnsi="宋体" w:eastAsia="宋体" w:cs="宋体"/>
                <w:i w:val="0"/>
                <w:iCs w:val="0"/>
                <w:color w:val="000000"/>
                <w:sz w:val="24"/>
              </w:rPr>
              <w:t>项，</w:t>
            </w:r>
            <w:r>
              <w:rPr>
                <w:rFonts w:hint="eastAsia" w:ascii="宋体" w:hAnsi="宋体" w:eastAsia="宋体" w:cs="宋体"/>
                <w:i w:val="0"/>
                <w:iCs w:val="0"/>
                <w:color w:val="000000"/>
                <w:sz w:val="24"/>
                <w:lang w:val="en-US" w:eastAsia="zh-CN"/>
              </w:rPr>
              <w:t>共10分，</w:t>
            </w:r>
            <w:r>
              <w:rPr>
                <w:rFonts w:hint="eastAsia" w:ascii="宋体" w:hAnsi="宋体" w:eastAsia="宋体" w:cs="宋体"/>
                <w:i w:val="0"/>
                <w:iCs w:val="0"/>
                <w:color w:val="000000"/>
                <w:sz w:val="24"/>
              </w:rPr>
              <w:t>每有一项负偏离扣</w:t>
            </w:r>
            <w:r>
              <w:rPr>
                <w:rFonts w:hint="eastAsia" w:ascii="宋体" w:hAnsi="宋体" w:eastAsia="宋体" w:cs="宋体"/>
                <w:i w:val="0"/>
                <w:iCs w:val="0"/>
                <w:color w:val="000000"/>
                <w:sz w:val="24"/>
                <w:lang w:val="en-US" w:eastAsia="zh-CN"/>
              </w:rPr>
              <w:t>2</w:t>
            </w:r>
            <w:r>
              <w:rPr>
                <w:rFonts w:hint="eastAsia" w:ascii="宋体" w:hAnsi="宋体" w:eastAsia="宋体" w:cs="宋体"/>
                <w:i w:val="0"/>
                <w:iCs w:val="0"/>
                <w:color w:val="000000"/>
                <w:sz w:val="24"/>
              </w:rPr>
              <w:t>分；</w:t>
            </w:r>
          </w:p>
          <w:p w14:paraId="5E587274">
            <w:pPr>
              <w:widowControl/>
              <w:spacing w:line="360" w:lineRule="auto"/>
              <w:rPr>
                <w:rFonts w:hint="eastAsia" w:ascii="宋体" w:hAnsi="宋体" w:eastAsia="宋体" w:cs="宋体"/>
                <w:i w:val="0"/>
                <w:iCs w:val="0"/>
                <w:color w:val="000000"/>
                <w:sz w:val="24"/>
              </w:rPr>
            </w:pPr>
            <w:r>
              <w:rPr>
                <w:rFonts w:hint="eastAsia" w:ascii="宋体" w:hAnsi="宋体" w:eastAsia="宋体" w:cs="宋体"/>
                <w:i w:val="0"/>
                <w:iCs w:val="0"/>
                <w:color w:val="000000"/>
                <w:sz w:val="24"/>
              </w:rPr>
              <w:t>其他非重要参数共</w:t>
            </w:r>
            <w:r>
              <w:rPr>
                <w:rFonts w:hint="eastAsia" w:ascii="宋体" w:hAnsi="宋体" w:eastAsia="宋体" w:cs="宋体"/>
                <w:i w:val="0"/>
                <w:iCs w:val="0"/>
                <w:color w:val="000000"/>
                <w:sz w:val="24"/>
                <w:lang w:val="en-US" w:eastAsia="zh-CN"/>
              </w:rPr>
              <w:t>13</w:t>
            </w:r>
            <w:r>
              <w:rPr>
                <w:rFonts w:hint="eastAsia" w:ascii="宋体" w:hAnsi="宋体" w:eastAsia="宋体" w:cs="宋体"/>
                <w:i w:val="0"/>
                <w:iCs w:val="0"/>
                <w:color w:val="000000"/>
                <w:sz w:val="24"/>
              </w:rPr>
              <w:t>项</w:t>
            </w:r>
            <w:r>
              <w:rPr>
                <w:rFonts w:hint="eastAsia" w:ascii="宋体" w:hAnsi="宋体" w:eastAsia="宋体" w:cs="宋体"/>
                <w:i w:val="0"/>
                <w:iCs w:val="0"/>
                <w:color w:val="000000"/>
                <w:sz w:val="24"/>
                <w:lang w:eastAsia="zh-CN"/>
              </w:rPr>
              <w:t>，</w:t>
            </w:r>
            <w:r>
              <w:rPr>
                <w:rFonts w:hint="eastAsia" w:ascii="宋体" w:hAnsi="宋体" w:eastAsia="宋体" w:cs="宋体"/>
                <w:i w:val="0"/>
                <w:iCs w:val="0"/>
                <w:color w:val="000000"/>
                <w:sz w:val="24"/>
                <w:lang w:val="en-US" w:eastAsia="zh-CN"/>
              </w:rPr>
              <w:t>共13分，</w:t>
            </w:r>
            <w:r>
              <w:rPr>
                <w:rFonts w:hint="eastAsia" w:ascii="宋体" w:hAnsi="宋体" w:eastAsia="宋体" w:cs="宋体"/>
                <w:i w:val="0"/>
                <w:iCs w:val="0"/>
                <w:color w:val="000000"/>
                <w:sz w:val="24"/>
              </w:rPr>
              <w:t>每项负偏离的扣</w:t>
            </w:r>
            <w:r>
              <w:rPr>
                <w:rFonts w:hint="eastAsia" w:ascii="宋体" w:hAnsi="宋体" w:eastAsia="宋体" w:cs="宋体"/>
                <w:i w:val="0"/>
                <w:iCs w:val="0"/>
                <w:color w:val="000000"/>
                <w:sz w:val="24"/>
                <w:lang w:val="en-US" w:eastAsia="zh-CN"/>
              </w:rPr>
              <w:t>1</w:t>
            </w:r>
            <w:r>
              <w:rPr>
                <w:rFonts w:hint="eastAsia" w:ascii="宋体" w:hAnsi="宋体" w:eastAsia="宋体" w:cs="宋体"/>
                <w:i w:val="0"/>
                <w:iCs w:val="0"/>
                <w:color w:val="000000"/>
                <w:sz w:val="24"/>
              </w:rPr>
              <w:t>分，扣完为止。</w:t>
            </w:r>
          </w:p>
          <w:p w14:paraId="6A2554F4">
            <w:pPr>
              <w:widowControl/>
              <w:spacing w:line="360" w:lineRule="auto"/>
              <w:rPr>
                <w:rFonts w:hint="eastAsia" w:ascii="宋体" w:hAnsi="宋体" w:eastAsia="宋体" w:cs="宋体"/>
                <w:i w:val="0"/>
                <w:iCs w:val="0"/>
                <w:color w:val="000000"/>
                <w:sz w:val="24"/>
              </w:rPr>
            </w:pPr>
            <w:r>
              <w:rPr>
                <w:rFonts w:hint="eastAsia" w:ascii="宋体" w:hAnsi="宋体" w:eastAsia="宋体" w:cs="宋体"/>
                <w:i w:val="0"/>
                <w:iCs w:val="0"/>
                <w:color w:val="000000"/>
                <w:sz w:val="24"/>
              </w:rPr>
              <w:t>（软件部分的功能名称及硬件部分的参数指标为最小评分单元，同一评分单元内有任一具体要求不满足的，则不得分）</w:t>
            </w:r>
          </w:p>
          <w:p w14:paraId="44B96AD2">
            <w:pPr>
              <w:widowControl/>
              <w:spacing w:line="360" w:lineRule="auto"/>
              <w:rPr>
                <w:color w:val="000000"/>
              </w:rPr>
            </w:pPr>
            <w:r>
              <w:rPr>
                <w:rFonts w:hint="eastAsia" w:ascii="宋体" w:hAnsi="宋体" w:cs="宋体"/>
                <w:i w:val="0"/>
                <w:iCs w:val="0"/>
                <w:color w:val="000000"/>
                <w:sz w:val="24"/>
              </w:rPr>
              <w:t>注：技术要求中的斜体且有下划线部分为实质性要求采购方如果在实施过程发现系统无法满足这些功能将有权不予验收，因此引起的所有后果由供应商自行承担。</w:t>
            </w:r>
          </w:p>
        </w:tc>
        <w:tc>
          <w:tcPr>
            <w:tcW w:w="718" w:type="dxa"/>
            <w:noWrap w:val="0"/>
            <w:tcMar>
              <w:top w:w="0" w:type="dxa"/>
              <w:left w:w="108" w:type="dxa"/>
              <w:bottom w:w="0" w:type="dxa"/>
              <w:right w:w="108" w:type="dxa"/>
            </w:tcMar>
            <w:vAlign w:val="center"/>
          </w:tcPr>
          <w:p w14:paraId="27BD9595">
            <w:pPr>
              <w:tabs>
                <w:tab w:val="left" w:pos="426"/>
              </w:tabs>
              <w:spacing w:line="360" w:lineRule="auto"/>
              <w:jc w:val="center"/>
              <w:rPr>
                <w:rFonts w:ascii="宋体" w:hAnsi="宋体" w:cs="宋体"/>
                <w:color w:val="000000"/>
                <w:sz w:val="24"/>
              </w:rPr>
            </w:pPr>
            <w:r>
              <w:rPr>
                <w:rFonts w:hint="eastAsia" w:ascii="宋体" w:hAnsi="宋体" w:cs="宋体"/>
                <w:color w:val="000000"/>
                <w:sz w:val="24"/>
                <w:lang w:val="en-US" w:eastAsia="zh-CN"/>
              </w:rPr>
              <w:t>23</w:t>
            </w:r>
            <w:r>
              <w:rPr>
                <w:rFonts w:hint="eastAsia" w:ascii="宋体" w:hAnsi="宋体" w:cs="宋体"/>
                <w:color w:val="000000"/>
                <w:sz w:val="24"/>
              </w:rPr>
              <w:t>分</w:t>
            </w:r>
          </w:p>
        </w:tc>
      </w:tr>
      <w:tr w14:paraId="37EC97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9" w:hRule="atLeast"/>
          <w:jc w:val="center"/>
        </w:trPr>
        <w:tc>
          <w:tcPr>
            <w:tcW w:w="746" w:type="dxa"/>
            <w:vMerge w:val="restart"/>
            <w:noWrap w:val="0"/>
            <w:tcMar>
              <w:top w:w="0" w:type="dxa"/>
              <w:left w:w="108" w:type="dxa"/>
              <w:bottom w:w="0" w:type="dxa"/>
              <w:right w:w="108" w:type="dxa"/>
            </w:tcMar>
            <w:vAlign w:val="center"/>
          </w:tcPr>
          <w:p w14:paraId="79D2863C">
            <w:pPr>
              <w:tabs>
                <w:tab w:val="left" w:pos="426"/>
              </w:tabs>
              <w:spacing w:line="360" w:lineRule="auto"/>
              <w:jc w:val="center"/>
              <w:rPr>
                <w:rFonts w:ascii="宋体" w:hAnsi="宋体" w:cs="宋体"/>
                <w:color w:val="000000"/>
                <w:sz w:val="24"/>
              </w:rPr>
            </w:pPr>
            <w:r>
              <w:rPr>
                <w:rFonts w:hint="eastAsia" w:ascii="宋体" w:hAnsi="宋体" w:cs="宋体"/>
                <w:color w:val="000000"/>
                <w:sz w:val="24"/>
              </w:rPr>
              <w:t>3</w:t>
            </w:r>
          </w:p>
        </w:tc>
        <w:tc>
          <w:tcPr>
            <w:tcW w:w="1279" w:type="dxa"/>
            <w:vMerge w:val="restart"/>
            <w:noWrap w:val="0"/>
            <w:tcMar>
              <w:top w:w="0" w:type="dxa"/>
              <w:left w:w="108" w:type="dxa"/>
              <w:bottom w:w="0" w:type="dxa"/>
              <w:right w:w="108" w:type="dxa"/>
            </w:tcMar>
            <w:vAlign w:val="center"/>
          </w:tcPr>
          <w:p w14:paraId="0BD847DD">
            <w:pPr>
              <w:tabs>
                <w:tab w:val="left" w:pos="426"/>
              </w:tabs>
              <w:spacing w:line="360" w:lineRule="auto"/>
              <w:jc w:val="center"/>
              <w:rPr>
                <w:rFonts w:ascii="宋体" w:hAnsi="宋体" w:cs="宋体"/>
                <w:color w:val="000000"/>
                <w:sz w:val="24"/>
              </w:rPr>
            </w:pPr>
            <w:r>
              <w:rPr>
                <w:rFonts w:hint="eastAsia" w:ascii="宋体" w:hAnsi="宋体" w:cs="宋体"/>
                <w:color w:val="000000"/>
                <w:sz w:val="24"/>
              </w:rPr>
              <w:t>项目实施和服务方案</w:t>
            </w:r>
          </w:p>
        </w:tc>
        <w:tc>
          <w:tcPr>
            <w:tcW w:w="5827" w:type="dxa"/>
            <w:noWrap w:val="0"/>
            <w:tcMar>
              <w:top w:w="0" w:type="dxa"/>
              <w:left w:w="108" w:type="dxa"/>
              <w:bottom w:w="0" w:type="dxa"/>
              <w:right w:w="108" w:type="dxa"/>
            </w:tcMar>
            <w:vAlign w:val="center"/>
          </w:tcPr>
          <w:p w14:paraId="36C0DC0C">
            <w:pPr>
              <w:widowControl/>
              <w:spacing w:line="360" w:lineRule="auto"/>
              <w:rPr>
                <w:rFonts w:hint="eastAsia" w:ascii="宋体" w:hAnsi="宋体" w:cs="宋体"/>
                <w:color w:val="000000"/>
                <w:sz w:val="24"/>
              </w:rPr>
            </w:pPr>
            <w:r>
              <w:rPr>
                <w:rFonts w:hint="eastAsia" w:ascii="宋体" w:hAnsi="宋体" w:cs="宋体"/>
                <w:color w:val="000000"/>
                <w:sz w:val="24"/>
              </w:rPr>
              <w:t>3.1系统性能保障方案（5分）</w:t>
            </w:r>
          </w:p>
          <w:p w14:paraId="70767A47">
            <w:pPr>
              <w:pStyle w:val="210"/>
              <w:rPr>
                <w:rFonts w:hint="eastAsia" w:ascii="宋体" w:hAnsi="宋体" w:cs="宋体"/>
                <w:color w:val="000000"/>
                <w:sz w:val="24"/>
              </w:rPr>
            </w:pPr>
            <w:r>
              <w:rPr>
                <w:rFonts w:hint="eastAsia" w:ascii="宋体" w:hAnsi="宋体" w:cs="宋体"/>
                <w:color w:val="000000"/>
                <w:sz w:val="24"/>
              </w:rPr>
              <w:t>（1）响应文件未提供“系统性能保障方案”或不符合“系统性能保障方案”中全部条款要求的，视为不符合采购文件，不得分；</w:t>
            </w:r>
          </w:p>
          <w:p w14:paraId="0D449560">
            <w:pPr>
              <w:pStyle w:val="210"/>
              <w:rPr>
                <w:rFonts w:hint="eastAsia" w:ascii="宋体" w:hAnsi="宋体" w:cs="宋体"/>
                <w:color w:val="000000"/>
                <w:sz w:val="24"/>
              </w:rPr>
            </w:pPr>
            <w:r>
              <w:rPr>
                <w:rFonts w:hint="eastAsia" w:ascii="宋体" w:hAnsi="宋体" w:cs="宋体"/>
                <w:color w:val="000000"/>
                <w:sz w:val="24"/>
              </w:rPr>
              <w:t>（2）响应文件符合“系统性能保障方案”中全部条款要求的，得3分；</w:t>
            </w:r>
          </w:p>
          <w:p w14:paraId="0259C3B6">
            <w:pPr>
              <w:widowControl/>
              <w:spacing w:line="360" w:lineRule="auto"/>
              <w:rPr>
                <w:rFonts w:ascii="宋体" w:hAnsi="宋体" w:cs="宋体"/>
                <w:color w:val="000000"/>
                <w:sz w:val="24"/>
              </w:rPr>
            </w:pPr>
            <w:r>
              <w:rPr>
                <w:rFonts w:hint="eastAsia" w:ascii="宋体" w:hAnsi="宋体" w:cs="宋体"/>
                <w:color w:val="000000"/>
                <w:sz w:val="24"/>
              </w:rPr>
              <w:t>（3）经评委认定，响应文件对“系统性能保障方案”中“性能目标”响应内容优于采购文件要求的（同时其他要求响应内容符合采购文件要求）得5分。</w:t>
            </w:r>
          </w:p>
        </w:tc>
        <w:tc>
          <w:tcPr>
            <w:tcW w:w="718" w:type="dxa"/>
            <w:noWrap w:val="0"/>
            <w:tcMar>
              <w:top w:w="0" w:type="dxa"/>
              <w:left w:w="108" w:type="dxa"/>
              <w:bottom w:w="0" w:type="dxa"/>
              <w:right w:w="108" w:type="dxa"/>
            </w:tcMar>
            <w:vAlign w:val="center"/>
          </w:tcPr>
          <w:p w14:paraId="7648109F">
            <w:pPr>
              <w:tabs>
                <w:tab w:val="left" w:pos="426"/>
              </w:tabs>
              <w:spacing w:line="360" w:lineRule="auto"/>
              <w:rPr>
                <w:rFonts w:ascii="宋体" w:hAnsi="宋体" w:cs="宋体"/>
                <w:color w:val="000000"/>
                <w:sz w:val="24"/>
              </w:rPr>
            </w:pPr>
            <w:r>
              <w:rPr>
                <w:rFonts w:hint="eastAsia" w:ascii="宋体" w:hAnsi="宋体" w:cs="宋体"/>
                <w:color w:val="000000"/>
                <w:sz w:val="24"/>
              </w:rPr>
              <w:t>5分</w:t>
            </w:r>
          </w:p>
        </w:tc>
      </w:tr>
      <w:tr w14:paraId="6F66AF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9" w:hRule="atLeast"/>
          <w:jc w:val="center"/>
        </w:trPr>
        <w:tc>
          <w:tcPr>
            <w:tcW w:w="746" w:type="dxa"/>
            <w:vMerge w:val="continue"/>
            <w:noWrap w:val="0"/>
            <w:tcMar>
              <w:top w:w="0" w:type="dxa"/>
              <w:left w:w="108" w:type="dxa"/>
              <w:bottom w:w="0" w:type="dxa"/>
              <w:right w:w="108" w:type="dxa"/>
            </w:tcMar>
            <w:vAlign w:val="center"/>
          </w:tcPr>
          <w:p w14:paraId="21FB8944">
            <w:pPr>
              <w:tabs>
                <w:tab w:val="left" w:pos="426"/>
              </w:tabs>
              <w:spacing w:line="360" w:lineRule="auto"/>
              <w:jc w:val="center"/>
              <w:rPr>
                <w:rFonts w:ascii="宋体" w:hAnsi="宋体" w:cs="宋体"/>
                <w:color w:val="000000"/>
                <w:sz w:val="24"/>
              </w:rPr>
            </w:pPr>
          </w:p>
        </w:tc>
        <w:tc>
          <w:tcPr>
            <w:tcW w:w="1279" w:type="dxa"/>
            <w:vMerge w:val="continue"/>
            <w:noWrap w:val="0"/>
            <w:tcMar>
              <w:top w:w="0" w:type="dxa"/>
              <w:left w:w="108" w:type="dxa"/>
              <w:bottom w:w="0" w:type="dxa"/>
              <w:right w:w="108" w:type="dxa"/>
            </w:tcMar>
            <w:vAlign w:val="center"/>
          </w:tcPr>
          <w:p w14:paraId="4E0F2935">
            <w:pPr>
              <w:tabs>
                <w:tab w:val="left" w:pos="426"/>
              </w:tabs>
              <w:spacing w:line="360" w:lineRule="auto"/>
              <w:jc w:val="center"/>
              <w:rPr>
                <w:rFonts w:ascii="宋体" w:hAnsi="宋体" w:cs="宋体"/>
                <w:color w:val="000000"/>
                <w:sz w:val="24"/>
              </w:rPr>
            </w:pPr>
          </w:p>
        </w:tc>
        <w:tc>
          <w:tcPr>
            <w:tcW w:w="5827" w:type="dxa"/>
            <w:noWrap w:val="0"/>
            <w:tcMar>
              <w:top w:w="0" w:type="dxa"/>
              <w:left w:w="108" w:type="dxa"/>
              <w:bottom w:w="0" w:type="dxa"/>
              <w:right w:w="108" w:type="dxa"/>
            </w:tcMar>
            <w:vAlign w:val="center"/>
          </w:tcPr>
          <w:p w14:paraId="43F4A93A">
            <w:pPr>
              <w:widowControl/>
              <w:spacing w:line="360" w:lineRule="auto"/>
              <w:rPr>
                <w:rFonts w:hint="eastAsia" w:ascii="宋体" w:hAnsi="宋体" w:cs="宋体"/>
                <w:color w:val="000000"/>
                <w:sz w:val="24"/>
              </w:rPr>
            </w:pPr>
            <w:r>
              <w:rPr>
                <w:rFonts w:hint="eastAsia" w:ascii="宋体" w:hAnsi="宋体" w:cs="宋体"/>
                <w:color w:val="000000"/>
                <w:sz w:val="24"/>
              </w:rPr>
              <w:t>3.2项目实施方案（5分）</w:t>
            </w:r>
          </w:p>
          <w:p w14:paraId="30F05100">
            <w:pPr>
              <w:pStyle w:val="210"/>
              <w:rPr>
                <w:rFonts w:hint="eastAsia" w:ascii="宋体" w:hAnsi="宋体" w:cs="宋体"/>
                <w:color w:val="000000"/>
                <w:sz w:val="24"/>
              </w:rPr>
            </w:pPr>
            <w:r>
              <w:rPr>
                <w:rFonts w:hint="eastAsia" w:ascii="宋体" w:hAnsi="宋体" w:cs="宋体"/>
                <w:color w:val="000000"/>
                <w:sz w:val="24"/>
              </w:rPr>
              <w:t>（1）响应文件未提供“项目实施方案”或不符合“项目实施方案”中全部条款要求的，视为不符合采购文件，不得分；</w:t>
            </w:r>
          </w:p>
          <w:p w14:paraId="68F9BA11">
            <w:pPr>
              <w:pStyle w:val="210"/>
              <w:rPr>
                <w:rFonts w:hint="eastAsia" w:ascii="宋体" w:hAnsi="宋体" w:cs="宋体"/>
                <w:color w:val="000000"/>
                <w:sz w:val="24"/>
              </w:rPr>
            </w:pPr>
            <w:r>
              <w:rPr>
                <w:rFonts w:hint="eastAsia" w:ascii="宋体" w:hAnsi="宋体" w:cs="宋体"/>
                <w:color w:val="000000"/>
                <w:sz w:val="24"/>
              </w:rPr>
              <w:t>（2）响应文件符合“项目实施方案”中全部条款要求的，得3分；</w:t>
            </w:r>
          </w:p>
          <w:p w14:paraId="2299378C">
            <w:pPr>
              <w:pStyle w:val="210"/>
              <w:rPr>
                <w:rFonts w:ascii="宋体" w:hAnsi="宋体" w:cs="宋体"/>
                <w:color w:val="000000"/>
                <w:sz w:val="24"/>
              </w:rPr>
            </w:pPr>
            <w:r>
              <w:rPr>
                <w:rFonts w:hint="eastAsia" w:ascii="宋体" w:hAnsi="宋体" w:cs="宋体"/>
                <w:color w:val="000000"/>
                <w:sz w:val="24"/>
              </w:rPr>
              <w:t>（3）经评委认定，响应文件对“项目实施方案”中“安装部署”、“联合调试方案”、“供货及安装各节点时间进度”、“人员配置安排”四项要求的响应内容全部优于采购文件要求的（响应文件对“项目实施方案”中“安装部署”、“联合调试方案”、“供货及安装各节点时间进度”、“人员配置安排”外其他要求响应内容符合采购文件要求）得5分。</w:t>
            </w:r>
          </w:p>
        </w:tc>
        <w:tc>
          <w:tcPr>
            <w:tcW w:w="718" w:type="dxa"/>
            <w:noWrap w:val="0"/>
            <w:tcMar>
              <w:top w:w="0" w:type="dxa"/>
              <w:left w:w="108" w:type="dxa"/>
              <w:bottom w:w="0" w:type="dxa"/>
              <w:right w:w="108" w:type="dxa"/>
            </w:tcMar>
            <w:vAlign w:val="center"/>
          </w:tcPr>
          <w:p w14:paraId="689F8BF8">
            <w:pPr>
              <w:tabs>
                <w:tab w:val="left" w:pos="426"/>
              </w:tabs>
              <w:spacing w:line="360" w:lineRule="auto"/>
              <w:rPr>
                <w:rFonts w:ascii="宋体" w:hAnsi="宋体" w:cs="宋体"/>
                <w:color w:val="000000"/>
                <w:sz w:val="24"/>
              </w:rPr>
            </w:pPr>
            <w:r>
              <w:rPr>
                <w:rFonts w:hint="eastAsia" w:ascii="宋体" w:hAnsi="宋体" w:cs="宋体"/>
                <w:color w:val="000000"/>
                <w:sz w:val="24"/>
              </w:rPr>
              <w:t>5分</w:t>
            </w:r>
          </w:p>
        </w:tc>
      </w:tr>
      <w:tr w14:paraId="5212A7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13" w:hRule="atLeast"/>
          <w:jc w:val="center"/>
        </w:trPr>
        <w:tc>
          <w:tcPr>
            <w:tcW w:w="746" w:type="dxa"/>
            <w:vMerge w:val="continue"/>
            <w:noWrap w:val="0"/>
            <w:tcMar>
              <w:top w:w="0" w:type="dxa"/>
              <w:left w:w="108" w:type="dxa"/>
              <w:bottom w:w="0" w:type="dxa"/>
              <w:right w:w="108" w:type="dxa"/>
            </w:tcMar>
            <w:vAlign w:val="center"/>
          </w:tcPr>
          <w:p w14:paraId="6A6F47E1">
            <w:pPr>
              <w:tabs>
                <w:tab w:val="left" w:pos="426"/>
              </w:tabs>
              <w:spacing w:line="360" w:lineRule="auto"/>
              <w:jc w:val="center"/>
              <w:rPr>
                <w:rFonts w:ascii="宋体" w:hAnsi="宋体" w:cs="宋体"/>
                <w:color w:val="000000"/>
                <w:sz w:val="24"/>
              </w:rPr>
            </w:pPr>
          </w:p>
        </w:tc>
        <w:tc>
          <w:tcPr>
            <w:tcW w:w="1279" w:type="dxa"/>
            <w:vMerge w:val="continue"/>
            <w:noWrap w:val="0"/>
            <w:tcMar>
              <w:top w:w="0" w:type="dxa"/>
              <w:left w:w="108" w:type="dxa"/>
              <w:bottom w:w="0" w:type="dxa"/>
              <w:right w:w="108" w:type="dxa"/>
            </w:tcMar>
            <w:vAlign w:val="center"/>
          </w:tcPr>
          <w:p w14:paraId="324EC5A4">
            <w:pPr>
              <w:tabs>
                <w:tab w:val="left" w:pos="426"/>
              </w:tabs>
              <w:spacing w:line="360" w:lineRule="auto"/>
              <w:jc w:val="center"/>
              <w:rPr>
                <w:rFonts w:ascii="宋体" w:hAnsi="宋体" w:cs="宋体"/>
                <w:color w:val="000000"/>
                <w:sz w:val="24"/>
              </w:rPr>
            </w:pPr>
          </w:p>
        </w:tc>
        <w:tc>
          <w:tcPr>
            <w:tcW w:w="5827" w:type="dxa"/>
            <w:noWrap w:val="0"/>
            <w:tcMar>
              <w:top w:w="0" w:type="dxa"/>
              <w:left w:w="108" w:type="dxa"/>
              <w:bottom w:w="0" w:type="dxa"/>
              <w:right w:w="108" w:type="dxa"/>
            </w:tcMar>
            <w:vAlign w:val="center"/>
          </w:tcPr>
          <w:p w14:paraId="5CD94504">
            <w:pPr>
              <w:widowControl/>
              <w:spacing w:line="360" w:lineRule="auto"/>
              <w:rPr>
                <w:rFonts w:hint="eastAsia" w:ascii="宋体" w:hAnsi="宋体" w:cs="宋体"/>
                <w:color w:val="000000"/>
                <w:sz w:val="24"/>
              </w:rPr>
            </w:pPr>
            <w:r>
              <w:rPr>
                <w:rFonts w:hint="eastAsia" w:ascii="宋体" w:hAnsi="宋体" w:cs="宋体"/>
                <w:color w:val="000000"/>
                <w:sz w:val="24"/>
              </w:rPr>
              <w:t>3.</w:t>
            </w:r>
            <w:r>
              <w:rPr>
                <w:rFonts w:ascii="宋体" w:hAnsi="宋体" w:cs="宋体"/>
                <w:color w:val="000000"/>
                <w:sz w:val="24"/>
              </w:rPr>
              <w:t>3</w:t>
            </w:r>
            <w:r>
              <w:rPr>
                <w:rFonts w:hint="eastAsia" w:ascii="宋体" w:hAnsi="宋体" w:cs="宋体"/>
                <w:color w:val="000000"/>
                <w:sz w:val="24"/>
              </w:rPr>
              <w:t>风险管控方案（5分）</w:t>
            </w:r>
          </w:p>
          <w:p w14:paraId="105084B4">
            <w:pPr>
              <w:pStyle w:val="210"/>
              <w:rPr>
                <w:rFonts w:hint="eastAsia" w:ascii="宋体" w:hAnsi="宋体" w:cs="宋体"/>
                <w:color w:val="000000"/>
                <w:sz w:val="24"/>
              </w:rPr>
            </w:pPr>
            <w:r>
              <w:rPr>
                <w:rFonts w:hint="eastAsia" w:ascii="宋体" w:hAnsi="宋体" w:cs="宋体"/>
                <w:color w:val="000000"/>
                <w:sz w:val="24"/>
              </w:rPr>
              <w:t>（1）响应文件未提供“风险管控方案”或不符合“风险管控方案”中全部条款要求的，视为不符合采购文件，不得分；</w:t>
            </w:r>
          </w:p>
          <w:p w14:paraId="51673C4D">
            <w:pPr>
              <w:pStyle w:val="210"/>
              <w:rPr>
                <w:rFonts w:hint="eastAsia" w:ascii="宋体" w:hAnsi="宋体" w:cs="宋体"/>
                <w:color w:val="000000"/>
                <w:sz w:val="24"/>
              </w:rPr>
            </w:pPr>
            <w:r>
              <w:rPr>
                <w:rFonts w:hint="eastAsia" w:ascii="宋体" w:hAnsi="宋体" w:cs="宋体"/>
                <w:color w:val="000000"/>
                <w:sz w:val="24"/>
              </w:rPr>
              <w:t>（2）响应文件符合“风险管控方案”中全部条款要求的，得3分；</w:t>
            </w:r>
          </w:p>
          <w:p w14:paraId="2A3B685B">
            <w:pPr>
              <w:widowControl/>
              <w:spacing w:line="360" w:lineRule="auto"/>
              <w:rPr>
                <w:rFonts w:ascii="宋体" w:hAnsi="宋体" w:cs="宋体"/>
                <w:color w:val="000000"/>
                <w:sz w:val="24"/>
              </w:rPr>
            </w:pPr>
            <w:r>
              <w:rPr>
                <w:rFonts w:hint="eastAsia" w:ascii="宋体" w:hAnsi="宋体" w:cs="宋体"/>
                <w:color w:val="000000"/>
                <w:sz w:val="24"/>
              </w:rPr>
              <w:t>（3）经评委认定，响应文件对“风险管控方案”中“工期”、“系统对接整合”、“需求蔓延”三项要求的响应内容全部优于采购文件要求的（响应文件对“风险管控方案”中“工期”、“系统对接整合”、“需求蔓延”外其他要求响应内容符合采购文件要求）得5分。</w:t>
            </w:r>
          </w:p>
        </w:tc>
        <w:tc>
          <w:tcPr>
            <w:tcW w:w="718" w:type="dxa"/>
            <w:noWrap w:val="0"/>
            <w:tcMar>
              <w:top w:w="0" w:type="dxa"/>
              <w:left w:w="108" w:type="dxa"/>
              <w:bottom w:w="0" w:type="dxa"/>
              <w:right w:w="108" w:type="dxa"/>
            </w:tcMar>
            <w:vAlign w:val="center"/>
          </w:tcPr>
          <w:p w14:paraId="0A4D5C5E">
            <w:pPr>
              <w:tabs>
                <w:tab w:val="left" w:pos="426"/>
              </w:tabs>
              <w:spacing w:line="360" w:lineRule="auto"/>
              <w:rPr>
                <w:rFonts w:ascii="宋体" w:hAnsi="宋体" w:cs="宋体"/>
                <w:color w:val="000000"/>
                <w:sz w:val="24"/>
              </w:rPr>
            </w:pPr>
            <w:r>
              <w:rPr>
                <w:rFonts w:hint="eastAsia" w:ascii="宋体" w:hAnsi="宋体" w:cs="宋体"/>
                <w:color w:val="000000"/>
                <w:sz w:val="24"/>
              </w:rPr>
              <w:t>5分</w:t>
            </w:r>
          </w:p>
        </w:tc>
      </w:tr>
      <w:tr w14:paraId="64B411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746" w:type="dxa"/>
            <w:vMerge w:val="continue"/>
            <w:noWrap w:val="0"/>
            <w:tcMar>
              <w:top w:w="0" w:type="dxa"/>
              <w:left w:w="108" w:type="dxa"/>
              <w:bottom w:w="0" w:type="dxa"/>
              <w:right w:w="108" w:type="dxa"/>
            </w:tcMar>
            <w:vAlign w:val="center"/>
          </w:tcPr>
          <w:p w14:paraId="15D53ECB">
            <w:pPr>
              <w:tabs>
                <w:tab w:val="left" w:pos="426"/>
              </w:tabs>
              <w:spacing w:line="360" w:lineRule="auto"/>
              <w:jc w:val="center"/>
              <w:rPr>
                <w:rFonts w:ascii="宋体" w:hAnsi="宋体" w:cs="宋体"/>
                <w:color w:val="000000"/>
                <w:sz w:val="24"/>
              </w:rPr>
            </w:pPr>
          </w:p>
        </w:tc>
        <w:tc>
          <w:tcPr>
            <w:tcW w:w="1279" w:type="dxa"/>
            <w:vMerge w:val="continue"/>
            <w:noWrap w:val="0"/>
            <w:tcMar>
              <w:top w:w="0" w:type="dxa"/>
              <w:left w:w="108" w:type="dxa"/>
              <w:bottom w:w="0" w:type="dxa"/>
              <w:right w:w="108" w:type="dxa"/>
            </w:tcMar>
            <w:vAlign w:val="center"/>
          </w:tcPr>
          <w:p w14:paraId="121EE11D">
            <w:pPr>
              <w:tabs>
                <w:tab w:val="left" w:pos="426"/>
              </w:tabs>
              <w:spacing w:line="360" w:lineRule="auto"/>
              <w:jc w:val="center"/>
              <w:rPr>
                <w:rFonts w:ascii="宋体" w:hAnsi="宋体" w:cs="宋体"/>
                <w:color w:val="000000"/>
                <w:sz w:val="24"/>
              </w:rPr>
            </w:pPr>
          </w:p>
        </w:tc>
        <w:tc>
          <w:tcPr>
            <w:tcW w:w="5827" w:type="dxa"/>
            <w:noWrap w:val="0"/>
            <w:tcMar>
              <w:top w:w="0" w:type="dxa"/>
              <w:left w:w="108" w:type="dxa"/>
              <w:bottom w:w="0" w:type="dxa"/>
              <w:right w:w="108" w:type="dxa"/>
            </w:tcMar>
            <w:vAlign w:val="center"/>
          </w:tcPr>
          <w:p w14:paraId="1C8E3925">
            <w:pPr>
              <w:widowControl/>
              <w:spacing w:line="360" w:lineRule="auto"/>
              <w:rPr>
                <w:rFonts w:hint="eastAsia" w:ascii="宋体" w:hAnsi="宋体" w:cs="宋体"/>
                <w:color w:val="000000"/>
                <w:sz w:val="24"/>
              </w:rPr>
            </w:pPr>
            <w:r>
              <w:rPr>
                <w:rFonts w:hint="eastAsia" w:ascii="宋体" w:hAnsi="宋体" w:cs="宋体"/>
                <w:color w:val="000000"/>
                <w:sz w:val="24"/>
              </w:rPr>
              <w:t>3.4技术培训方案（5分）</w:t>
            </w:r>
          </w:p>
          <w:p w14:paraId="587E7ECF">
            <w:pPr>
              <w:pStyle w:val="210"/>
              <w:rPr>
                <w:rFonts w:hint="eastAsia" w:ascii="宋体" w:hAnsi="宋体" w:cs="宋体"/>
                <w:color w:val="000000"/>
                <w:sz w:val="24"/>
              </w:rPr>
            </w:pPr>
            <w:r>
              <w:rPr>
                <w:rFonts w:hint="eastAsia" w:ascii="宋体" w:hAnsi="宋体" w:cs="宋体"/>
                <w:color w:val="000000"/>
                <w:sz w:val="24"/>
              </w:rPr>
              <w:t>（1）响应文件未提供“技术培训方案”或不符合“技术培训方案”中全部条款要求的，视为不符合采购文件，不得分；</w:t>
            </w:r>
          </w:p>
          <w:p w14:paraId="2779F0BD">
            <w:pPr>
              <w:pStyle w:val="210"/>
              <w:rPr>
                <w:rFonts w:hint="eastAsia" w:ascii="宋体" w:hAnsi="宋体" w:cs="宋体"/>
                <w:color w:val="000000"/>
                <w:sz w:val="24"/>
              </w:rPr>
            </w:pPr>
            <w:r>
              <w:rPr>
                <w:rFonts w:hint="eastAsia" w:ascii="宋体" w:hAnsi="宋体" w:cs="宋体"/>
                <w:color w:val="000000"/>
                <w:sz w:val="24"/>
              </w:rPr>
              <w:t>（2）响应文件符合“技术培训方案”中全部条款要求的，得3分；</w:t>
            </w:r>
          </w:p>
          <w:p w14:paraId="7494CE6F">
            <w:pPr>
              <w:widowControl/>
              <w:spacing w:line="360" w:lineRule="auto"/>
              <w:rPr>
                <w:rFonts w:ascii="宋体" w:hAnsi="宋体" w:cs="宋体"/>
                <w:color w:val="000000"/>
                <w:sz w:val="24"/>
              </w:rPr>
            </w:pPr>
            <w:r>
              <w:rPr>
                <w:rFonts w:hint="eastAsia" w:ascii="宋体" w:hAnsi="宋体" w:cs="宋体"/>
                <w:color w:val="000000"/>
                <w:sz w:val="24"/>
              </w:rPr>
              <w:t>（3）经评委认定，响应文件对“技术培训方案”中“培训目的”、“培训对象”、“培训内容”三项要求的响应内容全部优于采购文件要求的（响应文件对“技术培训方案”中“培训目的”、“培训对象”、“培训内容”外其他要求响应内容符合采购文件要求）得5分。</w:t>
            </w:r>
          </w:p>
        </w:tc>
        <w:tc>
          <w:tcPr>
            <w:tcW w:w="718" w:type="dxa"/>
            <w:noWrap w:val="0"/>
            <w:tcMar>
              <w:top w:w="0" w:type="dxa"/>
              <w:left w:w="108" w:type="dxa"/>
              <w:bottom w:w="0" w:type="dxa"/>
              <w:right w:w="108" w:type="dxa"/>
            </w:tcMar>
            <w:vAlign w:val="center"/>
          </w:tcPr>
          <w:p w14:paraId="12BC48C4">
            <w:pPr>
              <w:tabs>
                <w:tab w:val="left" w:pos="426"/>
              </w:tabs>
              <w:spacing w:line="360" w:lineRule="auto"/>
              <w:rPr>
                <w:rFonts w:ascii="宋体" w:hAnsi="宋体" w:cs="宋体"/>
                <w:color w:val="000000"/>
                <w:sz w:val="24"/>
              </w:rPr>
            </w:pPr>
            <w:r>
              <w:rPr>
                <w:rFonts w:hint="eastAsia" w:ascii="宋体" w:hAnsi="宋体" w:cs="宋体"/>
                <w:color w:val="000000"/>
                <w:sz w:val="24"/>
              </w:rPr>
              <w:t>5分</w:t>
            </w:r>
          </w:p>
        </w:tc>
      </w:tr>
      <w:tr w14:paraId="4835BC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13" w:hRule="atLeast"/>
          <w:jc w:val="center"/>
        </w:trPr>
        <w:tc>
          <w:tcPr>
            <w:tcW w:w="746" w:type="dxa"/>
            <w:vMerge w:val="continue"/>
            <w:noWrap w:val="0"/>
            <w:tcMar>
              <w:top w:w="0" w:type="dxa"/>
              <w:left w:w="108" w:type="dxa"/>
              <w:bottom w:w="0" w:type="dxa"/>
              <w:right w:w="108" w:type="dxa"/>
            </w:tcMar>
            <w:vAlign w:val="center"/>
          </w:tcPr>
          <w:p w14:paraId="2720A443">
            <w:pPr>
              <w:tabs>
                <w:tab w:val="left" w:pos="426"/>
              </w:tabs>
              <w:spacing w:line="360" w:lineRule="auto"/>
              <w:jc w:val="center"/>
              <w:rPr>
                <w:rFonts w:ascii="宋体" w:hAnsi="宋体" w:cs="宋体"/>
                <w:color w:val="000000"/>
                <w:sz w:val="24"/>
              </w:rPr>
            </w:pPr>
          </w:p>
        </w:tc>
        <w:tc>
          <w:tcPr>
            <w:tcW w:w="1279" w:type="dxa"/>
            <w:vMerge w:val="continue"/>
            <w:noWrap w:val="0"/>
            <w:tcMar>
              <w:top w:w="0" w:type="dxa"/>
              <w:left w:w="108" w:type="dxa"/>
              <w:bottom w:w="0" w:type="dxa"/>
              <w:right w:w="108" w:type="dxa"/>
            </w:tcMar>
            <w:vAlign w:val="center"/>
          </w:tcPr>
          <w:p w14:paraId="4EB8F40E">
            <w:pPr>
              <w:tabs>
                <w:tab w:val="left" w:pos="426"/>
              </w:tabs>
              <w:spacing w:line="360" w:lineRule="auto"/>
              <w:jc w:val="center"/>
              <w:rPr>
                <w:rFonts w:ascii="宋体" w:hAnsi="宋体" w:cs="宋体"/>
                <w:color w:val="000000"/>
                <w:sz w:val="24"/>
              </w:rPr>
            </w:pPr>
          </w:p>
        </w:tc>
        <w:tc>
          <w:tcPr>
            <w:tcW w:w="5827" w:type="dxa"/>
            <w:noWrap w:val="0"/>
            <w:tcMar>
              <w:top w:w="0" w:type="dxa"/>
              <w:left w:w="108" w:type="dxa"/>
              <w:bottom w:w="0" w:type="dxa"/>
              <w:right w:w="108" w:type="dxa"/>
            </w:tcMar>
            <w:vAlign w:val="center"/>
          </w:tcPr>
          <w:p w14:paraId="256B8648">
            <w:pPr>
              <w:widowControl/>
              <w:spacing w:line="360" w:lineRule="auto"/>
              <w:rPr>
                <w:rFonts w:hint="eastAsia" w:ascii="宋体" w:hAnsi="宋体" w:cs="宋体"/>
                <w:color w:val="000000"/>
                <w:sz w:val="24"/>
              </w:rPr>
            </w:pPr>
            <w:r>
              <w:rPr>
                <w:rFonts w:hint="eastAsia" w:ascii="宋体" w:hAnsi="宋体" w:cs="宋体"/>
                <w:color w:val="000000"/>
                <w:sz w:val="24"/>
              </w:rPr>
              <w:t>3.5售后服务方案（5分）</w:t>
            </w:r>
          </w:p>
          <w:p w14:paraId="7F5FEF24">
            <w:pPr>
              <w:pStyle w:val="210"/>
              <w:rPr>
                <w:rFonts w:hint="eastAsia" w:ascii="宋体" w:hAnsi="宋体" w:cs="宋体"/>
                <w:color w:val="000000"/>
                <w:sz w:val="24"/>
              </w:rPr>
            </w:pPr>
            <w:r>
              <w:rPr>
                <w:rFonts w:hint="eastAsia" w:ascii="宋体" w:hAnsi="宋体" w:cs="宋体"/>
                <w:color w:val="000000"/>
                <w:sz w:val="24"/>
              </w:rPr>
              <w:t>（1）响应文件未提供“售后服务方案”或不符合“售后服务方案”中全部条款要求的，视为不符合采购文件，不得分；</w:t>
            </w:r>
          </w:p>
          <w:p w14:paraId="1CA5C175">
            <w:pPr>
              <w:pStyle w:val="210"/>
              <w:rPr>
                <w:rFonts w:hint="eastAsia" w:ascii="宋体" w:hAnsi="宋体" w:cs="宋体"/>
                <w:color w:val="000000"/>
                <w:sz w:val="24"/>
              </w:rPr>
            </w:pPr>
            <w:r>
              <w:rPr>
                <w:rFonts w:hint="eastAsia" w:ascii="宋体" w:hAnsi="宋体" w:cs="宋体"/>
                <w:color w:val="000000"/>
                <w:sz w:val="24"/>
              </w:rPr>
              <w:t>（2）响应文件符合“售后服务方案”中全部条款要求的，得3分；</w:t>
            </w:r>
          </w:p>
          <w:p w14:paraId="17FA7B0F">
            <w:pPr>
              <w:widowControl/>
              <w:spacing w:line="360" w:lineRule="auto"/>
              <w:rPr>
                <w:rFonts w:hint="eastAsia" w:ascii="宋体" w:hAnsi="宋体" w:cs="宋体"/>
                <w:color w:val="000000"/>
                <w:sz w:val="24"/>
              </w:rPr>
            </w:pPr>
            <w:r>
              <w:rPr>
                <w:rFonts w:hint="eastAsia" w:ascii="宋体" w:hAnsi="宋体" w:cs="宋体"/>
                <w:color w:val="000000"/>
                <w:sz w:val="24"/>
              </w:rPr>
              <w:t>（3）经评委认定，响应文件对“售后服务方案”中“响应标准”、“服务体系”、“故障解决方案”三项要求的响应内容全部优于采购文件要求的（响应文件对“售后服务方案”中“响应标准”、“服务体系”、“故障解决方案”外其他要求响应内容符合采购文件要求）得5分。</w:t>
            </w:r>
          </w:p>
        </w:tc>
        <w:tc>
          <w:tcPr>
            <w:tcW w:w="718" w:type="dxa"/>
            <w:noWrap w:val="0"/>
            <w:tcMar>
              <w:top w:w="0" w:type="dxa"/>
              <w:left w:w="108" w:type="dxa"/>
              <w:bottom w:w="0" w:type="dxa"/>
              <w:right w:w="108" w:type="dxa"/>
            </w:tcMar>
            <w:vAlign w:val="center"/>
          </w:tcPr>
          <w:p w14:paraId="28CE46BC">
            <w:pPr>
              <w:tabs>
                <w:tab w:val="left" w:pos="426"/>
              </w:tabs>
              <w:spacing w:line="360" w:lineRule="auto"/>
              <w:rPr>
                <w:rFonts w:ascii="宋体" w:hAnsi="宋体" w:cs="宋体"/>
                <w:color w:val="000000"/>
                <w:sz w:val="24"/>
              </w:rPr>
            </w:pPr>
            <w:r>
              <w:rPr>
                <w:rFonts w:hint="eastAsia" w:ascii="宋体" w:hAnsi="宋体" w:cs="宋体"/>
                <w:color w:val="000000"/>
                <w:sz w:val="24"/>
              </w:rPr>
              <w:t>5分</w:t>
            </w:r>
          </w:p>
        </w:tc>
      </w:tr>
      <w:tr w14:paraId="351C9D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26" w:hRule="atLeast"/>
          <w:jc w:val="center"/>
        </w:trPr>
        <w:tc>
          <w:tcPr>
            <w:tcW w:w="746" w:type="dxa"/>
            <w:vMerge w:val="restart"/>
            <w:noWrap w:val="0"/>
            <w:tcMar>
              <w:top w:w="0" w:type="dxa"/>
              <w:left w:w="108" w:type="dxa"/>
              <w:bottom w:w="0" w:type="dxa"/>
              <w:right w:w="108" w:type="dxa"/>
            </w:tcMar>
            <w:vAlign w:val="center"/>
          </w:tcPr>
          <w:p w14:paraId="64509820">
            <w:pPr>
              <w:tabs>
                <w:tab w:val="left" w:pos="426"/>
              </w:tabs>
              <w:spacing w:line="360" w:lineRule="auto"/>
              <w:jc w:val="center"/>
              <w:rPr>
                <w:rFonts w:hint="eastAsia" w:ascii="宋体" w:hAnsi="宋体" w:cs="宋体"/>
                <w:color w:val="000000"/>
                <w:sz w:val="24"/>
              </w:rPr>
            </w:pPr>
            <w:r>
              <w:rPr>
                <w:rFonts w:hint="eastAsia" w:ascii="宋体" w:hAnsi="宋体" w:cs="宋体"/>
                <w:color w:val="000000"/>
                <w:sz w:val="24"/>
              </w:rPr>
              <w:t>4</w:t>
            </w:r>
          </w:p>
        </w:tc>
        <w:tc>
          <w:tcPr>
            <w:tcW w:w="1279" w:type="dxa"/>
            <w:noWrap w:val="0"/>
            <w:tcMar>
              <w:top w:w="0" w:type="dxa"/>
              <w:left w:w="108" w:type="dxa"/>
              <w:bottom w:w="0" w:type="dxa"/>
              <w:right w:w="108" w:type="dxa"/>
            </w:tcMar>
            <w:vAlign w:val="center"/>
          </w:tcPr>
          <w:p w14:paraId="4C2D6F92">
            <w:pPr>
              <w:tabs>
                <w:tab w:val="left" w:pos="426"/>
              </w:tabs>
              <w:spacing w:line="360" w:lineRule="auto"/>
              <w:jc w:val="center"/>
              <w:rPr>
                <w:rFonts w:ascii="宋体" w:hAnsi="宋体" w:cs="宋体"/>
                <w:color w:val="000000"/>
                <w:sz w:val="24"/>
              </w:rPr>
            </w:pPr>
            <w:r>
              <w:rPr>
                <w:rFonts w:hint="eastAsia" w:ascii="宋体" w:hAnsi="宋体" w:cs="宋体"/>
                <w:color w:val="000000"/>
                <w:sz w:val="24"/>
              </w:rPr>
              <w:t>软件著作权</w:t>
            </w:r>
          </w:p>
        </w:tc>
        <w:tc>
          <w:tcPr>
            <w:tcW w:w="5827" w:type="dxa"/>
            <w:noWrap w:val="0"/>
            <w:tcMar>
              <w:top w:w="0" w:type="dxa"/>
              <w:left w:w="108" w:type="dxa"/>
              <w:bottom w:w="0" w:type="dxa"/>
              <w:right w:w="108" w:type="dxa"/>
            </w:tcMar>
            <w:vAlign w:val="center"/>
          </w:tcPr>
          <w:p w14:paraId="2197E40B">
            <w:pPr>
              <w:tabs>
                <w:tab w:val="left" w:pos="426"/>
              </w:tabs>
              <w:spacing w:line="360" w:lineRule="auto"/>
              <w:rPr>
                <w:rFonts w:ascii="宋体" w:hAnsi="宋体" w:cs="宋体"/>
                <w:color w:val="000000"/>
                <w:sz w:val="24"/>
              </w:rPr>
            </w:pPr>
            <w:r>
              <w:rPr>
                <w:rFonts w:hint="eastAsia" w:ascii="宋体" w:hAnsi="宋体" w:cs="宋体"/>
                <w:color w:val="000000"/>
                <w:sz w:val="24"/>
                <w:lang w:val="en-US" w:eastAsia="zh-CN"/>
              </w:rPr>
              <w:t>4.1</w:t>
            </w:r>
            <w:r>
              <w:rPr>
                <w:rFonts w:ascii="宋体" w:hAnsi="宋体" w:cs="宋体"/>
                <w:color w:val="000000"/>
                <w:sz w:val="24"/>
              </w:rPr>
              <w:t>供应商具有由国家版权局颁发的相关软件著作权登记证书，证书名称包含“实验室电子原始记录系统”</w:t>
            </w:r>
            <w:r>
              <w:rPr>
                <w:rFonts w:hint="eastAsia" w:ascii="宋体" w:hAnsi="宋体" w:cs="宋体"/>
                <w:color w:val="000000"/>
                <w:sz w:val="24"/>
              </w:rPr>
              <w:t xml:space="preserve"> 或</w:t>
            </w:r>
            <w:r>
              <w:rPr>
                <w:rFonts w:ascii="宋体" w:hAnsi="宋体" w:cs="宋体"/>
                <w:color w:val="000000"/>
                <w:sz w:val="24"/>
              </w:rPr>
              <w:t>“实验室信息管理”</w:t>
            </w:r>
            <w:r>
              <w:rPr>
                <w:rFonts w:hint="eastAsia" w:ascii="宋体" w:hAnsi="宋体" w:cs="宋体"/>
                <w:color w:val="000000"/>
                <w:sz w:val="24"/>
              </w:rPr>
              <w:t>或</w:t>
            </w:r>
            <w:r>
              <w:rPr>
                <w:rFonts w:ascii="宋体" w:hAnsi="宋体" w:cs="宋体"/>
                <w:color w:val="000000"/>
                <w:sz w:val="24"/>
              </w:rPr>
              <w:t>“报表生成系统”，每提供一种得1分，同一软件著作权证不重复得分，满分3分。（需提供有效证书复印件并加盖公章）</w:t>
            </w:r>
          </w:p>
          <w:p w14:paraId="1053A33E">
            <w:pPr>
              <w:tabs>
                <w:tab w:val="left" w:pos="426"/>
              </w:tabs>
              <w:spacing w:line="360" w:lineRule="auto"/>
              <w:rPr>
                <w:rFonts w:ascii="宋体" w:hAnsi="宋体" w:cs="宋体"/>
                <w:color w:val="000000"/>
                <w:sz w:val="24"/>
              </w:rPr>
            </w:pPr>
            <w:r>
              <w:rPr>
                <w:rFonts w:hint="eastAsia" w:ascii="宋体" w:hAnsi="宋体" w:cs="宋体"/>
                <w:color w:val="000000"/>
                <w:sz w:val="24"/>
              </w:rPr>
              <w:t>说明：</w:t>
            </w:r>
            <w:r>
              <w:rPr>
                <w:rFonts w:ascii="宋体" w:hAnsi="宋体" w:cs="宋体"/>
                <w:color w:val="000000"/>
                <w:sz w:val="24"/>
              </w:rPr>
              <w:t>如</w:t>
            </w:r>
            <w:r>
              <w:rPr>
                <w:rFonts w:hint="eastAsia" w:ascii="宋体" w:hAnsi="宋体" w:cs="宋体"/>
                <w:color w:val="000000"/>
                <w:sz w:val="24"/>
                <w:lang w:eastAsia="zh-CN"/>
              </w:rPr>
              <w:t>磋商响应</w:t>
            </w:r>
            <w:r>
              <w:rPr>
                <w:rFonts w:ascii="宋体" w:hAnsi="宋体" w:cs="宋体"/>
                <w:color w:val="000000"/>
                <w:sz w:val="24"/>
              </w:rPr>
              <w:t>文件中提供的著作权名称表述与</w:t>
            </w:r>
            <w:r>
              <w:rPr>
                <w:rFonts w:hint="eastAsia" w:ascii="宋体" w:hAnsi="宋体" w:cs="宋体"/>
                <w:color w:val="000000"/>
                <w:sz w:val="24"/>
                <w:lang w:eastAsia="zh-CN"/>
              </w:rPr>
              <w:t>磋商</w:t>
            </w:r>
            <w:r>
              <w:rPr>
                <w:rFonts w:ascii="宋体" w:hAnsi="宋体" w:cs="宋体"/>
                <w:color w:val="000000"/>
                <w:sz w:val="24"/>
              </w:rPr>
              <w:t>文件描述的关键字样不一致，而该</w:t>
            </w:r>
            <w:r>
              <w:rPr>
                <w:rFonts w:hint="eastAsia" w:ascii="宋体" w:hAnsi="宋体" w:cs="宋体"/>
                <w:color w:val="000000"/>
                <w:sz w:val="24"/>
                <w:lang w:eastAsia="zh-CN"/>
              </w:rPr>
              <w:t>磋商响应</w:t>
            </w:r>
            <w:r>
              <w:rPr>
                <w:rFonts w:ascii="宋体" w:hAnsi="宋体" w:cs="宋体"/>
                <w:color w:val="000000"/>
                <w:sz w:val="24"/>
              </w:rPr>
              <w:t>文件中能证明</w:t>
            </w:r>
            <w:r>
              <w:rPr>
                <w:rFonts w:hint="eastAsia" w:ascii="宋体" w:hAnsi="宋体" w:cs="宋体"/>
                <w:color w:val="000000"/>
                <w:sz w:val="24"/>
                <w:lang w:eastAsia="zh-CN"/>
              </w:rPr>
              <w:t>磋商响应供应商</w:t>
            </w:r>
            <w:r>
              <w:rPr>
                <w:rFonts w:ascii="宋体" w:hAnsi="宋体" w:cs="宋体"/>
                <w:color w:val="000000"/>
                <w:sz w:val="24"/>
              </w:rPr>
              <w:t>拥有的著作权具有相同或相似功能和效果的，视同符合要求。</w:t>
            </w:r>
          </w:p>
        </w:tc>
        <w:tc>
          <w:tcPr>
            <w:tcW w:w="718" w:type="dxa"/>
            <w:noWrap w:val="0"/>
            <w:tcMar>
              <w:top w:w="0" w:type="dxa"/>
              <w:left w:w="108" w:type="dxa"/>
              <w:bottom w:w="0" w:type="dxa"/>
              <w:right w:w="108" w:type="dxa"/>
            </w:tcMar>
            <w:vAlign w:val="center"/>
          </w:tcPr>
          <w:p w14:paraId="74A34499">
            <w:pPr>
              <w:tabs>
                <w:tab w:val="left" w:pos="426"/>
              </w:tabs>
              <w:spacing w:line="360" w:lineRule="auto"/>
              <w:jc w:val="center"/>
              <w:rPr>
                <w:rFonts w:ascii="宋体" w:hAnsi="宋体" w:cs="宋体"/>
                <w:color w:val="000000"/>
                <w:sz w:val="24"/>
              </w:rPr>
            </w:pPr>
            <w:r>
              <w:rPr>
                <w:rFonts w:hint="eastAsia" w:ascii="宋体" w:hAnsi="宋体" w:cs="宋体"/>
                <w:color w:val="000000"/>
                <w:sz w:val="24"/>
              </w:rPr>
              <w:t>3分</w:t>
            </w:r>
          </w:p>
        </w:tc>
      </w:tr>
      <w:tr w14:paraId="371098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3" w:hRule="atLeast"/>
          <w:jc w:val="center"/>
        </w:trPr>
        <w:tc>
          <w:tcPr>
            <w:tcW w:w="746" w:type="dxa"/>
            <w:vMerge w:val="continue"/>
            <w:noWrap w:val="0"/>
            <w:tcMar>
              <w:top w:w="0" w:type="dxa"/>
              <w:left w:w="108" w:type="dxa"/>
              <w:bottom w:w="0" w:type="dxa"/>
              <w:right w:w="108" w:type="dxa"/>
            </w:tcMar>
            <w:vAlign w:val="center"/>
          </w:tcPr>
          <w:p w14:paraId="3CB557C4">
            <w:pPr>
              <w:tabs>
                <w:tab w:val="left" w:pos="426"/>
              </w:tabs>
              <w:spacing w:line="360" w:lineRule="auto"/>
              <w:jc w:val="center"/>
              <w:rPr>
                <w:rFonts w:hint="eastAsia" w:ascii="宋体" w:hAnsi="宋体" w:cs="宋体"/>
                <w:color w:val="000000"/>
                <w:sz w:val="24"/>
              </w:rPr>
            </w:pPr>
          </w:p>
        </w:tc>
        <w:tc>
          <w:tcPr>
            <w:tcW w:w="1279" w:type="dxa"/>
            <w:noWrap w:val="0"/>
            <w:tcMar>
              <w:top w:w="0" w:type="dxa"/>
              <w:left w:w="108" w:type="dxa"/>
              <w:bottom w:w="0" w:type="dxa"/>
              <w:right w:w="108" w:type="dxa"/>
            </w:tcMar>
            <w:vAlign w:val="center"/>
          </w:tcPr>
          <w:p w14:paraId="5D00D8DB">
            <w:pPr>
              <w:tabs>
                <w:tab w:val="left" w:pos="426"/>
              </w:tabs>
              <w:spacing w:line="360" w:lineRule="auto"/>
              <w:jc w:val="center"/>
              <w:rPr>
                <w:rFonts w:ascii="宋体" w:hAnsi="宋体" w:cs="宋体"/>
                <w:color w:val="000000"/>
                <w:sz w:val="24"/>
              </w:rPr>
            </w:pPr>
            <w:r>
              <w:rPr>
                <w:rFonts w:hint="eastAsia" w:ascii="宋体" w:hAnsi="宋体" w:cs="宋体"/>
                <w:color w:val="000000"/>
                <w:sz w:val="24"/>
              </w:rPr>
              <w:t>业绩</w:t>
            </w:r>
          </w:p>
        </w:tc>
        <w:tc>
          <w:tcPr>
            <w:tcW w:w="5827" w:type="dxa"/>
            <w:noWrap w:val="0"/>
            <w:tcMar>
              <w:top w:w="0" w:type="dxa"/>
              <w:left w:w="108" w:type="dxa"/>
              <w:bottom w:w="0" w:type="dxa"/>
              <w:right w:w="108" w:type="dxa"/>
            </w:tcMar>
            <w:vAlign w:val="center"/>
          </w:tcPr>
          <w:p w14:paraId="655CEA8D">
            <w:pPr>
              <w:widowControl/>
              <w:tabs>
                <w:tab w:val="left" w:pos="426"/>
              </w:tabs>
              <w:spacing w:line="360" w:lineRule="auto"/>
              <w:rPr>
                <w:rFonts w:ascii="宋体" w:hAnsi="宋体" w:cs="宋体"/>
                <w:color w:val="000000"/>
                <w:sz w:val="24"/>
              </w:rPr>
            </w:pPr>
            <w:r>
              <w:rPr>
                <w:rFonts w:hint="eastAsia" w:ascii="宋体" w:hAnsi="宋体" w:cs="宋体"/>
                <w:color w:val="000000"/>
                <w:sz w:val="24"/>
                <w:lang w:val="en-US" w:eastAsia="zh-CN"/>
              </w:rPr>
              <w:t>4.2</w:t>
            </w:r>
            <w:r>
              <w:rPr>
                <w:rFonts w:hint="eastAsia" w:ascii="宋体" w:hAnsi="宋体" w:cs="宋体"/>
                <w:color w:val="000000"/>
                <w:sz w:val="24"/>
                <w:lang w:eastAsia="zh-CN"/>
              </w:rPr>
              <w:t>磋商响应供应商</w:t>
            </w:r>
            <w:r>
              <w:rPr>
                <w:rFonts w:hint="eastAsia" w:ascii="宋体" w:hAnsi="宋体" w:cs="宋体"/>
                <w:color w:val="000000"/>
                <w:sz w:val="24"/>
              </w:rPr>
              <w:t>2023年1月1日（</w:t>
            </w:r>
            <w:r>
              <w:rPr>
                <w:rFonts w:hint="eastAsia" w:ascii="宋体" w:hAnsi="宋体" w:cs="宋体"/>
                <w:color w:val="000000"/>
                <w:sz w:val="24"/>
                <w:lang w:val="en-US" w:eastAsia="zh-CN"/>
              </w:rPr>
              <w:t>以来</w:t>
            </w:r>
            <w:r>
              <w:rPr>
                <w:rFonts w:hint="eastAsia" w:ascii="宋体" w:hAnsi="宋体" w:cs="宋体"/>
                <w:color w:val="000000"/>
                <w:sz w:val="24"/>
              </w:rPr>
              <w:t>）(以合同签订时间为准）签署类似电子原始记录系统或LIMS系统项目业绩，证明材料包括：合同首页、标的页、金额页、盖章页，缺一不可。提供一个业绩得3分，最高得9分。</w:t>
            </w:r>
          </w:p>
        </w:tc>
        <w:tc>
          <w:tcPr>
            <w:tcW w:w="718" w:type="dxa"/>
            <w:noWrap w:val="0"/>
            <w:tcMar>
              <w:top w:w="0" w:type="dxa"/>
              <w:left w:w="108" w:type="dxa"/>
              <w:bottom w:w="0" w:type="dxa"/>
              <w:right w:w="108" w:type="dxa"/>
            </w:tcMar>
            <w:vAlign w:val="center"/>
          </w:tcPr>
          <w:p w14:paraId="19F05BF9">
            <w:pPr>
              <w:tabs>
                <w:tab w:val="left" w:pos="426"/>
              </w:tabs>
              <w:spacing w:line="360" w:lineRule="auto"/>
              <w:jc w:val="center"/>
              <w:rPr>
                <w:rFonts w:ascii="宋体" w:hAnsi="宋体" w:cs="宋体"/>
                <w:color w:val="000000"/>
                <w:sz w:val="24"/>
              </w:rPr>
            </w:pPr>
            <w:r>
              <w:rPr>
                <w:rFonts w:hint="eastAsia" w:ascii="宋体" w:hAnsi="宋体" w:cs="宋体"/>
                <w:color w:val="000000"/>
                <w:sz w:val="24"/>
              </w:rPr>
              <w:t>9分</w:t>
            </w:r>
          </w:p>
        </w:tc>
      </w:tr>
      <w:tr w14:paraId="24BF95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46" w:type="dxa"/>
            <w:noWrap w:val="0"/>
            <w:tcMar>
              <w:top w:w="0" w:type="dxa"/>
              <w:left w:w="108" w:type="dxa"/>
              <w:bottom w:w="0" w:type="dxa"/>
              <w:right w:w="108" w:type="dxa"/>
            </w:tcMar>
            <w:vAlign w:val="center"/>
          </w:tcPr>
          <w:p w14:paraId="4A1A80C2">
            <w:pPr>
              <w:tabs>
                <w:tab w:val="left" w:pos="426"/>
              </w:tabs>
              <w:spacing w:line="360" w:lineRule="auto"/>
              <w:jc w:val="center"/>
              <w:rPr>
                <w:rFonts w:hint="eastAsia" w:ascii="宋体" w:hAnsi="宋体" w:eastAsia="宋体" w:cs="宋体"/>
                <w:color w:val="000000"/>
                <w:sz w:val="24"/>
                <w:lang w:eastAsia="zh-CN"/>
              </w:rPr>
            </w:pPr>
            <w:r>
              <w:rPr>
                <w:rFonts w:hint="eastAsia" w:ascii="宋体" w:hAnsi="宋体" w:cs="宋体"/>
                <w:color w:val="000000"/>
                <w:sz w:val="24"/>
                <w:lang w:val="en-US" w:eastAsia="zh-CN"/>
              </w:rPr>
              <w:t>5</w:t>
            </w:r>
          </w:p>
        </w:tc>
        <w:tc>
          <w:tcPr>
            <w:tcW w:w="1279" w:type="dxa"/>
            <w:noWrap w:val="0"/>
            <w:tcMar>
              <w:top w:w="0" w:type="dxa"/>
              <w:left w:w="108" w:type="dxa"/>
              <w:bottom w:w="0" w:type="dxa"/>
              <w:right w:w="108" w:type="dxa"/>
            </w:tcMar>
            <w:vAlign w:val="center"/>
          </w:tcPr>
          <w:p w14:paraId="211ACC7C">
            <w:pPr>
              <w:tabs>
                <w:tab w:val="left" w:pos="426"/>
              </w:tabs>
              <w:spacing w:line="360" w:lineRule="auto"/>
              <w:jc w:val="center"/>
              <w:rPr>
                <w:rFonts w:hint="eastAsia" w:ascii="宋体" w:hAnsi="宋体" w:cs="宋体"/>
                <w:color w:val="000000"/>
                <w:sz w:val="24"/>
              </w:rPr>
            </w:pPr>
            <w:r>
              <w:rPr>
                <w:rFonts w:hint="eastAsia" w:ascii="宋体" w:hAnsi="宋体" w:cs="宋体"/>
                <w:color w:val="000000"/>
                <w:sz w:val="24"/>
              </w:rPr>
              <w:t>系统演示</w:t>
            </w:r>
          </w:p>
        </w:tc>
        <w:tc>
          <w:tcPr>
            <w:tcW w:w="5827" w:type="dxa"/>
            <w:noWrap w:val="0"/>
            <w:tcMar>
              <w:top w:w="0" w:type="dxa"/>
              <w:left w:w="108" w:type="dxa"/>
              <w:bottom w:w="0" w:type="dxa"/>
              <w:right w:w="108" w:type="dxa"/>
            </w:tcMar>
            <w:vAlign w:val="center"/>
          </w:tcPr>
          <w:p w14:paraId="268661F0">
            <w:pPr>
              <w:widowControl/>
              <w:spacing w:line="360" w:lineRule="auto"/>
              <w:rPr>
                <w:rFonts w:hint="eastAsia" w:ascii="宋体" w:hAnsi="宋体" w:cs="宋体"/>
                <w:color w:val="000000"/>
                <w:sz w:val="24"/>
              </w:rPr>
            </w:pPr>
            <w:r>
              <w:rPr>
                <w:rFonts w:hint="eastAsia" w:ascii="宋体" w:hAnsi="宋体" w:cs="宋体"/>
                <w:color w:val="000000"/>
                <w:sz w:val="24"/>
                <w:lang w:val="en-US" w:eastAsia="zh-CN"/>
              </w:rPr>
              <w:t>5.1</w:t>
            </w:r>
            <w:r>
              <w:rPr>
                <w:rFonts w:hint="eastAsia" w:ascii="宋体" w:hAnsi="宋体" w:cs="宋体"/>
                <w:color w:val="000000"/>
                <w:sz w:val="24"/>
              </w:rPr>
              <w:t>系统演示要求（1</w:t>
            </w:r>
            <w:r>
              <w:rPr>
                <w:rFonts w:hint="eastAsia" w:ascii="宋体" w:hAnsi="宋体" w:cs="宋体"/>
                <w:color w:val="000000"/>
                <w:sz w:val="24"/>
                <w:lang w:val="en-US" w:eastAsia="zh-CN"/>
              </w:rPr>
              <w:t>0</w:t>
            </w:r>
            <w:r>
              <w:rPr>
                <w:rFonts w:hint="eastAsia" w:ascii="宋体" w:hAnsi="宋体" w:cs="宋体"/>
                <w:color w:val="000000"/>
                <w:sz w:val="24"/>
              </w:rPr>
              <w:t>分）</w:t>
            </w:r>
          </w:p>
          <w:p w14:paraId="08771374">
            <w:pPr>
              <w:widowControl/>
              <w:tabs>
                <w:tab w:val="left" w:pos="426"/>
              </w:tabs>
              <w:spacing w:line="360" w:lineRule="auto"/>
              <w:rPr>
                <w:rFonts w:hint="eastAsia" w:ascii="宋体" w:hAnsi="宋体" w:eastAsia="宋体" w:cs="宋体"/>
                <w:color w:val="000000"/>
                <w:sz w:val="24"/>
              </w:rPr>
            </w:pPr>
            <w:r>
              <w:rPr>
                <w:rFonts w:hint="eastAsia" w:ascii="宋体" w:hAnsi="宋体" w:eastAsia="宋体" w:cs="宋体"/>
                <w:color w:val="000000"/>
                <w:sz w:val="24"/>
              </w:rPr>
              <w:t>（1）供应商需按照磋商文件规定的演示内容制作演示视频文件，视频文件的格式为X.mp4或X.avi，供应商须将视频文件分段压缩为X.zip文件上传（单个文件不得大于50M，所有文件总共不得大于300M）。文件上传方式见《操作手册》规定，上传的演示视频将作为响应文件的组成部分，视频时长总计不超过15分钟。</w:t>
            </w:r>
          </w:p>
          <w:p w14:paraId="1C716E32">
            <w:pPr>
              <w:widowControl/>
              <w:tabs>
                <w:tab w:val="left" w:pos="426"/>
              </w:tabs>
              <w:spacing w:line="360" w:lineRule="auto"/>
              <w:rPr>
                <w:rFonts w:hint="eastAsia" w:ascii="宋体" w:hAnsi="宋体" w:eastAsia="宋体" w:cs="宋体"/>
                <w:color w:val="000000"/>
                <w:sz w:val="24"/>
              </w:rPr>
            </w:pPr>
            <w:r>
              <w:rPr>
                <w:rFonts w:hint="eastAsia" w:ascii="宋体" w:hAnsi="宋体" w:eastAsia="宋体" w:cs="宋体"/>
                <w:color w:val="000000"/>
                <w:sz w:val="24"/>
              </w:rPr>
              <w:t>（2）演示内容共5项，不满足或不符合要求每项扣</w:t>
            </w:r>
            <w:r>
              <w:rPr>
                <w:rFonts w:hint="eastAsia" w:ascii="宋体" w:hAnsi="宋体" w:eastAsia="宋体" w:cs="宋体"/>
                <w:color w:val="000000"/>
                <w:sz w:val="24"/>
                <w:lang w:val="en-US" w:eastAsia="zh-CN"/>
              </w:rPr>
              <w:t>2</w:t>
            </w:r>
            <w:r>
              <w:rPr>
                <w:rFonts w:hint="eastAsia" w:ascii="宋体" w:hAnsi="宋体" w:eastAsia="宋体" w:cs="宋体"/>
                <w:color w:val="000000"/>
                <w:sz w:val="24"/>
              </w:rPr>
              <w:t>分。</w:t>
            </w:r>
          </w:p>
          <w:p w14:paraId="5430510E">
            <w:pPr>
              <w:widowControl/>
              <w:tabs>
                <w:tab w:val="left" w:pos="426"/>
              </w:tabs>
              <w:spacing w:line="360" w:lineRule="auto"/>
              <w:rPr>
                <w:rFonts w:hint="eastAsia" w:ascii="宋体" w:hAnsi="宋体" w:eastAsia="宋体" w:cs="宋体"/>
                <w:color w:val="000000"/>
                <w:sz w:val="24"/>
              </w:rPr>
            </w:pPr>
            <w:r>
              <w:rPr>
                <w:rFonts w:hint="eastAsia" w:ascii="宋体" w:hAnsi="宋体" w:eastAsia="宋体" w:cs="宋体"/>
                <w:color w:val="000000"/>
                <w:sz w:val="24"/>
              </w:rPr>
              <w:t>① 演示现有原始记录模板资源库，按检测领域分类不得少于5类，展示原始记录模板目录清单，清单中原始记录模板不少于400种。</w:t>
            </w:r>
          </w:p>
          <w:p w14:paraId="4CA535EF">
            <w:pPr>
              <w:widowControl/>
              <w:tabs>
                <w:tab w:val="left" w:pos="426"/>
              </w:tabs>
              <w:spacing w:line="360" w:lineRule="auto"/>
              <w:rPr>
                <w:rFonts w:hint="eastAsia" w:ascii="宋体" w:hAnsi="宋体" w:eastAsia="宋体" w:cs="宋体"/>
                <w:color w:val="000000"/>
                <w:sz w:val="24"/>
              </w:rPr>
            </w:pPr>
            <w:r>
              <w:rPr>
                <w:rFonts w:hint="eastAsia" w:ascii="宋体" w:hAnsi="宋体" w:eastAsia="宋体" w:cs="宋体"/>
                <w:color w:val="000000"/>
                <w:sz w:val="24"/>
              </w:rPr>
              <w:t>②演示通过WPS制作一份原始记录模板的过程，模板中应能够支持数据源绑定、支持函数计算及数据修约能力。</w:t>
            </w:r>
          </w:p>
          <w:p w14:paraId="4B6ECC71">
            <w:pPr>
              <w:widowControl/>
              <w:tabs>
                <w:tab w:val="left" w:pos="426"/>
              </w:tabs>
              <w:spacing w:line="360" w:lineRule="auto"/>
              <w:rPr>
                <w:rFonts w:hint="eastAsia" w:ascii="宋体" w:hAnsi="宋体" w:eastAsia="宋体" w:cs="宋体"/>
                <w:color w:val="000000"/>
                <w:sz w:val="24"/>
              </w:rPr>
            </w:pPr>
            <w:r>
              <w:rPr>
                <w:rFonts w:hint="eastAsia" w:ascii="宋体" w:hAnsi="宋体" w:eastAsia="宋体" w:cs="宋体"/>
                <w:color w:val="000000"/>
                <w:sz w:val="24"/>
              </w:rPr>
              <w:t>③演示以一份食品类项目的原始记录为例，原始记录结合LIMS的使用过程，应包括LIMS中一键调用和启动原始记录模板、已有数据的载入、过程留痕、自动计算以及最终结果值回写到LIMS中。</w:t>
            </w:r>
          </w:p>
          <w:p w14:paraId="65717601">
            <w:pPr>
              <w:widowControl/>
              <w:tabs>
                <w:tab w:val="left" w:pos="426"/>
              </w:tabs>
              <w:spacing w:line="360" w:lineRule="auto"/>
              <w:rPr>
                <w:rFonts w:hint="eastAsia" w:ascii="宋体" w:hAnsi="宋体" w:eastAsia="宋体" w:cs="宋体"/>
                <w:color w:val="000000"/>
                <w:sz w:val="24"/>
              </w:rPr>
            </w:pPr>
            <w:r>
              <w:rPr>
                <w:rFonts w:hint="eastAsia" w:ascii="宋体" w:hAnsi="宋体" w:eastAsia="宋体" w:cs="宋体"/>
                <w:color w:val="000000"/>
                <w:sz w:val="24"/>
              </w:rPr>
              <w:t>④演示原始记录模板与设备数据采集系统集成的能力，采集的数据可自动填充到模板中，应能够采集到设备中的图谱并在原始记录中展现。</w:t>
            </w:r>
          </w:p>
          <w:p w14:paraId="47F91E08">
            <w:pPr>
              <w:widowControl/>
              <w:tabs>
                <w:tab w:val="left" w:pos="426"/>
              </w:tabs>
              <w:spacing w:line="360" w:lineRule="auto"/>
              <w:rPr>
                <w:rFonts w:ascii="方正仿宋_GBK" w:hAnsi="方正仿宋_GBK" w:eastAsia="方正仿宋_GBK" w:cs="方正仿宋_GBK"/>
                <w:color w:val="000000"/>
                <w:sz w:val="24"/>
                <w:szCs w:val="24"/>
                <w:highlight w:val="yellow"/>
              </w:rPr>
            </w:pPr>
            <w:r>
              <w:rPr>
                <w:rFonts w:hint="eastAsia" w:ascii="宋体" w:hAnsi="宋体" w:eastAsia="宋体" w:cs="宋体"/>
                <w:color w:val="000000"/>
                <w:sz w:val="24"/>
              </w:rPr>
              <w:t>⑤演示</w:t>
            </w:r>
            <w:r>
              <w:rPr>
                <w:rFonts w:hint="eastAsia" w:ascii="宋体" w:hAnsi="宋体" w:eastAsia="宋体" w:cs="宋体"/>
                <w:color w:val="000000"/>
                <w:sz w:val="24"/>
                <w:lang w:val="en-US" w:eastAsia="zh-CN"/>
              </w:rPr>
              <w:t>原始记录使用情况的查询统计功能，查询维度包括时间、部门、检验人、检验类型等，支持用户可个性化设置其他更多维度的自定义查询。</w:t>
            </w:r>
          </w:p>
        </w:tc>
        <w:tc>
          <w:tcPr>
            <w:tcW w:w="718" w:type="dxa"/>
            <w:noWrap w:val="0"/>
            <w:tcMar>
              <w:top w:w="0" w:type="dxa"/>
              <w:left w:w="108" w:type="dxa"/>
              <w:bottom w:w="0" w:type="dxa"/>
              <w:right w:w="108" w:type="dxa"/>
            </w:tcMar>
            <w:vAlign w:val="center"/>
          </w:tcPr>
          <w:p w14:paraId="379AD6A6">
            <w:pPr>
              <w:tabs>
                <w:tab w:val="left" w:pos="426"/>
              </w:tabs>
              <w:spacing w:line="360" w:lineRule="auto"/>
              <w:jc w:val="center"/>
              <w:rPr>
                <w:rFonts w:hint="eastAsia" w:ascii="宋体" w:hAnsi="宋体" w:cs="宋体"/>
                <w:color w:val="000000"/>
                <w:sz w:val="24"/>
              </w:rPr>
            </w:pPr>
            <w:r>
              <w:rPr>
                <w:rFonts w:hint="eastAsia" w:ascii="宋体" w:hAnsi="宋体" w:cs="宋体"/>
                <w:color w:val="000000"/>
                <w:sz w:val="24"/>
                <w:lang w:val="en-US" w:eastAsia="zh-CN"/>
              </w:rPr>
              <w:t>10</w:t>
            </w:r>
            <w:r>
              <w:rPr>
                <w:rFonts w:hint="eastAsia" w:ascii="宋体" w:hAnsi="宋体" w:cs="宋体"/>
                <w:color w:val="000000"/>
                <w:sz w:val="24"/>
              </w:rPr>
              <w:t>分</w:t>
            </w:r>
          </w:p>
        </w:tc>
      </w:tr>
      <w:tr w14:paraId="08829E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46" w:type="dxa"/>
            <w:noWrap w:val="0"/>
            <w:tcMar>
              <w:top w:w="0" w:type="dxa"/>
              <w:left w:w="108" w:type="dxa"/>
              <w:bottom w:w="0" w:type="dxa"/>
              <w:right w:w="108" w:type="dxa"/>
            </w:tcMar>
            <w:vAlign w:val="center"/>
          </w:tcPr>
          <w:p w14:paraId="472B2531">
            <w:pPr>
              <w:tabs>
                <w:tab w:val="left" w:pos="426"/>
              </w:tabs>
              <w:spacing w:line="360" w:lineRule="auto"/>
              <w:jc w:val="center"/>
              <w:rPr>
                <w:rFonts w:hint="eastAsia" w:ascii="宋体" w:hAnsi="宋体" w:eastAsia="宋体" w:cs="宋体"/>
                <w:color w:val="000000"/>
                <w:sz w:val="24"/>
                <w:lang w:eastAsia="zh-CN"/>
              </w:rPr>
            </w:pPr>
            <w:r>
              <w:rPr>
                <w:rFonts w:hint="eastAsia" w:ascii="宋体" w:hAnsi="宋体" w:cs="宋体"/>
                <w:color w:val="000000"/>
                <w:sz w:val="24"/>
                <w:lang w:val="en-US" w:eastAsia="zh-CN"/>
              </w:rPr>
              <w:t>6</w:t>
            </w:r>
          </w:p>
        </w:tc>
        <w:tc>
          <w:tcPr>
            <w:tcW w:w="1279" w:type="dxa"/>
            <w:noWrap w:val="0"/>
            <w:tcMar>
              <w:top w:w="0" w:type="dxa"/>
              <w:left w:w="108" w:type="dxa"/>
              <w:bottom w:w="0" w:type="dxa"/>
              <w:right w:w="108" w:type="dxa"/>
            </w:tcMar>
            <w:vAlign w:val="center"/>
          </w:tcPr>
          <w:p w14:paraId="333994E9">
            <w:pPr>
              <w:tabs>
                <w:tab w:val="left" w:pos="426"/>
              </w:tabs>
              <w:spacing w:line="360" w:lineRule="auto"/>
              <w:jc w:val="center"/>
              <w:rPr>
                <w:rFonts w:ascii="宋体" w:hAnsi="宋体" w:cs="宋体"/>
                <w:color w:val="000000"/>
                <w:sz w:val="24"/>
              </w:rPr>
            </w:pPr>
            <w:r>
              <w:rPr>
                <w:rFonts w:hint="eastAsia" w:ascii="宋体" w:hAnsi="宋体" w:cs="宋体"/>
                <w:color w:val="000000"/>
                <w:sz w:val="24"/>
              </w:rPr>
              <w:t>项目团队</w:t>
            </w:r>
          </w:p>
        </w:tc>
        <w:tc>
          <w:tcPr>
            <w:tcW w:w="5827" w:type="dxa"/>
            <w:noWrap w:val="0"/>
            <w:tcMar>
              <w:top w:w="0" w:type="dxa"/>
              <w:left w:w="108" w:type="dxa"/>
              <w:bottom w:w="0" w:type="dxa"/>
              <w:right w:w="108" w:type="dxa"/>
            </w:tcMar>
            <w:vAlign w:val="center"/>
          </w:tcPr>
          <w:p w14:paraId="02470B94">
            <w:pPr>
              <w:widowControl/>
              <w:tabs>
                <w:tab w:val="left" w:pos="426"/>
              </w:tabs>
              <w:spacing w:line="360" w:lineRule="auto"/>
              <w:rPr>
                <w:rFonts w:hint="eastAsia" w:ascii="宋体" w:hAnsi="宋体" w:cs="宋体"/>
                <w:color w:val="000000"/>
                <w:sz w:val="24"/>
              </w:rPr>
            </w:pPr>
            <w:r>
              <w:rPr>
                <w:rFonts w:hint="eastAsia" w:ascii="宋体" w:hAnsi="宋体" w:cs="宋体"/>
                <w:color w:val="000000"/>
                <w:sz w:val="24"/>
              </w:rPr>
              <w:t>6.1项目经理具备人社部门颁发的“系统规划与管理师”证书的，得2分；未提供或证书不符合要求的不得分。</w:t>
            </w:r>
          </w:p>
          <w:p w14:paraId="7F6DB896">
            <w:pPr>
              <w:widowControl/>
              <w:tabs>
                <w:tab w:val="left" w:pos="426"/>
              </w:tabs>
              <w:spacing w:line="360" w:lineRule="auto"/>
              <w:rPr>
                <w:rFonts w:ascii="宋体" w:hAnsi="宋体" w:cs="宋体"/>
                <w:color w:val="000000"/>
                <w:sz w:val="24"/>
              </w:rPr>
            </w:pPr>
            <w:r>
              <w:rPr>
                <w:rFonts w:hint="eastAsia" w:ascii="宋体" w:hAnsi="宋体" w:cs="宋体"/>
                <w:color w:val="000000"/>
                <w:sz w:val="24"/>
              </w:rPr>
              <w:t>6.2团队其他成员中（项目经理除外），具备人社部门颁发的“软件设计师”、“软件评测师”、“数据库系统工程师”、“系统集成项目管理工程师”、“网络工程师”、“系统分析师”、“系统架构设计师”、“信息系统项目管理师”证书的，每项得1分，本项最高得8分。</w:t>
            </w:r>
          </w:p>
          <w:p w14:paraId="1983B28D">
            <w:pPr>
              <w:widowControl/>
              <w:tabs>
                <w:tab w:val="left" w:pos="426"/>
              </w:tabs>
              <w:spacing w:line="360" w:lineRule="auto"/>
              <w:rPr>
                <w:rFonts w:ascii="宋体" w:hAnsi="宋体" w:cs="宋体"/>
                <w:color w:val="000000"/>
                <w:sz w:val="24"/>
              </w:rPr>
            </w:pPr>
            <w:r>
              <w:rPr>
                <w:rFonts w:hint="eastAsia" w:ascii="宋体" w:hAnsi="宋体" w:cs="宋体"/>
                <w:color w:val="000000"/>
                <w:sz w:val="24"/>
              </w:rPr>
              <w:t>注：同一人持有上述多类证书的，仅按1人次计算加分（不重复计数）。须同时提供：① 项目团队人员名单；② 上述证书的清晰扫描件或复印件；③ 提供近3个月内任意1个月供应商为该人员缴纳社保的证明扫描件或复印件。以上材料任意一项缺失的，对应人员及证书不予计分。</w:t>
            </w:r>
          </w:p>
        </w:tc>
        <w:tc>
          <w:tcPr>
            <w:tcW w:w="718" w:type="dxa"/>
            <w:noWrap w:val="0"/>
            <w:tcMar>
              <w:top w:w="0" w:type="dxa"/>
              <w:left w:w="108" w:type="dxa"/>
              <w:bottom w:w="0" w:type="dxa"/>
              <w:right w:w="108" w:type="dxa"/>
            </w:tcMar>
            <w:vAlign w:val="center"/>
          </w:tcPr>
          <w:p w14:paraId="229D19DD">
            <w:pPr>
              <w:tabs>
                <w:tab w:val="left" w:pos="426"/>
              </w:tabs>
              <w:spacing w:line="360" w:lineRule="auto"/>
              <w:jc w:val="center"/>
              <w:rPr>
                <w:rFonts w:ascii="宋体" w:hAnsi="宋体" w:cs="宋体"/>
                <w:color w:val="000000"/>
                <w:sz w:val="24"/>
              </w:rPr>
            </w:pPr>
            <w:r>
              <w:rPr>
                <w:rFonts w:hint="eastAsia" w:ascii="宋体" w:hAnsi="宋体" w:cs="宋体"/>
                <w:color w:val="000000"/>
                <w:sz w:val="24"/>
              </w:rPr>
              <w:t>10分</w:t>
            </w:r>
          </w:p>
        </w:tc>
      </w:tr>
      <w:tr w14:paraId="358175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2" w:hRule="atLeast"/>
          <w:jc w:val="center"/>
        </w:trPr>
        <w:tc>
          <w:tcPr>
            <w:tcW w:w="7852" w:type="dxa"/>
            <w:gridSpan w:val="3"/>
            <w:noWrap w:val="0"/>
            <w:tcMar>
              <w:top w:w="0" w:type="dxa"/>
              <w:left w:w="108" w:type="dxa"/>
              <w:bottom w:w="0" w:type="dxa"/>
              <w:right w:w="108" w:type="dxa"/>
            </w:tcMar>
            <w:vAlign w:val="center"/>
          </w:tcPr>
          <w:p w14:paraId="1444AB5C">
            <w:pPr>
              <w:pStyle w:val="210"/>
              <w:spacing w:line="360" w:lineRule="auto"/>
              <w:ind w:firstLine="319"/>
              <w:jc w:val="center"/>
              <w:rPr>
                <w:rStyle w:val="297"/>
                <w:rFonts w:ascii="宋体" w:hAnsi="宋体" w:cs="宋体"/>
                <w:color w:val="000000"/>
              </w:rPr>
            </w:pPr>
            <w:r>
              <w:rPr>
                <w:rFonts w:hint="eastAsia" w:ascii="宋体" w:hAnsi="宋体" w:cs="宋体"/>
                <w:bCs/>
                <w:color w:val="000000"/>
                <w:sz w:val="24"/>
              </w:rPr>
              <w:t>合计</w:t>
            </w:r>
          </w:p>
        </w:tc>
        <w:tc>
          <w:tcPr>
            <w:tcW w:w="718" w:type="dxa"/>
            <w:noWrap w:val="0"/>
            <w:tcMar>
              <w:top w:w="0" w:type="dxa"/>
              <w:left w:w="108" w:type="dxa"/>
              <w:bottom w:w="0" w:type="dxa"/>
              <w:right w:w="108" w:type="dxa"/>
            </w:tcMar>
            <w:vAlign w:val="center"/>
          </w:tcPr>
          <w:p w14:paraId="74F00662">
            <w:pPr>
              <w:tabs>
                <w:tab w:val="left" w:pos="426"/>
              </w:tabs>
              <w:spacing w:line="360" w:lineRule="auto"/>
              <w:jc w:val="center"/>
              <w:rPr>
                <w:rFonts w:ascii="宋体" w:hAnsi="宋体" w:cs="宋体"/>
                <w:color w:val="000000"/>
                <w:sz w:val="24"/>
              </w:rPr>
            </w:pPr>
            <w:r>
              <w:rPr>
                <w:rFonts w:hint="eastAsia" w:ascii="宋体" w:hAnsi="宋体" w:cs="宋体"/>
                <w:color w:val="000000"/>
                <w:sz w:val="24"/>
              </w:rPr>
              <w:t>100</w:t>
            </w:r>
          </w:p>
        </w:tc>
      </w:tr>
    </w:tbl>
    <w:p w14:paraId="281AD60E">
      <w:pPr>
        <w:spacing w:before="120" w:after="120" w:line="400" w:lineRule="exact"/>
        <w:ind w:firstLine="643"/>
        <w:jc w:val="left"/>
        <w:rPr>
          <w:rFonts w:hint="eastAsia" w:ascii="方正仿宋_GBK" w:hAnsi="方正仿宋_GBK" w:eastAsia="方正仿宋_GBK" w:cs="方正仿宋_GBK"/>
          <w:b/>
          <w:color w:val="000000"/>
          <w:sz w:val="32"/>
          <w:szCs w:val="32"/>
        </w:rPr>
      </w:pPr>
    </w:p>
    <w:p w14:paraId="3456F9B8">
      <w:pPr>
        <w:spacing w:line="400" w:lineRule="exact"/>
        <w:rPr>
          <w:rFonts w:hint="eastAsia"/>
          <w:color w:val="000000"/>
          <w:szCs w:val="21"/>
        </w:rPr>
      </w:pPr>
    </w:p>
    <w:bookmarkEnd w:id="170"/>
    <w:bookmarkEnd w:id="171"/>
    <w:bookmarkEnd w:id="174"/>
    <w:p w14:paraId="1752856C">
      <w:pPr>
        <w:pStyle w:val="185"/>
        <w:spacing w:line="400" w:lineRule="exact"/>
        <w:jc w:val="both"/>
        <w:rPr>
          <w:rFonts w:hint="eastAsia" w:ascii="黑体" w:hAnsi="黑体" w:eastAsia="黑体"/>
          <w:b w:val="0"/>
          <w:bCs w:val="0"/>
          <w:color w:val="000000"/>
          <w:sz w:val="28"/>
          <w:szCs w:val="28"/>
        </w:rPr>
      </w:pPr>
      <w:bookmarkStart w:id="175" w:name="_Toc26554094"/>
      <w:bookmarkStart w:id="176" w:name="_Toc120614282"/>
      <w:bookmarkStart w:id="177" w:name="_Toc49090576"/>
    </w:p>
    <w:p w14:paraId="4C3F35C0">
      <w:pPr>
        <w:pStyle w:val="185"/>
        <w:spacing w:line="400" w:lineRule="exact"/>
        <w:rPr>
          <w:rFonts w:hint="eastAsia" w:ascii="黑体" w:hAnsi="黑体" w:eastAsia="黑体"/>
          <w:b w:val="0"/>
          <w:bCs w:val="0"/>
          <w:color w:val="000000"/>
          <w:sz w:val="28"/>
          <w:szCs w:val="28"/>
        </w:rPr>
      </w:pPr>
    </w:p>
    <w:p w14:paraId="1B54519B">
      <w:pPr>
        <w:pStyle w:val="185"/>
        <w:spacing w:line="400" w:lineRule="exact"/>
        <w:rPr>
          <w:rFonts w:hint="eastAsia" w:ascii="黑体" w:hAnsi="黑体" w:eastAsia="黑体"/>
          <w:b w:val="0"/>
          <w:bCs w:val="0"/>
          <w:color w:val="000000"/>
          <w:sz w:val="28"/>
          <w:szCs w:val="28"/>
        </w:rPr>
      </w:pPr>
    </w:p>
    <w:p w14:paraId="2322568B">
      <w:pPr>
        <w:pStyle w:val="185"/>
        <w:spacing w:line="400" w:lineRule="exact"/>
        <w:rPr>
          <w:rFonts w:hint="eastAsia" w:ascii="黑体" w:hAnsi="黑体" w:eastAsia="黑体"/>
          <w:b w:val="0"/>
          <w:bCs w:val="0"/>
          <w:color w:val="000000"/>
          <w:sz w:val="28"/>
          <w:szCs w:val="28"/>
        </w:rPr>
      </w:pPr>
    </w:p>
    <w:p w14:paraId="67E00127">
      <w:pPr>
        <w:pStyle w:val="185"/>
        <w:spacing w:line="400" w:lineRule="exact"/>
        <w:rPr>
          <w:rFonts w:hint="eastAsia" w:ascii="黑体" w:hAnsi="黑体" w:eastAsia="黑体"/>
          <w:b w:val="0"/>
          <w:bCs w:val="0"/>
          <w:color w:val="000000"/>
          <w:sz w:val="28"/>
          <w:szCs w:val="28"/>
        </w:rPr>
      </w:pPr>
    </w:p>
    <w:p w14:paraId="7171F806">
      <w:pPr>
        <w:pStyle w:val="185"/>
        <w:spacing w:line="400" w:lineRule="exact"/>
        <w:rPr>
          <w:rFonts w:hint="eastAsia" w:ascii="黑体" w:hAnsi="黑体" w:eastAsia="黑体"/>
          <w:b w:val="0"/>
          <w:bCs w:val="0"/>
          <w:color w:val="000000"/>
          <w:sz w:val="28"/>
          <w:szCs w:val="28"/>
        </w:rPr>
      </w:pPr>
    </w:p>
    <w:p w14:paraId="28CB536B">
      <w:pPr>
        <w:pStyle w:val="185"/>
        <w:spacing w:line="400" w:lineRule="exact"/>
        <w:rPr>
          <w:rFonts w:hint="eastAsia" w:ascii="黑体" w:hAnsi="黑体" w:eastAsia="黑体"/>
          <w:b w:val="0"/>
          <w:bCs w:val="0"/>
          <w:color w:val="000000"/>
          <w:sz w:val="28"/>
          <w:szCs w:val="28"/>
        </w:rPr>
      </w:pPr>
    </w:p>
    <w:p w14:paraId="464BA7DA">
      <w:pPr>
        <w:pStyle w:val="185"/>
        <w:spacing w:line="400" w:lineRule="exact"/>
        <w:rPr>
          <w:rFonts w:hint="eastAsia" w:ascii="黑体" w:hAnsi="黑体" w:eastAsia="黑体"/>
          <w:b w:val="0"/>
          <w:bCs w:val="0"/>
          <w:color w:val="000000"/>
          <w:sz w:val="28"/>
          <w:szCs w:val="28"/>
        </w:rPr>
      </w:pPr>
    </w:p>
    <w:p w14:paraId="57E9E7DD">
      <w:pPr>
        <w:pStyle w:val="185"/>
        <w:spacing w:line="400" w:lineRule="exact"/>
        <w:rPr>
          <w:rFonts w:hint="eastAsia" w:ascii="黑体" w:hAnsi="黑体" w:eastAsia="黑体"/>
          <w:b w:val="0"/>
          <w:bCs w:val="0"/>
          <w:color w:val="000000"/>
          <w:sz w:val="28"/>
          <w:szCs w:val="28"/>
        </w:rPr>
      </w:pPr>
    </w:p>
    <w:p w14:paraId="223E9831">
      <w:pPr>
        <w:pStyle w:val="185"/>
        <w:spacing w:line="400" w:lineRule="exact"/>
        <w:jc w:val="both"/>
        <w:rPr>
          <w:rFonts w:hint="eastAsia" w:ascii="黑体" w:hAnsi="黑体" w:eastAsia="黑体"/>
          <w:b w:val="0"/>
          <w:bCs w:val="0"/>
          <w:color w:val="000000"/>
          <w:sz w:val="28"/>
          <w:szCs w:val="28"/>
        </w:rPr>
      </w:pPr>
    </w:p>
    <w:p w14:paraId="2DE39CBF">
      <w:pPr>
        <w:pStyle w:val="185"/>
        <w:spacing w:line="400" w:lineRule="exact"/>
        <w:jc w:val="both"/>
        <w:rPr>
          <w:rFonts w:hint="eastAsia" w:ascii="黑体" w:hAnsi="黑体" w:eastAsia="黑体"/>
          <w:b w:val="0"/>
          <w:bCs w:val="0"/>
          <w:color w:val="000000"/>
          <w:sz w:val="28"/>
          <w:szCs w:val="28"/>
        </w:rPr>
      </w:pPr>
    </w:p>
    <w:p w14:paraId="3B8645FC">
      <w:pPr>
        <w:pStyle w:val="185"/>
        <w:spacing w:line="400" w:lineRule="exact"/>
        <w:jc w:val="both"/>
        <w:rPr>
          <w:rFonts w:hint="eastAsia" w:ascii="黑体" w:hAnsi="黑体" w:eastAsia="黑体"/>
          <w:b w:val="0"/>
          <w:bCs w:val="0"/>
          <w:color w:val="000000"/>
          <w:sz w:val="28"/>
          <w:szCs w:val="28"/>
        </w:rPr>
      </w:pPr>
    </w:p>
    <w:p w14:paraId="7E441C4B">
      <w:pPr>
        <w:pStyle w:val="185"/>
        <w:spacing w:line="400" w:lineRule="exact"/>
        <w:rPr>
          <w:rFonts w:hint="eastAsia" w:ascii="黑体" w:hAnsi="黑体" w:eastAsia="黑体"/>
          <w:b w:val="0"/>
          <w:bCs w:val="0"/>
          <w:color w:val="000000"/>
          <w:sz w:val="28"/>
          <w:szCs w:val="28"/>
        </w:rPr>
      </w:pPr>
    </w:p>
    <w:p w14:paraId="7569DA12">
      <w:pPr>
        <w:pStyle w:val="186"/>
        <w:rPr>
          <w:rFonts w:hint="eastAsia" w:ascii="黑体" w:hAnsi="黑体" w:eastAsia="黑体"/>
          <w:b w:val="0"/>
          <w:bCs w:val="0"/>
          <w:color w:val="000000"/>
          <w:sz w:val="28"/>
          <w:szCs w:val="28"/>
        </w:rPr>
      </w:pPr>
    </w:p>
    <w:p w14:paraId="73017E17">
      <w:pPr>
        <w:pStyle w:val="186"/>
        <w:rPr>
          <w:rFonts w:hint="eastAsia" w:ascii="黑体" w:hAnsi="黑体" w:eastAsia="黑体"/>
          <w:b w:val="0"/>
          <w:bCs w:val="0"/>
          <w:color w:val="000000"/>
          <w:sz w:val="28"/>
          <w:szCs w:val="28"/>
        </w:rPr>
      </w:pPr>
    </w:p>
    <w:p w14:paraId="74717204">
      <w:pPr>
        <w:pStyle w:val="185"/>
        <w:spacing w:line="400" w:lineRule="exact"/>
        <w:rPr>
          <w:rFonts w:hint="eastAsia" w:ascii="黑体" w:hAnsi="黑体" w:eastAsia="黑体"/>
          <w:b w:val="0"/>
          <w:bCs w:val="0"/>
          <w:color w:val="000000"/>
          <w:sz w:val="28"/>
          <w:szCs w:val="28"/>
        </w:rPr>
      </w:pPr>
    </w:p>
    <w:p w14:paraId="77B86B86">
      <w:pPr>
        <w:pStyle w:val="186"/>
        <w:rPr>
          <w:rFonts w:hint="eastAsia" w:ascii="黑体" w:hAnsi="黑体" w:eastAsia="黑体"/>
          <w:b w:val="0"/>
          <w:bCs w:val="0"/>
          <w:color w:val="000000"/>
          <w:sz w:val="28"/>
          <w:szCs w:val="28"/>
        </w:rPr>
      </w:pPr>
    </w:p>
    <w:p w14:paraId="4C4C6D19">
      <w:pPr>
        <w:pStyle w:val="186"/>
        <w:rPr>
          <w:rFonts w:hint="eastAsia" w:ascii="黑体" w:hAnsi="黑体" w:eastAsia="黑体"/>
          <w:b w:val="0"/>
          <w:bCs w:val="0"/>
          <w:color w:val="000000"/>
          <w:sz w:val="28"/>
          <w:szCs w:val="28"/>
        </w:rPr>
      </w:pPr>
    </w:p>
    <w:p w14:paraId="4DCD08D2">
      <w:pPr>
        <w:pStyle w:val="186"/>
        <w:rPr>
          <w:rFonts w:hint="eastAsia" w:ascii="黑体" w:hAnsi="黑体" w:eastAsia="黑体"/>
          <w:b w:val="0"/>
          <w:bCs w:val="0"/>
          <w:color w:val="000000"/>
          <w:sz w:val="28"/>
          <w:szCs w:val="28"/>
        </w:rPr>
      </w:pPr>
    </w:p>
    <w:p w14:paraId="66750FBC">
      <w:pPr>
        <w:pStyle w:val="185"/>
        <w:spacing w:line="400" w:lineRule="exact"/>
        <w:rPr>
          <w:rFonts w:hint="eastAsia" w:ascii="黑体" w:hAnsi="黑体" w:eastAsia="黑体"/>
          <w:b w:val="0"/>
          <w:bCs w:val="0"/>
          <w:color w:val="000000"/>
          <w:sz w:val="28"/>
          <w:szCs w:val="28"/>
        </w:rPr>
      </w:pPr>
      <w:r>
        <w:rPr>
          <w:rFonts w:hint="eastAsia" w:ascii="黑体" w:hAnsi="黑体" w:eastAsia="黑体"/>
          <w:b w:val="0"/>
          <w:bCs w:val="0"/>
          <w:color w:val="000000"/>
          <w:sz w:val="28"/>
          <w:szCs w:val="28"/>
        </w:rPr>
        <w:t xml:space="preserve">第六章  响应文件格式 </w:t>
      </w:r>
    </w:p>
    <w:p w14:paraId="6833D023">
      <w:pPr>
        <w:jc w:val="center"/>
        <w:rPr>
          <w:rFonts w:hint="eastAsia" w:ascii="宋体" w:hAnsi="宋体"/>
          <w:b/>
          <w:color w:val="000000"/>
          <w:sz w:val="72"/>
          <w:szCs w:val="21"/>
        </w:rPr>
      </w:pPr>
      <w:bookmarkStart w:id="178" w:name="_Hlt26671244"/>
      <w:bookmarkEnd w:id="178"/>
      <w:bookmarkStart w:id="179" w:name="_Hlt26955039"/>
      <w:bookmarkEnd w:id="179"/>
    </w:p>
    <w:p w14:paraId="71A1DDD8">
      <w:pPr>
        <w:spacing w:line="660" w:lineRule="exact"/>
        <w:jc w:val="center"/>
        <w:rPr>
          <w:rFonts w:hint="eastAsia" w:ascii="方正小标宋_GBK" w:hAnsi="方正小标宋_GBK" w:eastAsia="方正小标宋_GBK" w:cs="方正小标宋_GBK"/>
          <w:bCs/>
          <w:color w:val="000000"/>
          <w:sz w:val="32"/>
          <w:szCs w:val="32"/>
        </w:rPr>
      </w:pPr>
      <w:r>
        <w:rPr>
          <w:rFonts w:hint="eastAsia" w:ascii="方正小标宋_GBK" w:hAnsi="方正小标宋_GBK" w:eastAsia="方正小标宋_GBK" w:cs="方正小标宋_GBK"/>
          <w:bCs/>
          <w:color w:val="000000"/>
          <w:sz w:val="32"/>
          <w:szCs w:val="32"/>
        </w:rPr>
        <w:t>响  应  文  件</w:t>
      </w:r>
    </w:p>
    <w:p w14:paraId="096B97AB">
      <w:pPr>
        <w:jc w:val="center"/>
        <w:rPr>
          <w:rFonts w:hint="eastAsia" w:ascii="宋体" w:hAnsi="宋体"/>
          <w:b/>
          <w:color w:val="000000"/>
          <w:sz w:val="72"/>
          <w:szCs w:val="21"/>
        </w:rPr>
      </w:pPr>
    </w:p>
    <w:p w14:paraId="05DF6069">
      <w:pPr>
        <w:jc w:val="center"/>
        <w:rPr>
          <w:rFonts w:hint="eastAsia" w:ascii="宋体" w:hAnsi="宋体"/>
          <w:b/>
          <w:color w:val="000000"/>
          <w:sz w:val="72"/>
          <w:szCs w:val="21"/>
        </w:rPr>
      </w:pPr>
    </w:p>
    <w:p w14:paraId="09485F6B">
      <w:pPr>
        <w:jc w:val="center"/>
        <w:rPr>
          <w:rFonts w:hint="eastAsia" w:ascii="宋体" w:hAnsi="宋体"/>
          <w:b/>
          <w:color w:val="000000"/>
          <w:sz w:val="36"/>
          <w:szCs w:val="21"/>
        </w:rPr>
      </w:pPr>
    </w:p>
    <w:p w14:paraId="5EBF0725">
      <w:pPr>
        <w:jc w:val="center"/>
        <w:rPr>
          <w:rFonts w:hint="eastAsia" w:ascii="宋体" w:hAnsi="宋体"/>
          <w:b/>
          <w:color w:val="000000"/>
          <w:sz w:val="36"/>
          <w:szCs w:val="21"/>
        </w:rPr>
      </w:pPr>
    </w:p>
    <w:p w14:paraId="029CA32B">
      <w:pPr>
        <w:jc w:val="center"/>
        <w:rPr>
          <w:rFonts w:hint="eastAsia" w:ascii="宋体" w:hAnsi="宋体"/>
          <w:b/>
          <w:color w:val="000000"/>
          <w:sz w:val="36"/>
          <w:szCs w:val="21"/>
        </w:rPr>
      </w:pPr>
    </w:p>
    <w:p w14:paraId="466EE43A">
      <w:pPr>
        <w:spacing w:line="400" w:lineRule="exact"/>
        <w:ind w:firstLine="840"/>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项 目 名 称：</w:t>
      </w:r>
      <w:r>
        <w:rPr>
          <w:rFonts w:hint="eastAsia" w:ascii="方正黑体_GBK" w:hAnsi="方正黑体_GBK" w:eastAsia="方正黑体_GBK" w:cs="方正黑体_GBK"/>
          <w:bCs/>
          <w:color w:val="000000"/>
          <w:sz w:val="28"/>
          <w:szCs w:val="28"/>
          <w:u w:val="single"/>
        </w:rPr>
        <w:t xml:space="preserve">               </w:t>
      </w:r>
    </w:p>
    <w:p w14:paraId="079928D2">
      <w:pPr>
        <w:spacing w:line="400" w:lineRule="exact"/>
        <w:ind w:firstLine="840"/>
        <w:rPr>
          <w:rFonts w:hint="eastAsia" w:ascii="方正黑体_GBK" w:hAnsi="方正黑体_GBK" w:eastAsia="方正黑体_GBK" w:cs="方正黑体_GBK"/>
          <w:bCs/>
          <w:color w:val="000000"/>
          <w:sz w:val="28"/>
          <w:szCs w:val="28"/>
          <w:u w:val="single"/>
        </w:rPr>
      </w:pPr>
      <w:r>
        <w:rPr>
          <w:rFonts w:hint="eastAsia" w:ascii="方正黑体_GBK" w:hAnsi="方正黑体_GBK" w:eastAsia="方正黑体_GBK" w:cs="方正黑体_GBK"/>
          <w:bCs/>
          <w:color w:val="000000"/>
          <w:sz w:val="28"/>
          <w:szCs w:val="28"/>
        </w:rPr>
        <w:t>采 购 编 号：</w:t>
      </w:r>
      <w:r>
        <w:rPr>
          <w:rFonts w:hint="eastAsia" w:ascii="方正黑体_GBK" w:hAnsi="方正黑体_GBK" w:eastAsia="方正黑体_GBK" w:cs="方正黑体_GBK"/>
          <w:bCs/>
          <w:color w:val="000000"/>
          <w:sz w:val="28"/>
          <w:szCs w:val="28"/>
          <w:u w:val="single"/>
        </w:rPr>
        <w:t xml:space="preserve">               </w:t>
      </w:r>
    </w:p>
    <w:p w14:paraId="1FA309C1">
      <w:pPr>
        <w:spacing w:line="400" w:lineRule="exact"/>
        <w:rPr>
          <w:rFonts w:hint="eastAsia" w:ascii="方正黑体_GBK" w:hAnsi="方正黑体_GBK" w:eastAsia="方正黑体_GBK" w:cs="方正黑体_GBK"/>
          <w:bCs/>
          <w:color w:val="000000"/>
          <w:sz w:val="28"/>
          <w:szCs w:val="28"/>
          <w:u w:val="single"/>
        </w:rPr>
      </w:pPr>
      <w:r>
        <w:rPr>
          <w:rFonts w:hint="eastAsia" w:ascii="方正黑体_GBK" w:hAnsi="方正黑体_GBK" w:eastAsia="方正黑体_GBK" w:cs="方正黑体_GBK"/>
          <w:bCs/>
          <w:color w:val="000000"/>
          <w:sz w:val="28"/>
          <w:szCs w:val="28"/>
        </w:rPr>
        <w:t xml:space="preserve">      供应商名称 ：</w:t>
      </w:r>
      <w:r>
        <w:rPr>
          <w:rFonts w:hint="eastAsia" w:ascii="方正黑体_GBK" w:hAnsi="方正黑体_GBK" w:eastAsia="方正黑体_GBK" w:cs="方正黑体_GBK"/>
          <w:bCs/>
          <w:color w:val="000000"/>
          <w:sz w:val="28"/>
          <w:szCs w:val="28"/>
          <w:u w:val="single"/>
        </w:rPr>
        <w:t>（加盖CA电子公章）</w:t>
      </w:r>
    </w:p>
    <w:p w14:paraId="5E8E5575">
      <w:pPr>
        <w:spacing w:line="400" w:lineRule="exact"/>
        <w:rPr>
          <w:rFonts w:hint="eastAsia" w:ascii="方正黑体_GBK" w:hAnsi="方正黑体_GBK" w:eastAsia="方正黑体_GBK" w:cs="方正黑体_GBK"/>
          <w:bCs/>
          <w:color w:val="000000"/>
          <w:sz w:val="28"/>
          <w:szCs w:val="28"/>
          <w:u w:val="single"/>
        </w:rPr>
      </w:pPr>
      <w:r>
        <w:rPr>
          <w:rFonts w:hint="eastAsia" w:ascii="方正黑体_GBK" w:hAnsi="方正黑体_GBK" w:eastAsia="方正黑体_GBK" w:cs="方正黑体_GBK"/>
          <w:bCs/>
          <w:color w:val="000000"/>
          <w:sz w:val="28"/>
          <w:szCs w:val="28"/>
        </w:rPr>
        <w:t xml:space="preserve">      日      期 ：</w:t>
      </w:r>
      <w:r>
        <w:rPr>
          <w:rFonts w:hint="eastAsia" w:ascii="方正黑体_GBK" w:hAnsi="方正黑体_GBK" w:eastAsia="方正黑体_GBK" w:cs="方正黑体_GBK"/>
          <w:bCs/>
          <w:color w:val="000000"/>
          <w:sz w:val="28"/>
          <w:szCs w:val="28"/>
          <w:u w:val="single"/>
        </w:rPr>
        <w:t xml:space="preserve">               </w:t>
      </w:r>
    </w:p>
    <w:p w14:paraId="74E3A1C8">
      <w:pPr>
        <w:rPr>
          <w:rFonts w:ascii="宋体" w:hAnsi="宋体"/>
          <w:b/>
          <w:bCs/>
          <w:color w:val="000000"/>
          <w:sz w:val="32"/>
          <w:szCs w:val="32"/>
        </w:rPr>
      </w:pPr>
    </w:p>
    <w:p w14:paraId="21B35B3E">
      <w:pPr>
        <w:spacing w:line="400" w:lineRule="exact"/>
        <w:jc w:val="center"/>
        <w:rPr>
          <w:rFonts w:hint="eastAsia" w:ascii="方正黑体_GBK" w:hAnsi="方正黑体_GBK" w:eastAsia="方正黑体_GBK" w:cs="方正黑体_GBK"/>
          <w:color w:val="000000"/>
          <w:sz w:val="28"/>
          <w:szCs w:val="28"/>
        </w:rPr>
      </w:pPr>
    </w:p>
    <w:p w14:paraId="4351DB79">
      <w:pPr>
        <w:spacing w:line="400" w:lineRule="exact"/>
        <w:jc w:val="center"/>
        <w:rPr>
          <w:rFonts w:hint="eastAsia" w:ascii="方正黑体_GBK" w:hAnsi="方正黑体_GBK" w:eastAsia="方正黑体_GBK" w:cs="方正黑体_GBK"/>
          <w:color w:val="000000"/>
          <w:sz w:val="28"/>
          <w:szCs w:val="28"/>
        </w:rPr>
      </w:pPr>
    </w:p>
    <w:p w14:paraId="78286912">
      <w:pPr>
        <w:spacing w:line="400" w:lineRule="exact"/>
        <w:jc w:val="center"/>
        <w:rPr>
          <w:rFonts w:hint="eastAsia" w:ascii="方正黑体_GBK" w:hAnsi="方正黑体_GBK" w:eastAsia="方正黑体_GBK" w:cs="方正黑体_GBK"/>
          <w:color w:val="000000"/>
          <w:sz w:val="28"/>
          <w:szCs w:val="28"/>
        </w:rPr>
      </w:pPr>
    </w:p>
    <w:p w14:paraId="1B2BD9BB">
      <w:pPr>
        <w:spacing w:line="400" w:lineRule="exact"/>
        <w:jc w:val="center"/>
        <w:rPr>
          <w:rFonts w:hint="eastAsia" w:ascii="方正黑体_GBK" w:hAnsi="方正黑体_GBK" w:eastAsia="方正黑体_GBK" w:cs="方正黑体_GBK"/>
          <w:color w:val="000000"/>
          <w:sz w:val="28"/>
          <w:szCs w:val="28"/>
        </w:rPr>
      </w:pPr>
    </w:p>
    <w:p w14:paraId="42FDDA73">
      <w:pPr>
        <w:spacing w:line="400" w:lineRule="exact"/>
        <w:jc w:val="center"/>
        <w:rPr>
          <w:rFonts w:hint="eastAsia" w:ascii="方正黑体_GBK" w:hAnsi="方正黑体_GBK" w:eastAsia="方正黑体_GBK" w:cs="方正黑体_GBK"/>
          <w:color w:val="000000"/>
          <w:sz w:val="28"/>
          <w:szCs w:val="28"/>
        </w:rPr>
      </w:pPr>
    </w:p>
    <w:p w14:paraId="248092E3">
      <w:pPr>
        <w:spacing w:line="400" w:lineRule="exact"/>
        <w:jc w:val="center"/>
        <w:rPr>
          <w:rFonts w:hint="eastAsia" w:ascii="方正黑体_GBK" w:hAnsi="方正黑体_GBK" w:eastAsia="方正黑体_GBK" w:cs="方正黑体_GBK"/>
          <w:color w:val="000000"/>
          <w:sz w:val="28"/>
          <w:szCs w:val="28"/>
        </w:rPr>
      </w:pPr>
    </w:p>
    <w:p w14:paraId="68CB2E10">
      <w:pPr>
        <w:pStyle w:val="2"/>
        <w:rPr>
          <w:rFonts w:hint="eastAsia" w:ascii="方正黑体_GBK" w:hAnsi="方正黑体_GBK" w:eastAsia="方正黑体_GBK" w:cs="方正黑体_GBK"/>
          <w:color w:val="000000"/>
          <w:sz w:val="28"/>
          <w:szCs w:val="28"/>
        </w:rPr>
      </w:pPr>
    </w:p>
    <w:p w14:paraId="457874F4">
      <w:pPr>
        <w:rPr>
          <w:rFonts w:hint="eastAsia"/>
        </w:rPr>
      </w:pPr>
    </w:p>
    <w:p w14:paraId="13CA7C51">
      <w:pPr>
        <w:spacing w:line="400" w:lineRule="exact"/>
        <w:jc w:val="center"/>
        <w:rPr>
          <w:rFonts w:hint="eastAsia" w:ascii="方正黑体_GBK" w:hAnsi="方正黑体_GBK" w:eastAsia="方正黑体_GBK" w:cs="方正黑体_GBK"/>
          <w:color w:val="000000"/>
          <w:sz w:val="28"/>
          <w:szCs w:val="28"/>
        </w:rPr>
      </w:pPr>
    </w:p>
    <w:p w14:paraId="04F93393">
      <w:pPr>
        <w:spacing w:line="400" w:lineRule="exact"/>
        <w:jc w:val="center"/>
        <w:rPr>
          <w:rFonts w:hint="eastAsia" w:ascii="方正黑体_GBK" w:hAnsi="方正黑体_GBK" w:eastAsia="方正黑体_GBK" w:cs="方正黑体_GBK"/>
          <w:color w:val="000000"/>
          <w:sz w:val="28"/>
          <w:szCs w:val="28"/>
        </w:rPr>
      </w:pPr>
    </w:p>
    <w:p w14:paraId="205A7CCB">
      <w:pPr>
        <w:spacing w:line="400" w:lineRule="exact"/>
        <w:jc w:val="both"/>
        <w:rPr>
          <w:rFonts w:hint="eastAsia" w:ascii="方正黑体_GBK" w:hAnsi="方正黑体_GBK" w:eastAsia="方正黑体_GBK" w:cs="方正黑体_GBK"/>
          <w:color w:val="000000"/>
          <w:sz w:val="28"/>
          <w:szCs w:val="28"/>
        </w:rPr>
      </w:pPr>
    </w:p>
    <w:p w14:paraId="769C7406">
      <w:pPr>
        <w:spacing w:line="400" w:lineRule="exact"/>
        <w:jc w:val="center"/>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响应文件的组成</w:t>
      </w:r>
    </w:p>
    <w:p w14:paraId="32E255C2">
      <w:pPr>
        <w:spacing w:line="400" w:lineRule="exact"/>
        <w:jc w:val="center"/>
        <w:rPr>
          <w:rFonts w:hint="eastAsia" w:ascii="宋体" w:hAnsi="宋体"/>
          <w:b/>
          <w:bCs/>
          <w:color w:val="000000"/>
          <w:sz w:val="28"/>
          <w:szCs w:val="28"/>
        </w:rPr>
      </w:pPr>
    </w:p>
    <w:p w14:paraId="1A0DF1ED">
      <w:pPr>
        <w:spacing w:line="400" w:lineRule="exact"/>
        <w:ind w:firstLine="560"/>
        <w:jc w:val="lef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一、基本目录</w:t>
      </w:r>
    </w:p>
    <w:p w14:paraId="3D3C9A43">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1.分项报价表（格式见附件1）</w:t>
      </w:r>
    </w:p>
    <w:p w14:paraId="4D8D9A8A">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2.技术要求响应及偏离表（格式见附件2）</w:t>
      </w:r>
    </w:p>
    <w:p w14:paraId="4894981E">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3.商务要求响应及偏离表（格式见附件3）</w:t>
      </w:r>
    </w:p>
    <w:p w14:paraId="19766490">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4.</w:t>
      </w:r>
      <w:r>
        <w:rPr>
          <w:rFonts w:hint="eastAsia" w:eastAsia="方正仿宋_GBK"/>
          <w:color w:val="000000"/>
          <w:sz w:val="28"/>
          <w:szCs w:val="28"/>
        </w:rPr>
        <w:t>XXXX</w:t>
      </w:r>
      <w:r>
        <w:rPr>
          <w:rFonts w:hint="eastAsia" w:ascii="方正仿宋_GBK" w:hAnsi="方正仿宋_GBK" w:eastAsia="方正仿宋_GBK" w:cs="方正仿宋_GBK"/>
          <w:color w:val="000000"/>
          <w:sz w:val="28"/>
          <w:szCs w:val="28"/>
        </w:rPr>
        <w:t>（格式见附件</w:t>
      </w:r>
      <w:r>
        <w:rPr>
          <w:rFonts w:hint="eastAsia" w:eastAsia="方正仿宋_GBK"/>
          <w:color w:val="000000"/>
          <w:sz w:val="28"/>
          <w:szCs w:val="28"/>
        </w:rPr>
        <w:t>XX</w:t>
      </w:r>
      <w:r>
        <w:rPr>
          <w:rFonts w:hint="eastAsia" w:ascii="方正仿宋_GBK" w:hAnsi="方正仿宋_GBK" w:eastAsia="方正仿宋_GBK" w:cs="方正仿宋_GBK"/>
          <w:color w:val="000000"/>
          <w:sz w:val="28"/>
          <w:szCs w:val="28"/>
        </w:rPr>
        <w:t>）</w:t>
      </w:r>
    </w:p>
    <w:p w14:paraId="3B343832">
      <w:pPr>
        <w:spacing w:line="400" w:lineRule="exact"/>
        <w:ind w:firstLine="560"/>
        <w:jc w:val="lef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二、资格审查内容</w:t>
      </w:r>
    </w:p>
    <w:p w14:paraId="5986C679">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1.法人或者其他组织的营业执照等证明文件，自然人的身份证明</w:t>
      </w:r>
    </w:p>
    <w:p w14:paraId="3DFE5548">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2.上一年度的财务状况报告（供应商成立不满一年无需提供）</w:t>
      </w:r>
    </w:p>
    <w:p w14:paraId="05492562">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3.依法缴纳税收和社会保障资金的相关材料（提供提交响应文件截止时间前一年内至少一个月依法缴纳税收及缴纳社会保障资金的证明材料。供应商依法享受缓缴、免缴税收、社会保障资金的提供证明材料。）</w:t>
      </w:r>
    </w:p>
    <w:p w14:paraId="4DE47EF8">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4.具备履行合同所必需的设备和专业技术能力的书面声明（格式见附件4）</w:t>
      </w:r>
    </w:p>
    <w:p w14:paraId="38664F4B">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5.参加政府采购活动前 3 年内在经营活动中没有重大违法记录的书面声明（格式见附件5）</w:t>
      </w:r>
    </w:p>
    <w:p w14:paraId="3503823C">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6.特定资格要求的证明文件（如果本项目对供应商做出特定资格要求的，必须提供）</w:t>
      </w:r>
    </w:p>
    <w:p w14:paraId="5514A96D">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7.在“信用中国”网站（</w:t>
      </w:r>
      <w:r>
        <w:rPr>
          <w:rFonts w:hint="eastAsia" w:eastAsia="方正仿宋_GBK"/>
          <w:color w:val="000000"/>
          <w:sz w:val="28"/>
          <w:szCs w:val="28"/>
        </w:rPr>
        <w:t>www.creditchina.gov.cn</w:t>
      </w:r>
      <w:r>
        <w:rPr>
          <w:rFonts w:hint="eastAsia" w:ascii="方正仿宋_GBK" w:hAnsi="方正仿宋_GBK" w:eastAsia="方正仿宋_GBK" w:cs="方正仿宋_GBK"/>
          <w:color w:val="000000"/>
          <w:sz w:val="28"/>
          <w:szCs w:val="28"/>
        </w:rPr>
        <w:t>）查询，无被列入失信被执行人、重大税收违法案件当事人名单、政府采购严重失信行为记录名单及其他不符合《中华人民共和国政府采购法》第二十二条规定条件的信用记录（响应文件中无需提供证明材料）</w:t>
      </w:r>
    </w:p>
    <w:p w14:paraId="023539AA">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8.法人授权书（格式见附件6）</w:t>
      </w:r>
    </w:p>
    <w:p w14:paraId="687B62FC">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9.响应函（格式见附件7）</w:t>
      </w:r>
    </w:p>
    <w:p w14:paraId="2A10588A">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10.中小微企业声明函（如果本项目专门面向中小微型企业采购，则必须提供。格式见附件8）</w:t>
      </w:r>
    </w:p>
    <w:p w14:paraId="40F508DE">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11.残疾人福利性单位声明函（如果本项目专门面向中小微型企业采购，供应商为残疾人福利性单位并提供本单位制造的货物，或者提供其他残疾人福利性单位制造的货物，则必须提供。格式见附件9）</w:t>
      </w:r>
    </w:p>
    <w:p w14:paraId="4CAA12E3">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12.联合体协议（如果本项目接受联合体参与磋商，供应商是联合体的，则必须提供。格式见附件10）总备注：上述“资格审查内容”中1-5条、8、9条供应商必须在响应文件中提供相关材料，否则作无效响应处理；6、10、11、12条如磋商文件要求必须提供相关材料而未提供的，作无效响应处理。</w:t>
      </w:r>
    </w:p>
    <w:p w14:paraId="7EA1C472">
      <w:pPr>
        <w:spacing w:line="400" w:lineRule="exact"/>
        <w:ind w:firstLine="560"/>
        <w:jc w:val="lef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三、符合性审查内容</w:t>
      </w:r>
    </w:p>
    <w:p w14:paraId="094EF6CF">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供应商必须对磋商文件（含技术要求和商务要求）中</w:t>
      </w:r>
      <w:r>
        <w:rPr>
          <w:rFonts w:hint="eastAsia" w:ascii="方正仿宋_GBK" w:hAnsi="方正仿宋_GBK" w:eastAsia="方正仿宋_GBK" w:cs="方正仿宋_GBK"/>
          <w:b/>
          <w:bCs/>
          <w:i/>
          <w:color w:val="000000"/>
          <w:sz w:val="28"/>
          <w:szCs w:val="28"/>
          <w:u w:val="single"/>
        </w:rPr>
        <w:t>斜体且有下划线部分</w:t>
      </w:r>
      <w:r>
        <w:rPr>
          <w:rFonts w:hint="eastAsia" w:ascii="方正仿宋_GBK" w:hAnsi="方正仿宋_GBK" w:eastAsia="方正仿宋_GBK" w:cs="方正仿宋_GBK"/>
          <w:b/>
          <w:bCs/>
          <w:color w:val="000000"/>
          <w:sz w:val="28"/>
          <w:szCs w:val="28"/>
        </w:rPr>
        <w:t>或加*号条款</w:t>
      </w:r>
      <w:r>
        <w:rPr>
          <w:rFonts w:hint="eastAsia" w:ascii="方正仿宋_GBK" w:hAnsi="方正仿宋_GBK" w:eastAsia="方正仿宋_GBK" w:cs="方正仿宋_GBK"/>
          <w:color w:val="000000"/>
          <w:sz w:val="28"/>
          <w:szCs w:val="28"/>
        </w:rPr>
        <w:t>的实质性要求逐条做出响应，并按照磋商文件要求提供证明材料，否则做无效响应处理。（格式见附件11）</w:t>
      </w:r>
    </w:p>
    <w:p w14:paraId="17D2AF8F">
      <w:pPr>
        <w:spacing w:line="400" w:lineRule="exact"/>
        <w:ind w:firstLine="560"/>
        <w:jc w:val="lef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四、价格扣除证明文件</w:t>
      </w:r>
    </w:p>
    <w:p w14:paraId="1D0EEA25">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1.中小微企业声明函（格式见附件8）</w:t>
      </w:r>
    </w:p>
    <w:p w14:paraId="0D0E3CF1">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2.残疾人福利性单位声明函（格式见附件9）</w:t>
      </w:r>
    </w:p>
    <w:p w14:paraId="463502FA">
      <w:pPr>
        <w:spacing w:line="400" w:lineRule="exact"/>
        <w:ind w:firstLine="560"/>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28"/>
          <w:szCs w:val="28"/>
        </w:rPr>
        <w:t>3.关于符合本国产品标准的声明函（格式见附件12）</w:t>
      </w:r>
    </w:p>
    <w:p w14:paraId="023C2711">
      <w:pPr>
        <w:ind w:left="480"/>
        <w:rPr>
          <w:rFonts w:ascii="宋体" w:hAnsi="宋体"/>
          <w:b/>
          <w:color w:val="000000"/>
          <w:sz w:val="24"/>
          <w:szCs w:val="21"/>
        </w:rPr>
      </w:pPr>
    </w:p>
    <w:p w14:paraId="43F21791">
      <w:pPr>
        <w:ind w:left="480"/>
        <w:rPr>
          <w:rFonts w:ascii="宋体" w:hAnsi="宋体"/>
          <w:b/>
          <w:color w:val="000000"/>
          <w:sz w:val="24"/>
          <w:szCs w:val="21"/>
        </w:rPr>
      </w:pPr>
    </w:p>
    <w:p w14:paraId="055D67FF">
      <w:pPr>
        <w:ind w:left="480"/>
        <w:rPr>
          <w:rFonts w:ascii="宋体" w:hAnsi="宋体"/>
          <w:b/>
          <w:color w:val="000000"/>
          <w:sz w:val="24"/>
          <w:szCs w:val="21"/>
        </w:rPr>
      </w:pPr>
    </w:p>
    <w:p w14:paraId="5AFA5489">
      <w:pPr>
        <w:ind w:left="480"/>
        <w:rPr>
          <w:rFonts w:ascii="宋体" w:hAnsi="宋体"/>
          <w:b/>
          <w:color w:val="000000"/>
          <w:sz w:val="24"/>
          <w:szCs w:val="21"/>
        </w:rPr>
      </w:pPr>
    </w:p>
    <w:p w14:paraId="46BEE12F">
      <w:pPr>
        <w:ind w:left="480"/>
        <w:rPr>
          <w:rFonts w:ascii="宋体" w:hAnsi="宋体"/>
          <w:b/>
          <w:color w:val="000000"/>
          <w:sz w:val="24"/>
          <w:szCs w:val="21"/>
        </w:rPr>
      </w:pPr>
    </w:p>
    <w:p w14:paraId="5BA242AD">
      <w:pPr>
        <w:ind w:left="480"/>
        <w:rPr>
          <w:rFonts w:ascii="宋体" w:hAnsi="宋体"/>
          <w:b/>
          <w:color w:val="000000"/>
          <w:sz w:val="24"/>
          <w:szCs w:val="21"/>
        </w:rPr>
      </w:pPr>
    </w:p>
    <w:p w14:paraId="56F2F608">
      <w:pPr>
        <w:ind w:left="480"/>
        <w:rPr>
          <w:rFonts w:ascii="宋体" w:hAnsi="宋体"/>
          <w:b/>
          <w:color w:val="000000"/>
          <w:sz w:val="24"/>
          <w:szCs w:val="21"/>
        </w:rPr>
      </w:pPr>
    </w:p>
    <w:p w14:paraId="008A1851">
      <w:pPr>
        <w:ind w:left="480"/>
        <w:rPr>
          <w:rFonts w:ascii="宋体" w:hAnsi="宋体"/>
          <w:b/>
          <w:color w:val="000000"/>
          <w:sz w:val="24"/>
          <w:szCs w:val="21"/>
        </w:rPr>
      </w:pPr>
    </w:p>
    <w:p w14:paraId="6A546A54">
      <w:pPr>
        <w:ind w:left="480"/>
        <w:rPr>
          <w:rFonts w:ascii="宋体" w:hAnsi="宋体"/>
          <w:b/>
          <w:color w:val="000000"/>
          <w:sz w:val="24"/>
          <w:szCs w:val="21"/>
        </w:rPr>
      </w:pPr>
    </w:p>
    <w:p w14:paraId="504213DA">
      <w:pPr>
        <w:ind w:left="480"/>
        <w:rPr>
          <w:rFonts w:ascii="宋体" w:hAnsi="宋体"/>
          <w:b/>
          <w:color w:val="000000"/>
          <w:sz w:val="24"/>
          <w:szCs w:val="21"/>
        </w:rPr>
      </w:pPr>
    </w:p>
    <w:p w14:paraId="3155E122">
      <w:pPr>
        <w:ind w:left="480"/>
        <w:rPr>
          <w:rFonts w:ascii="宋体" w:hAnsi="宋体"/>
          <w:b/>
          <w:color w:val="000000"/>
          <w:sz w:val="24"/>
          <w:szCs w:val="21"/>
        </w:rPr>
      </w:pPr>
    </w:p>
    <w:p w14:paraId="0D1D0AF1">
      <w:pPr>
        <w:ind w:left="480"/>
        <w:rPr>
          <w:rFonts w:ascii="宋体" w:hAnsi="宋体"/>
          <w:b/>
          <w:color w:val="000000"/>
          <w:sz w:val="24"/>
          <w:szCs w:val="21"/>
        </w:rPr>
      </w:pPr>
    </w:p>
    <w:p w14:paraId="2D73DF5E">
      <w:pPr>
        <w:ind w:left="480"/>
        <w:rPr>
          <w:rFonts w:ascii="宋体" w:hAnsi="宋体"/>
          <w:b/>
          <w:color w:val="000000"/>
          <w:sz w:val="24"/>
          <w:szCs w:val="21"/>
        </w:rPr>
      </w:pPr>
    </w:p>
    <w:p w14:paraId="48F67A20">
      <w:pPr>
        <w:ind w:left="480"/>
        <w:rPr>
          <w:rFonts w:ascii="宋体" w:hAnsi="宋体"/>
          <w:b/>
          <w:color w:val="000000"/>
          <w:sz w:val="24"/>
          <w:szCs w:val="21"/>
        </w:rPr>
      </w:pPr>
    </w:p>
    <w:p w14:paraId="0BB66446">
      <w:pPr>
        <w:ind w:left="480"/>
        <w:rPr>
          <w:rFonts w:ascii="宋体" w:hAnsi="宋体"/>
          <w:b/>
          <w:color w:val="000000"/>
          <w:sz w:val="24"/>
          <w:szCs w:val="21"/>
        </w:rPr>
      </w:pPr>
    </w:p>
    <w:p w14:paraId="57CC8558">
      <w:pPr>
        <w:ind w:left="480"/>
        <w:rPr>
          <w:rFonts w:ascii="宋体" w:hAnsi="宋体"/>
          <w:b/>
          <w:color w:val="000000"/>
          <w:sz w:val="24"/>
          <w:szCs w:val="21"/>
        </w:rPr>
      </w:pPr>
    </w:p>
    <w:p w14:paraId="71694363">
      <w:pPr>
        <w:ind w:left="480"/>
        <w:rPr>
          <w:rFonts w:ascii="宋体" w:hAnsi="宋体"/>
          <w:b/>
          <w:color w:val="000000"/>
          <w:sz w:val="24"/>
          <w:szCs w:val="21"/>
        </w:rPr>
      </w:pPr>
    </w:p>
    <w:p w14:paraId="36A2C0B6">
      <w:pPr>
        <w:pStyle w:val="2"/>
        <w:rPr>
          <w:rFonts w:ascii="宋体" w:hAnsi="宋体"/>
          <w:b/>
          <w:color w:val="000000"/>
          <w:sz w:val="24"/>
          <w:szCs w:val="21"/>
        </w:rPr>
      </w:pPr>
    </w:p>
    <w:p w14:paraId="7860B3BC">
      <w:pPr>
        <w:rPr>
          <w:rFonts w:ascii="宋体" w:hAnsi="宋体"/>
          <w:b/>
          <w:color w:val="000000"/>
          <w:sz w:val="24"/>
          <w:szCs w:val="21"/>
        </w:rPr>
      </w:pPr>
    </w:p>
    <w:p w14:paraId="0FBA4973">
      <w:pPr>
        <w:pStyle w:val="2"/>
        <w:rPr>
          <w:rFonts w:ascii="宋体" w:hAnsi="宋体"/>
          <w:b/>
          <w:color w:val="000000"/>
          <w:sz w:val="24"/>
          <w:szCs w:val="21"/>
        </w:rPr>
      </w:pPr>
    </w:p>
    <w:p w14:paraId="31863C23">
      <w:pPr>
        <w:rPr>
          <w:rFonts w:ascii="宋体" w:hAnsi="宋体"/>
          <w:b/>
          <w:color w:val="000000"/>
          <w:sz w:val="24"/>
          <w:szCs w:val="21"/>
        </w:rPr>
      </w:pPr>
    </w:p>
    <w:p w14:paraId="1D5CCFCA">
      <w:pPr>
        <w:pStyle w:val="2"/>
        <w:rPr>
          <w:rFonts w:ascii="宋体" w:hAnsi="宋体"/>
          <w:b/>
          <w:color w:val="000000"/>
          <w:sz w:val="24"/>
          <w:szCs w:val="21"/>
        </w:rPr>
      </w:pPr>
    </w:p>
    <w:p w14:paraId="3F2EC287">
      <w:pPr>
        <w:rPr>
          <w:rFonts w:ascii="宋体" w:hAnsi="宋体"/>
          <w:b/>
          <w:color w:val="000000"/>
          <w:sz w:val="24"/>
          <w:szCs w:val="21"/>
        </w:rPr>
      </w:pPr>
    </w:p>
    <w:p w14:paraId="72EAF140">
      <w:pPr>
        <w:pStyle w:val="2"/>
        <w:rPr>
          <w:rFonts w:ascii="宋体" w:hAnsi="宋体"/>
          <w:b/>
          <w:color w:val="000000"/>
          <w:sz w:val="24"/>
          <w:szCs w:val="21"/>
        </w:rPr>
      </w:pPr>
    </w:p>
    <w:p w14:paraId="6E578361">
      <w:pPr>
        <w:rPr>
          <w:rFonts w:ascii="宋体" w:hAnsi="宋体"/>
          <w:b/>
          <w:color w:val="000000"/>
          <w:sz w:val="24"/>
          <w:szCs w:val="21"/>
        </w:rPr>
      </w:pPr>
    </w:p>
    <w:p w14:paraId="4EAC77D9">
      <w:pPr>
        <w:pStyle w:val="2"/>
        <w:rPr>
          <w:rFonts w:ascii="宋体" w:hAnsi="宋体"/>
          <w:b/>
          <w:color w:val="000000"/>
          <w:sz w:val="24"/>
          <w:szCs w:val="21"/>
        </w:rPr>
      </w:pPr>
    </w:p>
    <w:p w14:paraId="2D8D8B8B"/>
    <w:p w14:paraId="70AF8EE9">
      <w:pPr>
        <w:ind w:left="480"/>
        <w:rPr>
          <w:rFonts w:ascii="宋体" w:hAnsi="宋体"/>
          <w:b/>
          <w:color w:val="000000"/>
          <w:sz w:val="24"/>
          <w:szCs w:val="21"/>
        </w:rPr>
      </w:pPr>
    </w:p>
    <w:p w14:paraId="61BCB8CA">
      <w:pPr>
        <w:ind w:left="480"/>
        <w:rPr>
          <w:rFonts w:ascii="宋体" w:hAnsi="宋体"/>
          <w:b/>
          <w:color w:val="000000"/>
          <w:sz w:val="24"/>
          <w:szCs w:val="21"/>
        </w:rPr>
      </w:pPr>
    </w:p>
    <w:p w14:paraId="5F711B16">
      <w:pPr>
        <w:rPr>
          <w:rFonts w:ascii="宋体" w:hAnsi="宋体"/>
          <w:b/>
          <w:color w:val="000000"/>
          <w:sz w:val="24"/>
          <w:szCs w:val="21"/>
        </w:rPr>
      </w:pPr>
    </w:p>
    <w:p w14:paraId="6AF31F44">
      <w:pPr>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附件1 分项报价表（服务类项目）（采购包号：</w:t>
      </w:r>
      <w:r>
        <w:rPr>
          <w:rFonts w:hint="eastAsia" w:eastAsia="方正仿宋_GBK"/>
          <w:color w:val="000000"/>
          <w:sz w:val="28"/>
          <w:szCs w:val="28"/>
        </w:rPr>
        <w:t>XX</w:t>
      </w:r>
      <w:r>
        <w:rPr>
          <w:rFonts w:hint="eastAsia" w:ascii="方正黑体_GBK" w:hAnsi="方正黑体_GBK" w:eastAsia="方正黑体_GBK" w:cs="方正黑体_GBK"/>
          <w:bCs/>
          <w:color w:val="000000"/>
          <w:sz w:val="28"/>
          <w:szCs w:val="28"/>
        </w:rPr>
        <w:t>）</w:t>
      </w:r>
    </w:p>
    <w:tbl>
      <w:tblPr>
        <w:tblStyle w:val="30"/>
        <w:tblW w:w="49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84"/>
        <w:gridCol w:w="1867"/>
        <w:gridCol w:w="585"/>
        <w:gridCol w:w="587"/>
        <w:gridCol w:w="1011"/>
        <w:gridCol w:w="587"/>
        <w:gridCol w:w="1294"/>
        <w:gridCol w:w="587"/>
        <w:gridCol w:w="587"/>
        <w:gridCol w:w="597"/>
      </w:tblGrid>
      <w:tr w14:paraId="428229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353" w:type="pct"/>
            <w:noWrap w:val="0"/>
            <w:vAlign w:val="top"/>
          </w:tcPr>
          <w:p w14:paraId="69EA855E">
            <w:pPr>
              <w:keepNext/>
              <w:snapToGrid w:val="0"/>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序号</w:t>
            </w:r>
          </w:p>
        </w:tc>
        <w:tc>
          <w:tcPr>
            <w:tcW w:w="1127" w:type="pct"/>
            <w:noWrap w:val="0"/>
            <w:vAlign w:val="center"/>
          </w:tcPr>
          <w:p w14:paraId="039C7437">
            <w:pPr>
              <w:keepNext/>
              <w:snapToGrid w:val="0"/>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w:t>
            </w:r>
          </w:p>
        </w:tc>
        <w:tc>
          <w:tcPr>
            <w:tcW w:w="353" w:type="pct"/>
            <w:noWrap w:val="0"/>
            <w:vAlign w:val="center"/>
          </w:tcPr>
          <w:p w14:paraId="03A8C51B">
            <w:pPr>
              <w:keepNext/>
              <w:snapToGrid w:val="0"/>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w:t>
            </w:r>
          </w:p>
        </w:tc>
        <w:tc>
          <w:tcPr>
            <w:tcW w:w="354" w:type="pct"/>
            <w:noWrap w:val="0"/>
            <w:vAlign w:val="center"/>
          </w:tcPr>
          <w:p w14:paraId="7BABA748">
            <w:pPr>
              <w:keepNext/>
              <w:snapToGrid w:val="0"/>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3</w:t>
            </w:r>
          </w:p>
        </w:tc>
        <w:tc>
          <w:tcPr>
            <w:tcW w:w="610" w:type="pct"/>
            <w:noWrap w:val="0"/>
            <w:vAlign w:val="center"/>
          </w:tcPr>
          <w:p w14:paraId="02506D6D">
            <w:pPr>
              <w:keepNext/>
              <w:snapToGrid w:val="0"/>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4</w:t>
            </w:r>
          </w:p>
        </w:tc>
        <w:tc>
          <w:tcPr>
            <w:tcW w:w="354" w:type="pct"/>
            <w:noWrap w:val="0"/>
            <w:vAlign w:val="center"/>
          </w:tcPr>
          <w:p w14:paraId="15E57EB5">
            <w:pPr>
              <w:keepNext/>
              <w:snapToGrid w:val="0"/>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5</w:t>
            </w:r>
          </w:p>
        </w:tc>
        <w:tc>
          <w:tcPr>
            <w:tcW w:w="781" w:type="pct"/>
            <w:noWrap w:val="0"/>
            <w:vAlign w:val="center"/>
          </w:tcPr>
          <w:p w14:paraId="20AE0AC9">
            <w:pPr>
              <w:keepNext/>
              <w:snapToGrid w:val="0"/>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6</w:t>
            </w:r>
          </w:p>
        </w:tc>
        <w:tc>
          <w:tcPr>
            <w:tcW w:w="354" w:type="pct"/>
            <w:noWrap w:val="0"/>
            <w:vAlign w:val="center"/>
          </w:tcPr>
          <w:p w14:paraId="4E45DB06">
            <w:pPr>
              <w:keepNext/>
              <w:snapToGrid w:val="0"/>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7</w:t>
            </w:r>
          </w:p>
        </w:tc>
        <w:tc>
          <w:tcPr>
            <w:tcW w:w="354" w:type="pct"/>
            <w:noWrap w:val="0"/>
            <w:vAlign w:val="center"/>
          </w:tcPr>
          <w:p w14:paraId="4FF6D3E0">
            <w:pPr>
              <w:keepNext/>
              <w:snapToGrid w:val="0"/>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8</w:t>
            </w:r>
          </w:p>
        </w:tc>
        <w:tc>
          <w:tcPr>
            <w:tcW w:w="357" w:type="pct"/>
            <w:noWrap w:val="0"/>
            <w:vAlign w:val="center"/>
          </w:tcPr>
          <w:p w14:paraId="6FAC4058">
            <w:pPr>
              <w:keepNext/>
              <w:snapToGrid w:val="0"/>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9</w:t>
            </w:r>
          </w:p>
        </w:tc>
      </w:tr>
      <w:tr w14:paraId="1C8EC2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353" w:type="pct"/>
            <w:noWrap w:val="0"/>
            <w:vAlign w:val="center"/>
          </w:tcPr>
          <w:p w14:paraId="6E57F298">
            <w:pPr>
              <w:keepNext/>
              <w:snapToGrid w:val="0"/>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w:t>
            </w:r>
          </w:p>
        </w:tc>
        <w:tc>
          <w:tcPr>
            <w:tcW w:w="1127" w:type="pct"/>
            <w:noWrap w:val="0"/>
            <w:vAlign w:val="center"/>
          </w:tcPr>
          <w:p w14:paraId="74DD3AFB">
            <w:pPr>
              <w:keepNext/>
              <w:snapToGrid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分项服务名称/货物名称</w:t>
            </w:r>
          </w:p>
        </w:tc>
        <w:tc>
          <w:tcPr>
            <w:tcW w:w="353" w:type="pct"/>
            <w:noWrap w:val="0"/>
            <w:vAlign w:val="center"/>
          </w:tcPr>
          <w:p w14:paraId="769837C0">
            <w:pPr>
              <w:keepNext/>
              <w:snapToGrid w:val="0"/>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品牌</w:t>
            </w:r>
          </w:p>
        </w:tc>
        <w:tc>
          <w:tcPr>
            <w:tcW w:w="354" w:type="pct"/>
            <w:noWrap w:val="0"/>
            <w:vAlign w:val="center"/>
          </w:tcPr>
          <w:p w14:paraId="79728484">
            <w:pPr>
              <w:keepNext/>
              <w:snapToGrid w:val="0"/>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规格</w:t>
            </w:r>
          </w:p>
          <w:p w14:paraId="1C62E832">
            <w:pPr>
              <w:keepNext/>
              <w:snapToGrid w:val="0"/>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型号</w:t>
            </w:r>
          </w:p>
        </w:tc>
        <w:tc>
          <w:tcPr>
            <w:tcW w:w="610" w:type="pct"/>
            <w:noWrap w:val="0"/>
            <w:vAlign w:val="center"/>
          </w:tcPr>
          <w:p w14:paraId="2CB6EDFB">
            <w:pPr>
              <w:keepNext/>
              <w:snapToGrid w:val="0"/>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制造商名称</w:t>
            </w:r>
          </w:p>
        </w:tc>
        <w:tc>
          <w:tcPr>
            <w:tcW w:w="354" w:type="pct"/>
            <w:noWrap w:val="0"/>
            <w:vAlign w:val="center"/>
          </w:tcPr>
          <w:p w14:paraId="0E863619">
            <w:pPr>
              <w:keepNext/>
              <w:snapToGrid w:val="0"/>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产地</w:t>
            </w:r>
          </w:p>
        </w:tc>
        <w:tc>
          <w:tcPr>
            <w:tcW w:w="781" w:type="pct"/>
            <w:noWrap w:val="0"/>
            <w:vAlign w:val="center"/>
          </w:tcPr>
          <w:p w14:paraId="6A473CEF">
            <w:pPr>
              <w:keepNext/>
              <w:snapToGrid w:val="0"/>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交付期/服务期</w:t>
            </w:r>
          </w:p>
        </w:tc>
        <w:tc>
          <w:tcPr>
            <w:tcW w:w="354" w:type="pct"/>
            <w:noWrap w:val="0"/>
            <w:vAlign w:val="center"/>
          </w:tcPr>
          <w:p w14:paraId="57B6FC68">
            <w:pPr>
              <w:keepNext/>
              <w:snapToGrid w:val="0"/>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数量</w:t>
            </w:r>
          </w:p>
        </w:tc>
        <w:tc>
          <w:tcPr>
            <w:tcW w:w="354" w:type="pct"/>
            <w:noWrap w:val="0"/>
            <w:vAlign w:val="center"/>
          </w:tcPr>
          <w:p w14:paraId="5F8FD620">
            <w:pPr>
              <w:keepNext/>
              <w:snapToGrid w:val="0"/>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分项</w:t>
            </w:r>
          </w:p>
          <w:p w14:paraId="51AD4ECC">
            <w:pPr>
              <w:keepNext/>
              <w:snapToGrid w:val="0"/>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单价</w:t>
            </w:r>
          </w:p>
        </w:tc>
        <w:tc>
          <w:tcPr>
            <w:tcW w:w="357" w:type="pct"/>
            <w:noWrap w:val="0"/>
            <w:vAlign w:val="center"/>
          </w:tcPr>
          <w:p w14:paraId="25D7C41D">
            <w:pPr>
              <w:keepNext/>
              <w:snapToGrid w:val="0"/>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分项</w:t>
            </w:r>
          </w:p>
          <w:p w14:paraId="3A3E0D89">
            <w:pPr>
              <w:keepNext/>
              <w:snapToGrid w:val="0"/>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总价</w:t>
            </w:r>
          </w:p>
        </w:tc>
      </w:tr>
      <w:tr w14:paraId="39EE41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0" w:hRule="atLeast"/>
          <w:jc w:val="center"/>
        </w:trPr>
        <w:tc>
          <w:tcPr>
            <w:tcW w:w="353" w:type="pct"/>
            <w:noWrap w:val="0"/>
            <w:vAlign w:val="center"/>
          </w:tcPr>
          <w:p w14:paraId="7A97D7F1">
            <w:pPr>
              <w:keepNext/>
              <w:snapToGrid w:val="0"/>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w:t>
            </w:r>
          </w:p>
        </w:tc>
        <w:tc>
          <w:tcPr>
            <w:tcW w:w="1127" w:type="pct"/>
            <w:noWrap w:val="0"/>
            <w:vAlign w:val="center"/>
          </w:tcPr>
          <w:p w14:paraId="03838814">
            <w:pPr>
              <w:keepNext/>
              <w:snapToGrid w:val="0"/>
              <w:spacing w:line="400" w:lineRule="exact"/>
              <w:jc w:val="center"/>
              <w:rPr>
                <w:rFonts w:hint="eastAsia" w:ascii="方正仿宋_GBK" w:hAnsi="方正仿宋_GBK" w:eastAsia="方正仿宋_GBK" w:cs="方正仿宋_GBK"/>
                <w:color w:val="000000"/>
                <w:sz w:val="28"/>
                <w:szCs w:val="28"/>
              </w:rPr>
            </w:pPr>
          </w:p>
        </w:tc>
        <w:tc>
          <w:tcPr>
            <w:tcW w:w="353" w:type="pct"/>
            <w:noWrap w:val="0"/>
            <w:vAlign w:val="center"/>
          </w:tcPr>
          <w:p w14:paraId="6A818F60">
            <w:pPr>
              <w:keepNext/>
              <w:snapToGrid w:val="0"/>
              <w:spacing w:line="400" w:lineRule="exact"/>
              <w:jc w:val="center"/>
              <w:rPr>
                <w:rFonts w:hint="eastAsia" w:ascii="方正仿宋_GBK" w:hAnsi="方正仿宋_GBK" w:eastAsia="方正仿宋_GBK" w:cs="方正仿宋_GBK"/>
                <w:color w:val="000000"/>
                <w:sz w:val="28"/>
                <w:szCs w:val="28"/>
              </w:rPr>
            </w:pPr>
          </w:p>
        </w:tc>
        <w:tc>
          <w:tcPr>
            <w:tcW w:w="354" w:type="pct"/>
            <w:noWrap w:val="0"/>
            <w:vAlign w:val="center"/>
          </w:tcPr>
          <w:p w14:paraId="703657DF">
            <w:pPr>
              <w:keepNext/>
              <w:snapToGrid w:val="0"/>
              <w:spacing w:line="400" w:lineRule="exact"/>
              <w:jc w:val="center"/>
              <w:rPr>
                <w:rFonts w:hint="eastAsia" w:ascii="方正仿宋_GBK" w:hAnsi="方正仿宋_GBK" w:eastAsia="方正仿宋_GBK" w:cs="方正仿宋_GBK"/>
                <w:color w:val="000000"/>
                <w:sz w:val="28"/>
                <w:szCs w:val="28"/>
              </w:rPr>
            </w:pPr>
          </w:p>
        </w:tc>
        <w:tc>
          <w:tcPr>
            <w:tcW w:w="610" w:type="pct"/>
            <w:noWrap w:val="0"/>
            <w:vAlign w:val="center"/>
          </w:tcPr>
          <w:p w14:paraId="3F4DE7AB">
            <w:pPr>
              <w:keepNext/>
              <w:snapToGrid w:val="0"/>
              <w:spacing w:line="400" w:lineRule="exact"/>
              <w:jc w:val="center"/>
              <w:rPr>
                <w:rFonts w:hint="eastAsia" w:ascii="方正仿宋_GBK" w:hAnsi="方正仿宋_GBK" w:eastAsia="方正仿宋_GBK" w:cs="方正仿宋_GBK"/>
                <w:color w:val="000000"/>
                <w:sz w:val="28"/>
                <w:szCs w:val="28"/>
                <w:highlight w:val="cyan"/>
              </w:rPr>
            </w:pPr>
          </w:p>
        </w:tc>
        <w:tc>
          <w:tcPr>
            <w:tcW w:w="354" w:type="pct"/>
            <w:noWrap w:val="0"/>
            <w:vAlign w:val="top"/>
          </w:tcPr>
          <w:p w14:paraId="371C6026">
            <w:pPr>
              <w:keepNext/>
              <w:snapToGrid w:val="0"/>
              <w:spacing w:line="400" w:lineRule="exact"/>
              <w:jc w:val="center"/>
              <w:rPr>
                <w:rFonts w:hint="eastAsia" w:ascii="方正仿宋_GBK" w:hAnsi="方正仿宋_GBK" w:eastAsia="方正仿宋_GBK" w:cs="方正仿宋_GBK"/>
                <w:color w:val="000000"/>
                <w:sz w:val="28"/>
                <w:szCs w:val="28"/>
              </w:rPr>
            </w:pPr>
          </w:p>
        </w:tc>
        <w:tc>
          <w:tcPr>
            <w:tcW w:w="781" w:type="pct"/>
            <w:noWrap w:val="0"/>
            <w:vAlign w:val="center"/>
          </w:tcPr>
          <w:p w14:paraId="725C021E">
            <w:pPr>
              <w:keepNext/>
              <w:snapToGrid w:val="0"/>
              <w:spacing w:line="400" w:lineRule="exact"/>
              <w:jc w:val="center"/>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合同签订后</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日</w:t>
            </w:r>
          </w:p>
        </w:tc>
        <w:tc>
          <w:tcPr>
            <w:tcW w:w="354" w:type="pct"/>
            <w:noWrap w:val="0"/>
            <w:vAlign w:val="center"/>
          </w:tcPr>
          <w:p w14:paraId="700C6386">
            <w:pPr>
              <w:keepNext/>
              <w:snapToGrid w:val="0"/>
              <w:spacing w:line="400" w:lineRule="exact"/>
              <w:jc w:val="center"/>
              <w:rPr>
                <w:rFonts w:hint="eastAsia" w:ascii="方正仿宋_GBK" w:hAnsi="方正仿宋_GBK" w:eastAsia="方正仿宋_GBK" w:cs="方正仿宋_GBK"/>
                <w:color w:val="000000"/>
                <w:sz w:val="28"/>
                <w:szCs w:val="28"/>
              </w:rPr>
            </w:pPr>
          </w:p>
        </w:tc>
        <w:tc>
          <w:tcPr>
            <w:tcW w:w="354" w:type="pct"/>
            <w:noWrap w:val="0"/>
            <w:vAlign w:val="center"/>
          </w:tcPr>
          <w:p w14:paraId="03B92238">
            <w:pPr>
              <w:keepNext/>
              <w:snapToGrid w:val="0"/>
              <w:spacing w:line="400" w:lineRule="exact"/>
              <w:jc w:val="center"/>
              <w:rPr>
                <w:rFonts w:hint="eastAsia" w:ascii="方正仿宋_GBK" w:hAnsi="方正仿宋_GBK" w:eastAsia="方正仿宋_GBK" w:cs="方正仿宋_GBK"/>
                <w:color w:val="000000"/>
                <w:sz w:val="28"/>
                <w:szCs w:val="28"/>
              </w:rPr>
            </w:pPr>
          </w:p>
        </w:tc>
        <w:tc>
          <w:tcPr>
            <w:tcW w:w="357" w:type="pct"/>
            <w:noWrap w:val="0"/>
            <w:vAlign w:val="center"/>
          </w:tcPr>
          <w:p w14:paraId="6D6AEEFC">
            <w:pPr>
              <w:keepNext/>
              <w:snapToGrid w:val="0"/>
              <w:spacing w:line="400" w:lineRule="exact"/>
              <w:jc w:val="center"/>
              <w:rPr>
                <w:rFonts w:hint="eastAsia" w:ascii="方正仿宋_GBK" w:hAnsi="方正仿宋_GBK" w:eastAsia="方正仿宋_GBK" w:cs="方正仿宋_GBK"/>
                <w:color w:val="000000"/>
                <w:sz w:val="28"/>
                <w:szCs w:val="28"/>
              </w:rPr>
            </w:pPr>
          </w:p>
        </w:tc>
      </w:tr>
      <w:tr w14:paraId="4C1E4F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353" w:type="pct"/>
            <w:noWrap w:val="0"/>
            <w:vAlign w:val="center"/>
          </w:tcPr>
          <w:p w14:paraId="1F7376CA">
            <w:pPr>
              <w:keepNext/>
              <w:snapToGrid w:val="0"/>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3</w:t>
            </w:r>
          </w:p>
        </w:tc>
        <w:tc>
          <w:tcPr>
            <w:tcW w:w="1127" w:type="pct"/>
            <w:noWrap w:val="0"/>
            <w:vAlign w:val="center"/>
          </w:tcPr>
          <w:p w14:paraId="50346AAB">
            <w:pPr>
              <w:keepNext/>
              <w:snapToGrid w:val="0"/>
              <w:spacing w:line="400" w:lineRule="exact"/>
              <w:jc w:val="center"/>
              <w:rPr>
                <w:rFonts w:hint="eastAsia" w:ascii="方正仿宋_GBK" w:hAnsi="方正仿宋_GBK" w:eastAsia="方正仿宋_GBK" w:cs="方正仿宋_GBK"/>
                <w:color w:val="000000"/>
                <w:sz w:val="28"/>
                <w:szCs w:val="28"/>
              </w:rPr>
            </w:pPr>
          </w:p>
        </w:tc>
        <w:tc>
          <w:tcPr>
            <w:tcW w:w="353" w:type="pct"/>
            <w:noWrap w:val="0"/>
            <w:vAlign w:val="center"/>
          </w:tcPr>
          <w:p w14:paraId="306E95D4">
            <w:pPr>
              <w:keepNext/>
              <w:snapToGrid w:val="0"/>
              <w:spacing w:line="400" w:lineRule="exact"/>
              <w:jc w:val="center"/>
              <w:rPr>
                <w:rFonts w:hint="eastAsia" w:ascii="方正仿宋_GBK" w:hAnsi="方正仿宋_GBK" w:eastAsia="方正仿宋_GBK" w:cs="方正仿宋_GBK"/>
                <w:color w:val="000000"/>
                <w:sz w:val="28"/>
                <w:szCs w:val="28"/>
              </w:rPr>
            </w:pPr>
          </w:p>
        </w:tc>
        <w:tc>
          <w:tcPr>
            <w:tcW w:w="354" w:type="pct"/>
            <w:noWrap w:val="0"/>
            <w:vAlign w:val="center"/>
          </w:tcPr>
          <w:p w14:paraId="123D83FE">
            <w:pPr>
              <w:keepNext/>
              <w:snapToGrid w:val="0"/>
              <w:spacing w:line="400" w:lineRule="exact"/>
              <w:jc w:val="center"/>
              <w:rPr>
                <w:rFonts w:hint="eastAsia" w:ascii="方正仿宋_GBK" w:hAnsi="方正仿宋_GBK" w:eastAsia="方正仿宋_GBK" w:cs="方正仿宋_GBK"/>
                <w:color w:val="000000"/>
                <w:sz w:val="28"/>
                <w:szCs w:val="28"/>
              </w:rPr>
            </w:pPr>
          </w:p>
        </w:tc>
        <w:tc>
          <w:tcPr>
            <w:tcW w:w="610" w:type="pct"/>
            <w:noWrap w:val="0"/>
            <w:vAlign w:val="center"/>
          </w:tcPr>
          <w:p w14:paraId="52D82007">
            <w:pPr>
              <w:keepNext/>
              <w:snapToGrid w:val="0"/>
              <w:spacing w:line="400" w:lineRule="exact"/>
              <w:jc w:val="center"/>
              <w:rPr>
                <w:rFonts w:hint="eastAsia" w:ascii="方正仿宋_GBK" w:hAnsi="方正仿宋_GBK" w:eastAsia="方正仿宋_GBK" w:cs="方正仿宋_GBK"/>
                <w:color w:val="000000"/>
                <w:sz w:val="28"/>
                <w:szCs w:val="28"/>
              </w:rPr>
            </w:pPr>
          </w:p>
        </w:tc>
        <w:tc>
          <w:tcPr>
            <w:tcW w:w="354" w:type="pct"/>
            <w:noWrap w:val="0"/>
            <w:vAlign w:val="top"/>
          </w:tcPr>
          <w:p w14:paraId="044ECCE8">
            <w:pPr>
              <w:keepNext/>
              <w:snapToGrid w:val="0"/>
              <w:spacing w:line="400" w:lineRule="exact"/>
              <w:jc w:val="center"/>
              <w:rPr>
                <w:rFonts w:hint="eastAsia" w:ascii="方正仿宋_GBK" w:hAnsi="方正仿宋_GBK" w:eastAsia="方正仿宋_GBK" w:cs="方正仿宋_GBK"/>
                <w:color w:val="000000"/>
                <w:sz w:val="28"/>
                <w:szCs w:val="28"/>
              </w:rPr>
            </w:pPr>
          </w:p>
        </w:tc>
        <w:tc>
          <w:tcPr>
            <w:tcW w:w="781" w:type="pct"/>
            <w:noWrap w:val="0"/>
            <w:vAlign w:val="center"/>
          </w:tcPr>
          <w:p w14:paraId="522C9579">
            <w:pPr>
              <w:keepNext/>
              <w:snapToGrid w:val="0"/>
              <w:spacing w:line="400" w:lineRule="exact"/>
              <w:jc w:val="center"/>
              <w:rPr>
                <w:rFonts w:hint="eastAsia" w:ascii="方正仿宋_GBK" w:hAnsi="方正仿宋_GBK" w:eastAsia="方正仿宋_GBK" w:cs="方正仿宋_GBK"/>
                <w:color w:val="000000"/>
                <w:sz w:val="28"/>
                <w:szCs w:val="28"/>
              </w:rPr>
            </w:pPr>
          </w:p>
        </w:tc>
        <w:tc>
          <w:tcPr>
            <w:tcW w:w="354" w:type="pct"/>
            <w:noWrap w:val="0"/>
            <w:vAlign w:val="center"/>
          </w:tcPr>
          <w:p w14:paraId="2AAD1791">
            <w:pPr>
              <w:keepNext/>
              <w:snapToGrid w:val="0"/>
              <w:spacing w:line="400" w:lineRule="exact"/>
              <w:jc w:val="center"/>
              <w:rPr>
                <w:rFonts w:hint="eastAsia" w:ascii="方正仿宋_GBK" w:hAnsi="方正仿宋_GBK" w:eastAsia="方正仿宋_GBK" w:cs="方正仿宋_GBK"/>
                <w:color w:val="000000"/>
                <w:sz w:val="28"/>
                <w:szCs w:val="28"/>
              </w:rPr>
            </w:pPr>
          </w:p>
        </w:tc>
        <w:tc>
          <w:tcPr>
            <w:tcW w:w="354" w:type="pct"/>
            <w:noWrap w:val="0"/>
            <w:vAlign w:val="center"/>
          </w:tcPr>
          <w:p w14:paraId="25983279">
            <w:pPr>
              <w:keepNext/>
              <w:snapToGrid w:val="0"/>
              <w:spacing w:line="400" w:lineRule="exact"/>
              <w:jc w:val="center"/>
              <w:rPr>
                <w:rFonts w:hint="eastAsia" w:ascii="方正仿宋_GBK" w:hAnsi="方正仿宋_GBK" w:eastAsia="方正仿宋_GBK" w:cs="方正仿宋_GBK"/>
                <w:color w:val="000000"/>
                <w:sz w:val="28"/>
                <w:szCs w:val="28"/>
              </w:rPr>
            </w:pPr>
          </w:p>
        </w:tc>
        <w:tc>
          <w:tcPr>
            <w:tcW w:w="357" w:type="pct"/>
            <w:noWrap w:val="0"/>
            <w:vAlign w:val="center"/>
          </w:tcPr>
          <w:p w14:paraId="66DF628F">
            <w:pPr>
              <w:keepNext/>
              <w:snapToGrid w:val="0"/>
              <w:spacing w:line="400" w:lineRule="exact"/>
              <w:jc w:val="center"/>
              <w:rPr>
                <w:rFonts w:hint="eastAsia" w:ascii="方正仿宋_GBK" w:hAnsi="方正仿宋_GBK" w:eastAsia="方正仿宋_GBK" w:cs="方正仿宋_GBK"/>
                <w:color w:val="000000"/>
                <w:sz w:val="28"/>
                <w:szCs w:val="28"/>
              </w:rPr>
            </w:pPr>
          </w:p>
        </w:tc>
      </w:tr>
      <w:tr w14:paraId="1522FE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353" w:type="pct"/>
            <w:noWrap w:val="0"/>
            <w:vAlign w:val="center"/>
          </w:tcPr>
          <w:p w14:paraId="564A2A01">
            <w:pPr>
              <w:keepNext/>
              <w:snapToGrid w:val="0"/>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4</w:t>
            </w:r>
          </w:p>
        </w:tc>
        <w:tc>
          <w:tcPr>
            <w:tcW w:w="1127" w:type="pct"/>
            <w:noWrap w:val="0"/>
            <w:vAlign w:val="center"/>
          </w:tcPr>
          <w:p w14:paraId="2C93E347">
            <w:pPr>
              <w:keepNext/>
              <w:snapToGrid w:val="0"/>
              <w:spacing w:line="400" w:lineRule="exact"/>
              <w:jc w:val="center"/>
              <w:rPr>
                <w:rFonts w:hint="eastAsia" w:ascii="方正仿宋_GBK" w:hAnsi="方正仿宋_GBK" w:eastAsia="方正仿宋_GBK" w:cs="方正仿宋_GBK"/>
                <w:color w:val="000000"/>
                <w:sz w:val="28"/>
                <w:szCs w:val="28"/>
              </w:rPr>
            </w:pPr>
          </w:p>
        </w:tc>
        <w:tc>
          <w:tcPr>
            <w:tcW w:w="353" w:type="pct"/>
            <w:noWrap w:val="0"/>
            <w:vAlign w:val="center"/>
          </w:tcPr>
          <w:p w14:paraId="4A119A9E">
            <w:pPr>
              <w:keepNext/>
              <w:snapToGrid w:val="0"/>
              <w:spacing w:line="400" w:lineRule="exact"/>
              <w:jc w:val="center"/>
              <w:rPr>
                <w:rFonts w:hint="eastAsia" w:ascii="方正仿宋_GBK" w:hAnsi="方正仿宋_GBK" w:eastAsia="方正仿宋_GBK" w:cs="方正仿宋_GBK"/>
                <w:color w:val="000000"/>
                <w:sz w:val="28"/>
                <w:szCs w:val="28"/>
              </w:rPr>
            </w:pPr>
          </w:p>
        </w:tc>
        <w:tc>
          <w:tcPr>
            <w:tcW w:w="354" w:type="pct"/>
            <w:noWrap w:val="0"/>
            <w:vAlign w:val="center"/>
          </w:tcPr>
          <w:p w14:paraId="3CE0D908">
            <w:pPr>
              <w:keepNext/>
              <w:snapToGrid w:val="0"/>
              <w:spacing w:line="400" w:lineRule="exact"/>
              <w:jc w:val="center"/>
              <w:rPr>
                <w:rFonts w:hint="eastAsia" w:ascii="方正仿宋_GBK" w:hAnsi="方正仿宋_GBK" w:eastAsia="方正仿宋_GBK" w:cs="方正仿宋_GBK"/>
                <w:color w:val="000000"/>
                <w:sz w:val="28"/>
                <w:szCs w:val="28"/>
              </w:rPr>
            </w:pPr>
          </w:p>
        </w:tc>
        <w:tc>
          <w:tcPr>
            <w:tcW w:w="610" w:type="pct"/>
            <w:noWrap w:val="0"/>
            <w:vAlign w:val="center"/>
          </w:tcPr>
          <w:p w14:paraId="7AD93C3B">
            <w:pPr>
              <w:keepNext/>
              <w:snapToGrid w:val="0"/>
              <w:spacing w:line="400" w:lineRule="exact"/>
              <w:jc w:val="center"/>
              <w:rPr>
                <w:rFonts w:hint="eastAsia" w:ascii="方正仿宋_GBK" w:hAnsi="方正仿宋_GBK" w:eastAsia="方正仿宋_GBK" w:cs="方正仿宋_GBK"/>
                <w:color w:val="000000"/>
                <w:sz w:val="28"/>
                <w:szCs w:val="28"/>
              </w:rPr>
            </w:pPr>
          </w:p>
        </w:tc>
        <w:tc>
          <w:tcPr>
            <w:tcW w:w="354" w:type="pct"/>
            <w:noWrap w:val="0"/>
            <w:vAlign w:val="top"/>
          </w:tcPr>
          <w:p w14:paraId="7C026735">
            <w:pPr>
              <w:keepNext/>
              <w:snapToGrid w:val="0"/>
              <w:spacing w:line="400" w:lineRule="exact"/>
              <w:jc w:val="center"/>
              <w:rPr>
                <w:rFonts w:hint="eastAsia" w:ascii="方正仿宋_GBK" w:hAnsi="方正仿宋_GBK" w:eastAsia="方正仿宋_GBK" w:cs="方正仿宋_GBK"/>
                <w:color w:val="000000"/>
                <w:sz w:val="28"/>
                <w:szCs w:val="28"/>
              </w:rPr>
            </w:pPr>
          </w:p>
        </w:tc>
        <w:tc>
          <w:tcPr>
            <w:tcW w:w="781" w:type="pct"/>
            <w:noWrap w:val="0"/>
            <w:vAlign w:val="center"/>
          </w:tcPr>
          <w:p w14:paraId="12DA9B75">
            <w:pPr>
              <w:keepNext/>
              <w:snapToGrid w:val="0"/>
              <w:spacing w:line="400" w:lineRule="exact"/>
              <w:jc w:val="center"/>
              <w:rPr>
                <w:rFonts w:hint="eastAsia" w:ascii="方正仿宋_GBK" w:hAnsi="方正仿宋_GBK" w:eastAsia="方正仿宋_GBK" w:cs="方正仿宋_GBK"/>
                <w:color w:val="000000"/>
                <w:sz w:val="28"/>
                <w:szCs w:val="28"/>
              </w:rPr>
            </w:pPr>
          </w:p>
        </w:tc>
        <w:tc>
          <w:tcPr>
            <w:tcW w:w="354" w:type="pct"/>
            <w:noWrap w:val="0"/>
            <w:vAlign w:val="center"/>
          </w:tcPr>
          <w:p w14:paraId="7A63C367">
            <w:pPr>
              <w:keepNext/>
              <w:snapToGrid w:val="0"/>
              <w:spacing w:line="400" w:lineRule="exact"/>
              <w:jc w:val="center"/>
              <w:rPr>
                <w:rFonts w:hint="eastAsia" w:ascii="方正仿宋_GBK" w:hAnsi="方正仿宋_GBK" w:eastAsia="方正仿宋_GBK" w:cs="方正仿宋_GBK"/>
                <w:color w:val="000000"/>
                <w:sz w:val="28"/>
                <w:szCs w:val="28"/>
              </w:rPr>
            </w:pPr>
          </w:p>
        </w:tc>
        <w:tc>
          <w:tcPr>
            <w:tcW w:w="354" w:type="pct"/>
            <w:noWrap w:val="0"/>
            <w:vAlign w:val="center"/>
          </w:tcPr>
          <w:p w14:paraId="14D6ABDF">
            <w:pPr>
              <w:keepNext/>
              <w:snapToGrid w:val="0"/>
              <w:spacing w:line="400" w:lineRule="exact"/>
              <w:jc w:val="center"/>
              <w:rPr>
                <w:rFonts w:hint="eastAsia" w:ascii="方正仿宋_GBK" w:hAnsi="方正仿宋_GBK" w:eastAsia="方正仿宋_GBK" w:cs="方正仿宋_GBK"/>
                <w:color w:val="000000"/>
                <w:sz w:val="28"/>
                <w:szCs w:val="28"/>
              </w:rPr>
            </w:pPr>
          </w:p>
        </w:tc>
        <w:tc>
          <w:tcPr>
            <w:tcW w:w="357" w:type="pct"/>
            <w:noWrap w:val="0"/>
            <w:vAlign w:val="center"/>
          </w:tcPr>
          <w:p w14:paraId="7AB347B8">
            <w:pPr>
              <w:keepNext/>
              <w:snapToGrid w:val="0"/>
              <w:spacing w:line="400" w:lineRule="exact"/>
              <w:jc w:val="center"/>
              <w:rPr>
                <w:rFonts w:hint="eastAsia" w:ascii="方正仿宋_GBK" w:hAnsi="方正仿宋_GBK" w:eastAsia="方正仿宋_GBK" w:cs="方正仿宋_GBK"/>
                <w:color w:val="000000"/>
                <w:sz w:val="28"/>
                <w:szCs w:val="28"/>
              </w:rPr>
            </w:pPr>
          </w:p>
        </w:tc>
      </w:tr>
      <w:tr w14:paraId="312B28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353" w:type="pct"/>
            <w:noWrap w:val="0"/>
            <w:vAlign w:val="center"/>
          </w:tcPr>
          <w:p w14:paraId="02C88426">
            <w:pPr>
              <w:keepNext/>
              <w:snapToGrid w:val="0"/>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w:t>
            </w:r>
          </w:p>
        </w:tc>
        <w:tc>
          <w:tcPr>
            <w:tcW w:w="1127" w:type="pct"/>
            <w:noWrap w:val="0"/>
            <w:vAlign w:val="center"/>
          </w:tcPr>
          <w:p w14:paraId="5589373E">
            <w:pPr>
              <w:keepNext/>
              <w:snapToGrid w:val="0"/>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w:t>
            </w:r>
          </w:p>
        </w:tc>
        <w:tc>
          <w:tcPr>
            <w:tcW w:w="353" w:type="pct"/>
            <w:noWrap w:val="0"/>
            <w:vAlign w:val="center"/>
          </w:tcPr>
          <w:p w14:paraId="1772B995">
            <w:pPr>
              <w:keepNext/>
              <w:snapToGrid w:val="0"/>
              <w:spacing w:line="400" w:lineRule="exact"/>
              <w:jc w:val="center"/>
              <w:rPr>
                <w:rFonts w:hint="eastAsia" w:ascii="方正仿宋_GBK" w:hAnsi="方正仿宋_GBK" w:eastAsia="方正仿宋_GBK" w:cs="方正仿宋_GBK"/>
                <w:color w:val="000000"/>
                <w:sz w:val="28"/>
                <w:szCs w:val="28"/>
              </w:rPr>
            </w:pPr>
          </w:p>
        </w:tc>
        <w:tc>
          <w:tcPr>
            <w:tcW w:w="354" w:type="pct"/>
            <w:noWrap w:val="0"/>
            <w:vAlign w:val="center"/>
          </w:tcPr>
          <w:p w14:paraId="6B37DCB5">
            <w:pPr>
              <w:keepNext/>
              <w:snapToGrid w:val="0"/>
              <w:spacing w:line="400" w:lineRule="exact"/>
              <w:jc w:val="center"/>
              <w:rPr>
                <w:rFonts w:hint="eastAsia" w:ascii="方正仿宋_GBK" w:hAnsi="方正仿宋_GBK" w:eastAsia="方正仿宋_GBK" w:cs="方正仿宋_GBK"/>
                <w:color w:val="000000"/>
                <w:sz w:val="28"/>
                <w:szCs w:val="28"/>
              </w:rPr>
            </w:pPr>
          </w:p>
        </w:tc>
        <w:tc>
          <w:tcPr>
            <w:tcW w:w="610" w:type="pct"/>
            <w:noWrap w:val="0"/>
            <w:vAlign w:val="center"/>
          </w:tcPr>
          <w:p w14:paraId="24259431">
            <w:pPr>
              <w:keepNext/>
              <w:snapToGrid w:val="0"/>
              <w:spacing w:line="400" w:lineRule="exact"/>
              <w:jc w:val="center"/>
              <w:rPr>
                <w:rFonts w:hint="eastAsia" w:ascii="方正仿宋_GBK" w:hAnsi="方正仿宋_GBK" w:eastAsia="方正仿宋_GBK" w:cs="方正仿宋_GBK"/>
                <w:color w:val="000000"/>
                <w:sz w:val="28"/>
                <w:szCs w:val="28"/>
              </w:rPr>
            </w:pPr>
          </w:p>
        </w:tc>
        <w:tc>
          <w:tcPr>
            <w:tcW w:w="354" w:type="pct"/>
            <w:noWrap w:val="0"/>
            <w:vAlign w:val="top"/>
          </w:tcPr>
          <w:p w14:paraId="201255BA">
            <w:pPr>
              <w:keepNext/>
              <w:snapToGrid w:val="0"/>
              <w:spacing w:line="400" w:lineRule="exact"/>
              <w:jc w:val="center"/>
              <w:rPr>
                <w:rFonts w:hint="eastAsia" w:ascii="方正仿宋_GBK" w:hAnsi="方正仿宋_GBK" w:eastAsia="方正仿宋_GBK" w:cs="方正仿宋_GBK"/>
                <w:color w:val="000000"/>
                <w:sz w:val="28"/>
                <w:szCs w:val="28"/>
              </w:rPr>
            </w:pPr>
          </w:p>
        </w:tc>
        <w:tc>
          <w:tcPr>
            <w:tcW w:w="781" w:type="pct"/>
            <w:noWrap w:val="0"/>
            <w:vAlign w:val="center"/>
          </w:tcPr>
          <w:p w14:paraId="030B801F">
            <w:pPr>
              <w:keepNext/>
              <w:snapToGrid w:val="0"/>
              <w:spacing w:line="400" w:lineRule="exact"/>
              <w:jc w:val="center"/>
              <w:rPr>
                <w:rFonts w:hint="eastAsia" w:ascii="方正仿宋_GBK" w:hAnsi="方正仿宋_GBK" w:eastAsia="方正仿宋_GBK" w:cs="方正仿宋_GBK"/>
                <w:color w:val="000000"/>
                <w:sz w:val="28"/>
                <w:szCs w:val="28"/>
              </w:rPr>
            </w:pPr>
          </w:p>
        </w:tc>
        <w:tc>
          <w:tcPr>
            <w:tcW w:w="354" w:type="pct"/>
            <w:noWrap w:val="0"/>
            <w:vAlign w:val="center"/>
          </w:tcPr>
          <w:p w14:paraId="4CB6C202">
            <w:pPr>
              <w:keepNext/>
              <w:snapToGrid w:val="0"/>
              <w:spacing w:line="400" w:lineRule="exact"/>
              <w:jc w:val="center"/>
              <w:rPr>
                <w:rFonts w:hint="eastAsia" w:ascii="方正仿宋_GBK" w:hAnsi="方正仿宋_GBK" w:eastAsia="方正仿宋_GBK" w:cs="方正仿宋_GBK"/>
                <w:color w:val="000000"/>
                <w:sz w:val="28"/>
                <w:szCs w:val="28"/>
              </w:rPr>
            </w:pPr>
          </w:p>
        </w:tc>
        <w:tc>
          <w:tcPr>
            <w:tcW w:w="354" w:type="pct"/>
            <w:noWrap w:val="0"/>
            <w:vAlign w:val="center"/>
          </w:tcPr>
          <w:p w14:paraId="06376D35">
            <w:pPr>
              <w:keepNext/>
              <w:snapToGrid w:val="0"/>
              <w:spacing w:line="400" w:lineRule="exact"/>
              <w:jc w:val="center"/>
              <w:rPr>
                <w:rFonts w:hint="eastAsia" w:ascii="方正仿宋_GBK" w:hAnsi="方正仿宋_GBK" w:eastAsia="方正仿宋_GBK" w:cs="方正仿宋_GBK"/>
                <w:color w:val="000000"/>
                <w:sz w:val="28"/>
                <w:szCs w:val="28"/>
              </w:rPr>
            </w:pPr>
          </w:p>
        </w:tc>
        <w:tc>
          <w:tcPr>
            <w:tcW w:w="357" w:type="pct"/>
            <w:noWrap w:val="0"/>
            <w:vAlign w:val="center"/>
          </w:tcPr>
          <w:p w14:paraId="5E309CB6">
            <w:pPr>
              <w:keepNext/>
              <w:snapToGrid w:val="0"/>
              <w:spacing w:line="400" w:lineRule="exact"/>
              <w:jc w:val="center"/>
              <w:rPr>
                <w:rFonts w:hint="eastAsia" w:ascii="方正仿宋_GBK" w:hAnsi="方正仿宋_GBK" w:eastAsia="方正仿宋_GBK" w:cs="方正仿宋_GBK"/>
                <w:color w:val="000000"/>
                <w:sz w:val="28"/>
                <w:szCs w:val="28"/>
              </w:rPr>
            </w:pPr>
          </w:p>
        </w:tc>
      </w:tr>
      <w:tr w14:paraId="7783DB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5000" w:type="pct"/>
            <w:gridSpan w:val="10"/>
            <w:noWrap w:val="0"/>
            <w:vAlign w:val="top"/>
          </w:tcPr>
          <w:p w14:paraId="6DAB8169">
            <w:pPr>
              <w:keepNext/>
              <w:snapToGrid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磋商总报价（人民币：元）</w:t>
            </w:r>
            <w:r>
              <w:rPr>
                <w:rFonts w:hint="eastAsia" w:ascii="方正仿宋_GBK" w:hAnsi="方正仿宋_GBK" w:eastAsia="方正仿宋_GBK" w:cs="方正仿宋_GBK"/>
                <w:color w:val="000000"/>
                <w:sz w:val="28"/>
                <w:szCs w:val="28"/>
                <w:u w:val="single"/>
              </w:rPr>
              <w:t xml:space="preserve">                             </w:t>
            </w:r>
          </w:p>
        </w:tc>
      </w:tr>
      <w:tr w14:paraId="7BDCFD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5000" w:type="pct"/>
            <w:gridSpan w:val="10"/>
            <w:noWrap w:val="0"/>
            <w:vAlign w:val="top"/>
          </w:tcPr>
          <w:p w14:paraId="76CAF533">
            <w:pPr>
              <w:pStyle w:val="245"/>
              <w:keepNext/>
              <w:snapToGrid w:val="0"/>
              <w:spacing w:before="0" w:beforeAutospacing="0" w:after="0" w:afterAutospacing="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本采购包中提供的符合本国产品标准的货物成本之和占该采购包全部成本之和的比例为</w:t>
            </w:r>
            <w:r>
              <w:rPr>
                <w:rFonts w:hint="eastAsia" w:ascii="方正仿宋_GBK" w:hAnsi="方正仿宋_GBK" w:eastAsia="方正仿宋_GBK" w:cs="方正仿宋_GBK"/>
                <w:color w:val="000000"/>
                <w:sz w:val="28"/>
                <w:szCs w:val="28"/>
                <w:u w:val="single"/>
              </w:rPr>
              <w:t>XX</w:t>
            </w:r>
            <w:r>
              <w:rPr>
                <w:rFonts w:hint="eastAsia" w:ascii="方正仿宋_GBK" w:hAnsi="方正仿宋_GBK" w:eastAsia="方正仿宋_GBK" w:cs="方正仿宋_GBK"/>
                <w:color w:val="000000"/>
                <w:sz w:val="28"/>
                <w:szCs w:val="28"/>
              </w:rPr>
              <w:t>%。</w:t>
            </w:r>
          </w:p>
        </w:tc>
      </w:tr>
    </w:tbl>
    <w:p w14:paraId="5E598F8E">
      <w:pPr>
        <w:spacing w:line="400" w:lineRule="exact"/>
        <w:ind w:firstLine="560"/>
        <w:rPr>
          <w:rFonts w:ascii="宋体" w:hAnsi="宋体"/>
          <w:color w:val="000000"/>
          <w:sz w:val="28"/>
          <w:szCs w:val="28"/>
        </w:rPr>
      </w:pPr>
      <w:r>
        <w:rPr>
          <w:rFonts w:hint="eastAsia" w:ascii="方正仿宋_GBK" w:hAnsi="方正仿宋_GBK" w:eastAsia="方正仿宋_GBK" w:cs="方正仿宋_GBK"/>
          <w:color w:val="000000"/>
          <w:sz w:val="28"/>
          <w:szCs w:val="28"/>
        </w:rPr>
        <w:t>备注：</w:t>
      </w:r>
      <w:r>
        <w:rPr>
          <w:rFonts w:hint="eastAsia" w:ascii="宋体" w:hAnsi="宋体"/>
          <w:color w:val="000000"/>
          <w:sz w:val="28"/>
          <w:szCs w:val="28"/>
        </w:rPr>
        <w:t xml:space="preserve"> </w:t>
      </w:r>
    </w:p>
    <w:p w14:paraId="56C84BE3">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磋商总报价”数额为各“分项总价”之和。</w:t>
      </w:r>
    </w:p>
    <w:p w14:paraId="46D1B460">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2.项目经办人可以根据项目实际需要对表格结构进行调整。</w:t>
      </w:r>
    </w:p>
    <w:p w14:paraId="46C016F2">
      <w:pPr>
        <w:spacing w:line="400" w:lineRule="exact"/>
        <w:ind w:firstLine="560"/>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3.分项服务不需填写品牌、规格型号、制造商、产地。</w:t>
      </w:r>
    </w:p>
    <w:p w14:paraId="2D50AC36">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4.本采购包中含有货物时，供应商未填写本采购包中提供的符合本国产品标准的货物成本之和占该采购包全部成本之和比例数值的，或比例数值低于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color w:val="000000"/>
          <w:sz w:val="28"/>
          <w:szCs w:val="28"/>
          <w:u w:val="single"/>
        </w:rPr>
        <w:t>80%</w:t>
      </w:r>
      <w:r>
        <w:rPr>
          <w:rFonts w:hint="eastAsia" w:ascii="方正仿宋_GBK" w:hAnsi="方正仿宋_GBK" w:eastAsia="方正仿宋_GBK" w:cs="方正仿宋_GBK"/>
          <w:color w:val="000000"/>
          <w:sz w:val="28"/>
          <w:szCs w:val="28"/>
        </w:rPr>
        <w:t>的，将不享受本国产品价格评审优惠。</w:t>
      </w:r>
    </w:p>
    <w:p w14:paraId="1BEB9EE9">
      <w:pPr>
        <w:spacing w:line="400" w:lineRule="exact"/>
        <w:rPr>
          <w:rFonts w:hint="eastAsia" w:ascii="方正魏碑_GBK" w:hAnsi="方正魏碑_GBK" w:eastAsia="方正魏碑_GBK" w:cs="方正魏碑_GBK"/>
          <w:b/>
          <w:bCs/>
          <w:color w:val="000000"/>
          <w:sz w:val="28"/>
          <w:szCs w:val="28"/>
        </w:rPr>
      </w:pPr>
    </w:p>
    <w:p w14:paraId="3D72B17D">
      <w:pPr>
        <w:spacing w:line="400" w:lineRule="exact"/>
        <w:rPr>
          <w:rFonts w:hint="eastAsia" w:ascii="宋体" w:hAnsi="宋体"/>
          <w:b/>
          <w:color w:val="000000"/>
          <w:sz w:val="28"/>
          <w:szCs w:val="28"/>
        </w:rPr>
      </w:pPr>
    </w:p>
    <w:p w14:paraId="0EB935F9">
      <w:pPr>
        <w:spacing w:line="400" w:lineRule="exact"/>
        <w:jc w:val="center"/>
        <w:rPr>
          <w:rFonts w:hint="eastAsia" w:ascii="方正黑体_GBK" w:hAnsi="方正黑体_GBK" w:eastAsia="方正黑体_GBK" w:cs="方正黑体_GBK"/>
          <w:bCs/>
          <w:color w:val="000000"/>
          <w:sz w:val="28"/>
          <w:szCs w:val="28"/>
        </w:rPr>
      </w:pPr>
    </w:p>
    <w:p w14:paraId="4E1550E5">
      <w:pPr>
        <w:spacing w:line="400" w:lineRule="exact"/>
        <w:jc w:val="center"/>
        <w:rPr>
          <w:rFonts w:hint="eastAsia" w:ascii="方正黑体_GBK" w:hAnsi="方正黑体_GBK" w:eastAsia="方正黑体_GBK" w:cs="方正黑体_GBK"/>
          <w:bCs/>
          <w:color w:val="000000"/>
          <w:sz w:val="28"/>
          <w:szCs w:val="28"/>
        </w:rPr>
      </w:pPr>
    </w:p>
    <w:p w14:paraId="4F17A101">
      <w:pPr>
        <w:keepNext/>
        <w:spacing w:line="400" w:lineRule="exact"/>
        <w:jc w:val="center"/>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附件2 技术要求响应及偏离表（采购包号：</w:t>
      </w:r>
      <w:r>
        <w:rPr>
          <w:rFonts w:eastAsia="方正黑体_GBK"/>
          <w:bCs/>
          <w:color w:val="000000"/>
          <w:sz w:val="28"/>
          <w:szCs w:val="28"/>
        </w:rPr>
        <w:t>XX</w:t>
      </w:r>
      <w:r>
        <w:rPr>
          <w:rFonts w:hint="eastAsia" w:ascii="方正黑体_GBK" w:hAnsi="方正黑体_GBK" w:eastAsia="方正黑体_GBK" w:cs="方正黑体_GBK"/>
          <w:bCs/>
          <w:color w:val="000000"/>
          <w:sz w:val="28"/>
          <w:szCs w:val="28"/>
        </w:rPr>
        <w:t>）</w:t>
      </w:r>
    </w:p>
    <w:tbl>
      <w:tblPr>
        <w:tblStyle w:val="30"/>
        <w:tblW w:w="85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80"/>
        <w:gridCol w:w="1687"/>
        <w:gridCol w:w="2749"/>
        <w:gridCol w:w="3103"/>
      </w:tblGrid>
      <w:tr w14:paraId="27C47B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blHeader/>
          <w:jc w:val="center"/>
        </w:trPr>
        <w:tc>
          <w:tcPr>
            <w:tcW w:w="0" w:type="auto"/>
            <w:noWrap w:val="0"/>
            <w:vAlign w:val="center"/>
          </w:tcPr>
          <w:p w14:paraId="701AAB12">
            <w:pPr>
              <w:keepNext/>
              <w:snapToGrid w:val="0"/>
              <w:spacing w:line="240" w:lineRule="auto"/>
              <w:ind w:left="0" w:leftChars="0" w:right="0" w:rightChars="0" w:firstLine="0" w:firstLineChars="0"/>
              <w:jc w:val="center"/>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序号</w:t>
            </w:r>
          </w:p>
        </w:tc>
        <w:tc>
          <w:tcPr>
            <w:tcW w:w="0" w:type="auto"/>
            <w:noWrap w:val="0"/>
            <w:vAlign w:val="center"/>
          </w:tcPr>
          <w:p w14:paraId="16AF0361">
            <w:pPr>
              <w:keepNext/>
              <w:snapToGrid w:val="0"/>
              <w:spacing w:line="240" w:lineRule="auto"/>
              <w:ind w:left="0" w:leftChars="0" w:right="0" w:rightChars="0" w:firstLine="0" w:firstLineChars="0"/>
              <w:jc w:val="center"/>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技术要求</w:t>
            </w:r>
          </w:p>
        </w:tc>
        <w:tc>
          <w:tcPr>
            <w:tcW w:w="0" w:type="auto"/>
            <w:noWrap w:val="0"/>
            <w:vAlign w:val="center"/>
          </w:tcPr>
          <w:p w14:paraId="1CC214CA">
            <w:pPr>
              <w:keepNext/>
              <w:snapToGrid w:val="0"/>
              <w:spacing w:line="240" w:lineRule="auto"/>
              <w:ind w:left="0" w:leftChars="0" w:right="0" w:rightChars="0" w:firstLine="0" w:firstLineChars="0"/>
              <w:jc w:val="center"/>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lang w:eastAsia="zh-CN"/>
              </w:rPr>
              <w:t>磋商响应</w:t>
            </w:r>
            <w:r>
              <w:rPr>
                <w:rFonts w:hint="eastAsia" w:ascii="方正仿宋_GBK" w:hAnsi="方正仿宋_GBK" w:eastAsia="方正仿宋_GBK" w:cs="方正仿宋_GBK"/>
                <w:b/>
                <w:color w:val="000000"/>
                <w:sz w:val="28"/>
                <w:szCs w:val="28"/>
              </w:rPr>
              <w:t>响应况</w:t>
            </w:r>
          </w:p>
        </w:tc>
        <w:tc>
          <w:tcPr>
            <w:tcW w:w="3103" w:type="dxa"/>
            <w:noWrap w:val="0"/>
            <w:vAlign w:val="center"/>
          </w:tcPr>
          <w:p w14:paraId="30D17472">
            <w:pPr>
              <w:keepNext/>
              <w:snapToGrid w:val="0"/>
              <w:spacing w:line="240" w:lineRule="auto"/>
              <w:ind w:left="0" w:leftChars="0" w:right="0" w:rightChars="0" w:firstLine="0" w:firstLineChars="0"/>
              <w:jc w:val="center"/>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超出、符合或偏离</w:t>
            </w:r>
          </w:p>
        </w:tc>
      </w:tr>
      <w:tr w14:paraId="70D237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0" w:type="auto"/>
            <w:noWrap w:val="0"/>
            <w:vAlign w:val="center"/>
          </w:tcPr>
          <w:p w14:paraId="202DC281">
            <w:pPr>
              <w:keepNext/>
              <w:snapToGrid w:val="0"/>
              <w:spacing w:line="240" w:lineRule="auto"/>
              <w:ind w:left="0" w:leftChars="0" w:right="0" w:rightChars="0" w:firstLine="0" w:firstLineChars="0"/>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w:t>
            </w:r>
          </w:p>
        </w:tc>
        <w:tc>
          <w:tcPr>
            <w:tcW w:w="0" w:type="auto"/>
            <w:noWrap w:val="0"/>
            <w:vAlign w:val="center"/>
          </w:tcPr>
          <w:p w14:paraId="370BDCCC">
            <w:pPr>
              <w:keepNext/>
              <w:snapToGrid w:val="0"/>
              <w:spacing w:line="240" w:lineRule="auto"/>
              <w:ind w:left="0" w:leftChars="0" w:right="0" w:rightChars="0" w:firstLine="0" w:firstLineChars="0"/>
              <w:jc w:val="center"/>
              <w:rPr>
                <w:rFonts w:hint="eastAsia" w:ascii="方正仿宋_GBK" w:hAnsi="方正仿宋_GBK" w:eastAsia="方正仿宋_GBK" w:cs="方正仿宋_GBK"/>
                <w:color w:val="000000"/>
                <w:sz w:val="28"/>
                <w:szCs w:val="28"/>
              </w:rPr>
            </w:pPr>
          </w:p>
        </w:tc>
        <w:tc>
          <w:tcPr>
            <w:tcW w:w="0" w:type="auto"/>
            <w:noWrap w:val="0"/>
            <w:vAlign w:val="center"/>
          </w:tcPr>
          <w:p w14:paraId="74E2E5CC">
            <w:pPr>
              <w:keepNext/>
              <w:snapToGrid w:val="0"/>
              <w:spacing w:line="240" w:lineRule="auto"/>
              <w:ind w:left="0" w:leftChars="0" w:right="0" w:rightChars="0" w:firstLine="0" w:firstLineChars="0"/>
              <w:jc w:val="center"/>
              <w:rPr>
                <w:rFonts w:hint="eastAsia" w:ascii="方正仿宋_GBK" w:hAnsi="方正仿宋_GBK" w:eastAsia="方正仿宋_GBK" w:cs="方正仿宋_GBK"/>
                <w:color w:val="000000"/>
                <w:sz w:val="28"/>
                <w:szCs w:val="28"/>
              </w:rPr>
            </w:pPr>
          </w:p>
        </w:tc>
        <w:tc>
          <w:tcPr>
            <w:tcW w:w="3103" w:type="dxa"/>
            <w:noWrap w:val="0"/>
            <w:vAlign w:val="center"/>
          </w:tcPr>
          <w:p w14:paraId="6FE067A3">
            <w:pPr>
              <w:keepNext/>
              <w:snapToGrid w:val="0"/>
              <w:spacing w:line="240" w:lineRule="auto"/>
              <w:ind w:left="0" w:leftChars="0" w:right="0" w:rightChars="0" w:firstLine="0" w:firstLineChars="0"/>
              <w:jc w:val="center"/>
              <w:rPr>
                <w:rFonts w:hint="eastAsia" w:ascii="方正仿宋_GBK" w:hAnsi="方正仿宋_GBK" w:eastAsia="方正仿宋_GBK" w:cs="方正仿宋_GBK"/>
                <w:color w:val="000000"/>
                <w:sz w:val="28"/>
                <w:szCs w:val="28"/>
              </w:rPr>
            </w:pPr>
          </w:p>
        </w:tc>
      </w:tr>
      <w:tr w14:paraId="6CDEC9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980" w:type="dxa"/>
            <w:noWrap w:val="0"/>
            <w:vAlign w:val="center"/>
          </w:tcPr>
          <w:p w14:paraId="61504E39">
            <w:pPr>
              <w:keepNext/>
              <w:snapToGrid w:val="0"/>
              <w:spacing w:line="240" w:lineRule="auto"/>
              <w:ind w:left="0" w:leftChars="0" w:right="0" w:rightChars="0" w:firstLine="0" w:firstLineChars="0"/>
              <w:jc w:val="center"/>
              <w:rPr>
                <w:rFonts w:hint="eastAsia" w:ascii="方正仿宋_GBK" w:hAnsi="方正仿宋_GBK" w:eastAsia="方正仿宋_GBK" w:cs="方正仿宋_GBK"/>
                <w:color w:val="000000"/>
                <w:sz w:val="28"/>
                <w:szCs w:val="28"/>
              </w:rPr>
            </w:pPr>
          </w:p>
        </w:tc>
        <w:tc>
          <w:tcPr>
            <w:tcW w:w="1687" w:type="dxa"/>
            <w:noWrap w:val="0"/>
            <w:vAlign w:val="center"/>
          </w:tcPr>
          <w:p w14:paraId="28B6E859">
            <w:pPr>
              <w:keepNext/>
              <w:snapToGrid w:val="0"/>
              <w:spacing w:line="240" w:lineRule="auto"/>
              <w:ind w:left="0" w:leftChars="0" w:right="0" w:rightChars="0" w:firstLine="0" w:firstLineChars="0"/>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w:t>
            </w:r>
          </w:p>
        </w:tc>
        <w:tc>
          <w:tcPr>
            <w:tcW w:w="2749" w:type="dxa"/>
            <w:noWrap w:val="0"/>
            <w:vAlign w:val="center"/>
          </w:tcPr>
          <w:p w14:paraId="6E4D3A7D">
            <w:pPr>
              <w:keepNext/>
              <w:snapToGrid w:val="0"/>
              <w:spacing w:line="240" w:lineRule="auto"/>
              <w:ind w:left="0" w:leftChars="0" w:right="0" w:rightChars="0" w:firstLine="0" w:firstLineChars="0"/>
              <w:jc w:val="center"/>
              <w:rPr>
                <w:rFonts w:hint="eastAsia" w:ascii="方正仿宋_GBK" w:hAnsi="方正仿宋_GBK" w:eastAsia="方正仿宋_GBK" w:cs="方正仿宋_GBK"/>
                <w:color w:val="000000"/>
                <w:sz w:val="28"/>
                <w:szCs w:val="28"/>
              </w:rPr>
            </w:pPr>
          </w:p>
        </w:tc>
        <w:tc>
          <w:tcPr>
            <w:tcW w:w="3103" w:type="dxa"/>
            <w:noWrap w:val="0"/>
            <w:vAlign w:val="center"/>
          </w:tcPr>
          <w:p w14:paraId="366835E3">
            <w:pPr>
              <w:keepNext/>
              <w:snapToGrid w:val="0"/>
              <w:spacing w:line="240" w:lineRule="auto"/>
              <w:ind w:left="0" w:leftChars="0" w:right="0" w:rightChars="0" w:firstLine="0" w:firstLineChars="0"/>
              <w:jc w:val="center"/>
              <w:rPr>
                <w:rFonts w:hint="eastAsia" w:ascii="方正仿宋_GBK" w:hAnsi="方正仿宋_GBK" w:eastAsia="方正仿宋_GBK" w:cs="方正仿宋_GBK"/>
                <w:color w:val="000000"/>
                <w:sz w:val="28"/>
                <w:szCs w:val="28"/>
              </w:rPr>
            </w:pPr>
          </w:p>
        </w:tc>
      </w:tr>
    </w:tbl>
    <w:p w14:paraId="776C1B63">
      <w:pPr>
        <w:spacing w:line="400" w:lineRule="exact"/>
        <w:ind w:firstLine="482"/>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附件3-1  证明材料1，证明材料2，……</w:t>
      </w:r>
    </w:p>
    <w:p w14:paraId="319C2CC5">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备注：</w:t>
      </w:r>
    </w:p>
    <w:p w14:paraId="358F94C9">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1.供应商需对磋商文件技术要求中非实质性要求（</w:t>
      </w:r>
      <w:r>
        <w:rPr>
          <w:rFonts w:hint="eastAsia" w:ascii="方正仿宋_GBK" w:hAnsi="方正仿宋_GBK" w:eastAsia="方正仿宋_GBK" w:cs="方正仿宋_GBK"/>
          <w:b/>
          <w:color w:val="000000"/>
          <w:sz w:val="28"/>
          <w:szCs w:val="28"/>
        </w:rPr>
        <w:t>未加</w:t>
      </w:r>
      <w:r>
        <w:rPr>
          <w:rFonts w:hint="eastAsia" w:ascii="方正仿宋_GBK" w:hAnsi="方正仿宋_GBK" w:eastAsia="方正仿宋_GBK" w:cs="方正仿宋_GBK"/>
          <w:b/>
          <w:i/>
          <w:color w:val="000000"/>
          <w:sz w:val="28"/>
          <w:szCs w:val="28"/>
          <w:u w:val="single"/>
        </w:rPr>
        <w:t>斜体下划线</w:t>
      </w:r>
      <w:r>
        <w:rPr>
          <w:rFonts w:hint="eastAsia" w:ascii="方正仿宋_GBK" w:hAnsi="方正仿宋_GBK" w:eastAsia="方正仿宋_GBK" w:cs="方正仿宋_GBK"/>
          <w:b/>
          <w:iCs/>
          <w:color w:val="000000"/>
          <w:sz w:val="28"/>
          <w:szCs w:val="28"/>
        </w:rPr>
        <w:t>部分</w:t>
      </w:r>
      <w:r>
        <w:rPr>
          <w:rFonts w:hint="eastAsia" w:ascii="方正仿宋_GBK" w:hAnsi="方正仿宋_GBK" w:eastAsia="方正仿宋_GBK" w:cs="方正仿宋_GBK"/>
          <w:b/>
          <w:color w:val="000000"/>
          <w:sz w:val="28"/>
          <w:szCs w:val="28"/>
        </w:rPr>
        <w:t>或未加*号条款</w:t>
      </w:r>
      <w:r>
        <w:rPr>
          <w:rFonts w:hint="eastAsia" w:ascii="方正仿宋_GBK" w:hAnsi="方正仿宋_GBK" w:eastAsia="方正仿宋_GBK" w:cs="方正仿宋_GBK"/>
          <w:color w:val="000000"/>
          <w:sz w:val="28"/>
          <w:szCs w:val="28"/>
        </w:rPr>
        <w:t>）逐条做出明确响应。</w:t>
      </w:r>
    </w:p>
    <w:p w14:paraId="7ED3A3E9">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2.如果磋商文件要求提供证明材料，供应商需将证明材料列于该表之下。</w:t>
      </w:r>
    </w:p>
    <w:p w14:paraId="00781C00">
      <w:pPr>
        <w:spacing w:line="400" w:lineRule="exact"/>
        <w:ind w:firstLine="560"/>
        <w:rPr>
          <w:rFonts w:hint="eastAsia" w:ascii="方正仿宋_GBK" w:hAnsi="方正仿宋_GBK" w:eastAsia="方正仿宋_GBK" w:cs="方正仿宋_GBK"/>
          <w:color w:val="000000"/>
          <w:sz w:val="28"/>
          <w:szCs w:val="28"/>
        </w:rPr>
      </w:pPr>
    </w:p>
    <w:p w14:paraId="04909770">
      <w:pPr>
        <w:spacing w:line="400" w:lineRule="exact"/>
        <w:jc w:val="center"/>
        <w:rPr>
          <w:rFonts w:hint="eastAsia" w:ascii="方正黑体_GBK" w:hAnsi="方正黑体_GBK" w:eastAsia="方正黑体_GBK" w:cs="方正黑体_GBK"/>
          <w:b/>
          <w:color w:val="000000"/>
          <w:sz w:val="28"/>
          <w:szCs w:val="28"/>
        </w:rPr>
      </w:pPr>
      <w:r>
        <w:rPr>
          <w:rFonts w:hint="eastAsia" w:ascii="方正黑体_GBK" w:hAnsi="方正黑体_GBK" w:eastAsia="方正黑体_GBK" w:cs="方正黑体_GBK"/>
          <w:bCs/>
          <w:color w:val="000000"/>
          <w:sz w:val="28"/>
          <w:szCs w:val="28"/>
        </w:rPr>
        <w:t>附件3 商务要求响应及偏离表（采购包号：</w:t>
      </w:r>
      <w:r>
        <w:rPr>
          <w:rFonts w:hint="eastAsia" w:eastAsia="方正黑体_GBK"/>
          <w:bCs/>
          <w:color w:val="000000"/>
          <w:sz w:val="28"/>
          <w:szCs w:val="28"/>
        </w:rPr>
        <w:t>XX</w:t>
      </w:r>
      <w:r>
        <w:rPr>
          <w:rFonts w:hint="eastAsia" w:ascii="方正黑体_GBK" w:hAnsi="方正黑体_GBK" w:eastAsia="方正黑体_GBK" w:cs="方正黑体_GBK"/>
          <w:bCs/>
          <w:color w:val="000000"/>
          <w:sz w:val="28"/>
          <w:szCs w:val="28"/>
        </w:rPr>
        <w:t>）</w:t>
      </w:r>
    </w:p>
    <w:tbl>
      <w:tblPr>
        <w:tblStyle w:val="3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063"/>
        <w:gridCol w:w="3191"/>
        <w:gridCol w:w="2128"/>
      </w:tblGrid>
      <w:tr w14:paraId="1E48D7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6E883C94">
            <w:pPr>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序号</w:t>
            </w:r>
          </w:p>
        </w:tc>
        <w:tc>
          <w:tcPr>
            <w:tcW w:w="3063" w:type="dxa"/>
            <w:noWrap w:val="0"/>
            <w:vAlign w:val="center"/>
          </w:tcPr>
          <w:p w14:paraId="2FE3BC3C">
            <w:pPr>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商务要求</w:t>
            </w:r>
          </w:p>
        </w:tc>
        <w:tc>
          <w:tcPr>
            <w:tcW w:w="3191" w:type="dxa"/>
            <w:noWrap w:val="0"/>
            <w:vAlign w:val="center"/>
          </w:tcPr>
          <w:p w14:paraId="5AC58415">
            <w:pPr>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eastAsia="zh-CN"/>
              </w:rPr>
              <w:t>磋商响应</w:t>
            </w:r>
            <w:r>
              <w:rPr>
                <w:rFonts w:hint="eastAsia" w:ascii="方正仿宋_GBK" w:hAnsi="方正仿宋_GBK" w:eastAsia="方正仿宋_GBK" w:cs="方正仿宋_GBK"/>
                <w:color w:val="000000"/>
                <w:sz w:val="28"/>
                <w:szCs w:val="28"/>
              </w:rPr>
              <w:t>响应情况</w:t>
            </w:r>
          </w:p>
        </w:tc>
        <w:tc>
          <w:tcPr>
            <w:tcW w:w="2128" w:type="dxa"/>
            <w:noWrap w:val="0"/>
            <w:vAlign w:val="center"/>
          </w:tcPr>
          <w:p w14:paraId="139A7DD2">
            <w:pPr>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超出、符合或</w:t>
            </w:r>
          </w:p>
          <w:p w14:paraId="252A04D9">
            <w:pPr>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偏离</w:t>
            </w:r>
          </w:p>
        </w:tc>
      </w:tr>
      <w:tr w14:paraId="2227E0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7D869FEA">
            <w:pPr>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w:t>
            </w:r>
          </w:p>
        </w:tc>
        <w:tc>
          <w:tcPr>
            <w:tcW w:w="3063" w:type="dxa"/>
            <w:noWrap w:val="0"/>
            <w:vAlign w:val="top"/>
          </w:tcPr>
          <w:p w14:paraId="7D89027D">
            <w:pPr>
              <w:spacing w:line="400" w:lineRule="exact"/>
              <w:jc w:val="center"/>
              <w:rPr>
                <w:rFonts w:hint="eastAsia" w:ascii="方正仿宋_GBK" w:hAnsi="方正仿宋_GBK" w:eastAsia="方正仿宋_GBK" w:cs="方正仿宋_GBK"/>
                <w:color w:val="000000"/>
                <w:sz w:val="28"/>
                <w:szCs w:val="28"/>
              </w:rPr>
            </w:pPr>
          </w:p>
        </w:tc>
        <w:tc>
          <w:tcPr>
            <w:tcW w:w="3191" w:type="dxa"/>
            <w:noWrap w:val="0"/>
            <w:vAlign w:val="top"/>
          </w:tcPr>
          <w:p w14:paraId="7232D4AE">
            <w:pPr>
              <w:spacing w:line="400" w:lineRule="exact"/>
              <w:jc w:val="center"/>
              <w:rPr>
                <w:rFonts w:hint="eastAsia" w:ascii="方正仿宋_GBK" w:hAnsi="方正仿宋_GBK" w:eastAsia="方正仿宋_GBK" w:cs="方正仿宋_GBK"/>
                <w:color w:val="000000"/>
                <w:sz w:val="28"/>
                <w:szCs w:val="28"/>
              </w:rPr>
            </w:pPr>
          </w:p>
        </w:tc>
        <w:tc>
          <w:tcPr>
            <w:tcW w:w="2128" w:type="dxa"/>
            <w:noWrap w:val="0"/>
            <w:vAlign w:val="top"/>
          </w:tcPr>
          <w:p w14:paraId="3D96DABB">
            <w:pPr>
              <w:spacing w:line="400" w:lineRule="exact"/>
              <w:jc w:val="center"/>
              <w:rPr>
                <w:rFonts w:hint="eastAsia" w:ascii="方正仿宋_GBK" w:hAnsi="方正仿宋_GBK" w:eastAsia="方正仿宋_GBK" w:cs="方正仿宋_GBK"/>
                <w:color w:val="000000"/>
                <w:sz w:val="28"/>
                <w:szCs w:val="28"/>
              </w:rPr>
            </w:pPr>
          </w:p>
        </w:tc>
      </w:tr>
      <w:tr w14:paraId="627B20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6CE86635">
            <w:pPr>
              <w:spacing w:line="400" w:lineRule="exact"/>
              <w:jc w:val="center"/>
              <w:rPr>
                <w:rFonts w:hint="eastAsia" w:ascii="方正仿宋_GBK" w:hAnsi="方正仿宋_GBK" w:eastAsia="方正仿宋_GBK" w:cs="方正仿宋_GBK"/>
                <w:color w:val="000000"/>
                <w:sz w:val="28"/>
                <w:szCs w:val="28"/>
              </w:rPr>
            </w:pPr>
          </w:p>
        </w:tc>
        <w:tc>
          <w:tcPr>
            <w:tcW w:w="3063" w:type="dxa"/>
            <w:noWrap w:val="0"/>
            <w:vAlign w:val="top"/>
          </w:tcPr>
          <w:p w14:paraId="4F2543EE">
            <w:pPr>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w:t>
            </w:r>
          </w:p>
        </w:tc>
        <w:tc>
          <w:tcPr>
            <w:tcW w:w="3191" w:type="dxa"/>
            <w:noWrap w:val="0"/>
            <w:vAlign w:val="top"/>
          </w:tcPr>
          <w:p w14:paraId="0D41C9AC">
            <w:pPr>
              <w:spacing w:line="400" w:lineRule="exact"/>
              <w:jc w:val="center"/>
              <w:rPr>
                <w:rFonts w:hint="eastAsia" w:ascii="方正仿宋_GBK" w:hAnsi="方正仿宋_GBK" w:eastAsia="方正仿宋_GBK" w:cs="方正仿宋_GBK"/>
                <w:color w:val="000000"/>
                <w:sz w:val="28"/>
                <w:szCs w:val="28"/>
              </w:rPr>
            </w:pPr>
          </w:p>
        </w:tc>
        <w:tc>
          <w:tcPr>
            <w:tcW w:w="2128" w:type="dxa"/>
            <w:noWrap w:val="0"/>
            <w:vAlign w:val="top"/>
          </w:tcPr>
          <w:p w14:paraId="6CE4BD6F">
            <w:pPr>
              <w:spacing w:line="400" w:lineRule="exact"/>
              <w:jc w:val="center"/>
              <w:rPr>
                <w:rFonts w:hint="eastAsia" w:ascii="方正仿宋_GBK" w:hAnsi="方正仿宋_GBK" w:eastAsia="方正仿宋_GBK" w:cs="方正仿宋_GBK"/>
                <w:color w:val="000000"/>
                <w:sz w:val="28"/>
                <w:szCs w:val="28"/>
              </w:rPr>
            </w:pPr>
          </w:p>
        </w:tc>
      </w:tr>
    </w:tbl>
    <w:p w14:paraId="2A0A828E">
      <w:pPr>
        <w:spacing w:line="400" w:lineRule="exact"/>
        <w:ind w:firstLine="482"/>
        <w:rPr>
          <w:rFonts w:ascii="宋体" w:hAnsi="宋体"/>
          <w:color w:val="000000"/>
          <w:sz w:val="28"/>
          <w:szCs w:val="28"/>
        </w:rPr>
      </w:pPr>
      <w:r>
        <w:rPr>
          <w:rFonts w:hint="eastAsia" w:ascii="方正仿宋_GBK" w:hAnsi="方正仿宋_GBK" w:eastAsia="方正仿宋_GBK" w:cs="方正仿宋_GBK"/>
          <w:color w:val="000000"/>
          <w:sz w:val="28"/>
          <w:szCs w:val="28"/>
        </w:rPr>
        <w:t>附件4-1  证明材料1，证明材料2，……</w:t>
      </w:r>
    </w:p>
    <w:p w14:paraId="4DACA702">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备注：</w:t>
      </w:r>
    </w:p>
    <w:p w14:paraId="33EC51A9">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1.供应商需对磋商文件技术要求中非实质性要求（</w:t>
      </w:r>
      <w:r>
        <w:rPr>
          <w:rFonts w:hint="eastAsia" w:ascii="方正仿宋_GBK" w:hAnsi="方正仿宋_GBK" w:eastAsia="方正仿宋_GBK" w:cs="方正仿宋_GBK"/>
          <w:b/>
          <w:color w:val="000000"/>
          <w:sz w:val="28"/>
          <w:szCs w:val="28"/>
        </w:rPr>
        <w:t>未加</w:t>
      </w:r>
      <w:r>
        <w:rPr>
          <w:rFonts w:hint="eastAsia" w:ascii="方正仿宋_GBK" w:hAnsi="方正仿宋_GBK" w:eastAsia="方正仿宋_GBK" w:cs="方正仿宋_GBK"/>
          <w:b/>
          <w:i/>
          <w:color w:val="000000"/>
          <w:sz w:val="28"/>
          <w:szCs w:val="28"/>
          <w:u w:val="single"/>
        </w:rPr>
        <w:t>斜体下划线</w:t>
      </w:r>
      <w:r>
        <w:rPr>
          <w:rFonts w:hint="eastAsia" w:ascii="方正仿宋_GBK" w:hAnsi="方正仿宋_GBK" w:eastAsia="方正仿宋_GBK" w:cs="方正仿宋_GBK"/>
          <w:b/>
          <w:iCs/>
          <w:color w:val="000000"/>
          <w:sz w:val="28"/>
          <w:szCs w:val="28"/>
        </w:rPr>
        <w:t>部分</w:t>
      </w:r>
      <w:r>
        <w:rPr>
          <w:rFonts w:hint="eastAsia" w:ascii="方正仿宋_GBK" w:hAnsi="方正仿宋_GBK" w:eastAsia="方正仿宋_GBK" w:cs="方正仿宋_GBK"/>
          <w:b/>
          <w:color w:val="000000"/>
          <w:sz w:val="28"/>
          <w:szCs w:val="28"/>
        </w:rPr>
        <w:t>或未加*号条款</w:t>
      </w:r>
      <w:r>
        <w:rPr>
          <w:rFonts w:hint="eastAsia" w:ascii="方正仿宋_GBK" w:hAnsi="方正仿宋_GBK" w:eastAsia="方正仿宋_GBK" w:cs="方正仿宋_GBK"/>
          <w:color w:val="000000"/>
          <w:sz w:val="28"/>
          <w:szCs w:val="28"/>
        </w:rPr>
        <w:t>）逐条做出明确响应。</w:t>
      </w:r>
    </w:p>
    <w:p w14:paraId="07671F39">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2.如果磋商文件要求提供证明材料，供应商需将证明材料列于该表之下。</w:t>
      </w:r>
    </w:p>
    <w:p w14:paraId="75DAB765">
      <w:pPr>
        <w:spacing w:line="400" w:lineRule="exact"/>
        <w:ind w:left="480"/>
        <w:rPr>
          <w:rFonts w:hint="eastAsia" w:ascii="宋体" w:hAnsi="宋体"/>
          <w:b/>
          <w:color w:val="000000"/>
          <w:sz w:val="28"/>
          <w:szCs w:val="28"/>
        </w:rPr>
      </w:pPr>
    </w:p>
    <w:p w14:paraId="1676E59F">
      <w:pPr>
        <w:spacing w:line="400" w:lineRule="exact"/>
        <w:ind w:left="480"/>
        <w:rPr>
          <w:rFonts w:hint="eastAsia" w:ascii="宋体" w:hAnsi="宋体"/>
          <w:b/>
          <w:color w:val="000000"/>
          <w:sz w:val="28"/>
          <w:szCs w:val="28"/>
        </w:rPr>
      </w:pPr>
    </w:p>
    <w:p w14:paraId="38726581">
      <w:pPr>
        <w:spacing w:line="400" w:lineRule="exact"/>
        <w:rPr>
          <w:rFonts w:hint="eastAsia" w:ascii="宋体" w:hAnsi="宋体"/>
          <w:b/>
          <w:color w:val="000000"/>
          <w:sz w:val="28"/>
          <w:szCs w:val="28"/>
        </w:rPr>
      </w:pPr>
    </w:p>
    <w:p w14:paraId="275E7829">
      <w:pPr>
        <w:spacing w:line="400" w:lineRule="exact"/>
        <w:jc w:val="center"/>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附件4 具备履行合同所必需的设备和专业技术能力的书面声明</w:t>
      </w:r>
    </w:p>
    <w:p w14:paraId="75105DCD">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我单位郑重声明：我单位具备履行本项采购合同所必需的设备和专业技术能力，为履行本项采购合同我公司具备如下主要设备和主要专业技术能力：</w:t>
      </w:r>
    </w:p>
    <w:p w14:paraId="140A3EA8">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主要设备有：</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w:t>
      </w:r>
    </w:p>
    <w:p w14:paraId="3DB1EF28">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主要专业技术能力有：</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w:t>
      </w:r>
    </w:p>
    <w:p w14:paraId="5D55D2D7">
      <w:pPr>
        <w:spacing w:line="400" w:lineRule="exact"/>
        <w:rPr>
          <w:rFonts w:hint="eastAsia" w:ascii="宋体" w:hAnsi="宋体"/>
          <w:bCs/>
          <w:color w:val="000000"/>
          <w:sz w:val="28"/>
          <w:szCs w:val="28"/>
        </w:rPr>
      </w:pPr>
      <w:r>
        <w:rPr>
          <w:rFonts w:hint="eastAsia" w:ascii="宋体" w:hAnsi="宋体"/>
          <w:bCs/>
          <w:color w:val="000000"/>
          <w:sz w:val="28"/>
          <w:szCs w:val="28"/>
        </w:rPr>
        <w:t xml:space="preserve">                                     </w:t>
      </w:r>
    </w:p>
    <w:p w14:paraId="2E93D5C7">
      <w:pPr>
        <w:spacing w:line="400" w:lineRule="exact"/>
        <w:ind w:left="480"/>
        <w:rPr>
          <w:rFonts w:ascii="宋体" w:hAnsi="宋体"/>
          <w:b/>
          <w:color w:val="000000"/>
          <w:sz w:val="28"/>
          <w:szCs w:val="28"/>
        </w:rPr>
      </w:pPr>
    </w:p>
    <w:p w14:paraId="2CFBB696">
      <w:pPr>
        <w:spacing w:line="400" w:lineRule="exact"/>
        <w:rPr>
          <w:rFonts w:ascii="宋体" w:hAnsi="宋体"/>
          <w:b/>
          <w:color w:val="000000"/>
          <w:sz w:val="28"/>
          <w:szCs w:val="28"/>
        </w:rPr>
      </w:pPr>
    </w:p>
    <w:p w14:paraId="46A4A8D0">
      <w:pPr>
        <w:spacing w:line="400" w:lineRule="exact"/>
        <w:ind w:left="480"/>
        <w:rPr>
          <w:rFonts w:hint="eastAsia" w:ascii="宋体" w:hAnsi="宋体"/>
          <w:b/>
          <w:color w:val="000000"/>
          <w:sz w:val="28"/>
          <w:szCs w:val="28"/>
        </w:rPr>
      </w:pPr>
    </w:p>
    <w:p w14:paraId="4904A068">
      <w:pPr>
        <w:spacing w:line="400" w:lineRule="exact"/>
        <w:jc w:val="center"/>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附件5 参加政府采购活动前 3 年内在经营活动中没有重大违法记录的书面声明</w:t>
      </w:r>
    </w:p>
    <w:p w14:paraId="1B8A2E1C">
      <w:pPr>
        <w:spacing w:line="400" w:lineRule="exact"/>
        <w:ind w:firstLine="560"/>
        <w:rPr>
          <w:rFonts w:hint="eastAsia" w:ascii="宋体" w:hAnsi="宋体"/>
          <w:b/>
          <w:color w:val="000000"/>
          <w:sz w:val="28"/>
          <w:szCs w:val="28"/>
        </w:rPr>
      </w:pPr>
      <w:r>
        <w:rPr>
          <w:rFonts w:hint="eastAsia" w:ascii="方正仿宋_GBK" w:hAnsi="方正仿宋_GBK" w:eastAsia="方正仿宋_GBK" w:cs="方正仿宋_GBK"/>
          <w:color w:val="000000"/>
          <w:sz w:val="28"/>
          <w:szCs w:val="28"/>
        </w:rPr>
        <w:t>我单位郑重声明：参加本次政府采购活动前 3 年内，我单位在经营活动中没有因违法经营受到刑事处罚或者责令停产停业、吊销许可证或者执照、较大数额罚款等行政处罚。</w:t>
      </w:r>
      <w:bookmarkEnd w:id="175"/>
      <w:bookmarkEnd w:id="176"/>
      <w:bookmarkEnd w:id="177"/>
      <w:bookmarkStart w:id="180" w:name="_Toc120614284"/>
    </w:p>
    <w:p w14:paraId="7D700880">
      <w:pPr>
        <w:spacing w:line="400" w:lineRule="exact"/>
        <w:rPr>
          <w:rFonts w:hint="eastAsia" w:ascii="宋体" w:hAnsi="宋体"/>
          <w:b/>
          <w:color w:val="000000"/>
          <w:sz w:val="28"/>
          <w:szCs w:val="28"/>
        </w:rPr>
      </w:pPr>
    </w:p>
    <w:p w14:paraId="1A1BCA10">
      <w:pPr>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附件6                   法人授权书</w:t>
      </w:r>
    </w:p>
    <w:p w14:paraId="548688E2">
      <w:pPr>
        <w:tabs>
          <w:tab w:val="left" w:pos="360"/>
        </w:tabs>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本授权书声明：</w:t>
      </w:r>
      <w:r>
        <w:rPr>
          <w:rFonts w:hint="eastAsia" w:eastAsia="方正黑体_GBK"/>
          <w:bCs/>
          <w:color w:val="000000"/>
          <w:sz w:val="28"/>
          <w:szCs w:val="28"/>
          <w:u w:val="single"/>
        </w:rPr>
        <w:t>XX</w:t>
      </w:r>
      <w:r>
        <w:rPr>
          <w:rFonts w:hint="eastAsia" w:ascii="方正仿宋_GBK" w:hAnsi="方正仿宋_GBK" w:eastAsia="方正仿宋_GBK" w:cs="方正仿宋_GBK"/>
          <w:color w:val="000000"/>
          <w:sz w:val="28"/>
          <w:szCs w:val="28"/>
        </w:rPr>
        <w:t>（</w:t>
      </w:r>
      <w:r>
        <w:rPr>
          <w:rFonts w:hint="eastAsia" w:ascii="方正仿宋_GBK" w:hAnsi="方正仿宋_GBK" w:eastAsia="方正仿宋_GBK" w:cs="方正仿宋_GBK"/>
          <w:color w:val="000000"/>
          <w:sz w:val="28"/>
          <w:szCs w:val="28"/>
          <w:lang w:eastAsia="zh-CN"/>
        </w:rPr>
        <w:t>磋商响应供应商</w:t>
      </w:r>
      <w:r>
        <w:rPr>
          <w:rFonts w:hint="eastAsia" w:ascii="方正仿宋_GBK" w:hAnsi="方正仿宋_GBK" w:eastAsia="方正仿宋_GBK" w:cs="方正仿宋_GBK"/>
          <w:color w:val="000000"/>
          <w:sz w:val="28"/>
          <w:szCs w:val="28"/>
        </w:rPr>
        <w:t>名称）授权</w:t>
      </w:r>
      <w:r>
        <w:rPr>
          <w:rFonts w:hint="eastAsia" w:eastAsia="方正黑体_GBK"/>
          <w:bCs/>
          <w:color w:val="000000"/>
          <w:sz w:val="28"/>
          <w:szCs w:val="28"/>
          <w:u w:val="single"/>
        </w:rPr>
        <w:t>XX</w:t>
      </w:r>
      <w:r>
        <w:rPr>
          <w:rFonts w:hint="eastAsia" w:ascii="方正仿宋_GBK" w:hAnsi="方正仿宋_GBK" w:eastAsia="方正仿宋_GBK" w:cs="方正仿宋_GBK"/>
          <w:color w:val="000000"/>
          <w:sz w:val="28"/>
          <w:szCs w:val="28"/>
        </w:rPr>
        <w:t>（被授权人的姓名）为我方就采购编号为</w:t>
      </w:r>
      <w:r>
        <w:rPr>
          <w:rFonts w:eastAsia="方正仿宋_GBK"/>
          <w:color w:val="000000"/>
          <w:sz w:val="28"/>
          <w:szCs w:val="28"/>
        </w:rPr>
        <w:t>JSZC-320000-SCZX-C20XX-XXXX</w:t>
      </w:r>
      <w:r>
        <w:rPr>
          <w:rFonts w:hint="eastAsia" w:ascii="方正仿宋_GBK" w:hAnsi="方正仿宋_GBK" w:eastAsia="方正仿宋_GBK" w:cs="方正仿宋_GBK"/>
          <w:color w:val="000000"/>
          <w:sz w:val="28"/>
          <w:szCs w:val="28"/>
        </w:rPr>
        <w:t>，</w:t>
      </w:r>
      <w:r>
        <w:rPr>
          <w:rFonts w:hint="eastAsia" w:eastAsia="方正黑体_GBK"/>
          <w:bCs/>
          <w:color w:val="000000"/>
          <w:sz w:val="28"/>
          <w:szCs w:val="28"/>
          <w:u w:val="single"/>
        </w:rPr>
        <w:t>XXXX</w:t>
      </w:r>
      <w:r>
        <w:rPr>
          <w:rFonts w:hint="eastAsia" w:ascii="方正仿宋_GBK" w:hAnsi="方正仿宋_GBK" w:eastAsia="方正仿宋_GBK" w:cs="方正仿宋_GBK"/>
          <w:color w:val="000000"/>
          <w:sz w:val="28"/>
          <w:szCs w:val="28"/>
        </w:rPr>
        <w:t>项目（项目名称）采购活动的合法代理人，以本单位名义全权处理一切与该项目采购有关的事务。</w:t>
      </w:r>
    </w:p>
    <w:p w14:paraId="6B23469A">
      <w:pPr>
        <w:tabs>
          <w:tab w:val="left" w:pos="360"/>
        </w:tabs>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本授权书于</w:t>
      </w:r>
      <w:r>
        <w:rPr>
          <w:rFonts w:hint="eastAsia" w:eastAsia="方正黑体_GBK"/>
          <w:bCs/>
          <w:color w:val="000000"/>
          <w:sz w:val="28"/>
          <w:szCs w:val="28"/>
          <w:u w:val="single"/>
        </w:rPr>
        <w:t>XX</w:t>
      </w:r>
      <w:r>
        <w:rPr>
          <w:rFonts w:hint="eastAsia" w:ascii="方正仿宋_GBK" w:hAnsi="方正仿宋_GBK" w:eastAsia="方正仿宋_GBK" w:cs="方正仿宋_GBK"/>
          <w:color w:val="000000"/>
          <w:sz w:val="28"/>
          <w:szCs w:val="28"/>
        </w:rPr>
        <w:t>年</w:t>
      </w:r>
      <w:r>
        <w:rPr>
          <w:rFonts w:hint="eastAsia" w:eastAsia="方正黑体_GBK"/>
          <w:bCs/>
          <w:color w:val="000000"/>
          <w:sz w:val="28"/>
          <w:szCs w:val="28"/>
          <w:u w:val="single"/>
        </w:rPr>
        <w:t>XX</w:t>
      </w:r>
      <w:r>
        <w:rPr>
          <w:rFonts w:hint="eastAsia" w:ascii="方正仿宋_GBK" w:hAnsi="方正仿宋_GBK" w:eastAsia="方正仿宋_GBK" w:cs="方正仿宋_GBK"/>
          <w:color w:val="000000"/>
          <w:sz w:val="28"/>
          <w:szCs w:val="28"/>
        </w:rPr>
        <w:t>月</w:t>
      </w:r>
      <w:r>
        <w:rPr>
          <w:rFonts w:hint="eastAsia" w:eastAsia="方正黑体_GBK"/>
          <w:bCs/>
          <w:color w:val="000000"/>
          <w:sz w:val="28"/>
          <w:szCs w:val="28"/>
          <w:u w:val="single"/>
        </w:rPr>
        <w:t>XX</w:t>
      </w:r>
      <w:r>
        <w:rPr>
          <w:rFonts w:hint="eastAsia" w:ascii="方正仿宋_GBK" w:hAnsi="方正仿宋_GBK" w:eastAsia="方正仿宋_GBK" w:cs="方正仿宋_GBK"/>
          <w:color w:val="000000"/>
          <w:sz w:val="28"/>
          <w:szCs w:val="28"/>
        </w:rPr>
        <w:t>日起生效，特此声明。</w:t>
      </w:r>
    </w:p>
    <w:p w14:paraId="4AF18CF4">
      <w:pPr>
        <w:tabs>
          <w:tab w:val="left" w:pos="360"/>
        </w:tabs>
        <w:spacing w:line="400" w:lineRule="exact"/>
        <w:ind w:firstLine="560"/>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p>
    <w:p w14:paraId="23AC9A8B">
      <w:pPr>
        <w:tabs>
          <w:tab w:val="left" w:pos="360"/>
        </w:tabs>
        <w:spacing w:line="400" w:lineRule="exact"/>
        <w:ind w:firstLine="560"/>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被授权人联系电话：（手机）</w:t>
      </w:r>
      <w:r>
        <w:rPr>
          <w:rFonts w:hint="eastAsia" w:ascii="方正仿宋_GBK" w:hAnsi="方正仿宋_GBK" w:eastAsia="方正仿宋_GBK" w:cs="方正仿宋_GBK"/>
          <w:color w:val="000000"/>
          <w:sz w:val="28"/>
          <w:szCs w:val="28"/>
          <w:u w:val="single"/>
        </w:rPr>
        <w:t xml:space="preserve">                  </w:t>
      </w:r>
    </w:p>
    <w:p w14:paraId="75FFF450">
      <w:pPr>
        <w:tabs>
          <w:tab w:val="left" w:pos="360"/>
        </w:tabs>
        <w:spacing w:line="400" w:lineRule="exact"/>
        <w:ind w:firstLine="560"/>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被授权人电子邮箱：</w:t>
      </w:r>
      <w:r>
        <w:rPr>
          <w:rFonts w:hint="eastAsia" w:ascii="方正仿宋_GBK" w:hAnsi="方正仿宋_GBK" w:eastAsia="方正仿宋_GBK" w:cs="方正仿宋_GBK"/>
          <w:color w:val="000000"/>
          <w:sz w:val="28"/>
          <w:szCs w:val="28"/>
          <w:u w:val="single"/>
        </w:rPr>
        <w:t xml:space="preserve">                </w:t>
      </w:r>
    </w:p>
    <w:p w14:paraId="7CE30C36">
      <w:pPr>
        <w:tabs>
          <w:tab w:val="left" w:pos="360"/>
        </w:tabs>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授权单位名称：</w:t>
      </w:r>
      <w:r>
        <w:rPr>
          <w:rFonts w:hint="eastAsia" w:ascii="方正仿宋_GBK" w:hAnsi="方正仿宋_GBK" w:eastAsia="方正仿宋_GBK" w:cs="方正仿宋_GBK"/>
          <w:color w:val="000000"/>
          <w:sz w:val="28"/>
          <w:szCs w:val="28"/>
          <w:u w:val="single"/>
        </w:rPr>
        <w:t xml:space="preserve">（加盖CA电子公章） </w:t>
      </w:r>
    </w:p>
    <w:p w14:paraId="4AF4E55C">
      <w:pPr>
        <w:tabs>
          <w:tab w:val="left" w:pos="360"/>
        </w:tabs>
        <w:spacing w:line="400" w:lineRule="exact"/>
        <w:ind w:firstLine="560"/>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单位地址：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p>
    <w:p w14:paraId="3F4898F8">
      <w:pPr>
        <w:tabs>
          <w:tab w:val="left" w:pos="360"/>
        </w:tabs>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日    期：</w:t>
      </w:r>
      <w:bookmarkStart w:id="181" w:name="_Hlt26955070"/>
      <w:bookmarkEnd w:id="181"/>
      <w:bookmarkStart w:id="182" w:name="_格式3__银行出具的资信证明"/>
      <w:bookmarkEnd w:id="182"/>
      <w:bookmarkStart w:id="183" w:name="_Hlt26671380"/>
      <w:bookmarkEnd w:id="183"/>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p>
    <w:p w14:paraId="22A1B76C">
      <w:pPr>
        <w:spacing w:line="400" w:lineRule="exact"/>
        <w:ind w:firstLine="420"/>
        <w:rPr>
          <w:color w:val="000000"/>
          <w:sz w:val="28"/>
          <w:szCs w:val="28"/>
          <w:highlight w:val="yellow"/>
        </w:rPr>
      </w:pPr>
    </w:p>
    <w:p w14:paraId="38608192">
      <w:pPr>
        <w:spacing w:line="400" w:lineRule="exact"/>
        <w:ind w:firstLine="560"/>
        <w:rPr>
          <w:rFonts w:hint="eastAsia" w:ascii="方正仿宋_GBK" w:hAnsi="方正仿宋_GBK" w:eastAsia="方正仿宋_GBK" w:cs="方正仿宋_GBK"/>
          <w:color w:val="000000"/>
          <w:sz w:val="28"/>
          <w:szCs w:val="28"/>
          <w:highlight w:val="yellow"/>
        </w:rPr>
      </w:pPr>
    </w:p>
    <w:p w14:paraId="5329777B">
      <w:pPr>
        <w:tabs>
          <w:tab w:val="left" w:pos="360"/>
        </w:tabs>
        <w:spacing w:line="400" w:lineRule="exact"/>
        <w:ind w:firstLine="560"/>
        <w:rPr>
          <w:color w:val="000000"/>
          <w:sz w:val="28"/>
          <w:szCs w:val="28"/>
          <w:u w:val="single"/>
        </w:rPr>
      </w:pPr>
    </w:p>
    <w:p w14:paraId="6C3A5E4A">
      <w:pPr>
        <w:spacing w:line="400" w:lineRule="exact"/>
        <w:rPr>
          <w:rFonts w:hint="eastAsia"/>
          <w:color w:val="000000"/>
          <w:sz w:val="28"/>
          <w:szCs w:val="28"/>
        </w:rPr>
      </w:pPr>
    </w:p>
    <w:p w14:paraId="6BFA6AE8">
      <w:pPr>
        <w:spacing w:line="400" w:lineRule="exact"/>
        <w:rPr>
          <w:rFonts w:hint="eastAsia"/>
          <w:color w:val="000000"/>
          <w:sz w:val="28"/>
          <w:szCs w:val="28"/>
        </w:rPr>
      </w:pPr>
    </w:p>
    <w:p w14:paraId="14319C7C">
      <w:pPr>
        <w:spacing w:line="400" w:lineRule="exact"/>
        <w:jc w:val="center"/>
        <w:rPr>
          <w:rFonts w:hint="eastAsia" w:ascii="方正黑体_GBK" w:hAnsi="方正黑体_GBK" w:eastAsia="方正黑体_GBK" w:cs="方正黑体_GBK"/>
          <w:bCs/>
          <w:color w:val="000000"/>
          <w:sz w:val="28"/>
          <w:szCs w:val="28"/>
        </w:rPr>
      </w:pPr>
    </w:p>
    <w:p w14:paraId="34C46524">
      <w:pPr>
        <w:spacing w:line="400" w:lineRule="exact"/>
        <w:jc w:val="center"/>
        <w:rPr>
          <w:rFonts w:hint="eastAsia" w:ascii="方正黑体_GBK" w:hAnsi="方正黑体_GBK" w:eastAsia="方正黑体_GBK" w:cs="方正黑体_GBK"/>
          <w:bCs/>
          <w:color w:val="000000"/>
          <w:sz w:val="28"/>
          <w:szCs w:val="28"/>
        </w:rPr>
      </w:pPr>
    </w:p>
    <w:p w14:paraId="580B6D88">
      <w:pPr>
        <w:spacing w:line="400" w:lineRule="exact"/>
        <w:jc w:val="center"/>
        <w:rPr>
          <w:rFonts w:hint="eastAsia" w:ascii="方正黑体_GBK" w:hAnsi="方正黑体_GBK" w:eastAsia="方正黑体_GBK" w:cs="方正黑体_GBK"/>
          <w:bCs/>
          <w:color w:val="000000"/>
          <w:sz w:val="28"/>
          <w:szCs w:val="28"/>
        </w:rPr>
      </w:pPr>
    </w:p>
    <w:p w14:paraId="4C6B20C0">
      <w:pPr>
        <w:spacing w:line="400" w:lineRule="exact"/>
        <w:jc w:val="center"/>
        <w:rPr>
          <w:rFonts w:hint="eastAsia" w:ascii="方正黑体_GBK" w:hAnsi="方正黑体_GBK" w:eastAsia="方正黑体_GBK" w:cs="方正黑体_GBK"/>
          <w:bCs/>
          <w:color w:val="000000"/>
          <w:sz w:val="28"/>
          <w:szCs w:val="28"/>
        </w:rPr>
      </w:pPr>
    </w:p>
    <w:p w14:paraId="4DF1468E">
      <w:pPr>
        <w:spacing w:line="400" w:lineRule="exact"/>
        <w:jc w:val="center"/>
        <w:rPr>
          <w:rFonts w:hint="eastAsia" w:ascii="方正黑体_GBK" w:hAnsi="方正黑体_GBK" w:eastAsia="方正黑体_GBK" w:cs="方正黑体_GBK"/>
          <w:bCs/>
          <w:color w:val="000000"/>
          <w:sz w:val="28"/>
          <w:szCs w:val="28"/>
        </w:rPr>
      </w:pPr>
    </w:p>
    <w:p w14:paraId="0BF540FC">
      <w:pPr>
        <w:pStyle w:val="2"/>
        <w:rPr>
          <w:rFonts w:hint="eastAsia" w:ascii="方正黑体_GBK" w:hAnsi="方正黑体_GBK" w:eastAsia="方正黑体_GBK" w:cs="方正黑体_GBK"/>
          <w:bCs/>
          <w:color w:val="000000"/>
          <w:sz w:val="28"/>
          <w:szCs w:val="28"/>
        </w:rPr>
      </w:pPr>
    </w:p>
    <w:p w14:paraId="77420E3B">
      <w:pPr>
        <w:rPr>
          <w:rFonts w:hint="eastAsia" w:ascii="方正黑体_GBK" w:hAnsi="方正黑体_GBK" w:eastAsia="方正黑体_GBK" w:cs="方正黑体_GBK"/>
          <w:bCs/>
          <w:color w:val="000000"/>
          <w:sz w:val="28"/>
          <w:szCs w:val="28"/>
        </w:rPr>
      </w:pPr>
    </w:p>
    <w:p w14:paraId="5866CD96">
      <w:pPr>
        <w:pStyle w:val="2"/>
        <w:rPr>
          <w:rFonts w:hint="eastAsia"/>
        </w:rPr>
      </w:pPr>
    </w:p>
    <w:p w14:paraId="47A9DBD2">
      <w:pPr>
        <w:spacing w:line="400" w:lineRule="exact"/>
        <w:jc w:val="center"/>
        <w:rPr>
          <w:rFonts w:hint="eastAsia" w:ascii="方正黑体_GBK" w:hAnsi="方正黑体_GBK" w:eastAsia="方正黑体_GBK" w:cs="方正黑体_GBK"/>
          <w:bCs/>
          <w:color w:val="000000"/>
          <w:sz w:val="28"/>
          <w:szCs w:val="28"/>
        </w:rPr>
      </w:pPr>
    </w:p>
    <w:p w14:paraId="0F72AD2C">
      <w:pPr>
        <w:spacing w:line="400" w:lineRule="exact"/>
        <w:jc w:val="center"/>
        <w:rPr>
          <w:rFonts w:hint="eastAsia" w:ascii="方正黑体_GBK" w:hAnsi="方正黑体_GBK" w:eastAsia="方正黑体_GBK" w:cs="方正黑体_GBK"/>
          <w:bCs/>
          <w:color w:val="000000"/>
          <w:sz w:val="28"/>
          <w:szCs w:val="28"/>
        </w:rPr>
      </w:pPr>
    </w:p>
    <w:p w14:paraId="4A3A9537">
      <w:pPr>
        <w:spacing w:line="400" w:lineRule="exact"/>
        <w:jc w:val="center"/>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附件7   磋商响应函</w:t>
      </w:r>
    </w:p>
    <w:p w14:paraId="4228B791">
      <w:pPr>
        <w:spacing w:line="400" w:lineRule="exact"/>
        <w:ind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致：江苏省政府采购中心</w:t>
      </w:r>
    </w:p>
    <w:p w14:paraId="142B0EA6">
      <w:pPr>
        <w:spacing w:line="400" w:lineRule="exact"/>
        <w:ind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根据贵方采购编号为</w:t>
      </w:r>
      <w:r>
        <w:rPr>
          <w:rFonts w:eastAsia="方正仿宋_GBK"/>
          <w:color w:val="000000"/>
          <w:sz w:val="28"/>
          <w:szCs w:val="28"/>
        </w:rPr>
        <w:t>JSZC-320000-SCZX-C20XX-XXXX</w:t>
      </w:r>
      <w:r>
        <w:rPr>
          <w:rFonts w:hint="eastAsia" w:ascii="方正仿宋_GBK" w:hAnsi="方正仿宋_GBK" w:eastAsia="方正仿宋_GBK" w:cs="方正仿宋_GBK"/>
          <w:color w:val="000000"/>
          <w:sz w:val="28"/>
          <w:szCs w:val="28"/>
        </w:rPr>
        <w:t>，</w:t>
      </w:r>
      <w:r>
        <w:rPr>
          <w:rFonts w:eastAsia="方正仿宋_GBK"/>
          <w:color w:val="000000"/>
          <w:sz w:val="28"/>
          <w:szCs w:val="28"/>
          <w:u w:val="single"/>
        </w:rPr>
        <w:t>XXXX</w:t>
      </w:r>
      <w:r>
        <w:rPr>
          <w:rFonts w:hint="eastAsia" w:ascii="方正仿宋_GBK" w:hAnsi="方正仿宋_GBK" w:eastAsia="方正仿宋_GBK" w:cs="方正仿宋_GBK"/>
          <w:color w:val="000000"/>
          <w:sz w:val="28"/>
          <w:szCs w:val="28"/>
        </w:rPr>
        <w:t>项目（项目名称）的磋商文件，正式授权下述签字人</w:t>
      </w:r>
      <w:r>
        <w:rPr>
          <w:rFonts w:hint="eastAsia" w:eastAsia="方正仿宋_GBK"/>
          <w:color w:val="000000"/>
          <w:sz w:val="28"/>
          <w:szCs w:val="28"/>
          <w:u w:val="single"/>
        </w:rPr>
        <w:t>XX</w:t>
      </w:r>
      <w:r>
        <w:rPr>
          <w:rFonts w:hint="eastAsia" w:ascii="方正仿宋_GBK" w:hAnsi="方正仿宋_GBK" w:eastAsia="方正仿宋_GBK" w:cs="方正仿宋_GBK"/>
          <w:color w:val="000000"/>
          <w:sz w:val="28"/>
          <w:szCs w:val="28"/>
        </w:rPr>
        <w:t>(姓名)代表我方</w:t>
      </w:r>
      <w:r>
        <w:rPr>
          <w:rFonts w:hint="eastAsia" w:eastAsia="方正仿宋_GBK"/>
          <w:color w:val="000000"/>
          <w:sz w:val="28"/>
          <w:szCs w:val="28"/>
          <w:u w:val="single"/>
        </w:rPr>
        <w:t>XX</w:t>
      </w:r>
      <w:r>
        <w:rPr>
          <w:rFonts w:hint="eastAsia" w:ascii="方正仿宋_GBK" w:hAnsi="方正仿宋_GBK" w:eastAsia="方正仿宋_GBK" w:cs="方正仿宋_GBK"/>
          <w:color w:val="000000"/>
          <w:sz w:val="28"/>
          <w:szCs w:val="28"/>
        </w:rPr>
        <w:t>（供应商的名称），全权处理本次项目磋商的有关事宜。</w:t>
      </w:r>
    </w:p>
    <w:p w14:paraId="199D45CE">
      <w:pPr>
        <w:spacing w:line="400" w:lineRule="exact"/>
        <w:ind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据此函，</w:t>
      </w:r>
      <w:r>
        <w:rPr>
          <w:rFonts w:hint="eastAsia" w:eastAsia="方正仿宋_GBK"/>
          <w:color w:val="000000"/>
          <w:sz w:val="28"/>
          <w:szCs w:val="28"/>
          <w:u w:val="single"/>
        </w:rPr>
        <w:t>XX</w:t>
      </w:r>
      <w:r>
        <w:rPr>
          <w:rFonts w:hint="eastAsia" w:ascii="方正仿宋_GBK" w:hAnsi="方正仿宋_GBK" w:eastAsia="方正仿宋_GBK" w:cs="方正仿宋_GBK"/>
          <w:color w:val="000000"/>
          <w:sz w:val="28"/>
          <w:szCs w:val="28"/>
        </w:rPr>
        <w:t>签字人兹宣布同意如下：</w:t>
      </w:r>
    </w:p>
    <w:p w14:paraId="634C4DC0">
      <w:pPr>
        <w:spacing w:line="400" w:lineRule="exact"/>
        <w:ind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1.按磋商文件规定的各项要求，向买方提供所需货物、服务（包含与货物相关的服务及与服务相关的货物）。</w:t>
      </w:r>
    </w:p>
    <w:p w14:paraId="1BB603AD">
      <w:pPr>
        <w:spacing w:line="400" w:lineRule="exact"/>
        <w:ind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2.我们完全理解贵方不一定将合同授予最低报价的供应商。</w:t>
      </w:r>
    </w:p>
    <w:p w14:paraId="509DF151">
      <w:pPr>
        <w:spacing w:line="400" w:lineRule="exact"/>
        <w:ind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3.我们已详细审核全部磋商文件及其有效补充文件。</w:t>
      </w:r>
    </w:p>
    <w:p w14:paraId="6C10FFA7">
      <w:pPr>
        <w:spacing w:line="400" w:lineRule="exact"/>
        <w:ind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4.我们同意从规定的开标日期起遵循本响应文件，并在规定的磋商有效期期满之前均具有约束力。</w:t>
      </w:r>
    </w:p>
    <w:p w14:paraId="6B245F08">
      <w:pPr>
        <w:spacing w:line="400" w:lineRule="exact"/>
        <w:ind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5.同意向贵方提供贵方可能另外要求的与磋商有关的任何证据或资料，并保证我方已提供和将要提供的文件是真实的、准确的。</w:t>
      </w:r>
    </w:p>
    <w:p w14:paraId="1A2A0C8B">
      <w:pPr>
        <w:spacing w:line="400" w:lineRule="exact"/>
        <w:ind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6.一旦我方成交,我方将根据磋商文件的规定，严格履行合同的责任和义务,并保证在磋商文件规定的时间完成项目，交付买方验收、使用。</w:t>
      </w:r>
    </w:p>
    <w:p w14:paraId="5D687B39">
      <w:pPr>
        <w:spacing w:line="400" w:lineRule="exact"/>
        <w:ind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7.我方与本磋商有关的正式通讯地址为：</w:t>
      </w:r>
    </w:p>
    <w:p w14:paraId="7441266D">
      <w:pPr>
        <w:spacing w:line="400" w:lineRule="exact"/>
        <w:ind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地          址：</w:t>
      </w:r>
    </w:p>
    <w:p w14:paraId="54BD2EF4">
      <w:pPr>
        <w:spacing w:line="400" w:lineRule="exact"/>
        <w:ind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邮          编：</w:t>
      </w:r>
    </w:p>
    <w:p w14:paraId="1538DB76">
      <w:pPr>
        <w:spacing w:line="400" w:lineRule="exact"/>
        <w:ind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电          话：</w:t>
      </w:r>
    </w:p>
    <w:p w14:paraId="6A194E4E">
      <w:pPr>
        <w:spacing w:line="400" w:lineRule="exact"/>
        <w:ind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传          真：</w:t>
      </w:r>
    </w:p>
    <w:p w14:paraId="3E3BD836">
      <w:pPr>
        <w:spacing w:line="400" w:lineRule="exact"/>
        <w:ind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供应商开户行：</w:t>
      </w:r>
    </w:p>
    <w:p w14:paraId="26562CB5">
      <w:pPr>
        <w:spacing w:line="400" w:lineRule="exact"/>
        <w:ind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账          号： </w:t>
      </w:r>
    </w:p>
    <w:p w14:paraId="42AD76A4">
      <w:pPr>
        <w:spacing w:line="400" w:lineRule="exact"/>
        <w:ind w:left="420" w:firstLine="560"/>
        <w:jc w:val="left"/>
        <w:rPr>
          <w:rFonts w:hint="eastAsia" w:ascii="宋体" w:hAnsi="宋体"/>
          <w:color w:val="000000"/>
          <w:sz w:val="28"/>
          <w:szCs w:val="28"/>
        </w:rPr>
      </w:pPr>
    </w:p>
    <w:p w14:paraId="3673F6D5">
      <w:pPr>
        <w:spacing w:line="400" w:lineRule="exact"/>
        <w:ind w:firstLine="584"/>
        <w:rPr>
          <w:rFonts w:ascii="仿宋_GB2312" w:eastAsia="仿宋_GB2312"/>
          <w:color w:val="000000"/>
          <w:spacing w:val="6"/>
          <w:sz w:val="28"/>
          <w:szCs w:val="28"/>
        </w:rPr>
      </w:pPr>
    </w:p>
    <w:p w14:paraId="7AC5A101">
      <w:pPr>
        <w:spacing w:line="400" w:lineRule="exact"/>
        <w:ind w:firstLine="560"/>
        <w:jc w:val="righ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供应商全称（加盖CA电子公章）：</w:t>
      </w:r>
    </w:p>
    <w:p w14:paraId="01CE0A88">
      <w:pPr>
        <w:spacing w:line="400" w:lineRule="exact"/>
        <w:jc w:val="right"/>
        <w:rPr>
          <w:rFonts w:hint="eastAsia" w:ascii="宋体" w:hAnsi="宋体"/>
          <w:color w:val="000000"/>
          <w:sz w:val="28"/>
          <w:szCs w:val="28"/>
        </w:rPr>
      </w:pPr>
      <w:r>
        <w:rPr>
          <w:rFonts w:hint="eastAsia" w:ascii="方正仿宋_GBK" w:hAnsi="方正仿宋_GBK" w:eastAsia="方正仿宋_GBK" w:cs="方正仿宋_GBK"/>
          <w:color w:val="000000"/>
          <w:sz w:val="28"/>
          <w:szCs w:val="28"/>
        </w:rPr>
        <w:t>日    期：___年____月____日</w:t>
      </w:r>
    </w:p>
    <w:p w14:paraId="4E220C73">
      <w:pPr>
        <w:spacing w:line="400" w:lineRule="exact"/>
        <w:rPr>
          <w:rFonts w:hint="eastAsia" w:ascii="黑体" w:hAnsi="黑体" w:eastAsia="黑体"/>
          <w:b/>
          <w:color w:val="000000"/>
          <w:sz w:val="28"/>
          <w:szCs w:val="28"/>
          <w:highlight w:val="cyan"/>
        </w:rPr>
      </w:pPr>
    </w:p>
    <w:p w14:paraId="0BB370FD">
      <w:pPr>
        <w:spacing w:line="400" w:lineRule="exact"/>
        <w:rPr>
          <w:rFonts w:hint="eastAsia" w:ascii="宋体" w:hAnsi="宋体"/>
          <w:color w:val="000000"/>
          <w:sz w:val="28"/>
          <w:szCs w:val="28"/>
        </w:rPr>
      </w:pPr>
      <w:r>
        <w:rPr>
          <w:rFonts w:hint="eastAsia" w:ascii="宋体" w:hAnsi="宋体"/>
          <w:color w:val="000000"/>
          <w:sz w:val="28"/>
          <w:szCs w:val="28"/>
        </w:rPr>
        <w:t xml:space="preserve"> </w:t>
      </w:r>
    </w:p>
    <w:p w14:paraId="00FFF564">
      <w:pPr>
        <w:spacing w:line="400" w:lineRule="exact"/>
        <w:rPr>
          <w:rFonts w:hint="eastAsia" w:ascii="宋体" w:hAnsi="宋体"/>
          <w:color w:val="000000"/>
          <w:sz w:val="28"/>
          <w:szCs w:val="28"/>
        </w:rPr>
      </w:pPr>
    </w:p>
    <w:p w14:paraId="67A1FF13">
      <w:pPr>
        <w:spacing w:line="400" w:lineRule="exact"/>
        <w:rPr>
          <w:rFonts w:hint="eastAsia" w:ascii="宋体" w:hAnsi="宋体"/>
          <w:color w:val="000000"/>
          <w:sz w:val="28"/>
          <w:szCs w:val="28"/>
        </w:rPr>
      </w:pPr>
    </w:p>
    <w:p w14:paraId="41F508F3">
      <w:pPr>
        <w:spacing w:line="400" w:lineRule="exact"/>
        <w:rPr>
          <w:rFonts w:hint="eastAsia" w:ascii="宋体" w:hAnsi="宋体"/>
          <w:color w:val="000000"/>
          <w:sz w:val="28"/>
          <w:szCs w:val="28"/>
        </w:rPr>
      </w:pPr>
    </w:p>
    <w:p w14:paraId="572C66A8">
      <w:pPr>
        <w:spacing w:line="400" w:lineRule="exact"/>
        <w:jc w:val="center"/>
        <w:rPr>
          <w:rFonts w:hint="eastAsia" w:ascii="方正黑体_GBK" w:hAnsi="方正黑体_GBK" w:eastAsia="方正黑体_GBK" w:cs="方正黑体_GBK"/>
          <w:bCs/>
          <w:color w:val="000000"/>
          <w:sz w:val="28"/>
          <w:szCs w:val="28"/>
        </w:rPr>
      </w:pPr>
    </w:p>
    <w:p w14:paraId="61219631">
      <w:pPr>
        <w:spacing w:line="400" w:lineRule="exact"/>
        <w:jc w:val="center"/>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附件8 中小微企业声明函（服务类项目）（采购包号：XX）</w:t>
      </w:r>
    </w:p>
    <w:p w14:paraId="1175CCB1">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本公司（联合体）郑重声明，根据《政府采购促进中小企业发展管理办法》(财库〔2020〕46号)的规定，本公司（联合体）参加江苏省政府采购中心组织的</w:t>
      </w:r>
      <w:r>
        <w:rPr>
          <w:rFonts w:hint="eastAsia" w:eastAsia="方正仿宋_GBK"/>
          <w:color w:val="000000"/>
          <w:sz w:val="28"/>
          <w:szCs w:val="28"/>
          <w:u w:val="single"/>
        </w:rPr>
        <w:t>XX</w:t>
      </w:r>
      <w:r>
        <w:rPr>
          <w:rFonts w:hint="eastAsia" w:ascii="方正仿宋_GBK" w:hAnsi="方正仿宋_GBK" w:eastAsia="方正仿宋_GBK" w:cs="方正仿宋_GBK"/>
          <w:color w:val="000000"/>
          <w:sz w:val="28"/>
          <w:szCs w:val="28"/>
        </w:rPr>
        <w:t>采购编号为</w:t>
      </w:r>
      <w:r>
        <w:rPr>
          <w:rFonts w:eastAsia="方正仿宋_GBK"/>
          <w:color w:val="000000"/>
          <w:sz w:val="28"/>
          <w:szCs w:val="28"/>
        </w:rPr>
        <w:t>JSZC-320000-SCZX-C20XX-XXXX</w:t>
      </w:r>
      <w:r>
        <w:rPr>
          <w:rFonts w:hint="eastAsia" w:ascii="方正仿宋_GBK" w:hAnsi="方正仿宋_GBK" w:eastAsia="方正仿宋_GBK" w:cs="方正仿宋_GBK"/>
          <w:color w:val="000000"/>
          <w:sz w:val="28"/>
          <w:szCs w:val="28"/>
        </w:rPr>
        <w:t>，</w:t>
      </w:r>
      <w:r>
        <w:rPr>
          <w:rFonts w:hint="eastAsia" w:eastAsia="方正仿宋_GBK"/>
          <w:color w:val="000000"/>
          <w:sz w:val="28"/>
          <w:szCs w:val="28"/>
          <w:u w:val="single"/>
        </w:rPr>
        <w:t>XXXX</w:t>
      </w:r>
      <w:r>
        <w:rPr>
          <w:rFonts w:hint="eastAsia" w:ascii="方正仿宋_GBK" w:hAnsi="方正仿宋_GBK" w:eastAsia="方正仿宋_GBK" w:cs="方正仿宋_GBK"/>
          <w:color w:val="000000"/>
          <w:sz w:val="28"/>
          <w:szCs w:val="28"/>
        </w:rPr>
        <w:t>（项目名称）（采购包号：XX）的采购活动，服务全部由符合政策的中小微企业承接。相关企业（含联合体中的中小微企业、签订采购包意向协议的中小微企业）的具体情况如下：</w:t>
      </w:r>
    </w:p>
    <w:p w14:paraId="7C5C2EC6">
      <w:pPr>
        <w:spacing w:line="400" w:lineRule="exact"/>
        <w:ind w:firstLine="560"/>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color w:val="000000"/>
          <w:sz w:val="28"/>
          <w:szCs w:val="28"/>
        </w:rPr>
        <w:t>1.</w:t>
      </w:r>
      <w:r>
        <w:rPr>
          <w:rFonts w:hint="eastAsia" w:eastAsia="方正仿宋_GBK"/>
          <w:color w:val="000000"/>
          <w:sz w:val="28"/>
          <w:szCs w:val="28"/>
          <w:u w:val="single"/>
        </w:rPr>
        <w:t>XX</w:t>
      </w:r>
      <w:r>
        <w:rPr>
          <w:rFonts w:hint="eastAsia" w:ascii="方正仿宋_GBK" w:hAnsi="方正仿宋_GBK" w:eastAsia="方正仿宋_GBK" w:cs="方正仿宋_GBK"/>
          <w:color w:val="000000"/>
          <w:sz w:val="28"/>
          <w:szCs w:val="28"/>
        </w:rPr>
        <w:t>（标的名称）</w:t>
      </w:r>
      <w:r>
        <w:rPr>
          <w:rFonts w:hint="eastAsia" w:ascii="方正仿宋_GBK" w:hAnsi="方正仿宋_GBK" w:eastAsia="方正仿宋_GBK" w:cs="方正仿宋_GBK"/>
          <w:i/>
          <w:color w:val="000000"/>
          <w:sz w:val="28"/>
          <w:szCs w:val="28"/>
        </w:rPr>
        <w:t>，</w:t>
      </w:r>
      <w:r>
        <w:rPr>
          <w:rFonts w:hint="eastAsia" w:ascii="方正仿宋_GBK" w:hAnsi="方正仿宋_GBK" w:eastAsia="方正仿宋_GBK" w:cs="方正仿宋_GBK"/>
          <w:color w:val="000000"/>
          <w:sz w:val="28"/>
          <w:szCs w:val="28"/>
        </w:rPr>
        <w:t>属于</w:t>
      </w:r>
      <w:r>
        <w:rPr>
          <w:rFonts w:hint="eastAsia" w:eastAsia="方正仿宋_GBK"/>
          <w:color w:val="000000"/>
          <w:sz w:val="28"/>
          <w:szCs w:val="28"/>
          <w:u w:val="single"/>
        </w:rPr>
        <w:t>XX</w:t>
      </w:r>
      <w:r>
        <w:rPr>
          <w:rFonts w:hint="eastAsia" w:ascii="方正仿宋_GBK" w:hAnsi="方正仿宋_GBK" w:eastAsia="方正仿宋_GBK" w:cs="方正仿宋_GBK"/>
          <w:color w:val="000000"/>
          <w:sz w:val="28"/>
          <w:szCs w:val="28"/>
        </w:rPr>
        <w:t>（供应商填写磋商文件中明确的所属行业）行业；承接企业为</w:t>
      </w:r>
      <w:r>
        <w:rPr>
          <w:rFonts w:hint="eastAsia" w:ascii="方正仿宋_GBK" w:hAnsi="方正仿宋_GBK" w:eastAsia="方正仿宋_GBK" w:cs="方正仿宋_GBK"/>
          <w:color w:val="000000"/>
          <w:sz w:val="28"/>
          <w:szCs w:val="28"/>
          <w:u w:val="single"/>
        </w:rPr>
        <w:t>（企业名称）</w:t>
      </w:r>
      <w:r>
        <w:rPr>
          <w:rFonts w:hint="eastAsia" w:ascii="方正仿宋_GBK" w:hAnsi="方正仿宋_GBK" w:eastAsia="方正仿宋_GBK" w:cs="方正仿宋_GBK"/>
          <w:color w:val="000000"/>
          <w:sz w:val="28"/>
          <w:szCs w:val="28"/>
        </w:rPr>
        <w:t>，从业人员</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人，营业收入为</w:t>
      </w:r>
      <w:r>
        <w:rPr>
          <w:rFonts w:hint="eastAsia" w:eastAsia="方正仿宋_GBK"/>
          <w:color w:val="000000"/>
          <w:sz w:val="28"/>
          <w:szCs w:val="28"/>
          <w:u w:val="single"/>
        </w:rPr>
        <w:t>XX</w:t>
      </w:r>
      <w:r>
        <w:rPr>
          <w:rFonts w:hint="eastAsia" w:ascii="方正仿宋_GBK" w:hAnsi="方正仿宋_GBK" w:eastAsia="方正仿宋_GBK" w:cs="方正仿宋_GBK"/>
          <w:color w:val="000000"/>
          <w:sz w:val="28"/>
          <w:szCs w:val="28"/>
        </w:rPr>
        <w:t>万元，资产总额为</w:t>
      </w:r>
      <w:r>
        <w:rPr>
          <w:rFonts w:hint="eastAsia" w:eastAsia="方正仿宋_GBK"/>
          <w:color w:val="000000"/>
          <w:sz w:val="28"/>
          <w:szCs w:val="28"/>
          <w:u w:val="single"/>
        </w:rPr>
        <w:t>XX</w:t>
      </w:r>
      <w:r>
        <w:rPr>
          <w:rFonts w:hint="eastAsia" w:ascii="方正仿宋_GBK" w:hAnsi="方正仿宋_GBK" w:eastAsia="方正仿宋_GBK" w:cs="方正仿宋_GBK"/>
          <w:color w:val="000000"/>
          <w:sz w:val="28"/>
          <w:szCs w:val="28"/>
        </w:rPr>
        <w:t>万元</w:t>
      </w:r>
      <w:r>
        <w:rPr>
          <w:rFonts w:hint="eastAsia" w:ascii="方正仿宋_GBK" w:hAnsi="方正仿宋_GBK" w:eastAsia="方正仿宋_GBK" w:cs="方正仿宋_GBK"/>
          <w:color w:val="000000"/>
          <w:sz w:val="28"/>
          <w:szCs w:val="28"/>
          <w:vertAlign w:val="superscript"/>
        </w:rPr>
        <w:t>1</w:t>
      </w:r>
      <w:r>
        <w:rPr>
          <w:rFonts w:hint="eastAsia" w:ascii="方正仿宋_GBK" w:hAnsi="方正仿宋_GBK" w:eastAsia="方正仿宋_GBK" w:cs="方正仿宋_GBK"/>
          <w:color w:val="000000"/>
          <w:sz w:val="28"/>
          <w:szCs w:val="28"/>
        </w:rPr>
        <w:t>，属于</w:t>
      </w:r>
      <w:r>
        <w:rPr>
          <w:rFonts w:hint="eastAsia" w:ascii="方正仿宋_GBK" w:hAnsi="方正仿宋_GBK" w:eastAsia="方正仿宋_GBK" w:cs="方正仿宋_GBK"/>
          <w:color w:val="000000"/>
          <w:sz w:val="28"/>
          <w:szCs w:val="28"/>
          <w:u w:val="single"/>
        </w:rPr>
        <w:t>（□中型企业 □小型企业 □微型企业）；</w:t>
      </w:r>
    </w:p>
    <w:p w14:paraId="05E15B4F">
      <w:pPr>
        <w:spacing w:line="400" w:lineRule="exact"/>
        <w:ind w:firstLine="560"/>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color w:val="000000"/>
          <w:sz w:val="28"/>
          <w:szCs w:val="28"/>
        </w:rPr>
        <w:t>2.</w:t>
      </w:r>
      <w:r>
        <w:rPr>
          <w:rFonts w:hint="eastAsia" w:eastAsia="方正仿宋_GBK"/>
          <w:color w:val="000000"/>
          <w:sz w:val="28"/>
          <w:szCs w:val="28"/>
          <w:u w:val="single"/>
        </w:rPr>
        <w:t>XX</w:t>
      </w:r>
      <w:r>
        <w:rPr>
          <w:rFonts w:hint="eastAsia" w:ascii="方正仿宋_GBK" w:hAnsi="方正仿宋_GBK" w:eastAsia="方正仿宋_GBK" w:cs="方正仿宋_GBK"/>
          <w:color w:val="000000"/>
          <w:sz w:val="28"/>
          <w:szCs w:val="28"/>
        </w:rPr>
        <w:t>（标的名称）</w:t>
      </w:r>
      <w:r>
        <w:rPr>
          <w:rFonts w:hint="eastAsia" w:ascii="方正仿宋_GBK" w:hAnsi="方正仿宋_GBK" w:eastAsia="方正仿宋_GBK" w:cs="方正仿宋_GBK"/>
          <w:i/>
          <w:color w:val="000000"/>
          <w:sz w:val="28"/>
          <w:szCs w:val="28"/>
        </w:rPr>
        <w:t>，</w:t>
      </w:r>
      <w:r>
        <w:rPr>
          <w:rFonts w:hint="eastAsia" w:ascii="方正仿宋_GBK" w:hAnsi="方正仿宋_GBK" w:eastAsia="方正仿宋_GBK" w:cs="方正仿宋_GBK"/>
          <w:color w:val="000000"/>
          <w:sz w:val="28"/>
          <w:szCs w:val="28"/>
        </w:rPr>
        <w:t>属于</w:t>
      </w:r>
      <w:r>
        <w:rPr>
          <w:rFonts w:hint="eastAsia" w:eastAsia="方正仿宋_GBK"/>
          <w:color w:val="000000"/>
          <w:sz w:val="28"/>
          <w:szCs w:val="28"/>
          <w:u w:val="single"/>
        </w:rPr>
        <w:t>XX</w:t>
      </w:r>
      <w:r>
        <w:rPr>
          <w:rFonts w:hint="eastAsia" w:ascii="方正仿宋_GBK" w:hAnsi="方正仿宋_GBK" w:eastAsia="方正仿宋_GBK" w:cs="方正仿宋_GBK"/>
          <w:color w:val="000000"/>
          <w:sz w:val="28"/>
          <w:szCs w:val="28"/>
        </w:rPr>
        <w:t>（供应商填写磋商文件中明确的所属行业）行业；承接企业为</w:t>
      </w:r>
      <w:r>
        <w:rPr>
          <w:rFonts w:hint="eastAsia" w:ascii="方正仿宋_GBK" w:hAnsi="方正仿宋_GBK" w:eastAsia="方正仿宋_GBK" w:cs="方正仿宋_GBK"/>
          <w:color w:val="000000"/>
          <w:sz w:val="28"/>
          <w:szCs w:val="28"/>
          <w:u w:val="single"/>
        </w:rPr>
        <w:t>（企业名称）</w:t>
      </w:r>
      <w:r>
        <w:rPr>
          <w:rFonts w:hint="eastAsia" w:ascii="方正仿宋_GBK" w:hAnsi="方正仿宋_GBK" w:eastAsia="方正仿宋_GBK" w:cs="方正仿宋_GBK"/>
          <w:color w:val="000000"/>
          <w:sz w:val="28"/>
          <w:szCs w:val="28"/>
        </w:rPr>
        <w:t>，从业人员</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人，营业收入为</w:t>
      </w:r>
      <w:r>
        <w:rPr>
          <w:rFonts w:hint="eastAsia" w:eastAsia="方正仿宋_GBK"/>
          <w:color w:val="000000"/>
          <w:sz w:val="28"/>
          <w:szCs w:val="28"/>
          <w:u w:val="single"/>
        </w:rPr>
        <w:t>XX</w:t>
      </w:r>
      <w:r>
        <w:rPr>
          <w:rFonts w:hint="eastAsia" w:ascii="方正仿宋_GBK" w:hAnsi="方正仿宋_GBK" w:eastAsia="方正仿宋_GBK" w:cs="方正仿宋_GBK"/>
          <w:color w:val="000000"/>
          <w:sz w:val="28"/>
          <w:szCs w:val="28"/>
        </w:rPr>
        <w:t>万元，资产总额为</w:t>
      </w:r>
      <w:r>
        <w:rPr>
          <w:rFonts w:hint="eastAsia" w:eastAsia="方正仿宋_GBK"/>
          <w:color w:val="000000"/>
          <w:sz w:val="28"/>
          <w:szCs w:val="28"/>
          <w:u w:val="single"/>
        </w:rPr>
        <w:t>XX</w:t>
      </w:r>
      <w:r>
        <w:rPr>
          <w:rFonts w:hint="eastAsia" w:ascii="方正仿宋_GBK" w:hAnsi="方正仿宋_GBK" w:eastAsia="方正仿宋_GBK" w:cs="方正仿宋_GBK"/>
          <w:color w:val="000000"/>
          <w:sz w:val="28"/>
          <w:szCs w:val="28"/>
        </w:rPr>
        <w:t>万元</w:t>
      </w:r>
      <w:r>
        <w:rPr>
          <w:rFonts w:hint="eastAsia" w:ascii="方正仿宋_GBK" w:hAnsi="方正仿宋_GBK" w:eastAsia="方正仿宋_GBK" w:cs="方正仿宋_GBK"/>
          <w:color w:val="000000"/>
          <w:sz w:val="28"/>
          <w:szCs w:val="28"/>
          <w:vertAlign w:val="superscript"/>
        </w:rPr>
        <w:t>1</w:t>
      </w:r>
      <w:r>
        <w:rPr>
          <w:rFonts w:hint="eastAsia" w:ascii="方正仿宋_GBK" w:hAnsi="方正仿宋_GBK" w:eastAsia="方正仿宋_GBK" w:cs="方正仿宋_GBK"/>
          <w:color w:val="000000"/>
          <w:sz w:val="28"/>
          <w:szCs w:val="28"/>
        </w:rPr>
        <w:t>，属于</w:t>
      </w:r>
      <w:r>
        <w:rPr>
          <w:rFonts w:hint="eastAsia" w:ascii="方正仿宋_GBK" w:hAnsi="方正仿宋_GBK" w:eastAsia="方正仿宋_GBK" w:cs="方正仿宋_GBK"/>
          <w:color w:val="000000"/>
          <w:sz w:val="28"/>
          <w:szCs w:val="28"/>
          <w:u w:val="single"/>
        </w:rPr>
        <w:t>（□中型企业 □小型企业 □微型企业）；</w:t>
      </w:r>
    </w:p>
    <w:p w14:paraId="36A8F37B">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w:t>
      </w:r>
    </w:p>
    <w:p w14:paraId="7FF5F464">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以上企业，不属于大企业的分支机构，不存在控股股东为大企业的情形，也不存在与大企业的负责人为同一人的情形。</w:t>
      </w:r>
    </w:p>
    <w:p w14:paraId="4B647856">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本企业对上述声明内容的真实性负责。如有虚假，将依法承担相应责任</w:t>
      </w:r>
    </w:p>
    <w:p w14:paraId="7F78833E">
      <w:pPr>
        <w:spacing w:line="400" w:lineRule="exact"/>
        <w:ind w:right="180" w:firstLine="560"/>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                   企业名称（加盖CA电子公章）：</w:t>
      </w:r>
    </w:p>
    <w:p w14:paraId="56F91502">
      <w:pPr>
        <w:spacing w:line="400" w:lineRule="exact"/>
        <w:ind w:right="480" w:firstLine="560"/>
        <w:jc w:val="righ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日  期：____年____月____日</w:t>
      </w:r>
    </w:p>
    <w:p w14:paraId="3450E603">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备注：</w:t>
      </w:r>
    </w:p>
    <w:p w14:paraId="274FA748">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1.从业人员、营业收入、资产总额填报上一年度数据，无上一年度数据的新成立企业可不填报。</w:t>
      </w:r>
    </w:p>
    <w:p w14:paraId="196E1FB5">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2.专门面向中小微型企业采购的项目，供应商如不提供此声明函，则不能通过资格审查；非专门面向中小微型企业采购的项目，供应商如不提供此声明函，价格将不做相应扣除。</w:t>
      </w:r>
    </w:p>
    <w:p w14:paraId="16ABBC1B">
      <w:pPr>
        <w:spacing w:line="400" w:lineRule="exact"/>
        <w:ind w:firstLine="560"/>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p>
    <w:p w14:paraId="08FEFF83">
      <w:pPr>
        <w:spacing w:line="400" w:lineRule="exact"/>
        <w:jc w:val="center"/>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附件9 残疾人福利性单位声明函（服务类项目）（采购包号：</w:t>
      </w:r>
      <w:r>
        <w:rPr>
          <w:rFonts w:eastAsia="方正黑体_GBK"/>
          <w:bCs/>
          <w:color w:val="000000"/>
          <w:sz w:val="28"/>
          <w:szCs w:val="28"/>
        </w:rPr>
        <w:t>XX</w:t>
      </w:r>
      <w:r>
        <w:rPr>
          <w:rFonts w:hint="eastAsia" w:ascii="方正黑体_GBK" w:hAnsi="方正黑体_GBK" w:eastAsia="方正黑体_GBK" w:cs="方正黑体_GBK"/>
          <w:bCs/>
          <w:color w:val="000000"/>
          <w:sz w:val="28"/>
          <w:szCs w:val="28"/>
        </w:rPr>
        <w:t>）</w:t>
      </w:r>
    </w:p>
    <w:p w14:paraId="5AFE4EC7">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本单位郑重声明，根据《财政部 民政部 中国残疾人联合会关于促进残疾人就业政府采购政策的通知》（财库〔2017〕 141号）的规定，本单位为符合条件的残疾人福利性单位，且本单位参加</w:t>
      </w:r>
      <w:r>
        <w:rPr>
          <w:rFonts w:hint="eastAsia" w:eastAsia="方正黑体_GBK"/>
          <w:bCs/>
          <w:color w:val="000000"/>
          <w:sz w:val="28"/>
          <w:szCs w:val="28"/>
          <w:u w:val="single"/>
        </w:rPr>
        <w:t>XX</w:t>
      </w:r>
      <w:r>
        <w:rPr>
          <w:rFonts w:hint="eastAsia" w:ascii="方正仿宋_GBK" w:hAnsi="方正仿宋_GBK" w:eastAsia="方正仿宋_GBK" w:cs="方正仿宋_GBK"/>
          <w:color w:val="000000"/>
          <w:sz w:val="28"/>
          <w:szCs w:val="28"/>
        </w:rPr>
        <w:t>单位的采购文件编号为</w:t>
      </w:r>
      <w:r>
        <w:rPr>
          <w:rFonts w:hint="eastAsia" w:eastAsia="方正黑体_GBK"/>
          <w:bCs/>
          <w:color w:val="000000"/>
          <w:sz w:val="28"/>
          <w:szCs w:val="28"/>
        </w:rPr>
        <w:t>JSZC-320000-SCZX-C20XX-XXXX</w:t>
      </w:r>
      <w:r>
        <w:rPr>
          <w:rFonts w:hint="eastAsia" w:ascii="方正仿宋_GBK" w:hAnsi="方正仿宋_GBK" w:eastAsia="方正仿宋_GBK" w:cs="方正仿宋_GBK"/>
          <w:color w:val="000000"/>
          <w:sz w:val="28"/>
          <w:szCs w:val="28"/>
        </w:rPr>
        <w:t>，</w:t>
      </w:r>
      <w:r>
        <w:rPr>
          <w:rFonts w:hint="eastAsia" w:eastAsia="方正黑体_GBK"/>
          <w:bCs/>
          <w:color w:val="000000"/>
          <w:sz w:val="28"/>
          <w:szCs w:val="28"/>
          <w:u w:val="single"/>
        </w:rPr>
        <w:t>XXXX</w:t>
      </w:r>
      <w:r>
        <w:rPr>
          <w:rFonts w:hint="eastAsia" w:ascii="方正仿宋_GBK" w:hAnsi="方正仿宋_GBK" w:eastAsia="方正仿宋_GBK" w:cs="方正仿宋_GBK"/>
          <w:color w:val="000000"/>
          <w:sz w:val="28"/>
          <w:szCs w:val="28"/>
        </w:rPr>
        <w:t>项目（项目名称）（采购包号：</w:t>
      </w:r>
      <w:r>
        <w:rPr>
          <w:rFonts w:hint="eastAsia" w:eastAsia="方正黑体_GBK"/>
          <w:bCs/>
          <w:color w:val="000000"/>
          <w:sz w:val="28"/>
          <w:szCs w:val="28"/>
        </w:rPr>
        <w:t>XX</w:t>
      </w:r>
      <w:r>
        <w:rPr>
          <w:rFonts w:hint="eastAsia" w:ascii="方正仿宋_GBK" w:hAnsi="方正仿宋_GBK" w:eastAsia="方正仿宋_GBK" w:cs="方正仿宋_GBK"/>
          <w:color w:val="000000"/>
          <w:sz w:val="28"/>
          <w:szCs w:val="28"/>
        </w:rPr>
        <w:t>）采购活动由本单位提供服务。</w:t>
      </w:r>
    </w:p>
    <w:p w14:paraId="2B675F1B">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本单位对上述声明的真实性负责。如有虚假，将依法承担相应责任。</w:t>
      </w:r>
    </w:p>
    <w:p w14:paraId="36D6CBFE">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备注：</w:t>
      </w:r>
    </w:p>
    <w:p w14:paraId="10B66E53">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1.专门面向中小微型企业采购的项目，供应商为残疾人福利性单位并提供服务的必须提供此声明函，否则将不能通过资格审查。</w:t>
      </w:r>
    </w:p>
    <w:p w14:paraId="476FC5CD">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 非专门面向中小微型企业采购的项目，供应商如不提供此声明函，价格将不做相应扣除。</w:t>
      </w:r>
    </w:p>
    <w:p w14:paraId="3E6B927E">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3.中标/成交供应商为残疾人福利性单位的，此声明函将随中标/成交结果同时公告，接受社会监督）</w:t>
      </w:r>
    </w:p>
    <w:p w14:paraId="6A320EC7">
      <w:pPr>
        <w:tabs>
          <w:tab w:val="left" w:pos="4860"/>
        </w:tabs>
        <w:spacing w:line="400" w:lineRule="exact"/>
        <w:ind w:right="1559" w:firstLine="58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pacing w:val="6"/>
          <w:sz w:val="28"/>
          <w:szCs w:val="28"/>
        </w:rPr>
        <w:t xml:space="preserve">             </w:t>
      </w:r>
      <w:r>
        <w:rPr>
          <w:rFonts w:hint="eastAsia" w:ascii="方正仿宋_GBK" w:hAnsi="方正仿宋_GBK" w:eastAsia="方正仿宋_GBK" w:cs="方正仿宋_GBK"/>
          <w:color w:val="000000"/>
          <w:sz w:val="28"/>
          <w:szCs w:val="28"/>
        </w:rPr>
        <w:t xml:space="preserve">     </w:t>
      </w:r>
    </w:p>
    <w:p w14:paraId="32E65547">
      <w:pPr>
        <w:tabs>
          <w:tab w:val="left" w:pos="4860"/>
        </w:tabs>
        <w:spacing w:line="400" w:lineRule="exact"/>
        <w:ind w:right="1559" w:firstLine="560"/>
        <w:jc w:val="righ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          供应商全称（加盖CA电子公章）：  </w:t>
      </w:r>
    </w:p>
    <w:p w14:paraId="3D94C71E">
      <w:pPr>
        <w:tabs>
          <w:tab w:val="left" w:pos="4860"/>
        </w:tabs>
        <w:spacing w:line="400" w:lineRule="exact"/>
        <w:ind w:right="1559" w:firstLine="560"/>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            日  期：____年____月____日</w:t>
      </w:r>
    </w:p>
    <w:p w14:paraId="51F68CE9">
      <w:pPr>
        <w:tabs>
          <w:tab w:val="left" w:pos="4860"/>
        </w:tabs>
        <w:spacing w:line="400" w:lineRule="exact"/>
        <w:ind w:right="1559" w:firstLine="560"/>
        <w:jc w:val="center"/>
        <w:rPr>
          <w:rFonts w:hint="eastAsia" w:ascii="宋体" w:hAnsi="宋体"/>
          <w:color w:val="000000"/>
          <w:sz w:val="28"/>
          <w:szCs w:val="28"/>
        </w:rPr>
      </w:pPr>
    </w:p>
    <w:p w14:paraId="771CA557">
      <w:pPr>
        <w:spacing w:line="400" w:lineRule="exact"/>
        <w:rPr>
          <w:rFonts w:hint="eastAsia" w:ascii="宋体" w:hAnsi="宋体"/>
          <w:b/>
          <w:color w:val="000000"/>
          <w:sz w:val="28"/>
          <w:szCs w:val="28"/>
        </w:rPr>
      </w:pPr>
    </w:p>
    <w:p w14:paraId="15192314">
      <w:pPr>
        <w:spacing w:line="400" w:lineRule="exact"/>
        <w:jc w:val="center"/>
        <w:rPr>
          <w:rFonts w:hint="eastAsia" w:ascii="宋体" w:hAnsi="宋体"/>
          <w:b/>
          <w:color w:val="000000"/>
          <w:sz w:val="28"/>
          <w:szCs w:val="28"/>
        </w:rPr>
      </w:pPr>
    </w:p>
    <w:p w14:paraId="7273D63E">
      <w:pPr>
        <w:spacing w:line="400" w:lineRule="exact"/>
        <w:jc w:val="center"/>
        <w:rPr>
          <w:rFonts w:hint="eastAsia" w:ascii="宋体" w:hAnsi="宋体"/>
          <w:b/>
          <w:color w:val="000000"/>
          <w:sz w:val="28"/>
          <w:szCs w:val="28"/>
        </w:rPr>
      </w:pPr>
    </w:p>
    <w:p w14:paraId="6C5F8615">
      <w:pPr>
        <w:spacing w:line="400" w:lineRule="exact"/>
        <w:jc w:val="center"/>
        <w:rPr>
          <w:rFonts w:hint="eastAsia" w:ascii="宋体" w:hAnsi="宋体"/>
          <w:b/>
          <w:color w:val="000000"/>
          <w:sz w:val="28"/>
          <w:szCs w:val="28"/>
        </w:rPr>
      </w:pPr>
    </w:p>
    <w:p w14:paraId="6D1B31D0">
      <w:pPr>
        <w:spacing w:line="400" w:lineRule="exact"/>
        <w:jc w:val="center"/>
        <w:rPr>
          <w:rFonts w:hint="eastAsia" w:ascii="宋体" w:hAnsi="宋体"/>
          <w:b/>
          <w:color w:val="000000"/>
          <w:sz w:val="28"/>
          <w:szCs w:val="28"/>
        </w:rPr>
      </w:pPr>
    </w:p>
    <w:p w14:paraId="048401EC">
      <w:pPr>
        <w:spacing w:line="400" w:lineRule="exact"/>
        <w:jc w:val="center"/>
        <w:rPr>
          <w:rFonts w:hint="eastAsia" w:ascii="宋体" w:hAnsi="宋体"/>
          <w:b/>
          <w:color w:val="000000"/>
          <w:sz w:val="28"/>
          <w:szCs w:val="28"/>
        </w:rPr>
      </w:pPr>
    </w:p>
    <w:p w14:paraId="7E8342AB">
      <w:pPr>
        <w:spacing w:line="400" w:lineRule="exact"/>
        <w:jc w:val="center"/>
        <w:rPr>
          <w:rFonts w:hint="eastAsia" w:ascii="宋体" w:hAnsi="宋体"/>
          <w:b/>
          <w:color w:val="000000"/>
          <w:sz w:val="28"/>
          <w:szCs w:val="28"/>
        </w:rPr>
      </w:pPr>
    </w:p>
    <w:p w14:paraId="2177A0EB">
      <w:pPr>
        <w:spacing w:line="400" w:lineRule="exact"/>
        <w:jc w:val="center"/>
        <w:rPr>
          <w:rFonts w:hint="eastAsia" w:ascii="宋体" w:hAnsi="宋体"/>
          <w:b/>
          <w:color w:val="000000"/>
          <w:sz w:val="28"/>
          <w:szCs w:val="28"/>
        </w:rPr>
      </w:pPr>
    </w:p>
    <w:p w14:paraId="12E40D2A">
      <w:pPr>
        <w:spacing w:line="400" w:lineRule="exact"/>
        <w:jc w:val="center"/>
        <w:rPr>
          <w:rFonts w:hint="eastAsia" w:ascii="宋体" w:hAnsi="宋体"/>
          <w:b/>
          <w:color w:val="000000"/>
          <w:sz w:val="28"/>
          <w:szCs w:val="28"/>
        </w:rPr>
      </w:pPr>
    </w:p>
    <w:p w14:paraId="1D55D036">
      <w:pPr>
        <w:spacing w:line="400" w:lineRule="exact"/>
        <w:jc w:val="center"/>
        <w:rPr>
          <w:rFonts w:hint="eastAsia" w:ascii="宋体" w:hAnsi="宋体"/>
          <w:b/>
          <w:color w:val="000000"/>
          <w:sz w:val="28"/>
          <w:szCs w:val="28"/>
        </w:rPr>
      </w:pPr>
    </w:p>
    <w:p w14:paraId="493EB649">
      <w:pPr>
        <w:spacing w:line="400" w:lineRule="exact"/>
        <w:jc w:val="center"/>
        <w:rPr>
          <w:rFonts w:hint="eastAsia" w:ascii="宋体" w:hAnsi="宋体"/>
          <w:b/>
          <w:color w:val="000000"/>
          <w:sz w:val="28"/>
          <w:szCs w:val="28"/>
        </w:rPr>
      </w:pPr>
    </w:p>
    <w:p w14:paraId="5FE03210">
      <w:pPr>
        <w:spacing w:line="400" w:lineRule="exact"/>
        <w:jc w:val="center"/>
        <w:rPr>
          <w:rFonts w:hint="eastAsia" w:ascii="宋体" w:hAnsi="宋体"/>
          <w:b/>
          <w:color w:val="000000"/>
          <w:sz w:val="28"/>
          <w:szCs w:val="28"/>
        </w:rPr>
      </w:pPr>
    </w:p>
    <w:p w14:paraId="5556AAEF">
      <w:pPr>
        <w:spacing w:line="400" w:lineRule="exact"/>
        <w:jc w:val="center"/>
        <w:rPr>
          <w:rFonts w:hint="eastAsia" w:ascii="宋体" w:hAnsi="宋体"/>
          <w:b/>
          <w:color w:val="000000"/>
          <w:sz w:val="28"/>
          <w:szCs w:val="28"/>
        </w:rPr>
      </w:pPr>
    </w:p>
    <w:p w14:paraId="01E01FFC">
      <w:pPr>
        <w:spacing w:line="400" w:lineRule="exact"/>
        <w:jc w:val="center"/>
        <w:rPr>
          <w:rFonts w:hint="eastAsia" w:ascii="宋体" w:hAnsi="宋体"/>
          <w:b/>
          <w:color w:val="000000"/>
          <w:sz w:val="28"/>
          <w:szCs w:val="28"/>
        </w:rPr>
      </w:pPr>
    </w:p>
    <w:p w14:paraId="5536F997">
      <w:pPr>
        <w:spacing w:line="400" w:lineRule="exact"/>
        <w:jc w:val="center"/>
        <w:rPr>
          <w:rFonts w:hint="eastAsia" w:ascii="宋体" w:hAnsi="宋体"/>
          <w:b/>
          <w:color w:val="000000"/>
          <w:sz w:val="28"/>
          <w:szCs w:val="28"/>
        </w:rPr>
      </w:pPr>
    </w:p>
    <w:p w14:paraId="6027309C">
      <w:pPr>
        <w:spacing w:line="400" w:lineRule="exact"/>
        <w:jc w:val="center"/>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附件10 联合体协议（参考格式）（采购包号：</w:t>
      </w:r>
      <w:r>
        <w:rPr>
          <w:rFonts w:hint="eastAsia" w:eastAsia="方正黑体_GBK"/>
          <w:bCs/>
          <w:color w:val="000000"/>
          <w:sz w:val="28"/>
          <w:szCs w:val="28"/>
        </w:rPr>
        <w:t>XX</w:t>
      </w:r>
      <w:r>
        <w:rPr>
          <w:rFonts w:hint="eastAsia" w:ascii="方正黑体_GBK" w:hAnsi="方正黑体_GBK" w:eastAsia="方正黑体_GBK" w:cs="方正黑体_GBK"/>
          <w:bCs/>
          <w:color w:val="000000"/>
          <w:sz w:val="28"/>
          <w:szCs w:val="28"/>
        </w:rPr>
        <w:t>）</w:t>
      </w:r>
    </w:p>
    <w:p w14:paraId="5E32127B">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（联合体中各供应商全称）在此达成以下协议：</w:t>
      </w:r>
    </w:p>
    <w:p w14:paraId="75996E9B">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1、我们</w:t>
      </w:r>
      <w:r>
        <w:rPr>
          <w:rFonts w:hint="eastAsia" w:ascii="方正仿宋_GBK" w:hAnsi="方正仿宋_GBK" w:eastAsia="方正仿宋_GBK" w:cs="方正仿宋_GBK"/>
          <w:color w:val="000000"/>
          <w:sz w:val="28"/>
          <w:szCs w:val="28"/>
          <w:u w:val="single"/>
        </w:rPr>
        <w:t xml:space="preserve"> （供应商1），（供应商2） ，……</w:t>
      </w:r>
      <w:r>
        <w:rPr>
          <w:rFonts w:hint="eastAsia" w:ascii="方正仿宋_GBK" w:hAnsi="方正仿宋_GBK" w:eastAsia="方正仿宋_GBK" w:cs="方正仿宋_GBK"/>
          <w:color w:val="000000"/>
          <w:sz w:val="28"/>
          <w:szCs w:val="28"/>
        </w:rPr>
        <w:t>自愿组成联合体，参加江苏省政府采购中心组织的采购编号为</w:t>
      </w:r>
      <w:r>
        <w:rPr>
          <w:rFonts w:eastAsia="方正仿宋_GBK"/>
          <w:color w:val="000000"/>
          <w:sz w:val="28"/>
          <w:szCs w:val="28"/>
        </w:rPr>
        <w:t>JSZC-320000-SCZX-C20XX-XXXX</w:t>
      </w:r>
      <w:r>
        <w:rPr>
          <w:rFonts w:hint="eastAsia" w:ascii="方正仿宋_GBK" w:hAnsi="方正仿宋_GBK" w:eastAsia="方正仿宋_GBK" w:cs="方正仿宋_GBK"/>
          <w:color w:val="000000"/>
          <w:sz w:val="28"/>
          <w:szCs w:val="28"/>
        </w:rPr>
        <w:t>，</w:t>
      </w:r>
      <w:r>
        <w:rPr>
          <w:rFonts w:hint="eastAsia" w:eastAsia="方正仿宋_GBK"/>
          <w:color w:val="000000"/>
          <w:sz w:val="28"/>
          <w:szCs w:val="28"/>
          <w:u w:val="single"/>
        </w:rPr>
        <w:t>XXXX</w:t>
      </w:r>
      <w:r>
        <w:rPr>
          <w:rFonts w:hint="eastAsia" w:ascii="方正仿宋_GBK" w:hAnsi="方正仿宋_GBK" w:eastAsia="方正仿宋_GBK" w:cs="方正仿宋_GBK"/>
          <w:color w:val="000000"/>
          <w:sz w:val="28"/>
          <w:szCs w:val="28"/>
        </w:rPr>
        <w:t>项目（项目名称）（采购包号：</w:t>
      </w:r>
      <w:r>
        <w:rPr>
          <w:rFonts w:hint="eastAsia" w:eastAsia="方正仿宋_GBK"/>
          <w:color w:val="000000"/>
          <w:sz w:val="28"/>
          <w:szCs w:val="28"/>
        </w:rPr>
        <w:t>XX</w:t>
      </w:r>
      <w:r>
        <w:rPr>
          <w:rFonts w:hint="eastAsia" w:ascii="方正仿宋_GBK" w:hAnsi="方正仿宋_GBK" w:eastAsia="方正仿宋_GBK" w:cs="方正仿宋_GBK"/>
          <w:color w:val="000000"/>
          <w:sz w:val="28"/>
          <w:szCs w:val="28"/>
        </w:rPr>
        <w:t>）的政府采购活动，我联合体指定</w:t>
      </w:r>
      <w:r>
        <w:rPr>
          <w:rFonts w:hint="eastAsia" w:ascii="方正仿宋_GBK" w:hAnsi="方正仿宋_GBK" w:eastAsia="方正仿宋_GBK" w:cs="方正仿宋_GBK"/>
          <w:color w:val="000000"/>
          <w:sz w:val="28"/>
          <w:szCs w:val="28"/>
          <w:u w:val="single"/>
        </w:rPr>
        <w:t>（供应商</w:t>
      </w:r>
      <w:r>
        <w:rPr>
          <w:rFonts w:hint="eastAsia" w:eastAsia="方正仿宋_GBK"/>
          <w:color w:val="000000"/>
          <w:sz w:val="28"/>
          <w:szCs w:val="28"/>
          <w:u w:val="single"/>
        </w:rPr>
        <w:t>XX</w:t>
      </w:r>
      <w:r>
        <w:rPr>
          <w:rFonts w:hint="eastAsia" w:ascii="方正仿宋_GBK" w:hAnsi="方正仿宋_GBK" w:eastAsia="方正仿宋_GBK" w:cs="方正仿宋_GBK"/>
          <w:color w:val="000000"/>
          <w:sz w:val="28"/>
          <w:szCs w:val="28"/>
          <w:u w:val="single"/>
        </w:rPr>
        <w:t>）</w:t>
      </w:r>
      <w:r>
        <w:rPr>
          <w:rFonts w:hint="eastAsia" w:ascii="方正仿宋_GBK" w:hAnsi="方正仿宋_GBK" w:eastAsia="方正仿宋_GBK" w:cs="方正仿宋_GBK"/>
          <w:color w:val="000000"/>
          <w:sz w:val="28"/>
          <w:szCs w:val="28"/>
        </w:rPr>
        <w:t>为牵头单位（牵头单位必须为联合体成员）。</w:t>
      </w:r>
    </w:p>
    <w:p w14:paraId="7F84CAE9">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若我们联合成交，（供应商单位1全称）实施项目中（工作内容）部分工作，并承担相应的责任。（供应商单位2全称）实施项目中（工作内容）部分工作，并承担相应的责任……。（注：联合体中各供应商都应明示所承担的工作和相应的责任）。</w:t>
      </w:r>
    </w:p>
    <w:p w14:paraId="3405E98F">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3、其中</w:t>
      </w:r>
      <w:r>
        <w:rPr>
          <w:rFonts w:hint="eastAsia" w:eastAsia="方正仿宋_GBK"/>
          <w:color w:val="000000"/>
          <w:sz w:val="28"/>
          <w:szCs w:val="28"/>
          <w:u w:val="single"/>
        </w:rPr>
        <w:t>XX</w:t>
      </w:r>
      <w:r>
        <w:rPr>
          <w:rFonts w:hint="eastAsia" w:ascii="方正仿宋_GBK" w:hAnsi="方正仿宋_GBK" w:eastAsia="方正仿宋_GBK" w:cs="方正仿宋_GBK"/>
          <w:color w:val="000000"/>
          <w:sz w:val="28"/>
          <w:szCs w:val="28"/>
        </w:rPr>
        <w:t>（小型、微型企业/残疾人福利性单位/监狱企业全称）为（</w:t>
      </w:r>
      <w:r>
        <w:rPr>
          <w:rFonts w:ascii="Wingdings 2" w:hAnsi="Wingdings 2" w:eastAsia="Wingdings 2" w:cs="Wingdings 2"/>
          <w:color w:val="000000"/>
          <w:sz w:val="28"/>
          <w:szCs w:val="28"/>
        </w:rPr>
        <w:t>£</w:t>
      </w:r>
      <w:r>
        <w:rPr>
          <w:rFonts w:hint="eastAsia" w:ascii="方正仿宋_GBK" w:hAnsi="方正仿宋_GBK" w:eastAsia="方正仿宋_GBK" w:cs="方正仿宋_GBK"/>
          <w:color w:val="000000"/>
          <w:sz w:val="28"/>
          <w:szCs w:val="28"/>
        </w:rPr>
        <w:t xml:space="preserve">小型、微型企业 </w:t>
      </w:r>
      <w:r>
        <w:rPr>
          <w:rFonts w:ascii="Wingdings 2" w:hAnsi="Wingdings 2" w:eastAsia="Wingdings 2" w:cs="Wingdings 2"/>
          <w:color w:val="000000"/>
          <w:sz w:val="28"/>
          <w:szCs w:val="28"/>
        </w:rPr>
        <w:t>£</w:t>
      </w:r>
      <w:r>
        <w:rPr>
          <w:rFonts w:hint="eastAsia" w:ascii="方正仿宋_GBK" w:hAnsi="方正仿宋_GBK" w:eastAsia="方正仿宋_GBK" w:cs="方正仿宋_GBK"/>
          <w:color w:val="000000"/>
          <w:sz w:val="28"/>
          <w:szCs w:val="28"/>
        </w:rPr>
        <w:t xml:space="preserve">残疾人福利性单位 </w:t>
      </w:r>
      <w:r>
        <w:rPr>
          <w:rFonts w:ascii="Wingdings 2" w:hAnsi="Wingdings 2" w:eastAsia="Wingdings 2" w:cs="Wingdings 2"/>
          <w:color w:val="000000"/>
          <w:sz w:val="28"/>
          <w:szCs w:val="28"/>
        </w:rPr>
        <w:t>£</w:t>
      </w:r>
      <w:r>
        <w:rPr>
          <w:rFonts w:hint="eastAsia" w:ascii="方正仿宋_GBK" w:hAnsi="方正仿宋_GBK" w:eastAsia="方正仿宋_GBK" w:cs="方正仿宋_GBK"/>
          <w:color w:val="000000"/>
          <w:sz w:val="28"/>
          <w:szCs w:val="28"/>
        </w:rPr>
        <w:t>监狱企业）企业，且我们约定该公司/单位所承担的合同金额将占本项目合同总金额的</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w:t>
      </w:r>
    </w:p>
    <w:p w14:paraId="68113363">
      <w:pPr>
        <w:spacing w:line="400" w:lineRule="exact"/>
        <w:ind w:firstLine="560"/>
        <w:rPr>
          <w:rFonts w:hint="eastAsia" w:ascii="方正仿宋_GBK" w:hAnsi="方正仿宋_GBK" w:eastAsia="方正仿宋_GBK" w:cs="方正仿宋_GBK"/>
          <w:color w:val="000000"/>
          <w:sz w:val="28"/>
          <w:szCs w:val="28"/>
        </w:rPr>
      </w:pPr>
    </w:p>
    <w:p w14:paraId="556AD356">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备注：本磋商文件中要求加盖CA电子公章的地方，仅需加盖牵头单位的CA电子公章。</w:t>
      </w:r>
    </w:p>
    <w:p w14:paraId="5D0F6CDF">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                                          </w:t>
      </w:r>
    </w:p>
    <w:p w14:paraId="23A379B8">
      <w:pPr>
        <w:spacing w:line="400" w:lineRule="exact"/>
        <w:ind w:firstLine="560"/>
        <w:jc w:val="righ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联合体中各供应商全称（公章）：     </w:t>
      </w:r>
    </w:p>
    <w:p w14:paraId="0580ABA9">
      <w:pPr>
        <w:spacing w:line="400" w:lineRule="exact"/>
        <w:ind w:left="420"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                 日   期：____年____月____日</w:t>
      </w:r>
    </w:p>
    <w:p w14:paraId="622C4714">
      <w:pPr>
        <w:spacing w:line="400" w:lineRule="exact"/>
        <w:ind w:firstLine="645"/>
        <w:rPr>
          <w:rFonts w:ascii="宋体" w:hAnsi="宋体"/>
          <w:color w:val="000000"/>
          <w:sz w:val="28"/>
          <w:szCs w:val="28"/>
        </w:rPr>
      </w:pPr>
    </w:p>
    <w:p w14:paraId="28F3C767">
      <w:pPr>
        <w:spacing w:line="400" w:lineRule="exact"/>
        <w:jc w:val="center"/>
        <w:rPr>
          <w:rFonts w:hint="eastAsia" w:ascii="宋体" w:hAnsi="宋体"/>
          <w:b/>
          <w:color w:val="000000"/>
          <w:sz w:val="28"/>
          <w:szCs w:val="28"/>
        </w:rPr>
      </w:pPr>
    </w:p>
    <w:p w14:paraId="543FD21F">
      <w:pPr>
        <w:spacing w:line="400" w:lineRule="exact"/>
        <w:jc w:val="center"/>
        <w:rPr>
          <w:rFonts w:hint="eastAsia" w:ascii="宋体" w:hAnsi="宋体"/>
          <w:b/>
          <w:color w:val="000000"/>
          <w:sz w:val="28"/>
          <w:szCs w:val="28"/>
        </w:rPr>
      </w:pPr>
    </w:p>
    <w:p w14:paraId="117960B2">
      <w:pPr>
        <w:spacing w:line="400" w:lineRule="exact"/>
        <w:jc w:val="center"/>
        <w:rPr>
          <w:rFonts w:hint="eastAsia" w:ascii="宋体" w:hAnsi="宋体"/>
          <w:b/>
          <w:color w:val="000000"/>
          <w:sz w:val="28"/>
          <w:szCs w:val="28"/>
        </w:rPr>
      </w:pPr>
    </w:p>
    <w:p w14:paraId="13D409F0">
      <w:pPr>
        <w:spacing w:line="400" w:lineRule="exact"/>
        <w:jc w:val="center"/>
        <w:rPr>
          <w:rFonts w:hint="eastAsia" w:ascii="宋体" w:hAnsi="宋体"/>
          <w:b/>
          <w:color w:val="000000"/>
          <w:sz w:val="28"/>
          <w:szCs w:val="28"/>
        </w:rPr>
      </w:pPr>
    </w:p>
    <w:p w14:paraId="62FAD429">
      <w:pPr>
        <w:spacing w:line="400" w:lineRule="exact"/>
        <w:jc w:val="center"/>
        <w:rPr>
          <w:rFonts w:hint="eastAsia" w:ascii="宋体" w:hAnsi="宋体"/>
          <w:b/>
          <w:color w:val="000000"/>
          <w:sz w:val="28"/>
          <w:szCs w:val="28"/>
        </w:rPr>
      </w:pPr>
    </w:p>
    <w:p w14:paraId="09325341">
      <w:pPr>
        <w:spacing w:line="400" w:lineRule="exact"/>
        <w:jc w:val="center"/>
        <w:rPr>
          <w:rFonts w:hint="eastAsia" w:ascii="宋体" w:hAnsi="宋体"/>
          <w:b/>
          <w:color w:val="000000"/>
          <w:sz w:val="28"/>
          <w:szCs w:val="28"/>
        </w:rPr>
      </w:pPr>
    </w:p>
    <w:p w14:paraId="2A2D412C">
      <w:pPr>
        <w:spacing w:line="400" w:lineRule="exact"/>
        <w:jc w:val="center"/>
        <w:rPr>
          <w:rFonts w:hint="eastAsia" w:ascii="宋体" w:hAnsi="宋体"/>
          <w:b/>
          <w:color w:val="000000"/>
          <w:sz w:val="28"/>
          <w:szCs w:val="28"/>
        </w:rPr>
      </w:pPr>
    </w:p>
    <w:p w14:paraId="5440C86D">
      <w:pPr>
        <w:spacing w:line="400" w:lineRule="exact"/>
        <w:jc w:val="center"/>
        <w:rPr>
          <w:rFonts w:hint="eastAsia" w:ascii="宋体" w:hAnsi="宋体"/>
          <w:b/>
          <w:color w:val="000000"/>
          <w:sz w:val="28"/>
          <w:szCs w:val="28"/>
        </w:rPr>
      </w:pPr>
    </w:p>
    <w:p w14:paraId="0F41EA80">
      <w:pPr>
        <w:spacing w:line="400" w:lineRule="exact"/>
        <w:jc w:val="center"/>
        <w:rPr>
          <w:rFonts w:hint="eastAsia" w:ascii="宋体" w:hAnsi="宋体"/>
          <w:b/>
          <w:color w:val="000000"/>
          <w:sz w:val="28"/>
          <w:szCs w:val="28"/>
        </w:rPr>
      </w:pPr>
    </w:p>
    <w:p w14:paraId="01E9539E">
      <w:pPr>
        <w:spacing w:line="400" w:lineRule="exact"/>
        <w:jc w:val="center"/>
        <w:rPr>
          <w:rFonts w:hint="eastAsia" w:ascii="宋体" w:hAnsi="宋体"/>
          <w:b/>
          <w:color w:val="000000"/>
          <w:sz w:val="28"/>
          <w:szCs w:val="28"/>
        </w:rPr>
      </w:pPr>
    </w:p>
    <w:p w14:paraId="13D79D73">
      <w:pPr>
        <w:spacing w:line="400" w:lineRule="exact"/>
        <w:jc w:val="center"/>
        <w:rPr>
          <w:rFonts w:hint="eastAsia" w:ascii="宋体" w:hAnsi="宋体"/>
          <w:b/>
          <w:color w:val="000000"/>
          <w:sz w:val="28"/>
          <w:szCs w:val="28"/>
        </w:rPr>
      </w:pPr>
    </w:p>
    <w:p w14:paraId="169EFBFB">
      <w:pPr>
        <w:spacing w:line="400" w:lineRule="exact"/>
        <w:jc w:val="center"/>
        <w:rPr>
          <w:rFonts w:hint="eastAsia" w:ascii="宋体" w:hAnsi="宋体"/>
          <w:b/>
          <w:color w:val="000000"/>
          <w:sz w:val="28"/>
          <w:szCs w:val="28"/>
        </w:rPr>
      </w:pPr>
    </w:p>
    <w:p w14:paraId="1529E479">
      <w:pPr>
        <w:spacing w:line="400" w:lineRule="exact"/>
        <w:jc w:val="center"/>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附件11实质性要求响应及偏离表（采购包号：</w:t>
      </w:r>
      <w:r>
        <w:rPr>
          <w:rFonts w:hint="eastAsia" w:eastAsia="方正仿宋_GBK"/>
          <w:color w:val="000000"/>
          <w:sz w:val="28"/>
          <w:szCs w:val="28"/>
        </w:rPr>
        <w:t>XX</w:t>
      </w:r>
      <w:r>
        <w:rPr>
          <w:rFonts w:hint="eastAsia" w:ascii="方正黑体_GBK" w:hAnsi="方正黑体_GBK" w:eastAsia="方正黑体_GBK" w:cs="方正黑体_GBK"/>
          <w:bCs/>
          <w:color w:val="000000"/>
          <w:sz w:val="28"/>
          <w:szCs w:val="28"/>
        </w:rPr>
        <w:t>）</w:t>
      </w:r>
    </w:p>
    <w:tbl>
      <w:tblPr>
        <w:tblStyle w:val="3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609"/>
        <w:gridCol w:w="3317"/>
        <w:gridCol w:w="1526"/>
      </w:tblGrid>
      <w:tr w14:paraId="30E1D1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197E9592">
            <w:pPr>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序号</w:t>
            </w:r>
          </w:p>
        </w:tc>
        <w:tc>
          <w:tcPr>
            <w:tcW w:w="3609" w:type="dxa"/>
            <w:noWrap w:val="0"/>
            <w:vAlign w:val="center"/>
          </w:tcPr>
          <w:p w14:paraId="031DCA8E">
            <w:pPr>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磋商文件（含技术要求和商务要求）中的实质性要求</w:t>
            </w:r>
            <w:r>
              <w:rPr>
                <w:rFonts w:hint="eastAsia" w:ascii="方正仿宋_GBK" w:hAnsi="方正仿宋_GBK" w:eastAsia="方正仿宋_GBK" w:cs="方正仿宋_GBK"/>
                <w:b/>
                <w:bCs/>
                <w:color w:val="000000"/>
                <w:sz w:val="28"/>
                <w:szCs w:val="28"/>
              </w:rPr>
              <w:t>（</w:t>
            </w:r>
            <w:r>
              <w:rPr>
                <w:rFonts w:hint="eastAsia" w:ascii="方正仿宋_GBK" w:hAnsi="方正仿宋_GBK" w:eastAsia="方正仿宋_GBK" w:cs="方正仿宋_GBK"/>
                <w:b/>
                <w:bCs/>
                <w:i/>
                <w:color w:val="000000"/>
                <w:sz w:val="28"/>
                <w:szCs w:val="28"/>
                <w:u w:val="single"/>
              </w:rPr>
              <w:t>斜体且有下划线部分</w:t>
            </w:r>
            <w:r>
              <w:rPr>
                <w:rFonts w:hint="eastAsia" w:ascii="方正仿宋_GBK" w:hAnsi="方正仿宋_GBK" w:eastAsia="方正仿宋_GBK" w:cs="方正仿宋_GBK"/>
                <w:b/>
                <w:bCs/>
                <w:color w:val="000000"/>
                <w:sz w:val="28"/>
                <w:szCs w:val="28"/>
              </w:rPr>
              <w:t>或加*号条款）</w:t>
            </w:r>
          </w:p>
        </w:tc>
        <w:tc>
          <w:tcPr>
            <w:tcW w:w="3317" w:type="dxa"/>
            <w:noWrap w:val="0"/>
            <w:vAlign w:val="center"/>
          </w:tcPr>
          <w:p w14:paraId="3D6980BC">
            <w:pPr>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响应情况</w:t>
            </w:r>
          </w:p>
        </w:tc>
        <w:tc>
          <w:tcPr>
            <w:tcW w:w="1526" w:type="dxa"/>
            <w:noWrap w:val="0"/>
            <w:vAlign w:val="center"/>
          </w:tcPr>
          <w:p w14:paraId="1D62851F">
            <w:pPr>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超出、符合或偏离</w:t>
            </w:r>
          </w:p>
        </w:tc>
      </w:tr>
      <w:tr w14:paraId="458BFD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6CAD448D">
            <w:pPr>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w:t>
            </w:r>
          </w:p>
        </w:tc>
        <w:tc>
          <w:tcPr>
            <w:tcW w:w="3609" w:type="dxa"/>
            <w:noWrap w:val="0"/>
            <w:vAlign w:val="top"/>
          </w:tcPr>
          <w:p w14:paraId="29FFEC8C">
            <w:pPr>
              <w:spacing w:line="400" w:lineRule="exact"/>
              <w:jc w:val="center"/>
              <w:rPr>
                <w:rFonts w:hint="eastAsia" w:ascii="方正仿宋_GBK" w:hAnsi="方正仿宋_GBK" w:eastAsia="方正仿宋_GBK" w:cs="方正仿宋_GBK"/>
                <w:color w:val="000000"/>
                <w:sz w:val="28"/>
                <w:szCs w:val="28"/>
              </w:rPr>
            </w:pPr>
          </w:p>
        </w:tc>
        <w:tc>
          <w:tcPr>
            <w:tcW w:w="3317" w:type="dxa"/>
            <w:noWrap w:val="0"/>
            <w:vAlign w:val="top"/>
          </w:tcPr>
          <w:p w14:paraId="3CF7F593">
            <w:pPr>
              <w:spacing w:line="400" w:lineRule="exact"/>
              <w:jc w:val="center"/>
              <w:rPr>
                <w:rFonts w:hint="eastAsia" w:ascii="方正仿宋_GBK" w:hAnsi="方正仿宋_GBK" w:eastAsia="方正仿宋_GBK" w:cs="方正仿宋_GBK"/>
                <w:color w:val="000000"/>
                <w:sz w:val="28"/>
                <w:szCs w:val="28"/>
              </w:rPr>
            </w:pPr>
          </w:p>
        </w:tc>
        <w:tc>
          <w:tcPr>
            <w:tcW w:w="1526" w:type="dxa"/>
            <w:noWrap w:val="0"/>
            <w:vAlign w:val="top"/>
          </w:tcPr>
          <w:p w14:paraId="666255CF">
            <w:pPr>
              <w:spacing w:line="400" w:lineRule="exact"/>
              <w:jc w:val="center"/>
              <w:rPr>
                <w:rFonts w:hint="eastAsia" w:ascii="方正仿宋_GBK" w:hAnsi="方正仿宋_GBK" w:eastAsia="方正仿宋_GBK" w:cs="方正仿宋_GBK"/>
                <w:color w:val="000000"/>
                <w:sz w:val="28"/>
                <w:szCs w:val="28"/>
              </w:rPr>
            </w:pPr>
          </w:p>
        </w:tc>
      </w:tr>
      <w:tr w14:paraId="667E9E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3DA49E52">
            <w:pPr>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w:t>
            </w:r>
          </w:p>
        </w:tc>
        <w:tc>
          <w:tcPr>
            <w:tcW w:w="3609" w:type="dxa"/>
            <w:noWrap w:val="0"/>
            <w:vAlign w:val="top"/>
          </w:tcPr>
          <w:p w14:paraId="7E7F270D">
            <w:pPr>
              <w:spacing w:line="400" w:lineRule="exact"/>
              <w:jc w:val="center"/>
              <w:rPr>
                <w:rFonts w:hint="eastAsia" w:ascii="方正仿宋_GBK" w:hAnsi="方正仿宋_GBK" w:eastAsia="方正仿宋_GBK" w:cs="方正仿宋_GBK"/>
                <w:color w:val="000000"/>
                <w:sz w:val="28"/>
                <w:szCs w:val="28"/>
              </w:rPr>
            </w:pPr>
          </w:p>
        </w:tc>
        <w:tc>
          <w:tcPr>
            <w:tcW w:w="3317" w:type="dxa"/>
            <w:noWrap w:val="0"/>
            <w:vAlign w:val="top"/>
          </w:tcPr>
          <w:p w14:paraId="29A6C432">
            <w:pPr>
              <w:spacing w:line="400" w:lineRule="exact"/>
              <w:jc w:val="center"/>
              <w:rPr>
                <w:rFonts w:hint="eastAsia" w:ascii="方正仿宋_GBK" w:hAnsi="方正仿宋_GBK" w:eastAsia="方正仿宋_GBK" w:cs="方正仿宋_GBK"/>
                <w:color w:val="000000"/>
                <w:sz w:val="28"/>
                <w:szCs w:val="28"/>
              </w:rPr>
            </w:pPr>
          </w:p>
        </w:tc>
        <w:tc>
          <w:tcPr>
            <w:tcW w:w="1526" w:type="dxa"/>
            <w:noWrap w:val="0"/>
            <w:vAlign w:val="top"/>
          </w:tcPr>
          <w:p w14:paraId="4D7B22FA">
            <w:pPr>
              <w:spacing w:line="400" w:lineRule="exact"/>
              <w:jc w:val="center"/>
              <w:rPr>
                <w:rFonts w:hint="eastAsia" w:ascii="方正仿宋_GBK" w:hAnsi="方正仿宋_GBK" w:eastAsia="方正仿宋_GBK" w:cs="方正仿宋_GBK"/>
                <w:color w:val="000000"/>
                <w:sz w:val="28"/>
                <w:szCs w:val="28"/>
              </w:rPr>
            </w:pPr>
          </w:p>
        </w:tc>
      </w:tr>
      <w:tr w14:paraId="4DF2BC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31A2EF48">
            <w:pPr>
              <w:spacing w:line="400" w:lineRule="exact"/>
              <w:jc w:val="center"/>
              <w:rPr>
                <w:rFonts w:hint="eastAsia" w:ascii="方正仿宋_GBK" w:hAnsi="方正仿宋_GBK" w:eastAsia="方正仿宋_GBK" w:cs="方正仿宋_GBK"/>
                <w:color w:val="000000"/>
                <w:sz w:val="28"/>
                <w:szCs w:val="28"/>
              </w:rPr>
            </w:pPr>
          </w:p>
        </w:tc>
        <w:tc>
          <w:tcPr>
            <w:tcW w:w="3609" w:type="dxa"/>
            <w:noWrap w:val="0"/>
            <w:vAlign w:val="top"/>
          </w:tcPr>
          <w:p w14:paraId="72E13F87">
            <w:pPr>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w:t>
            </w:r>
          </w:p>
        </w:tc>
        <w:tc>
          <w:tcPr>
            <w:tcW w:w="3317" w:type="dxa"/>
            <w:noWrap w:val="0"/>
            <w:vAlign w:val="top"/>
          </w:tcPr>
          <w:p w14:paraId="75FC1E30">
            <w:pPr>
              <w:spacing w:line="400" w:lineRule="exact"/>
              <w:jc w:val="center"/>
              <w:rPr>
                <w:rFonts w:hint="eastAsia" w:ascii="方正仿宋_GBK" w:hAnsi="方正仿宋_GBK" w:eastAsia="方正仿宋_GBK" w:cs="方正仿宋_GBK"/>
                <w:color w:val="000000"/>
                <w:sz w:val="28"/>
                <w:szCs w:val="28"/>
              </w:rPr>
            </w:pPr>
          </w:p>
        </w:tc>
        <w:tc>
          <w:tcPr>
            <w:tcW w:w="1526" w:type="dxa"/>
            <w:noWrap w:val="0"/>
            <w:vAlign w:val="top"/>
          </w:tcPr>
          <w:p w14:paraId="2B89F307">
            <w:pPr>
              <w:spacing w:line="400" w:lineRule="exact"/>
              <w:jc w:val="center"/>
              <w:rPr>
                <w:rFonts w:hint="eastAsia" w:ascii="方正仿宋_GBK" w:hAnsi="方正仿宋_GBK" w:eastAsia="方正仿宋_GBK" w:cs="方正仿宋_GBK"/>
                <w:color w:val="000000"/>
                <w:sz w:val="28"/>
                <w:szCs w:val="28"/>
              </w:rPr>
            </w:pPr>
          </w:p>
        </w:tc>
      </w:tr>
    </w:tbl>
    <w:p w14:paraId="2FB73BDA">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附件11-1 证明材料1，证明材料2，……</w:t>
      </w:r>
    </w:p>
    <w:p w14:paraId="21C722D3">
      <w:pPr>
        <w:spacing w:line="400" w:lineRule="exact"/>
        <w:rPr>
          <w:rFonts w:ascii="宋体" w:hAnsi="宋体"/>
          <w:color w:val="000000"/>
          <w:sz w:val="28"/>
          <w:szCs w:val="28"/>
        </w:rPr>
      </w:pPr>
    </w:p>
    <w:p w14:paraId="24FB8EC6">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备注：</w:t>
      </w:r>
    </w:p>
    <w:p w14:paraId="4897A954">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1.供应商必须对磋商文件（含技术要求和商务要求）中的实质性要求</w:t>
      </w:r>
      <w:r>
        <w:rPr>
          <w:rFonts w:hint="eastAsia" w:ascii="方正仿宋_GBK" w:hAnsi="方正仿宋_GBK" w:eastAsia="方正仿宋_GBK" w:cs="方正仿宋_GBK"/>
          <w:b/>
          <w:bCs/>
          <w:color w:val="000000"/>
          <w:sz w:val="28"/>
          <w:szCs w:val="28"/>
        </w:rPr>
        <w:t>（</w:t>
      </w:r>
      <w:r>
        <w:rPr>
          <w:rFonts w:hint="eastAsia" w:ascii="方正仿宋_GBK" w:hAnsi="方正仿宋_GBK" w:eastAsia="方正仿宋_GBK" w:cs="方正仿宋_GBK"/>
          <w:b/>
          <w:bCs/>
          <w:i/>
          <w:color w:val="000000"/>
          <w:sz w:val="28"/>
          <w:szCs w:val="28"/>
          <w:u w:val="single"/>
        </w:rPr>
        <w:t>斜体且有下划线部分</w:t>
      </w:r>
      <w:r>
        <w:rPr>
          <w:rFonts w:hint="eastAsia" w:ascii="方正仿宋_GBK" w:hAnsi="方正仿宋_GBK" w:eastAsia="方正仿宋_GBK" w:cs="方正仿宋_GBK"/>
          <w:b/>
          <w:bCs/>
          <w:color w:val="000000"/>
          <w:sz w:val="28"/>
          <w:szCs w:val="28"/>
        </w:rPr>
        <w:t>或加*号条款）</w:t>
      </w:r>
      <w:r>
        <w:rPr>
          <w:rFonts w:hint="eastAsia" w:ascii="方正仿宋_GBK" w:hAnsi="方正仿宋_GBK" w:eastAsia="方正仿宋_GBK" w:cs="方正仿宋_GBK"/>
          <w:color w:val="000000"/>
          <w:sz w:val="28"/>
          <w:szCs w:val="28"/>
        </w:rPr>
        <w:t>逐条做出明确响应，否则做无效响应处理。</w:t>
      </w:r>
    </w:p>
    <w:p w14:paraId="766A4FBD">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2.如果磋商文件要求提供证明材料，供应商必须将证明材料列于该表之下。</w:t>
      </w:r>
    </w:p>
    <w:p w14:paraId="664C4A33">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3.供应商未对实质性要求逐条作出明确响应的，或未按磋商文件要求提供证明材料的，该采购包作无效响应处理。</w:t>
      </w:r>
    </w:p>
    <w:p w14:paraId="6378C6B6">
      <w:pPr>
        <w:spacing w:line="400" w:lineRule="exact"/>
        <w:rPr>
          <w:rFonts w:hint="eastAsia" w:ascii="宋体" w:hAnsi="宋体"/>
          <w:bCs/>
          <w:color w:val="000000"/>
          <w:sz w:val="28"/>
          <w:szCs w:val="28"/>
        </w:rPr>
      </w:pPr>
    </w:p>
    <w:p w14:paraId="3A572B5A">
      <w:pPr>
        <w:spacing w:line="400" w:lineRule="exact"/>
        <w:rPr>
          <w:rFonts w:hint="eastAsia" w:ascii="宋体" w:hAnsi="宋体"/>
          <w:bCs/>
          <w:color w:val="000000"/>
          <w:sz w:val="28"/>
          <w:szCs w:val="28"/>
        </w:rPr>
      </w:pPr>
    </w:p>
    <w:p w14:paraId="1A5912AE">
      <w:pPr>
        <w:spacing w:line="400" w:lineRule="exact"/>
        <w:rPr>
          <w:rFonts w:hint="eastAsia" w:ascii="宋体" w:hAnsi="宋体"/>
          <w:bCs/>
          <w:color w:val="000000"/>
          <w:sz w:val="28"/>
          <w:szCs w:val="28"/>
        </w:rPr>
      </w:pPr>
    </w:p>
    <w:p w14:paraId="45341B69">
      <w:pPr>
        <w:spacing w:line="400" w:lineRule="exact"/>
        <w:rPr>
          <w:rFonts w:hint="eastAsia" w:ascii="宋体" w:hAnsi="宋体"/>
          <w:bCs/>
          <w:color w:val="000000"/>
          <w:sz w:val="28"/>
          <w:szCs w:val="28"/>
        </w:rPr>
      </w:pPr>
    </w:p>
    <w:p w14:paraId="3AE15406">
      <w:pPr>
        <w:spacing w:line="400" w:lineRule="exact"/>
        <w:rPr>
          <w:rFonts w:hint="eastAsia" w:ascii="宋体" w:hAnsi="宋体"/>
          <w:bCs/>
          <w:color w:val="000000"/>
          <w:sz w:val="28"/>
          <w:szCs w:val="28"/>
        </w:rPr>
      </w:pPr>
    </w:p>
    <w:p w14:paraId="7D8066C3">
      <w:pPr>
        <w:spacing w:line="400" w:lineRule="exact"/>
        <w:rPr>
          <w:rFonts w:hint="eastAsia" w:ascii="宋体" w:hAnsi="宋体"/>
          <w:bCs/>
          <w:color w:val="000000"/>
          <w:sz w:val="28"/>
          <w:szCs w:val="28"/>
        </w:rPr>
      </w:pPr>
    </w:p>
    <w:p w14:paraId="09C69CF4">
      <w:pPr>
        <w:spacing w:line="400" w:lineRule="exact"/>
        <w:rPr>
          <w:rFonts w:hint="eastAsia" w:ascii="宋体" w:hAnsi="宋体"/>
          <w:bCs/>
          <w:color w:val="000000"/>
          <w:sz w:val="28"/>
          <w:szCs w:val="28"/>
        </w:rPr>
      </w:pPr>
    </w:p>
    <w:p w14:paraId="4BA9B8EB">
      <w:pPr>
        <w:spacing w:line="400" w:lineRule="exact"/>
        <w:rPr>
          <w:rFonts w:hint="eastAsia" w:ascii="宋体" w:hAnsi="宋体"/>
          <w:bCs/>
          <w:color w:val="000000"/>
          <w:sz w:val="28"/>
          <w:szCs w:val="28"/>
        </w:rPr>
      </w:pPr>
    </w:p>
    <w:p w14:paraId="1C19E49D">
      <w:pPr>
        <w:spacing w:line="400" w:lineRule="exact"/>
        <w:rPr>
          <w:rFonts w:hint="eastAsia" w:ascii="宋体" w:hAnsi="宋体"/>
          <w:bCs/>
          <w:color w:val="000000"/>
          <w:sz w:val="28"/>
          <w:szCs w:val="28"/>
        </w:rPr>
      </w:pPr>
    </w:p>
    <w:p w14:paraId="0E882424">
      <w:pPr>
        <w:spacing w:line="400" w:lineRule="exact"/>
        <w:rPr>
          <w:rFonts w:hint="eastAsia" w:ascii="宋体" w:hAnsi="宋体"/>
          <w:bCs/>
          <w:color w:val="000000"/>
          <w:sz w:val="28"/>
          <w:szCs w:val="28"/>
        </w:rPr>
      </w:pPr>
    </w:p>
    <w:p w14:paraId="77B95FC8">
      <w:pPr>
        <w:spacing w:line="400" w:lineRule="exact"/>
        <w:rPr>
          <w:rFonts w:hint="eastAsia" w:ascii="宋体" w:hAnsi="宋体"/>
          <w:bCs/>
          <w:color w:val="000000"/>
          <w:sz w:val="28"/>
          <w:szCs w:val="28"/>
        </w:rPr>
      </w:pPr>
    </w:p>
    <w:p w14:paraId="4A3F3266">
      <w:pPr>
        <w:spacing w:line="400" w:lineRule="exact"/>
        <w:rPr>
          <w:rFonts w:hint="eastAsia" w:ascii="宋体" w:hAnsi="宋体"/>
          <w:bCs/>
          <w:color w:val="000000"/>
          <w:sz w:val="28"/>
          <w:szCs w:val="28"/>
        </w:rPr>
      </w:pPr>
    </w:p>
    <w:p w14:paraId="251FF050">
      <w:pPr>
        <w:spacing w:line="400" w:lineRule="exact"/>
        <w:rPr>
          <w:rFonts w:hint="eastAsia" w:ascii="宋体" w:hAnsi="宋体"/>
          <w:bCs/>
          <w:color w:val="000000"/>
          <w:sz w:val="28"/>
          <w:szCs w:val="28"/>
        </w:rPr>
      </w:pPr>
    </w:p>
    <w:p w14:paraId="4AC41662">
      <w:pPr>
        <w:spacing w:line="400" w:lineRule="exact"/>
        <w:rPr>
          <w:rFonts w:hint="eastAsia" w:ascii="宋体" w:hAnsi="宋体"/>
          <w:bCs/>
          <w:color w:val="000000"/>
          <w:sz w:val="28"/>
          <w:szCs w:val="28"/>
        </w:rPr>
      </w:pPr>
    </w:p>
    <w:bookmarkEnd w:id="172"/>
    <w:bookmarkEnd w:id="173"/>
    <w:bookmarkEnd w:id="180"/>
    <w:p w14:paraId="3E5DC785">
      <w:pPr>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
          <w:color w:val="000000"/>
          <w:sz w:val="28"/>
          <w:szCs w:val="28"/>
        </w:rPr>
        <w:t>附件12  关于符合本国产品标准的声明函（采购包号：XX）</w:t>
      </w:r>
    </w:p>
    <w:p w14:paraId="7102DE10">
      <w:pPr>
        <w:pStyle w:val="245"/>
        <w:spacing w:before="0" w:beforeAutospacing="0" w:after="0" w:afterAutospacing="0" w:line="400" w:lineRule="exact"/>
        <w:ind w:firstLine="420"/>
        <w:jc w:val="center"/>
        <w:rPr>
          <w:rFonts w:hint="eastAsia" w:ascii="方正仿宋_GBK" w:hAnsi="方正仿宋_GBK" w:eastAsia="方正仿宋_GBK" w:cs="方正仿宋_GBK"/>
          <w:color w:val="000000"/>
          <w:sz w:val="28"/>
          <w:szCs w:val="28"/>
          <w:lang w:eastAsia="zh-CN"/>
        </w:rPr>
      </w:pPr>
      <w:r>
        <w:rPr>
          <w:rFonts w:hint="eastAsia" w:ascii="方正小标宋_GBK" w:hAnsi="方正小标宋_GBK" w:eastAsia="方正小标宋_GBK" w:cs="方正小标宋_GBK"/>
          <w:b/>
          <w:bCs/>
          <w:color w:val="000000"/>
          <w:sz w:val="28"/>
          <w:szCs w:val="28"/>
          <w:lang w:eastAsia="zh-CN"/>
        </w:rPr>
        <w:t>（</w:t>
      </w:r>
      <w:r>
        <w:rPr>
          <w:rFonts w:hint="eastAsia" w:ascii="方正小标宋_GBK" w:hAnsi="方正小标宋_GBK" w:eastAsia="方正小标宋_GBK" w:cs="方正小标宋_GBK"/>
          <w:b/>
          <w:bCs/>
          <w:color w:val="000000"/>
          <w:sz w:val="28"/>
          <w:szCs w:val="28"/>
          <w:lang w:val="en-US" w:eastAsia="zh-CN"/>
        </w:rPr>
        <w:t>本项目不适用无需提供</w:t>
      </w:r>
      <w:r>
        <w:rPr>
          <w:rFonts w:hint="eastAsia" w:ascii="方正小标宋_GBK" w:hAnsi="方正小标宋_GBK" w:eastAsia="方正小标宋_GBK" w:cs="方正小标宋_GBK"/>
          <w:b/>
          <w:bCs/>
          <w:color w:val="000000"/>
          <w:sz w:val="28"/>
          <w:szCs w:val="28"/>
          <w:lang w:eastAsia="zh-CN"/>
        </w:rPr>
        <w:t>）</w:t>
      </w:r>
    </w:p>
    <w:p w14:paraId="00634810">
      <w:pPr>
        <w:pStyle w:val="245"/>
        <w:spacing w:before="0" w:beforeAutospacing="0" w:after="0" w:afterAutospacing="0" w:line="400" w:lineRule="exact"/>
        <w:ind w:firstLine="42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本公司（单位）郑重声明，根据《国务院办公厅关于在政府采购中实施本国产品标准及相关政策的通知》（国办发〔2025〕34号）的规定，本公司（单位）提供的以下产品属于本国产品。具体情况如下：</w:t>
      </w:r>
    </w:p>
    <w:p w14:paraId="1DCEB668">
      <w:pPr>
        <w:pStyle w:val="245"/>
        <w:spacing w:before="30" w:beforeAutospacing="0" w:after="30" w:afterAutospacing="0" w:line="400" w:lineRule="exact"/>
        <w:ind w:firstLine="42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shd w:val="clear" w:color="auto" w:fill="FFFFFF"/>
        </w:rPr>
        <w:t>1.</w:t>
      </w:r>
      <w:r>
        <w:rPr>
          <w:rStyle w:val="257"/>
          <w:rFonts w:hint="eastAsia" w:ascii="方正仿宋_GBK" w:hAnsi="方正仿宋_GBK" w:eastAsia="方正仿宋_GBK" w:cs="方正仿宋_GBK"/>
          <w:i w:val="0"/>
          <w:color w:val="000000"/>
          <w:sz w:val="28"/>
          <w:szCs w:val="28"/>
          <w:u w:val="single"/>
          <w:shd w:val="clear" w:color="auto" w:fill="FFFFFF"/>
        </w:rPr>
        <w:t>（产品名称1）</w:t>
      </w:r>
      <w:r>
        <w:rPr>
          <w:rStyle w:val="257"/>
          <w:rFonts w:hint="eastAsia" w:ascii="方正仿宋_GBK" w:hAnsi="方正仿宋_GBK" w:eastAsia="方正仿宋_GBK" w:cs="方正仿宋_GBK"/>
          <w:i w:val="0"/>
          <w:color w:val="000000"/>
          <w:sz w:val="28"/>
          <w:szCs w:val="28"/>
          <w:shd w:val="clear" w:color="auto" w:fill="FFFFFF"/>
          <w:vertAlign w:val="superscript"/>
        </w:rPr>
        <w:t>1</w:t>
      </w:r>
      <w:r>
        <w:rPr>
          <w:rFonts w:hint="eastAsia" w:ascii="方正仿宋_GBK" w:hAnsi="方正仿宋_GBK" w:eastAsia="方正仿宋_GBK" w:cs="方正仿宋_GBK"/>
          <w:color w:val="000000"/>
          <w:sz w:val="28"/>
          <w:szCs w:val="28"/>
          <w:shd w:val="clear" w:color="auto" w:fill="FFFFFF"/>
        </w:rPr>
        <w:t>，生产厂为</w:t>
      </w:r>
      <w:r>
        <w:rPr>
          <w:rStyle w:val="257"/>
          <w:rFonts w:hint="eastAsia" w:ascii="方正仿宋_GBK" w:hAnsi="方正仿宋_GBK" w:eastAsia="方正仿宋_GBK" w:cs="方正仿宋_GBK"/>
          <w:i w:val="0"/>
          <w:color w:val="000000"/>
          <w:sz w:val="28"/>
          <w:szCs w:val="28"/>
          <w:u w:val="single"/>
          <w:shd w:val="clear" w:color="auto" w:fill="FFFFFF"/>
        </w:rPr>
        <w:t>（厂名）</w:t>
      </w:r>
      <w:r>
        <w:rPr>
          <w:rStyle w:val="257"/>
          <w:rFonts w:hint="eastAsia" w:ascii="方正仿宋_GBK" w:hAnsi="方正仿宋_GBK" w:eastAsia="方正仿宋_GBK" w:cs="方正仿宋_GBK"/>
          <w:i w:val="0"/>
          <w:color w:val="000000"/>
          <w:sz w:val="28"/>
          <w:szCs w:val="28"/>
          <w:shd w:val="clear" w:color="auto" w:fill="FFFFFF"/>
          <w:vertAlign w:val="superscript"/>
        </w:rPr>
        <w:t>2</w:t>
      </w:r>
      <w:r>
        <w:rPr>
          <w:rFonts w:hint="eastAsia" w:ascii="方正仿宋_GBK" w:hAnsi="方正仿宋_GBK" w:eastAsia="方正仿宋_GBK" w:cs="方正仿宋_GBK"/>
          <w:color w:val="000000"/>
          <w:sz w:val="28"/>
          <w:szCs w:val="28"/>
          <w:shd w:val="clear" w:color="auto" w:fill="FFFFFF"/>
        </w:rPr>
        <w:t>，厂址为</w:t>
      </w:r>
      <w:r>
        <w:rPr>
          <w:rStyle w:val="257"/>
          <w:rFonts w:hint="eastAsia" w:ascii="方正仿宋_GBK" w:hAnsi="方正仿宋_GBK" w:eastAsia="方正仿宋_GBK" w:cs="方正仿宋_GBK"/>
          <w:i w:val="0"/>
          <w:color w:val="000000"/>
          <w:sz w:val="28"/>
          <w:szCs w:val="28"/>
          <w:u w:val="single"/>
          <w:shd w:val="clear" w:color="auto" w:fill="FFFFFF"/>
        </w:rPr>
        <w:t>（生产厂址）</w:t>
      </w:r>
      <w:r>
        <w:rPr>
          <w:rFonts w:hint="eastAsia" w:ascii="方正仿宋_GBK" w:hAnsi="方正仿宋_GBK" w:eastAsia="方正仿宋_GBK" w:cs="方正仿宋_GBK"/>
          <w:color w:val="000000"/>
          <w:sz w:val="28"/>
          <w:szCs w:val="28"/>
          <w:shd w:val="clear" w:color="auto" w:fill="FFFFFF"/>
        </w:rPr>
        <w:t>。</w:t>
      </w:r>
      <w:r>
        <w:rPr>
          <w:rFonts w:hint="eastAsia" w:ascii="方正仿宋_GBK" w:hAnsi="方正仿宋_GBK" w:eastAsia="方正仿宋_GBK" w:cs="方正仿宋_GBK"/>
          <w:color w:val="000000"/>
          <w:sz w:val="28"/>
          <w:szCs w:val="28"/>
          <w:u w:val="single"/>
          <w:shd w:val="clear" w:color="auto" w:fill="FFFFFF"/>
        </w:rPr>
        <w:t xml:space="preserve"> </w:t>
      </w:r>
      <w:r>
        <w:rPr>
          <w:rStyle w:val="257"/>
          <w:rFonts w:hint="eastAsia" w:ascii="方正仿宋_GBK" w:hAnsi="方正仿宋_GBK" w:eastAsia="方正仿宋_GBK" w:cs="方正仿宋_GBK"/>
          <w:i w:val="0"/>
          <w:color w:val="000000"/>
          <w:sz w:val="28"/>
          <w:szCs w:val="28"/>
          <w:u w:val="single"/>
          <w:shd w:val="clear" w:color="auto" w:fill="FFFFFF"/>
        </w:rPr>
        <w:t xml:space="preserve">/ </w:t>
      </w:r>
      <w:r>
        <w:rPr>
          <w:rFonts w:hint="eastAsia" w:ascii="方正仿宋_GBK" w:hAnsi="方正仿宋_GBK" w:eastAsia="方正仿宋_GBK" w:cs="方正仿宋_GBK"/>
          <w:color w:val="000000"/>
          <w:sz w:val="28"/>
          <w:szCs w:val="28"/>
          <w:shd w:val="clear" w:color="auto" w:fill="FFFFFF"/>
        </w:rPr>
        <w:t>的中国境内生产的组件成本占比≥</w:t>
      </w:r>
      <w:r>
        <w:rPr>
          <w:rFonts w:hint="eastAsia" w:ascii="方正仿宋_GBK" w:hAnsi="方正仿宋_GBK" w:eastAsia="方正仿宋_GBK" w:cs="方正仿宋_GBK"/>
          <w:color w:val="000000"/>
          <w:sz w:val="28"/>
          <w:szCs w:val="28"/>
          <w:u w:val="single"/>
          <w:shd w:val="clear" w:color="auto" w:fill="FFFFFF"/>
        </w:rPr>
        <w:t xml:space="preserve">  </w:t>
      </w:r>
      <w:r>
        <w:rPr>
          <w:rStyle w:val="257"/>
          <w:rFonts w:hint="eastAsia" w:ascii="方正仿宋_GBK" w:hAnsi="方正仿宋_GBK" w:eastAsia="方正仿宋_GBK" w:cs="方正仿宋_GBK"/>
          <w:i w:val="0"/>
          <w:color w:val="000000"/>
          <w:sz w:val="28"/>
          <w:szCs w:val="28"/>
          <w:u w:val="single"/>
          <w:shd w:val="clear" w:color="auto" w:fill="FFFFFF"/>
        </w:rPr>
        <w:t xml:space="preserve">/  </w:t>
      </w:r>
      <w:r>
        <w:rPr>
          <w:rStyle w:val="257"/>
          <w:rFonts w:hint="eastAsia" w:ascii="方正仿宋_GBK" w:hAnsi="方正仿宋_GBK" w:eastAsia="方正仿宋_GBK" w:cs="方正仿宋_GBK"/>
          <w:i w:val="0"/>
          <w:color w:val="000000"/>
          <w:sz w:val="28"/>
          <w:szCs w:val="28"/>
          <w:shd w:val="clear" w:color="auto" w:fill="FFFFFF"/>
          <w:vertAlign w:val="superscript"/>
        </w:rPr>
        <w:t>3</w:t>
      </w:r>
      <w:r>
        <w:rPr>
          <w:rFonts w:hint="eastAsia" w:ascii="方正仿宋_GBK" w:hAnsi="方正仿宋_GBK" w:eastAsia="方正仿宋_GBK" w:cs="方正仿宋_GBK"/>
          <w:color w:val="000000"/>
          <w:sz w:val="28"/>
          <w:szCs w:val="28"/>
          <w:shd w:val="clear" w:color="auto" w:fill="FFFFFF"/>
        </w:rPr>
        <w:t>。</w:t>
      </w:r>
      <w:r>
        <w:rPr>
          <w:rFonts w:hint="eastAsia" w:ascii="方正仿宋_GBK" w:hAnsi="方正仿宋_GBK" w:eastAsia="方正仿宋_GBK" w:cs="方正仿宋_GBK"/>
          <w:color w:val="000000"/>
          <w:sz w:val="28"/>
          <w:szCs w:val="28"/>
          <w:u w:val="single"/>
          <w:shd w:val="clear" w:color="auto" w:fill="FFFFFF"/>
        </w:rPr>
        <w:t xml:space="preserve">  </w:t>
      </w:r>
      <w:r>
        <w:rPr>
          <w:rStyle w:val="257"/>
          <w:rFonts w:hint="eastAsia" w:ascii="方正仿宋_GBK" w:hAnsi="方正仿宋_GBK" w:eastAsia="方正仿宋_GBK" w:cs="方正仿宋_GBK"/>
          <w:i w:val="0"/>
          <w:color w:val="000000"/>
          <w:sz w:val="28"/>
          <w:szCs w:val="28"/>
          <w:u w:val="single"/>
          <w:shd w:val="clear" w:color="auto" w:fill="FFFFFF"/>
        </w:rPr>
        <w:t xml:space="preserve">/  </w:t>
      </w:r>
      <w:r>
        <w:rPr>
          <w:rFonts w:hint="eastAsia" w:ascii="方正仿宋_GBK" w:hAnsi="方正仿宋_GBK" w:eastAsia="方正仿宋_GBK" w:cs="方正仿宋_GBK"/>
          <w:color w:val="000000"/>
          <w:sz w:val="28"/>
          <w:szCs w:val="28"/>
          <w:shd w:val="clear" w:color="auto" w:fill="FFFFFF"/>
        </w:rPr>
        <w:t>的</w:t>
      </w:r>
      <w:r>
        <w:rPr>
          <w:rFonts w:hint="eastAsia" w:ascii="方正仿宋_GBK" w:hAnsi="方正仿宋_GBK" w:eastAsia="方正仿宋_GBK" w:cs="方正仿宋_GBK"/>
          <w:color w:val="000000"/>
          <w:sz w:val="28"/>
          <w:szCs w:val="28"/>
          <w:u w:val="single"/>
          <w:shd w:val="clear" w:color="auto" w:fill="FFFFFF"/>
        </w:rPr>
        <w:t xml:space="preserve">  </w:t>
      </w:r>
      <w:r>
        <w:rPr>
          <w:rStyle w:val="257"/>
          <w:rFonts w:hint="eastAsia" w:ascii="方正仿宋_GBK" w:hAnsi="方正仿宋_GBK" w:eastAsia="方正仿宋_GBK" w:cs="方正仿宋_GBK"/>
          <w:i w:val="0"/>
          <w:color w:val="000000"/>
          <w:sz w:val="28"/>
          <w:szCs w:val="28"/>
          <w:u w:val="single"/>
          <w:shd w:val="clear" w:color="auto" w:fill="FFFFFF"/>
        </w:rPr>
        <w:t xml:space="preserve">/  </w:t>
      </w:r>
      <w:r>
        <w:rPr>
          <w:rStyle w:val="257"/>
          <w:rFonts w:hint="eastAsia" w:ascii="方正仿宋_GBK" w:hAnsi="方正仿宋_GBK" w:eastAsia="方正仿宋_GBK" w:cs="方正仿宋_GBK"/>
          <w:i w:val="0"/>
          <w:color w:val="000000"/>
          <w:sz w:val="28"/>
          <w:szCs w:val="28"/>
          <w:shd w:val="clear" w:color="auto" w:fill="FFFFFF"/>
          <w:vertAlign w:val="superscript"/>
        </w:rPr>
        <w:t>4</w:t>
      </w:r>
      <w:r>
        <w:rPr>
          <w:rFonts w:hint="eastAsia" w:ascii="方正仿宋_GBK" w:hAnsi="方正仿宋_GBK" w:eastAsia="方正仿宋_GBK" w:cs="方正仿宋_GBK"/>
          <w:color w:val="000000"/>
          <w:sz w:val="28"/>
          <w:szCs w:val="28"/>
          <w:shd w:val="clear" w:color="auto" w:fill="FFFFFF"/>
        </w:rPr>
        <w:t>在中国境内生产。</w:t>
      </w:r>
      <w:r>
        <w:rPr>
          <w:rFonts w:hint="eastAsia" w:ascii="方正仿宋_GBK" w:hAnsi="方正仿宋_GBK" w:eastAsia="方正仿宋_GBK" w:cs="方正仿宋_GBK"/>
          <w:color w:val="000000"/>
          <w:sz w:val="28"/>
          <w:szCs w:val="28"/>
          <w:u w:val="single"/>
          <w:shd w:val="clear" w:color="auto" w:fill="FFFFFF"/>
        </w:rPr>
        <w:t xml:space="preserve">  </w:t>
      </w:r>
      <w:r>
        <w:rPr>
          <w:rStyle w:val="257"/>
          <w:rFonts w:hint="eastAsia" w:ascii="方正仿宋_GBK" w:hAnsi="方正仿宋_GBK" w:eastAsia="方正仿宋_GBK" w:cs="方正仿宋_GBK"/>
          <w:i w:val="0"/>
          <w:color w:val="000000"/>
          <w:sz w:val="28"/>
          <w:szCs w:val="28"/>
          <w:u w:val="single"/>
          <w:shd w:val="clear" w:color="auto" w:fill="FFFFFF"/>
        </w:rPr>
        <w:t xml:space="preserve">/  </w:t>
      </w:r>
      <w:r>
        <w:rPr>
          <w:rFonts w:hint="eastAsia" w:ascii="方正仿宋_GBK" w:hAnsi="方正仿宋_GBK" w:eastAsia="方正仿宋_GBK" w:cs="方正仿宋_GBK"/>
          <w:color w:val="000000"/>
          <w:sz w:val="28"/>
          <w:szCs w:val="28"/>
          <w:shd w:val="clear" w:color="auto" w:fill="FFFFFF"/>
        </w:rPr>
        <w:t>的</w:t>
      </w:r>
      <w:r>
        <w:rPr>
          <w:rFonts w:hint="eastAsia" w:ascii="方正仿宋_GBK" w:hAnsi="方正仿宋_GBK" w:eastAsia="方正仿宋_GBK" w:cs="方正仿宋_GBK"/>
          <w:color w:val="000000"/>
          <w:sz w:val="28"/>
          <w:szCs w:val="28"/>
          <w:u w:val="single"/>
          <w:shd w:val="clear" w:color="auto" w:fill="FFFFFF"/>
        </w:rPr>
        <w:t xml:space="preserve">  </w:t>
      </w:r>
      <w:r>
        <w:rPr>
          <w:rStyle w:val="257"/>
          <w:rFonts w:hint="eastAsia" w:ascii="方正仿宋_GBK" w:hAnsi="方正仿宋_GBK" w:eastAsia="方正仿宋_GBK" w:cs="方正仿宋_GBK"/>
          <w:i w:val="0"/>
          <w:color w:val="000000"/>
          <w:sz w:val="28"/>
          <w:szCs w:val="28"/>
          <w:u w:val="single"/>
          <w:shd w:val="clear" w:color="auto" w:fill="FFFFFF"/>
        </w:rPr>
        <w:t xml:space="preserve">/  </w:t>
      </w:r>
      <w:r>
        <w:rPr>
          <w:rStyle w:val="257"/>
          <w:rFonts w:hint="eastAsia" w:ascii="方正仿宋_GBK" w:hAnsi="方正仿宋_GBK" w:eastAsia="方正仿宋_GBK" w:cs="方正仿宋_GBK"/>
          <w:i w:val="0"/>
          <w:color w:val="000000"/>
          <w:sz w:val="28"/>
          <w:szCs w:val="28"/>
          <w:shd w:val="clear" w:color="auto" w:fill="FFFFFF"/>
          <w:vertAlign w:val="superscript"/>
        </w:rPr>
        <w:t>5</w:t>
      </w:r>
      <w:r>
        <w:rPr>
          <w:rFonts w:hint="eastAsia" w:ascii="方正仿宋_GBK" w:hAnsi="方正仿宋_GBK" w:eastAsia="方正仿宋_GBK" w:cs="方正仿宋_GBK"/>
          <w:color w:val="000000"/>
          <w:sz w:val="28"/>
          <w:szCs w:val="28"/>
          <w:shd w:val="clear" w:color="auto" w:fill="FFFFFF"/>
        </w:rPr>
        <w:t>在中国境内完成。</w:t>
      </w:r>
    </w:p>
    <w:p w14:paraId="5030A8FC">
      <w:pPr>
        <w:pStyle w:val="245"/>
        <w:spacing w:before="30" w:beforeAutospacing="0" w:after="30" w:afterAutospacing="0" w:line="400" w:lineRule="exact"/>
        <w:ind w:firstLine="42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shd w:val="clear" w:color="auto" w:fill="FFFFFF"/>
        </w:rPr>
        <w:t>2.</w:t>
      </w:r>
      <w:r>
        <w:rPr>
          <w:rStyle w:val="257"/>
          <w:rFonts w:hint="eastAsia" w:ascii="方正仿宋_GBK" w:hAnsi="方正仿宋_GBK" w:eastAsia="方正仿宋_GBK" w:cs="方正仿宋_GBK"/>
          <w:i w:val="0"/>
          <w:color w:val="000000"/>
          <w:sz w:val="28"/>
          <w:szCs w:val="28"/>
          <w:u w:val="single"/>
          <w:shd w:val="clear" w:color="auto" w:fill="FFFFFF"/>
        </w:rPr>
        <w:t>（产品名称2）</w:t>
      </w:r>
      <w:r>
        <w:rPr>
          <w:rFonts w:hint="eastAsia" w:ascii="方正仿宋_GBK" w:hAnsi="方正仿宋_GBK" w:eastAsia="方正仿宋_GBK" w:cs="方正仿宋_GBK"/>
          <w:color w:val="000000"/>
          <w:sz w:val="28"/>
          <w:szCs w:val="28"/>
          <w:shd w:val="clear" w:color="auto" w:fill="FFFFFF"/>
        </w:rPr>
        <w:t>，生产厂为</w:t>
      </w:r>
      <w:r>
        <w:rPr>
          <w:rStyle w:val="257"/>
          <w:rFonts w:hint="eastAsia" w:ascii="方正仿宋_GBK" w:hAnsi="方正仿宋_GBK" w:eastAsia="方正仿宋_GBK" w:cs="方正仿宋_GBK"/>
          <w:i w:val="0"/>
          <w:color w:val="000000"/>
          <w:sz w:val="28"/>
          <w:szCs w:val="28"/>
          <w:u w:val="single"/>
          <w:shd w:val="clear" w:color="auto" w:fill="FFFFFF"/>
        </w:rPr>
        <w:t>（厂名）</w:t>
      </w:r>
      <w:r>
        <w:rPr>
          <w:rFonts w:hint="eastAsia" w:ascii="方正仿宋_GBK" w:hAnsi="方正仿宋_GBK" w:eastAsia="方正仿宋_GBK" w:cs="方正仿宋_GBK"/>
          <w:color w:val="000000"/>
          <w:sz w:val="28"/>
          <w:szCs w:val="28"/>
          <w:shd w:val="clear" w:color="auto" w:fill="FFFFFF"/>
        </w:rPr>
        <w:t>，厂址为</w:t>
      </w:r>
      <w:r>
        <w:rPr>
          <w:rStyle w:val="257"/>
          <w:rFonts w:hint="eastAsia" w:ascii="方正仿宋_GBK" w:hAnsi="方正仿宋_GBK" w:eastAsia="方正仿宋_GBK" w:cs="方正仿宋_GBK"/>
          <w:i w:val="0"/>
          <w:color w:val="000000"/>
          <w:sz w:val="28"/>
          <w:szCs w:val="28"/>
          <w:u w:val="single"/>
          <w:shd w:val="clear" w:color="auto" w:fill="FFFFFF"/>
        </w:rPr>
        <w:t>（生产厂址）</w:t>
      </w:r>
      <w:r>
        <w:rPr>
          <w:rFonts w:hint="eastAsia" w:ascii="方正仿宋_GBK" w:hAnsi="方正仿宋_GBK" w:eastAsia="方正仿宋_GBK" w:cs="方正仿宋_GBK"/>
          <w:color w:val="000000"/>
          <w:sz w:val="28"/>
          <w:szCs w:val="28"/>
          <w:shd w:val="clear" w:color="auto" w:fill="FFFFFF"/>
        </w:rPr>
        <w:t>。</w:t>
      </w:r>
      <w:r>
        <w:rPr>
          <w:rFonts w:hint="eastAsia" w:ascii="方正仿宋_GBK" w:hAnsi="方正仿宋_GBK" w:eastAsia="方正仿宋_GBK" w:cs="方正仿宋_GBK"/>
          <w:color w:val="000000"/>
          <w:sz w:val="28"/>
          <w:szCs w:val="28"/>
          <w:u w:val="single"/>
          <w:shd w:val="clear" w:color="auto" w:fill="FFFFFF"/>
        </w:rPr>
        <w:t xml:space="preserve"> </w:t>
      </w:r>
      <w:r>
        <w:rPr>
          <w:rStyle w:val="257"/>
          <w:rFonts w:hint="eastAsia" w:ascii="方正仿宋_GBK" w:hAnsi="方正仿宋_GBK" w:eastAsia="方正仿宋_GBK" w:cs="方正仿宋_GBK"/>
          <w:i w:val="0"/>
          <w:color w:val="000000"/>
          <w:sz w:val="28"/>
          <w:szCs w:val="28"/>
          <w:u w:val="single"/>
          <w:shd w:val="clear" w:color="auto" w:fill="FFFFFF"/>
        </w:rPr>
        <w:t xml:space="preserve">/  </w:t>
      </w:r>
      <w:r>
        <w:rPr>
          <w:rFonts w:hint="eastAsia" w:ascii="方正仿宋_GBK" w:hAnsi="方正仿宋_GBK" w:eastAsia="方正仿宋_GBK" w:cs="方正仿宋_GBK"/>
          <w:color w:val="000000"/>
          <w:sz w:val="28"/>
          <w:szCs w:val="28"/>
          <w:shd w:val="clear" w:color="auto" w:fill="FFFFFF"/>
        </w:rPr>
        <w:t>的中国境内生产的组件成本占比≥</w:t>
      </w:r>
      <w:r>
        <w:rPr>
          <w:rFonts w:hint="eastAsia" w:ascii="方正仿宋_GBK" w:hAnsi="方正仿宋_GBK" w:eastAsia="方正仿宋_GBK" w:cs="方正仿宋_GBK"/>
          <w:color w:val="000000"/>
          <w:sz w:val="28"/>
          <w:szCs w:val="28"/>
          <w:u w:val="single"/>
          <w:shd w:val="clear" w:color="auto" w:fill="FFFFFF"/>
        </w:rPr>
        <w:t xml:space="preserve">  </w:t>
      </w:r>
      <w:r>
        <w:rPr>
          <w:rStyle w:val="257"/>
          <w:rFonts w:hint="eastAsia" w:ascii="方正仿宋_GBK" w:hAnsi="方正仿宋_GBK" w:eastAsia="方正仿宋_GBK" w:cs="方正仿宋_GBK"/>
          <w:i w:val="0"/>
          <w:color w:val="000000"/>
          <w:sz w:val="28"/>
          <w:szCs w:val="28"/>
          <w:u w:val="single"/>
          <w:shd w:val="clear" w:color="auto" w:fill="FFFFFF"/>
        </w:rPr>
        <w:t xml:space="preserve">/  </w:t>
      </w:r>
      <w:r>
        <w:rPr>
          <w:rFonts w:hint="eastAsia" w:ascii="方正仿宋_GBK" w:hAnsi="方正仿宋_GBK" w:eastAsia="方正仿宋_GBK" w:cs="方正仿宋_GBK"/>
          <w:color w:val="000000"/>
          <w:sz w:val="28"/>
          <w:szCs w:val="28"/>
          <w:shd w:val="clear" w:color="auto" w:fill="FFFFFF"/>
        </w:rPr>
        <w:t>。</w:t>
      </w:r>
      <w:r>
        <w:rPr>
          <w:rFonts w:hint="eastAsia" w:ascii="方正仿宋_GBK" w:hAnsi="方正仿宋_GBK" w:eastAsia="方正仿宋_GBK" w:cs="方正仿宋_GBK"/>
          <w:color w:val="000000"/>
          <w:sz w:val="28"/>
          <w:szCs w:val="28"/>
          <w:u w:val="single"/>
          <w:shd w:val="clear" w:color="auto" w:fill="FFFFFF"/>
        </w:rPr>
        <w:t xml:space="preserve">  </w:t>
      </w:r>
      <w:r>
        <w:rPr>
          <w:rStyle w:val="257"/>
          <w:rFonts w:hint="eastAsia" w:ascii="方正仿宋_GBK" w:hAnsi="方正仿宋_GBK" w:eastAsia="方正仿宋_GBK" w:cs="方正仿宋_GBK"/>
          <w:i w:val="0"/>
          <w:color w:val="000000"/>
          <w:sz w:val="28"/>
          <w:szCs w:val="28"/>
          <w:u w:val="single"/>
          <w:shd w:val="clear" w:color="auto" w:fill="FFFFFF"/>
        </w:rPr>
        <w:t xml:space="preserve">/  </w:t>
      </w:r>
      <w:r>
        <w:rPr>
          <w:rFonts w:hint="eastAsia" w:ascii="方正仿宋_GBK" w:hAnsi="方正仿宋_GBK" w:eastAsia="方正仿宋_GBK" w:cs="方正仿宋_GBK"/>
          <w:color w:val="000000"/>
          <w:sz w:val="28"/>
          <w:szCs w:val="28"/>
          <w:shd w:val="clear" w:color="auto" w:fill="FFFFFF"/>
        </w:rPr>
        <w:t>的</w:t>
      </w:r>
      <w:r>
        <w:rPr>
          <w:rFonts w:hint="eastAsia" w:ascii="方正仿宋_GBK" w:hAnsi="方正仿宋_GBK" w:eastAsia="方正仿宋_GBK" w:cs="方正仿宋_GBK"/>
          <w:color w:val="000000"/>
          <w:sz w:val="28"/>
          <w:szCs w:val="28"/>
          <w:u w:val="single"/>
          <w:shd w:val="clear" w:color="auto" w:fill="FFFFFF"/>
        </w:rPr>
        <w:t xml:space="preserve">  </w:t>
      </w:r>
      <w:r>
        <w:rPr>
          <w:rStyle w:val="257"/>
          <w:rFonts w:hint="eastAsia" w:ascii="方正仿宋_GBK" w:hAnsi="方正仿宋_GBK" w:eastAsia="方正仿宋_GBK" w:cs="方正仿宋_GBK"/>
          <w:i w:val="0"/>
          <w:color w:val="000000"/>
          <w:sz w:val="28"/>
          <w:szCs w:val="28"/>
          <w:u w:val="single"/>
          <w:shd w:val="clear" w:color="auto" w:fill="FFFFFF"/>
        </w:rPr>
        <w:t xml:space="preserve">/  </w:t>
      </w:r>
      <w:r>
        <w:rPr>
          <w:rFonts w:hint="eastAsia" w:ascii="方正仿宋_GBK" w:hAnsi="方正仿宋_GBK" w:eastAsia="方正仿宋_GBK" w:cs="方正仿宋_GBK"/>
          <w:color w:val="000000"/>
          <w:sz w:val="28"/>
          <w:szCs w:val="28"/>
          <w:shd w:val="clear" w:color="auto" w:fill="FFFFFF"/>
        </w:rPr>
        <w:t>在中国境内生产。</w:t>
      </w:r>
      <w:r>
        <w:rPr>
          <w:rFonts w:hint="eastAsia" w:ascii="方正仿宋_GBK" w:hAnsi="方正仿宋_GBK" w:eastAsia="方正仿宋_GBK" w:cs="方正仿宋_GBK"/>
          <w:color w:val="000000"/>
          <w:sz w:val="28"/>
          <w:szCs w:val="28"/>
          <w:u w:val="single"/>
          <w:shd w:val="clear" w:color="auto" w:fill="FFFFFF"/>
        </w:rPr>
        <w:t xml:space="preserve">  </w:t>
      </w:r>
      <w:r>
        <w:rPr>
          <w:rStyle w:val="257"/>
          <w:rFonts w:hint="eastAsia" w:ascii="方正仿宋_GBK" w:hAnsi="方正仿宋_GBK" w:eastAsia="方正仿宋_GBK" w:cs="方正仿宋_GBK"/>
          <w:i w:val="0"/>
          <w:color w:val="000000"/>
          <w:sz w:val="28"/>
          <w:szCs w:val="28"/>
          <w:u w:val="single"/>
          <w:shd w:val="clear" w:color="auto" w:fill="FFFFFF"/>
        </w:rPr>
        <w:t xml:space="preserve">/  </w:t>
      </w:r>
      <w:r>
        <w:rPr>
          <w:rFonts w:hint="eastAsia" w:ascii="方正仿宋_GBK" w:hAnsi="方正仿宋_GBK" w:eastAsia="方正仿宋_GBK" w:cs="方正仿宋_GBK"/>
          <w:color w:val="000000"/>
          <w:sz w:val="28"/>
          <w:szCs w:val="28"/>
          <w:shd w:val="clear" w:color="auto" w:fill="FFFFFF"/>
        </w:rPr>
        <w:t>的</w:t>
      </w:r>
      <w:r>
        <w:rPr>
          <w:rFonts w:hint="eastAsia" w:ascii="方正仿宋_GBK" w:hAnsi="方正仿宋_GBK" w:eastAsia="方正仿宋_GBK" w:cs="方正仿宋_GBK"/>
          <w:color w:val="000000"/>
          <w:sz w:val="28"/>
          <w:szCs w:val="28"/>
          <w:u w:val="single"/>
          <w:shd w:val="clear" w:color="auto" w:fill="FFFFFF"/>
        </w:rPr>
        <w:t xml:space="preserve">  </w:t>
      </w:r>
      <w:r>
        <w:rPr>
          <w:rStyle w:val="257"/>
          <w:rFonts w:hint="eastAsia" w:ascii="方正仿宋_GBK" w:hAnsi="方正仿宋_GBK" w:eastAsia="方正仿宋_GBK" w:cs="方正仿宋_GBK"/>
          <w:i w:val="0"/>
          <w:color w:val="000000"/>
          <w:sz w:val="28"/>
          <w:szCs w:val="28"/>
          <w:u w:val="single"/>
          <w:shd w:val="clear" w:color="auto" w:fill="FFFFFF"/>
        </w:rPr>
        <w:t xml:space="preserve">/  </w:t>
      </w:r>
      <w:r>
        <w:rPr>
          <w:rFonts w:hint="eastAsia" w:ascii="方正仿宋_GBK" w:hAnsi="方正仿宋_GBK" w:eastAsia="方正仿宋_GBK" w:cs="方正仿宋_GBK"/>
          <w:color w:val="000000"/>
          <w:sz w:val="28"/>
          <w:szCs w:val="28"/>
          <w:shd w:val="clear" w:color="auto" w:fill="FFFFFF"/>
        </w:rPr>
        <w:t>在中国境内完成。</w:t>
      </w:r>
    </w:p>
    <w:p w14:paraId="479FBE75">
      <w:pPr>
        <w:pStyle w:val="245"/>
        <w:spacing w:before="30" w:beforeAutospacing="0" w:after="30" w:afterAutospacing="0" w:line="400" w:lineRule="exact"/>
        <w:ind w:firstLine="42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shd w:val="clear" w:color="auto" w:fill="FFFFFF"/>
        </w:rPr>
        <w:t>……</w:t>
      </w:r>
    </w:p>
    <w:p w14:paraId="4F07DED6">
      <w:pPr>
        <w:pStyle w:val="245"/>
        <w:spacing w:before="30" w:beforeAutospacing="0" w:after="30" w:afterAutospacing="0" w:line="400" w:lineRule="exact"/>
        <w:ind w:firstLine="42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shd w:val="clear" w:color="auto" w:fill="FFFFFF"/>
        </w:rPr>
        <w:t>本公司（单位）对上述声明内容的真实性负责。如有虚假，愿承担相应法律责任。</w:t>
      </w:r>
    </w:p>
    <w:p w14:paraId="46BE8D23">
      <w:pPr>
        <w:pStyle w:val="245"/>
        <w:spacing w:before="30" w:beforeAutospacing="0" w:after="30" w:afterAutospacing="0" w:line="400" w:lineRule="exact"/>
        <w:rPr>
          <w:rFonts w:hint="eastAsia" w:ascii="方正仿宋_GBK" w:hAnsi="方正仿宋_GBK" w:eastAsia="方正仿宋_GBK" w:cs="方正仿宋_GBK"/>
          <w:color w:val="000000"/>
          <w:sz w:val="28"/>
          <w:szCs w:val="28"/>
        </w:rPr>
      </w:pPr>
    </w:p>
    <w:p w14:paraId="09F2FF9A">
      <w:pPr>
        <w:pStyle w:val="245"/>
        <w:spacing w:before="30" w:beforeAutospacing="0" w:after="30" w:afterAutospacing="0"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shd w:val="clear" w:color="auto" w:fill="FFFFFF"/>
        </w:rPr>
        <w:t xml:space="preserve">                   公司（单位）名称（加盖CA电子公章）：　        日期：</w:t>
      </w:r>
      <w:r>
        <w:rPr>
          <w:rFonts w:hint="eastAsia" w:ascii="方正仿宋_GBK" w:hAnsi="方正仿宋_GBK" w:eastAsia="方正仿宋_GBK" w:cs="方正仿宋_GBK"/>
          <w:color w:val="000000"/>
          <w:sz w:val="28"/>
          <w:szCs w:val="28"/>
        </w:rPr>
        <w:t>____年____月____日</w:t>
      </w:r>
    </w:p>
    <w:p w14:paraId="2EFE2B5C">
      <w:pPr>
        <w:pStyle w:val="245"/>
        <w:spacing w:before="30" w:beforeAutospacing="0" w:after="30" w:afterAutospacing="0"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shd w:val="clear" w:color="auto" w:fill="FFFFFF"/>
        </w:rPr>
        <w:t>       </w:t>
      </w:r>
    </w:p>
    <w:p w14:paraId="47424C93">
      <w:pPr>
        <w:pStyle w:val="245"/>
        <w:spacing w:before="30" w:beforeAutospacing="0" w:after="30" w:afterAutospacing="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shd w:val="clear" w:color="auto" w:fill="FFFFFF"/>
        </w:rPr>
        <w:t>__________________</w:t>
      </w:r>
    </w:p>
    <w:p w14:paraId="771E3EB4">
      <w:pPr>
        <w:pStyle w:val="245"/>
        <w:spacing w:before="30" w:beforeAutospacing="0" w:after="30" w:afterAutospacing="0"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shd w:val="clear" w:color="auto" w:fill="FFFFFF"/>
        </w:rPr>
        <w:t>1.产品如有型号，请在“产品名称”栏一并填写。</w:t>
      </w:r>
    </w:p>
    <w:p w14:paraId="6E6BA5F7">
      <w:pPr>
        <w:pStyle w:val="245"/>
        <w:spacing w:before="30" w:beforeAutospacing="0" w:after="30" w:afterAutospacing="0"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shd w:val="clear" w:color="auto" w:fill="FFFFFF"/>
        </w:rPr>
        <w:t>2.生产厂名与厂址应与生产厂营业执照载明的相关信息保持一致。</w:t>
      </w:r>
    </w:p>
    <w:p w14:paraId="79261CA4">
      <w:pPr>
        <w:pStyle w:val="245"/>
        <w:spacing w:before="30" w:beforeAutospacing="0" w:after="30" w:afterAutospacing="0"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shd w:val="clear" w:color="auto" w:fill="FFFFFF"/>
        </w:rPr>
        <w:t>3.该产品的中国境内生产的组件成本占比相关要求实施前，“规定比例”栏可不填，下同。</w:t>
      </w:r>
    </w:p>
    <w:p w14:paraId="0B895675">
      <w:pPr>
        <w:pStyle w:val="245"/>
        <w:spacing w:before="30" w:beforeAutospacing="0" w:after="30" w:afterAutospacing="0"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shd w:val="clear" w:color="auto" w:fill="FFFFFF"/>
        </w:rPr>
        <w:t>4.该产品的关键组件要求实施前，“关键组件”栏可不填，下同。</w:t>
      </w:r>
    </w:p>
    <w:p w14:paraId="52983ECB">
      <w:pPr>
        <w:pStyle w:val="245"/>
        <w:spacing w:before="30" w:beforeAutospacing="0" w:after="30" w:afterAutospacing="0" w:line="400" w:lineRule="exact"/>
        <w:ind w:firstLine="560"/>
        <w:rPr>
          <w:rFonts w:hint="eastAsia" w:ascii="方正仿宋_GBK" w:hAnsi="方正仿宋_GBK" w:eastAsia="方正仿宋_GBK" w:cs="方正仿宋_GBK"/>
          <w:color w:val="000000"/>
          <w:sz w:val="28"/>
          <w:szCs w:val="28"/>
          <w:shd w:val="clear" w:color="auto" w:fill="FFFFFF"/>
        </w:rPr>
      </w:pPr>
      <w:r>
        <w:rPr>
          <w:rFonts w:hint="eastAsia" w:ascii="方正仿宋_GBK" w:hAnsi="方正仿宋_GBK" w:eastAsia="方正仿宋_GBK" w:cs="方正仿宋_GBK"/>
          <w:color w:val="000000"/>
          <w:sz w:val="28"/>
          <w:szCs w:val="28"/>
          <w:shd w:val="clear" w:color="auto" w:fill="FFFFFF"/>
        </w:rPr>
        <w:t>5.该产品的关键工序要求实施前，“关键工序”栏可不填，下同。</w:t>
      </w:r>
    </w:p>
    <w:p w14:paraId="4A654C13">
      <w:pPr>
        <w:pStyle w:val="245"/>
        <w:spacing w:before="30" w:beforeAutospacing="0" w:after="30" w:afterAutospacing="0" w:line="400" w:lineRule="exact"/>
        <w:ind w:firstLine="560"/>
        <w:rPr>
          <w:rFonts w:hint="eastAsia" w:ascii="方正仿宋_GBK" w:hAnsi="方正仿宋_GBK" w:eastAsia="方正仿宋_GBK" w:cs="方正仿宋_GBK"/>
          <w:color w:val="000000"/>
          <w:sz w:val="28"/>
          <w:szCs w:val="28"/>
          <w:shd w:val="clear" w:color="auto" w:fill="FFFFFF"/>
        </w:rPr>
      </w:pPr>
      <w:r>
        <w:rPr>
          <w:rFonts w:hint="eastAsia" w:ascii="方正仿宋_GBK" w:hAnsi="方正仿宋_GBK" w:eastAsia="方正仿宋_GBK" w:cs="方正仿宋_GBK"/>
          <w:color w:val="000000"/>
          <w:sz w:val="28"/>
          <w:szCs w:val="28"/>
          <w:shd w:val="clear" w:color="auto" w:fill="FFFFFF"/>
        </w:rPr>
        <w:t>6.《声明函》中标注“</w:t>
      </w:r>
      <w:r>
        <w:rPr>
          <w:rFonts w:hint="eastAsia" w:ascii="方正仿宋_GBK" w:hAnsi="方正仿宋_GBK" w:eastAsia="方正仿宋_GBK" w:cs="方正仿宋_GBK"/>
          <w:color w:val="000000"/>
          <w:sz w:val="28"/>
          <w:szCs w:val="28"/>
          <w:u w:val="single"/>
          <w:shd w:val="clear" w:color="auto" w:fill="FFFFFF"/>
        </w:rPr>
        <w:t xml:space="preserve">  </w:t>
      </w:r>
      <w:r>
        <w:rPr>
          <w:rStyle w:val="257"/>
          <w:rFonts w:hint="eastAsia" w:ascii="方正仿宋_GBK" w:hAnsi="方正仿宋_GBK" w:eastAsia="方正仿宋_GBK" w:cs="方正仿宋_GBK"/>
          <w:i w:val="0"/>
          <w:color w:val="000000"/>
          <w:sz w:val="28"/>
          <w:szCs w:val="28"/>
          <w:u w:val="single"/>
          <w:shd w:val="clear" w:color="auto" w:fill="FFFFFF"/>
        </w:rPr>
        <w:t xml:space="preserve">/  </w:t>
      </w:r>
      <w:r>
        <w:rPr>
          <w:rFonts w:hint="eastAsia" w:ascii="方正仿宋_GBK" w:hAnsi="方正仿宋_GBK" w:eastAsia="方正仿宋_GBK" w:cs="方正仿宋_GBK"/>
          <w:color w:val="000000"/>
          <w:sz w:val="28"/>
          <w:szCs w:val="28"/>
          <w:shd w:val="clear" w:color="auto" w:fill="FFFFFF"/>
        </w:rPr>
        <w:t>”的地方不填。</w:t>
      </w:r>
    </w:p>
    <w:p w14:paraId="231E0A6F">
      <w:pPr>
        <w:spacing w:line="400" w:lineRule="exact"/>
        <w:jc w:val="center"/>
        <w:rPr>
          <w:rFonts w:hint="eastAsia" w:ascii="宋体" w:hAnsi="宋体" w:cs="仿宋"/>
          <w:b/>
          <w:bCs/>
          <w:color w:val="000000"/>
          <w:sz w:val="28"/>
          <w:szCs w:val="28"/>
        </w:rPr>
      </w:pPr>
    </w:p>
    <w:p w14:paraId="558C1410">
      <w:pPr>
        <w:spacing w:line="400" w:lineRule="exact"/>
        <w:jc w:val="center"/>
        <w:rPr>
          <w:rFonts w:hint="eastAsia" w:ascii="宋体" w:hAnsi="宋体" w:cs="仿宋"/>
          <w:b/>
          <w:bCs/>
          <w:color w:val="000000"/>
          <w:sz w:val="28"/>
          <w:szCs w:val="28"/>
        </w:rPr>
      </w:pPr>
    </w:p>
    <w:p w14:paraId="69337B40">
      <w:pPr>
        <w:spacing w:line="400" w:lineRule="exact"/>
        <w:jc w:val="center"/>
        <w:rPr>
          <w:rFonts w:hint="eastAsia" w:ascii="宋体" w:hAnsi="宋体" w:cs="仿宋"/>
          <w:b/>
          <w:bCs/>
          <w:color w:val="000000"/>
          <w:sz w:val="28"/>
          <w:szCs w:val="28"/>
        </w:rPr>
      </w:pPr>
    </w:p>
    <w:p w14:paraId="714C9AA2">
      <w:pPr>
        <w:spacing w:line="400" w:lineRule="exact"/>
        <w:jc w:val="center"/>
        <w:rPr>
          <w:rFonts w:hint="eastAsia" w:ascii="宋体" w:hAnsi="宋体" w:cs="仿宋"/>
          <w:b/>
          <w:bCs/>
          <w:color w:val="000000"/>
          <w:sz w:val="28"/>
          <w:szCs w:val="28"/>
        </w:rPr>
      </w:pPr>
    </w:p>
    <w:p w14:paraId="53233544">
      <w:pPr>
        <w:spacing w:line="400" w:lineRule="exact"/>
        <w:jc w:val="center"/>
        <w:rPr>
          <w:rFonts w:hint="eastAsia" w:ascii="宋体" w:hAnsi="宋体" w:cs="仿宋"/>
          <w:b/>
          <w:bCs/>
          <w:color w:val="000000"/>
          <w:sz w:val="28"/>
          <w:szCs w:val="28"/>
        </w:rPr>
      </w:pPr>
    </w:p>
    <w:p w14:paraId="04193C6A">
      <w:pPr>
        <w:spacing w:line="400" w:lineRule="exact"/>
        <w:rPr>
          <w:rFonts w:hint="eastAsia" w:ascii="宋体" w:hAnsi="宋体" w:cs="仿宋"/>
          <w:b/>
          <w:bCs/>
          <w:color w:val="000000"/>
          <w:sz w:val="28"/>
          <w:szCs w:val="28"/>
        </w:rPr>
      </w:pPr>
    </w:p>
    <w:p w14:paraId="04F6BC00">
      <w:pPr>
        <w:spacing w:line="400" w:lineRule="exact"/>
        <w:rPr>
          <w:rFonts w:hint="eastAsia" w:ascii="宋体" w:hAnsi="宋体" w:cs="仿宋"/>
          <w:b/>
          <w:bCs/>
          <w:color w:val="000000"/>
          <w:sz w:val="28"/>
          <w:szCs w:val="28"/>
        </w:rPr>
      </w:pPr>
    </w:p>
    <w:p w14:paraId="7137E1C2">
      <w:pPr>
        <w:spacing w:line="400" w:lineRule="exact"/>
        <w:jc w:val="center"/>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质疑函范本</w:t>
      </w:r>
    </w:p>
    <w:p w14:paraId="19B36FFB">
      <w:pPr>
        <w:spacing w:before="312"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一、质疑供应商基本信息</w:t>
      </w:r>
    </w:p>
    <w:p w14:paraId="747BF5CB">
      <w:pPr>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质疑供应商：</w:t>
      </w:r>
      <w:r>
        <w:rPr>
          <w:rFonts w:hint="eastAsia" w:ascii="方正仿宋_GBK" w:hAnsi="方正仿宋_GBK" w:eastAsia="方正仿宋_GBK" w:cs="方正仿宋_GBK"/>
          <w:color w:val="000000"/>
          <w:sz w:val="28"/>
          <w:szCs w:val="28"/>
          <w:u w:val="single"/>
        </w:rPr>
        <w:t xml:space="preserve">                                                              </w:t>
      </w:r>
    </w:p>
    <w:p w14:paraId="6263CB72">
      <w:pP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邮编：</w:t>
      </w:r>
      <w:r>
        <w:rPr>
          <w:rFonts w:hint="eastAsia" w:ascii="方正仿宋_GBK" w:hAnsi="方正仿宋_GBK" w:eastAsia="方正仿宋_GBK" w:cs="方正仿宋_GBK"/>
          <w:color w:val="000000"/>
          <w:sz w:val="28"/>
          <w:szCs w:val="28"/>
          <w:u w:val="single"/>
        </w:rPr>
        <w:t xml:space="preserve">                                    </w:t>
      </w:r>
    </w:p>
    <w:p w14:paraId="27B2F17B">
      <w:pP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联系电话：</w:t>
      </w:r>
      <w:r>
        <w:rPr>
          <w:rFonts w:hint="eastAsia" w:ascii="方正仿宋_GBK" w:hAnsi="方正仿宋_GBK" w:eastAsia="方正仿宋_GBK" w:cs="方正仿宋_GBK"/>
          <w:color w:val="000000"/>
          <w:sz w:val="28"/>
          <w:szCs w:val="28"/>
          <w:u w:val="single"/>
        </w:rPr>
        <w:t xml:space="preserve">                                       </w:t>
      </w:r>
    </w:p>
    <w:p w14:paraId="1CF17177">
      <w:pPr>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授权代表：</w:t>
      </w:r>
      <w:r>
        <w:rPr>
          <w:rFonts w:hint="eastAsia" w:ascii="方正仿宋_GBK" w:hAnsi="方正仿宋_GBK" w:eastAsia="方正仿宋_GBK" w:cs="方正仿宋_GBK"/>
          <w:color w:val="000000"/>
          <w:sz w:val="28"/>
          <w:szCs w:val="28"/>
          <w:u w:val="single"/>
        </w:rPr>
        <w:t xml:space="preserve">                                                                 </w:t>
      </w:r>
    </w:p>
    <w:p w14:paraId="1E9FC946">
      <w:pP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联系电话：</w:t>
      </w:r>
      <w:r>
        <w:rPr>
          <w:rFonts w:hint="eastAsia" w:ascii="方正仿宋_GBK" w:hAnsi="方正仿宋_GBK" w:eastAsia="方正仿宋_GBK" w:cs="方正仿宋_GBK"/>
          <w:color w:val="000000"/>
          <w:sz w:val="28"/>
          <w:szCs w:val="28"/>
          <w:u w:val="single"/>
        </w:rPr>
        <w:t xml:space="preserve">                                                                </w:t>
      </w:r>
    </w:p>
    <w:p w14:paraId="51E7F85D">
      <w:pP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邮编：</w:t>
      </w:r>
      <w:r>
        <w:rPr>
          <w:rFonts w:hint="eastAsia" w:ascii="方正仿宋_GBK" w:hAnsi="方正仿宋_GBK" w:eastAsia="方正仿宋_GBK" w:cs="方正仿宋_GBK"/>
          <w:color w:val="000000"/>
          <w:sz w:val="28"/>
          <w:szCs w:val="28"/>
          <w:u w:val="single"/>
        </w:rPr>
        <w:t xml:space="preserve">                                     </w:t>
      </w:r>
    </w:p>
    <w:p w14:paraId="00380D61">
      <w:pP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二、质疑项目基本情况</w:t>
      </w:r>
    </w:p>
    <w:p w14:paraId="17B19731">
      <w:pP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质疑项目的名称：</w:t>
      </w:r>
      <w:r>
        <w:rPr>
          <w:rFonts w:hint="eastAsia" w:ascii="方正仿宋_GBK" w:hAnsi="方正仿宋_GBK" w:eastAsia="方正仿宋_GBK" w:cs="方正仿宋_GBK"/>
          <w:color w:val="000000"/>
          <w:sz w:val="28"/>
          <w:szCs w:val="28"/>
          <w:u w:val="single"/>
        </w:rPr>
        <w:t xml:space="preserve">                                                          </w:t>
      </w:r>
    </w:p>
    <w:p w14:paraId="0FCD7A10">
      <w:pP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质疑项目的编号：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包号：</w:t>
      </w:r>
      <w:r>
        <w:rPr>
          <w:rFonts w:hint="eastAsia" w:ascii="方正仿宋_GBK" w:hAnsi="方正仿宋_GBK" w:eastAsia="方正仿宋_GBK" w:cs="方正仿宋_GBK"/>
          <w:color w:val="000000"/>
          <w:sz w:val="28"/>
          <w:szCs w:val="28"/>
          <w:u w:val="single"/>
        </w:rPr>
        <w:t xml:space="preserve">                           </w:t>
      </w:r>
    </w:p>
    <w:p w14:paraId="2B0AA7F4">
      <w:pPr>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采购人名称：</w:t>
      </w:r>
      <w:r>
        <w:rPr>
          <w:rFonts w:hint="eastAsia" w:ascii="方正仿宋_GBK" w:hAnsi="方正仿宋_GBK" w:eastAsia="方正仿宋_GBK" w:cs="方正仿宋_GBK"/>
          <w:color w:val="000000"/>
          <w:sz w:val="28"/>
          <w:szCs w:val="28"/>
          <w:u w:val="single"/>
        </w:rPr>
        <w:t xml:space="preserve">                                                              </w:t>
      </w:r>
    </w:p>
    <w:p w14:paraId="52B34D3B">
      <w:pP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采购文件获取日期：</w:t>
      </w:r>
      <w:r>
        <w:rPr>
          <w:rFonts w:hint="eastAsia" w:ascii="方正仿宋_GBK" w:hAnsi="方正仿宋_GBK" w:eastAsia="方正仿宋_GBK" w:cs="方正仿宋_GBK"/>
          <w:color w:val="000000"/>
          <w:sz w:val="28"/>
          <w:szCs w:val="28"/>
          <w:u w:val="single"/>
        </w:rPr>
        <w:t xml:space="preserve">                                                        </w:t>
      </w:r>
    </w:p>
    <w:p w14:paraId="609CFF45">
      <w:pP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三、质疑事项具体内容</w:t>
      </w:r>
    </w:p>
    <w:p w14:paraId="4C17B4A1">
      <w:pPr>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质疑事项1：</w:t>
      </w:r>
      <w:r>
        <w:rPr>
          <w:rFonts w:hint="eastAsia" w:ascii="方正仿宋_GBK" w:hAnsi="方正仿宋_GBK" w:eastAsia="方正仿宋_GBK" w:cs="方正仿宋_GBK"/>
          <w:color w:val="000000"/>
          <w:sz w:val="28"/>
          <w:szCs w:val="28"/>
          <w:u w:val="single"/>
        </w:rPr>
        <w:t xml:space="preserve">                                                              </w:t>
      </w:r>
    </w:p>
    <w:p w14:paraId="106A8D75">
      <w:pPr>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事实依据：</w:t>
      </w:r>
      <w:r>
        <w:rPr>
          <w:rFonts w:hint="eastAsia" w:ascii="方正仿宋_GBK" w:hAnsi="方正仿宋_GBK" w:eastAsia="方正仿宋_GBK" w:cs="方正仿宋_GBK"/>
          <w:color w:val="000000"/>
          <w:sz w:val="28"/>
          <w:szCs w:val="28"/>
          <w:u w:val="single"/>
        </w:rPr>
        <w:t xml:space="preserve">                                                                </w:t>
      </w:r>
    </w:p>
    <w:p w14:paraId="65568460">
      <w:pPr>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法律依据：</w:t>
      </w:r>
      <w:r>
        <w:rPr>
          <w:rFonts w:hint="eastAsia" w:ascii="方正仿宋_GBK" w:hAnsi="方正仿宋_GBK" w:eastAsia="方正仿宋_GBK" w:cs="方正仿宋_GBK"/>
          <w:color w:val="000000"/>
          <w:sz w:val="28"/>
          <w:szCs w:val="28"/>
          <w:u w:val="single"/>
        </w:rPr>
        <w:t xml:space="preserve">                                                                 </w:t>
      </w:r>
    </w:p>
    <w:p w14:paraId="1255A047">
      <w:pPr>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质疑事项2</w:t>
      </w:r>
    </w:p>
    <w:p w14:paraId="566E04C8">
      <w:pP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w:t>
      </w:r>
    </w:p>
    <w:p w14:paraId="26D24555">
      <w:pP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四、与质疑事项相关的质疑请求</w:t>
      </w:r>
    </w:p>
    <w:p w14:paraId="31B8810B">
      <w:pPr>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请求：</w:t>
      </w:r>
      <w:r>
        <w:rPr>
          <w:rFonts w:hint="eastAsia" w:ascii="方正仿宋_GBK" w:hAnsi="方正仿宋_GBK" w:eastAsia="方正仿宋_GBK" w:cs="方正仿宋_GBK"/>
          <w:color w:val="000000"/>
          <w:sz w:val="28"/>
          <w:szCs w:val="28"/>
          <w:u w:val="single"/>
        </w:rPr>
        <w:t xml:space="preserve">                                                                     </w:t>
      </w:r>
    </w:p>
    <w:p w14:paraId="44E49CF9">
      <w:pP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签字(签章)：                   公章：                      </w:t>
      </w:r>
    </w:p>
    <w:p w14:paraId="7E0D9F29">
      <w:pP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日期：    </w:t>
      </w:r>
    </w:p>
    <w:p w14:paraId="154C713F">
      <w:pPr>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质疑函制作说明：</w:t>
      </w:r>
    </w:p>
    <w:p w14:paraId="131AC0DF">
      <w:pPr>
        <w:widowControl/>
        <w:spacing w:line="400" w:lineRule="exact"/>
        <w:ind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1.供应商提出质疑时，应提交质疑函和必要的证明材料。</w:t>
      </w:r>
    </w:p>
    <w:p w14:paraId="662B663D">
      <w:pPr>
        <w:widowControl/>
        <w:spacing w:line="400" w:lineRule="exact"/>
        <w:ind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206DB41E">
      <w:pPr>
        <w:widowControl/>
        <w:spacing w:line="400" w:lineRule="exact"/>
        <w:ind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3.质疑供应商若对项目的某一采购包进行质疑，质疑函中应列明具体采购包号。</w:t>
      </w:r>
    </w:p>
    <w:p w14:paraId="1825E43C">
      <w:pPr>
        <w:widowControl/>
        <w:spacing w:line="400" w:lineRule="exact"/>
        <w:ind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4.质疑函的质疑事项应具体、明确，并有必要的事实依据和法律依据。</w:t>
      </w:r>
    </w:p>
    <w:p w14:paraId="6012B3A4">
      <w:pPr>
        <w:widowControl/>
        <w:spacing w:line="400" w:lineRule="exact"/>
        <w:ind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5.质疑函的质疑请求应与质疑事项相关。</w:t>
      </w:r>
    </w:p>
    <w:p w14:paraId="7AF10AAC">
      <w:pPr>
        <w:widowControl/>
        <w:spacing w:line="400" w:lineRule="exact"/>
        <w:ind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6.质疑供应商为自然人的，质疑函应由本人签字；质疑供应商为法人或者其他组织的，质疑函应由法定代表人、主要负责人，或者其授权代表签字或者盖章，并加盖公章。</w:t>
      </w:r>
    </w:p>
    <w:sectPr>
      <w:headerReference r:id="rId3" w:type="default"/>
      <w:footerReference r:id="rId4" w:type="default"/>
      <w:footerReference r:id="rId5" w:type="even"/>
      <w:pgSz w:w="11906" w:h="16838"/>
      <w:pgMar w:top="1440" w:right="1800" w:bottom="1440" w:left="180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幼圆">
    <w:panose1 w:val="0201050906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方正黑体_GBK">
    <w:panose1 w:val="03000509000000000000"/>
    <w:charset w:val="86"/>
    <w:family w:val="auto"/>
    <w:pitch w:val="default"/>
    <w:sig w:usb0="00000001" w:usb1="080E0000" w:usb2="00000000" w:usb3="00000000" w:csb0="00040000" w:csb1="00000000"/>
  </w:font>
  <w:font w:name="Verdana">
    <w:panose1 w:val="020B0604030504040204"/>
    <w:charset w:val="00"/>
    <w:family w:val="auto"/>
    <w:pitch w:val="default"/>
    <w:sig w:usb0="A00006FF" w:usb1="4000205B" w:usb2="00000010" w:usb3="00000000" w:csb0="2000019F" w:csb1="00000000"/>
  </w:font>
  <w:font w:name="方正小标宋_GBK">
    <w:panose1 w:val="03000509000000000000"/>
    <w:charset w:val="86"/>
    <w:family w:val="auto"/>
    <w:pitch w:val="default"/>
    <w:sig w:usb0="00000001" w:usb1="080E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Showcard Gothic">
    <w:altName w:val="Gabriola"/>
    <w:panose1 w:val="04020904020102020604"/>
    <w:charset w:val="00"/>
    <w:family w:val="auto"/>
    <w:pitch w:val="default"/>
    <w:sig w:usb0="00000000" w:usb1="00000000" w:usb2="00000000" w:usb3="00000000" w:csb0="20000001" w:csb1="00000000"/>
  </w:font>
  <w:font w:name="方正仿宋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方正魏碑_GBK">
    <w:panose1 w:val="03000509000000000000"/>
    <w:charset w:val="86"/>
    <w:family w:val="auto"/>
    <w:pitch w:val="default"/>
    <w:sig w:usb0="00000001" w:usb1="080E0000" w:usb2="00000000" w:usb3="00000000" w:csb0="00040000" w:csb1="00000000"/>
  </w:font>
  <w:font w:name="Wingdings 2">
    <w:altName w:val="Wingdings"/>
    <w:panose1 w:val="05020102010507070707"/>
    <w:charset w:val="00"/>
    <w:family w:val="auto"/>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 w:name="Gabriola">
    <w:panose1 w:val="04040605051002020D02"/>
    <w:charset w:val="00"/>
    <w:family w:val="auto"/>
    <w:pitch w:val="default"/>
    <w:sig w:usb0="E00002EF" w:usb1="5000204B" w:usb2="00000000" w:usb3="00000000" w:csb0="200000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843AC9">
    <w:pPr>
      <w:pStyle w:val="230"/>
      <w:jc w:val="center"/>
      <w:rPr>
        <w:rFonts w:hint="eastAsia"/>
        <w:b/>
        <w:i/>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9C378E5">
                          <w:pPr>
                            <w:pStyle w:val="230"/>
                            <w:tabs>
                              <w:tab w:val="clear" w:pos="4153"/>
                              <w:tab w:val="clear" w:pos="8306"/>
                            </w:tabs>
                            <w:rPr>
                              <w:rFonts w:ascii="宋体" w:hAnsi="宋体"/>
                              <w:sz w:val="28"/>
                            </w:rPr>
                          </w:pPr>
                          <w:r>
                            <w:rPr>
                              <w:rFonts w:ascii="宋体" w:hAnsi="宋体"/>
                              <w:sz w:val="28"/>
                            </w:rPr>
                            <w:t>—</w:t>
                          </w:r>
                          <w:r>
                            <w:rPr>
                              <w:rFonts w:ascii="宋体" w:hAnsi="宋体"/>
                              <w:sz w:val="24"/>
                            </w:rPr>
                            <w:t>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36</w:t>
                          </w:r>
                          <w:r>
                            <w:rPr>
                              <w:rFonts w:ascii="宋体" w:hAnsi="宋体"/>
                              <w:sz w:val="28"/>
                            </w:rPr>
                            <w:fldChar w:fldCharType="end"/>
                          </w:r>
                          <w:r>
                            <w:rPr>
                              <w:rFonts w:ascii="宋体" w:hAnsi="宋体"/>
                              <w:sz w:val="24"/>
                            </w:rPr>
                            <w:t>　</w:t>
                          </w:r>
                          <w:r>
                            <w:rPr>
                              <w:rFonts w:ascii="宋体" w:hAnsi="宋体"/>
                              <w:sz w:val="28"/>
                            </w:rPr>
                            <w:t>—</w:t>
                          </w:r>
                        </w:p>
                        <w:p w14:paraId="753B4C22"/>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49C378E5">
                    <w:pPr>
                      <w:pStyle w:val="230"/>
                      <w:tabs>
                        <w:tab w:val="clear" w:pos="4153"/>
                        <w:tab w:val="clear" w:pos="8306"/>
                      </w:tabs>
                      <w:rPr>
                        <w:rFonts w:ascii="宋体" w:hAnsi="宋体"/>
                        <w:sz w:val="28"/>
                      </w:rPr>
                    </w:pPr>
                    <w:r>
                      <w:rPr>
                        <w:rFonts w:ascii="宋体" w:hAnsi="宋体"/>
                        <w:sz w:val="28"/>
                      </w:rPr>
                      <w:t>—</w:t>
                    </w:r>
                    <w:r>
                      <w:rPr>
                        <w:rFonts w:ascii="宋体" w:hAnsi="宋体"/>
                        <w:sz w:val="24"/>
                      </w:rPr>
                      <w:t>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36</w:t>
                    </w:r>
                    <w:r>
                      <w:rPr>
                        <w:rFonts w:ascii="宋体" w:hAnsi="宋体"/>
                        <w:sz w:val="28"/>
                      </w:rPr>
                      <w:fldChar w:fldCharType="end"/>
                    </w:r>
                    <w:r>
                      <w:rPr>
                        <w:rFonts w:ascii="宋体" w:hAnsi="宋体"/>
                        <w:sz w:val="24"/>
                      </w:rPr>
                      <w:t>　</w:t>
                    </w:r>
                    <w:r>
                      <w:rPr>
                        <w:rFonts w:ascii="宋体" w:hAnsi="宋体"/>
                        <w:sz w:val="28"/>
                      </w:rPr>
                      <w:t>—</w:t>
                    </w:r>
                  </w:p>
                  <w:p w14:paraId="753B4C22"/>
                </w:txbxContent>
              </v:textbox>
            </v:shape>
          </w:pict>
        </mc:Fallback>
      </mc:AlternateContent>
    </w: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5FB266">
    <w:pPr>
      <w:pStyle w:val="230"/>
      <w:framePr w:wrap="around" w:vAnchor="text" w:hAnchor="margin" w:xAlign="center" w:y="1"/>
      <w:rPr>
        <w:rStyle w:val="255"/>
      </w:rPr>
    </w:pPr>
    <w:r>
      <w:fldChar w:fldCharType="begin"/>
    </w:r>
    <w:r>
      <w:rPr>
        <w:rStyle w:val="255"/>
      </w:rPr>
      <w:instrText xml:space="preserve">PAGE  </w:instrText>
    </w:r>
    <w:r>
      <w:fldChar w:fldCharType="separate"/>
    </w:r>
    <w:r>
      <w:rPr>
        <w:rStyle w:val="255"/>
      </w:rPr>
      <w:t>1</w:t>
    </w:r>
    <w:r>
      <w:fldChar w:fldCharType="end"/>
    </w:r>
  </w:p>
  <w:p w14:paraId="0C8CF6A1">
    <w:pPr>
      <w:pStyle w:val="2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6CF77D">
    <w:pPr>
      <w:pStyle w:val="232"/>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lvlText w:val="%1)"/>
      <w:lvlJc w:val="left"/>
      <w:pPr>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lvlText w:val="%1."/>
      <w:lvlJc w:val="left"/>
      <w:pPr>
        <w:ind w:left="425" w:hanging="425"/>
      </w:pPr>
    </w:lvl>
    <w:lvl w:ilvl="1" w:tentative="0">
      <w:start w:val="1"/>
      <w:numFmt w:val="decimal"/>
      <w:lvlText w:val="(%2)"/>
      <w:lvlJc w:val="left"/>
      <w:pPr>
        <w:tabs>
          <w:tab w:val="left" w:pos="840"/>
        </w:tabs>
        <w:ind w:left="840" w:hanging="420"/>
      </w:pPr>
    </w:lvl>
    <w:lvl w:ilvl="2" w:tentative="0">
      <w:start w:val="1"/>
      <w:numFmt w:val="decimalEnclosedCircleChinese"/>
      <w:lvlText w:val="%3"/>
      <w:lvlJc w:val="lef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Letter"/>
      <w:lvlText w:val="%6)"/>
      <w:lvlJc w:val="left"/>
      <w:pPr>
        <w:tabs>
          <w:tab w:val="left" w:pos="2520"/>
        </w:tabs>
        <w:ind w:left="2520" w:hanging="420"/>
      </w:pPr>
    </w:lvl>
    <w:lvl w:ilvl="6" w:tentative="0">
      <w:start w:val="1"/>
      <w:numFmt w:val="lowerRoman"/>
      <w:lvlText w:val="%7."/>
      <w:lvlJc w:val="left"/>
      <w:pPr>
        <w:tabs>
          <w:tab w:val="left" w:pos="2940"/>
        </w:tabs>
        <w:ind w:left="2940" w:hanging="420"/>
      </w:pPr>
    </w:lvl>
    <w:lvl w:ilvl="7" w:tentative="0">
      <w:start w:val="1"/>
      <w:numFmt w:val="lowerRoman"/>
      <w:lvlText w:val="%8)"/>
      <w:lvlJc w:val="left"/>
      <w:pPr>
        <w:tabs>
          <w:tab w:val="left" w:pos="3360"/>
        </w:tabs>
        <w:ind w:left="3360" w:hanging="420"/>
      </w:pPr>
    </w:lvl>
    <w:lvl w:ilvl="8" w:tentative="0">
      <w:start w:val="1"/>
      <w:numFmt w:val="lowerLetter"/>
      <w:lvlText w:val="%9."/>
      <w:lvlJc w:val="left"/>
      <w:pPr>
        <w:tabs>
          <w:tab w:val="left" w:pos="3780"/>
        </w:tabs>
        <w:ind w:left="3780" w:hanging="420"/>
      </w:pPr>
    </w:lvl>
  </w:abstractNum>
  <w:abstractNum w:abstractNumId="2">
    <w:nsid w:val="CF092B84"/>
    <w:multiLevelType w:val="multilevel"/>
    <w:tmpl w:val="CF092B84"/>
    <w:lvl w:ilvl="0" w:tentative="0">
      <w:start w:val="1"/>
      <w:numFmt w:val="upperLetter"/>
      <w:pStyle w:val="272"/>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90"/>
      <w:suff w:val="nothing"/>
      <w:lvlText w:val=""/>
      <w:lvlJc w:val="left"/>
      <w:pPr>
        <w:ind w:left="0" w:firstLine="0"/>
      </w:pPr>
      <w:rPr>
        <w:rFonts w:hint="eastAsia"/>
      </w:rPr>
    </w:lvl>
    <w:lvl w:ilvl="6" w:tentative="0">
      <w:start w:val="1"/>
      <w:numFmt w:val="decimal"/>
      <w:pStyle w:val="191"/>
      <w:suff w:val="nothing"/>
      <w:lvlText w:val=""/>
      <w:lvlJc w:val="left"/>
      <w:pPr>
        <w:ind w:left="0" w:firstLine="0"/>
      </w:pPr>
      <w:rPr>
        <w:rFonts w:hint="eastAsia"/>
      </w:rPr>
    </w:lvl>
    <w:lvl w:ilvl="7" w:tentative="0">
      <w:start w:val="1"/>
      <w:numFmt w:val="decimal"/>
      <w:pStyle w:val="192"/>
      <w:suff w:val="nothing"/>
      <w:lvlText w:val=""/>
      <w:lvlJc w:val="left"/>
      <w:pPr>
        <w:ind w:left="0" w:firstLine="0"/>
      </w:pPr>
      <w:rPr>
        <w:rFonts w:hint="eastAsia"/>
      </w:rPr>
    </w:lvl>
    <w:lvl w:ilvl="8" w:tentative="0">
      <w:start w:val="1"/>
      <w:numFmt w:val="decimal"/>
      <w:pStyle w:val="193"/>
      <w:suff w:val="nothing"/>
      <w:lvlText w:val=""/>
      <w:lvlJc w:val="left"/>
      <w:pPr>
        <w:ind w:left="0" w:firstLine="0"/>
      </w:pPr>
      <w:rPr>
        <w:rFonts w:hint="eastAsia"/>
      </w:rPr>
    </w:lvl>
  </w:abstractNum>
  <w:abstractNum w:abstractNumId="4">
    <w:nsid w:val="25B654F3"/>
    <w:multiLevelType w:val="multilevel"/>
    <w:tmpl w:val="25B654F3"/>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59ADCABA"/>
    <w:multiLevelType w:val="multilevel"/>
    <w:tmpl w:val="59ADCABA"/>
    <w:lvl w:ilvl="0" w:tentative="0">
      <w:start w:val="1"/>
      <w:numFmt w:val="decimal"/>
      <w:pStyle w:val="279"/>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3"/>
  </w:num>
  <w:num w:numId="2">
    <w:abstractNumId w:val="2"/>
  </w:num>
  <w:num w:numId="3">
    <w:abstractNumId w:val="5"/>
  </w:num>
  <w:num w:numId="4">
    <w:abstractNumId w:val="1"/>
  </w:num>
  <w:num w:numId="5">
    <w:abstractNumId w:val="0"/>
    <w:lvlOverride w:ilvl="0">
      <w:startOverride w:val="1"/>
    </w:lvlOverride>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trackRevisions w:val="1"/>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5C05DF"/>
    <w:rsid w:val="07EB5ACE"/>
    <w:rsid w:val="49D942C7"/>
    <w:rsid w:val="589A1005"/>
    <w:rsid w:val="66C043E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97"/>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3">
    <w:name w:val="heading 1"/>
    <w:basedOn w:val="1"/>
    <w:next w:val="1"/>
    <w:link w:val="36"/>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37"/>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38"/>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39"/>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0"/>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1"/>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2"/>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3"/>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4"/>
    <w:unhideWhenUsed/>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customStyle="1" w:styleId="2">
    <w:name w:val="索引 81"/>
    <w:basedOn w:val="1"/>
    <w:next w:val="1"/>
    <w:unhideWhenUsed/>
    <w:qFormat/>
    <w:uiPriority w:val="99"/>
    <w:pPr>
      <w:ind w:left="1400"/>
    </w:p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toc 8"/>
    <w:basedOn w:val="1"/>
    <w:next w:val="1"/>
    <w:unhideWhenUsed/>
    <w:qFormat/>
    <w:uiPriority w:val="39"/>
    <w:pPr>
      <w:spacing w:after="57"/>
      <w:ind w:left="1984" w:right="0" w:firstLine="0"/>
    </w:pPr>
  </w:style>
  <w:style w:type="paragraph" w:styleId="18">
    <w:name w:val="endnote text"/>
    <w:basedOn w:val="1"/>
    <w:link w:val="182"/>
    <w:semiHidden/>
    <w:unhideWhenUsed/>
    <w:qFormat/>
    <w:uiPriority w:val="99"/>
    <w:pPr>
      <w:spacing w:after="0" w:line="240" w:lineRule="auto"/>
    </w:pPr>
    <w:rPr>
      <w:sz w:val="20"/>
    </w:rPr>
  </w:style>
  <w:style w:type="paragraph" w:styleId="19">
    <w:name w:val="footer"/>
    <w:basedOn w:val="1"/>
    <w:link w:val="55"/>
    <w:unhideWhenUsed/>
    <w:qFormat/>
    <w:uiPriority w:val="99"/>
    <w:pPr>
      <w:tabs>
        <w:tab w:val="center" w:pos="7143"/>
        <w:tab w:val="right" w:pos="14287"/>
      </w:tabs>
      <w:spacing w:after="0" w:line="240" w:lineRule="auto"/>
    </w:pPr>
  </w:style>
  <w:style w:type="paragraph" w:styleId="20">
    <w:name w:val="header"/>
    <w:basedOn w:val="1"/>
    <w:link w:val="53"/>
    <w:unhideWhenUsed/>
    <w:qFormat/>
    <w:uiPriority w:val="99"/>
    <w:pPr>
      <w:tabs>
        <w:tab w:val="center" w:pos="7143"/>
        <w:tab w:val="right" w:pos="14287"/>
      </w:tabs>
      <w:spacing w:after="0" w:line="240" w:lineRule="auto"/>
    </w:pPr>
  </w:style>
  <w:style w:type="paragraph" w:styleId="21">
    <w:name w:val="toc 1"/>
    <w:basedOn w:val="1"/>
    <w:next w:val="1"/>
    <w:unhideWhenUsed/>
    <w:qFormat/>
    <w:uiPriority w:val="39"/>
    <w:pPr>
      <w:spacing w:after="57"/>
      <w:ind w:left="0" w:right="0" w:firstLine="0"/>
    </w:pPr>
  </w:style>
  <w:style w:type="paragraph" w:styleId="22">
    <w:name w:val="toc 4"/>
    <w:basedOn w:val="1"/>
    <w:next w:val="1"/>
    <w:unhideWhenUsed/>
    <w:qFormat/>
    <w:uiPriority w:val="39"/>
    <w:pPr>
      <w:spacing w:after="57"/>
      <w:ind w:left="850" w:right="0" w:firstLine="0"/>
    </w:pPr>
  </w:style>
  <w:style w:type="paragraph" w:styleId="23">
    <w:name w:val="Subtitle"/>
    <w:basedOn w:val="1"/>
    <w:next w:val="1"/>
    <w:link w:val="48"/>
    <w:qFormat/>
    <w:uiPriority w:val="11"/>
    <w:pPr>
      <w:spacing w:before="200" w:after="200"/>
    </w:pPr>
    <w:rPr>
      <w:sz w:val="24"/>
      <w:szCs w:val="24"/>
    </w:rPr>
  </w:style>
  <w:style w:type="paragraph" w:styleId="24">
    <w:name w:val="footnote text"/>
    <w:basedOn w:val="1"/>
    <w:link w:val="181"/>
    <w:semiHidden/>
    <w:unhideWhenUsed/>
    <w:qFormat/>
    <w:uiPriority w:val="99"/>
    <w:pPr>
      <w:spacing w:after="40" w:line="240" w:lineRule="auto"/>
    </w:pPr>
    <w:rPr>
      <w:sz w:val="18"/>
    </w:rPr>
  </w:style>
  <w:style w:type="paragraph" w:styleId="25">
    <w:name w:val="toc 6"/>
    <w:basedOn w:val="1"/>
    <w:next w:val="1"/>
    <w:unhideWhenUsed/>
    <w:qFormat/>
    <w:uiPriority w:val="39"/>
    <w:pPr>
      <w:spacing w:after="57"/>
      <w:ind w:left="1417" w:right="0" w:firstLine="0"/>
    </w:p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Title"/>
    <w:basedOn w:val="1"/>
    <w:next w:val="1"/>
    <w:link w:val="47"/>
    <w:qFormat/>
    <w:uiPriority w:val="10"/>
    <w:pPr>
      <w:spacing w:before="300" w:after="200"/>
      <w:contextualSpacing/>
    </w:pPr>
    <w:rPr>
      <w:sz w:val="48"/>
      <w:szCs w:val="48"/>
    </w:rPr>
  </w:style>
  <w:style w:type="table" w:styleId="3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semiHidden/>
    <w:unhideWhenUsed/>
    <w:qFormat/>
    <w:uiPriority w:val="99"/>
    <w:rPr>
      <w:vertAlign w:val="superscript"/>
    </w:rPr>
  </w:style>
  <w:style w:type="character" w:styleId="34">
    <w:name w:val="Hyperlink"/>
    <w:unhideWhenUsed/>
    <w:qFormat/>
    <w:uiPriority w:val="99"/>
    <w:rPr>
      <w:color w:val="0000FF" w:themeColor="hyperlink"/>
      <w:u w:val="single"/>
      <w14:textFill>
        <w14:solidFill>
          <w14:schemeClr w14:val="hlink"/>
        </w14:solidFill>
      </w14:textFill>
    </w:rPr>
  </w:style>
  <w:style w:type="character" w:styleId="35">
    <w:name w:val="footnote reference"/>
    <w:unhideWhenUsed/>
    <w:qFormat/>
    <w:uiPriority w:val="99"/>
    <w:rPr>
      <w:vertAlign w:val="superscript"/>
    </w:rPr>
  </w:style>
  <w:style w:type="character" w:customStyle="1" w:styleId="36">
    <w:name w:val="Heading 1 Char"/>
    <w:link w:val="3"/>
    <w:qFormat/>
    <w:uiPriority w:val="9"/>
    <w:rPr>
      <w:rFonts w:ascii="Arial" w:hAnsi="Arial" w:eastAsia="Arial" w:cs="Arial"/>
      <w:sz w:val="40"/>
      <w:szCs w:val="40"/>
    </w:rPr>
  </w:style>
  <w:style w:type="character" w:customStyle="1" w:styleId="37">
    <w:name w:val="Heading 2 Char"/>
    <w:link w:val="4"/>
    <w:qFormat/>
    <w:uiPriority w:val="9"/>
    <w:rPr>
      <w:rFonts w:ascii="Arial" w:hAnsi="Arial" w:eastAsia="Arial" w:cs="Arial"/>
      <w:sz w:val="34"/>
    </w:rPr>
  </w:style>
  <w:style w:type="character" w:customStyle="1" w:styleId="38">
    <w:name w:val="Heading 3 Char"/>
    <w:link w:val="5"/>
    <w:qFormat/>
    <w:uiPriority w:val="9"/>
    <w:rPr>
      <w:rFonts w:ascii="Arial" w:hAnsi="Arial" w:eastAsia="Arial" w:cs="Arial"/>
      <w:sz w:val="30"/>
      <w:szCs w:val="30"/>
    </w:rPr>
  </w:style>
  <w:style w:type="character" w:customStyle="1" w:styleId="39">
    <w:name w:val="Heading 4 Char"/>
    <w:link w:val="6"/>
    <w:qFormat/>
    <w:uiPriority w:val="9"/>
    <w:rPr>
      <w:rFonts w:ascii="Arial" w:hAnsi="Arial" w:eastAsia="Arial" w:cs="Arial"/>
      <w:b/>
      <w:bCs/>
      <w:sz w:val="26"/>
      <w:szCs w:val="26"/>
    </w:rPr>
  </w:style>
  <w:style w:type="character" w:customStyle="1" w:styleId="40">
    <w:name w:val="Heading 5 Char"/>
    <w:link w:val="7"/>
    <w:qFormat/>
    <w:uiPriority w:val="9"/>
    <w:rPr>
      <w:rFonts w:ascii="Arial" w:hAnsi="Arial" w:eastAsia="Arial" w:cs="Arial"/>
      <w:b/>
      <w:bCs/>
      <w:sz w:val="24"/>
      <w:szCs w:val="24"/>
    </w:rPr>
  </w:style>
  <w:style w:type="character" w:customStyle="1" w:styleId="41">
    <w:name w:val="Heading 6 Char"/>
    <w:link w:val="8"/>
    <w:qFormat/>
    <w:uiPriority w:val="9"/>
    <w:rPr>
      <w:rFonts w:ascii="Arial" w:hAnsi="Arial" w:eastAsia="Arial" w:cs="Arial"/>
      <w:b/>
      <w:bCs/>
      <w:sz w:val="22"/>
      <w:szCs w:val="22"/>
    </w:rPr>
  </w:style>
  <w:style w:type="character" w:customStyle="1" w:styleId="42">
    <w:name w:val="Heading 7 Char"/>
    <w:link w:val="9"/>
    <w:qFormat/>
    <w:uiPriority w:val="9"/>
    <w:rPr>
      <w:rFonts w:ascii="Arial" w:hAnsi="Arial" w:eastAsia="Arial" w:cs="Arial"/>
      <w:b/>
      <w:bCs/>
      <w:i/>
      <w:iCs/>
      <w:sz w:val="22"/>
      <w:szCs w:val="22"/>
    </w:rPr>
  </w:style>
  <w:style w:type="character" w:customStyle="1" w:styleId="43">
    <w:name w:val="Heading 8 Char"/>
    <w:link w:val="10"/>
    <w:qFormat/>
    <w:uiPriority w:val="9"/>
    <w:rPr>
      <w:rFonts w:ascii="Arial" w:hAnsi="Arial" w:eastAsia="Arial" w:cs="Arial"/>
      <w:i/>
      <w:iCs/>
      <w:sz w:val="22"/>
      <w:szCs w:val="22"/>
    </w:rPr>
  </w:style>
  <w:style w:type="character" w:customStyle="1" w:styleId="44">
    <w:name w:val="Heading 9 Char"/>
    <w:link w:val="11"/>
    <w:qFormat/>
    <w:uiPriority w:val="9"/>
    <w:rPr>
      <w:rFonts w:ascii="Arial" w:hAnsi="Arial" w:eastAsia="Arial" w:cs="Arial"/>
      <w:i/>
      <w:iCs/>
      <w:sz w:val="21"/>
      <w:szCs w:val="21"/>
    </w:rPr>
  </w:style>
  <w:style w:type="paragraph" w:styleId="45">
    <w:name w:val="List Paragraph"/>
    <w:basedOn w:val="1"/>
    <w:qFormat/>
    <w:uiPriority w:val="34"/>
    <w:pPr>
      <w:ind w:left="720"/>
      <w:contextualSpacing/>
    </w:pPr>
  </w:style>
  <w:style w:type="paragraph" w:styleId="46">
    <w:name w:val="No Spacing"/>
    <w:qFormat/>
    <w:uiPriority w:val="1"/>
    <w:pPr>
      <w:spacing w:before="0" w:after="0" w:line="240" w:lineRule="auto"/>
    </w:pPr>
    <w:rPr>
      <w:rFonts w:hint="default" w:ascii="Times New Roman" w:hAnsi="Times New Roman" w:eastAsia="宋体" w:cs="Times New Roman"/>
    </w:rPr>
  </w:style>
  <w:style w:type="character" w:customStyle="1" w:styleId="47">
    <w:name w:val="Title Char"/>
    <w:link w:val="29"/>
    <w:qFormat/>
    <w:uiPriority w:val="10"/>
    <w:rPr>
      <w:sz w:val="48"/>
      <w:szCs w:val="48"/>
    </w:rPr>
  </w:style>
  <w:style w:type="character" w:customStyle="1" w:styleId="48">
    <w:name w:val="Subtitle Char"/>
    <w:link w:val="23"/>
    <w:qFormat/>
    <w:uiPriority w:val="11"/>
    <w:rPr>
      <w:sz w:val="24"/>
      <w:szCs w:val="24"/>
    </w:rPr>
  </w:style>
  <w:style w:type="paragraph" w:styleId="49">
    <w:name w:val="Quote"/>
    <w:basedOn w:val="1"/>
    <w:next w:val="1"/>
    <w:link w:val="50"/>
    <w:qFormat/>
    <w:uiPriority w:val="29"/>
    <w:pPr>
      <w:ind w:left="720" w:right="720"/>
    </w:pPr>
    <w:rPr>
      <w:i/>
    </w:rPr>
  </w:style>
  <w:style w:type="character" w:customStyle="1" w:styleId="50">
    <w:name w:val="Quote Char"/>
    <w:link w:val="49"/>
    <w:qFormat/>
    <w:uiPriority w:val="29"/>
    <w:rPr>
      <w:i/>
    </w:rPr>
  </w:style>
  <w:style w:type="paragraph" w:styleId="51">
    <w:name w:val="Intense Quote"/>
    <w:basedOn w:val="1"/>
    <w:next w:val="1"/>
    <w:link w:val="5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2">
    <w:name w:val="Intense Quote Char"/>
    <w:link w:val="51"/>
    <w:qFormat/>
    <w:uiPriority w:val="30"/>
    <w:rPr>
      <w:i/>
    </w:rPr>
  </w:style>
  <w:style w:type="character" w:customStyle="1" w:styleId="53">
    <w:name w:val="Header Char"/>
    <w:link w:val="20"/>
    <w:qFormat/>
    <w:uiPriority w:val="99"/>
  </w:style>
  <w:style w:type="character" w:customStyle="1" w:styleId="54">
    <w:name w:val="Footer Char"/>
    <w:link w:val="19"/>
    <w:qFormat/>
    <w:uiPriority w:val="99"/>
  </w:style>
  <w:style w:type="character" w:customStyle="1" w:styleId="55">
    <w:name w:val="Caption Char"/>
    <w:link w:val="19"/>
    <w:qFormat/>
    <w:uiPriority w:val="99"/>
  </w:style>
  <w:style w:type="table" w:customStyle="1" w:styleId="56">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7">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8">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9">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3">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4">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5">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6">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7">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8">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9">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1">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2">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3">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4">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5">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6">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5">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1">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2">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3">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4">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5">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6">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7">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8">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9">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0">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1">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2">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3">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4">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6">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7">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8">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9">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0">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1">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2">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3">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4">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5">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6">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7">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8">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9">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0">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1">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2">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3">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4">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5">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6">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7">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8">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9">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0">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1">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2">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4">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5">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6">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7">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8">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9">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0">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1">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2">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3">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4">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5">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6">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7">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8">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9">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0">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1">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2">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3">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4">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5">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7">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9">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0">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1">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2">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3">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4">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5">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6">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7">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5">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6">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7">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8">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9">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0">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1">
    <w:name w:val="Footnote Text Char"/>
    <w:link w:val="24"/>
    <w:qFormat/>
    <w:uiPriority w:val="99"/>
    <w:rPr>
      <w:sz w:val="18"/>
    </w:rPr>
  </w:style>
  <w:style w:type="character" w:customStyle="1" w:styleId="182">
    <w:name w:val="Endnote Text Char"/>
    <w:link w:val="18"/>
    <w:qFormat/>
    <w:uiPriority w:val="99"/>
    <w:rPr>
      <w:sz w:val="20"/>
    </w:rPr>
  </w:style>
  <w:style w:type="paragraph" w:customStyle="1" w:styleId="183">
    <w:name w:val="TOC Heading"/>
    <w:unhideWhenUsed/>
    <w:qFormat/>
    <w:uiPriority w:val="39"/>
    <w:rPr>
      <w:rFonts w:hint="default" w:ascii="Times New Roman" w:hAnsi="Times New Roman" w:eastAsia="宋体" w:cs="Times New Roman"/>
    </w:rPr>
  </w:style>
  <w:style w:type="paragraph" w:customStyle="1" w:styleId="184">
    <w:name w:val="标题 11"/>
    <w:basedOn w:val="1"/>
    <w:next w:val="1"/>
    <w:link w:val="196"/>
    <w:qFormat/>
    <w:uiPriority w:val="0"/>
    <w:pPr>
      <w:keepNext/>
      <w:jc w:val="center"/>
      <w:outlineLvl w:val="0"/>
    </w:pPr>
    <w:rPr>
      <w:rFonts w:ascii="楷体_GB2312" w:hAnsi="Times New Roman" w:eastAsia="楷体_GB2312" w:cs="Times New Roman"/>
      <w:sz w:val="28"/>
      <w:szCs w:val="28"/>
    </w:rPr>
  </w:style>
  <w:style w:type="paragraph" w:customStyle="1" w:styleId="185">
    <w:name w:val="标题 21"/>
    <w:basedOn w:val="1"/>
    <w:next w:val="186"/>
    <w:link w:val="197"/>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86">
    <w:name w:val="正文缩进1"/>
    <w:basedOn w:val="1"/>
    <w:link w:val="198"/>
    <w:qFormat/>
    <w:uiPriority w:val="0"/>
    <w:pPr>
      <w:ind w:firstLine="420"/>
    </w:pPr>
    <w:rPr>
      <w:szCs w:val="21"/>
    </w:rPr>
  </w:style>
  <w:style w:type="paragraph" w:customStyle="1" w:styleId="187">
    <w:name w:val="标题 31"/>
    <w:basedOn w:val="1"/>
    <w:next w:val="186"/>
    <w:link w:val="199"/>
    <w:qFormat/>
    <w:uiPriority w:val="0"/>
    <w:pPr>
      <w:keepNext/>
      <w:keepLines/>
      <w:spacing w:before="260" w:after="260" w:line="416" w:lineRule="auto"/>
      <w:outlineLvl w:val="2"/>
    </w:pPr>
    <w:rPr>
      <w:rFonts w:ascii="Times New Roman" w:hAnsi="Times New Roman" w:eastAsia="宋体" w:cs="Times New Roman"/>
      <w:b/>
      <w:bCs/>
      <w:sz w:val="32"/>
      <w:szCs w:val="32"/>
    </w:rPr>
  </w:style>
  <w:style w:type="paragraph" w:customStyle="1" w:styleId="188">
    <w:name w:val="标题 41"/>
    <w:basedOn w:val="1"/>
    <w:next w:val="186"/>
    <w:link w:val="200"/>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189">
    <w:name w:val="标题 51"/>
    <w:basedOn w:val="1"/>
    <w:next w:val="186"/>
    <w:link w:val="201"/>
    <w:qFormat/>
    <w:uiPriority w:val="0"/>
    <w:pPr>
      <w:keepNext/>
      <w:outlineLvl w:val="4"/>
    </w:pPr>
    <w:rPr>
      <w:rFonts w:ascii="宋体" w:hAnsi="Times New Roman" w:eastAsia="宋体" w:cs="Times New Roman"/>
      <w:color w:val="000000"/>
      <w:sz w:val="28"/>
      <w:szCs w:val="28"/>
    </w:rPr>
  </w:style>
  <w:style w:type="paragraph" w:customStyle="1" w:styleId="190">
    <w:name w:val="标题 61"/>
    <w:basedOn w:val="1"/>
    <w:next w:val="1"/>
    <w:link w:val="202"/>
    <w:qFormat/>
    <w:uiPriority w:val="0"/>
    <w:pPr>
      <w:keepNext/>
      <w:keepLines/>
      <w:numPr>
        <w:ilvl w:val="5"/>
        <w:numId w:val="1"/>
      </w:numPr>
      <w:spacing w:before="240" w:after="64" w:line="320" w:lineRule="auto"/>
      <w:outlineLvl w:val="5"/>
    </w:pPr>
    <w:rPr>
      <w:rFonts w:ascii="Arial" w:hAnsi="Arial" w:eastAsia="黑体" w:cs="Times New Roman"/>
      <w:b/>
      <w:bCs/>
      <w:sz w:val="24"/>
      <w:szCs w:val="24"/>
    </w:rPr>
  </w:style>
  <w:style w:type="paragraph" w:customStyle="1" w:styleId="191">
    <w:name w:val="标题 71"/>
    <w:basedOn w:val="1"/>
    <w:next w:val="1"/>
    <w:link w:val="203"/>
    <w:qFormat/>
    <w:uiPriority w:val="0"/>
    <w:pPr>
      <w:keepNext/>
      <w:keepLines/>
      <w:numPr>
        <w:ilvl w:val="6"/>
        <w:numId w:val="1"/>
      </w:numPr>
      <w:spacing w:before="240" w:after="64" w:line="320" w:lineRule="auto"/>
      <w:outlineLvl w:val="6"/>
    </w:pPr>
    <w:rPr>
      <w:rFonts w:ascii="Times New Roman" w:hAnsi="Times New Roman" w:eastAsia="宋体" w:cs="Times New Roman"/>
      <w:b/>
      <w:bCs/>
      <w:sz w:val="24"/>
      <w:szCs w:val="24"/>
    </w:rPr>
  </w:style>
  <w:style w:type="paragraph" w:customStyle="1" w:styleId="192">
    <w:name w:val="标题 81"/>
    <w:basedOn w:val="1"/>
    <w:next w:val="1"/>
    <w:link w:val="204"/>
    <w:qFormat/>
    <w:uiPriority w:val="0"/>
    <w:pPr>
      <w:keepNext/>
      <w:keepLines/>
      <w:numPr>
        <w:ilvl w:val="7"/>
        <w:numId w:val="1"/>
      </w:numPr>
      <w:spacing w:before="240" w:after="64" w:line="320" w:lineRule="auto"/>
      <w:outlineLvl w:val="7"/>
    </w:pPr>
    <w:rPr>
      <w:rFonts w:ascii="Arial" w:hAnsi="Arial" w:eastAsia="黑体" w:cs="Times New Roman"/>
      <w:sz w:val="24"/>
      <w:szCs w:val="24"/>
    </w:rPr>
  </w:style>
  <w:style w:type="paragraph" w:customStyle="1" w:styleId="193">
    <w:name w:val="标题 91"/>
    <w:basedOn w:val="1"/>
    <w:next w:val="1"/>
    <w:link w:val="205"/>
    <w:qFormat/>
    <w:uiPriority w:val="0"/>
    <w:pPr>
      <w:keepNext/>
      <w:keepLines/>
      <w:numPr>
        <w:ilvl w:val="8"/>
        <w:numId w:val="1"/>
      </w:numPr>
      <w:spacing w:before="240" w:after="64" w:line="320" w:lineRule="auto"/>
      <w:outlineLvl w:val="8"/>
    </w:pPr>
    <w:rPr>
      <w:rFonts w:ascii="Arial" w:hAnsi="Arial" w:eastAsia="黑体" w:cs="Times New Roman"/>
      <w:szCs w:val="21"/>
    </w:rPr>
  </w:style>
  <w:style w:type="character" w:customStyle="1" w:styleId="194">
    <w:name w:val="默认段落字体1"/>
    <w:link w:val="1"/>
    <w:unhideWhenUsed/>
    <w:qFormat/>
    <w:uiPriority w:val="1"/>
  </w:style>
  <w:style w:type="table" w:customStyle="1" w:styleId="195">
    <w:name w:val="普通表格1"/>
    <w:unhideWhenUsed/>
    <w:qFormat/>
    <w:uiPriority w:val="99"/>
  </w:style>
  <w:style w:type="character" w:customStyle="1" w:styleId="196">
    <w:name w:val="标题 1 字符"/>
    <w:link w:val="184"/>
    <w:qFormat/>
    <w:uiPriority w:val="0"/>
    <w:rPr>
      <w:rFonts w:ascii="楷体_GB2312" w:hAnsi="Times New Roman" w:eastAsia="楷体_GB2312" w:cs="Times New Roman"/>
      <w:sz w:val="28"/>
      <w:szCs w:val="28"/>
    </w:rPr>
  </w:style>
  <w:style w:type="character" w:customStyle="1" w:styleId="197">
    <w:name w:val="标题 2 字符"/>
    <w:link w:val="185"/>
    <w:qFormat/>
    <w:uiPriority w:val="0"/>
    <w:rPr>
      <w:rFonts w:ascii="Arial" w:hAnsi="Arial" w:eastAsia="幼圆" w:cs="Arial"/>
      <w:b/>
      <w:bCs/>
      <w:sz w:val="44"/>
      <w:szCs w:val="44"/>
    </w:rPr>
  </w:style>
  <w:style w:type="character" w:customStyle="1" w:styleId="198">
    <w:name w:val="正文缩进 字符"/>
    <w:link w:val="186"/>
    <w:qFormat/>
    <w:uiPriority w:val="0"/>
    <w:rPr>
      <w:szCs w:val="21"/>
    </w:rPr>
  </w:style>
  <w:style w:type="character" w:customStyle="1" w:styleId="199">
    <w:name w:val="标题 3 字符"/>
    <w:link w:val="187"/>
    <w:qFormat/>
    <w:uiPriority w:val="0"/>
    <w:rPr>
      <w:rFonts w:ascii="Times New Roman" w:hAnsi="Times New Roman" w:eastAsia="宋体" w:cs="Times New Roman"/>
      <w:b/>
      <w:bCs/>
      <w:sz w:val="32"/>
      <w:szCs w:val="32"/>
    </w:rPr>
  </w:style>
  <w:style w:type="character" w:customStyle="1" w:styleId="200">
    <w:name w:val="标题 4 字符"/>
    <w:link w:val="188"/>
    <w:qFormat/>
    <w:uiPriority w:val="0"/>
    <w:rPr>
      <w:rFonts w:ascii="Arial" w:hAnsi="Arial" w:eastAsia="黑体" w:cs="Arial"/>
      <w:b/>
      <w:bCs/>
      <w:sz w:val="28"/>
      <w:szCs w:val="28"/>
    </w:rPr>
  </w:style>
  <w:style w:type="character" w:customStyle="1" w:styleId="201">
    <w:name w:val="标题 5 字符"/>
    <w:link w:val="189"/>
    <w:qFormat/>
    <w:uiPriority w:val="0"/>
    <w:rPr>
      <w:rFonts w:ascii="宋体" w:hAnsi="Times New Roman" w:eastAsia="宋体" w:cs="Times New Roman"/>
      <w:color w:val="000000"/>
      <w:sz w:val="28"/>
      <w:szCs w:val="28"/>
    </w:rPr>
  </w:style>
  <w:style w:type="character" w:customStyle="1" w:styleId="202">
    <w:name w:val="标题 6 字符"/>
    <w:link w:val="190"/>
    <w:qFormat/>
    <w:uiPriority w:val="0"/>
    <w:rPr>
      <w:rFonts w:ascii="Arial" w:hAnsi="Arial" w:eastAsia="黑体" w:cs="Times New Roman"/>
      <w:b/>
      <w:bCs/>
      <w:sz w:val="24"/>
      <w:szCs w:val="24"/>
    </w:rPr>
  </w:style>
  <w:style w:type="character" w:customStyle="1" w:styleId="203">
    <w:name w:val="标题 7 字符"/>
    <w:link w:val="191"/>
    <w:qFormat/>
    <w:uiPriority w:val="0"/>
    <w:rPr>
      <w:rFonts w:ascii="Times New Roman" w:hAnsi="Times New Roman" w:eastAsia="宋体" w:cs="Times New Roman"/>
      <w:b/>
      <w:bCs/>
      <w:sz w:val="24"/>
      <w:szCs w:val="24"/>
    </w:rPr>
  </w:style>
  <w:style w:type="character" w:customStyle="1" w:styleId="204">
    <w:name w:val="标题 8 字符"/>
    <w:link w:val="192"/>
    <w:qFormat/>
    <w:uiPriority w:val="0"/>
    <w:rPr>
      <w:rFonts w:ascii="Arial" w:hAnsi="Arial" w:eastAsia="黑体" w:cs="Times New Roman"/>
      <w:sz w:val="24"/>
      <w:szCs w:val="24"/>
    </w:rPr>
  </w:style>
  <w:style w:type="character" w:customStyle="1" w:styleId="205">
    <w:name w:val="标题 9 字符"/>
    <w:link w:val="193"/>
    <w:qFormat/>
    <w:uiPriority w:val="0"/>
    <w:rPr>
      <w:rFonts w:ascii="Arial" w:hAnsi="Arial" w:eastAsia="黑体" w:cs="Times New Roman"/>
      <w:szCs w:val="21"/>
    </w:rPr>
  </w:style>
  <w:style w:type="paragraph" w:customStyle="1" w:styleId="206">
    <w:name w:val="列表 31"/>
    <w:basedOn w:val="1"/>
    <w:qFormat/>
    <w:uiPriority w:val="0"/>
    <w:pPr>
      <w:ind w:left="100" w:hanging="200"/>
    </w:pPr>
    <w:rPr>
      <w:rFonts w:ascii="Times New Roman" w:hAnsi="Times New Roman" w:eastAsia="宋体" w:cs="Times New Roman"/>
      <w:szCs w:val="21"/>
    </w:rPr>
  </w:style>
  <w:style w:type="paragraph" w:customStyle="1" w:styleId="207">
    <w:name w:val="目录 71"/>
    <w:basedOn w:val="1"/>
    <w:next w:val="1"/>
    <w:semiHidden/>
    <w:qFormat/>
    <w:uiPriority w:val="0"/>
    <w:pPr>
      <w:ind w:left="1260"/>
      <w:jc w:val="left"/>
    </w:pPr>
    <w:rPr>
      <w:rFonts w:ascii="Times New Roman" w:hAnsi="Times New Roman" w:eastAsia="宋体" w:cs="Times New Roman"/>
      <w:szCs w:val="21"/>
    </w:rPr>
  </w:style>
  <w:style w:type="paragraph" w:customStyle="1" w:styleId="208">
    <w:name w:val="文档结构图1"/>
    <w:basedOn w:val="1"/>
    <w:link w:val="209"/>
    <w:semiHidden/>
    <w:qFormat/>
    <w:uiPriority w:val="0"/>
    <w:pPr>
      <w:shd w:val="clear" w:color="auto" w:fill="000080"/>
    </w:pPr>
    <w:rPr>
      <w:rFonts w:ascii="Times New Roman" w:hAnsi="Times New Roman" w:eastAsia="宋体" w:cs="Times New Roman"/>
      <w:szCs w:val="21"/>
    </w:rPr>
  </w:style>
  <w:style w:type="character" w:customStyle="1" w:styleId="209">
    <w:name w:val="文档结构图 字符"/>
    <w:link w:val="208"/>
    <w:semiHidden/>
    <w:qFormat/>
    <w:uiPriority w:val="0"/>
    <w:rPr>
      <w:rFonts w:ascii="Times New Roman" w:hAnsi="Times New Roman" w:eastAsia="宋体" w:cs="Times New Roman"/>
      <w:szCs w:val="21"/>
      <w:shd w:val="clear" w:color="auto" w:fill="000080"/>
    </w:rPr>
  </w:style>
  <w:style w:type="paragraph" w:customStyle="1" w:styleId="210">
    <w:name w:val="批注文字1"/>
    <w:basedOn w:val="1"/>
    <w:link w:val="211"/>
    <w:unhideWhenUsed/>
    <w:qFormat/>
    <w:uiPriority w:val="0"/>
    <w:pPr>
      <w:jc w:val="left"/>
    </w:pPr>
  </w:style>
  <w:style w:type="character" w:customStyle="1" w:styleId="211">
    <w:name w:val="批注文字 字符"/>
    <w:link w:val="210"/>
    <w:semiHidden/>
    <w:qFormat/>
    <w:uiPriority w:val="99"/>
  </w:style>
  <w:style w:type="paragraph" w:customStyle="1" w:styleId="212">
    <w:name w:val="正文文本 31"/>
    <w:basedOn w:val="1"/>
    <w:link w:val="213"/>
    <w:qFormat/>
    <w:uiPriority w:val="0"/>
    <w:rPr>
      <w:rFonts w:ascii="仿宋_GB2312" w:hAnsi="Arial" w:eastAsia="仿宋_GB2312" w:cs="Times New Roman"/>
      <w:sz w:val="32"/>
      <w:szCs w:val="32"/>
    </w:rPr>
  </w:style>
  <w:style w:type="character" w:customStyle="1" w:styleId="213">
    <w:name w:val="正文文本 3 字符"/>
    <w:link w:val="212"/>
    <w:qFormat/>
    <w:uiPriority w:val="0"/>
    <w:rPr>
      <w:rFonts w:ascii="仿宋_GB2312" w:hAnsi="Arial" w:eastAsia="仿宋_GB2312" w:cs="Times New Roman"/>
      <w:sz w:val="32"/>
      <w:szCs w:val="32"/>
    </w:rPr>
  </w:style>
  <w:style w:type="paragraph" w:customStyle="1" w:styleId="214">
    <w:name w:val="正文文本1"/>
    <w:basedOn w:val="1"/>
    <w:link w:val="215"/>
    <w:qFormat/>
    <w:uiPriority w:val="0"/>
    <w:rPr>
      <w:rFonts w:ascii="楷体_GB2312" w:hAnsi="Arial" w:eastAsia="楷体_GB2312" w:cs="Times New Roman"/>
      <w:sz w:val="28"/>
      <w:szCs w:val="28"/>
    </w:rPr>
  </w:style>
  <w:style w:type="character" w:customStyle="1" w:styleId="215">
    <w:name w:val="正文文本 字符"/>
    <w:link w:val="214"/>
    <w:qFormat/>
    <w:uiPriority w:val="0"/>
    <w:rPr>
      <w:rFonts w:ascii="楷体_GB2312" w:hAnsi="Arial" w:eastAsia="楷体_GB2312" w:cs="Times New Roman"/>
      <w:sz w:val="28"/>
      <w:szCs w:val="28"/>
    </w:rPr>
  </w:style>
  <w:style w:type="paragraph" w:customStyle="1" w:styleId="216">
    <w:name w:val="正文文本缩进1"/>
    <w:basedOn w:val="1"/>
    <w:link w:val="217"/>
    <w:unhideWhenUsed/>
    <w:qFormat/>
    <w:uiPriority w:val="0"/>
    <w:pPr>
      <w:spacing w:after="120"/>
      <w:ind w:left="420"/>
    </w:pPr>
  </w:style>
  <w:style w:type="character" w:customStyle="1" w:styleId="217">
    <w:name w:val="正文文本缩进 字符"/>
    <w:link w:val="216"/>
    <w:semiHidden/>
    <w:qFormat/>
    <w:uiPriority w:val="99"/>
  </w:style>
  <w:style w:type="paragraph" w:customStyle="1" w:styleId="218">
    <w:name w:val="列表 21"/>
    <w:basedOn w:val="1"/>
    <w:qFormat/>
    <w:uiPriority w:val="0"/>
    <w:pPr>
      <w:ind w:left="100" w:hanging="200"/>
    </w:pPr>
    <w:rPr>
      <w:rFonts w:ascii="Times New Roman" w:hAnsi="Times New Roman" w:eastAsia="宋体" w:cs="Times New Roman"/>
      <w:szCs w:val="21"/>
    </w:rPr>
  </w:style>
  <w:style w:type="paragraph" w:customStyle="1" w:styleId="219">
    <w:name w:val="目录 51"/>
    <w:basedOn w:val="1"/>
    <w:next w:val="1"/>
    <w:semiHidden/>
    <w:qFormat/>
    <w:uiPriority w:val="0"/>
    <w:pPr>
      <w:ind w:left="840"/>
      <w:jc w:val="left"/>
    </w:pPr>
    <w:rPr>
      <w:rFonts w:ascii="Times New Roman" w:hAnsi="Times New Roman" w:eastAsia="宋体" w:cs="Times New Roman"/>
      <w:szCs w:val="21"/>
    </w:rPr>
  </w:style>
  <w:style w:type="paragraph" w:customStyle="1" w:styleId="220">
    <w:name w:val="目录 31"/>
    <w:basedOn w:val="1"/>
    <w:next w:val="1"/>
    <w:semiHidden/>
    <w:qFormat/>
    <w:uiPriority w:val="0"/>
    <w:pPr>
      <w:ind w:left="420"/>
      <w:jc w:val="left"/>
    </w:pPr>
    <w:rPr>
      <w:rFonts w:ascii="Times New Roman" w:hAnsi="Times New Roman" w:eastAsia="宋体" w:cs="Times New Roman"/>
      <w:i/>
      <w:iCs/>
      <w:szCs w:val="24"/>
    </w:rPr>
  </w:style>
  <w:style w:type="paragraph" w:customStyle="1" w:styleId="221">
    <w:name w:val="纯文本1"/>
    <w:basedOn w:val="1"/>
    <w:link w:val="222"/>
    <w:qFormat/>
    <w:uiPriority w:val="0"/>
    <w:rPr>
      <w:rFonts w:ascii="宋体" w:hAnsi="Courier New" w:eastAsia="宋体" w:cs="Courier New"/>
      <w:szCs w:val="21"/>
    </w:rPr>
  </w:style>
  <w:style w:type="character" w:customStyle="1" w:styleId="222">
    <w:name w:val="纯文本 字符"/>
    <w:link w:val="221"/>
    <w:qFormat/>
    <w:uiPriority w:val="0"/>
    <w:rPr>
      <w:rFonts w:ascii="宋体" w:hAnsi="Courier New" w:eastAsia="宋体" w:cs="Courier New"/>
      <w:szCs w:val="21"/>
    </w:rPr>
  </w:style>
  <w:style w:type="paragraph" w:customStyle="1" w:styleId="223">
    <w:name w:val="目录 81"/>
    <w:basedOn w:val="1"/>
    <w:next w:val="1"/>
    <w:semiHidden/>
    <w:qFormat/>
    <w:uiPriority w:val="0"/>
    <w:pPr>
      <w:ind w:left="1470"/>
      <w:jc w:val="left"/>
    </w:pPr>
    <w:rPr>
      <w:rFonts w:ascii="Times New Roman" w:hAnsi="Times New Roman" w:eastAsia="宋体" w:cs="Times New Roman"/>
      <w:szCs w:val="21"/>
    </w:rPr>
  </w:style>
  <w:style w:type="paragraph" w:customStyle="1" w:styleId="224">
    <w:name w:val="日期1"/>
    <w:basedOn w:val="1"/>
    <w:next w:val="1"/>
    <w:link w:val="225"/>
    <w:qFormat/>
    <w:uiPriority w:val="0"/>
    <w:rPr>
      <w:rFonts w:ascii="Times New Roman" w:hAnsi="Times New Roman" w:eastAsia="宋体" w:cs="Times New Roman"/>
      <w:sz w:val="24"/>
      <w:szCs w:val="24"/>
    </w:rPr>
  </w:style>
  <w:style w:type="character" w:customStyle="1" w:styleId="225">
    <w:name w:val="日期 字符"/>
    <w:link w:val="224"/>
    <w:qFormat/>
    <w:uiPriority w:val="0"/>
    <w:rPr>
      <w:rFonts w:ascii="Times New Roman" w:hAnsi="Times New Roman" w:eastAsia="宋体" w:cs="Times New Roman"/>
      <w:sz w:val="24"/>
      <w:szCs w:val="24"/>
    </w:rPr>
  </w:style>
  <w:style w:type="paragraph" w:customStyle="1" w:styleId="226">
    <w:name w:val="正文文本缩进 21"/>
    <w:basedOn w:val="1"/>
    <w:link w:val="227"/>
    <w:qFormat/>
    <w:uiPriority w:val="0"/>
    <w:pPr>
      <w:ind w:left="630" w:firstLine="645"/>
    </w:pPr>
    <w:rPr>
      <w:rFonts w:ascii="Arial" w:hAnsi="Arial" w:eastAsia="仿宋_GB2312" w:cs="Arial"/>
      <w:sz w:val="32"/>
      <w:szCs w:val="32"/>
    </w:rPr>
  </w:style>
  <w:style w:type="character" w:customStyle="1" w:styleId="227">
    <w:name w:val="正文文本缩进 2 字符"/>
    <w:link w:val="226"/>
    <w:qFormat/>
    <w:uiPriority w:val="0"/>
    <w:rPr>
      <w:rFonts w:ascii="Arial" w:hAnsi="Arial" w:eastAsia="仿宋_GB2312" w:cs="Arial"/>
      <w:sz w:val="32"/>
      <w:szCs w:val="32"/>
    </w:rPr>
  </w:style>
  <w:style w:type="paragraph" w:customStyle="1" w:styleId="228">
    <w:name w:val="批注框文本1"/>
    <w:basedOn w:val="1"/>
    <w:link w:val="229"/>
    <w:semiHidden/>
    <w:qFormat/>
    <w:uiPriority w:val="0"/>
    <w:rPr>
      <w:rFonts w:ascii="Times New Roman" w:hAnsi="Times New Roman" w:eastAsia="宋体" w:cs="Times New Roman"/>
      <w:sz w:val="18"/>
      <w:szCs w:val="18"/>
    </w:rPr>
  </w:style>
  <w:style w:type="character" w:customStyle="1" w:styleId="229">
    <w:name w:val="批注框文本 字符"/>
    <w:link w:val="228"/>
    <w:semiHidden/>
    <w:qFormat/>
    <w:uiPriority w:val="0"/>
    <w:rPr>
      <w:rFonts w:ascii="Times New Roman" w:hAnsi="Times New Roman" w:eastAsia="宋体" w:cs="Times New Roman"/>
      <w:sz w:val="18"/>
      <w:szCs w:val="18"/>
    </w:rPr>
  </w:style>
  <w:style w:type="paragraph" w:customStyle="1" w:styleId="230">
    <w:name w:val="页脚1"/>
    <w:basedOn w:val="1"/>
    <w:link w:val="231"/>
    <w:qFormat/>
    <w:uiPriority w:val="99"/>
    <w:pPr>
      <w:tabs>
        <w:tab w:val="center" w:pos="4153"/>
        <w:tab w:val="right" w:pos="8306"/>
      </w:tabs>
      <w:jc w:val="left"/>
    </w:pPr>
    <w:rPr>
      <w:rFonts w:ascii="Times New Roman" w:hAnsi="Times New Roman" w:eastAsia="宋体" w:cs="Times New Roman"/>
      <w:sz w:val="18"/>
      <w:szCs w:val="18"/>
    </w:rPr>
  </w:style>
  <w:style w:type="character" w:customStyle="1" w:styleId="231">
    <w:name w:val="页脚 字符"/>
    <w:link w:val="230"/>
    <w:qFormat/>
    <w:uiPriority w:val="99"/>
    <w:rPr>
      <w:rFonts w:ascii="Times New Roman" w:hAnsi="Times New Roman" w:eastAsia="宋体" w:cs="Times New Roman"/>
      <w:sz w:val="18"/>
      <w:szCs w:val="18"/>
    </w:rPr>
  </w:style>
  <w:style w:type="paragraph" w:customStyle="1" w:styleId="232">
    <w:name w:val="页眉1"/>
    <w:basedOn w:val="1"/>
    <w:link w:val="233"/>
    <w:qFormat/>
    <w:uiPriority w:val="0"/>
    <w:pPr>
      <w:pBdr>
        <w:bottom w:val="single" w:color="000000" w:sz="6" w:space="1"/>
      </w:pBdr>
      <w:tabs>
        <w:tab w:val="center" w:pos="4153"/>
        <w:tab w:val="right" w:pos="8306"/>
      </w:tabs>
      <w:jc w:val="center"/>
    </w:pPr>
    <w:rPr>
      <w:rFonts w:ascii="Times New Roman" w:hAnsi="Times New Roman" w:eastAsia="宋体" w:cs="Times New Roman"/>
      <w:sz w:val="18"/>
      <w:szCs w:val="18"/>
    </w:rPr>
  </w:style>
  <w:style w:type="character" w:customStyle="1" w:styleId="233">
    <w:name w:val="页眉 字符"/>
    <w:link w:val="232"/>
    <w:qFormat/>
    <w:uiPriority w:val="0"/>
    <w:rPr>
      <w:rFonts w:ascii="Times New Roman" w:hAnsi="Times New Roman" w:eastAsia="宋体" w:cs="Times New Roman"/>
      <w:sz w:val="18"/>
      <w:szCs w:val="18"/>
    </w:rPr>
  </w:style>
  <w:style w:type="paragraph" w:customStyle="1" w:styleId="234">
    <w:name w:val="目录 11"/>
    <w:basedOn w:val="1"/>
    <w:next w:val="1"/>
    <w:semiHidden/>
    <w:qFormat/>
    <w:uiPriority w:val="0"/>
    <w:pPr>
      <w:tabs>
        <w:tab w:val="right" w:leader="dot" w:pos="8720"/>
      </w:tabs>
      <w:spacing w:before="120" w:after="120" w:line="400" w:lineRule="exact"/>
      <w:jc w:val="left"/>
    </w:pPr>
    <w:rPr>
      <w:rFonts w:ascii="宋体" w:hAnsi="宋体" w:eastAsia="宋体" w:cs="Times New Roman"/>
      <w:caps/>
      <w:sz w:val="24"/>
      <w:szCs w:val="24"/>
    </w:rPr>
  </w:style>
  <w:style w:type="paragraph" w:customStyle="1" w:styleId="235">
    <w:name w:val="目录 41"/>
    <w:basedOn w:val="1"/>
    <w:next w:val="1"/>
    <w:semiHidden/>
    <w:qFormat/>
    <w:uiPriority w:val="0"/>
    <w:pPr>
      <w:ind w:left="630"/>
      <w:jc w:val="left"/>
    </w:pPr>
    <w:rPr>
      <w:rFonts w:ascii="Times New Roman" w:hAnsi="Times New Roman" w:eastAsia="宋体" w:cs="Times New Roman"/>
      <w:szCs w:val="21"/>
    </w:rPr>
  </w:style>
  <w:style w:type="paragraph" w:customStyle="1" w:styleId="236">
    <w:name w:val="列表1"/>
    <w:basedOn w:val="1"/>
    <w:qFormat/>
    <w:uiPriority w:val="0"/>
    <w:pPr>
      <w:ind w:left="200" w:hanging="200"/>
    </w:pPr>
    <w:rPr>
      <w:rFonts w:ascii="Times New Roman" w:hAnsi="Times New Roman" w:eastAsia="宋体" w:cs="Times New Roman"/>
      <w:szCs w:val="21"/>
    </w:rPr>
  </w:style>
  <w:style w:type="paragraph" w:customStyle="1" w:styleId="237">
    <w:name w:val="目录 61"/>
    <w:basedOn w:val="1"/>
    <w:next w:val="1"/>
    <w:semiHidden/>
    <w:qFormat/>
    <w:uiPriority w:val="0"/>
    <w:pPr>
      <w:ind w:left="1050"/>
      <w:jc w:val="left"/>
    </w:pPr>
    <w:rPr>
      <w:rFonts w:ascii="Times New Roman" w:hAnsi="Times New Roman" w:eastAsia="宋体" w:cs="Times New Roman"/>
      <w:szCs w:val="21"/>
    </w:rPr>
  </w:style>
  <w:style w:type="paragraph" w:customStyle="1" w:styleId="238">
    <w:name w:val="正文文本缩进 31"/>
    <w:basedOn w:val="1"/>
    <w:link w:val="239"/>
    <w:qFormat/>
    <w:uiPriority w:val="0"/>
    <w:pPr>
      <w:ind w:left="645" w:firstLine="645"/>
    </w:pPr>
    <w:rPr>
      <w:rFonts w:ascii="Arial" w:hAnsi="Arial" w:eastAsia="仿宋_GB2312" w:cs="Arial"/>
      <w:color w:val="FFFF00"/>
      <w:sz w:val="32"/>
      <w:szCs w:val="32"/>
    </w:rPr>
  </w:style>
  <w:style w:type="character" w:customStyle="1" w:styleId="239">
    <w:name w:val="正文文本缩进 3 字符"/>
    <w:link w:val="238"/>
    <w:qFormat/>
    <w:uiPriority w:val="0"/>
    <w:rPr>
      <w:rFonts w:ascii="Arial" w:hAnsi="Arial" w:eastAsia="仿宋_GB2312" w:cs="Arial"/>
      <w:color w:val="FFFF00"/>
      <w:sz w:val="32"/>
      <w:szCs w:val="32"/>
    </w:rPr>
  </w:style>
  <w:style w:type="paragraph" w:customStyle="1" w:styleId="240">
    <w:name w:val="图表目录1"/>
    <w:basedOn w:val="1"/>
    <w:next w:val="1"/>
    <w:semiHidden/>
    <w:qFormat/>
    <w:uiPriority w:val="0"/>
    <w:pPr>
      <w:ind w:left="840" w:hanging="420"/>
    </w:pPr>
    <w:rPr>
      <w:rFonts w:ascii="Times New Roman" w:hAnsi="Times New Roman" w:eastAsia="宋体" w:cs="Times New Roman"/>
      <w:szCs w:val="21"/>
    </w:rPr>
  </w:style>
  <w:style w:type="paragraph" w:customStyle="1" w:styleId="241">
    <w:name w:val="目录 21"/>
    <w:basedOn w:val="1"/>
    <w:next w:val="1"/>
    <w:semiHidden/>
    <w:qFormat/>
    <w:uiPriority w:val="0"/>
    <w:pPr>
      <w:ind w:left="210"/>
      <w:jc w:val="left"/>
    </w:pPr>
    <w:rPr>
      <w:rFonts w:ascii="Times New Roman" w:hAnsi="Times New Roman" w:eastAsia="宋体" w:cs="Times New Roman"/>
      <w:smallCaps/>
      <w:szCs w:val="24"/>
    </w:rPr>
  </w:style>
  <w:style w:type="paragraph" w:customStyle="1" w:styleId="242">
    <w:name w:val="目录 91"/>
    <w:basedOn w:val="1"/>
    <w:next w:val="1"/>
    <w:semiHidden/>
    <w:qFormat/>
    <w:uiPriority w:val="0"/>
    <w:pPr>
      <w:ind w:left="1680"/>
      <w:jc w:val="left"/>
    </w:pPr>
    <w:rPr>
      <w:rFonts w:ascii="Times New Roman" w:hAnsi="Times New Roman" w:eastAsia="宋体" w:cs="Times New Roman"/>
      <w:szCs w:val="21"/>
    </w:rPr>
  </w:style>
  <w:style w:type="paragraph" w:customStyle="1" w:styleId="243">
    <w:name w:val="正文文本 21"/>
    <w:basedOn w:val="1"/>
    <w:link w:val="244"/>
    <w:qFormat/>
    <w:uiPriority w:val="0"/>
    <w:pPr>
      <w:widowControl/>
      <w:jc w:val="center"/>
    </w:pPr>
    <w:rPr>
      <w:rFonts w:ascii="楷体_GB2312" w:hAnsi="Times New Roman" w:eastAsia="楷体_GB2312" w:cs="Times New Roman"/>
      <w:sz w:val="28"/>
      <w:szCs w:val="28"/>
    </w:rPr>
  </w:style>
  <w:style w:type="character" w:customStyle="1" w:styleId="244">
    <w:name w:val="正文文本 2 字符"/>
    <w:link w:val="243"/>
    <w:qFormat/>
    <w:uiPriority w:val="0"/>
    <w:rPr>
      <w:rFonts w:ascii="楷体_GB2312" w:hAnsi="Times New Roman" w:eastAsia="楷体_GB2312" w:cs="Times New Roman"/>
      <w:sz w:val="28"/>
      <w:szCs w:val="28"/>
    </w:rPr>
  </w:style>
  <w:style w:type="paragraph" w:customStyle="1" w:styleId="245">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246">
    <w:name w:val="索引 11"/>
    <w:basedOn w:val="1"/>
    <w:next w:val="1"/>
    <w:semiHidden/>
    <w:qFormat/>
    <w:uiPriority w:val="0"/>
    <w:pPr>
      <w:spacing w:line="240" w:lineRule="atLeast"/>
    </w:pPr>
    <w:rPr>
      <w:rFonts w:ascii="Times New Roman" w:hAnsi="Times New Roman" w:eastAsia="宋体" w:cs="Times New Roman"/>
      <w:b/>
      <w:bCs/>
      <w:szCs w:val="21"/>
    </w:rPr>
  </w:style>
  <w:style w:type="paragraph" w:customStyle="1" w:styleId="247">
    <w:name w:val="批注主题1"/>
    <w:basedOn w:val="210"/>
    <w:next w:val="210"/>
    <w:link w:val="248"/>
    <w:semiHidden/>
    <w:qFormat/>
    <w:uiPriority w:val="0"/>
    <w:rPr>
      <w:rFonts w:ascii="Times New Roman" w:hAnsi="Times New Roman" w:eastAsia="宋体" w:cs="Times New Roman"/>
      <w:b/>
      <w:bCs/>
      <w:szCs w:val="21"/>
    </w:rPr>
  </w:style>
  <w:style w:type="character" w:customStyle="1" w:styleId="248">
    <w:name w:val="批注主题 字符"/>
    <w:link w:val="247"/>
    <w:semiHidden/>
    <w:qFormat/>
    <w:uiPriority w:val="0"/>
    <w:rPr>
      <w:rFonts w:ascii="Times New Roman" w:hAnsi="Times New Roman" w:eastAsia="宋体" w:cs="Times New Roman"/>
      <w:b/>
      <w:bCs/>
      <w:szCs w:val="21"/>
    </w:rPr>
  </w:style>
  <w:style w:type="paragraph" w:customStyle="1" w:styleId="249">
    <w:name w:val="正文首行缩进1"/>
    <w:basedOn w:val="1"/>
    <w:link w:val="250"/>
    <w:qFormat/>
    <w:uiPriority w:val="0"/>
    <w:pPr>
      <w:spacing w:line="360" w:lineRule="auto"/>
      <w:ind w:firstLine="200"/>
    </w:pPr>
    <w:rPr>
      <w:rFonts w:ascii="仿宋_GB2312" w:hAnsi="Times New Roman" w:eastAsia="仿宋_GB2312" w:cs="Times New Roman"/>
      <w:sz w:val="30"/>
      <w:szCs w:val="30"/>
    </w:rPr>
  </w:style>
  <w:style w:type="character" w:customStyle="1" w:styleId="250">
    <w:name w:val="正文首行缩进 字符"/>
    <w:link w:val="249"/>
    <w:qFormat/>
    <w:uiPriority w:val="0"/>
    <w:rPr>
      <w:rFonts w:ascii="仿宋_GB2312" w:hAnsi="Times New Roman" w:eastAsia="仿宋_GB2312" w:cs="Times New Roman"/>
      <w:sz w:val="30"/>
      <w:szCs w:val="30"/>
    </w:rPr>
  </w:style>
  <w:style w:type="paragraph" w:customStyle="1" w:styleId="251">
    <w:name w:val="正文首行缩进 21"/>
    <w:basedOn w:val="216"/>
    <w:link w:val="252"/>
    <w:qFormat/>
    <w:uiPriority w:val="0"/>
    <w:pPr>
      <w:spacing w:after="0" w:line="360" w:lineRule="auto"/>
      <w:ind w:left="0" w:firstLine="420"/>
    </w:pPr>
    <w:rPr>
      <w:rFonts w:ascii="宋体" w:hAnsi="宋体" w:eastAsia="宋体" w:cs="Times New Roman"/>
      <w:szCs w:val="20"/>
    </w:rPr>
  </w:style>
  <w:style w:type="character" w:customStyle="1" w:styleId="252">
    <w:name w:val="正文首行缩进 2 字符"/>
    <w:link w:val="251"/>
    <w:qFormat/>
    <w:uiPriority w:val="0"/>
    <w:rPr>
      <w:rFonts w:ascii="宋体" w:hAnsi="宋体" w:eastAsia="宋体" w:cs="Times New Roman"/>
      <w:szCs w:val="20"/>
    </w:rPr>
  </w:style>
  <w:style w:type="table" w:customStyle="1" w:styleId="253">
    <w:name w:val="网格型1"/>
    <w:basedOn w:val="195"/>
    <w:qFormat/>
    <w:uiPriority w:val="0"/>
    <w:pPr>
      <w:widowControl w:val="0"/>
      <w:jc w:val="both"/>
    </w:pPr>
    <w:rPr>
      <w:rFonts w:ascii="Times New Roman" w:hAnsi="Times New Roman" w:eastAsia="宋体" w:cs="Times New Roman"/>
      <w:sz w:val="20"/>
      <w:szCs w:val="20"/>
    </w:rPr>
  </w:style>
  <w:style w:type="character" w:customStyle="1" w:styleId="254">
    <w:name w:val="要点1"/>
    <w:link w:val="1"/>
    <w:qFormat/>
    <w:uiPriority w:val="22"/>
    <w:rPr>
      <w:b/>
      <w:bCs/>
    </w:rPr>
  </w:style>
  <w:style w:type="character" w:customStyle="1" w:styleId="255">
    <w:name w:val="页码1"/>
    <w:link w:val="1"/>
    <w:qFormat/>
    <w:uiPriority w:val="0"/>
  </w:style>
  <w:style w:type="character" w:customStyle="1" w:styleId="256">
    <w:name w:val="已访问的超链接1"/>
    <w:link w:val="1"/>
    <w:qFormat/>
    <w:uiPriority w:val="0"/>
    <w:rPr>
      <w:color w:val="800080"/>
      <w:u w:val="single"/>
    </w:rPr>
  </w:style>
  <w:style w:type="character" w:customStyle="1" w:styleId="257">
    <w:name w:val="强调1"/>
    <w:link w:val="1"/>
    <w:qFormat/>
    <w:uiPriority w:val="0"/>
    <w:rPr>
      <w:i/>
    </w:rPr>
  </w:style>
  <w:style w:type="character" w:customStyle="1" w:styleId="258">
    <w:name w:val="超链接1"/>
    <w:link w:val="1"/>
    <w:qFormat/>
    <w:uiPriority w:val="0"/>
    <w:rPr>
      <w:color w:val="0000FF"/>
      <w:u w:val="single"/>
    </w:rPr>
  </w:style>
  <w:style w:type="character" w:customStyle="1" w:styleId="259">
    <w:name w:val="批注引用1"/>
    <w:link w:val="1"/>
    <w:semiHidden/>
    <w:qFormat/>
    <w:uiPriority w:val="0"/>
    <w:rPr>
      <w:sz w:val="21"/>
      <w:szCs w:val="21"/>
    </w:rPr>
  </w:style>
  <w:style w:type="character" w:customStyle="1" w:styleId="260">
    <w:name w:val="font5 Char"/>
    <w:link w:val="1"/>
    <w:qFormat/>
    <w:uiPriority w:val="0"/>
    <w:rPr>
      <w:rFonts w:ascii="宋体" w:hAnsi="宋体" w:eastAsia="宋体"/>
      <w:sz w:val="28"/>
      <w:szCs w:val="28"/>
      <w:lang w:val="en-US" w:eastAsia="zh-CN" w:bidi="ar-SA"/>
    </w:rPr>
  </w:style>
  <w:style w:type="character" w:customStyle="1" w:styleId="261">
    <w:name w:val="二级目录 Char"/>
    <w:link w:val="262"/>
    <w:qFormat/>
    <w:uiPriority w:val="0"/>
    <w:rPr>
      <w:b/>
      <w:sz w:val="30"/>
      <w:szCs w:val="28"/>
    </w:rPr>
  </w:style>
  <w:style w:type="paragraph" w:customStyle="1" w:styleId="262">
    <w:name w:val="二级目录"/>
    <w:next w:val="1"/>
    <w:link w:val="261"/>
    <w:qFormat/>
    <w:uiPriority w:val="0"/>
    <w:pPr>
      <w:numPr>
        <w:ilvl w:val="0"/>
        <w:numId w:val="2"/>
      </w:numPr>
      <w:tabs>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263">
    <w:name w:val="列出段落 Char"/>
    <w:link w:val="264"/>
    <w:qFormat/>
    <w:uiPriority w:val="0"/>
    <w:rPr>
      <w:rFonts w:ascii="Calibri" w:hAnsi="Calibri"/>
      <w:sz w:val="24"/>
      <w:szCs w:val="24"/>
      <w:lang w:eastAsia="en-US" w:bidi="en-US"/>
    </w:rPr>
  </w:style>
  <w:style w:type="paragraph" w:customStyle="1" w:styleId="264">
    <w:name w:val="列出段落1"/>
    <w:basedOn w:val="1"/>
    <w:link w:val="263"/>
    <w:qFormat/>
    <w:uiPriority w:val="0"/>
    <w:pPr>
      <w:widowControl/>
      <w:ind w:left="720"/>
      <w:contextualSpacing/>
      <w:jc w:val="left"/>
    </w:pPr>
    <w:rPr>
      <w:rFonts w:ascii="Calibri" w:hAnsi="Calibri"/>
      <w:sz w:val="24"/>
      <w:szCs w:val="24"/>
      <w:lang w:eastAsia="en-US" w:bidi="en-US"/>
    </w:rPr>
  </w:style>
  <w:style w:type="paragraph" w:customStyle="1" w:styleId="265">
    <w:name w:val="Body Text(ch)"/>
    <w:basedOn w:val="1"/>
    <w:next w:val="214"/>
    <w:qFormat/>
    <w:uiPriority w:val="0"/>
    <w:pPr>
      <w:spacing w:after="120"/>
    </w:pPr>
    <w:rPr>
      <w:rFonts w:ascii="宋体" w:hAnsi="Arial" w:eastAsia="宋体" w:cs="Times New Roman"/>
      <w:bCs/>
      <w:iCs/>
      <w:szCs w:val="24"/>
    </w:rPr>
  </w:style>
  <w:style w:type="paragraph" w:customStyle="1" w:styleId="266">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267">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268">
    <w:name w:val="Char"/>
    <w:basedOn w:val="1"/>
    <w:qFormat/>
    <w:uiPriority w:val="0"/>
    <w:pPr>
      <w:tabs>
        <w:tab w:val="left" w:pos="360"/>
      </w:tabs>
      <w:ind w:firstLine="200"/>
    </w:pPr>
    <w:rPr>
      <w:rFonts w:ascii="Times New Roman" w:hAnsi="Times New Roman" w:eastAsia="宋体" w:cs="Times New Roman"/>
      <w:sz w:val="28"/>
      <w:szCs w:val="30"/>
    </w:rPr>
  </w:style>
  <w:style w:type="paragraph" w:customStyle="1" w:styleId="269">
    <w:name w:val=" Char"/>
    <w:basedOn w:val="208"/>
    <w:qFormat/>
    <w:uiPriority w:val="0"/>
    <w:rPr>
      <w:rFonts w:ascii="Tahoma" w:hAnsi="Tahoma"/>
      <w:sz w:val="24"/>
      <w:szCs w:val="24"/>
    </w:rPr>
  </w:style>
  <w:style w:type="paragraph" w:customStyle="1" w:styleId="270">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271">
    <w:name w:val="table_lines"/>
    <w:basedOn w:val="1"/>
    <w:qFormat/>
    <w:uiPriority w:val="0"/>
    <w:pPr>
      <w:widowControl/>
      <w:jc w:val="left"/>
    </w:pPr>
    <w:rPr>
      <w:rFonts w:ascii="Times New Roman" w:hAnsi="Times New Roman" w:eastAsia="宋体" w:cs="Times New Roman"/>
      <w:sz w:val="20"/>
      <w:szCs w:val="20"/>
      <w:lang w:val="de-DE" w:eastAsia="de-DE"/>
    </w:rPr>
  </w:style>
  <w:style w:type="paragraph" w:customStyle="1" w:styleId="272">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73">
    <w:name w:val="font7"/>
    <w:basedOn w:val="1"/>
    <w:qFormat/>
    <w:uiPriority w:val="0"/>
    <w:pPr>
      <w:widowControl/>
      <w:spacing w:before="100" w:beforeAutospacing="1" w:after="100" w:afterAutospacing="1"/>
      <w:jc w:val="left"/>
    </w:pPr>
    <w:rPr>
      <w:rFonts w:hint="eastAsia" w:ascii="宋体" w:hAnsi="宋体" w:eastAsia="宋体" w:cs="Times New Roman"/>
      <w:sz w:val="18"/>
      <w:szCs w:val="18"/>
    </w:rPr>
  </w:style>
  <w:style w:type="paragraph" w:customStyle="1" w:styleId="274">
    <w:name w:val=" Char Char Char Char"/>
    <w:basedOn w:val="208"/>
    <w:qFormat/>
    <w:uiPriority w:val="0"/>
    <w:pPr>
      <w:spacing w:line="360" w:lineRule="auto"/>
    </w:pPr>
    <w:rPr>
      <w:rFonts w:ascii="Tahoma" w:hAnsi="Tahoma"/>
      <w:sz w:val="24"/>
      <w:szCs w:val="24"/>
    </w:rPr>
  </w:style>
  <w:style w:type="paragraph" w:customStyle="1" w:styleId="275">
    <w:name w:val="列出段落"/>
    <w:basedOn w:val="1"/>
    <w:qFormat/>
    <w:uiPriority w:val="0"/>
    <w:pPr>
      <w:widowControl/>
      <w:ind w:left="720"/>
      <w:contextualSpacing/>
      <w:jc w:val="left"/>
    </w:pPr>
    <w:rPr>
      <w:rFonts w:ascii="Calibri" w:hAnsi="Calibri" w:eastAsia="宋体" w:cs="Times New Roman"/>
      <w:sz w:val="24"/>
      <w:szCs w:val="24"/>
      <w:lang w:eastAsia="en-US" w:bidi="en-US"/>
    </w:rPr>
  </w:style>
  <w:style w:type="paragraph" w:customStyle="1" w:styleId="276">
    <w:name w:val="4"/>
    <w:basedOn w:val="1"/>
    <w:next w:val="238"/>
    <w:qFormat/>
    <w:uiPriority w:val="0"/>
    <w:pPr>
      <w:spacing w:line="360" w:lineRule="auto"/>
      <w:ind w:firstLine="420"/>
    </w:pPr>
    <w:rPr>
      <w:rFonts w:ascii="Times New Roman" w:hAnsi="Times New Roman" w:eastAsia="宋体" w:cs="Times New Roman"/>
      <w:color w:val="FF0000"/>
      <w:sz w:val="24"/>
      <w:szCs w:val="24"/>
    </w:rPr>
  </w:style>
  <w:style w:type="paragraph" w:customStyle="1" w:styleId="277">
    <w:name w:val="普通 (Web)"/>
    <w:basedOn w:val="1"/>
    <w:qFormat/>
    <w:uiPriority w:val="0"/>
    <w:pPr>
      <w:widowControl/>
      <w:spacing w:before="100" w:beforeAutospacing="1" w:after="100" w:afterAutospacing="1"/>
      <w:jc w:val="left"/>
    </w:pPr>
    <w:rPr>
      <w:rFonts w:ascii="宋体" w:hAnsi="宋体" w:eastAsia="宋体" w:cs="Times New Roman"/>
      <w:sz w:val="24"/>
      <w:szCs w:val="24"/>
    </w:rPr>
  </w:style>
  <w:style w:type="paragraph" w:customStyle="1" w:styleId="278">
    <w:name w:val=" Char Char Char Char Char Char Char Char Char Char"/>
    <w:basedOn w:val="1"/>
    <w:qFormat/>
    <w:uiPriority w:val="0"/>
    <w:pPr>
      <w:spacing w:line="360" w:lineRule="auto"/>
    </w:pPr>
    <w:rPr>
      <w:rFonts w:ascii="Times New Roman" w:hAnsi="Times New Roman" w:eastAsia="宋体" w:cs="Times New Roman"/>
      <w:sz w:val="24"/>
      <w:szCs w:val="20"/>
    </w:rPr>
  </w:style>
  <w:style w:type="paragraph" w:customStyle="1" w:styleId="279">
    <w:name w:val="样式1"/>
    <w:basedOn w:val="1"/>
    <w:qFormat/>
    <w:uiPriority w:val="0"/>
    <w:pPr>
      <w:numPr>
        <w:ilvl w:val="0"/>
        <w:numId w:val="3"/>
      </w:numPr>
    </w:pPr>
    <w:rPr>
      <w:rFonts w:ascii="宋体" w:hAnsi="宋体" w:eastAsia="宋体" w:cs="Times New Roman"/>
      <w:szCs w:val="21"/>
    </w:rPr>
  </w:style>
  <w:style w:type="paragraph" w:customStyle="1" w:styleId="280">
    <w:name w:val="font6"/>
    <w:basedOn w:val="1"/>
    <w:qFormat/>
    <w:uiPriority w:val="0"/>
    <w:pPr>
      <w:widowControl/>
      <w:spacing w:before="100" w:beforeAutospacing="1" w:after="100" w:afterAutospacing="1"/>
      <w:jc w:val="left"/>
    </w:pPr>
    <w:rPr>
      <w:rFonts w:hint="eastAsia" w:ascii="宋体" w:hAnsi="宋体" w:eastAsia="宋体" w:cs="Times New Roman"/>
      <w:sz w:val="28"/>
      <w:szCs w:val="28"/>
      <w:u w:val="single"/>
    </w:rPr>
  </w:style>
  <w:style w:type="paragraph" w:customStyle="1" w:styleId="281">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82">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cs="Times New Roman"/>
      <w:sz w:val="24"/>
      <w:szCs w:val="20"/>
    </w:rPr>
  </w:style>
  <w:style w:type="paragraph" w:customStyle="1" w:styleId="283">
    <w:name w:val="标题3"/>
    <w:basedOn w:val="1"/>
    <w:next w:val="1"/>
    <w:qFormat/>
    <w:uiPriority w:val="0"/>
    <w:pPr>
      <w:spacing w:line="590" w:lineRule="atLeast"/>
      <w:ind w:firstLine="624"/>
    </w:pPr>
    <w:rPr>
      <w:rFonts w:ascii="方正黑体_GBK" w:hAnsi="Times New Roman" w:eastAsia="方正黑体_GBK" w:cs="Times New Roman"/>
      <w:sz w:val="32"/>
      <w:szCs w:val="32"/>
    </w:rPr>
  </w:style>
  <w:style w:type="paragraph" w:customStyle="1" w:styleId="284">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285">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286">
    <w:name w:val="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287">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288">
    <w:name w:val=" 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289">
    <w:name w:val="xl30"/>
    <w:basedOn w:val="1"/>
    <w:qFormat/>
    <w:uiPriority w:val="0"/>
    <w:pPr>
      <w:widowControl/>
      <w:spacing w:before="100" w:beforeAutospacing="1" w:after="100" w:afterAutospacing="1"/>
      <w:jc w:val="center"/>
    </w:pPr>
    <w:rPr>
      <w:rFonts w:ascii="宋体" w:hAnsi="宋体" w:eastAsia="宋体" w:cs="Times New Roman"/>
      <w:b/>
      <w:bCs/>
      <w:sz w:val="36"/>
      <w:szCs w:val="36"/>
    </w:rPr>
  </w:style>
  <w:style w:type="paragraph" w:customStyle="1" w:styleId="290">
    <w:name w:val="Char Char Char Char"/>
    <w:basedOn w:val="208"/>
    <w:qFormat/>
    <w:uiPriority w:val="0"/>
    <w:pPr>
      <w:spacing w:line="360" w:lineRule="auto"/>
    </w:pPr>
    <w:rPr>
      <w:rFonts w:ascii="Tahoma" w:hAnsi="Tahoma"/>
      <w:sz w:val="24"/>
      <w:szCs w:val="24"/>
    </w:rPr>
  </w:style>
  <w:style w:type="paragraph" w:customStyle="1" w:styleId="291">
    <w:name w:val="table_1stline"/>
    <w:basedOn w:val="1"/>
    <w:qFormat/>
    <w:uiPriority w:val="0"/>
    <w:pPr>
      <w:widowControl/>
      <w:spacing w:before="120"/>
      <w:jc w:val="left"/>
    </w:pPr>
    <w:rPr>
      <w:rFonts w:ascii="Times New Roman" w:hAnsi="Times New Roman" w:eastAsia="宋体" w:cs="Times New Roman"/>
      <w:bCs/>
      <w:sz w:val="20"/>
      <w:szCs w:val="20"/>
      <w:lang w:val="de-DE" w:eastAsia="de-DE"/>
    </w:rPr>
  </w:style>
  <w:style w:type="paragraph" w:customStyle="1" w:styleId="292">
    <w:name w:val="font5"/>
    <w:basedOn w:val="1"/>
    <w:qFormat/>
    <w:uiPriority w:val="0"/>
    <w:pPr>
      <w:widowControl/>
      <w:spacing w:before="100" w:beforeAutospacing="1" w:after="100" w:afterAutospacing="1"/>
      <w:jc w:val="left"/>
    </w:pPr>
    <w:rPr>
      <w:rFonts w:hint="eastAsia" w:ascii="宋体" w:hAnsi="宋体" w:eastAsia="宋体" w:cs="Times New Roman"/>
      <w:sz w:val="28"/>
      <w:szCs w:val="28"/>
    </w:rPr>
  </w:style>
  <w:style w:type="paragraph" w:customStyle="1" w:styleId="293">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cs="Times New Roman"/>
      <w:sz w:val="44"/>
      <w:szCs w:val="20"/>
    </w:rPr>
  </w:style>
  <w:style w:type="paragraph" w:customStyle="1" w:styleId="294">
    <w:name w:val="修订"/>
    <w:semiHidden/>
    <w:qFormat/>
    <w:uiPriority w:val="99"/>
    <w:rPr>
      <w:rFonts w:hint="default" w:ascii="Times New Roman" w:hAnsi="Times New Roman" w:eastAsia="宋体" w:cs="Times New Roman"/>
      <w:sz w:val="21"/>
      <w:szCs w:val="21"/>
      <w:lang w:val="en-US" w:eastAsia="zh-CN" w:bidi="ar-SA"/>
    </w:rPr>
  </w:style>
  <w:style w:type="paragraph" w:customStyle="1" w:styleId="295">
    <w:name w:val="无间隔"/>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296">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character" w:customStyle="1" w:styleId="297">
    <w:name w:val="NormalCharacter1"/>
    <w:link w:val="1"/>
    <w:qFormat/>
    <w:uiPriority w:val="0"/>
  </w:style>
  <w:style w:type="paragraph" w:customStyle="1" w:styleId="298">
    <w:name w:val="Table Paragraph"/>
    <w:basedOn w:val="1"/>
    <w:qFormat/>
    <w:uiPriority w:val="1"/>
    <w:pPr>
      <w:jc w:val="left"/>
    </w:pPr>
    <w:rPr>
      <w:rFonts w:ascii="宋体" w:hAnsi="Times New Roman" w:eastAsia="宋体" w:cs="宋体"/>
      <w:sz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Micro</Company>
  <Pages>51</Pages>
  <Words>12326</Words>
  <Characters>13428</Characters>
  <TotalTime>1</TotalTime>
  <ScaleCrop>false</ScaleCrop>
  <LinksUpToDate>false</LinksUpToDate>
  <CharactersWithSpaces>13823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2023-03-27T07:28:00Z</dcterms:created>
  <dc:creator>赵国</dc:creator>
  <cp:lastModifiedBy>徐晨义</cp:lastModifiedBy>
  <dcterms:modified xsi:type="dcterms:W3CDTF">2026-07-01T07:54:38Z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eyJoZGlkIjoiNzJlOTY1MmE5ZGM0ZDc4N2I4NmFhYjY2MWRlNTE1ZTAiLCJ1c2VySWQiOiIxNTU1OTM2MDk2In0=</vt:lpwstr>
  </property>
  <property fmtid="{D5CDD505-2E9C-101B-9397-08002B2CF9AE}" pid="3" name="KSOProductBuildVer">
    <vt:lpwstr>2052-12.1.0.26375</vt:lpwstr>
  </property>
  <property fmtid="{D5CDD505-2E9C-101B-9397-08002B2CF9AE}" pid="4" name="ICV">
    <vt:lpwstr>932CD1D8D24F4B449E0BD4FF86A1A12E_12</vt:lpwstr>
  </property>
</Properties>
</file>