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 </w:t>
      </w:r>
      <w:r/>
    </w:p>
    <w:p>
      <w:pPr>
        <w:ind w:left="-210" w:right="-210"/>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left"/>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left"/>
        <w:spacing w:line="360" w:lineRule="auto"/>
        <w:rPr>
          <w:rFonts w:hint="eastAsia" w:ascii="宋体" w:hAnsi="宋体"/>
          <w:b/>
          <w:color w:val="auto"/>
          <w:sz w:val="24"/>
          <w:highlight w:val="none"/>
        </w:rPr>
      </w:pPr>
      <w:r>
        <w:rPr>
          <w:rFonts w:hint="eastAsia" w:ascii="宋体" w:hAnsi="宋体"/>
          <w:b/>
          <w:bCs/>
          <w:color w:val="auto"/>
          <w:sz w:val="52"/>
          <w:szCs w:val="52"/>
          <w:highlight w:val="none"/>
        </w:rPr>
        <w:t xml:space="preserve">             </w:t>
      </w:r>
      <w:r>
        <w:rPr>
          <w:rFonts w:ascii="宋体" w:hAnsi="宋体"/>
          <w:b/>
          <w:bCs/>
          <w:color w:val="auto"/>
          <w:sz w:val="52"/>
          <w:szCs w:val="52"/>
          <w:highlight w:val="none"/>
        </w:rPr>
        <mc:AlternateContent>
          <mc:Choice Requires="wpg">
            <w:drawing>
              <wp:inline xmlns:wp="http://schemas.openxmlformats.org/drawingml/2006/wordprocessingDrawing" distT="0" distB="0" distL="0" distR="0">
                <wp:extent cx="1847850" cy="800100"/>
                <wp:effectExtent l="0" t="0" r="0" b="0"/>
                <wp:docPr id="1"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不锈钢牌子2111副本"/>
                        <pic:cNvPicPr>
                          <a:picLocks noChangeAspect="1"/>
                        </pic:cNvPicPr>
                        <pic:nvPr/>
                      </pic:nvPicPr>
                      <pic:blipFill>
                        <a:blip r:embed="rId15"/>
                        <a:stretch/>
                      </pic:blipFill>
                      <pic:spPr bwMode="auto">
                        <a:xfrm>
                          <a:off x="0" y="0"/>
                          <a:ext cx="1847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5pt;height:63.0pt;mso-wrap-distance-left:0.0pt;mso-wrap-distance-top:0.0pt;mso-wrap-distance-right:0.0pt;mso-wrap-distance-bottom:0.0pt;" stroked="f">
                <v:path textboxrect="0,0,0,0"/>
                <v:imagedata r:id="rId15" o:title=""/>
              </v:shape>
            </w:pict>
          </mc:Fallback>
        </mc:AlternateContent>
      </w:r>
      <w:r/>
    </w:p>
    <w:p>
      <w:pPr>
        <w:ind w:right="-210"/>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center"/>
        <w:spacing w:line="360" w:lineRule="auto"/>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spacing w:line="480" w:lineRule="auto"/>
        <w:rPr>
          <w:rFonts w:hint="eastAsia" w:ascii="宋体" w:hAnsi="宋体" w:cs="Arial"/>
          <w:b/>
          <w:bCs/>
          <w:color w:val="auto"/>
          <w:sz w:val="72"/>
          <w:szCs w:val="72"/>
          <w:highlight w:val="none"/>
        </w:rPr>
      </w:pPr>
      <w:r>
        <w:rPr>
          <w:rFonts w:hint="eastAsia" w:ascii="宋体" w:hAnsi="宋体" w:cs="Arial"/>
          <w:b/>
          <w:bCs/>
          <w:color w:val="auto"/>
          <w:sz w:val="72"/>
          <w:szCs w:val="72"/>
          <w:highlight w:val="none"/>
        </w:rPr>
        <w:t xml:space="preserve">昆山市政府采购</w:t>
      </w:r>
      <w:r/>
    </w:p>
    <w:p>
      <w:pPr>
        <w:jc w:val="center"/>
        <w:spacing w:line="480" w:lineRule="auto"/>
        <w:rPr>
          <w:rFonts w:hint="eastAsia" w:ascii="宋体" w:hAnsi="宋体" w:cs="Arial"/>
          <w:b/>
          <w:bCs/>
          <w:color w:val="auto"/>
          <w:sz w:val="52"/>
          <w:szCs w:val="52"/>
          <w:highlight w:val="none"/>
        </w:rPr>
      </w:pPr>
      <w:r>
        <w:rPr>
          <w:rFonts w:hint="eastAsia" w:ascii="宋体" w:hAnsi="宋体" w:cs="Arial"/>
          <w:b/>
          <w:bCs/>
          <w:color w:val="auto"/>
          <w:sz w:val="72"/>
          <w:szCs w:val="72"/>
          <w:highlight w:val="none"/>
        </w:rPr>
        <w:t xml:space="preserve">公开招标文件</w:t>
      </w:r>
      <w:r/>
    </w:p>
    <w:p>
      <w:pPr>
        <w:ind w:left="-210" w:right="-21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ind w:left="-210" w:right="-21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ind w:left="-210" w:right="-210"/>
        <w:jc w:val="center"/>
        <w:spacing w:line="360" w:lineRule="auto"/>
        <w:rPr>
          <w:rFonts w:hint="eastAsia" w:ascii="宋体" w:hAnsi="宋体"/>
          <w:color w:val="auto"/>
          <w:sz w:val="24"/>
          <w:highlight w:val="none"/>
        </w:rPr>
      </w:pPr>
      <w:r>
        <w:rPr>
          <w:rFonts w:hint="eastAsia" w:ascii="宋体" w:hAnsi="宋体"/>
          <w:color w:val="auto"/>
          <w:sz w:val="24"/>
          <w:highlight w:val="none"/>
        </w:rPr>
      </w:r>
      <w:r/>
    </w:p>
    <w:tbl>
      <w:tblPr>
        <w:tblStyle w:val="788"/>
        <w:tblW w:w="8184"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Arial"/>
                <w:color w:val="auto"/>
                <w:sz w:val="28"/>
                <w:szCs w:val="28"/>
                <w:highlight w:val="none"/>
                <w:lang w:eastAsia="zh-CN"/>
              </w:rPr>
            </w:pPr>
            <w:r>
              <w:rPr>
                <w:rFonts w:hint="eastAsia" w:ascii="宋体" w:hAnsi="宋体" w:cs="Arial"/>
                <w:color w:val="auto"/>
                <w:sz w:val="28"/>
                <w:szCs w:val="28"/>
                <w:highlight w:val="none"/>
                <w:lang w:eastAsia="zh-CN"/>
              </w:rPr>
              <w:t xml:space="preserve">JSZC-320583-KSXJ-G2026-0008</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Arial"/>
                <w:color w:val="auto"/>
                <w:sz w:val="28"/>
                <w:szCs w:val="28"/>
                <w:highlight w:val="none"/>
                <w:lang w:eastAsia="zh-CN"/>
              </w:rPr>
            </w:pPr>
            <w:r>
              <w:rPr>
                <w:rFonts w:hint="eastAsia" w:ascii="宋体" w:hAnsi="宋体" w:cs="Arial"/>
                <w:color w:val="auto"/>
                <w:sz w:val="28"/>
                <w:szCs w:val="28"/>
                <w:highlight w:val="none"/>
                <w:lang w:eastAsia="zh-CN"/>
              </w:rPr>
              <w:t xml:space="preserve">昆山市卫生健康委员会</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Arial"/>
                <w:color w:val="auto"/>
                <w:sz w:val="28"/>
                <w:szCs w:val="28"/>
                <w:highlight w:val="none"/>
                <w:lang w:eastAsia="zh-CN"/>
              </w:rPr>
            </w:pPr>
            <w:r>
              <w:rPr>
                <w:rFonts w:hint="eastAsia" w:ascii="宋体" w:hAnsi="宋体" w:cs="Arial"/>
                <w:color w:val="auto"/>
                <w:sz w:val="28"/>
                <w:szCs w:val="28"/>
                <w:highlight w:val="none"/>
                <w:lang w:eastAsia="zh-CN"/>
              </w:rPr>
              <w:t xml:space="preserve">昆山市公共卫生中心食堂食材配送项目</w:t>
            </w:r>
            <w:r/>
          </w:p>
        </w:tc>
      </w:tr>
    </w:tbl>
    <w:p>
      <w:pPr>
        <w:spacing w:line="600" w:lineRule="exact"/>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cs="宋体"/>
          <w:color w:val="auto"/>
          <w:sz w:val="24"/>
          <w:highlight w:val="none"/>
        </w:rPr>
      </w:pPr>
      <w:r>
        <w:rPr>
          <w:rFonts w:cs="宋体"/>
          <w:color w:val="auto"/>
          <w:sz w:val="24"/>
          <w:highlight w:val="none"/>
        </w:rPr>
      </w:r>
      <w:r/>
    </w:p>
    <w:p>
      <w:pPr>
        <w:jc w:val="center"/>
        <w:spacing w:line="360" w:lineRule="auto"/>
        <w:rPr>
          <w:rFonts w:cs="宋体"/>
          <w:color w:val="auto"/>
          <w:sz w:val="24"/>
          <w:highlight w:val="none"/>
        </w:rPr>
      </w:pPr>
      <w:r>
        <w:rPr>
          <w:rFonts w:cs="宋体"/>
          <w:color w:val="auto"/>
          <w:sz w:val="24"/>
          <w:highlight w:val="none"/>
        </w:rPr>
      </w:r>
      <w:r/>
    </w:p>
    <w:p>
      <w:pPr>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昆山欣杰项目管理有限公司</w:t>
      </w:r>
      <w:r/>
    </w:p>
    <w:p>
      <w:pPr>
        <w:jc w:val="center"/>
        <w:spacing w:line="360" w:lineRule="auto"/>
        <w:rPr>
          <w:color w:val="auto"/>
          <w:sz w:val="24"/>
          <w:highlight w:val="none"/>
        </w:rPr>
      </w:pPr>
      <w:r>
        <w:rPr>
          <w:rFonts w:ascii="宋体" w:hAnsi="宋体" w:cs="Arial"/>
          <w:color w:val="auto"/>
          <w:sz w:val="28"/>
          <w:szCs w:val="28"/>
          <w:highlight w:val="none"/>
        </w:rPr>
        <w:t xml:space="preserve">二〇二</w:t>
      </w:r>
      <w:r>
        <w:rPr>
          <w:rFonts w:hint="eastAsia" w:ascii="宋体" w:hAnsi="宋体" w:cs="Arial"/>
          <w:color w:val="auto"/>
          <w:sz w:val="28"/>
          <w:szCs w:val="28"/>
          <w:highlight w:val="none"/>
        </w:rPr>
        <w:t xml:space="preserve">六</w:t>
      </w:r>
      <w:r>
        <w:rPr>
          <w:rFonts w:ascii="宋体" w:hAnsi="宋体" w:cs="Arial"/>
          <w:color w:val="auto"/>
          <w:sz w:val="28"/>
          <w:szCs w:val="28"/>
          <w:highlight w:val="none"/>
        </w:rPr>
        <w:t xml:space="preserve">年</w:t>
      </w:r>
      <w:r>
        <w:rPr>
          <w:color w:val="auto"/>
          <w:sz w:val="24"/>
          <w:highlight w:val="none"/>
        </w:rPr>
        <w:t xml:space="preserve"> </w:t>
      </w:r>
      <w:r/>
    </w:p>
    <w:p>
      <w:pPr>
        <w:pStyle w:val="1365"/>
        <w:jc w:val="center"/>
        <w:rPr>
          <w:color w:val="auto"/>
          <w:sz w:val="44"/>
          <w:szCs w:val="44"/>
          <w:highlight w:val="none"/>
        </w:rPr>
      </w:pPr>
      <w:r/>
      <w:bookmarkStart w:id="0" w:name="_Toc90641686"/>
      <w:r/>
      <w:bookmarkStart w:id="1" w:name="_Toc359921167"/>
      <w:r>
        <w:rPr>
          <w:color w:val="auto"/>
          <w:sz w:val="44"/>
          <w:szCs w:val="44"/>
          <w:highlight w:val="none"/>
          <w:lang w:val="zh-CN"/>
        </w:rPr>
        <w:t xml:space="preserve">目</w:t>
      </w:r>
      <w:r>
        <w:rPr>
          <w:rFonts w:hint="eastAsia"/>
          <w:color w:val="auto"/>
          <w:sz w:val="44"/>
          <w:szCs w:val="44"/>
          <w:highlight w:val="none"/>
          <w:lang w:val="zh-CN"/>
        </w:rPr>
        <w:t xml:space="preserve"> </w:t>
      </w:r>
      <w:r>
        <w:rPr>
          <w:color w:val="auto"/>
          <w:sz w:val="44"/>
          <w:szCs w:val="44"/>
          <w:highlight w:val="none"/>
          <w:lang w:val="zh-CN"/>
        </w:rPr>
        <w:t xml:space="preserve"> 录</w:t>
      </w:r>
      <w:r/>
    </w:p>
    <w:p>
      <w:pPr>
        <w:pStyle w:val="798"/>
        <w:tabs>
          <w:tab w:val="clear" w:pos="8296" w:leader="none"/>
          <w:tab w:val="right" w:pos="9355" w:leader="dot"/>
        </w:tabs>
        <w:rPr>
          <w:rFonts w:hint="eastAsia" w:ascii="等线" w:hAnsi="等线" w:eastAsia="等线"/>
          <w:b w:val="0"/>
          <w:color w:val="auto"/>
          <w:sz w:val="22"/>
          <w:highlight w:val="none"/>
        </w:rPr>
      </w:pPr>
      <w:r>
        <w:rPr>
          <w:color w:val="auto"/>
          <w:szCs w:val="21"/>
          <w:highlight w:val="none"/>
        </w:rPr>
        <w:fldChar w:fldCharType="begin"/>
      </w:r>
      <w:r>
        <w:rPr>
          <w:color w:val="auto"/>
          <w:szCs w:val="21"/>
          <w:highlight w:val="none"/>
        </w:rPr>
        <w:instrText xml:space="preserve"> TOC \o "1-3" \h \z \u </w:instrText>
      </w:r>
      <w:r>
        <w:rPr>
          <w:color w:val="auto"/>
          <w:szCs w:val="21"/>
          <w:highlight w:val="none"/>
        </w:rPr>
        <w:fldChar w:fldCharType="separate"/>
      </w:r>
      <w:r>
        <w:rPr>
          <w:color w:val="auto"/>
          <w:highlight w:val="none"/>
        </w:rPr>
        <w:fldChar w:fldCharType="begin"/>
      </w:r>
      <w:r>
        <w:rPr>
          <w:color w:val="auto"/>
          <w:highlight w:val="none"/>
        </w:rPr>
        <w:instrText xml:space="preserve"> HYPERLINK \l "_Toc228443432" </w:instrText>
      </w:r>
      <w:r>
        <w:rPr>
          <w:color w:val="auto"/>
          <w:highlight w:val="none"/>
        </w:rPr>
        <w:fldChar w:fldCharType="separate"/>
      </w:r>
      <w:r>
        <w:rPr>
          <w:rStyle w:val="861"/>
          <w:rFonts w:hint="eastAsia"/>
          <w:color w:val="auto"/>
          <w:highlight w:val="none"/>
        </w:rPr>
        <w:t xml:space="preserve">第一章  投标邀请函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3</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"_Toc228443433" </w:instrText>
      </w:r>
      <w:r>
        <w:rPr>
          <w:color w:val="auto"/>
          <w:highlight w:val="none"/>
        </w:rPr>
        <w:fldChar w:fldCharType="separate"/>
      </w:r>
      <w:r>
        <w:rPr>
          <w:rStyle w:val="861"/>
          <w:rFonts w:hint="eastAsia"/>
          <w:color w:val="auto"/>
          <w:highlight w:val="none"/>
        </w:rPr>
        <w:t xml:space="preserve">第二章  投标人须知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"_Toc228443434" </w:instrText>
      </w:r>
      <w:r>
        <w:rPr>
          <w:color w:val="auto"/>
          <w:highlight w:val="none"/>
        </w:rPr>
        <w:fldChar w:fldCharType="separate"/>
      </w:r>
      <w:r>
        <w:rPr>
          <w:rStyle w:val="861"/>
          <w:rFonts w:hint="eastAsia"/>
          <w:color w:val="auto"/>
          <w:highlight w:val="none"/>
        </w:rPr>
        <w:t xml:space="preserve">第三章  投标文件格式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15</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"_Toc228443435"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1、（投标人）法定代表人授权委托书</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16</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"_Toc228443436"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2、投标承诺函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17</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"_Toc228443437"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3</w:t>
      </w:r>
      <w:r>
        <w:rPr>
          <w:rStyle w:val="861"/>
          <w:rFonts w:hint="eastAsia" w:ascii="宋体"/>
          <w:color w:val="auto"/>
          <w:highlight w:val="none"/>
          <w:lang w:val="zh-CN"/>
        </w:rPr>
        <w:t xml:space="preserve">、投标人情况表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18</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"_Toc228443438" </w:instrText>
      </w:r>
      <w:r>
        <w:rPr>
          <w:color w:val="auto"/>
          <w:highlight w:val="none"/>
        </w:rPr>
        <w:fldChar w:fldCharType="separate"/>
      </w:r>
      <w:r>
        <w:rPr>
          <w:rStyle w:val="861"/>
          <w:rFonts w:hint="eastAsia" w:ascii="宋体"/>
          <w:color w:val="auto"/>
          <w:highlight w:val="none"/>
        </w:rPr>
        <w:t xml:space="preserve">格式4、</w:t>
      </w:r>
      <w:r>
        <w:rPr>
          <w:rStyle w:val="861"/>
          <w:rFonts w:hint="eastAsia" w:ascii="宋体"/>
          <w:color w:val="auto"/>
          <w:highlight w:val="none"/>
          <w:lang w:val="zh-CN"/>
        </w:rPr>
        <w:t xml:space="preserve">中小企业声明函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19</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"_Toc228443439" </w:instrText>
      </w:r>
      <w:r>
        <w:rPr>
          <w:color w:val="auto"/>
          <w:highlight w:val="none"/>
        </w:rPr>
        <w:fldChar w:fldCharType="separate"/>
      </w:r>
      <w:r>
        <w:rPr>
          <w:rStyle w:val="861"/>
          <w:rFonts w:hint="eastAsia" w:ascii="宋体"/>
          <w:color w:val="auto"/>
          <w:highlight w:val="none"/>
        </w:rPr>
        <w:t xml:space="preserve">格式5、</w:t>
      </w:r>
      <w:r>
        <w:rPr>
          <w:rStyle w:val="861"/>
          <w:rFonts w:hint="eastAsia"/>
          <w:color w:val="auto"/>
          <w:highlight w:val="none"/>
        </w:rPr>
        <w:t xml:space="preserve">残疾人福利性单位声明函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22</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"_Toc228443440"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6、开标一览表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23</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"_Toc228443441" </w:instrText>
      </w:r>
      <w:r>
        <w:rPr>
          <w:color w:val="auto"/>
          <w:highlight w:val="none"/>
        </w:rPr>
        <w:fldChar w:fldCharType="separate"/>
      </w:r>
      <w:r>
        <w:rPr>
          <w:rStyle w:val="861"/>
          <w:rFonts w:hint="eastAsia" w:ascii="宋体"/>
          <w:color w:val="auto"/>
          <w:highlight w:val="none"/>
          <w:lang w:val="zh-CN"/>
        </w:rPr>
        <w:t xml:space="preserve">格式7、报价明细表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24</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"_Toc228443442" </w:instrText>
      </w:r>
      <w:r>
        <w:rPr>
          <w:color w:val="auto"/>
          <w:highlight w:val="none"/>
        </w:rPr>
        <w:fldChar w:fldCharType="separate"/>
      </w:r>
      <w:r>
        <w:rPr>
          <w:rStyle w:val="861"/>
          <w:rFonts w:hint="eastAsia" w:ascii="宋体" w:cs="宋体"/>
          <w:color w:val="auto"/>
          <w:highlight w:val="none"/>
        </w:rPr>
        <w:t xml:space="preserve">格式8、偏离表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25</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"_Toc228443443" </w:instrText>
      </w:r>
      <w:r>
        <w:rPr>
          <w:color w:val="auto"/>
          <w:highlight w:val="none"/>
        </w:rPr>
        <w:fldChar w:fldCharType="separate"/>
      </w:r>
      <w:r>
        <w:rPr>
          <w:rStyle w:val="861"/>
          <w:rFonts w:hint="eastAsia" w:ascii="宋体"/>
          <w:color w:val="auto"/>
          <w:highlight w:val="none"/>
          <w:lang w:val="zh-CN"/>
        </w:rPr>
        <w:t xml:space="preserve">格式9、项目组人员一览表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26</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"_Toc228443444"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10、类似业绩一览表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27</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"_Toc228443445" </w:instrText>
      </w:r>
      <w:r>
        <w:rPr>
          <w:color w:val="auto"/>
          <w:highlight w:val="none"/>
        </w:rPr>
        <w:fldChar w:fldCharType="separate"/>
      </w:r>
      <w:r>
        <w:rPr>
          <w:rStyle w:val="861"/>
          <w:rFonts w:hint="eastAsia" w:ascii="宋体"/>
          <w:color w:val="auto"/>
          <w:highlight w:val="none"/>
        </w:rPr>
        <w:t xml:space="preserve">格式11、</w:t>
      </w:r>
      <w:r>
        <w:rPr>
          <w:rStyle w:val="861"/>
          <w:rFonts w:hint="eastAsia"/>
          <w:color w:val="auto"/>
          <w:highlight w:val="none"/>
        </w:rPr>
        <w:t xml:space="preserve">关于符合本国产品标准的声明函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28</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"_Toc228443446" </w:instrText>
      </w:r>
      <w:r>
        <w:rPr>
          <w:color w:val="auto"/>
          <w:highlight w:val="none"/>
        </w:rPr>
        <w:fldChar w:fldCharType="separate"/>
      </w:r>
      <w:r>
        <w:rPr>
          <w:rStyle w:val="861"/>
          <w:rFonts w:hint="eastAsia"/>
          <w:color w:val="auto"/>
          <w:highlight w:val="none"/>
        </w:rPr>
        <w:t xml:space="preserve">第四章  采购需求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29</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"_Toc228443447" </w:instrText>
      </w:r>
      <w:r>
        <w:rPr>
          <w:color w:val="auto"/>
          <w:highlight w:val="none"/>
        </w:rPr>
        <w:fldChar w:fldCharType="separate"/>
      </w:r>
      <w:r>
        <w:rPr>
          <w:rStyle w:val="861"/>
          <w:rFonts w:hint="eastAsia"/>
          <w:color w:val="auto"/>
          <w:highlight w:val="none"/>
        </w:rPr>
        <w:t xml:space="preserve">第五章  合同文本</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29</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"_Toc228443448" </w:instrText>
      </w:r>
      <w:r>
        <w:rPr>
          <w:color w:val="auto"/>
          <w:highlight w:val="none"/>
        </w:rPr>
        <w:fldChar w:fldCharType="separate"/>
      </w:r>
      <w:r>
        <w:rPr>
          <w:rStyle w:val="861"/>
          <w:rFonts w:hint="eastAsia"/>
          <w:color w:val="auto"/>
          <w:highlight w:val="none"/>
        </w:rPr>
        <w:t xml:space="preserve">第六章  评标方法、评分标准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35</w:t>
      </w:r>
      <w:r>
        <w:rPr>
          <w:rFonts w:hint="eastAsia"/>
          <w:color w:val="auto"/>
          <w:highlight w:val="none"/>
        </w:rPr>
        <w:fldChar w:fldCharType="end"/>
      </w:r>
      <w:r>
        <w:rPr>
          <w:rFonts w:hint="eastAsia"/>
          <w:color w:val="auto"/>
          <w:highlight w:val="none"/>
        </w:rPr>
        <w:fldChar w:fldCharType="end"/>
      </w:r>
      <w:r/>
    </w:p>
    <w:p>
      <w:pPr>
        <w:jc w:val="left"/>
        <w:spacing w:line="360" w:lineRule="auto"/>
        <w:tabs>
          <w:tab w:val="right" w:pos="9355" w:leader="dot"/>
        </w:tabs>
        <w:rPr>
          <w:bCs/>
          <w:color w:val="auto"/>
          <w:sz w:val="24"/>
          <w:highlight w:val="none"/>
          <w:lang w:val="zh-CN"/>
        </w:rPr>
      </w:pPr>
      <w:r>
        <w:rPr>
          <w:b/>
          <w:bCs/>
          <w:color w:val="auto"/>
          <w:szCs w:val="21"/>
          <w:highlight w:val="none"/>
          <w:lang w:val="zh-CN"/>
        </w:rPr>
        <w:fldChar w:fldCharType="end"/>
      </w:r>
      <w:r/>
    </w:p>
    <w:p>
      <w:pPr>
        <w:pStyle w:val="1073"/>
        <w:rPr>
          <w:rFonts w:hint="eastAsia"/>
          <w:color w:val="auto"/>
          <w:sz w:val="24"/>
          <w:szCs w:val="24"/>
          <w:highlight w:val="none"/>
        </w:rPr>
      </w:pPr>
      <w:r>
        <w:rPr>
          <w:rFonts w:ascii="Times New Roman" w:hAnsi="Times New Roman"/>
          <w:color w:val="auto"/>
          <w:highlight w:val="none"/>
          <w:lang w:val="zh-CN"/>
        </w:rPr>
        <w:br w:type="page" w:clear="all"/>
      </w:r>
      <w:bookmarkStart w:id="2" w:name="_Toc359921166"/>
      <w:r/>
      <w:bookmarkStart w:id="3" w:name="_Toc134091565"/>
      <w:r/>
      <w:bookmarkStart w:id="4" w:name="_Toc228443432"/>
      <w:r>
        <w:rPr>
          <w:rFonts w:hint="eastAsia"/>
          <w:b w:val="0"/>
          <w:color w:val="auto"/>
          <w:highlight w:val="none"/>
        </w:rPr>
        <w:t xml:space="preserve">第一章</w:t>
      </w:r>
      <w:r>
        <w:rPr>
          <w:b w:val="0"/>
          <w:color w:val="auto"/>
          <w:highlight w:val="none"/>
        </w:rPr>
        <w:t xml:space="preserve">  </w:t>
      </w:r>
      <w:r>
        <w:rPr>
          <w:rFonts w:hint="eastAsia"/>
          <w:b w:val="0"/>
          <w:color w:val="auto"/>
          <w:highlight w:val="none"/>
        </w:rPr>
        <w:t xml:space="preserve">投标邀请</w:t>
      </w:r>
      <w:bookmarkEnd w:id="2"/>
      <w:r>
        <w:rPr>
          <w:rFonts w:hint="eastAsia"/>
          <w:b w:val="0"/>
          <w:color w:val="auto"/>
          <w:highlight w:val="none"/>
        </w:rPr>
        <w:t xml:space="preserve">函</w:t>
      </w:r>
      <w:bookmarkEnd w:id="3"/>
      <w:r/>
      <w:bookmarkEnd w:id="4"/>
      <w:r/>
      <w:r/>
    </w:p>
    <w:tbl>
      <w:tblPr>
        <w:tblStyle w:val="7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rHeight w:val="1117"/>
        </w:trPr>
        <w:tc>
          <w:tcPr>
            <w:tcW w:w="5000" w:type="pc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项目概况</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昆山市公共卫生中心食堂食材配送项目</w:t>
            </w:r>
            <w:r>
              <w:rPr>
                <w:rFonts w:hint="eastAsia" w:ascii="宋体" w:hAnsi="宋体"/>
                <w:color w:val="auto"/>
                <w:szCs w:val="21"/>
                <w:highlight w:val="none"/>
              </w:rPr>
              <w:t xml:space="preserve">招标项目的潜在投标人应在“苏采云”自行下载获取招标文件，并于2026年</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28</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:30分（北京时间）前递交投标文件。</w:t>
            </w:r>
            <w:r/>
          </w:p>
        </w:tc>
      </w:tr>
    </w:tbl>
    <w:p>
      <w:pPr>
        <w:ind w:firstLine="420"/>
        <w:jc w:val="left"/>
        <w:spacing w:line="360" w:lineRule="auto"/>
        <w:rPr>
          <w:rFonts w:hint="eastAsia" w:ascii="宋体" w:hAnsi="宋体"/>
          <w:color w:val="auto"/>
          <w:szCs w:val="21"/>
          <w:highlight w:val="none"/>
        </w:rPr>
      </w:pPr>
      <w:r/>
      <w:bookmarkStart w:id="5" w:name="_Toc35393621"/>
      <w:r/>
      <w:bookmarkEnd w:id="5"/>
      <w:r/>
      <w:bookmarkStart w:id="6" w:name="_Toc28359002"/>
      <w:r>
        <w:rPr>
          <w:rFonts w:hint="eastAsia" w:ascii="宋体" w:hAnsi="宋体"/>
          <w:color w:val="auto"/>
          <w:szCs w:val="21"/>
          <w:highlight w:val="none"/>
        </w:rPr>
        <w:t xml:space="preserve">一、项目基本情况</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JSZC-320583-KSXJ-G2026-0008</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2.项目名称：</w:t>
      </w:r>
      <w:r>
        <w:rPr>
          <w:rFonts w:hint="eastAsia" w:ascii="宋体" w:hAnsi="宋体"/>
          <w:color w:val="auto"/>
          <w:szCs w:val="21"/>
          <w:highlight w:val="none"/>
          <w:lang w:eastAsia="zh-CN"/>
        </w:rPr>
        <w:t xml:space="preserve">昆山市公共卫生中心食堂食材配送项目</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肆佰柒拾伍万贰仟元整</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4752</w:t>
      </w:r>
      <w:r>
        <w:rPr>
          <w:rFonts w:hint="eastAsia" w:ascii="宋体" w:hAnsi="宋体"/>
          <w:color w:val="auto"/>
          <w:szCs w:val="21"/>
          <w:highlight w:val="none"/>
        </w:rPr>
        <w:t xml:space="preserve">000.00</w:t>
      </w:r>
      <w:r>
        <w:rPr>
          <w:rFonts w:hint="eastAsia" w:ascii="宋体" w:hAnsi="宋体"/>
          <w:color w:val="auto"/>
          <w:szCs w:val="21"/>
          <w:highlight w:val="none"/>
          <w:lang w:val="en-US" w:eastAsia="zh-CN"/>
        </w:rPr>
        <w:t xml:space="preserve">元</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4.采购需求：昆山市公共卫生中心食堂食材配送项目，服务期二年（具体日期按照合同约定）。</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2年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6.本项目不接受联合体投标</w:t>
      </w:r>
      <w:bookmarkEnd w:id="6"/>
      <w:r/>
      <w:r/>
    </w:p>
    <w:p>
      <w:pPr>
        <w:ind w:firstLine="420"/>
        <w:spacing w:line="360" w:lineRule="auto"/>
        <w:rPr>
          <w:rFonts w:hint="eastAsia" w:ascii="宋体" w:hAnsi="宋体"/>
          <w:color w:val="auto"/>
          <w:szCs w:val="21"/>
          <w:highlight w:val="none"/>
        </w:rPr>
      </w:pPr>
      <w:r/>
      <w:bookmarkStart w:id="7" w:name="_Toc28359080"/>
      <w:r>
        <w:rPr>
          <w:rFonts w:hint="eastAsia" w:ascii="宋体" w:hAnsi="宋体"/>
          <w:color w:val="auto"/>
          <w:szCs w:val="21"/>
          <w:highlight w:val="none"/>
        </w:rPr>
        <w:t xml:space="preserve">二、申请人的资格要求：</w:t>
      </w:r>
      <w:bookmarkEnd w:id="7"/>
      <w:r/>
      <w:bookmarkStart w:id="8" w:name="_Toc28359004"/>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（一）满足《中华人民共和国政府采购法》第二十二条规定。</w:t>
      </w:r>
      <w:r/>
    </w:p>
    <w:p>
      <w:pPr>
        <w:ind w:firstLine="420"/>
        <w:spacing w:line="360" w:lineRule="auto"/>
        <w:rPr>
          <w:rFonts w:hint="eastAsia" w:ascii="宋体" w:hAnsi="宋体"/>
          <w:color w:val="auto"/>
          <w:szCs w:val="21"/>
          <w:highlight w:val="none"/>
        </w:rPr>
      </w:pPr>
      <w:r>
        <w:rPr>
          <w:color w:val="auto"/>
          <w:highlight w:val="none"/>
        </w:rPr>
        <w:fldChar w:fldCharType="begin"/>
      </w:r>
      <w:r>
        <w:rPr>
          <w:color w:val="auto"/>
          <w:highlight w:val="none"/>
        </w:rPr>
        <w:instrText xml:space="preserve"> HYPERLINK "file:///F:\\wechat\\WeChat%20Files\\chf0220\\FileStorage\\File\\2023-03\\关于印发《苏州市政府采购促进中小企业发展实施意见》的通知（苏财购%5b2022%5d16号）.pdf" </w:instrText>
      </w:r>
      <w:r>
        <w:rPr>
          <w:color w:val="auto"/>
          <w:highlight w:val="none"/>
        </w:rPr>
        <w:fldChar w:fldCharType="separate"/>
      </w:r>
      <w:r>
        <w:rPr>
          <w:rFonts w:hint="eastAsia" w:ascii="宋体" w:hAnsi="宋体"/>
          <w:color w:val="auto"/>
          <w:szCs w:val="21"/>
          <w:highlight w:val="none"/>
        </w:rPr>
        <w:t xml:space="preserve">（二）落实政府采购政策需满足的资格要求：</w:t>
      </w:r>
      <w:r>
        <w:rPr>
          <w:rFonts w:hint="eastAsia" w:ascii="宋体" w:hAnsi="宋体"/>
          <w:color w:val="auto"/>
          <w:szCs w:val="21"/>
          <w:highlight w:val="none"/>
        </w:rPr>
        <w:fldChar w:fldCharType="end"/>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本项目所属行业为：</w:t>
      </w:r>
      <w:r>
        <w:rPr>
          <w:rFonts w:hint="eastAsia" w:ascii="宋体" w:hAnsi="宋体"/>
          <w:color w:val="auto"/>
          <w:szCs w:val="21"/>
          <w:highlight w:val="none"/>
          <w:lang w:val="en-US" w:eastAsia="zh-CN"/>
        </w:rPr>
        <w:t xml:space="preserve">批发</w:t>
      </w:r>
      <w:r>
        <w:rPr>
          <w:rFonts w:hint="eastAsia" w:ascii="宋体" w:hAnsi="宋体"/>
          <w:color w:val="auto"/>
          <w:szCs w:val="21"/>
          <w:highlight w:val="none"/>
        </w:rPr>
        <w:t xml:space="preserve">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（三）本项目的特定资格要求：</w:t>
      </w:r>
      <w:bookmarkEnd w:id="8"/>
      <w:r/>
      <w:bookmarkStart w:id="9" w:name="_Toc35393792"/>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1.未被“信用中国”网站（www.creditchina.gov.cn）列入失信被执行人、重大税收违法失信主体名单、政府采购严重违法失信行为记录名单；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2.具有有效期内的《食品经营许可证》。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三、获取采购文件</w:t>
      </w:r>
      <w:bookmarkEnd w:id="9"/>
      <w:r/>
      <w:r/>
    </w:p>
    <w:p>
      <w:pPr>
        <w:ind w:firstLine="420"/>
        <w:spacing w:line="360" w:lineRule="auto"/>
        <w:rPr>
          <w:rFonts w:hint="eastAsia" w:ascii="宋体" w:hAnsi="宋体"/>
          <w:color w:val="auto"/>
          <w:szCs w:val="21"/>
          <w:highlight w:val="none"/>
        </w:rPr>
      </w:pPr>
      <w:r/>
      <w:bookmarkStart w:id="10" w:name="_Toc28359005"/>
      <w:r>
        <w:rPr>
          <w:rFonts w:hint="eastAsia" w:ascii="宋体" w:hAnsi="宋体"/>
          <w:color w:val="auto"/>
          <w:szCs w:val="21"/>
          <w:highlight w:val="none"/>
        </w:rPr>
        <w:t xml:space="preserve">1.获取招标文件时间：自招标公告发布之日起5个工作日；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2.获取招标文件方式：</w:t>
      </w:r>
      <w:r>
        <w:rPr>
          <w:rFonts w:hint="eastAsia"/>
          <w:color w:val="auto"/>
          <w:highlight w:val="none"/>
          <w:shd w:val="clear" w:color="auto" w:fill="ffffff"/>
        </w:rPr>
        <w:t xml:space="preserve">苏采云系统</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3.招标文件售价：0元。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四、提交投标文件截止时间、开标时间和地点</w:t>
      </w:r>
      <w:bookmarkEnd w:id="10"/>
      <w:r/>
      <w:r/>
    </w:p>
    <w:p>
      <w:pPr>
        <w:ind w:firstLine="420"/>
        <w:spacing w:line="360" w:lineRule="auto"/>
        <w:rPr>
          <w:rFonts w:hint="eastAsia" w:ascii="宋体" w:hAnsi="宋体"/>
          <w:color w:val="auto"/>
          <w:szCs w:val="21"/>
          <w:highlight w:val="none"/>
        </w:rPr>
      </w:pPr>
      <w:r/>
      <w:bookmarkStart w:id="11" w:name="_Toc35393794"/>
      <w:r/>
      <w:bookmarkEnd w:id="11"/>
      <w:r/>
      <w:bookmarkStart w:id="12" w:name="_Toc35393625"/>
      <w:r>
        <w:rPr>
          <w:rFonts w:hint="eastAsia" w:ascii="宋体" w:hAnsi="宋体"/>
          <w:color w:val="auto"/>
          <w:szCs w:val="21"/>
          <w:highlight w:val="none"/>
        </w:rPr>
        <w:t xml:space="preserve">本项目采用电子化招投标模式，供应商须网上提交投标文件，并可通过远程开标方式完成开标。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1.提交投标文件截止时间：2026年</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28</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:30（北京时间）；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2.远程开标时间：2026年</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28</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:30（北京时间）；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.开标地点：</w:t>
      </w:r>
      <w:r>
        <w:rPr>
          <w:rFonts w:hint="eastAsia" w:ascii="宋体" w:hAnsi="宋体"/>
          <w:color w:val="auto"/>
          <w:highlight w:val="none"/>
          <w:shd w:val="clear" w:color="auto" w:fill="ffffff"/>
        </w:rPr>
        <w:t xml:space="preserve">“苏采云”系统（网址：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Style w:val="1090"/>
          <w:rFonts w:hint="eastAsia" w:ascii="宋体" w:hAnsi="宋体"/>
          <w:color w:val="auto"/>
          <w:highlight w:val="none"/>
          <w:shd w:val="clear" w:color="auto" w:fill="ffffff"/>
        </w:rPr>
        <w:t xml:space="preserve">http://jszfcg.jsczt.cn/</w:t>
      </w:r>
      <w:r>
        <w:rPr>
          <w:color w:val="auto"/>
          <w:highlight w:val="none"/>
        </w:rPr>
        <w:fldChar w:fldCharType="end"/>
      </w:r>
      <w:r>
        <w:rPr>
          <w:rFonts w:hint="eastAsia" w:ascii="宋体" w:hAnsi="宋体"/>
          <w:color w:val="auto"/>
          <w:highlight w:val="none"/>
          <w:shd w:val="clear" w:color="auto" w:fill="ffffff"/>
        </w:rPr>
        <w:t xml:space="preserve">）</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五、公告期限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自本公告发布之日起5个工作日。</w:t>
      </w:r>
      <w:bookmarkEnd w:id="12"/>
      <w:r/>
      <w:r/>
    </w:p>
    <w:p>
      <w:pPr>
        <w:ind w:firstLine="420"/>
        <w:rPr>
          <w:rFonts w:hint="eastAsia" w:ascii="宋体" w:hAnsi="宋体"/>
          <w:color w:val="auto"/>
          <w:szCs w:val="21"/>
          <w:highlight w:val="none"/>
        </w:rPr>
      </w:pPr>
      <w:r/>
      <w:bookmarkStart w:id="13" w:name="_Toc35393626"/>
      <w:r/>
      <w:bookmarkStart w:id="14" w:name="_Toc28359085"/>
      <w:r>
        <w:rPr>
          <w:rFonts w:hint="eastAsia" w:ascii="宋体" w:hAnsi="宋体"/>
          <w:color w:val="auto"/>
          <w:szCs w:val="21"/>
          <w:highlight w:val="none"/>
        </w:rPr>
        <w:t xml:space="preserve">六、其他补充事宜</w:t>
      </w:r>
      <w:bookmarkEnd w:id="13"/>
      <w:r/>
      <w:r/>
    </w:p>
    <w:p>
      <w:pPr>
        <w:ind w:firstLine="420"/>
        <w:spacing w:line="360" w:lineRule="auto"/>
        <w:rPr>
          <w:rFonts w:hint="eastAsia" w:ascii="宋体" w:hAnsi="宋体"/>
          <w:color w:val="auto"/>
          <w:szCs w:val="21"/>
          <w:highlight w:val="none"/>
        </w:rPr>
      </w:pPr>
      <w:r/>
      <w:bookmarkStart w:id="15" w:name="_Toc35393796"/>
      <w:r/>
      <w:bookmarkEnd w:id="15"/>
      <w:r>
        <w:rPr>
          <w:rFonts w:hint="eastAsia" w:ascii="宋体" w:hAnsi="宋体"/>
          <w:color w:val="auto"/>
          <w:szCs w:val="21"/>
          <w:highlight w:val="none"/>
        </w:rPr>
        <w:t xml:space="preserve">1.CA证书办理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2.参与采购活动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3.电子投标准备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090"/>
          <w:rFonts w:ascii="宋体" w:hAnsi="宋体"/>
          <w:color w:val="auto"/>
          <w:szCs w:val="21"/>
          <w:highlight w:val="none"/>
        </w:rPr>
        <w:t xml:space="preserve">https://czju.suzhou.gov.cn/zfcg/html/content/20231220161910031.shtml</w:t>
      </w:r>
      <w:r>
        <w:rPr>
          <w:rStyle w:val="1090"/>
          <w:rFonts w:ascii="宋体" w:hAnsi="宋体"/>
          <w:color w:val="auto"/>
          <w:szCs w:val="21"/>
          <w:highlight w:val="none"/>
        </w:rPr>
        <w:fldChar w:fldCharType="end"/>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在系统操作过程中如有疑问，请按以下方式联系：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注册咨询：18261002950；</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CA技术咨询电话：400-608-6099；</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签章使用问题：025-83633811、025-83633812、15380932027、15371015030；</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4.远程开标支持计算机端，投标人可根据“</w:t>
      </w:r>
      <w:r>
        <w:rPr>
          <w:rFonts w:hint="eastAsia" w:ascii="宋体" w:hAnsi="宋体"/>
          <w:color w:val="auto"/>
          <w:szCs w:val="21"/>
          <w:highlight w:val="none"/>
        </w:rPr>
        <w:t xml:space="preserve">《苏采云系统供应商操作手册》（网址链接https://czju.suzhou.gov.cn/zfcg/html/content/20231220161910031.shtml）</w:t>
      </w:r>
      <w:r>
        <w:rPr>
          <w:rFonts w:ascii="宋体" w:hAnsi="宋体"/>
          <w:color w:val="auto"/>
          <w:szCs w:val="21"/>
          <w:highlight w:val="none"/>
        </w:rPr>
        <w:t xml:space="preserve">进行操作。</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7.昆山市财政局监督电话：0512-57310854。</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七、对本次招标提出询问，请按以下方式联系。</w:t>
      </w:r>
      <w:bookmarkEnd w:id="14"/>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1、采购人：昆山市卫生健康委员会</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地址：昆山市同丰西路458号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联系人：朱雪江      联系电话：0512-57338129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2.招标代理机构名称：昆山欣杰项目管理有限公司</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地地址：昆山市民新路159号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联系人：陶丽清 、洪亮、顾毅          联系电话：0512-50170418</w:t>
      </w:r>
      <w:r/>
    </w:p>
    <w:p>
      <w:pPr>
        <w:ind w:right="-252" w:firstLine="413"/>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八、</w:t>
      </w:r>
      <w:r>
        <w:rPr>
          <w:rFonts w:hint="eastAsia" w:ascii="Arial" w:hAnsi="Arial"/>
          <w:b w:val="0"/>
          <w:bCs/>
          <w:color w:val="auto"/>
          <w:szCs w:val="22"/>
          <w:highlight w:val="none"/>
          <w:shd w:val="clear" w:color="auto" w:fill="ffffff"/>
        </w:rPr>
        <w:t xml:space="preserve">供应商诚信管理：</w:t>
      </w:r>
      <w:r/>
    </w:p>
    <w:p>
      <w:pPr>
        <w:ind w:right="-252" w:firstLine="413"/>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360" w:lineRule="auto"/>
        <w:rPr>
          <w:rFonts w:ascii="宋体" w:hAnsi="宋体"/>
          <w:b w:val="0"/>
          <w:bCs/>
          <w:color w:val="auto"/>
          <w:szCs w:val="22"/>
          <w:highlight w:val="none"/>
        </w:rPr>
      </w:pPr>
      <w:r>
        <w:rPr>
          <w:rFonts w:hint="eastAsia" w:ascii="宋体" w:hAnsi="宋体"/>
          <w:b w:val="0"/>
          <w:bCs/>
          <w:color w:val="auto"/>
          <w:szCs w:val="22"/>
          <w:highlight w:val="none"/>
          <w:lang w:val="en-US" w:eastAsia="zh-CN"/>
        </w:rPr>
        <w:t xml:space="preserve">九</w:t>
      </w:r>
      <w:r>
        <w:rPr>
          <w:rFonts w:hint="eastAsia" w:ascii="宋体" w:hAnsi="宋体"/>
          <w:b w:val="0"/>
          <w:bCs/>
          <w:color w:val="auto"/>
          <w:szCs w:val="22"/>
          <w:highlight w:val="none"/>
        </w:rPr>
        <w:t xml:space="preserve">、其他补充事宜</w:t>
      </w:r>
      <w:r/>
    </w:p>
    <w:p>
      <w:pPr>
        <w:ind w:firstLine="420"/>
        <w:spacing w:line="360" w:lineRule="auto"/>
        <w:rPr>
          <w:rFonts w:ascii="宋体" w:hAnsi="宋体"/>
          <w:color w:val="auto"/>
          <w:szCs w:val="22"/>
          <w:highlight w:val="none"/>
        </w:rPr>
      </w:pPr>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pStyle w:val="811"/>
        <w:rPr>
          <w:rFonts w:hint="eastAsia"/>
          <w:color w:val="auto"/>
          <w:highlight w:val="none"/>
        </w:rPr>
      </w:pPr>
      <w:r>
        <w:rPr>
          <w:rFonts w:hint="eastAsia"/>
          <w:color w:val="auto"/>
          <w:highlight w:val="none"/>
        </w:rPr>
      </w:r>
      <w:r/>
    </w:p>
    <w:p>
      <w:pPr>
        <w:pStyle w:val="1073"/>
        <w:rPr>
          <w:rFonts w:hint="eastAsia"/>
          <w:b w:val="0"/>
          <w:color w:val="auto"/>
          <w:highlight w:val="none"/>
        </w:rPr>
      </w:pPr>
      <w:r>
        <w:rPr>
          <w:b w:val="0"/>
          <w:color w:val="auto"/>
          <w:highlight w:val="none"/>
        </w:rPr>
        <w:br w:type="page" w:clear="all"/>
      </w:r>
      <w:bookmarkStart w:id="16" w:name="_Toc134091566"/>
      <w:r/>
      <w:bookmarkStart w:id="17" w:name="_Toc228443433"/>
      <w:r>
        <w:rPr>
          <w:rFonts w:hint="eastAsia"/>
          <w:b w:val="0"/>
          <w:color w:val="auto"/>
          <w:highlight w:val="none"/>
        </w:rPr>
        <w:t xml:space="preserve">第二章</w:t>
      </w:r>
      <w:r>
        <w:rPr>
          <w:b w:val="0"/>
          <w:color w:val="auto"/>
          <w:highlight w:val="none"/>
        </w:rPr>
        <w:t xml:space="preserve">  </w:t>
      </w:r>
      <w:r>
        <w:rPr>
          <w:rFonts w:hint="eastAsia"/>
          <w:b w:val="0"/>
          <w:color w:val="auto"/>
          <w:highlight w:val="none"/>
        </w:rPr>
        <w:t xml:space="preserve">投标人须知</w:t>
      </w:r>
      <w:bookmarkEnd w:id="0"/>
      <w:r/>
      <w:bookmarkEnd w:id="16"/>
      <w:r/>
      <w:bookmarkEnd w:id="17"/>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说明和释义</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说明</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本招标文件仅适用于昆山欣杰项目管理有限公司组织的招标活动。</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本招标文件的解释权属于昆山欣杰项目管理有限公司。</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词语释义</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招标人：具体组织实施招标活动的法人。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天：日历日。</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不可抗力：不能预见、不能避免并且不能克服的客观情况。</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政策功能</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★残疾人福利性单位及监狱企业视同小型企业（需提供</w:t>
      </w:r>
      <w:r>
        <w:rPr>
          <w:rFonts w:hint="eastAsia" w:ascii="宋体" w:hAnsi="宋体"/>
          <w:color w:val="auto"/>
          <w:spacing w:val="6"/>
          <w:szCs w:val="21"/>
          <w:highlight w:val="none"/>
        </w:rPr>
        <w:t xml:space="preserve">残疾人福利性单位声明函，详见本招标文件</w:t>
      </w:r>
      <w:r>
        <w:rPr>
          <w:rFonts w:hint="eastAsia" w:ascii="宋体" w:hAnsi="宋体" w:cs="Arial"/>
          <w:color w:val="auto"/>
          <w:szCs w:val="21"/>
          <w:highlight w:val="none"/>
        </w:rPr>
        <w:t xml:space="preserve">）。</w:t>
      </w:r>
      <w:r/>
    </w:p>
    <w:p>
      <w:pPr>
        <w:numPr>
          <w:ilvl w:val="0"/>
          <w:numId w:val="1"/>
        </w:numPr>
        <w:ind w:left="850" w:hanging="424"/>
        <w:jc w:val="left"/>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投标人</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合格投标人的范围</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详见“第一章投标邀请函”中投标人要求。</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投标委托</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投标费用 </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联合投标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本项目不接受联合体投标</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招标文件的说明</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招标文件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招标文件的澄清</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投标人在获取招标文件后，若有疑问，应向招标代理人提出。</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招标文件的修改</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质疑</w:t>
      </w:r>
      <w:r/>
    </w:p>
    <w:p>
      <w:pPr>
        <w:numPr>
          <w:ilvl w:val="1"/>
          <w:numId w:val="2"/>
        </w:numPr>
        <w:ind w:left="0" w:firstLine="425"/>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auto"/>
          <w:szCs w:val="21"/>
          <w:highlight w:val="none"/>
        </w:rPr>
        <w:t xml:space="preserve">供应商在法定质疑期内一次性提出针对同一采购程序环节的质疑。</w:t>
      </w:r>
      <w:r>
        <w:rPr>
          <w:rFonts w:hint="eastAsia" w:ascii="宋体" w:hAnsi="宋体" w:cs="Arial"/>
          <w:color w:val="auto"/>
          <w:szCs w:val="21"/>
          <w:highlight w:val="none"/>
        </w:rPr>
        <w:t xml:space="preserve">质疑函按中华人民共和国财政部</w:t>
      </w:r>
      <w:r>
        <w:rPr>
          <w:rFonts w:ascii="宋体" w:hAnsi="宋体" w:cs="Arial"/>
          <w:color w:val="auto"/>
          <w:szCs w:val="21"/>
          <w:highlight w:val="none"/>
        </w:rPr>
        <w:t xml:space="preserve">政府采购供应商质疑函范本</w:t>
      </w:r>
      <w:r>
        <w:rPr>
          <w:rFonts w:hint="eastAsia" w:ascii="宋体" w:hAnsi="宋体" w:cs="Arial"/>
          <w:color w:val="auto"/>
          <w:szCs w:val="21"/>
          <w:highlight w:val="none"/>
        </w:rPr>
        <w:t xml:space="preserve">提交，否则不予受理。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上述应知其权益受到损害之日是指：</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对采购过程提出质疑的，自采购程序环节结束之日起计算；</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供应商的姓名或者名称、地址、邮编、联系人及联系电话；</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质疑项目的名称、编号；</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具体、明确的质疑事项和与质疑事项相关的请求；</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事实依据；</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必要的法律依据；</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提出质疑的日期。</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color w:val="auto"/>
          <w:szCs w:val="21"/>
          <w:highlight w:val="none"/>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投标文件说明</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投标文件计量单位和使用文字</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color w:val="auto"/>
          <w:szCs w:val="21"/>
          <w:highlight w:val="none"/>
        </w:rPr>
      </w:pPr>
      <w:r>
        <w:rPr>
          <w:rFonts w:hint="eastAsia"/>
          <w:b/>
          <w:color w:val="auto"/>
          <w:szCs w:val="21"/>
          <w:highlight w:val="none"/>
        </w:rPr>
        <w:t xml:space="preserve">电子投标文件的组成和顺序</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基本目录：</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封面；</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（格式见第三章）；</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公开分项报价（如有）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资格条件：</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满足《中华人民共和国政府采购法》第二十二条规定：</w:t>
      </w:r>
      <w:r/>
    </w:p>
    <w:p>
      <w:pPr>
        <w:ind w:left="1407"/>
        <w:spacing w:line="360" w:lineRule="auto"/>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w:t>
      </w:r>
      <w:r>
        <w:rPr>
          <w:rFonts w:hint="eastAsia" w:ascii="宋体" w:hAnsi="宋体"/>
          <w:b/>
          <w:bCs/>
          <w:color w:val="auto"/>
          <w:szCs w:val="21"/>
          <w:highlight w:val="none"/>
        </w:rPr>
        <w:t xml:space="preserve">提供法人或者其他组织的营业执照等证明文件、自然人的身份证明</w:t>
      </w:r>
      <w:r>
        <w:rPr>
          <w:rFonts w:hint="eastAsia" w:ascii="宋体" w:hAnsi="宋体"/>
          <w:color w:val="auto"/>
          <w:szCs w:val="21"/>
          <w:highlight w:val="none"/>
        </w:rPr>
        <w:t xml:space="preserve">）；</w:t>
      </w:r>
      <w:r/>
    </w:p>
    <w:p>
      <w:pPr>
        <w:ind w:left="1407"/>
        <w:spacing w:line="360" w:lineRule="auto"/>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hint="eastAsia" w:ascii="宋体" w:hAnsi="宋体"/>
          <w:color w:val="auto"/>
          <w:szCs w:val="21"/>
          <w:highlight w:val="none"/>
        </w:rPr>
      </w:pPr>
      <w:r>
        <w:rPr>
          <w:rFonts w:hint="eastAsia" w:ascii="宋体" w:hAnsi="宋体"/>
          <w:color w:val="auto"/>
          <w:szCs w:val="21"/>
          <w:highlight w:val="none"/>
        </w:rPr>
        <w:t xml:space="preserve">具有履行合同所必需的设备和专业技术能力（</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hint="eastAsia" w:ascii="宋体" w:hAnsi="宋体"/>
          <w:color w:val="auto"/>
          <w:szCs w:val="21"/>
          <w:highlight w:val="none"/>
        </w:rPr>
      </w:pPr>
      <w:r>
        <w:rPr>
          <w:rFonts w:hint="eastAsia" w:ascii="宋体" w:hAnsi="宋体"/>
          <w:color w:val="auto"/>
          <w:szCs w:val="21"/>
          <w:highlight w:val="none"/>
        </w:rPr>
        <w:t xml:space="preserve">具有依法缴纳税收和社会保障资金的良好记录（</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参加政府采购活动前三年内，在经营活动中没有重大违法记录（</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本项目专门面向中小企业采购，投标人</w:t>
      </w:r>
      <w:r>
        <w:rPr>
          <w:rFonts w:hint="eastAsia" w:ascii="宋体" w:hAnsi="宋体" w:cs="Arial"/>
          <w:b/>
          <w:bCs/>
          <w:color w:val="auto"/>
          <w:szCs w:val="21"/>
          <w:highlight w:val="none"/>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未被“信用中国”网站（www.creditchina.gov.cn）列入失信被执行人、重大税收违法失信主体名单、政府采购严重违法失信行为记录名单(</w:t>
      </w:r>
      <w:r>
        <w:rPr>
          <w:rFonts w:hint="eastAsia" w:ascii="宋体" w:hAnsi="宋体" w:cs="Arial"/>
          <w:b/>
          <w:bCs/>
          <w:color w:val="auto"/>
          <w:szCs w:val="21"/>
          <w:highlight w:val="none"/>
        </w:rPr>
        <w:t xml:space="preserve">提供“信用中国”对应</w:t>
      </w:r>
      <w:r>
        <w:rPr>
          <w:rFonts w:hint="eastAsia" w:ascii="宋体" w:hAnsi="宋体"/>
          <w:b/>
          <w:bCs/>
          <w:color w:val="auto"/>
          <w:szCs w:val="21"/>
          <w:highlight w:val="none"/>
        </w:rPr>
        <w:t xml:space="preserve">查询截图或</w:t>
      </w:r>
      <w:r>
        <w:rPr>
          <w:rFonts w:hint="eastAsia" w:ascii="宋体" w:hAnsi="宋体" w:cs="Arial"/>
          <w:b/>
          <w:bCs/>
          <w:color w:val="auto"/>
          <w:szCs w:val="21"/>
          <w:highlight w:val="none"/>
        </w:rPr>
        <w:t xml:space="preserve">信用报告</w:t>
      </w:r>
      <w:r>
        <w:rPr>
          <w:rFonts w:hint="eastAsia" w:ascii="宋体" w:hAnsi="宋体" w:cs="Arial"/>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b/>
          <w:bCs/>
          <w:color w:val="auto"/>
          <w:szCs w:val="21"/>
          <w:highlight w:val="none"/>
        </w:rPr>
        <w:t xml:space="preserve">提供有效期内的《食品经营许可证》</w:t>
      </w:r>
      <w:r>
        <w:rPr>
          <w:rFonts w:hint="eastAsia" w:ascii="宋体" w:hAnsi="宋体" w:cs="Arial"/>
          <w:color w:val="auto"/>
          <w:szCs w:val="21"/>
          <w:highlight w:val="none"/>
        </w:rPr>
        <w:t xml:space="preserve">。</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符合性条件</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偏离表</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投标承诺函、投标人情况表、法定代表人授权委托书（如有）、其他（如有）（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综合评审评分项：</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评审所需的相关证明材料（技术方案、人员配置、业绩等）。</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价格折扣文件格式：</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ascii="宋体" w:hAnsi="宋体" w:cs="Arial"/>
          <w:color w:val="auto"/>
          <w:szCs w:val="21"/>
          <w:highlight w:val="none"/>
        </w:rPr>
        <w:t xml:space="preserve">或残疾人福利性单位声明函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ascii="宋体" w:hAnsi="宋体" w:cs="宋体"/>
          <w:color w:val="auto"/>
          <w:highlight w:val="none"/>
        </w:rPr>
        <w:t xml:space="preserve">或由省级以上监狱管理局、戒毒管理局（含新疆生产建设兵团）出具的属于监狱企业的证明文件</w:t>
      </w:r>
      <w:r>
        <w:rPr>
          <w:rFonts w:ascii="宋体" w:hAnsi="宋体" w:cs="Arial"/>
          <w:color w:val="auto"/>
          <w:szCs w:val="21"/>
          <w:highlight w:val="none"/>
        </w:rPr>
        <w:t xml:space="preserve">（如有）</w:t>
      </w:r>
      <w:r>
        <w:rPr>
          <w:rFonts w:hint="eastAsia" w:ascii="宋体" w:hAnsi="宋体" w:cs="Arial"/>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提供关于符合本国产品标准的声明函（如有）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firstLine="420"/>
        <w:spacing w:line="360" w:lineRule="auto"/>
        <w:rPr>
          <w:rFonts w:hint="eastAsia" w:ascii="宋体" w:hAnsi="宋体" w:cs="Arial"/>
          <w:color w:val="auto"/>
          <w:szCs w:val="21"/>
          <w:highlight w:val="none"/>
        </w:rPr>
      </w:pPr>
      <w:r>
        <w:rPr>
          <w:rFonts w:hint="eastAsia" w:ascii="宋体" w:hAnsi="宋体" w:cs="Arial"/>
          <w:b/>
          <w:bCs/>
          <w:color w:val="auto"/>
          <w:szCs w:val="21"/>
          <w:highlight w:val="none"/>
        </w:rPr>
        <w:t xml:space="preserve">以上“13.2-13.3”为资格性、符合性审查须提供的资料，投标人必须提供并加盖电子公章。否则，投标文件将被认定为未实质性响应。</w:t>
      </w:r>
      <w:r>
        <w:rPr>
          <w:rFonts w:hint="eastAsia" w:ascii="宋体" w:hAnsi="宋体" w:cs="Arial"/>
          <w:color w:val="auto"/>
          <w:szCs w:val="21"/>
          <w:highlight w:val="none"/>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投标文件编制说明</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对本次投标的详细说明的编制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投标报价</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color w:val="auto"/>
          <w:szCs w:val="21"/>
          <w:highlight w:val="none"/>
        </w:rPr>
        <w:t xml:space="preserve">一项投标内容只允许一个报价，招标</w:t>
      </w:r>
      <w:r>
        <w:rPr>
          <w:rFonts w:hint="eastAsia" w:ascii="宋体" w:hAnsi="宋体" w:cs="Arial"/>
          <w:color w:val="auto"/>
          <w:szCs w:val="21"/>
          <w:highlight w:val="none"/>
        </w:rPr>
        <w:t xml:space="preserve">代理</w:t>
      </w:r>
      <w:r>
        <w:rPr>
          <w:rFonts w:ascii="宋体" w:hAnsi="宋体" w:cs="Arial"/>
          <w:color w:val="auto"/>
          <w:szCs w:val="21"/>
          <w:highlight w:val="none"/>
        </w:rPr>
        <w:t xml:space="preserve">人不接受任何有选择性的投标报价。</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最低报价不能作为中标的保证。</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投标文件的有效期</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b/>
          <w:color w:val="auto"/>
          <w:szCs w:val="21"/>
          <w:highlight w:val="none"/>
        </w:rPr>
        <w:t xml:space="preserve">本投标有效期从提交投标文件的截止之日起算后</w:t>
      </w:r>
      <w:r>
        <w:rPr>
          <w:rFonts w:hint="eastAsia" w:ascii="宋体" w:hAnsi="宋体" w:cs="Arial"/>
          <w:b/>
          <w:color w:val="auto"/>
          <w:szCs w:val="21"/>
          <w:highlight w:val="none"/>
        </w:rPr>
        <w:t xml:space="preserve">90</w:t>
      </w:r>
      <w:r>
        <w:rPr>
          <w:rFonts w:ascii="宋体" w:hAnsi="宋体" w:cs="Arial"/>
          <w:b/>
          <w:color w:val="auto"/>
          <w:szCs w:val="21"/>
          <w:highlight w:val="none"/>
        </w:rPr>
        <w:t xml:space="preserve">天</w:t>
      </w:r>
      <w:r>
        <w:rPr>
          <w:rFonts w:hint="eastAsia" w:ascii="宋体" w:hAnsi="宋体" w:cs="Arial"/>
          <w:b/>
          <w:color w:val="auto"/>
          <w:szCs w:val="21"/>
          <w:highlight w:val="none"/>
        </w:rPr>
        <w:t xml:space="preserve">，投标书应保持有效。有效期短于这个规定期限的投标，将被拒绝。</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特殊情况下，招标人可与投标人协商延长投标书的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投标文件的提交</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投标截止时间</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电子投标文件必须按《投标邀请函》规定的网上投标截止时间前提交，以系统内上传后显示的上传文件确认单为准</w:t>
      </w:r>
      <w:r>
        <w:rPr>
          <w:rFonts w:ascii="宋体" w:hAnsi="宋体" w:cs="Arial"/>
          <w:color w:val="auto"/>
          <w:szCs w:val="21"/>
          <w:highlight w:val="none"/>
        </w:rPr>
        <w:t xml:space="preserve">。</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在投标截止时间以后上传的投标文件，招标人拒绝接收。</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投标文件的修改和撤回</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投标文件应当在提交投标文件的截止时间前通过</w:t>
      </w:r>
      <w:bookmarkStart w:id="18" w:name="_Hlk197950425"/>
      <w:r>
        <w:rPr>
          <w:rFonts w:hint="eastAsia" w:ascii="宋体" w:hAnsi="宋体"/>
          <w:color w:val="auto"/>
          <w:szCs w:val="21"/>
          <w:highlight w:val="none"/>
        </w:rPr>
        <w:t xml:space="preserve">苏采云系统</w:t>
      </w:r>
      <w:bookmarkEnd w:id="18"/>
      <w:r>
        <w:rPr>
          <w:rFonts w:hint="eastAsia" w:ascii="宋体" w:hAnsi="宋体"/>
          <w:color w:val="auto"/>
          <w:szCs w:val="21"/>
          <w:highlight w:val="none"/>
        </w:rPr>
        <w:t xml:space="preserve">进行提交。</w:t>
      </w:r>
      <w:r>
        <w:rPr>
          <w:rFonts w:hint="eastAsia" w:ascii="宋体" w:hAnsi="宋体" w:cs="Arial"/>
          <w:color w:val="auto"/>
          <w:szCs w:val="21"/>
          <w:highlight w:val="none"/>
        </w:rPr>
        <w:t xml:space="preserve">开标前，投标人可以撤回投标。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开标和评标</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开标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在开标时，有下列情况之一者将视为无效：</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不符合法律、法规和招标文件中规定的其他实质性要求的。</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资格审查、信用查询</w:t>
      </w:r>
      <w:r/>
    </w:p>
    <w:p>
      <w:pPr>
        <w:numPr>
          <w:ilvl w:val="1"/>
          <w:numId w:val="2"/>
        </w:numPr>
        <w:ind w:left="0" w:firstLine="425"/>
        <w:spacing w:line="360" w:lineRule="auto"/>
        <w:rPr>
          <w:rFonts w:hint="eastAsia" w:ascii="宋体" w:hAnsi="宋体" w:cs="Arial"/>
          <w:b/>
          <w:color w:val="auto"/>
          <w:szCs w:val="21"/>
          <w:highlight w:val="none"/>
        </w:rPr>
      </w:pPr>
      <w:r>
        <w:rPr>
          <w:rFonts w:ascii="宋体" w:hAnsi="宋体" w:cs="Arial"/>
          <w:b/>
          <w:color w:val="auto"/>
          <w:szCs w:val="21"/>
          <w:highlight w:val="none"/>
        </w:rPr>
        <w:t xml:space="preserve">公开招标采购项目开标结束后，采购人或者招标代理人应当依法对投标人的资格进行审查</w:t>
      </w:r>
      <w:r>
        <w:rPr>
          <w:rFonts w:hint="eastAsia" w:ascii="宋体" w:hAnsi="宋体" w:cs="Arial"/>
          <w:b/>
          <w:color w:val="auto"/>
          <w:szCs w:val="21"/>
          <w:highlight w:val="none"/>
        </w:rPr>
        <w:t xml:space="preserve">,未通过资格审查的视为无效投标。</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评标委员会或评标小组</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审查投标文件是否符合招标文件的要求，并作出评价。</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评标委员会成员应当履行下列义务：</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遵纪守法，客观、公正、廉洁地履行职责。</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对评标过程和结果，以及投标人的商业秘密保密。</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参与评标报告的起草。</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配合财政部门的投诉处理工作。</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配合招标采购人答复投标供应商提出的质疑。</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评标内容的保密</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在评标期间，招标人将通过指定联络人与投标人进行联系。</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评标委员会不向落标人解释原因。</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对投标人及投标文件的审核</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对价格的计算错误按下述原则修正：</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投标人不同意以上修正，则其投标为无效投标。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下列投标文件为无效投标：</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与招标文件有重大偏离。</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投标人的报价是选择性的。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投标报价超过预算的。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不具备招标文件中规定的资格要求。</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不同供应商的投标文件由同一单位或者个人编制。</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不同供应商委托同一单位或者个人办理投标事宜。</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不同供应商的投标文件载明的项目管理成员为同一人。</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不同供应商的投标文件异常一致。</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不同供应商的投标文件相互混装。</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不同供应商的负责人为同一人或者存在控股、管理关系的。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服务承诺和付款条件未响应招标要求的；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不符合法律、法规和招标文件规定的其他实质性要求的。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评标委员会认定的其它为无效投标的事项。</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投标的澄清</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废标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在招标过程中，出现下列情况之一的，应予废标：</w:t>
      </w:r>
      <w:r/>
    </w:p>
    <w:p>
      <w:pPr>
        <w:numPr>
          <w:ilvl w:val="2"/>
          <w:numId w:val="2"/>
        </w:numPr>
        <w:ind w:left="426" w:firstLine="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出现影响采购公正的违法、违规行为的；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投标人的报价均超过了采购预算，采购方不能支付的；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因重大变故，采购任务取消的。</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废标后，招标人将把废标的理由通知所有投标人 。</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投标文件的评价和比较</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授予合同</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中标单位的确认</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合同授予标准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确定为中标的投标人必须具有实施本合同的能力和资源。</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中标通知书</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中标通知书将成为合同的组成部分。</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合同的签订</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color w:val="auto"/>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color w:val="auto"/>
          <w:szCs w:val="21"/>
          <w:highlight w:val="none"/>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诚实信用</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诚实信用</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供应商不得向工作人员、评标委员会成员行贿或者采取其他不正当手段谋取中标。经查实供应商有此行为的，</w:t>
      </w:r>
      <w:r>
        <w:rPr>
          <w:rFonts w:ascii="宋体" w:hAnsi="宋体" w:cs="Arial"/>
          <w:color w:val="auto"/>
          <w:szCs w:val="21"/>
          <w:highlight w:val="none"/>
        </w:rPr>
        <w:t xml:space="preserve">政府采购管理部门将供应商列入不良行为记录名单，按照《政府采购法》有关规定处理。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其他事项</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中标服务费</w:t>
      </w:r>
      <w:r/>
    </w:p>
    <w:p>
      <w:pPr>
        <w:numPr>
          <w:ilvl w:val="0"/>
          <w:numId w:val="0"/>
        </w:numPr>
        <w:ind w:firstLine="422"/>
        <w:spacing w:line="360" w:lineRule="auto"/>
        <w:rPr>
          <w:rFonts w:hint="eastAsia" w:ascii="宋体" w:hAnsi="宋体" w:cs="Arial"/>
          <w:color w:val="auto"/>
          <w:szCs w:val="21"/>
          <w:highlight w:val="none"/>
        </w:rPr>
      </w:pPr>
      <w:r>
        <w:rPr>
          <w:rFonts w:hint="eastAsia" w:ascii="宋体" w:hAnsi="宋体"/>
          <w:b/>
          <w:color w:val="auto"/>
          <w:szCs w:val="21"/>
          <w:highlight w:val="none"/>
          <w:lang w:val="en-US" w:eastAsia="zh-CN"/>
        </w:rPr>
        <w:t xml:space="preserve">33.1</w:t>
      </w:r>
      <w:r>
        <w:rPr>
          <w:rFonts w:hint="eastAsia" w:ascii="宋体" w:hAnsi="宋体"/>
          <w:b/>
          <w:color w:val="auto"/>
          <w:szCs w:val="21"/>
          <w:highlight w:val="none"/>
        </w:rPr>
        <w:t xml:space="preserve">按照国家、本市有关规定。具体收费约定如下：招标代理服务费由</w:t>
      </w:r>
      <w:r>
        <w:rPr>
          <w:rFonts w:hint="eastAsia" w:ascii="宋体" w:hAnsi="宋体"/>
          <w:b/>
          <w:color w:val="auto"/>
          <w:szCs w:val="21"/>
          <w:highlight w:val="none"/>
          <w:lang w:val="en-US" w:eastAsia="zh-CN"/>
        </w:rPr>
        <w:t xml:space="preserve">中标人</w:t>
      </w:r>
      <w:r>
        <w:rPr>
          <w:rFonts w:hint="eastAsia" w:ascii="宋体" w:hAnsi="宋体"/>
          <w:b/>
          <w:color w:val="auto"/>
          <w:szCs w:val="21"/>
          <w:highlight w:val="none"/>
        </w:rPr>
        <w:t xml:space="preserve">支付，以差额累计法收费，按项目预算100万元以下，收取1.5%；100-500万元，收取1.1%；500-1000万元，收取0.8%；1000-5000万元，收取0.5%；5000-10000万元，收取0.26%）。不足3000元，以3000元计取。本项目代理服务费为：</w:t>
      </w:r>
      <w:r>
        <w:rPr>
          <w:rFonts w:hint="eastAsia" w:ascii="宋体" w:hAnsi="宋体"/>
          <w:b/>
          <w:color w:val="auto"/>
          <w:szCs w:val="21"/>
          <w:highlight w:val="none"/>
          <w:lang w:val="en-US" w:eastAsia="zh-CN"/>
        </w:rPr>
        <w:t xml:space="preserve">56272.00元。</w:t>
      </w:r>
      <w:r/>
    </w:p>
    <w:p>
      <w:pPr>
        <w:ind w:right="-159"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账户名：昆山欣杰项目管理有限公司</w:t>
      </w:r>
      <w:r/>
    </w:p>
    <w:p>
      <w:pPr>
        <w:ind w:right="-159"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账  号：7323 2101 8280 0076 476</w:t>
      </w:r>
      <w:r/>
    </w:p>
    <w:p>
      <w:pPr>
        <w:ind w:left="425"/>
        <w:spacing w:line="360" w:lineRule="auto"/>
        <w:rPr>
          <w:rFonts w:hint="eastAsia" w:ascii="宋体" w:hAnsi="宋体" w:cs="Arial"/>
          <w:color w:val="auto"/>
          <w:szCs w:val="21"/>
          <w:highlight w:val="none"/>
        </w:rPr>
      </w:pPr>
      <w:r>
        <w:rPr>
          <w:rFonts w:hint="eastAsia" w:ascii="宋体" w:hAnsi="宋体"/>
          <w:b/>
          <w:bCs/>
          <w:color w:val="auto"/>
          <w:szCs w:val="21"/>
          <w:highlight w:val="none"/>
        </w:rPr>
        <w:t xml:space="preserve">开户行：中信银行昆山支行</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监督</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政府有关监督部门将对招投标全过程进行监督。</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未尽事宜</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按《中华人民共和国政府采购法》及其他有关政府采购的法律法规的的规定执行。</w:t>
      </w:r>
      <w:r/>
    </w:p>
    <w:p>
      <w:pPr>
        <w:pStyle w:val="798"/>
        <w:rPr>
          <w:rFonts w:hint="eastAsia"/>
          <w:b w:val="0"/>
          <w:color w:val="auto"/>
          <w:highlight w:val="none"/>
        </w:rPr>
      </w:pPr>
      <w:r>
        <w:rPr>
          <w:color w:val="auto"/>
          <w:sz w:val="24"/>
          <w:highlight w:val="none"/>
        </w:rPr>
        <w:br w:type="page" w:clear="all"/>
      </w:r>
      <w:bookmarkEnd w:id="1"/>
      <w:r/>
      <w:r/>
    </w:p>
    <w:p>
      <w:pPr>
        <w:pStyle w:val="1073"/>
        <w:rPr>
          <w:rFonts w:hint="eastAsia"/>
          <w:b w:val="0"/>
          <w:color w:val="auto"/>
          <w:highlight w:val="none"/>
        </w:rPr>
      </w:pPr>
      <w:r/>
      <w:bookmarkStart w:id="19" w:name="_Toc134091567"/>
      <w:r/>
      <w:bookmarkStart w:id="20" w:name="_Toc228443434"/>
      <w:r>
        <w:rPr>
          <w:rFonts w:hint="eastAsia"/>
          <w:b w:val="0"/>
          <w:color w:val="auto"/>
          <w:highlight w:val="none"/>
        </w:rPr>
        <w:t xml:space="preserve">第三章  投标文件格式</w:t>
      </w:r>
      <w:bookmarkEnd w:id="19"/>
      <w:r/>
      <w:bookmarkEnd w:id="20"/>
      <w:r/>
      <w:bookmarkStart w:id="21" w:name="gpcItem_SubmitDocStruct"/>
      <w:r/>
      <w:bookmarkEnd w:id="21"/>
      <w:r/>
      <w:r/>
    </w:p>
    <w:p>
      <w:pPr>
        <w:pStyle w:val="1021"/>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1021"/>
        <w:ind w:firstLine="48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对本章所有的投标书格式</w:t>
      </w:r>
      <w:r>
        <w:rPr>
          <w:rFonts w:ascii="宋体" w:hAnsi="宋体" w:eastAsia="宋体"/>
          <w:b/>
          <w:color w:val="auto"/>
          <w:sz w:val="21"/>
          <w:szCs w:val="21"/>
          <w:highlight w:val="none"/>
        </w:rPr>
        <w:t xml:space="preserve"> ，投标方可根据自身情况进行补充和修改，但补充和修改不得造成与本格式内容有实质性的违背。</w:t>
      </w:r>
      <w:r/>
    </w:p>
    <w:tbl>
      <w:tblPr>
        <w:tblStyle w:val="788"/>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名称</w:t>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文档</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章节</w:t>
            </w:r>
            <w:r/>
          </w:p>
        </w:tc>
      </w:tr>
      <w:tr>
        <w:trPr>
          <w:cantSplit/>
        </w:trPr>
        <w:tc>
          <w:tcPr>
            <w:tcW w:w="1242" w:type="dxa"/>
            <w:vAlign w:val="center"/>
            <w:vMerge w:val="restart"/>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投标函</w:t>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（投标人）法定代表人授权委托书</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_Ref504661219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格式1、（投标人）法定代表人授权委托书</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投标承诺函</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_Ref170746161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格式2、投标承诺函</w:t>
            </w:r>
            <w:r>
              <w:rPr>
                <w:rFonts w:eastAsia="宋体"/>
                <w:color w:val="auto"/>
                <w:sz w:val="21"/>
                <w:szCs w:val="21"/>
                <w:highlight w:val="none"/>
              </w:rPr>
              <w:fldChar w:fldCharType="end"/>
            </w:r>
            <w:r>
              <w:rPr>
                <w:rFonts w:eastAsia="宋体"/>
                <w:color w:val="auto"/>
                <w:sz w:val="21"/>
                <w:szCs w:val="21"/>
                <w:highlight w:val="none"/>
              </w:rPr>
              <w:t xml:space="preserve"> </w:t>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投标人情况表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_Ref504661263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格式3、投标人情况表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中小企业声明函（若为中小企业）</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_Ref62217903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格式4、中小企业声明函（若为中小企业）</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b/>
                <w:bCs/>
                <w:color w:val="auto"/>
                <w:sz w:val="21"/>
                <w:szCs w:val="21"/>
                <w:highlight w:val="none"/>
              </w:rPr>
            </w:pPr>
            <w:r>
              <w:rPr>
                <w:rFonts w:eastAsia="宋体"/>
                <w:color w:val="auto"/>
                <w:sz w:val="21"/>
                <w:szCs w:val="21"/>
                <w:highlight w:val="none"/>
              </w:rPr>
              <w:t xml:space="preserve">残疾人福利性单位声明函</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_Ref129774809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格式5、</w:t>
            </w:r>
            <w:r>
              <w:rPr>
                <w:rFonts w:eastAsia="宋体"/>
                <w:color w:val="auto"/>
                <w:sz w:val="21"/>
                <w:szCs w:val="21"/>
                <w:highlight w:val="none"/>
              </w:rPr>
              <w:t xml:space="preserve">残疾人福利性单位声明函</w:t>
            </w:r>
            <w:r>
              <w:rPr>
                <w:rFonts w:eastAsia="宋体"/>
                <w:color w:val="auto"/>
                <w:sz w:val="21"/>
                <w:szCs w:val="21"/>
                <w:highlight w:val="none"/>
              </w:rPr>
              <w:fldChar w:fldCharType="end"/>
            </w:r>
            <w:r/>
          </w:p>
        </w:tc>
      </w:tr>
      <w:tr>
        <w:trPr>
          <w:cantSplit/>
          <w:trHeight w:val="90"/>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开标一览表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_Ref62217910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格式6、开标一览表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报价明细表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_Ref62218800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格式7、报价明细表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偏离表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_Ref62217947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格式8、偏离表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项目组人员一览表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_Ref504661308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格式9、项目组人员一览表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类似业绩一览表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_Ref62217993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格式10、类似业绩一览表</w:t>
            </w:r>
            <w:r>
              <w:rPr>
                <w:rFonts w:eastAsia="宋体"/>
                <w:color w:val="auto"/>
                <w:sz w:val="21"/>
                <w:szCs w:val="21"/>
                <w:highlight w:val="none"/>
              </w:rPr>
              <w:fldChar w:fldCharType="end"/>
            </w:r>
            <w:r/>
          </w:p>
        </w:tc>
      </w:tr>
    </w:tbl>
    <w:p>
      <w:pPr>
        <w:pStyle w:val="1021"/>
        <w:ind w:firstLine="480"/>
        <w:spacing w:line="360" w:lineRule="auto"/>
        <w:rPr>
          <w:rFonts w:hint="eastAsia" w:ascii="宋体" w:hAnsi="宋体" w:eastAsia="宋体"/>
          <w:b/>
          <w:color w:val="auto"/>
          <w:sz w:val="21"/>
          <w:szCs w:val="21"/>
          <w:highlight w:val="none"/>
        </w:rPr>
      </w:pPr>
      <w:r>
        <w:rPr>
          <w:rFonts w:ascii="宋体" w:hAnsi="宋体" w:eastAsia="宋体"/>
          <w:b/>
          <w:color w:val="auto"/>
          <w:sz w:val="21"/>
          <w:szCs w:val="21"/>
          <w:highlight w:val="none"/>
        </w:rPr>
        <w:t xml:space="preserve">说明：对本章所有的投标书格式，投标方可根据自身情况进行补充和修改，但补充和修改不得造成与本格式内容有实质性的违背</w:t>
      </w:r>
      <w:r/>
    </w:p>
    <w:p>
      <w:pPr>
        <w:pStyle w:val="1021"/>
        <w:jc w:val="center"/>
        <w:spacing w:line="360" w:lineRule="auto"/>
        <w:rPr>
          <w:rFonts w:ascii="宋体" w:eastAsia="宋体"/>
          <w:color w:val="auto"/>
          <w:highlight w:val="none"/>
        </w:rPr>
      </w:pPr>
      <w:r>
        <w:rPr>
          <w:rFonts w:ascii="宋体" w:hAnsi="宋体" w:eastAsia="宋体"/>
          <w:b/>
          <w:color w:val="auto"/>
          <w:sz w:val="21"/>
          <w:szCs w:val="21"/>
          <w:highlight w:val="none"/>
        </w:rPr>
        <w:br w:type="page" w:clear="all"/>
      </w:r>
      <w:r/>
    </w:p>
    <w:p>
      <w:pPr>
        <w:pStyle w:val="789"/>
        <w:spacing w:before="0" w:after="0" w:line="360" w:lineRule="auto"/>
        <w:rPr>
          <w:rFonts w:ascii="宋体"/>
          <w:color w:val="auto"/>
          <w:highlight w:val="none"/>
        </w:rPr>
      </w:pPr>
      <w:r/>
      <w:bookmarkStart w:id="22" w:name="_Ref367264170"/>
      <w:r/>
      <w:bookmarkStart w:id="23" w:name="_Toc134091568"/>
      <w:r/>
      <w:bookmarkStart w:id="24" w:name="_Toc228443435"/>
      <w:r/>
      <w:bookmarkStart w:id="25" w:name="_Ref504661219"/>
      <w:r/>
      <w:bookmarkStart w:id="26" w:name="_Toc134091569"/>
      <w:r/>
      <w:bookmarkStart w:id="27" w:name="_Ref367264171"/>
      <w:r>
        <w:rPr>
          <w:rFonts w:hint="eastAsia" w:ascii="宋体"/>
          <w:color w:val="auto"/>
          <w:sz w:val="30"/>
          <w:szCs w:val="30"/>
          <w:highlight w:val="none"/>
          <w:lang w:val="zh-CN"/>
        </w:rPr>
        <w:t xml:space="preserve">格式</w:t>
      </w:r>
      <w:r>
        <w:rPr>
          <w:rFonts w:hint="eastAsia" w:ascii="宋体"/>
          <w:color w:val="auto"/>
          <w:highlight w:val="none"/>
        </w:rPr>
        <w:t xml:space="preserve">1、</w:t>
      </w:r>
      <w:bookmarkEnd w:id="22"/>
      <w:r>
        <w:rPr>
          <w:rFonts w:hint="eastAsia" w:ascii="宋体"/>
          <w:color w:val="auto"/>
          <w:highlight w:val="none"/>
        </w:rPr>
        <w:t xml:space="preserve">（投标人）法定代表人授权委托书</w:t>
      </w:r>
      <w:bookmarkEnd w:id="23"/>
      <w:r/>
      <w:bookmarkEnd w:id="24"/>
      <w:r/>
      <w:bookmarkEnd w:id="25"/>
      <w:r/>
      <w:r/>
    </w:p>
    <w:p>
      <w:pPr>
        <w:pStyle w:val="1470"/>
        <w:spacing w:line="360" w:lineRule="auto"/>
        <w:rPr>
          <w:rFonts w:hint="eastAsia" w:eastAsia="宋体" w:cs="宋体"/>
          <w:color w:val="auto"/>
          <w:sz w:val="21"/>
          <w:szCs w:val="21"/>
          <w:highlight w:val="none"/>
          <w:u w:val="single"/>
        </w:rPr>
      </w:pPr>
      <w:r>
        <w:rPr>
          <w:rFonts w:hint="eastAsia" w:eastAsia="宋体" w:cs="宋体"/>
          <w:color w:val="auto"/>
          <w:sz w:val="21"/>
          <w:szCs w:val="21"/>
          <w:highlight w:val="none"/>
          <w:u w:val="single"/>
        </w:rPr>
      </w:r>
      <w:r/>
    </w:p>
    <w:p>
      <w:pPr>
        <w:pStyle w:val="1470"/>
        <w:spacing w:line="360" w:lineRule="auto"/>
        <w:rPr>
          <w:rFonts w:hint="eastAsia" w:eastAsia="宋体"/>
          <w:color w:val="auto"/>
          <w:sz w:val="21"/>
          <w:szCs w:val="21"/>
          <w:highlight w:val="none"/>
        </w:rPr>
      </w:pPr>
      <w:r>
        <w:rPr>
          <w:rFonts w:hint="eastAsia" w:eastAsia="宋体" w:cs="宋体"/>
          <w:color w:val="auto"/>
          <w:sz w:val="21"/>
          <w:szCs w:val="21"/>
          <w:highlight w:val="none"/>
          <w:u w:val="single"/>
          <w:lang w:eastAsia="zh-CN"/>
        </w:rPr>
        <w:t xml:space="preserve">昆山市卫生健康委员会</w:t>
      </w:r>
      <w:r>
        <w:rPr>
          <w:rFonts w:hint="eastAsia" w:eastAsia="宋体" w:cs="宋体"/>
          <w:color w:val="auto"/>
          <w:sz w:val="21"/>
          <w:szCs w:val="21"/>
          <w:highlight w:val="none"/>
        </w:rPr>
        <w:t xml:space="preserve">：</w:t>
      </w:r>
      <w:r/>
    </w:p>
    <w:p>
      <w:pPr>
        <w:pStyle w:val="1021"/>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本授权委托书声明：  我 </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（姓名）系</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（投标人名称）的法定代表人，现授权委托</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投标人名称）的</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（姓名）为我公司被授权人，以本公司的名义参加昆山欣杰项目管理有限公司组织实施的</w:t>
      </w:r>
      <w:bookmarkStart w:id="28" w:name="_Hlk134084672"/>
      <w:r>
        <w:rPr>
          <w:rFonts w:hint="eastAsia" w:ascii="宋体" w:eastAsia="宋体"/>
          <w:color w:val="auto"/>
          <w:sz w:val="21"/>
          <w:szCs w:val="21"/>
          <w:highlight w:val="none"/>
          <w:u w:val="single"/>
          <w:lang w:eastAsia="zh-CN"/>
        </w:rPr>
        <w:t xml:space="preserve">昆山市公共卫生中心食堂食材配送项目</w:t>
      </w:r>
      <w:r>
        <w:rPr>
          <w:rFonts w:hint="eastAsia" w:ascii="宋体" w:eastAsia="宋体"/>
          <w:color w:val="auto"/>
          <w:sz w:val="21"/>
          <w:szCs w:val="21"/>
          <w:highlight w:val="none"/>
          <w:u w:val="single"/>
        </w:rPr>
        <w:t xml:space="preserve">（</w:t>
      </w:r>
      <w:r>
        <w:rPr>
          <w:rFonts w:hint="eastAsia" w:ascii="宋体" w:eastAsia="宋体"/>
          <w:color w:val="auto"/>
          <w:sz w:val="21"/>
          <w:szCs w:val="21"/>
          <w:highlight w:val="none"/>
          <w:u w:val="single"/>
          <w:lang w:eastAsia="zh-CN"/>
        </w:rPr>
        <w:t xml:space="preserve">JSZC-320583-KSXJ-G2026-0008</w:t>
      </w:r>
      <w:r>
        <w:rPr>
          <w:rFonts w:hint="eastAsia" w:ascii="宋体" w:eastAsia="宋体"/>
          <w:color w:val="auto"/>
          <w:sz w:val="21"/>
          <w:szCs w:val="21"/>
          <w:highlight w:val="none"/>
          <w:u w:val="single"/>
        </w:rPr>
        <w:t xml:space="preserve">）</w:t>
      </w:r>
      <w:bookmarkEnd w:id="28"/>
      <w:r>
        <w:rPr>
          <w:rFonts w:hint="eastAsia" w:ascii="宋体" w:eastAsia="宋体"/>
          <w:color w:val="auto"/>
          <w:sz w:val="21"/>
          <w:szCs w:val="21"/>
          <w:highlight w:val="none"/>
        </w:rPr>
        <w:t xml:space="preserve">的招标活动。被授权人在开标、评标、合同谈判过程中所签署的一切文件和处理与这有关的一切事务，我均予以承认。</w:t>
      </w:r>
      <w:r/>
    </w:p>
    <w:p>
      <w:pPr>
        <w:pStyle w:val="1021"/>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被授权人在授权委托书有效期内签署的所有文件不因授权委托的撤销而失效，除非有撤销授权委托的书面通知，本授权委托书自投标开始至合同履行完毕止。</w:t>
      </w:r>
      <w:r/>
    </w:p>
    <w:p>
      <w:pPr>
        <w:pStyle w:val="1021"/>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被授权人无转委托权。特此委托。</w:t>
      </w:r>
      <w:r/>
    </w:p>
    <w:p>
      <w:pPr>
        <w:pStyle w:val="1021"/>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    </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21"/>
        <w:ind w:firstLine="48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789"/>
        <w:spacing w:before="0" w:after="0" w:line="360" w:lineRule="auto"/>
        <w:rPr>
          <w:rFonts w:ascii="宋体"/>
          <w:color w:val="auto"/>
          <w:highlight w:val="none"/>
        </w:rPr>
      </w:pPr>
      <w:r>
        <w:rPr>
          <w:rFonts w:ascii="宋体"/>
          <w:color w:val="auto"/>
          <w:sz w:val="30"/>
          <w:szCs w:val="30"/>
          <w:highlight w:val="none"/>
          <w:lang w:val="zh-CN"/>
        </w:rPr>
        <w:br w:type="page" w:clear="all"/>
      </w:r>
      <w:bookmarkStart w:id="29" w:name="_Toc228443436"/>
      <w:r/>
      <w:bookmarkStart w:id="30" w:name="_Ref170746161"/>
      <w:r>
        <w:rPr>
          <w:rFonts w:hint="eastAsia" w:ascii="宋体"/>
          <w:color w:val="auto"/>
          <w:sz w:val="30"/>
          <w:szCs w:val="30"/>
          <w:highlight w:val="none"/>
          <w:lang w:val="zh-CN"/>
        </w:rPr>
        <w:t xml:space="preserve">格式</w:t>
      </w:r>
      <w:r>
        <w:rPr>
          <w:rFonts w:hint="eastAsia" w:ascii="宋体"/>
          <w:color w:val="auto"/>
          <w:highlight w:val="none"/>
        </w:rPr>
        <w:t xml:space="preserve">2、投标承诺函</w:t>
      </w:r>
      <w:bookmarkEnd w:id="26"/>
      <w:r/>
      <w:bookmarkEnd w:id="27"/>
      <w:r/>
      <w:bookmarkEnd w:id="29"/>
      <w:r/>
      <w:bookmarkEnd w:id="30"/>
      <w:r/>
      <w:r/>
    </w:p>
    <w:p>
      <w:pPr>
        <w:pStyle w:val="1021"/>
        <w:ind w:firstLine="0"/>
        <w:spacing w:line="360" w:lineRule="auto"/>
        <w:rPr>
          <w:rFonts w:hint="eastAsia" w:ascii="宋体" w:hAnsi="宋体" w:eastAsia="宋体"/>
          <w:color w:val="auto"/>
          <w:szCs w:val="24"/>
          <w:highlight w:val="none"/>
          <w:u w:val="single"/>
        </w:rPr>
      </w:pPr>
      <w:r>
        <w:rPr>
          <w:rFonts w:hint="eastAsia" w:ascii="宋体" w:hAnsi="宋体" w:eastAsia="宋体"/>
          <w:color w:val="auto"/>
          <w:szCs w:val="24"/>
          <w:highlight w:val="none"/>
          <w:u w:val="single"/>
        </w:rPr>
      </w:r>
      <w:r/>
    </w:p>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u w:val="single"/>
          <w:lang w:eastAsia="zh-CN"/>
        </w:rPr>
        <w:t xml:space="preserve">昆山市卫生健康委员会</w:t>
      </w:r>
      <w:r>
        <w:rPr>
          <w:rFonts w:hint="eastAsia" w:ascii="宋体" w:hAnsi="宋体" w:eastAsia="宋体"/>
          <w:color w:val="auto"/>
          <w:sz w:val="21"/>
          <w:szCs w:val="21"/>
          <w:highlight w:val="none"/>
        </w:rPr>
        <w:t xml:space="preserve">：</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我方同意招标文件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，自愿参加</w:t>
      </w:r>
      <w:r>
        <w:rPr>
          <w:rFonts w:hint="eastAsia" w:ascii="宋体" w:hAnsi="宋体"/>
          <w:iCs/>
          <w:color w:val="auto"/>
          <w:szCs w:val="21"/>
          <w:highlight w:val="none"/>
          <w:u w:val="single"/>
          <w:lang w:eastAsia="zh-CN"/>
        </w:rPr>
        <w:t xml:space="preserve">昆山市公共卫生中心食堂食材配送项目</w:t>
      </w:r>
      <w:r>
        <w:rPr>
          <w:rFonts w:hint="eastAsia" w:ascii="宋体" w:hAnsi="宋体"/>
          <w:iCs/>
          <w:color w:val="auto"/>
          <w:szCs w:val="21"/>
          <w:highlight w:val="none"/>
          <w:u w:val="single"/>
        </w:rPr>
        <w:t xml:space="preserve">（</w:t>
      </w:r>
      <w:r>
        <w:rPr>
          <w:rFonts w:hint="eastAsia" w:ascii="宋体" w:hAnsi="宋体"/>
          <w:iCs/>
          <w:color w:val="auto"/>
          <w:szCs w:val="21"/>
          <w:highlight w:val="none"/>
          <w:u w:val="single"/>
          <w:lang w:eastAsia="zh-CN"/>
        </w:rPr>
        <w:t xml:space="preserve">JSZC-320583-KSXJ-G2026-0008</w:t>
      </w:r>
      <w:r>
        <w:rPr>
          <w:rFonts w:hint="eastAsia" w:ascii="宋体" w:hAnsi="宋体"/>
          <w:iCs/>
          <w:color w:val="auto"/>
          <w:szCs w:val="21"/>
          <w:highlight w:val="none"/>
          <w:u w:val="single"/>
        </w:rPr>
        <w:t xml:space="preserve">）</w:t>
      </w:r>
      <w:r>
        <w:rPr>
          <w:rFonts w:hint="eastAsia" w:ascii="宋体" w:hAnsi="宋体"/>
          <w:color w:val="auto"/>
          <w:szCs w:val="21"/>
          <w:highlight w:val="none"/>
        </w:rPr>
        <w:t xml:space="preserve">的投标活动，并做出如下承诺：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我方</w:t>
      </w:r>
      <w:r>
        <w:rPr>
          <w:rFonts w:ascii="宋体" w:hAnsi="宋体"/>
          <w:color w:val="auto"/>
          <w:szCs w:val="21"/>
          <w:highlight w:val="none"/>
          <w:lang w:val="zh-CN"/>
        </w:rPr>
        <w:t xml:space="preserve">同意提供与投标有关的一切数据或资料，并保证所提供的投标文件及相关资料均真实有效</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若有</w:t>
      </w:r>
      <w:r>
        <w:rPr>
          <w:rFonts w:hint="eastAsia" w:ascii="宋体" w:hAnsi="宋体"/>
          <w:color w:val="auto"/>
          <w:szCs w:val="21"/>
          <w:highlight w:val="none"/>
          <w:lang w:val="zh-CN"/>
        </w:rPr>
        <w:t xml:space="preserve">不实</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由此产生的后果由我</w:t>
      </w:r>
      <w:r>
        <w:rPr>
          <w:rFonts w:ascii="宋体" w:hAnsi="宋体"/>
          <w:color w:val="auto"/>
          <w:szCs w:val="21"/>
          <w:highlight w:val="none"/>
          <w:lang w:val="zh-CN"/>
        </w:rPr>
        <w:t xml:space="preserve">方承担</w:t>
      </w:r>
      <w:r>
        <w:rPr>
          <w:rFonts w:hint="eastAsia" w:ascii="宋体" w:hAnsi="宋体"/>
          <w:color w:val="auto"/>
          <w:szCs w:val="21"/>
          <w:highlight w:val="none"/>
          <w:lang w:val="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2.我方愿意按照招标文件的要求，响应该项目的全部实质性内容。</w:t>
      </w:r>
      <w:r>
        <w:rPr>
          <w:rFonts w:ascii="宋体" w:hAnsi="宋体"/>
          <w:color w:val="auto"/>
          <w:szCs w:val="21"/>
          <w:highlight w:val="none"/>
        </w:rPr>
        <w:t xml:space="preserve">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我方具有良好的商业信誉和健全的财务会计制度；</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4.我方具有依法缴纳税收和社会保障资金的良好记录</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5.我方具有履行合同所必需的设备和专业技术能力；</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6.我方参加本次政府采购活动前3年内在经营活动中无重大违法记录</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.我方最后报价含服务过程所发生的全部费用。</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w:t>
      </w:r>
      <w:r>
        <w:rPr>
          <w:rFonts w:ascii="宋体" w:hAnsi="宋体"/>
          <w:color w:val="auto"/>
          <w:szCs w:val="21"/>
          <w:highlight w:val="none"/>
        </w:rPr>
        <w:t xml:space="preserve">我方同意按</w:t>
      </w:r>
      <w:r>
        <w:rPr>
          <w:rFonts w:hint="eastAsia" w:ascii="宋体" w:hAnsi="宋体"/>
          <w:color w:val="auto"/>
          <w:szCs w:val="21"/>
          <w:highlight w:val="none"/>
        </w:rPr>
        <w:t xml:space="preserve">采购人</w:t>
      </w:r>
      <w:r>
        <w:rPr>
          <w:rFonts w:ascii="宋体" w:hAnsi="宋体"/>
          <w:color w:val="auto"/>
          <w:szCs w:val="21"/>
          <w:highlight w:val="none"/>
        </w:rPr>
        <w:t xml:space="preserve">确定的</w:t>
      </w:r>
      <w:r>
        <w:rPr>
          <w:rFonts w:hint="eastAsia" w:ascii="宋体" w:hAnsi="宋体"/>
          <w:color w:val="auto"/>
          <w:szCs w:val="21"/>
          <w:highlight w:val="none"/>
        </w:rPr>
        <w:t xml:space="preserve">评标办法及评标标准，由评标专家进行评审；</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9.我方同意按</w:t>
      </w:r>
      <w:r>
        <w:rPr>
          <w:rFonts w:hint="eastAsia" w:ascii="宋体" w:hAnsi="宋体"/>
          <w:color w:val="auto"/>
          <w:szCs w:val="21"/>
          <w:highlight w:val="none"/>
        </w:rPr>
        <w:t xml:space="preserve">招标</w:t>
      </w:r>
      <w:r>
        <w:rPr>
          <w:rFonts w:ascii="宋体" w:hAnsi="宋体"/>
          <w:color w:val="auto"/>
          <w:szCs w:val="21"/>
          <w:highlight w:val="none"/>
        </w:rPr>
        <w:t xml:space="preserve">文件中的规定，</w:t>
      </w:r>
      <w:r>
        <w:rPr>
          <w:rFonts w:hint="eastAsia" w:ascii="宋体" w:hAnsi="宋体"/>
          <w:color w:val="auto"/>
          <w:szCs w:val="21"/>
          <w:highlight w:val="none"/>
        </w:rPr>
        <w:t xml:space="preserve">投标文件</w:t>
      </w:r>
      <w:r>
        <w:rPr>
          <w:rFonts w:ascii="宋体" w:hAnsi="宋体"/>
          <w:color w:val="auto"/>
          <w:szCs w:val="21"/>
          <w:highlight w:val="none"/>
        </w:rPr>
        <w:t xml:space="preserve">的有效期限为</w:t>
      </w:r>
      <w:r>
        <w:rPr>
          <w:rFonts w:hint="eastAsia" w:ascii="宋体" w:hAnsi="宋体"/>
          <w:color w:val="auto"/>
          <w:szCs w:val="21"/>
          <w:highlight w:val="none"/>
        </w:rPr>
        <w:t xml:space="preserve">自开标日起三个月内；</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10.我方同意</w:t>
      </w:r>
      <w:r>
        <w:rPr>
          <w:rFonts w:hint="eastAsia" w:ascii="宋体" w:hAnsi="宋体"/>
          <w:color w:val="auto"/>
          <w:szCs w:val="21"/>
          <w:highlight w:val="none"/>
        </w:rPr>
        <w:t xml:space="preserve">采购人</w:t>
      </w:r>
      <w:r>
        <w:rPr>
          <w:rFonts w:ascii="宋体" w:hAnsi="宋体"/>
          <w:color w:val="auto"/>
          <w:szCs w:val="21"/>
          <w:highlight w:val="none"/>
        </w:rPr>
        <w:t xml:space="preserve">关于违约责任的认定方式和对违约责任的处罚；在</w:t>
      </w:r>
      <w:r>
        <w:rPr>
          <w:rFonts w:hint="eastAsia" w:ascii="宋体" w:hAnsi="宋体"/>
          <w:color w:val="auto"/>
          <w:szCs w:val="21"/>
          <w:highlight w:val="none"/>
        </w:rPr>
        <w:t xml:space="preserve">履约</w:t>
      </w:r>
      <w:r>
        <w:rPr>
          <w:rFonts w:ascii="宋体" w:hAnsi="宋体"/>
          <w:color w:val="auto"/>
          <w:szCs w:val="21"/>
          <w:highlight w:val="none"/>
        </w:rPr>
        <w:t xml:space="preserve">过程中，如我方违约，我方愿意承担相应违约责任</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（1）在招标文件规定的投标有效期内进行实质上修改或撤回投标；</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（2）中标后不依法与采购人签订合同；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（3）在投标文件中提供虚假材料；</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恶意串通；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其他违法违规情形。</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.我方知晓上述行为的法律后果，并认可本承诺函作为采购人要求我方履行违约赔偿的依据。</w:t>
      </w:r>
      <w:r/>
    </w:p>
    <w:p>
      <w:pPr>
        <w:pStyle w:val="811"/>
        <w:ind w:firstLine="420"/>
        <w:spacing w:line="360" w:lineRule="auto"/>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3</w:t>
      </w:r>
      <w:r>
        <w:rPr>
          <w:rFonts w:hint="eastAsia" w:hAnsi="宋体"/>
          <w:color w:val="auto"/>
          <w:szCs w:val="21"/>
          <w:highlight w:val="none"/>
        </w:rPr>
        <w:t xml:space="preserve">.我方同意招标人关于违约责任的认定方式和对违约责任的处罚；在服务过程中，如我单位违约，我单位愿意承担相应违约责任。</w:t>
      </w:r>
      <w:r/>
    </w:p>
    <w:p>
      <w:pPr>
        <w:pStyle w:val="1098"/>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098"/>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                         </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21"/>
        <w:ind w:firstLine="0"/>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789"/>
        <w:ind w:left="567" w:hanging="567"/>
        <w:spacing w:before="0" w:after="0" w:line="360" w:lineRule="auto"/>
        <w:rPr>
          <w:rFonts w:ascii="宋体"/>
          <w:color w:val="auto"/>
          <w:sz w:val="30"/>
          <w:szCs w:val="30"/>
          <w:highlight w:val="none"/>
          <w:lang w:val="zh-CN"/>
        </w:rPr>
      </w:pPr>
      <w:r>
        <w:rPr>
          <w:rFonts w:ascii="宋体" w:hAnsi="宋体" w:eastAsia="宋体"/>
          <w:b w:val="0"/>
          <w:color w:val="auto"/>
          <w:szCs w:val="24"/>
          <w:highlight w:val="none"/>
        </w:rPr>
        <w:br w:type="page" w:clear="all"/>
      </w:r>
      <w:bookmarkStart w:id="31" w:name="_Toc228443437"/>
      <w:r/>
      <w:bookmarkStart w:id="32" w:name="_Toc134091570"/>
      <w:r/>
      <w:bookmarkStart w:id="33" w:name="_Ref504661263"/>
      <w:r>
        <w:rPr>
          <w:rFonts w:hint="eastAsia" w:ascii="宋体"/>
          <w:color w:val="auto"/>
          <w:sz w:val="30"/>
          <w:szCs w:val="30"/>
          <w:highlight w:val="none"/>
          <w:lang w:val="zh-CN"/>
        </w:rPr>
        <w:t xml:space="preserve">格式</w:t>
      </w:r>
      <w:r>
        <w:rPr>
          <w:rFonts w:hint="eastAsia" w:ascii="宋体"/>
          <w:color w:val="auto"/>
          <w:sz w:val="30"/>
          <w:szCs w:val="30"/>
          <w:highlight w:val="none"/>
        </w:rPr>
        <w:t xml:space="preserve">3</w:t>
      </w:r>
      <w:r>
        <w:rPr>
          <w:rFonts w:hint="eastAsia" w:ascii="宋体"/>
          <w:color w:val="auto"/>
          <w:sz w:val="30"/>
          <w:szCs w:val="30"/>
          <w:highlight w:val="none"/>
          <w:lang w:val="zh-CN"/>
        </w:rPr>
        <w:t xml:space="preserve">、投标人情况表</w:t>
      </w:r>
      <w:bookmarkEnd w:id="31"/>
      <w:r/>
      <w:bookmarkEnd w:id="32"/>
      <w:r/>
      <w:bookmarkEnd w:id="33"/>
      <w:r/>
      <w:r/>
    </w:p>
    <w:p>
      <w:pPr>
        <w:spacing w:line="300" w:lineRule="auto"/>
        <w:rPr>
          <w:rFonts w:hint="eastAsia" w:ascii="宋体" w:hAnsi="宋体"/>
          <w:color w:val="auto"/>
          <w:szCs w:val="21"/>
          <w:highlight w:val="none"/>
        </w:rPr>
      </w:pPr>
      <w:r>
        <w:rPr>
          <w:rFonts w:hint="eastAsia" w:ascii="宋体" w:hAnsi="宋体"/>
          <w:color w:val="auto"/>
          <w:szCs w:val="21"/>
          <w:highlight w:val="none"/>
        </w:rPr>
      </w:r>
      <w:r/>
    </w:p>
    <w:p>
      <w:pPr>
        <w:spacing w:line="300" w:lineRule="auto"/>
        <w:rPr>
          <w:rFonts w:hint="eastAsia" w:ascii="宋体" w:hAnsi="宋体"/>
          <w:color w:val="auto"/>
          <w:szCs w:val="21"/>
          <w:highlight w:val="none"/>
        </w:rPr>
      </w:pPr>
      <w:r>
        <w:rPr>
          <w:rFonts w:ascii="宋体" w:hAnsi="宋体"/>
          <w:color w:val="auto"/>
          <w:szCs w:val="21"/>
          <w:highlight w:val="none"/>
        </w:rPr>
        <w:t xml:space="preserve">单位名称（公章）：</w:t>
      </w:r>
      <w:r>
        <w:rPr>
          <w:rFonts w:ascii="宋体" w:hAnsi="宋体"/>
          <w:color w:val="auto"/>
          <w:szCs w:val="21"/>
          <w:highlight w:val="none"/>
          <w:u w:val="single"/>
        </w:rPr>
        <w:t xml:space="preserve">                       </w:t>
      </w:r>
      <w:r/>
    </w:p>
    <w:tbl>
      <w:tblPr>
        <w:tblStyle w:val="788"/>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法定代表人</w:t>
            </w:r>
            <w:r/>
          </w:p>
        </w:tc>
        <w:tc>
          <w:tcPr>
            <w:gridSpan w:val="2"/>
            <w:tcBorders>
              <w:left w:val="single" w:color="000000" w:sz="4" w:space="0"/>
            </w:tcBorders>
            <w:tcW w:w="2268"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701"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827"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5"/>
            <w:tcBorders>
              <w:left w:val="single" w:color="000000" w:sz="4" w:space="0"/>
            </w:tcBorders>
            <w:tcW w:w="6796"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2"/>
            <w:tcBorders>
              <w:left w:val="single" w:color="000000" w:sz="4" w:space="0"/>
            </w:tcBorders>
            <w:tcW w:w="2268"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right w:val="single" w:color="000000" w:sz="4" w:space="0"/>
            </w:tcBorders>
            <w:tcW w:w="1701"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2"/>
            <w:tcBorders>
              <w:left w:val="single" w:color="000000" w:sz="4" w:space="0"/>
            </w:tcBorders>
            <w:tcW w:w="2827"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62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2"/>
            <w:tcBorders>
              <w:left w:val="single" w:color="000000" w:sz="4" w:space="0"/>
            </w:tcBorders>
            <w:tcW w:w="2268"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right w:val="single" w:color="000000" w:sz="4" w:space="0"/>
            </w:tcBorders>
            <w:tcW w:w="1701"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2"/>
            <w:tcBorders>
              <w:left w:val="single" w:color="000000" w:sz="4" w:space="0"/>
            </w:tcBorders>
            <w:tcW w:w="2827" w:type="dxa"/>
            <w:vAlign w:val="center"/>
            <w:textDirection w:val="lrTb"/>
            <w:noWrap w:val="false"/>
          </w:tcPr>
          <w:p>
            <w:pPr>
              <w:pStyle w:val="1021"/>
              <w:ind w:firstLine="0"/>
              <w:jc w:val="both"/>
              <w:spacing w:line="30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Borders>
              <w:right w:val="single" w:color="000000" w:sz="4" w:space="0"/>
            </w:tcBorders>
            <w:tcW w:w="1897"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单位从业人员数量</w:t>
            </w:r>
            <w:r/>
          </w:p>
        </w:tc>
        <w:tc>
          <w:tcPr>
            <w:gridSpan w:val="2"/>
            <w:tcBorders>
              <w:left w:val="single" w:color="000000" w:sz="4" w:space="0"/>
            </w:tcBorders>
            <w:tcW w:w="2268" w:type="dxa"/>
            <w:vAlign w:val="center"/>
            <w:textDirection w:val="lrTb"/>
            <w:noWrap w:val="false"/>
          </w:tcPr>
          <w:p>
            <w:pPr>
              <w:pStyle w:val="1021"/>
              <w:ind w:right="840" w:firstLine="0"/>
              <w:jc w:val="right"/>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2"/>
            <w:tcBorders>
              <w:right w:val="single" w:color="000000" w:sz="4" w:space="0"/>
            </w:tcBorders>
            <w:tcW w:w="2410"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单位202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年总营业收入</w:t>
            </w:r>
            <w:r/>
          </w:p>
        </w:tc>
        <w:tc>
          <w:tcPr>
            <w:tcBorders>
              <w:left w:val="single" w:color="000000" w:sz="4" w:space="0"/>
            </w:tcBorders>
            <w:tcW w:w="2118" w:type="dxa"/>
            <w:vAlign w:val="center"/>
            <w:textDirection w:val="lrTb"/>
            <w:noWrap w:val="false"/>
          </w:tcPr>
          <w:p>
            <w:pPr>
              <w:pStyle w:val="1021"/>
              <w:ind w:firstLine="147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p>
        </w:tc>
        <w:tc>
          <w:tcPr>
            <w:gridSpan w:val="6"/>
            <w:tcW w:w="8693"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3._____________________________________</w:t>
            </w:r>
            <w:r/>
          </w:p>
        </w:tc>
      </w:tr>
      <w:tr>
        <w:trPr>
          <w:jc w:val="center"/>
          <w:trHeight w:val="1548"/>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gridSpan w:val="2"/>
            <w:tcW w:w="2444"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4"/>
            <w:tcW w:w="6249" w:type="dxa"/>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618"/>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p>
        </w:tc>
        <w:tc>
          <w:tcPr>
            <w:gridSpan w:val="2"/>
            <w:tcW w:w="2444" w:type="dxa"/>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4"/>
            <w:tcW w:w="6249" w:type="dxa"/>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1392"/>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p>
        </w:tc>
        <w:tc>
          <w:tcPr>
            <w:gridSpan w:val="6"/>
            <w:tcW w:w="8693"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021"/>
        <w:ind w:firstLine="0"/>
        <w:rPr>
          <w:rFonts w:hint="eastAsia" w:ascii="宋体" w:hAnsi="宋体" w:eastAsia="宋体"/>
          <w:b/>
          <w:color w:val="auto"/>
          <w:szCs w:val="24"/>
          <w:highlight w:val="none"/>
        </w:rPr>
      </w:pPr>
      <w:r>
        <w:rPr>
          <w:rFonts w:ascii="宋体" w:hAnsi="宋体" w:eastAsia="宋体"/>
          <w:color w:val="auto"/>
          <w:szCs w:val="24"/>
          <w:highlight w:val="none"/>
        </w:rPr>
        <w:br w:type="page" w:clear="all"/>
      </w:r>
      <w:r/>
    </w:p>
    <w:p>
      <w:pPr>
        <w:pStyle w:val="789"/>
        <w:rPr>
          <w:rFonts w:ascii="宋体" w:cs="宋体"/>
          <w:bCs w:val="0"/>
          <w:color w:val="auto"/>
          <w:sz w:val="30"/>
          <w:szCs w:val="30"/>
          <w:highlight w:val="none"/>
          <w:lang w:val="zh-CN"/>
        </w:rPr>
      </w:pPr>
      <w:r/>
      <w:bookmarkStart w:id="34" w:name="_Toc228443438"/>
      <w:r/>
      <w:bookmarkStart w:id="35" w:name="_Toc134091571"/>
      <w:r/>
      <w:bookmarkStart w:id="36" w:name="_Ref62217903"/>
      <w:r>
        <w:rPr>
          <w:rFonts w:hint="eastAsia" w:ascii="宋体"/>
          <w:color w:val="auto"/>
          <w:sz w:val="30"/>
          <w:szCs w:val="30"/>
          <w:highlight w:val="none"/>
        </w:rPr>
        <w:t xml:space="preserve">格式4、</w:t>
      </w:r>
      <w:r>
        <w:rPr>
          <w:rFonts w:hint="eastAsia" w:ascii="宋体"/>
          <w:color w:val="auto"/>
          <w:sz w:val="30"/>
          <w:szCs w:val="30"/>
          <w:highlight w:val="none"/>
          <w:lang w:val="zh-CN"/>
        </w:rPr>
        <w:t xml:space="preserve">中小企业声明函</w:t>
      </w:r>
      <w:bookmarkEnd w:id="34"/>
      <w:r/>
      <w:bookmarkEnd w:id="35"/>
      <w:r/>
      <w:bookmarkEnd w:id="36"/>
      <w:r/>
      <w:r/>
    </w:p>
    <w:p>
      <w:pPr>
        <w:pStyle w:val="1464"/>
        <w:ind w:right="-210"/>
        <w:jc w:val="center"/>
        <w:spacing w:line="360" w:lineRule="auto"/>
        <w:rPr>
          <w:rFonts w:hAnsi="宋体" w:eastAsia="宋体"/>
          <w:color w:val="auto"/>
          <w:sz w:val="21"/>
          <w:szCs w:val="21"/>
          <w:highlight w:val="none"/>
        </w:rPr>
      </w:pPr>
      <w:r>
        <w:rPr>
          <w:rFonts w:hAnsi="宋体" w:eastAsia="宋体"/>
          <w:color w:val="auto"/>
          <w:sz w:val="21"/>
          <w:szCs w:val="21"/>
          <w:highlight w:val="none"/>
        </w:rPr>
        <w:t xml:space="preserve">中小企业声明函（服务）</w:t>
      </w:r>
      <w:r/>
    </w:p>
    <w:p>
      <w:pPr>
        <w:ind w:firstLine="420"/>
        <w:spacing w:line="360" w:lineRule="auto"/>
        <w:rPr>
          <w:color w:val="auto"/>
          <w:szCs w:val="21"/>
          <w:highlight w:val="none"/>
          <w:lang w:val="zh-CN"/>
        </w:rPr>
      </w:pPr>
      <w:r>
        <w:rPr>
          <w:color w:val="auto"/>
          <w:szCs w:val="21"/>
          <w:highlight w:val="none"/>
          <w:lang w:val="zh-CN"/>
        </w:rPr>
        <w:t xml:space="preserve">本公</w:t>
      </w:r>
      <w:r>
        <w:rPr>
          <w:rFonts w:hint="eastAsia"/>
          <w:color w:val="auto"/>
          <w:szCs w:val="21"/>
          <w:highlight w:val="none"/>
          <w:lang w:val="zh-CN"/>
        </w:rPr>
        <w:t xml:space="preserve">司</w:t>
      </w:r>
      <w:r>
        <w:rPr>
          <w:color w:val="auto"/>
          <w:szCs w:val="21"/>
          <w:highlight w:val="none"/>
          <w:lang w:val="zh-CN"/>
        </w:rPr>
        <w:t xml:space="preserve">（联合体）郑重声明，根据《政府采购促进中小企业发展管理办法》（财库</w:t>
      </w:r>
      <w:r>
        <w:rPr>
          <w:rFonts w:hint="eastAsia"/>
          <w:color w:val="auto"/>
          <w:szCs w:val="21"/>
          <w:highlight w:val="none"/>
          <w:lang w:val="zh-CN"/>
        </w:rPr>
        <w:t xml:space="preserve">﹝</w:t>
      </w:r>
      <w:r>
        <w:rPr>
          <w:color w:val="auto"/>
          <w:szCs w:val="21"/>
          <w:highlight w:val="none"/>
          <w:lang w:val="zh-CN"/>
        </w:rPr>
        <w:t xml:space="preserve">2020</w:t>
      </w:r>
      <w:r>
        <w:rPr>
          <w:rFonts w:hint="eastAsia"/>
          <w:color w:val="auto"/>
          <w:szCs w:val="21"/>
          <w:highlight w:val="none"/>
          <w:lang w:val="zh-CN"/>
        </w:rPr>
        <w:t xml:space="preserve">﹞</w:t>
      </w:r>
      <w:r>
        <w:rPr>
          <w:color w:val="auto"/>
          <w:szCs w:val="21"/>
          <w:highlight w:val="none"/>
          <w:lang w:val="zh-CN"/>
        </w:rPr>
        <w:t xml:space="preserve">46 号）的规定，本公司（联合体）参加</w:t>
      </w:r>
      <w:r>
        <w:rPr>
          <w:rFonts w:hint="eastAsia"/>
          <w:color w:val="auto"/>
          <w:szCs w:val="21"/>
          <w:highlight w:val="none"/>
          <w:u w:val="single"/>
          <w:lang w:val="zh-CN"/>
        </w:rPr>
        <w:t xml:space="preserve">昆山市卫生健康委员会</w:t>
      </w:r>
      <w:r>
        <w:rPr>
          <w:color w:val="auto"/>
          <w:szCs w:val="21"/>
          <w:highlight w:val="none"/>
          <w:lang w:val="zh-CN"/>
        </w:rPr>
        <w:t xml:space="preserve">的</w:t>
      </w:r>
      <w:r>
        <w:rPr>
          <w:rFonts w:hint="eastAsia"/>
          <w:color w:val="auto"/>
          <w:szCs w:val="21"/>
          <w:highlight w:val="none"/>
          <w:u w:val="single"/>
          <w:lang w:val="zh-CN"/>
        </w:rPr>
        <w:t xml:space="preserve">昆山市公共卫生中心食堂食材配送项目</w:t>
      </w:r>
      <w:r>
        <w:rPr>
          <w:color w:val="auto"/>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11"/>
        <w:ind w:firstLine="420"/>
        <w:spacing w:line="360" w:lineRule="auto"/>
        <w:rPr>
          <w:rFonts w:hint="eastAsia" w:hAnsi="宋体" w:cs="宋体"/>
          <w:color w:val="auto"/>
          <w:szCs w:val="21"/>
          <w:highlight w:val="none"/>
          <w:lang w:val="zh-CN"/>
        </w:rPr>
      </w:pPr>
      <w:r>
        <w:rPr>
          <w:color w:val="auto"/>
          <w:szCs w:val="21"/>
          <w:highlight w:val="none"/>
        </w:rPr>
        <w:t xml:space="preserve">1.</w:t>
      </w:r>
      <w:r>
        <w:rPr>
          <w:rFonts w:hint="eastAsia" w:hAnsi="宋体" w:cs="宋体"/>
          <w:color w:val="auto"/>
          <w:szCs w:val="21"/>
          <w:highlight w:val="none"/>
          <w:u w:val="single"/>
          <w:lang w:eastAsia="zh-CN"/>
        </w:rPr>
        <w:t xml:space="preserve">昆山市公共卫生中心食堂食材配送项目</w:t>
      </w:r>
      <w:r>
        <w:rPr>
          <w:rFonts w:hint="eastAsia" w:hAnsi="宋体" w:cs="宋体"/>
          <w:color w:val="auto"/>
          <w:szCs w:val="21"/>
          <w:highlight w:val="none"/>
        </w:rPr>
        <w:t xml:space="preserve">，属于</w:t>
      </w:r>
      <w:r>
        <w:rPr>
          <w:rFonts w:hint="eastAsia" w:hAnsi="宋体" w:cs="宋体"/>
          <w:color w:val="auto"/>
          <w:szCs w:val="21"/>
          <w:highlight w:val="none"/>
          <w:u w:val="single"/>
          <w:lang w:val="en-US" w:eastAsia="zh-CN"/>
        </w:rPr>
        <w:t xml:space="preserve">批发业</w:t>
      </w:r>
      <w:r>
        <w:rPr>
          <w:rFonts w:hint="eastAsia" w:hAnsi="宋体" w:cs="宋体"/>
          <w:color w:val="auto"/>
          <w:szCs w:val="21"/>
          <w:highlight w:val="none"/>
        </w:rPr>
        <w:t xml:space="preserve">；承建（承接）企业为</w:t>
      </w:r>
      <w:r>
        <w:rPr>
          <w:rFonts w:hint="eastAsia" w:hAnsi="宋体" w:cs="宋体"/>
          <w:color w:val="auto"/>
          <w:szCs w:val="21"/>
          <w:highlight w:val="none"/>
          <w:u w:val="single"/>
        </w:rPr>
        <w:t xml:space="preserve"> </w:t>
      </w:r>
      <w:r>
        <w:rPr>
          <w:rFonts w:hAnsi="宋体" w:cs="宋体"/>
          <w:color w:val="auto"/>
          <w:szCs w:val="21"/>
          <w:highlight w:val="none"/>
          <w:u w:val="single"/>
        </w:rPr>
        <w:t xml:space="preserve">   </w:t>
      </w:r>
      <w:r>
        <w:rPr>
          <w:rFonts w:hint="eastAsia" w:hAnsi="宋体" w:cs="宋体"/>
          <w:color w:val="auto"/>
          <w:szCs w:val="21"/>
          <w:highlight w:val="none"/>
          <w:u w:val="single"/>
        </w:rPr>
        <w:t xml:space="preserve">（企业名称）</w:t>
      </w:r>
      <w:r>
        <w:rPr>
          <w:rFonts w:hint="eastAsia" w:hAnsi="宋体" w:cs="宋体"/>
          <w:color w:val="auto"/>
          <w:szCs w:val="21"/>
          <w:highlight w:val="none"/>
        </w:rPr>
        <w:t xml:space="preserve">，</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人，营业收入为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万元，属于</w:t>
      </w:r>
      <w:r>
        <w:rPr>
          <w:rFonts w:hint="eastAsia" w:hAnsi="宋体" w:cs="宋体"/>
          <w:color w:val="auto"/>
          <w:szCs w:val="21"/>
          <w:highlight w:val="none"/>
          <w:u w:val="single"/>
          <w:lang w:val="zh-CN"/>
        </w:rPr>
        <w:t xml:space="preserve"> </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（中型企业、小型企业、微型企业）</w:t>
      </w:r>
      <w:r>
        <w:rPr>
          <w:rFonts w:hint="eastAsia" w:hAnsi="宋体" w:cs="宋体"/>
          <w:color w:val="auto"/>
          <w:szCs w:val="21"/>
          <w:highlight w:val="none"/>
          <w:lang w:val="zh-CN"/>
        </w:rPr>
        <w:t xml:space="preserve">；</w:t>
      </w:r>
      <w:r/>
    </w:p>
    <w:p>
      <w:pPr>
        <w:ind w:firstLine="420"/>
        <w:spacing w:line="360" w:lineRule="auto"/>
        <w:rPr>
          <w:color w:val="auto"/>
          <w:szCs w:val="21"/>
          <w:highlight w:val="none"/>
          <w:lang w:val="zh-CN"/>
        </w:rPr>
      </w:pPr>
      <w:r>
        <w:rPr>
          <w:color w:val="auto"/>
          <w:szCs w:val="21"/>
          <w:highlight w:val="none"/>
          <w:lang w:val="zh-CN"/>
        </w:rPr>
      </w:r>
      <w:r/>
    </w:p>
    <w:p>
      <w:pPr>
        <w:ind w:firstLine="420"/>
        <w:spacing w:line="360" w:lineRule="auto"/>
        <w:rPr>
          <w:color w:val="auto"/>
          <w:szCs w:val="21"/>
          <w:highlight w:val="none"/>
          <w:lang w:val="zh-CN"/>
        </w:rPr>
      </w:pPr>
      <w:r>
        <w:rPr>
          <w:color w:val="auto"/>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color w:val="auto"/>
          <w:szCs w:val="21"/>
          <w:highlight w:val="none"/>
          <w:lang w:val="zh-CN"/>
        </w:rPr>
      </w:pPr>
      <w:r>
        <w:rPr>
          <w:color w:val="auto"/>
          <w:szCs w:val="21"/>
          <w:highlight w:val="none"/>
          <w:lang w:val="zh-CN"/>
        </w:rPr>
        <w:t xml:space="preserve">本企业对上述声明内容的真实性负责。如有虚假，将依法承担相应责任。</w:t>
      </w:r>
      <w:r/>
    </w:p>
    <w:p>
      <w:pPr>
        <w:pStyle w:val="1464"/>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470"/>
        <w:spacing w:line="360" w:lineRule="auto"/>
        <w:rPr>
          <w:rFonts w:hint="eastAsia" w:eastAsia="宋体" w:cs="宋体"/>
          <w:b/>
          <w:bCs/>
          <w:color w:val="auto"/>
          <w:sz w:val="21"/>
          <w:szCs w:val="21"/>
          <w:highlight w:val="none"/>
        </w:rPr>
      </w:pPr>
      <w:r>
        <w:rPr>
          <w:rFonts w:hint="eastAsia" w:eastAsia="宋体" w:cs="宋体"/>
          <w:b/>
          <w:bCs/>
          <w:color w:val="auto"/>
          <w:sz w:val="21"/>
          <w:szCs w:val="21"/>
          <w:highlight w:val="none"/>
        </w:rPr>
        <w:t xml:space="preserve">注：1.从业人员、营业收入、资产总额填报上一年度数据，无上一年度数据的新成立企业可不填报；</w:t>
      </w:r>
      <w:r/>
    </w:p>
    <w:p>
      <w:pPr>
        <w:pStyle w:val="1470"/>
        <w:ind w:firstLine="422"/>
        <w:spacing w:line="360" w:lineRule="auto"/>
        <w:rPr>
          <w:rFonts w:hint="eastAsia" w:eastAsia="宋体" w:cs="宋体"/>
          <w:b/>
          <w:bCs/>
          <w:color w:val="auto"/>
          <w:sz w:val="21"/>
          <w:szCs w:val="21"/>
          <w:highlight w:val="none"/>
        </w:rPr>
      </w:pPr>
      <w:r>
        <w:rPr>
          <w:rFonts w:hint="eastAsia" w:eastAsia="宋体" w:cs="宋体"/>
          <w:b/>
          <w:bCs/>
          <w:color w:val="auto"/>
          <w:sz w:val="21"/>
          <w:szCs w:val="21"/>
          <w:highlight w:val="none"/>
        </w:rPr>
        <w:t xml:space="preserve">2.本次采购项目所属行业为：</w:t>
      </w:r>
      <w:r>
        <w:rPr>
          <w:rFonts w:hint="eastAsia" w:eastAsia="宋体" w:cs="宋体"/>
          <w:b/>
          <w:bCs/>
          <w:color w:val="auto"/>
          <w:sz w:val="21"/>
          <w:szCs w:val="21"/>
          <w:highlight w:val="none"/>
          <w:u w:val="single"/>
          <w:lang w:eastAsia="zh-CN"/>
        </w:rPr>
        <w:t xml:space="preserve">批发业</w:t>
      </w:r>
      <w:r>
        <w:rPr>
          <w:rFonts w:hint="eastAsia" w:eastAsia="宋体" w:cs="宋体"/>
          <w:b/>
          <w:bCs/>
          <w:color w:val="auto"/>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1470"/>
        <w:ind w:firstLine="422"/>
        <w:spacing w:line="360" w:lineRule="auto"/>
        <w:rPr>
          <w:rFonts w:hint="eastAsia" w:eastAsia="宋体"/>
          <w:b/>
          <w:color w:val="auto"/>
          <w:sz w:val="21"/>
          <w:szCs w:val="21"/>
          <w:highlight w:val="none"/>
        </w:rPr>
      </w:pPr>
      <w:r>
        <w:rPr>
          <w:rFonts w:hint="eastAsia" w:eastAsia="宋体" w:cs="宋体"/>
          <w:b/>
          <w:bCs/>
          <w:color w:val="auto"/>
          <w:sz w:val="21"/>
          <w:szCs w:val="21"/>
          <w:highlight w:val="none"/>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ind w:right="420"/>
        <w:jc w:val="right"/>
        <w:spacing w:line="360" w:lineRule="auto"/>
        <w:rPr>
          <w:rFonts w:hint="eastAsia" w:ascii="宋体" w:hAnsi="宋体"/>
          <w:color w:val="auto"/>
          <w:szCs w:val="21"/>
          <w:highlight w:val="none"/>
        </w:rPr>
      </w:pPr>
      <w:r>
        <w:rPr>
          <w:rFonts w:ascii="宋体" w:hAnsi="宋体"/>
          <w:color w:val="auto"/>
          <w:szCs w:val="21"/>
          <w:highlight w:val="none"/>
        </w:rPr>
        <w:t xml:space="preserve">投标人：（公章）</w:t>
      </w:r>
      <w:r/>
    </w:p>
    <w:p>
      <w:pPr>
        <w:jc w:val="right"/>
        <w:spacing w:line="360" w:lineRule="auto"/>
        <w:rPr>
          <w:rFonts w:hint="eastAsia" w:ascii="宋体" w:hAnsi="宋体"/>
          <w:color w:val="auto"/>
          <w:szCs w:val="21"/>
          <w:highlight w:val="none"/>
        </w:rPr>
      </w:pPr>
      <w:r>
        <w:rPr>
          <w:rFonts w:ascii="宋体" w:hAnsi="宋体"/>
          <w:color w:val="auto"/>
          <w:szCs w:val="21"/>
          <w:highlight w:val="none"/>
        </w:rPr>
        <w:t xml:space="preserve">日期：    年  月  日</w:t>
      </w:r>
      <w:r/>
    </w:p>
    <w:p>
      <w:pPr>
        <w:ind w:firstLine="482"/>
        <w:spacing w:after="240" w:line="360" w:lineRule="exact"/>
        <w:rPr>
          <w:rFonts w:hint="eastAsia" w:ascii="宋体" w:hAnsi="宋体" w:cs="宋体"/>
          <w:b/>
          <w:bCs/>
          <w:color w:val="auto"/>
          <w:szCs w:val="21"/>
          <w:highlight w:val="none"/>
        </w:rPr>
      </w:pPr>
      <w:r>
        <w:rPr>
          <w:rFonts w:ascii="宋体" w:hAnsi="宋体" w:cs="宋体"/>
          <w:b/>
          <w:bCs/>
          <w:color w:val="auto"/>
          <w:sz w:val="24"/>
          <w:highlight w:val="none"/>
        </w:rPr>
        <w:br w:type="page" w:clear="all"/>
      </w:r>
      <w:r>
        <w:rPr>
          <w:rFonts w:hint="eastAsia" w:ascii="宋体" w:hAnsi="宋体" w:cs="宋体"/>
          <w:b/>
          <w:bCs/>
          <w:color w:val="auto"/>
          <w:szCs w:val="21"/>
          <w:highlight w:val="none"/>
        </w:rPr>
        <w:t xml:space="preserve">附件</w:t>
      </w:r>
      <w:r/>
    </w:p>
    <w:p>
      <w:pPr>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关于印发中小企业划型标准规定的通知</w:t>
      </w:r>
      <w:r/>
    </w:p>
    <w:p>
      <w:pPr>
        <w:spacing w:after="240"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工信部联企业〔2011〕300号</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各省、自治区、直辖市人民政府，国务院各部委、各直属机构及有关单位：</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工业和信息化部　国家统计局</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国家发展和改革委员会　财政部</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二○一一年六月十八日</w:t>
      </w:r>
      <w:r/>
    </w:p>
    <w:p>
      <w:pPr>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中小企业划型标准规定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一、根据《中华人民共和国中小企业促进法》和《国务院关于进一步促进中小企业发展的若干意见》(国发〔2009〕36号)，制定本规定。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二、中小企业划分为中型、小型、微型三种类型，具体标准根据企业从业人员、营业收入、资产总额等指标，结合行业特点制定。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四、各行业划型标准为：</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color w:val="auto"/>
          <w:highlight w:val="none"/>
        </w:rPr>
      </w:pPr>
      <w:r>
        <w:rPr>
          <w:rFonts w:hint="eastAsia" w:ascii="宋体" w:hAnsi="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五、企业类型的划分以统计部门的统计数据为依据。</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八、本规定由工业和信息化部、国家统计局会同有关部门根据《国民经济行业分类》修订情况和企业发展变化情况适时修订。</w:t>
      </w:r>
      <w:r/>
    </w:p>
    <w:p>
      <w:pPr>
        <w:rPr>
          <w:color w:val="auto"/>
          <w:sz w:val="24"/>
          <w:szCs w:val="32"/>
          <w:highlight w:val="none"/>
        </w:rPr>
      </w:pPr>
      <w:r>
        <w:rPr>
          <w:rFonts w:hint="eastAsia" w:ascii="宋体" w:hAnsi="宋体" w:cs="宋体"/>
          <w:color w:val="auto"/>
          <w:szCs w:val="21"/>
          <w:highlight w:val="none"/>
        </w:rPr>
        <w:t xml:space="preserve">　　九、本规定由工业和信息化部、国家统计局会同有关部门负责解释。</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十、本规定自发布之日起执行，原国家经贸委、原国家计委、财政部和国家统计局2003年颁布的《中小企业标准暂行规定》同时废止。</w:t>
      </w:r>
      <w:r>
        <w:rPr>
          <w:color w:val="auto"/>
          <w:sz w:val="24"/>
          <w:szCs w:val="32"/>
          <w:highlight w:val="none"/>
        </w:rPr>
        <w:br w:type="page" w:clear="all"/>
      </w:r>
      <w:r/>
    </w:p>
    <w:p>
      <w:pPr>
        <w:pStyle w:val="789"/>
        <w:spacing w:before="0" w:after="0" w:line="360" w:lineRule="auto"/>
        <w:rPr>
          <w:color w:val="auto"/>
          <w:highlight w:val="none"/>
        </w:rPr>
      </w:pPr>
      <w:r/>
      <w:bookmarkStart w:id="37" w:name="_Toc228443439"/>
      <w:r/>
      <w:bookmarkStart w:id="38" w:name="_Ref129774809"/>
      <w:r/>
      <w:bookmarkStart w:id="39" w:name="_Toc108612932"/>
      <w:r/>
      <w:bookmarkStart w:id="40" w:name="_Toc134091572"/>
      <w:r>
        <w:rPr>
          <w:rFonts w:hint="eastAsia" w:ascii="宋体"/>
          <w:color w:val="auto"/>
          <w:sz w:val="30"/>
          <w:szCs w:val="30"/>
          <w:highlight w:val="none"/>
        </w:rPr>
        <w:t xml:space="preserve">格式5、</w:t>
      </w:r>
      <w:r>
        <w:rPr>
          <w:color w:val="auto"/>
          <w:highlight w:val="none"/>
        </w:rPr>
        <w:t xml:space="preserve">残疾人福利性单位声明函</w:t>
      </w:r>
      <w:bookmarkEnd w:id="37"/>
      <w:r/>
      <w:bookmarkEnd w:id="38"/>
      <w:r/>
      <w:bookmarkEnd w:id="39"/>
      <w:r/>
      <w:bookmarkEnd w:id="40"/>
      <w:r/>
      <w:r/>
    </w:p>
    <w:p>
      <w:pPr>
        <w:pStyle w:val="1150"/>
        <w:ind w:firstLine="425"/>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0"/>
        <w:ind w:firstLine="425"/>
        <w:jc w:val="lef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z w:val="21"/>
          <w:szCs w:val="21"/>
          <w:highlight w:val="none"/>
          <w:u w:val="single"/>
          <w:lang w:eastAsia="zh-CN"/>
        </w:rPr>
        <w:t xml:space="preserve">昆山市卫生健康委员会</w:t>
      </w:r>
      <w:r>
        <w:rPr>
          <w:rFonts w:hAnsi="宋体" w:eastAsia="宋体"/>
          <w:color w:val="auto"/>
          <w:sz w:val="21"/>
          <w:szCs w:val="21"/>
          <w:highlight w:val="none"/>
        </w:rPr>
        <w:t xml:space="preserve">单位的</w:t>
      </w:r>
      <w:r>
        <w:rPr>
          <w:rFonts w:hint="eastAsia" w:hAnsi="宋体" w:eastAsia="宋体"/>
          <w:color w:val="auto"/>
          <w:sz w:val="21"/>
          <w:szCs w:val="21"/>
          <w:highlight w:val="none"/>
          <w:u w:val="single"/>
          <w:lang w:eastAsia="zh-CN"/>
        </w:rPr>
        <w:t xml:space="preserve">昆山市公共卫生中心食堂食材配送项目</w:t>
      </w:r>
      <w:r>
        <w:rPr>
          <w:rFonts w:hAnsi="宋体" w:eastAsia="宋体"/>
          <w:color w:val="auto"/>
          <w:sz w:val="21"/>
          <w:szCs w:val="21"/>
          <w:highlight w:val="none"/>
        </w:rPr>
        <w:t xml:space="preserve">采购活动提供本单位制造的货物（由本单位承担工程/提供服务），或者提供其他残疾人福利性单位制造的货物（不包括使用非残疾人福利性单位注册商标的货物）。</w:t>
      </w:r>
      <w:r/>
    </w:p>
    <w:p>
      <w:pPr>
        <w:pStyle w:val="1150"/>
        <w:ind w:firstLine="425"/>
        <w:jc w:val="lef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1150"/>
        <w:ind w:firstLine="425"/>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0"/>
        <w:ind w:firstLine="425"/>
        <w:jc w:val="righ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150"/>
        <w:ind w:firstLine="425"/>
        <w:jc w:val="righ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21"/>
        <w:ind w:firstLine="0"/>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1098"/>
        <w:ind w:firstLine="4620"/>
        <w:spacing w:line="400" w:lineRule="exact"/>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1098"/>
        <w:ind w:firstLine="4620"/>
        <w:spacing w:line="400" w:lineRule="exact"/>
        <w:rPr>
          <w:rFonts w:hint="eastAsia" w:hAnsi="宋体" w:eastAsia="宋体"/>
          <w:color w:val="auto"/>
          <w:sz w:val="24"/>
          <w:szCs w:val="24"/>
          <w:highlight w:val="none"/>
        </w:rPr>
      </w:pPr>
      <w:r>
        <w:rPr>
          <w:rFonts w:hAnsi="宋体" w:eastAsia="宋体"/>
          <w:color w:val="auto"/>
          <w:sz w:val="24"/>
          <w:szCs w:val="24"/>
          <w:highlight w:val="none"/>
        </w:rPr>
        <w:br w:type="page" w:clear="all"/>
      </w:r>
      <w:r/>
    </w:p>
    <w:p>
      <w:pPr>
        <w:pStyle w:val="789"/>
        <w:spacing w:before="0" w:after="0" w:line="360" w:lineRule="auto"/>
        <w:rPr>
          <w:rFonts w:ascii="宋体"/>
          <w:color w:val="auto"/>
          <w:highlight w:val="none"/>
        </w:rPr>
      </w:pPr>
      <w:r/>
      <w:bookmarkStart w:id="41" w:name="_Toc134091573"/>
      <w:r/>
      <w:bookmarkStart w:id="42" w:name="_Toc228443440"/>
      <w:r/>
      <w:bookmarkStart w:id="43" w:name="_Ref62217910"/>
      <w:r>
        <w:rPr>
          <w:rFonts w:hint="eastAsia" w:ascii="宋体"/>
          <w:color w:val="auto"/>
          <w:sz w:val="30"/>
          <w:szCs w:val="30"/>
          <w:highlight w:val="none"/>
          <w:lang w:val="zh-CN"/>
        </w:rPr>
        <w:t xml:space="preserve">格式</w:t>
      </w:r>
      <w:r>
        <w:rPr>
          <w:rFonts w:hint="eastAsia" w:ascii="宋体"/>
          <w:color w:val="auto"/>
          <w:highlight w:val="none"/>
        </w:rPr>
        <w:t xml:space="preserve">6、开标一览表</w:t>
      </w:r>
      <w:bookmarkEnd w:id="41"/>
      <w:r/>
      <w:bookmarkEnd w:id="42"/>
      <w:r/>
      <w:bookmarkEnd w:id="43"/>
      <w:r/>
      <w:r/>
    </w:p>
    <w:p>
      <w:pPr>
        <w:spacing w:line="360" w:lineRule="auto"/>
        <w:rPr>
          <w:rFonts w:ascii="宋体" w:hAnsi="Courier New"/>
          <w:b/>
          <w:color w:val="auto"/>
          <w:szCs w:val="21"/>
          <w:highlight w:val="none"/>
        </w:rPr>
      </w:pPr>
      <w:r>
        <w:rPr>
          <w:rFonts w:hint="eastAsia" w:ascii="宋体" w:hAnsi="Courier New"/>
          <w:b/>
          <w:color w:val="auto"/>
          <w:szCs w:val="21"/>
          <w:highlight w:val="none"/>
        </w:rPr>
        <w:t xml:space="preserve">注：开标一览表以苏采云系统为准。</w:t>
      </w:r>
      <w:r/>
    </w:p>
    <w:p>
      <w:pPr>
        <w:pStyle w:val="1098"/>
        <w:spacing w:line="360" w:lineRule="auto"/>
        <w:rPr>
          <w:rFonts w:eastAsia="宋体"/>
          <w:b/>
          <w:color w:val="auto"/>
          <w:sz w:val="21"/>
          <w:szCs w:val="21"/>
          <w:highlight w:val="none"/>
        </w:rPr>
      </w:pPr>
      <w:r>
        <w:rPr>
          <w:rFonts w:eastAsia="宋体"/>
          <w:b/>
          <w:color w:val="auto"/>
          <w:sz w:val="21"/>
          <w:szCs w:val="21"/>
          <w:highlight w:val="none"/>
        </w:rPr>
      </w:r>
      <w:r/>
    </w:p>
    <w:p>
      <w:pPr>
        <w:pStyle w:val="1072"/>
        <w:jc w:val="center"/>
        <w:spacing w:before="0" w:beforeAutospacing="0" w:after="0" w:afterAutospacing="0" w:line="360" w:lineRule="auto"/>
        <w:rPr>
          <w:rFonts w:hint="eastAsia"/>
          <w:color w:val="auto"/>
          <w:sz w:val="21"/>
          <w:szCs w:val="21"/>
          <w:highlight w:val="none"/>
        </w:rPr>
      </w:pPr>
      <w:r>
        <w:rPr>
          <w:color w:val="auto"/>
          <w:sz w:val="21"/>
          <w:szCs w:val="21"/>
          <w:highlight w:val="none"/>
        </w:rPr>
        <w:t xml:space="preserve">开标一览表（</w:t>
      </w:r>
      <w:r>
        <w:rPr>
          <w:rFonts w:hint="eastAsia"/>
          <w:color w:val="auto"/>
          <w:sz w:val="21"/>
          <w:szCs w:val="21"/>
          <w:highlight w:val="none"/>
        </w:rPr>
        <w:t xml:space="preserve">优惠率</w:t>
      </w:r>
      <w:r>
        <w:rPr>
          <w:color w:val="auto"/>
          <w:sz w:val="21"/>
          <w:szCs w:val="21"/>
          <w:highlight w:val="none"/>
        </w:rPr>
        <w:t xml:space="preserve">）</w:t>
      </w:r>
      <w:r/>
    </w:p>
    <w:p>
      <w:pPr>
        <w:pStyle w:val="1072"/>
        <w:spacing w:before="0" w:beforeAutospacing="0" w:after="0" w:afterAutospacing="0" w:line="360" w:lineRule="auto"/>
        <w:rPr>
          <w:rFonts w:hint="eastAsia"/>
          <w:color w:val="auto"/>
          <w:sz w:val="21"/>
          <w:szCs w:val="21"/>
          <w:highlight w:val="none"/>
        </w:rPr>
      </w:pPr>
      <w:r>
        <w:rPr>
          <w:color w:val="auto"/>
          <w:sz w:val="21"/>
          <w:szCs w:val="21"/>
          <w:highlight w:val="none"/>
        </w:rPr>
        <w:t xml:space="preserve">投标人全称（加盖公章）：供应商名称 </w:t>
      </w:r>
      <w:r/>
    </w:p>
    <w:p>
      <w:pPr>
        <w:pStyle w:val="1072"/>
        <w:spacing w:before="0" w:beforeAutospacing="0" w:after="0" w:afterAutospacing="0" w:line="360" w:lineRule="auto"/>
        <w:rPr>
          <w:rFonts w:hint="eastAsia" w:eastAsia="宋体"/>
          <w:color w:val="auto"/>
          <w:sz w:val="21"/>
          <w:szCs w:val="21"/>
          <w:highlight w:val="none"/>
          <w:lang w:eastAsia="zh-CN"/>
        </w:rPr>
      </w:pPr>
      <w:r>
        <w:rPr>
          <w:color w:val="auto"/>
          <w:sz w:val="21"/>
          <w:szCs w:val="21"/>
          <w:highlight w:val="none"/>
        </w:rPr>
        <w:t xml:space="preserve">项目编号：</w:t>
      </w:r>
      <w:r>
        <w:rPr>
          <w:rFonts w:hint="eastAsia"/>
          <w:color w:val="auto"/>
          <w:sz w:val="21"/>
          <w:szCs w:val="21"/>
          <w:highlight w:val="none"/>
          <w:lang w:eastAsia="zh-CN"/>
        </w:rPr>
        <w:t xml:space="preserve">JSZC-320583-KSXJ-G2026-0008</w:t>
      </w:r>
      <w:r/>
    </w:p>
    <w:p>
      <w:pPr>
        <w:pStyle w:val="1072"/>
        <w:spacing w:before="0" w:beforeAutospacing="0" w:after="0" w:afterAutospacing="0" w:line="360" w:lineRule="auto"/>
        <w:rPr>
          <w:rFonts w:hint="eastAsia"/>
          <w:color w:val="auto"/>
          <w:sz w:val="21"/>
          <w:szCs w:val="21"/>
          <w:highlight w:val="none"/>
        </w:rPr>
      </w:pPr>
      <w:r>
        <w:rPr>
          <w:color w:val="auto"/>
          <w:sz w:val="21"/>
          <w:szCs w:val="21"/>
          <w:highlight w:val="none"/>
        </w:rPr>
        <w:t xml:space="preserve">分包号：</w:t>
      </w:r>
      <w:r>
        <w:rPr>
          <w:rFonts w:hint="eastAsia"/>
          <w:color w:val="auto"/>
          <w:sz w:val="21"/>
          <w:szCs w:val="21"/>
          <w:highlight w:val="none"/>
        </w:rPr>
        <w:t xml:space="preserve">采购包1</w:t>
      </w:r>
      <w:r/>
    </w:p>
    <w:tbl>
      <w:tblPr>
        <w:tblStyle w:val="788"/>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color w:val="auto"/>
                <w:szCs w:val="21"/>
                <w:highlight w:val="none"/>
              </w:rPr>
            </w:pPr>
            <w:r>
              <w:rPr>
                <w:rFonts w:ascii="宋体" w:hAnsi="宋体" w:cs="宋体"/>
                <w:color w:val="auto"/>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color w:val="auto"/>
                <w:szCs w:val="21"/>
                <w:highlight w:val="none"/>
              </w:rPr>
            </w:pPr>
            <w:r>
              <w:rPr>
                <w:rFonts w:ascii="宋体" w:hAnsi="宋体" w:cs="宋体"/>
                <w:color w:val="auto"/>
                <w:szCs w:val="21"/>
                <w:highlight w:val="none"/>
                <w:lang w:bidi="ar"/>
              </w:rPr>
              <w:t xml:space="preserve">投标</w:t>
            </w:r>
            <w:r>
              <w:rPr>
                <w:rFonts w:hint="eastAsia" w:ascii="宋体" w:hAnsi="宋体" w:cs="宋体"/>
                <w:color w:val="auto"/>
                <w:szCs w:val="21"/>
                <w:highlight w:val="none"/>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spacing w:line="360" w:lineRule="auto"/>
              <w:rPr>
                <w:rFonts w:hint="eastAsia" w:eastAsia="宋体"/>
                <w:color w:val="auto"/>
                <w:szCs w:val="21"/>
                <w:highlight w:val="none"/>
                <w:lang w:eastAsia="zh-CN"/>
              </w:rPr>
            </w:pPr>
            <w:r>
              <w:rPr>
                <w:rFonts w:hint="eastAsia" w:ascii="宋体" w:hAnsi="宋体" w:cs="宋体"/>
                <w:color w:val="auto"/>
                <w:szCs w:val="21"/>
                <w:highlight w:val="none"/>
                <w:lang w:eastAsia="zh-CN" w:bidi="ar"/>
              </w:rPr>
              <w:t xml:space="preserve">昆山市公共卫生中心食堂食材配送项目</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color w:val="auto"/>
                <w:szCs w:val="21"/>
                <w:highlight w:val="none"/>
              </w:rPr>
            </w:pPr>
            <w:r>
              <w:rPr>
                <w:rFonts w:ascii="宋体" w:hAnsi="宋体" w:cs="宋体"/>
                <w:color w:val="auto"/>
                <w:szCs w:val="21"/>
                <w:highlight w:val="none"/>
                <w:lang w:bidi="ar"/>
              </w:rPr>
              <w:t xml:space="preserve">小写：</w:t>
            </w:r>
            <w:r>
              <w:rPr>
                <w:rFonts w:hint="eastAsia"/>
                <w:color w:val="auto"/>
                <w:szCs w:val="21"/>
                <w:highlight w:val="none"/>
                <w:lang w:bidi="ar"/>
              </w:rPr>
              <w:t xml:space="preserve">    </w:t>
            </w:r>
            <w:r>
              <w:rPr>
                <w:color w:val="auto"/>
                <w:szCs w:val="21"/>
                <w:highlight w:val="none"/>
                <w:lang w:bidi="ar"/>
              </w:rPr>
              <w:t xml:space="preserve"> </w:t>
            </w:r>
            <w:r>
              <w:rPr>
                <w:rFonts w:hint="eastAsia"/>
                <w:color w:val="auto"/>
                <w:szCs w:val="21"/>
                <w:highlight w:val="none"/>
                <w:lang w:bidi="ar"/>
              </w:rPr>
              <w:t xml:space="preserve">%</w:t>
            </w:r>
            <w:r/>
          </w:p>
        </w:tc>
      </w:tr>
    </w:tbl>
    <w:p>
      <w:pPr>
        <w:pStyle w:val="1072"/>
        <w:jc w:val="right"/>
        <w:spacing w:before="0" w:beforeAutospacing="0" w:after="0" w:afterAutospacing="0" w:line="360" w:lineRule="auto"/>
        <w:rPr>
          <w:rFonts w:hint="eastAsia"/>
          <w:color w:val="auto"/>
          <w:sz w:val="21"/>
          <w:szCs w:val="21"/>
          <w:highlight w:val="none"/>
        </w:rPr>
      </w:pPr>
      <w:r>
        <w:rPr>
          <w:color w:val="auto"/>
          <w:sz w:val="21"/>
          <w:szCs w:val="21"/>
          <w:highlight w:val="none"/>
        </w:rPr>
        <w:t xml:space="preserve">日期：</w: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926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color w:val="auto"/>
          <w:sz w:val="21"/>
          <w:szCs w:val="21"/>
          <w:highlight w:val="none"/>
        </w:rPr>
        <w:t xml:space="preserve"> 年 </w: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926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color w:val="auto"/>
          <w:sz w:val="21"/>
          <w:szCs w:val="21"/>
          <w:highlight w:val="none"/>
        </w:rPr>
        <w:t xml:space="preserve">月 </w: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926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color w:val="auto"/>
          <w:sz w:val="21"/>
          <w:szCs w:val="21"/>
          <w:highlight w:val="none"/>
        </w:rPr>
        <w:t xml:space="preserve">  日</w:t>
      </w:r>
      <w:r/>
    </w:p>
    <w:p>
      <w:pPr>
        <w:pStyle w:val="1098"/>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填写说明：</w:t>
      </w:r>
      <w:r/>
    </w:p>
    <w:p>
      <w:pPr>
        <w:pStyle w:val="1432"/>
        <w:rPr>
          <w:rFonts w:hAnsi="宋体" w:eastAsia="宋体"/>
          <w:color w:val="auto"/>
          <w:sz w:val="21"/>
          <w:szCs w:val="21"/>
          <w:highlight w:val="none"/>
        </w:rPr>
      </w:pPr>
      <w:r>
        <w:rPr>
          <w:rFonts w:hAnsi="宋体" w:eastAsia="宋体"/>
          <w:color w:val="auto"/>
          <w:sz w:val="21"/>
          <w:szCs w:val="21"/>
          <w:highlight w:val="none"/>
        </w:rPr>
        <w:t xml:space="preserve">注：</w:t>
      </w:r>
      <w:r/>
    </w:p>
    <w:p>
      <w:pPr>
        <w:pStyle w:val="1432"/>
        <w:spacing w:line="360" w:lineRule="auto"/>
        <w:rPr>
          <w:rFonts w:hAnsi="宋体" w:eastAsia="宋体"/>
          <w:color w:val="auto"/>
          <w:sz w:val="21"/>
          <w:szCs w:val="21"/>
          <w:highlight w:val="none"/>
        </w:rPr>
      </w:pPr>
      <w:r>
        <w:rPr>
          <w:rFonts w:hAnsi="宋体" w:eastAsia="宋体"/>
          <w:color w:val="auto"/>
          <w:sz w:val="21"/>
          <w:szCs w:val="21"/>
          <w:highlight w:val="none"/>
        </w:rPr>
        <w:t xml:space="preserve">    1.报价要求：本次采购报价按照优惠率报价。如报价打九折，即优惠10%，则报价表中报价填写优惠率10%；如报价打八五折，即优惠15%，则报价表中报价填写优惠率15%；以此类推。价格得分计算方法：根据各供应商通过符合性审查的有效响应</w:t>
      </w:r>
      <w:r>
        <w:rPr>
          <w:rFonts w:hAnsi="宋体" w:eastAsia="宋体"/>
          <w:b/>
          <w:bCs/>
          <w:color w:val="auto"/>
          <w:sz w:val="21"/>
          <w:szCs w:val="21"/>
          <w:highlight w:val="none"/>
        </w:rPr>
        <w:t xml:space="preserve">最高优惠率作为基准优惠率</w:t>
      </w:r>
      <w:r>
        <w:rPr>
          <w:rFonts w:hAnsi="宋体" w:eastAsia="宋体"/>
          <w:color w:val="auto"/>
          <w:sz w:val="21"/>
          <w:szCs w:val="21"/>
          <w:highlight w:val="none"/>
        </w:rPr>
        <w:t xml:space="preserve">，其价格分为满分。</w:t>
      </w:r>
      <w:r/>
    </w:p>
    <w:p>
      <w:pPr>
        <w:pStyle w:val="1432"/>
        <w:ind w:firstLine="420"/>
        <w:spacing w:line="360" w:lineRule="auto"/>
        <w:rPr>
          <w:rFonts w:hAnsi="宋体" w:eastAsia="宋体"/>
          <w:color w:val="auto"/>
          <w:sz w:val="21"/>
          <w:szCs w:val="21"/>
          <w:highlight w:val="none"/>
        </w:rPr>
      </w:pPr>
      <w:r>
        <w:rPr>
          <w:rFonts w:hAnsi="宋体" w:eastAsia="宋体"/>
          <w:bCs/>
          <w:color w:val="auto"/>
          <w:sz w:val="21"/>
          <w:szCs w:val="21"/>
          <w:highlight w:val="none"/>
        </w:rPr>
        <w:t xml:space="preserve">2.</w:t>
      </w:r>
      <w:r>
        <w:rPr>
          <w:rFonts w:hAnsi="宋体" w:eastAsia="宋体"/>
          <w:color w:val="auto"/>
          <w:sz w:val="21"/>
          <w:szCs w:val="21"/>
          <w:highlight w:val="none"/>
        </w:rPr>
        <w:t xml:space="preserve">本项目供货基准价以昆山市发布的全市重要民生价格数据库及全市居民消费价格数据库的数据（玉龙菜场、玉山农贸市场、朝阳菜场等农贸市场及大润发超市等大型超市）为准。服务期内由乙方每月根据市场价格上报供货基准价，采购单位将对基准价进行抽查核对。</w:t>
      </w:r>
      <w:r/>
    </w:p>
    <w:p>
      <w:pPr>
        <w:pStyle w:val="1432"/>
        <w:ind w:firstLine="422"/>
        <w:spacing w:line="360" w:lineRule="auto"/>
        <w:rPr>
          <w:rFonts w:hAnsi="宋体" w:eastAsia="宋体" w:cs="宋体"/>
          <w:b/>
          <w:bCs/>
          <w:color w:val="auto"/>
          <w:sz w:val="21"/>
          <w:szCs w:val="21"/>
          <w:highlight w:val="none"/>
        </w:rPr>
      </w:pPr>
      <w:r>
        <w:rPr>
          <w:rFonts w:hAnsi="宋体" w:eastAsia="宋体"/>
          <w:b/>
          <w:bCs/>
          <w:color w:val="auto"/>
          <w:sz w:val="21"/>
          <w:szCs w:val="21"/>
          <w:highlight w:val="none"/>
        </w:rPr>
        <w:t xml:space="preserve">3.苏采云系统内开标一览表总报价须与上表中优惠率保持一致，且</w:t>
      </w:r>
      <w:r>
        <w:rPr>
          <w:rFonts w:hAnsi="宋体" w:eastAsia="宋体" w:cs="宋体"/>
          <w:b/>
          <w:bCs/>
          <w:color w:val="auto"/>
          <w:sz w:val="21"/>
          <w:szCs w:val="21"/>
          <w:highlight w:val="none"/>
        </w:rPr>
        <w:t xml:space="preserve">投标优惠率必须为固定数值，不接受区间报价，否则为无效标。</w:t>
      </w:r>
      <w:r/>
    </w:p>
    <w:p>
      <w:pPr>
        <w:pStyle w:val="1432"/>
        <w:ind w:firstLine="422"/>
        <w:spacing w:line="360" w:lineRule="auto"/>
        <w:rPr>
          <w:rFonts w:hAnsi="宋体" w:eastAsia="宋体"/>
          <w:color w:val="auto"/>
          <w:sz w:val="21"/>
          <w:szCs w:val="21"/>
          <w:highlight w:val="none"/>
        </w:rPr>
      </w:pPr>
      <w:r>
        <w:rPr>
          <w:rFonts w:hAnsi="宋体" w:eastAsia="宋体"/>
          <w:b/>
          <w:bCs/>
          <w:color w:val="auto"/>
          <w:sz w:val="21"/>
          <w:szCs w:val="21"/>
          <w:highlight w:val="none"/>
        </w:rPr>
        <w:t xml:space="preserve">4.中标</w:t>
      </w:r>
      <w:r>
        <w:rPr>
          <w:rFonts w:hAnsi="宋体" w:eastAsia="宋体" w:cs="宋体"/>
          <w:b/>
          <w:bCs/>
          <w:color w:val="auto"/>
          <w:sz w:val="21"/>
          <w:szCs w:val="21"/>
          <w:highlight w:val="none"/>
        </w:rPr>
        <w:t xml:space="preserve">优惠率</w:t>
      </w:r>
      <w:r>
        <w:rPr>
          <w:rFonts w:hAnsi="宋体" w:eastAsia="宋体"/>
          <w:b/>
          <w:bCs/>
          <w:color w:val="auto"/>
          <w:sz w:val="21"/>
          <w:szCs w:val="21"/>
          <w:highlight w:val="none"/>
        </w:rPr>
        <w:t xml:space="preserve">在合同期内不得作任何更改。</w:t>
      </w:r>
      <w:r/>
    </w:p>
    <w:p>
      <w:pPr>
        <w:pStyle w:val="1098"/>
        <w:spacing w:line="360" w:lineRule="auto"/>
        <w:rPr>
          <w:rFonts w:hint="eastAsia" w:hAnsi="宋体" w:eastAsia="宋体"/>
          <w:b/>
          <w:bCs/>
          <w:color w:val="auto"/>
          <w:sz w:val="21"/>
          <w:szCs w:val="21"/>
          <w:highlight w:val="none"/>
        </w:rPr>
      </w:pPr>
      <w:r>
        <w:rPr>
          <w:rFonts w:hint="eastAsia" w:hAnsi="宋体" w:eastAsia="宋体"/>
          <w:b/>
          <w:bCs/>
          <w:color w:val="auto"/>
          <w:sz w:val="21"/>
          <w:szCs w:val="21"/>
          <w:highlight w:val="none"/>
        </w:rPr>
      </w:r>
      <w:r/>
    </w:p>
    <w:p>
      <w:pPr>
        <w:pStyle w:val="789"/>
        <w:spacing w:before="0" w:after="0" w:line="360" w:lineRule="auto"/>
        <w:rPr>
          <w:rFonts w:ascii="宋体"/>
          <w:color w:val="auto"/>
          <w:sz w:val="30"/>
          <w:szCs w:val="30"/>
          <w:highlight w:val="none"/>
          <w:lang w:val="zh-CN"/>
        </w:rPr>
      </w:pPr>
      <w:r>
        <w:rPr>
          <w:color w:val="auto"/>
          <w:highlight w:val="none"/>
        </w:rPr>
        <w:br w:type="page" w:clear="all"/>
      </w:r>
      <w:bookmarkStart w:id="44" w:name="_Ref416435053"/>
      <w:r/>
      <w:bookmarkStart w:id="45" w:name="_Ref504661243"/>
      <w:r/>
      <w:bookmarkStart w:id="46" w:name="_Ref445902474"/>
      <w:r/>
      <w:bookmarkStart w:id="47" w:name="_Toc134091574"/>
      <w:r/>
      <w:bookmarkStart w:id="48" w:name="_Toc228443441"/>
      <w:r/>
      <w:bookmarkStart w:id="49" w:name="_Ref62218800"/>
      <w:r>
        <w:rPr>
          <w:rFonts w:hint="eastAsia" w:ascii="宋体"/>
          <w:color w:val="auto"/>
          <w:sz w:val="30"/>
          <w:szCs w:val="30"/>
          <w:highlight w:val="none"/>
          <w:lang w:val="zh-CN"/>
        </w:rPr>
        <w:t xml:space="preserve">格式7、</w:t>
      </w:r>
      <w:bookmarkEnd w:id="44"/>
      <w:r>
        <w:rPr>
          <w:rFonts w:hint="eastAsia" w:ascii="宋体"/>
          <w:color w:val="auto"/>
          <w:sz w:val="30"/>
          <w:szCs w:val="30"/>
          <w:highlight w:val="none"/>
          <w:lang w:val="zh-CN"/>
        </w:rPr>
        <w:t xml:space="preserve">报价明细</w:t>
      </w:r>
      <w:bookmarkEnd w:id="45"/>
      <w:r/>
      <w:bookmarkEnd w:id="46"/>
      <w:r>
        <w:rPr>
          <w:rFonts w:hint="eastAsia" w:ascii="宋体"/>
          <w:color w:val="auto"/>
          <w:sz w:val="30"/>
          <w:szCs w:val="30"/>
          <w:highlight w:val="none"/>
          <w:lang w:val="zh-CN"/>
        </w:rPr>
        <w:t xml:space="preserve">表</w:t>
      </w:r>
      <w:bookmarkEnd w:id="47"/>
      <w:r/>
      <w:bookmarkEnd w:id="48"/>
      <w:r/>
      <w:bookmarkEnd w:id="49"/>
      <w:r/>
      <w:r/>
    </w:p>
    <w:p>
      <w:pPr>
        <w:pStyle w:val="1432"/>
        <w:jc w:val="center"/>
        <w:spacing w:line="360" w:lineRule="auto"/>
        <w:rPr>
          <w:rFonts w:hAnsi="宋体" w:eastAsia="宋体"/>
          <w:color w:val="auto"/>
          <w:sz w:val="21"/>
          <w:szCs w:val="21"/>
          <w:highlight w:val="none"/>
        </w:rPr>
      </w:pPr>
      <w:r/>
      <w:bookmarkStart w:id="50" w:name="_Ref504661274"/>
      <w:r>
        <w:rPr>
          <w:rFonts w:hint="eastAsia" w:hAnsi="宋体" w:eastAsia="宋体"/>
          <w:color w:val="auto"/>
          <w:sz w:val="21"/>
          <w:szCs w:val="21"/>
          <w:highlight w:val="none"/>
          <w:u w:val="single"/>
          <w:lang w:eastAsia="zh-CN"/>
        </w:rPr>
        <w:t xml:space="preserve">昆山市公共卫生中心食堂食材配送项目</w:t>
      </w:r>
      <w:r>
        <w:rPr>
          <w:rFonts w:hAnsi="宋体" w:eastAsia="宋体"/>
          <w:color w:val="auto"/>
          <w:sz w:val="21"/>
          <w:szCs w:val="21"/>
          <w:highlight w:val="none"/>
        </w:rPr>
        <w:t xml:space="preserve">项目投标报价表</w:t>
      </w:r>
      <w:r/>
    </w:p>
    <w:p>
      <w:pPr>
        <w:pStyle w:val="124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45"/>
        <w:spacing w:line="360" w:lineRule="auto"/>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本项目无需填报报价明细表</w:t>
      </w:r>
      <w:r/>
    </w:p>
    <w:p>
      <w:pPr>
        <w:pStyle w:val="124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jc w:val="right"/>
        <w:rPr>
          <w:rFonts w:hint="eastAsia" w:ascii="宋体" w:hAnsi="宋体"/>
          <w:color w:val="auto"/>
          <w:sz w:val="24"/>
          <w:highlight w:val="none"/>
        </w:rPr>
      </w:pPr>
      <w:r>
        <w:rPr>
          <w:rFonts w:hint="eastAsia" w:ascii="宋体" w:hAnsi="宋体"/>
          <w:color w:val="auto"/>
          <w:sz w:val="24"/>
          <w:highlight w:val="none"/>
        </w:rPr>
      </w:r>
      <w:r/>
    </w:p>
    <w:p>
      <w:pPr>
        <w:jc w:val="right"/>
        <w:rPr>
          <w:rFonts w:hint="eastAsia" w:hAnsi="宋体"/>
          <w:color w:val="auto"/>
          <w:szCs w:val="21"/>
          <w:highlight w:val="none"/>
        </w:rPr>
      </w:pPr>
      <w:r>
        <w:rPr>
          <w:rFonts w:hAnsi="宋体"/>
          <w:color w:val="auto"/>
          <w:szCs w:val="21"/>
          <w:highlight w:val="none"/>
        </w:rPr>
        <w:t xml:space="preserve">     </w:t>
      </w:r>
      <w:r>
        <w:rPr>
          <w:color w:val="auto"/>
          <w:highlight w:val="none"/>
        </w:rPr>
        <w:br w:type="page" w:clear="all"/>
      </w:r>
      <w:bookmarkEnd w:id="50"/>
      <w:r/>
      <w:r/>
    </w:p>
    <w:p>
      <w:pPr>
        <w:pStyle w:val="789"/>
        <w:ind w:left="567" w:hanging="567"/>
        <w:spacing w:before="120" w:after="120" w:line="240" w:lineRule="auto"/>
        <w:rPr>
          <w:rFonts w:ascii="宋体" w:cs="宋体"/>
          <w:color w:val="auto"/>
          <w:highlight w:val="none"/>
        </w:rPr>
      </w:pPr>
      <w:r/>
      <w:bookmarkStart w:id="51" w:name="_中小企业声明函"/>
      <w:r/>
      <w:bookmarkEnd w:id="51"/>
      <w:r/>
      <w:bookmarkStart w:id="52" w:name="_Toc497431311"/>
      <w:r/>
      <w:bookmarkStart w:id="53" w:name="_Toc134091575"/>
      <w:r/>
      <w:bookmarkStart w:id="54" w:name="_Ref22898688"/>
      <w:r/>
      <w:bookmarkStart w:id="55" w:name="_Toc228443442"/>
      <w:r/>
      <w:bookmarkStart w:id="56" w:name="_Ref62217947"/>
      <w:r/>
      <w:bookmarkStart w:id="57" w:name="_Ref343881462"/>
      <w:r>
        <w:rPr>
          <w:rFonts w:hint="eastAsia" w:ascii="宋体" w:cs="宋体"/>
          <w:color w:val="auto"/>
          <w:highlight w:val="none"/>
        </w:rPr>
        <w:t xml:space="preserve">格式8、偏离表</w:t>
      </w:r>
      <w:bookmarkEnd w:id="52"/>
      <w:r/>
      <w:bookmarkEnd w:id="53"/>
      <w:r/>
      <w:bookmarkEnd w:id="54"/>
      <w:r/>
      <w:bookmarkEnd w:id="55"/>
      <w:r/>
      <w:bookmarkEnd w:id="56"/>
      <w:r/>
      <w:bookmarkEnd w:id="57"/>
      <w:r/>
      <w:r/>
    </w:p>
    <w:p>
      <w:pPr>
        <w:rPr>
          <w:color w:val="auto"/>
          <w:highlight w:val="none"/>
        </w:rPr>
      </w:pPr>
      <w:r>
        <w:rPr>
          <w:color w:val="auto"/>
          <w:highlight w:val="none"/>
        </w:rPr>
      </w:r>
      <w:r/>
    </w:p>
    <w:p>
      <w:pPr>
        <w:spacing w:line="280" w:lineRule="exact"/>
        <w:rPr>
          <w:rFonts w:hint="eastAsia" w:ascii="宋体" w:hAnsi="宋体"/>
          <w:color w:val="auto"/>
          <w:szCs w:val="21"/>
          <w:highlight w:val="none"/>
        </w:rPr>
      </w:pPr>
      <w:r/>
      <w:bookmarkStart w:id="58" w:name="_Toc140761638"/>
      <w:r/>
      <w:bookmarkStart w:id="59" w:name="_Hlk162859141"/>
      <w:r>
        <w:rPr>
          <w:rFonts w:hint="eastAsia" w:ascii="宋体" w:hAnsi="宋体"/>
          <w:color w:val="auto"/>
          <w:szCs w:val="21"/>
          <w:highlight w:val="none"/>
        </w:rPr>
        <w:t xml:space="preserve">1、偏离表（商务）：</w:t>
      </w:r>
      <w:bookmarkEnd w:id="58"/>
      <w:r/>
      <w:r/>
    </w:p>
    <w:tbl>
      <w:tblPr>
        <w:tblStyle w:val="7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5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14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36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工期（服务期）</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质保期（如有）</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年  月  日</w:t>
      </w:r>
      <w:r/>
    </w:p>
    <w:p>
      <w:pPr>
        <w:spacing w:line="280" w:lineRule="exact"/>
        <w:rPr>
          <w:rFonts w:hint="eastAsia" w:ascii="宋体" w:hAnsi="宋体" w:cs="Arial"/>
          <w:color w:val="auto"/>
          <w:szCs w:val="21"/>
          <w:highlight w:val="none"/>
        </w:rPr>
      </w:pPr>
      <w:r>
        <w:rPr>
          <w:rFonts w:hint="eastAsia" w:ascii="宋体" w:hAnsi="宋体" w:cs="Arial"/>
          <w:color w:val="auto"/>
          <w:szCs w:val="21"/>
          <w:highlight w:val="none"/>
        </w:rPr>
      </w:r>
      <w:r/>
    </w:p>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280" w:lineRule="exact"/>
        <w:rPr>
          <w:rFonts w:hint="eastAsia" w:ascii="宋体" w:hAnsi="宋体"/>
          <w:color w:val="auto"/>
          <w:szCs w:val="21"/>
          <w:highlight w:val="none"/>
        </w:rPr>
      </w:pPr>
      <w:r/>
      <w:bookmarkStart w:id="60" w:name="_Toc140761639"/>
      <w:r/>
      <w:bookmarkStart w:id="61" w:name="_Ref501489596"/>
      <w:r>
        <w:rPr>
          <w:rFonts w:hint="eastAsia" w:ascii="宋体" w:hAnsi="宋体"/>
          <w:color w:val="auto"/>
          <w:szCs w:val="21"/>
          <w:highlight w:val="none"/>
        </w:rPr>
        <w:t xml:space="preserve">2、偏离表（技术）：</w:t>
      </w:r>
      <w:bookmarkEnd w:id="60"/>
      <w:r/>
      <w:bookmarkEnd w:id="61"/>
      <w:r/>
      <w:r/>
    </w:p>
    <w:tbl>
      <w:tblPr>
        <w:tblStyle w:val="7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5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14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36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标的物</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年  月  日</w:t>
      </w:r>
      <w:r/>
    </w:p>
    <w:p>
      <w:pPr>
        <w:spacing w:line="280" w:lineRule="exact"/>
        <w:rPr>
          <w:rFonts w:hint="eastAsia" w:ascii="宋体" w:hAnsi="宋体"/>
          <w:color w:val="auto"/>
          <w:szCs w:val="21"/>
          <w:highlight w:val="none"/>
        </w:rPr>
      </w:pPr>
      <w:r>
        <w:rPr>
          <w:rFonts w:hint="eastAsia" w:ascii="宋体" w:hAnsi="宋体"/>
          <w:color w:val="auto"/>
          <w:szCs w:val="21"/>
          <w:highlight w:val="none"/>
        </w:rPr>
      </w:r>
      <w:r/>
    </w:p>
    <w:p>
      <w:pPr>
        <w:spacing w:line="280" w:lineRule="exact"/>
        <w:rPr>
          <w:rFonts w:hint="eastAsia" w:ascii="宋体" w:hAnsi="宋体"/>
          <w:color w:val="auto"/>
          <w:szCs w:val="21"/>
          <w:highlight w:val="none"/>
        </w:rPr>
      </w:pPr>
      <w:r>
        <w:rPr>
          <w:rFonts w:ascii="宋体" w:hAnsi="宋体"/>
          <w:color w:val="auto"/>
          <w:szCs w:val="21"/>
          <w:highlight w:val="none"/>
        </w:rPr>
        <w:t xml:space="preserve">注：如无特殊注明，只需注明有偏离部分，全无偏离的，注明无偏离即可。</w:t>
      </w:r>
      <w:bookmarkEnd w:id="59"/>
      <w:r/>
      <w:r/>
    </w:p>
    <w:p>
      <w:pPr>
        <w:pStyle w:val="1021"/>
        <w:ind w:firstLine="0"/>
        <w:spacing w:line="360" w:lineRule="auto"/>
        <w:rPr>
          <w:rFonts w:hint="eastAsia" w:ascii="宋体" w:hAnsi="宋体" w:eastAsia="宋体"/>
          <w:color w:val="auto"/>
          <w:szCs w:val="24"/>
          <w:highlight w:val="none"/>
        </w:rPr>
      </w:pPr>
      <w:r>
        <w:rPr>
          <w:rFonts w:ascii="宋体" w:hAnsi="宋体" w:eastAsia="宋体"/>
          <w:color w:val="auto"/>
          <w:szCs w:val="24"/>
          <w:highlight w:val="none"/>
        </w:rPr>
        <w:br w:type="page" w:clear="all"/>
      </w:r>
      <w:r/>
    </w:p>
    <w:p>
      <w:pPr>
        <w:pStyle w:val="789"/>
        <w:ind w:left="567" w:hanging="567"/>
        <w:spacing w:before="0" w:after="0" w:line="360" w:lineRule="auto"/>
        <w:rPr>
          <w:rFonts w:ascii="宋体"/>
          <w:color w:val="auto"/>
          <w:sz w:val="30"/>
          <w:szCs w:val="30"/>
          <w:highlight w:val="none"/>
          <w:lang w:val="zh-CN"/>
        </w:rPr>
      </w:pPr>
      <w:r/>
      <w:bookmarkStart w:id="62" w:name="_Toc134091576"/>
      <w:r/>
      <w:bookmarkStart w:id="63" w:name="_Toc228443443"/>
      <w:r/>
      <w:bookmarkStart w:id="64" w:name="_Ref504661308"/>
      <w:r>
        <w:rPr>
          <w:rFonts w:hint="eastAsia" w:ascii="宋体"/>
          <w:color w:val="auto"/>
          <w:sz w:val="30"/>
          <w:szCs w:val="30"/>
          <w:highlight w:val="none"/>
          <w:lang w:val="zh-CN"/>
        </w:rPr>
        <w:t xml:space="preserve">格式9、项目组人员一览表</w:t>
      </w:r>
      <w:bookmarkEnd w:id="62"/>
      <w:r/>
      <w:bookmarkEnd w:id="63"/>
      <w:r/>
      <w:bookmarkEnd w:id="64"/>
      <w:r/>
      <w:r/>
    </w:p>
    <w:p>
      <w:pPr>
        <w:jc w:val="center"/>
        <w:spacing w:line="360" w:lineRule="auto"/>
        <w:rPr>
          <w:rFonts w:hint="eastAsia" w:ascii="宋体" w:hAnsi="宋体"/>
          <w:color w:val="auto"/>
          <w:szCs w:val="21"/>
          <w:highlight w:val="none"/>
        </w:rPr>
      </w:pPr>
      <w:r>
        <w:rPr>
          <w:rFonts w:hint="eastAsia" w:ascii="宋体" w:hAnsi="宋体"/>
          <w:b/>
          <w:color w:val="auto"/>
          <w:szCs w:val="21"/>
          <w:highlight w:val="none"/>
        </w:rPr>
        <w:t xml:space="preserve">项目组成员一览表</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145"/>
        <w:gridCol w:w="1277"/>
        <w:gridCol w:w="1700"/>
        <w:gridCol w:w="1843"/>
        <w:gridCol w:w="992"/>
        <w:gridCol w:w="993"/>
        <w:gridCol w:w="815"/>
      </w:tblGrid>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岗位</w:t>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姓名</w:t>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执业/资格/职称等证书</w:t>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类似项目从业经验（年限）</w:t>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学历</w:t>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专业</w:t>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rPr>
          <w:rFonts w:hint="eastAsia" w:ascii="宋体" w:hAnsi="宋体"/>
          <w:color w:val="auto"/>
          <w:szCs w:val="21"/>
          <w:highlight w:val="none"/>
        </w:rPr>
      </w:pPr>
      <w:r>
        <w:rPr>
          <w:rFonts w:hint="eastAsia" w:ascii="宋体" w:hAnsi="宋体"/>
          <w:color w:val="auto"/>
          <w:szCs w:val="21"/>
          <w:highlight w:val="none"/>
        </w:rPr>
      </w:r>
      <w:r/>
    </w:p>
    <w:p>
      <w:pPr>
        <w:ind w:firstLine="525"/>
        <w:spacing w:line="480" w:lineRule="auto"/>
        <w:rPr>
          <w:rFonts w:hint="eastAsia" w:ascii="宋体" w:hAnsi="宋体"/>
          <w:color w:val="auto"/>
          <w:szCs w:val="21"/>
          <w:highlight w:val="none"/>
        </w:rPr>
      </w:pPr>
      <w:r>
        <w:rPr>
          <w:rFonts w:hint="eastAsia" w:ascii="宋体" w:hAnsi="宋体"/>
          <w:color w:val="auto"/>
          <w:szCs w:val="21"/>
          <w:highlight w:val="none"/>
        </w:rPr>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470"/>
        <w:ind w:firstLine="405"/>
        <w:spacing w:line="360" w:lineRule="auto"/>
        <w:rPr>
          <w:rFonts w:hint="eastAsia" w:eastAsia="宋体" w:cs="宋体"/>
          <w:color w:val="auto"/>
          <w:sz w:val="21"/>
          <w:szCs w:val="21"/>
          <w:highlight w:val="none"/>
        </w:rPr>
      </w:pPr>
      <w:r>
        <w:rPr>
          <w:rFonts w:hint="eastAsia" w:eastAsia="宋体" w:cs="宋体"/>
          <w:color w:val="auto"/>
          <w:sz w:val="21"/>
          <w:szCs w:val="21"/>
          <w:highlight w:val="none"/>
        </w:rPr>
        <w:br w:type="page" w:clear="all"/>
      </w:r>
      <w:r/>
    </w:p>
    <w:p>
      <w:pPr>
        <w:pStyle w:val="789"/>
        <w:ind w:left="567" w:hanging="567"/>
        <w:spacing w:before="0" w:after="0" w:line="360" w:lineRule="auto"/>
        <w:rPr>
          <w:rFonts w:ascii="宋体"/>
          <w:b w:val="0"/>
          <w:color w:val="auto"/>
          <w:highlight w:val="none"/>
        </w:rPr>
      </w:pPr>
      <w:r/>
      <w:bookmarkStart w:id="65" w:name="_Ref416435073"/>
      <w:r/>
      <w:bookmarkStart w:id="66" w:name="_Ref445902493"/>
      <w:r/>
      <w:bookmarkStart w:id="67" w:name="_Toc134091577"/>
      <w:r/>
      <w:bookmarkStart w:id="68" w:name="_Toc228443444"/>
      <w:r/>
      <w:bookmarkStart w:id="69" w:name="_Ref62217993"/>
      <w:r/>
      <w:bookmarkStart w:id="70" w:name="_Ref62218053"/>
      <w:r/>
      <w:bookmarkStart w:id="71" w:name="_Ref504661387"/>
      <w:r>
        <w:rPr>
          <w:rFonts w:hint="eastAsia" w:ascii="宋体"/>
          <w:color w:val="auto"/>
          <w:sz w:val="30"/>
          <w:szCs w:val="30"/>
          <w:highlight w:val="none"/>
          <w:lang w:val="zh-CN"/>
        </w:rPr>
        <w:t xml:space="preserve">格式</w:t>
      </w:r>
      <w:r>
        <w:rPr>
          <w:rFonts w:hint="eastAsia" w:ascii="宋体"/>
          <w:color w:val="auto"/>
          <w:sz w:val="30"/>
          <w:szCs w:val="30"/>
          <w:highlight w:val="none"/>
        </w:rPr>
        <w:t xml:space="preserve">10</w:t>
      </w:r>
      <w:r>
        <w:rPr>
          <w:rFonts w:hint="eastAsia" w:ascii="宋体"/>
          <w:color w:val="auto"/>
          <w:highlight w:val="none"/>
        </w:rPr>
        <w:t xml:space="preserve">、</w:t>
      </w:r>
      <w:bookmarkEnd w:id="65"/>
      <w:r/>
      <w:bookmarkEnd w:id="66"/>
      <w:r>
        <w:rPr>
          <w:rFonts w:hint="eastAsia" w:ascii="宋体"/>
          <w:color w:val="auto"/>
          <w:highlight w:val="none"/>
        </w:rPr>
        <w:t xml:space="preserve">类似业绩一览表</w:t>
      </w:r>
      <w:bookmarkEnd w:id="67"/>
      <w:r/>
      <w:bookmarkEnd w:id="68"/>
      <w:r/>
      <w:bookmarkEnd w:id="69"/>
      <w:r/>
      <w:r/>
    </w:p>
    <w:p>
      <w:pPr>
        <w:pStyle w:val="1292"/>
        <w:jc w:val="center"/>
        <w:rPr>
          <w:rFonts w:hint="eastAsia" w:hAnsi="宋体" w:eastAsia="宋体"/>
          <w:b/>
          <w:bCs/>
          <w:color w:val="auto"/>
          <w:sz w:val="21"/>
          <w:szCs w:val="21"/>
          <w:highlight w:val="none"/>
        </w:rPr>
      </w:pPr>
      <w:r>
        <w:rPr>
          <w:rFonts w:hAnsi="宋体" w:eastAsia="宋体"/>
          <w:b/>
          <w:bCs/>
          <w:color w:val="auto"/>
          <w:sz w:val="21"/>
          <w:szCs w:val="21"/>
          <w:highlight w:val="none"/>
        </w:rPr>
        <w:t xml:space="preserve">类似业绩一览表</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委托人</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合同签订日期</w:t>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pStyle w:val="1021"/>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789"/>
        <w:spacing w:before="0" w:after="0" w:line="360" w:lineRule="auto"/>
        <w:rPr>
          <w:color w:val="auto"/>
          <w:highlight w:val="none"/>
        </w:rPr>
      </w:pPr>
      <w:r>
        <w:rPr>
          <w:color w:val="auto"/>
          <w:highlight w:val="none"/>
        </w:rPr>
        <w:br w:type="page" w:clear="all"/>
      </w:r>
      <w:bookmarkStart w:id="72" w:name="_Toc228443445"/>
      <w:r>
        <w:rPr>
          <w:rFonts w:hint="eastAsia" w:ascii="宋体"/>
          <w:color w:val="auto"/>
          <w:sz w:val="30"/>
          <w:szCs w:val="30"/>
          <w:highlight w:val="none"/>
        </w:rPr>
        <w:t xml:space="preserve">格式11、</w:t>
      </w:r>
      <w:r>
        <w:rPr>
          <w:rFonts w:hint="eastAsia"/>
          <w:color w:val="auto"/>
          <w:highlight w:val="none"/>
        </w:rPr>
        <w:t xml:space="preserve">关于符合本国产品标准的声明函</w:t>
      </w:r>
      <w:bookmarkEnd w:id="72"/>
      <w:r/>
      <w:r/>
    </w:p>
    <w:p>
      <w:pPr>
        <w:pStyle w:val="1150"/>
        <w:ind w:firstLine="425"/>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479"/>
        <w:spacing w:before="15" w:beforeAutospacing="0" w:after="15" w:afterAutospacing="0"/>
        <w:shd w:val="clear" w:color="auto" w:fill="ffffff"/>
        <w:widowControl/>
        <w:rPr>
          <w:rFonts w:hint="eastAsia" w:ascii="宋体" w:hAnsi="宋体" w:cs="宋体"/>
          <w:color w:val="auto"/>
          <w:sz w:val="12"/>
          <w:szCs w:val="12"/>
          <w:highlight w:val="none"/>
        </w:rPr>
      </w:pPr>
      <w:r>
        <w:rPr>
          <w:rFonts w:hint="eastAsia" w:ascii="宋体" w:hAnsi="宋体" w:cs="宋体"/>
          <w:color w:val="auto"/>
          <w:sz w:val="12"/>
          <w:szCs w:val="12"/>
          <w:highlight w:val="none"/>
        </w:rPr>
      </w:r>
      <w:r/>
    </w:p>
    <w:p>
      <w:pPr>
        <w:pStyle w:val="1479"/>
        <w:jc w:val="center"/>
        <w:spacing w:before="15" w:beforeAutospacing="0" w:after="15" w:afterAutospacing="0"/>
        <w:shd w:val="clear" w:color="auto" w:fill="ffffff"/>
        <w:widowControl/>
        <w:rPr>
          <w:rFonts w:hint="eastAsia" w:ascii="宋体" w:hAnsi="宋体" w:cs="宋体"/>
          <w:color w:val="auto"/>
          <w:sz w:val="30"/>
          <w:szCs w:val="30"/>
          <w:highlight w:val="none"/>
        </w:rPr>
      </w:pPr>
      <w:r>
        <w:rPr>
          <w:rStyle w:val="1480"/>
          <w:rFonts w:hint="eastAsia" w:ascii="宋体" w:hAnsi="宋体" w:cs="宋体"/>
          <w:color w:val="auto"/>
          <w:sz w:val="30"/>
          <w:szCs w:val="30"/>
          <w:highlight w:val="none"/>
          <w:shd w:val="clear" w:color="auto" w:fill="ffffff"/>
        </w:rPr>
        <w:t xml:space="preserve">关于符合本国产品标准的声明函</w:t>
      </w:r>
      <w:r/>
    </w:p>
    <w:p>
      <w:pPr>
        <w:pStyle w:val="1479"/>
        <w:ind w:firstLine="420"/>
        <w:spacing w:before="15" w:beforeAutospacing="0" w:after="15" w:afterAutospacing="0"/>
        <w:shd w:val="clear" w:color="auto" w:fill="ffffff"/>
        <w:widowControl/>
        <w:rPr>
          <w:rFonts w:hint="eastAsia" w:ascii="宋体" w:hAnsi="宋体" w:cs="宋体"/>
          <w:color w:val="auto"/>
          <w:sz w:val="12"/>
          <w:szCs w:val="12"/>
          <w:highlight w:val="none"/>
        </w:rPr>
      </w:pPr>
      <w:r>
        <w:rPr>
          <w:rFonts w:hint="eastAsia" w:ascii="宋体" w:hAnsi="宋体" w:cs="宋体"/>
          <w:color w:val="auto"/>
          <w:sz w:val="12"/>
          <w:szCs w:val="12"/>
          <w:highlight w:val="none"/>
        </w:rPr>
      </w:r>
      <w:r/>
    </w:p>
    <w:p>
      <w:pPr>
        <w:pStyle w:val="1479"/>
        <w:ind w:firstLine="420"/>
        <w:spacing w:beforeAutospacing="0" w:afterAutospacing="0" w:line="360" w:lineRule="auto"/>
        <w:widowControl/>
        <w:rPr>
          <w:rFonts w:hint="eastAsia"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79"/>
        <w:ind w:firstLine="420"/>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1.</w:t>
      </w:r>
      <w:r>
        <w:rPr>
          <w:rStyle w:val="1481"/>
          <w:rFonts w:hint="eastAsia" w:ascii="宋体" w:hAnsi="宋体" w:cs="宋体"/>
          <w:i w:val="0"/>
          <w:iCs/>
          <w:color w:val="auto"/>
          <w:highlight w:val="none"/>
          <w:u w:val="single"/>
          <w:shd w:val="clear" w:color="auto" w:fill="ffffff"/>
        </w:rPr>
        <w:t xml:space="preserve">（产品名称1）</w:t>
      </w:r>
      <w:r>
        <w:rPr>
          <w:rStyle w:val="1481"/>
          <w:rFonts w:hint="eastAsia" w:ascii="宋体" w:hAnsi="宋体" w:cs="宋体"/>
          <w:i w:val="0"/>
          <w:iCs/>
          <w:color w:val="auto"/>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1481"/>
          <w:rFonts w:hint="eastAsia" w:ascii="宋体" w:hAnsi="宋体" w:cs="宋体"/>
          <w:i w:val="0"/>
          <w:iCs/>
          <w:color w:val="auto"/>
          <w:highlight w:val="none"/>
          <w:u w:val="single"/>
          <w:shd w:val="clear" w:color="auto" w:fill="ffffff"/>
        </w:rPr>
        <w:t xml:space="preserve">（厂名）</w:t>
      </w:r>
      <w:r>
        <w:rPr>
          <w:rStyle w:val="1481"/>
          <w:rFonts w:hint="eastAsia" w:ascii="宋体" w:hAnsi="宋体" w:cs="宋体"/>
          <w:i w:val="0"/>
          <w:iCs/>
          <w:color w:val="auto"/>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1481"/>
          <w:rFonts w:hint="eastAsia" w:ascii="宋体" w:hAnsi="宋体" w:cs="宋体"/>
          <w:i w:val="0"/>
          <w:iCs/>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iCs/>
          <w:color w:val="auto"/>
          <w:highlight w:val="none"/>
          <w:u w:val="single"/>
          <w:shd w:val="clear" w:color="auto" w:fill="ffffff"/>
        </w:rPr>
        <w:t xml:space="preserve"> </w:t>
      </w:r>
      <w:r>
        <w:rPr>
          <w:rStyle w:val="1481"/>
          <w:rFonts w:hint="eastAsia" w:ascii="宋体" w:hAnsi="宋体" w:cs="宋体"/>
          <w:i w:val="0"/>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的中国境内生产的组件成本占比≥</w:t>
      </w:r>
      <w:r>
        <w:rPr>
          <w:rFonts w:hint="eastAsia" w:ascii="宋体" w:hAnsi="宋体" w:cs="宋体"/>
          <w:color w:val="auto"/>
          <w:highlight w:val="none"/>
          <w:u w:val="single"/>
          <w:shd w:val="clear" w:color="auto" w:fill="ffffff"/>
        </w:rPr>
        <w:t xml:space="preserve"> </w:t>
      </w:r>
      <w:r>
        <w:rPr>
          <w:rFonts w:hint="eastAsia" w:ascii="宋体" w:hAnsi="宋体" w:cs="宋体"/>
          <w:iCs/>
          <w:color w:val="auto"/>
          <w:highlight w:val="none"/>
          <w:u w:val="single"/>
          <w:shd w:val="clear" w:color="auto" w:fill="ffffff"/>
        </w:rPr>
        <w:t xml:space="preserve"> </w:t>
      </w:r>
      <w:r>
        <w:rPr>
          <w:rStyle w:val="1481"/>
          <w:rFonts w:hint="eastAsia" w:ascii="宋体" w:hAnsi="宋体" w:cs="宋体"/>
          <w:i w:val="0"/>
          <w:color w:val="auto"/>
          <w:highlight w:val="none"/>
          <w:u w:val="single"/>
          <w:shd w:val="clear" w:color="auto" w:fill="ffffff"/>
        </w:rPr>
        <w:t xml:space="preserve">/  </w:t>
      </w:r>
      <w:r>
        <w:rPr>
          <w:rStyle w:val="1481"/>
          <w:rFonts w:hint="eastAsia" w:ascii="宋体" w:hAnsi="宋体" w:cs="宋体"/>
          <w:i w:val="0"/>
          <w:iCs/>
          <w:color w:val="auto"/>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Fonts w:hint="eastAsia" w:ascii="宋体" w:hAnsi="宋体" w:cs="宋体"/>
          <w:iCs/>
          <w:color w:val="auto"/>
          <w:highlight w:val="none"/>
          <w:u w:val="single"/>
          <w:shd w:val="clear" w:color="auto" w:fill="ffffff"/>
        </w:rPr>
        <w:t xml:space="preserve">  </w:t>
      </w:r>
      <w:r>
        <w:rPr>
          <w:rStyle w:val="1481"/>
          <w:rFonts w:hint="eastAsia" w:ascii="宋体" w:hAnsi="宋体" w:cs="宋体"/>
          <w:i w:val="0"/>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iCs/>
          <w:color w:val="auto"/>
          <w:highlight w:val="none"/>
          <w:u w:val="single"/>
          <w:shd w:val="clear" w:color="auto" w:fill="ffffff"/>
        </w:rPr>
        <w:t xml:space="preserve">  </w:t>
      </w:r>
      <w:r>
        <w:rPr>
          <w:rStyle w:val="1481"/>
          <w:rFonts w:hint="eastAsia" w:ascii="宋体" w:hAnsi="宋体" w:cs="宋体"/>
          <w:i w:val="0"/>
          <w:color w:val="auto"/>
          <w:highlight w:val="none"/>
          <w:u w:val="single"/>
          <w:shd w:val="clear" w:color="auto" w:fill="ffffff"/>
        </w:rPr>
        <w:t xml:space="preserve">/  </w:t>
      </w:r>
      <w:r>
        <w:rPr>
          <w:rStyle w:val="1481"/>
          <w:rFonts w:hint="eastAsia" w:ascii="宋体" w:hAnsi="宋体" w:cs="宋体"/>
          <w:i w:val="0"/>
          <w:color w:val="auto"/>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Style w:val="1481"/>
          <w:rFonts w:hint="eastAsia" w:ascii="宋体" w:hAnsi="宋体" w:cs="宋体"/>
          <w:i w:val="0"/>
          <w:iCs/>
          <w:color w:val="auto"/>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1479"/>
        <w:ind w:firstLine="420"/>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2.</w:t>
      </w:r>
      <w:r>
        <w:rPr>
          <w:rStyle w:val="1481"/>
          <w:rFonts w:hint="eastAsia" w:ascii="宋体" w:hAnsi="宋体" w:cs="宋体"/>
          <w:i w:val="0"/>
          <w:iCs/>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1481"/>
          <w:rFonts w:hint="eastAsia" w:ascii="宋体" w:hAnsi="宋体" w:cs="宋体"/>
          <w:i w:val="0"/>
          <w:iCs/>
          <w:color w:val="auto"/>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1481"/>
          <w:rFonts w:hint="eastAsia" w:ascii="宋体" w:hAnsi="宋体" w:cs="宋体"/>
          <w:i w:val="0"/>
          <w:iCs/>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color w:val="auto"/>
          <w:highlight w:val="none"/>
        </w:rPr>
        <w:t xml:space="preserve"> </w:t>
      </w:r>
      <w:r>
        <w:rPr>
          <w:rFonts w:hint="eastAsia" w:ascii="宋体" w:hAnsi="宋体" w:cs="宋体"/>
          <w:color w:val="auto"/>
          <w:highlight w:val="none"/>
          <w:shd w:val="clear" w:color="auto" w:fill="ffffff"/>
        </w:rPr>
        <w:t xml:space="preserve">的中国境内生产的组件成本占比≥</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在中国境内生产。</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在中国境内完成。</w:t>
      </w:r>
      <w:r/>
    </w:p>
    <w:p>
      <w:pPr>
        <w:pStyle w:val="1479"/>
        <w:ind w:firstLine="420"/>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w:t>
      </w:r>
      <w:r/>
    </w:p>
    <w:p>
      <w:pPr>
        <w:pStyle w:val="1479"/>
        <w:ind w:firstLine="420"/>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1479"/>
        <w:spacing w:before="30" w:beforeAutospacing="0" w:after="30" w:afterAutospacing="0" w:line="0" w:lineRule="atLeast"/>
        <w:widowControl/>
        <w:rPr>
          <w:rFonts w:hint="eastAsia" w:ascii="宋体" w:hAnsi="宋体" w:cs="宋体"/>
          <w:color w:val="auto"/>
          <w:highlight w:val="none"/>
        </w:rPr>
      </w:pPr>
      <w:r>
        <w:rPr>
          <w:rFonts w:hint="eastAsia" w:ascii="宋体" w:hAnsi="宋体" w:cs="宋体"/>
          <w:color w:val="auto"/>
          <w:highlight w:val="none"/>
        </w:rPr>
      </w:r>
      <w:r/>
    </w:p>
    <w:p>
      <w:pPr>
        <w:pStyle w:val="1479"/>
        <w:jc w:val="right"/>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   公司（单位）名称（加盖CA电子公章）：　        </w:t>
      </w:r>
      <w:r/>
    </w:p>
    <w:p>
      <w:pPr>
        <w:pStyle w:val="1479"/>
        <w:jc w:val="center"/>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1479"/>
        <w:spacing w:before="30" w:beforeAutospacing="0" w:after="30" w:afterAutospacing="0" w:line="0" w:lineRule="atLeast"/>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pStyle w:val="1479"/>
        <w:spacing w:before="30" w:beforeAutospacing="0" w:after="30" w:afterAutospacing="0" w:line="0" w:lineRule="atLeast"/>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pStyle w:val="1479"/>
        <w:spacing w:before="30" w:beforeAutospacing="0" w:after="30" w:afterAutospacing="0" w:line="0" w:lineRule="atLeast"/>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_________________</w:t>
      </w:r>
      <w:r/>
    </w:p>
    <w:p>
      <w:pPr>
        <w:pStyle w:val="1479"/>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1.产品如有型号，请在“产品名称”栏一并填写。</w:t>
      </w:r>
      <w:r/>
    </w:p>
    <w:p>
      <w:pPr>
        <w:pStyle w:val="1479"/>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2.生产厂名与厂址应与生产厂营业执照载明的相关信息保持一致。</w:t>
      </w:r>
      <w:r/>
    </w:p>
    <w:p>
      <w:pPr>
        <w:pStyle w:val="1479"/>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3.该产品的中国境内生产的组件成本占比相关要求实施前，“规定比例”栏可不填，下同。</w:t>
      </w:r>
      <w:r/>
    </w:p>
    <w:p>
      <w:pPr>
        <w:pStyle w:val="1479"/>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4.该产品的关键组件要求实施前，“关键组件”栏可不填，下同。</w:t>
      </w:r>
      <w:r/>
    </w:p>
    <w:p>
      <w:pPr>
        <w:pStyle w:val="1479"/>
        <w:spacing w:before="30" w:beforeAutospacing="0" w:after="30" w:afterAutospacing="0" w:line="360" w:lineRule="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5.该产品的关键工序要求实施前，“关键工序”栏可不填，下同。</w:t>
      </w:r>
      <w:r/>
    </w:p>
    <w:p>
      <w:pPr>
        <w:pStyle w:val="1479"/>
        <w:spacing w:before="30" w:beforeAutospacing="0" w:after="30" w:afterAutospacing="0" w:line="360" w:lineRule="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6.《声明函》中标注“</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”的地方无需填写。</w:t>
      </w:r>
      <w:r/>
    </w:p>
    <w:p>
      <w:pPr>
        <w:pStyle w:val="1150"/>
        <w:ind w:firstLine="425"/>
        <w:jc w:val="righ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Pr>
          <w:color w:val="auto"/>
          <w:highlight w:val="none"/>
        </w:rPr>
      </w:r>
      <w:bookmarkEnd w:id="70"/>
      <w:r/>
      <w:bookmarkEnd w:id="71"/>
      <w:r/>
      <w:r/>
    </w:p>
    <w:p>
      <w:pPr>
        <w:pStyle w:val="1073"/>
        <w:rPr>
          <w:rFonts w:hint="eastAsia"/>
          <w:b w:val="0"/>
          <w:color w:val="auto"/>
          <w:highlight w:val="none"/>
        </w:rPr>
      </w:pPr>
      <w:r/>
      <w:bookmarkStart w:id="73" w:name="_Toc134091579"/>
      <w:r/>
      <w:bookmarkStart w:id="74" w:name="_Toc228443446"/>
      <w:r/>
      <w:bookmarkStart w:id="75" w:name="_Toc42248838"/>
      <w:r>
        <w:rPr>
          <w:rFonts w:hint="eastAsia"/>
          <w:b w:val="0"/>
          <w:color w:val="auto"/>
          <w:highlight w:val="none"/>
        </w:rPr>
        <w:t xml:space="preserve">第四章  采购需求</w:t>
      </w:r>
      <w:bookmarkEnd w:id="73"/>
      <w:r/>
      <w:bookmarkEnd w:id="74"/>
      <w:r/>
      <w:r/>
    </w:p>
    <w:p>
      <w:pPr>
        <w:ind w:firstLine="315"/>
        <w:spacing w:line="360" w:lineRule="auto"/>
        <w:rPr>
          <w:rFonts w:ascii="宋体"/>
          <w:color w:val="auto"/>
          <w:szCs w:val="21"/>
          <w:highlight w:val="none"/>
        </w:rPr>
      </w:pPr>
      <w:r>
        <w:rPr>
          <w:rFonts w:hint="eastAsia" w:ascii="宋体"/>
          <w:color w:val="auto"/>
          <w:szCs w:val="21"/>
          <w:highlight w:val="none"/>
        </w:rPr>
        <w:t xml:space="preserve">受</w:t>
      </w:r>
      <w:r>
        <w:rPr>
          <w:rFonts w:hint="eastAsia" w:ascii="宋体"/>
          <w:color w:val="auto"/>
          <w:szCs w:val="21"/>
          <w:highlight w:val="none"/>
          <w:lang w:eastAsia="zh-CN"/>
        </w:rPr>
        <w:t xml:space="preserve">昆山市卫生健康委员会</w:t>
      </w:r>
      <w:r>
        <w:rPr>
          <w:rFonts w:hint="eastAsia" w:ascii="宋体"/>
          <w:color w:val="auto"/>
          <w:szCs w:val="21"/>
          <w:highlight w:val="none"/>
        </w:rPr>
        <w:t xml:space="preserve">的委托，昆山欣杰项目管理有限公司作为招标代理人，为委托人拟采购的</w:t>
      </w:r>
      <w:r>
        <w:rPr>
          <w:rFonts w:hint="eastAsia" w:ascii="宋体"/>
          <w:color w:val="auto"/>
          <w:szCs w:val="21"/>
          <w:highlight w:val="none"/>
          <w:lang w:eastAsia="zh-CN"/>
        </w:rPr>
        <w:t xml:space="preserve">昆山市公共卫生中心食堂食材配送项目</w:t>
      </w:r>
      <w:r>
        <w:rPr>
          <w:rFonts w:hint="eastAsia" w:ascii="宋体"/>
          <w:color w:val="auto"/>
          <w:szCs w:val="21"/>
          <w:highlight w:val="none"/>
        </w:rPr>
        <w:t xml:space="preserve">项目进行公开招标。</w:t>
      </w:r>
      <w:r/>
    </w:p>
    <w:p>
      <w:pPr>
        <w:ind w:firstLine="315"/>
        <w:spacing w:line="360" w:lineRule="auto"/>
        <w:rPr>
          <w:rFonts w:hint="eastAsia" w:ascii="宋体" w:eastAsia="宋体"/>
          <w:color w:val="auto"/>
          <w:szCs w:val="21"/>
          <w:highlight w:val="none"/>
          <w:lang w:eastAsia="zh-CN"/>
        </w:rPr>
      </w:pPr>
      <w:r>
        <w:rPr>
          <w:rFonts w:hint="eastAsia" w:ascii="宋体"/>
          <w:color w:val="auto"/>
          <w:szCs w:val="21"/>
          <w:highlight w:val="none"/>
        </w:rPr>
        <w:t xml:space="preserve">一、项目编号：</w:t>
      </w:r>
      <w:r>
        <w:rPr>
          <w:rFonts w:hint="eastAsia" w:ascii="宋体"/>
          <w:color w:val="auto"/>
          <w:szCs w:val="21"/>
          <w:highlight w:val="none"/>
          <w:lang w:eastAsia="zh-CN"/>
        </w:rPr>
        <w:t xml:space="preserve">JSZC-320583-KSXJ-G2026-0008</w:t>
      </w:r>
      <w:r/>
    </w:p>
    <w:p>
      <w:pPr>
        <w:ind w:firstLine="315"/>
        <w:spacing w:line="360" w:lineRule="auto"/>
        <w:rPr>
          <w:rFonts w:hint="eastAsia" w:ascii="宋体" w:eastAsia="宋体"/>
          <w:color w:val="auto"/>
          <w:szCs w:val="21"/>
          <w:highlight w:val="none"/>
          <w:lang w:eastAsia="zh-CN"/>
        </w:rPr>
      </w:pPr>
      <w:r>
        <w:rPr>
          <w:rFonts w:hint="eastAsia" w:ascii="宋体"/>
          <w:color w:val="auto"/>
          <w:szCs w:val="21"/>
          <w:highlight w:val="none"/>
        </w:rPr>
        <w:t xml:space="preserve">二、项目名称：</w:t>
      </w:r>
      <w:r>
        <w:rPr>
          <w:rFonts w:hint="eastAsia" w:ascii="宋体"/>
          <w:color w:val="auto"/>
          <w:szCs w:val="21"/>
          <w:highlight w:val="none"/>
          <w:lang w:eastAsia="zh-CN"/>
        </w:rPr>
        <w:t xml:space="preserve">昆山市公共卫生中心食堂食材配送项目</w:t>
      </w:r>
      <w:r/>
    </w:p>
    <w:p>
      <w:pPr>
        <w:ind w:firstLine="315"/>
        <w:spacing w:line="360" w:lineRule="auto"/>
        <w:rPr>
          <w:rFonts w:ascii="宋体"/>
          <w:color w:val="auto"/>
          <w:szCs w:val="21"/>
          <w:highlight w:val="none"/>
        </w:rPr>
      </w:pPr>
      <w:r/>
      <w:bookmarkStart w:id="76" w:name="_Hlk157766048"/>
      <w:r>
        <w:rPr>
          <w:rFonts w:hint="eastAsia" w:ascii="宋体"/>
          <w:color w:val="auto"/>
          <w:szCs w:val="21"/>
          <w:highlight w:val="none"/>
        </w:rPr>
        <w:t xml:space="preserve">三、服务内容：</w:t>
      </w:r>
      <w:bookmarkEnd w:id="76"/>
      <w:r/>
      <w:r/>
    </w:p>
    <w:p>
      <w:pPr>
        <w:ind w:firstLine="420"/>
        <w:spacing w:line="360" w:lineRule="auto"/>
        <w:rPr>
          <w:rFonts w:hint="eastAsia" w:ascii="宋体" w:hAnsi="宋体" w:cs="宋体"/>
          <w:color w:val="auto"/>
          <w:szCs w:val="21"/>
          <w:highlight w:val="none"/>
        </w:rPr>
      </w:pPr>
      <w:r/>
      <w:bookmarkStart w:id="77" w:name="_Toc134091580"/>
      <w:r/>
      <w:bookmarkStart w:id="78" w:name="_Toc228443447"/>
      <w:r>
        <w:rPr>
          <w:rFonts w:hint="eastAsia" w:ascii="宋体" w:hAnsi="宋体" w:cs="宋体"/>
          <w:color w:val="auto"/>
          <w:szCs w:val="21"/>
          <w:highlight w:val="none"/>
        </w:rPr>
        <w:t xml:space="preserve">包括且不限于蔬菜类、鲜肉类、水产类、家禽类、蛋类、冻品类、水果类、粮油、干货、杂货、调味配料、各类副食等食材供应配送服务。</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四</w:t>
      </w:r>
      <w:r>
        <w:rPr>
          <w:rFonts w:hint="eastAsia" w:ascii="宋体" w:hAnsi="宋体"/>
          <w:b/>
          <w:bCs/>
          <w:color w:val="auto"/>
          <w:szCs w:val="21"/>
          <w:highlight w:val="none"/>
        </w:rPr>
        <w:t xml:space="preserve">、采购内容及要求：</w:t>
      </w:r>
      <w:r/>
    </w:p>
    <w:p>
      <w:pPr>
        <w:ind w:firstLine="420"/>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（一）所有配送的食材需符合</w:t>
      </w:r>
      <w:r>
        <w:rPr>
          <w:rFonts w:hint="eastAsia" w:ascii="宋体" w:hAnsi="宋体" w:cs="宋体"/>
          <w:color w:val="auto"/>
          <w:szCs w:val="21"/>
          <w:highlight w:val="none"/>
          <w:lang w:val="zh-CN"/>
        </w:rPr>
        <w:t xml:space="preserve">《中华人民共和国食品安全法》</w:t>
      </w:r>
      <w:r>
        <w:rPr>
          <w:rFonts w:hint="eastAsia" w:ascii="宋体" w:hAnsi="宋体" w:cs="宋体"/>
          <w:color w:val="auto"/>
          <w:szCs w:val="21"/>
          <w:highlight w:val="none"/>
        </w:rPr>
        <w:t xml:space="preserve">及实施条例</w:t>
      </w:r>
      <w:r>
        <w:rPr>
          <w:rFonts w:hint="eastAsia" w:ascii="宋体" w:hAnsi="宋体" w:cs="宋体"/>
          <w:color w:val="auto"/>
          <w:szCs w:val="21"/>
          <w:highlight w:val="none"/>
          <w:lang w:val="zh-CN"/>
        </w:rPr>
        <w:t xml:space="preserve">《食品安全国家标准 餐饮服务通用卫生规范》</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中华人民共和国动物防疫法</w:t>
      </w:r>
      <w:r>
        <w:rPr>
          <w:rFonts w:hint="eastAsia" w:ascii="宋体" w:hAnsi="宋体" w:cs="宋体"/>
          <w:color w:val="auto"/>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color w:val="auto"/>
          <w:szCs w:val="21"/>
          <w:highlight w:val="none"/>
          <w:lang w:val="zh-CN"/>
        </w:rPr>
        <w:t xml:space="preserve">等</w:t>
      </w:r>
      <w:r>
        <w:rPr>
          <w:rFonts w:hint="eastAsia" w:ascii="宋体" w:hAnsi="宋体" w:cs="宋体"/>
          <w:color w:val="auto"/>
          <w:szCs w:val="21"/>
          <w:highlight w:val="none"/>
        </w:rPr>
        <w:t xml:space="preserve">国家相关法律、条例</w:t>
      </w:r>
      <w:r>
        <w:rPr>
          <w:rFonts w:hint="eastAsia" w:ascii="宋体" w:hAnsi="宋体" w:cs="宋体"/>
          <w:color w:val="auto"/>
          <w:szCs w:val="21"/>
          <w:highlight w:val="none"/>
          <w:lang w:val="zh-CN"/>
        </w:rPr>
        <w:t xml:space="preserve">，保证卫生安全，须无毒、无害、无腐烂，具有较好的色、香、味等感官性状。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所有食材均为非转基因产品。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（三）主要食材质量要求如下：</w:t>
      </w:r>
      <w:r/>
    </w:p>
    <w:tbl>
      <w:tblPr>
        <w:tblStyle w:val="788"/>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食材类型</w:t>
            </w:r>
            <w:r/>
          </w:p>
        </w:tc>
        <w:tc>
          <w:tcPr>
            <w:tcW w:w="753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要求</w:t>
            </w:r>
            <w:r/>
          </w:p>
        </w:tc>
      </w:tr>
      <w:tr>
        <w:trPr>
          <w:trHeight w:val="699"/>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蔬菜类</w:t>
            </w:r>
            <w:r/>
          </w:p>
        </w:tc>
        <w:tc>
          <w:tcPr>
            <w:tcW w:w="7530" w:type="dxa"/>
            <w:vAlign w:val="center"/>
            <w:textDirection w:val="lrTb"/>
            <w:noWrap w:val="false"/>
          </w:tcPr>
          <w:p>
            <w:pPr>
              <w:rPr>
                <w:rFonts w:ascii="宋体" w:hAnsi="宋体" w:cs="宋体"/>
                <w:color w:val="auto"/>
                <w:szCs w:val="21"/>
                <w:highlight w:val="none"/>
              </w:rPr>
            </w:pPr>
            <w:r>
              <w:rPr>
                <w:rFonts w:hAnsi="宋体"/>
                <w:color w:val="auto"/>
                <w:szCs w:val="21"/>
                <w:highlight w:val="none"/>
              </w:rPr>
              <w:t xml:space="preserve">所提供的蔬菜必须保证新鲜、无黄叶、枯死叶、无虫、无杂质、不腐烂变质</w:t>
            </w:r>
            <w:r>
              <w:rPr>
                <w:rFonts w:hint="eastAsia" w:hAnsi="宋体"/>
                <w:color w:val="auto"/>
                <w:szCs w:val="21"/>
                <w:highlight w:val="none"/>
              </w:rPr>
              <w:t xml:space="preserve">、</w:t>
            </w:r>
            <w:r>
              <w:rPr>
                <w:rFonts w:hAnsi="宋体"/>
                <w:color w:val="auto"/>
                <w:szCs w:val="21"/>
                <w:highlight w:val="none"/>
              </w:rPr>
              <w:t xml:space="preserve">叶面干净无明显泥土</w:t>
            </w:r>
            <w:r>
              <w:rPr>
                <w:rFonts w:hint="eastAsia" w:ascii="宋体" w:hAnsi="宋体" w:cs="宋体"/>
                <w:color w:val="auto"/>
                <w:szCs w:val="21"/>
                <w:highlight w:val="none"/>
              </w:rPr>
              <w:t xml:space="preserve">，符合食品卫生要求。</w:t>
            </w:r>
            <w:r/>
          </w:p>
        </w:tc>
      </w:tr>
      <w:tr>
        <w:trPr>
          <w:trHeight w:val="860"/>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鲜肉类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olor w:val="auto"/>
                <w:szCs w:val="21"/>
                <w:highlight w:val="none"/>
              </w:rPr>
              <w:t xml:space="preserve">来源于国家认可的正规肉厂，为当日新鲜商品，</w:t>
            </w:r>
            <w:r>
              <w:rPr>
                <w:rFonts w:hint="eastAsia" w:ascii="宋体" w:hAnsi="宋体" w:cs="宋体"/>
                <w:color w:val="auto"/>
                <w:szCs w:val="21"/>
                <w:highlight w:val="none"/>
              </w:rPr>
              <w:t xml:space="preserve">必须经检验检疫合格的、有动物检疫及屠宰证明，肉质新鲜，不注水，无病毒，符合食品卫生要求。</w:t>
            </w:r>
            <w:r/>
          </w:p>
        </w:tc>
      </w:tr>
      <w:tr>
        <w:trPr>
          <w:trHeight w:val="709"/>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水产类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肉质新鲜，无病毒，不含有害物质，鲜鱼类必须生猛鲜活，</w:t>
            </w:r>
            <w:r>
              <w:rPr>
                <w:rFonts w:hAnsi="宋体"/>
                <w:color w:val="auto"/>
                <w:szCs w:val="21"/>
                <w:highlight w:val="none"/>
              </w:rPr>
              <w:t xml:space="preserve">出具《水产品检测报告》</w:t>
            </w:r>
            <w:r>
              <w:rPr>
                <w:rFonts w:hint="eastAsia" w:ascii="宋体" w:hAnsi="宋体" w:cs="宋体"/>
                <w:color w:val="auto"/>
                <w:szCs w:val="21"/>
                <w:highlight w:val="none"/>
              </w:rPr>
              <w:t xml:space="preserve">。</w:t>
            </w:r>
            <w:r/>
          </w:p>
        </w:tc>
      </w:tr>
      <w:tr>
        <w:trPr>
          <w:trHeight w:val="724"/>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家禽类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新鲜肥美，无内脏，不注水，无病毒，符合食品卫生要求，</w:t>
            </w:r>
            <w:r>
              <w:rPr>
                <w:rFonts w:hAnsi="宋体"/>
                <w:color w:val="auto"/>
                <w:szCs w:val="21"/>
                <w:highlight w:val="none"/>
              </w:rPr>
              <w:t xml:space="preserve">提供《动物或动物产品分销信息凭证》或《动物检疫合格证》</w:t>
            </w:r>
            <w:r>
              <w:rPr>
                <w:rFonts w:hint="eastAsia" w:ascii="宋体" w:hAnsi="宋体" w:cs="宋体"/>
                <w:color w:val="auto"/>
                <w:szCs w:val="21"/>
                <w:highlight w:val="none"/>
              </w:rPr>
              <w:t xml:space="preserve">。</w:t>
            </w:r>
            <w:r/>
          </w:p>
        </w:tc>
      </w:tr>
      <w:tr>
        <w:trPr>
          <w:trHeight w:val="462"/>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蛋类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无公害禽蛋，新鲜，无变质，破损较少。</w:t>
            </w:r>
            <w:r/>
          </w:p>
        </w:tc>
      </w:tr>
      <w:tr>
        <w:trPr>
          <w:trHeight w:val="1042"/>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冻品类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调料类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豆制品类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卤货类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色香味美，无异味、全面烧熟、无病毒、符合食品安全卫生要求。</w:t>
            </w:r>
            <w:r/>
          </w:p>
        </w:tc>
      </w:tr>
      <w:tr>
        <w:trPr>
          <w:trHeight w:val="849"/>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1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水果类</w:t>
            </w:r>
            <w:r/>
          </w:p>
        </w:tc>
        <w:tc>
          <w:tcPr>
            <w:tcW w:w="75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 颜色鲜艳、外型端正、个头均匀、无斑点、无破损、无压伤磕伤、果实成熟新鲜、味道纯正，符合食品安全国家标准。</w:t>
            </w:r>
            <w:r/>
          </w:p>
        </w:tc>
      </w:tr>
      <w:tr>
        <w:trPr>
          <w:trHeight w:val="664"/>
        </w:trPr>
        <w:tc>
          <w:tcPr>
            <w:tcW w:w="68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1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乳制品</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米面类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不接受散装产品，产品包装外观整洁，无破损，商品标签信息清晰，生产日期、保质期、贮藏条件清晰 ，须在保质期内，大米，面粉类等产品感官正常。</w:t>
            </w:r>
            <w:r/>
          </w:p>
        </w:tc>
      </w:tr>
      <w:tr>
        <w:trPr>
          <w:trHeight w:val="90"/>
        </w:trPr>
        <w:tc>
          <w:tcPr>
            <w:tcW w:w="68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食用油</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干货类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在保质期范围内，并保持较好的外观和等级，</w:t>
            </w:r>
            <w:r>
              <w:rPr>
                <w:rFonts w:hint="eastAsia" w:ascii="宋体" w:hAnsi="宋体"/>
                <w:color w:val="auto"/>
                <w:szCs w:val="21"/>
                <w:highlight w:val="none"/>
              </w:rPr>
              <w:t xml:space="preserve">须是正规厂家并具有合格证书且无任何有害添加剂的优质产品，符合</w:t>
            </w:r>
            <w:r>
              <w:rPr>
                <w:rFonts w:hint="eastAsia" w:ascii="宋体" w:hAnsi="宋体" w:cs="宋体"/>
                <w:color w:val="auto"/>
                <w:szCs w:val="21"/>
                <w:highlight w:val="none"/>
              </w:rPr>
              <w:t xml:space="preserve">食品安全</w:t>
            </w:r>
            <w:r>
              <w:rPr>
                <w:rFonts w:hint="eastAsia" w:ascii="宋体" w:hAnsi="宋体"/>
                <w:color w:val="auto"/>
                <w:szCs w:val="21"/>
                <w:highlight w:val="none"/>
              </w:rPr>
              <w:t xml:space="preserve">国家标准。</w:t>
            </w:r>
            <w:r/>
          </w:p>
        </w:tc>
      </w:tr>
    </w:tbl>
    <w:p>
      <w:pPr>
        <w:ind w:firstLine="422"/>
        <w:spacing w:line="360" w:lineRule="auto"/>
        <w:rPr>
          <w:rFonts w:ascii="宋体" w:hAnsi="宋体" w:cs="仿宋_GB2312"/>
          <w:b/>
          <w:color w:val="auto"/>
          <w:szCs w:val="21"/>
          <w:highlight w:val="none"/>
        </w:rPr>
      </w:pPr>
      <w:r>
        <w:rPr>
          <w:rFonts w:hint="eastAsia" w:ascii="宋体" w:hAnsi="宋体"/>
          <w:b/>
          <w:bCs/>
          <w:color w:val="auto"/>
          <w:szCs w:val="21"/>
          <w:highlight w:val="none"/>
          <w:lang w:val="en-US" w:eastAsia="zh-CN"/>
        </w:rPr>
        <w:t xml:space="preserve">五</w:t>
      </w:r>
      <w:r>
        <w:rPr>
          <w:rFonts w:ascii="宋体" w:hAnsi="宋体"/>
          <w:b/>
          <w:bCs/>
          <w:color w:val="auto"/>
          <w:szCs w:val="21"/>
          <w:highlight w:val="none"/>
        </w:rPr>
        <w:t xml:space="preserve">、</w:t>
      </w:r>
      <w:r>
        <w:rPr>
          <w:rFonts w:hint="eastAsia" w:ascii="宋体" w:hAnsi="宋体" w:cs="仿宋_GB2312"/>
          <w:b/>
          <w:color w:val="auto"/>
          <w:szCs w:val="21"/>
          <w:highlight w:val="none"/>
        </w:rPr>
        <w:t xml:space="preserve">食材安全要求</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1.供应商需提供所有食材的质量检测报告及相关的产品合格证明，并确保证明的真实、合法、有效。</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2</w:t>
      </w:r>
      <w:r>
        <w:rPr>
          <w:rFonts w:hint="eastAsia" w:ascii="宋体" w:hAnsi="宋体" w:cs="仿宋_GB2312"/>
          <w:color w:val="auto"/>
          <w:szCs w:val="21"/>
          <w:highlight w:val="none"/>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3.外包装食材的保质期不得低于产品标注保质期的三分之二（自产品标注的生产日期算起）。</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5.供应商所供食材质量达不到国家有关食品安全标准而造成食物中毒或其它后果，经卫生防疫部门或相关部门鉴定属于供应商责任的，其产生的一切法律和经济责任全部由供应商承担。</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6.供应商所有员工均须凭健康证上岗，在疫情防控期间，必须符合当地疫情防控要求，同时应成立本项目配送专项服务小组，负责相关工作及提供各种服务。</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7.供应商应该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p>
    <w:p>
      <w:pPr>
        <w:ind w:firstLine="422"/>
        <w:spacing w:line="360" w:lineRule="auto"/>
        <w:rPr>
          <w:rFonts w:ascii="宋体" w:hAnsi="宋体" w:cs="仿宋_GB2312"/>
          <w:b/>
          <w:color w:val="auto"/>
          <w:szCs w:val="21"/>
          <w:highlight w:val="none"/>
        </w:rPr>
      </w:pPr>
      <w:r>
        <w:rPr>
          <w:rFonts w:hint="eastAsia" w:ascii="宋体" w:hAnsi="宋体" w:cs="仿宋_GB2312"/>
          <w:b/>
          <w:color w:val="auto"/>
          <w:szCs w:val="21"/>
          <w:highlight w:val="none"/>
          <w:lang w:val="en-US" w:eastAsia="zh-CN"/>
        </w:rPr>
        <w:t xml:space="preserve">六</w:t>
      </w:r>
      <w:r>
        <w:rPr>
          <w:rFonts w:hint="eastAsia" w:ascii="宋体" w:hAnsi="宋体" w:cs="仿宋_GB2312"/>
          <w:b/>
          <w:color w:val="auto"/>
          <w:szCs w:val="21"/>
          <w:highlight w:val="none"/>
        </w:rPr>
        <w:t xml:space="preserve">、食材配送和分发要求</w:t>
      </w:r>
      <w:r/>
    </w:p>
    <w:p>
      <w:pPr>
        <w:ind w:firstLine="420"/>
        <w:spacing w:line="360" w:lineRule="auto"/>
        <w:rPr>
          <w:rFonts w:hint="eastAsia" w:ascii="宋体" w:hAnsi="宋体" w:cs="宋体"/>
          <w:color w:val="auto"/>
          <w:szCs w:val="21"/>
          <w:highlight w:val="none"/>
          <w:lang w:val="zh-CN"/>
        </w:rPr>
      </w:pPr>
      <w:r>
        <w:rPr>
          <w:rFonts w:hint="eastAsia" w:ascii="宋体" w:hAnsi="宋体" w:cs="仿宋_GB2312"/>
          <w:color w:val="auto"/>
          <w:szCs w:val="21"/>
          <w:highlight w:val="none"/>
        </w:rPr>
        <w:t xml:space="preserve">1.</w:t>
      </w:r>
      <w:r>
        <w:rPr>
          <w:rFonts w:hint="eastAsia" w:ascii="宋体" w:hAnsi="宋体" w:cs="宋体"/>
          <w:color w:val="auto"/>
          <w:szCs w:val="21"/>
          <w:highlight w:val="none"/>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ascii="宋体" w:hAnsi="宋体" w:cs="宋体"/>
          <w:color w:val="auto"/>
          <w:szCs w:val="21"/>
          <w:highlight w:val="none"/>
        </w:rPr>
        <w:t xml:space="preserve">上述</w:t>
      </w:r>
      <w:r>
        <w:rPr>
          <w:rFonts w:hint="eastAsia" w:ascii="宋体" w:hAnsi="宋体" w:cs="宋体"/>
          <w:color w:val="auto"/>
          <w:szCs w:val="21"/>
          <w:highlight w:val="none"/>
          <w:lang w:val="zh-CN"/>
        </w:rPr>
        <w:t xml:space="preserve">货款。</w:t>
      </w:r>
      <w:r/>
    </w:p>
    <w:p>
      <w:pPr>
        <w:ind w:firstLine="420"/>
        <w:spacing w:line="360" w:lineRule="auto"/>
        <w:rPr>
          <w:rFonts w:hint="eastAsia" w:ascii="宋体" w:hAnsi="宋体" w:cs="仿宋_GB2312"/>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仿宋_GB2312"/>
          <w:color w:val="auto"/>
          <w:szCs w:val="21"/>
          <w:highlight w:val="none"/>
        </w:rPr>
        <w:t xml:space="preserve">配送要求</w:t>
      </w:r>
      <w:r>
        <w:rPr>
          <w:rFonts w:hint="eastAsia" w:ascii="宋体" w:hAnsi="宋体" w:cs="仿宋_GB2312"/>
          <w:color w:val="auto"/>
          <w:szCs w:val="21"/>
          <w:highlight w:val="none"/>
          <w:lang w:val="zh-CN"/>
        </w:rPr>
        <w:t xml:space="preserve">：</w:t>
      </w:r>
      <w:r>
        <w:rPr>
          <w:rFonts w:hint="eastAsia" w:ascii="宋体" w:hAnsi="宋体" w:cs="宋体"/>
          <w:color w:val="auto"/>
          <w:szCs w:val="21"/>
          <w:highlight w:val="none"/>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 每日食材供应中，供应商应确保所供食材品种、数量、重量的准确性，采购方和供应商应分别建立采购和供应台账，</w:t>
      </w:r>
      <w:r>
        <w:rPr>
          <w:rFonts w:hint="eastAsia" w:ascii="宋体" w:hAnsi="宋体" w:cs="宋体"/>
          <w:color w:val="auto"/>
          <w:szCs w:val="21"/>
          <w:highlight w:val="none"/>
        </w:rPr>
        <w:t xml:space="preserve">送货时</w:t>
      </w:r>
      <w:r>
        <w:rPr>
          <w:rFonts w:hint="eastAsia" w:ascii="宋体" w:hAnsi="宋体" w:cs="宋体"/>
          <w:color w:val="auto"/>
          <w:szCs w:val="21"/>
          <w:highlight w:val="none"/>
          <w:lang w:val="zh-CN"/>
        </w:rPr>
        <w:t xml:space="preserve">确定专人</w:t>
      </w:r>
      <w:r>
        <w:rPr>
          <w:rFonts w:hint="eastAsia" w:ascii="宋体" w:hAnsi="宋体"/>
          <w:color w:val="auto"/>
          <w:szCs w:val="21"/>
          <w:highlight w:val="none"/>
        </w:rPr>
        <w:t xml:space="preserve">（不少于两人）</w:t>
      </w:r>
      <w:r>
        <w:rPr>
          <w:rFonts w:hint="eastAsia" w:ascii="宋体" w:hAnsi="宋体" w:cs="宋体"/>
          <w:color w:val="auto"/>
          <w:szCs w:val="21"/>
          <w:highlight w:val="non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如因供应商食材配送问题而影响本项目正常</w:t>
      </w:r>
      <w:r>
        <w:rPr>
          <w:rFonts w:hint="eastAsia" w:ascii="宋体" w:hAnsi="宋体" w:cs="宋体"/>
          <w:color w:val="auto"/>
          <w:szCs w:val="21"/>
          <w:highlight w:val="none"/>
        </w:rPr>
        <w:t xml:space="preserve">供</w:t>
      </w:r>
      <w:r>
        <w:rPr>
          <w:rFonts w:hint="eastAsia" w:ascii="宋体" w:hAnsi="宋体" w:cs="宋体"/>
          <w:color w:val="auto"/>
          <w:szCs w:val="21"/>
          <w:highlight w:val="none"/>
          <w:lang w:val="zh-CN"/>
        </w:rPr>
        <w:t xml:space="preserve">餐，出现一次，采购方提出口头警告并要求供应商做出书面保证，</w:t>
      </w:r>
      <w:r>
        <w:rPr>
          <w:rFonts w:hint="eastAsia" w:ascii="宋体" w:hAnsi="宋体" w:cs="宋体"/>
          <w:color w:val="auto"/>
          <w:szCs w:val="21"/>
          <w:highlight w:val="none"/>
        </w:rPr>
        <w:t xml:space="preserve">出现</w:t>
      </w:r>
      <w:r>
        <w:rPr>
          <w:rFonts w:hint="eastAsia" w:ascii="宋体" w:hAnsi="宋体" w:cs="宋体"/>
          <w:color w:val="auto"/>
          <w:szCs w:val="21"/>
          <w:highlight w:val="none"/>
          <w:lang w:val="zh-CN"/>
        </w:rPr>
        <w:t xml:space="preserve">二次扣当天货款10%-30%；达到三次，采购方可解除供货合同。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.采购方</w:t>
      </w:r>
      <w:r>
        <w:rPr>
          <w:rFonts w:hint="eastAsia" w:ascii="宋体" w:hAnsi="宋体" w:cs="宋体"/>
          <w:color w:val="auto"/>
          <w:szCs w:val="21"/>
          <w:highlight w:val="none"/>
        </w:rPr>
        <w:t xml:space="preserve">对食材品质有所要求的，供应商应按要求提供对应品质食材。采购方将</w:t>
      </w:r>
      <w:r>
        <w:rPr>
          <w:rFonts w:hint="eastAsia" w:ascii="宋体" w:hAnsi="宋体" w:cs="宋体"/>
          <w:color w:val="auto"/>
          <w:szCs w:val="21"/>
          <w:highlight w:val="none"/>
          <w:lang w:val="zh-CN"/>
        </w:rPr>
        <w:t xml:space="preserve">对所供食材进行定期检查</w:t>
      </w:r>
      <w:r>
        <w:rPr>
          <w:rFonts w:hint="eastAsia" w:ascii="宋体" w:hAnsi="宋体" w:cs="宋体"/>
          <w:color w:val="auto"/>
          <w:szCs w:val="21"/>
          <w:highlight w:val="none"/>
        </w:rPr>
        <w:t xml:space="preserve">或不定时抽查</w:t>
      </w:r>
      <w:r>
        <w:rPr>
          <w:rFonts w:hint="eastAsia" w:ascii="宋体" w:hAnsi="宋体" w:cs="宋体"/>
          <w:color w:val="auto"/>
          <w:szCs w:val="21"/>
          <w:highlight w:val="none"/>
          <w:lang w:val="zh-CN"/>
        </w:rPr>
        <w:t xml:space="preserve">，如发现问题随时向供应商反映，供应商应及时改进并将整改方案及措施告知采购方，否则，采购人有权解除合同。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.临时加货处理：对于采购方</w:t>
      </w:r>
      <w:r>
        <w:rPr>
          <w:rFonts w:hint="eastAsia" w:ascii="宋体" w:hAnsi="宋体" w:cs="宋体"/>
          <w:color w:val="auto"/>
          <w:szCs w:val="21"/>
          <w:highlight w:val="none"/>
        </w:rPr>
        <w:t xml:space="preserve">在节假日或其他时段</w:t>
      </w:r>
      <w:r>
        <w:rPr>
          <w:rFonts w:hint="eastAsia" w:ascii="宋体" w:hAnsi="宋体" w:cs="宋体"/>
          <w:color w:val="auto"/>
          <w:szCs w:val="21"/>
          <w:highlight w:val="none"/>
          <w:lang w:val="zh-CN"/>
        </w:rPr>
        <w:t xml:space="preserve">有临时</w:t>
      </w:r>
      <w:r>
        <w:rPr>
          <w:rFonts w:hint="eastAsia" w:ascii="宋体" w:hAnsi="宋体" w:cs="宋体"/>
          <w:color w:val="auto"/>
          <w:szCs w:val="21"/>
          <w:highlight w:val="none"/>
        </w:rPr>
        <w:t xml:space="preserve">食材需求</w:t>
      </w:r>
      <w:r>
        <w:rPr>
          <w:rFonts w:hint="eastAsia" w:ascii="宋体" w:hAnsi="宋体" w:cs="宋体"/>
          <w:color w:val="auto"/>
          <w:szCs w:val="21"/>
          <w:highlight w:val="none"/>
          <w:lang w:val="zh-CN"/>
        </w:rPr>
        <w:t xml:space="preserve">或临时增加员工用餐时，供应商需在接到采购方口头或书面通知时按要求将货物送到采购方的指定地点，派专人负责跟踪服务，保证用餐正常。</w:t>
      </w:r>
      <w:r/>
    </w:p>
    <w:p>
      <w:pPr>
        <w:ind w:firstLine="422"/>
        <w:spacing w:line="360" w:lineRule="auto"/>
        <w:rPr>
          <w:rFonts w:hint="eastAsia" w:ascii="宋体" w:hAnsi="宋体" w:cs="宋体"/>
          <w:b/>
          <w:color w:val="auto"/>
          <w:szCs w:val="21"/>
          <w:highlight w:val="none"/>
        </w:rPr>
      </w:pPr>
      <w:r>
        <w:rPr>
          <w:rFonts w:hint="eastAsia" w:ascii="宋体" w:hAnsi="宋体"/>
          <w:b/>
          <w:color w:val="auto"/>
          <w:szCs w:val="21"/>
          <w:highlight w:val="none"/>
          <w:lang w:val="en-US" w:eastAsia="zh-CN"/>
        </w:rPr>
        <w:t xml:space="preserve">七</w:t>
      </w:r>
      <w:r>
        <w:rPr>
          <w:rFonts w:ascii="宋体" w:hAnsi="宋体"/>
          <w:b/>
          <w:color w:val="auto"/>
          <w:szCs w:val="21"/>
          <w:highlight w:val="none"/>
        </w:rPr>
        <w:t xml:space="preserve">、</w:t>
      </w:r>
      <w:r>
        <w:rPr>
          <w:rFonts w:hint="eastAsia" w:ascii="宋体" w:hAnsi="宋体" w:cs="宋体"/>
          <w:b/>
          <w:color w:val="auto"/>
          <w:szCs w:val="21"/>
          <w:highlight w:val="none"/>
        </w:rPr>
        <w:t xml:space="preserve">其他服务要求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1.项目供应商需满足每年度26万元及以上金额在政府指定渠道采购脱贫地区农副产品的要求。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.供应商不得对采购人或验收人员有行贿行为，一经发现，采购人有权无条件终止合同扣除剩余货款。供应商应遵守采购人保密规定，不得将采购人信息泄露给第三方或其他有关利益方。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.供应商在整个配送服务周期内应配备充足人员、车辆及货物等，满足项目需求。不得将本项目全部或部分转包，若转包一经采购人发现，采购人可提前终止配送合同。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.供应商工作人员在本项目服务中出现人身等安全事故，供应商独立承担一切刑事、民事责任，与采购人无关。</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.供应商应具备承担风险能力，保障用餐人员权益，供应商应在服务期内提供有效的食品安全责任保险。</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八</w:t>
      </w:r>
      <w:r>
        <w:rPr>
          <w:rFonts w:ascii="宋体" w:hAnsi="宋体"/>
          <w:b/>
          <w:bCs/>
          <w:color w:val="auto"/>
          <w:szCs w:val="21"/>
          <w:highlight w:val="none"/>
        </w:rPr>
        <w:t xml:space="preserve">、</w:t>
      </w:r>
      <w:r>
        <w:rPr>
          <w:rFonts w:hint="eastAsia" w:ascii="宋体" w:hAnsi="宋体"/>
          <w:b/>
          <w:bCs/>
          <w:color w:val="auto"/>
          <w:szCs w:val="21"/>
          <w:highlight w:val="none"/>
        </w:rPr>
        <w:t xml:space="preserve">中标供应商考核管理办法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.食材配送服务项目</w:t>
      </w:r>
      <w:r>
        <w:rPr>
          <w:rFonts w:hint="eastAsia" w:ascii="宋体" w:hAnsi="宋体" w:cs="宋体"/>
          <w:color w:val="auto"/>
          <w:szCs w:val="21"/>
          <w:highlight w:val="none"/>
          <w:lang w:val="zh-CN"/>
        </w:rPr>
        <w:t xml:space="preserve">实行月考核制度，每月由采购单位对配送公司进行考核</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项目负责人（法定代表人）原则上在整个配送服务周期内不得更换，确需更换的，必须书面报请采购人审批同意，未经同意不得更换。若自行更换的，采购人将在考核中酌情扣分，情节严重的将取消配送资格。</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食材配送服务实行百分制考核，</w:t>
      </w:r>
      <w:r>
        <w:rPr>
          <w:rFonts w:hint="eastAsia" w:ascii="宋体" w:hAnsi="宋体"/>
          <w:color w:val="auto"/>
          <w:szCs w:val="21"/>
          <w:highlight w:val="none"/>
        </w:rPr>
        <w:t xml:space="preserve">每月考核一次</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考核制度见附表）</w:t>
      </w:r>
      <w:r>
        <w:rPr>
          <w:rFonts w:hint="eastAsia" w:ascii="宋体" w:hAnsi="宋体"/>
          <w:color w:val="auto"/>
          <w:szCs w:val="21"/>
          <w:highlight w:val="none"/>
        </w:rPr>
        <w:t xml:space="preserve">，综合考评得分作为支付当月配送费用的依据，具体计算方法如下：</w:t>
      </w:r>
      <w:r/>
    </w:p>
    <w:p>
      <w:pPr>
        <w:ind w:firstLine="420"/>
        <w:spacing w:line="360" w:lineRule="auto"/>
        <w:rPr>
          <w:rFonts w:hint="eastAsia" w:ascii="宋体" w:hAnsi="宋体" w:cs="Calibri"/>
          <w:color w:val="auto"/>
          <w:szCs w:val="21"/>
          <w:highlight w:val="none"/>
        </w:rPr>
      </w:pPr>
      <w:r>
        <w:rPr>
          <w:rFonts w:hint="eastAsia" w:ascii="宋体" w:hAnsi="宋体" w:cs="Calibri"/>
          <w:color w:val="auto"/>
          <w:szCs w:val="21"/>
          <w:highlight w:val="none"/>
        </w:rPr>
        <w:t xml:space="preserve">3.1 考评分在90分（包括90分）以上的，甲方全额支付乙方当月配送费用。</w:t>
      </w:r>
      <w:r/>
    </w:p>
    <w:p>
      <w:pPr>
        <w:ind w:firstLine="420"/>
        <w:spacing w:line="360" w:lineRule="auto"/>
        <w:rPr>
          <w:rFonts w:hint="eastAsia" w:ascii="宋体" w:hAnsi="宋体" w:cs="Calibri"/>
          <w:color w:val="auto"/>
          <w:szCs w:val="21"/>
          <w:highlight w:val="none"/>
          <w:lang w:val="zh-CN"/>
        </w:rPr>
      </w:pPr>
      <w:r>
        <w:rPr>
          <w:rFonts w:hint="eastAsia" w:ascii="宋体" w:hAnsi="宋体" w:cs="Calibri"/>
          <w:color w:val="auto"/>
          <w:szCs w:val="21"/>
          <w:highlight w:val="none"/>
        </w:rPr>
        <w:t xml:space="preserve">3</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2</w:t>
      </w:r>
      <w:r>
        <w:rPr>
          <w:rFonts w:hint="eastAsia" w:ascii="宋体" w:hAnsi="宋体" w:cs="Calibri"/>
          <w:color w:val="auto"/>
          <w:szCs w:val="21"/>
          <w:highlight w:val="none"/>
          <w:lang w:val="zh-CN"/>
        </w:rPr>
        <w:t xml:space="preserve"> </w:t>
      </w:r>
      <w:r>
        <w:rPr>
          <w:rFonts w:hint="eastAsia" w:ascii="宋体" w:hAnsi="宋体" w:cs="Calibri"/>
          <w:color w:val="auto"/>
          <w:szCs w:val="21"/>
          <w:highlight w:val="none"/>
        </w:rPr>
        <w:t xml:space="preserve">考评</w:t>
      </w:r>
      <w:r>
        <w:rPr>
          <w:rFonts w:hint="eastAsia" w:ascii="宋体" w:hAnsi="宋体" w:cs="Calibri"/>
          <w:color w:val="auto"/>
          <w:szCs w:val="21"/>
          <w:highlight w:val="none"/>
          <w:lang w:val="zh-CN"/>
        </w:rPr>
        <w:t xml:space="preserve">分在</w:t>
      </w:r>
      <w:r>
        <w:rPr>
          <w:rFonts w:hint="eastAsia" w:ascii="宋体" w:hAnsi="宋体" w:cs="Calibri"/>
          <w:color w:val="auto"/>
          <w:szCs w:val="21"/>
          <w:highlight w:val="none"/>
        </w:rPr>
        <w:t xml:space="preserve">85</w:t>
      </w:r>
      <w:r>
        <w:rPr>
          <w:rFonts w:hint="eastAsia" w:ascii="宋体" w:hAnsi="宋体" w:cs="Calibri"/>
          <w:color w:val="auto"/>
          <w:szCs w:val="21"/>
          <w:highlight w:val="none"/>
          <w:lang w:val="zh-CN"/>
        </w:rPr>
        <w:t xml:space="preserve">分（</w:t>
      </w:r>
      <w:r>
        <w:rPr>
          <w:rFonts w:hint="eastAsia" w:ascii="宋体" w:hAnsi="宋体" w:cs="Calibri"/>
          <w:color w:val="auto"/>
          <w:szCs w:val="21"/>
          <w:highlight w:val="none"/>
        </w:rPr>
        <w:t xml:space="preserve">包括85分</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以上、90分以下的</w:t>
      </w:r>
      <w:r>
        <w:rPr>
          <w:rFonts w:hint="eastAsia" w:ascii="宋体" w:hAnsi="宋体" w:cs="Calibri"/>
          <w:color w:val="auto"/>
          <w:szCs w:val="21"/>
          <w:highlight w:val="none"/>
          <w:lang w:val="zh-CN"/>
        </w:rPr>
        <w:t xml:space="preserve">，扣除当月配送费用的</w:t>
      </w:r>
      <w:r>
        <w:rPr>
          <w:rFonts w:hint="eastAsia" w:ascii="宋体" w:hAnsi="宋体" w:cs="Calibri"/>
          <w:color w:val="auto"/>
          <w:szCs w:val="21"/>
          <w:highlight w:val="none"/>
        </w:rPr>
        <w:t xml:space="preserve">2</w:t>
      </w:r>
      <w:r>
        <w:rPr>
          <w:rFonts w:hint="eastAsia" w:ascii="宋体" w:hAnsi="宋体" w:cs="Calibri"/>
          <w:color w:val="auto"/>
          <w:szCs w:val="21"/>
          <w:highlight w:val="none"/>
          <w:lang w:val="zh-CN"/>
        </w:rPr>
        <w:t xml:space="preserve">%。</w:t>
      </w:r>
      <w:r/>
    </w:p>
    <w:p>
      <w:pPr>
        <w:ind w:firstLine="420"/>
        <w:spacing w:line="360" w:lineRule="auto"/>
        <w:rPr>
          <w:rFonts w:hint="eastAsia" w:ascii="宋体" w:hAnsi="宋体" w:cs="Calibri"/>
          <w:color w:val="auto"/>
          <w:szCs w:val="21"/>
          <w:highlight w:val="none"/>
          <w:lang w:val="zh-CN"/>
        </w:rPr>
      </w:pPr>
      <w:r>
        <w:rPr>
          <w:rFonts w:hint="eastAsia" w:ascii="宋体" w:hAnsi="宋体" w:cs="Calibri"/>
          <w:color w:val="auto"/>
          <w:szCs w:val="21"/>
          <w:highlight w:val="none"/>
        </w:rPr>
        <w:t xml:space="preserve">3</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3</w:t>
      </w:r>
      <w:r>
        <w:rPr>
          <w:rFonts w:hint="eastAsia" w:ascii="宋体" w:hAnsi="宋体" w:cs="Calibri"/>
          <w:color w:val="auto"/>
          <w:szCs w:val="21"/>
          <w:highlight w:val="none"/>
          <w:lang w:val="zh-CN"/>
        </w:rPr>
        <w:t xml:space="preserve"> </w:t>
      </w:r>
      <w:r>
        <w:rPr>
          <w:rFonts w:hint="eastAsia" w:ascii="宋体" w:hAnsi="宋体" w:cs="Calibri"/>
          <w:color w:val="auto"/>
          <w:szCs w:val="21"/>
          <w:highlight w:val="none"/>
        </w:rPr>
        <w:t xml:space="preserve">考评</w:t>
      </w:r>
      <w:r>
        <w:rPr>
          <w:rFonts w:hint="eastAsia" w:ascii="宋体" w:hAnsi="宋体" w:cs="Calibri"/>
          <w:color w:val="auto"/>
          <w:szCs w:val="21"/>
          <w:highlight w:val="none"/>
          <w:lang w:val="zh-CN"/>
        </w:rPr>
        <w:t xml:space="preserve">分在</w:t>
      </w:r>
      <w:r>
        <w:rPr>
          <w:rFonts w:hint="eastAsia" w:ascii="宋体" w:hAnsi="宋体" w:cs="Calibri"/>
          <w:color w:val="auto"/>
          <w:szCs w:val="21"/>
          <w:highlight w:val="none"/>
        </w:rPr>
        <w:t xml:space="preserve">80</w:t>
      </w:r>
      <w:r>
        <w:rPr>
          <w:rFonts w:hint="eastAsia" w:ascii="宋体" w:hAnsi="宋体" w:cs="Calibri"/>
          <w:color w:val="auto"/>
          <w:szCs w:val="21"/>
          <w:highlight w:val="none"/>
          <w:lang w:val="zh-CN"/>
        </w:rPr>
        <w:t xml:space="preserve">分（</w:t>
      </w:r>
      <w:r>
        <w:rPr>
          <w:rFonts w:hint="eastAsia" w:ascii="宋体" w:hAnsi="宋体" w:cs="Calibri"/>
          <w:color w:val="auto"/>
          <w:szCs w:val="21"/>
          <w:highlight w:val="none"/>
        </w:rPr>
        <w:t xml:space="preserve">包括80分</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以上、85以下分的</w:t>
      </w:r>
      <w:r>
        <w:rPr>
          <w:rFonts w:hint="eastAsia" w:ascii="宋体" w:hAnsi="宋体" w:cs="Calibri"/>
          <w:color w:val="auto"/>
          <w:szCs w:val="21"/>
          <w:highlight w:val="none"/>
          <w:lang w:val="zh-CN"/>
        </w:rPr>
        <w:t xml:space="preserve">，扣除当月配送费用的</w:t>
      </w:r>
      <w:r>
        <w:rPr>
          <w:rFonts w:hint="eastAsia" w:ascii="宋体" w:hAnsi="宋体" w:cs="Calibri"/>
          <w:color w:val="auto"/>
          <w:szCs w:val="21"/>
          <w:highlight w:val="none"/>
        </w:rPr>
        <w:t xml:space="preserve">5</w:t>
      </w:r>
      <w:r>
        <w:rPr>
          <w:rFonts w:hint="eastAsia" w:ascii="宋体" w:hAnsi="宋体" w:cs="Calibri"/>
          <w:color w:val="auto"/>
          <w:szCs w:val="21"/>
          <w:highlight w:val="none"/>
          <w:lang w:val="zh-CN"/>
        </w:rPr>
        <w:t xml:space="preserve">%。</w:t>
      </w:r>
      <w:r/>
    </w:p>
    <w:p>
      <w:pPr>
        <w:ind w:firstLine="420"/>
        <w:spacing w:line="360" w:lineRule="auto"/>
        <w:rPr>
          <w:rFonts w:hint="eastAsia" w:ascii="宋体" w:hAnsi="宋体" w:cs="Calibri"/>
          <w:color w:val="auto"/>
          <w:szCs w:val="21"/>
          <w:highlight w:val="none"/>
        </w:rPr>
      </w:pPr>
      <w:r>
        <w:rPr>
          <w:rFonts w:hint="eastAsia" w:ascii="宋体" w:hAnsi="宋体" w:cs="Calibri"/>
          <w:color w:val="auto"/>
          <w:szCs w:val="21"/>
          <w:highlight w:val="none"/>
        </w:rPr>
        <w:t xml:space="preserve">3</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4 考评分在80分以下的，为月综合考评不达标。如中标人在年度服务期内两次配送服务月综合考评未达标，则年度综合考评不达标，采购人有权终止合同。</w:t>
      </w:r>
      <w:r/>
    </w:p>
    <w:p>
      <w:pPr>
        <w:ind w:firstLine="422"/>
        <w:spacing w:line="360" w:lineRule="auto"/>
        <w:rPr>
          <w:rFonts w:ascii="宋体" w:hAnsi="宋体"/>
          <w:color w:val="auto"/>
          <w:szCs w:val="21"/>
          <w:highlight w:val="none"/>
        </w:rPr>
      </w:pPr>
      <w:r>
        <w:rPr>
          <w:rFonts w:hint="eastAsia" w:ascii="宋体" w:hAnsi="宋体"/>
          <w:b/>
          <w:bCs/>
          <w:color w:val="auto"/>
          <w:szCs w:val="21"/>
          <w:highlight w:val="none"/>
          <w:lang w:val="en-US" w:eastAsia="zh-CN"/>
        </w:rPr>
        <w:t xml:space="preserve">九</w:t>
      </w:r>
      <w:r>
        <w:rPr>
          <w:rFonts w:hint="eastAsia" w:ascii="宋体" w:hAnsi="宋体"/>
          <w:b/>
          <w:bCs/>
          <w:color w:val="auto"/>
          <w:szCs w:val="21"/>
          <w:highlight w:val="none"/>
        </w:rPr>
        <w:t xml:space="preserve">、付款方式：甲方每月与乙方进行核算，实行隔月25日前支付货款（乙方需开具正式发票）。若户名、开户行、账号与中标供货单位不一致时，甲方有权不予付款。</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十、监督管理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供应商在合同执行期间有下列行为之一的，采购人有权直接解除供货服务合同：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1.中标后无正当理由不与采购单位签订合同的；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2.擅自变更或者终止采购服务合同的；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3.试供期不合格的（详见合同）；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4.不按采购需求、投标文件以及采购服务合同要求全面履约或履约情况评价不合格的；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5.未按规定出具检测报告或合格证明等资料达到二次的；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6.经核实配送食材不符合采购单位要求达到三次的；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7.不按要求提供报价三次的；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8.虚高报价三次的；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.提供的食材存在严重问题，达不到甲方要求的；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.因食品质量达不到国家有关食品安全标准而造成食物中毒或其它后果，经卫健、市场监管等部门认定属于供应商（配送单位）责任的；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.造成严重后果或恶劣影响的行为。</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、综合说明：</w:t>
      </w:r>
      <w:r/>
    </w:p>
    <w:p>
      <w:pPr>
        <w:ind w:firstLine="409"/>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投标单位提供的服务能够至少达到以上要求，同时明确详细的服务方案。</w:t>
      </w:r>
      <w:r/>
    </w:p>
    <w:p>
      <w:pPr>
        <w:ind w:firstLine="409"/>
        <w:spacing w:line="360" w:lineRule="auto"/>
        <w:rPr>
          <w:color w:val="auto"/>
          <w:highlight w:val="none"/>
        </w:rPr>
      </w:pPr>
      <w:r>
        <w:rPr>
          <w:rFonts w:hint="eastAsia" w:ascii="宋体" w:hAnsi="宋体" w:cs="宋体"/>
          <w:color w:val="auto"/>
          <w:szCs w:val="21"/>
          <w:highlight w:val="none"/>
        </w:rPr>
        <w:t xml:space="preserve">2.</w:t>
      </w:r>
      <w:r>
        <w:rPr>
          <w:rFonts w:hint="eastAsia" w:hAnsi="Calibri"/>
          <w:color w:val="auto"/>
          <w:highlight w:val="none"/>
        </w:rPr>
        <w:t xml:space="preserve">本项目报价包括</w:t>
      </w:r>
      <w:r>
        <w:rPr>
          <w:rFonts w:hint="eastAsia" w:hAnsi="宋体"/>
          <w:color w:val="auto"/>
          <w:szCs w:val="21"/>
          <w:highlight w:val="none"/>
        </w:rPr>
        <w:t xml:space="preserve">全部货物和服务内容、人员工资福利、运输、</w:t>
      </w:r>
      <w:r>
        <w:rPr>
          <w:rFonts w:hint="eastAsia" w:hAnsi="Calibri"/>
          <w:color w:val="auto"/>
          <w:highlight w:val="none"/>
        </w:rPr>
        <w:t xml:space="preserve">风险费、保险费、税金、利润等政策性文件规定及合同包含的所有风险、责任等各项应有费用。合同期价格不因服务期延长、物价变动及规范性、指导性、政策性文件等发生变化等因素而调整。</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投标单位必须承诺招标文件中提出的全部要求，如果以其中某些条款不响应时，应在文件中逐条列出，未列出的视同响应。</w:t>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jc w:val="center"/>
          <w:trHeight w:val="90"/>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jc w:val="center"/>
              <w:widowControl/>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 xml:space="preserve">配送服务月度考核表</w:t>
            </w:r>
            <w:r/>
          </w:p>
        </w:tc>
      </w:tr>
      <w:tr>
        <w:trPr>
          <w:jc w:val="cente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lang w:bidi="ar"/>
              </w:rPr>
              <w:t xml:space="preserve"> </w:t>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得分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送货均使用专用车辆，其中冷藏车（4-10月须开启冷藏设备，其余时间视气温情况而定），准时送达得10分；未用专车或该开启冷藏设备而未开启冷藏设备发现一次扣</w:t>
            </w:r>
            <w:r>
              <w:rPr>
                <w:rStyle w:val="1477"/>
                <w:color w:val="auto"/>
                <w:highlight w:val="none"/>
                <w:lang w:bidi="ar"/>
              </w:rPr>
              <w:t xml:space="preserve">2</w:t>
            </w:r>
            <w:r>
              <w:rPr>
                <w:rStyle w:val="1482"/>
                <w:color w:val="auto"/>
                <w:highlight w:val="none"/>
                <w:lang w:bidi="ar"/>
              </w:rPr>
              <w:t xml:space="preserve">分，扣完为止，非不可抗拒情况下延误一次扣2分，扣完为止。委托其他车辆或人员代送此项不得分。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有专门的团队服务人员，定期沟通协调</w:t>
            </w:r>
            <w:r>
              <w:rPr>
                <w:rStyle w:val="1477"/>
                <w:color w:val="auto"/>
                <w:highlight w:val="none"/>
                <w:lang w:bidi="ar"/>
              </w:rPr>
              <w:t xml:space="preserve">得</w:t>
            </w:r>
            <w:r>
              <w:rPr>
                <w:rStyle w:val="1482"/>
                <w:color w:val="auto"/>
                <w:highlight w:val="none"/>
                <w:lang w:bidi="ar"/>
              </w:rPr>
              <w:t xml:space="preserve">2分。提供配送车辆信息材料得2分。提供从业人员身份证、健康证明复印件及工作证明得4分，人车不符或人证不符发现1次扣1分。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员争执的，经查实1次扣3分，扣完为止。工作人员现场操作需保证时效性，延误一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保证商品质量，经过实验室功能检测，保证食材新鲜，产地直供，无以次（劣）充好现象，无过期或变质食品得</w:t>
            </w:r>
            <w:r>
              <w:rPr>
                <w:rFonts w:hint="eastAsia" w:ascii="宋体" w:hAnsi="宋体" w:cs="宋体"/>
                <w:color w:val="auto"/>
                <w:szCs w:val="21"/>
                <w:highlight w:val="none"/>
                <w:lang w:bidi="ar"/>
              </w:rPr>
              <w:t xml:space="preserve">10</w:t>
            </w:r>
            <w:r>
              <w:rPr>
                <w:rStyle w:val="1482"/>
                <w:color w:val="auto"/>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auto"/>
                <w:szCs w:val="21"/>
                <w:highlight w:val="none"/>
                <w:lang w:bidi="ar"/>
              </w:rPr>
              <w:t xml:space="preserve">1</w:t>
            </w:r>
            <w:r>
              <w:rPr>
                <w:rStyle w:val="1482"/>
                <w:color w:val="auto"/>
                <w:highlight w:val="none"/>
                <w:lang w:bidi="ar"/>
              </w:rPr>
              <w:t xml:space="preserve">次扣</w:t>
            </w:r>
            <w:r>
              <w:rPr>
                <w:rFonts w:hint="eastAsia" w:ascii="宋体" w:hAnsi="宋体" w:cs="宋体"/>
                <w:color w:val="auto"/>
                <w:szCs w:val="21"/>
                <w:highlight w:val="none"/>
                <w:lang w:bidi="ar"/>
              </w:rPr>
              <w:t xml:space="preserve">2</w:t>
            </w:r>
            <w:r>
              <w:rPr>
                <w:rStyle w:val="1482"/>
                <w:color w:val="auto"/>
                <w:highlight w:val="none"/>
                <w:lang w:bidi="ar"/>
              </w:rPr>
              <w:t xml:space="preserve">分，以此类推，扣完为止。所有供应的货物的保质期绝不低于产品标注保质期的三分之一（自产品标注的生产日期算起），发现一次扣1分，扣完为止。（需注明发现时间及现场实物照片）</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送货无短斤缺两现象8分（份量短缺达到该类食材配送总量5%以上，有一次扣2分，以此类推，扣完为止）。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货物配送原材料清单与实际配送无差错，未按采购人申购单配送的，一次扣1分，扣完为止；未按采购人要求每月提供各类食材的报价清单（报价清单需要涵盖所以配送食材原料），若逾期或不报价，每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送货单（结算凭证）项目齐全，机器打印清晰，提供正规发票得6分，否则不得分。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按照采购人公布的目录品牌规格采购、供货得6分。擅自更换品牌规格的发现</w:t>
            </w:r>
            <w:r>
              <w:rPr>
                <w:rFonts w:hint="eastAsia" w:ascii="宋体" w:hAnsi="宋体" w:cs="宋体"/>
                <w:color w:val="auto"/>
                <w:szCs w:val="21"/>
                <w:highlight w:val="none"/>
                <w:lang w:bidi="ar"/>
              </w:rPr>
              <w:t xml:space="preserve">1</w:t>
            </w:r>
            <w:r>
              <w:rPr>
                <w:rStyle w:val="1482"/>
                <w:color w:val="auto"/>
                <w:highlight w:val="none"/>
                <w:lang w:bidi="ar"/>
              </w:rPr>
              <w:t xml:space="preserve">次扣</w:t>
            </w:r>
            <w:r>
              <w:rPr>
                <w:rFonts w:hint="eastAsia" w:ascii="宋体" w:hAnsi="宋体" w:cs="宋体"/>
                <w:color w:val="auto"/>
                <w:szCs w:val="21"/>
                <w:highlight w:val="none"/>
                <w:lang w:bidi="ar"/>
              </w:rPr>
              <w:t xml:space="preserve">1</w:t>
            </w:r>
            <w:r>
              <w:rPr>
                <w:rStyle w:val="1482"/>
                <w:color w:val="auto"/>
                <w:highlight w:val="none"/>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按照相关法律法规规定及监管部门要求，向采购人提供原材料的检测报告或产品合格证的得6分，每少一次扣0.5分，扣完为止；供应商应该按照采购人的要求，建立完整的各类物品追踪溯源体系，</w:t>
            </w:r>
            <w:r>
              <w:rPr>
                <w:rFonts w:hint="eastAsia" w:ascii="宋体" w:hAnsi="宋体"/>
                <w:color w:val="auto"/>
                <w:szCs w:val="21"/>
                <w:highlight w:val="none"/>
              </w:rPr>
              <w:t xml:space="preserve">提供</w:t>
            </w:r>
            <w:r>
              <w:rPr>
                <w:rFonts w:ascii="宋体" w:hAnsi="宋体"/>
                <w:color w:val="auto"/>
                <w:szCs w:val="21"/>
                <w:highlight w:val="none"/>
              </w:rPr>
              <w:t xml:space="preserve">实验室检测报告，</w:t>
            </w:r>
            <w:r>
              <w:rPr>
                <w:rStyle w:val="1482"/>
                <w:color w:val="auto"/>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送货单上单价、月底结算价格与采购人核定价一致，满分6分（擅自涨价，每次扣2分，以此类推，扣完为止）。每月10日前，将对账单发送至采购人，延误1天扣1分。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如目录没有采购人所需商品，事先与采购人联系并谈妥商品的品牌、品级、规格、价格等事项，然后发货4分。配送公司单方定价后再送货不得分。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对采购人的意见、建议虚心接受，运作过程中出现的新情况新问题及时主动沟通、协调有效果，及时整改见实效4分，整改效果不明显扣1分，未见整改效果不得分。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不得将部分商品或部分采购人的供应权限转让或分包给他人经营8分（如有违反不得分，并考虑取消配送资格）。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Calibri"/>
                <w:color w:val="auto"/>
                <w:sz w:val="18"/>
                <w:szCs w:val="18"/>
                <w:highlight w:val="none"/>
              </w:rPr>
            </w:pPr>
            <w:r>
              <w:rPr>
                <w:rFonts w:ascii="宋体" w:hAnsi="宋体" w:cs="Calibri"/>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rPr>
                <w:rFonts w:ascii="宋体" w:hAnsi="宋体" w:cs="Calibri"/>
                <w:color w:val="auto"/>
                <w:sz w:val="18"/>
                <w:szCs w:val="18"/>
                <w:highlight w:val="none"/>
              </w:rPr>
            </w:pPr>
            <w:r>
              <w:rPr>
                <w:rFonts w:ascii="宋体" w:hAnsi="宋体" w:cs="Calibri"/>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Calibri"/>
                <w:color w:val="auto"/>
                <w:sz w:val="18"/>
                <w:szCs w:val="18"/>
                <w:highlight w:val="none"/>
              </w:rPr>
            </w:pPr>
            <w:r>
              <w:rPr>
                <w:rFonts w:ascii="宋体" w:hAnsi="宋体" w:cs="Calibri"/>
                <w:color w:val="auto"/>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rPr>
          <w:rFonts w:hint="eastAsia"/>
          <w:b w:val="0"/>
          <w:color w:val="auto"/>
          <w:highlight w:val="none"/>
        </w:rPr>
      </w:pPr>
      <w:r>
        <w:rPr>
          <w:rFonts w:hint="eastAsia"/>
          <w:b w:val="0"/>
          <w:color w:val="auto"/>
          <w:highlight w:val="none"/>
        </w:rPr>
        <w:br w:type="page" w:clear="all"/>
      </w:r>
      <w:r/>
    </w:p>
    <w:p>
      <w:pPr>
        <w:pStyle w:val="1073"/>
        <w:rPr>
          <w:rFonts w:hint="eastAsia"/>
          <w:b w:val="0"/>
          <w:color w:val="auto"/>
          <w:highlight w:val="none"/>
        </w:rPr>
      </w:pPr>
      <w:r>
        <w:rPr>
          <w:rFonts w:hint="eastAsia"/>
          <w:b w:val="0"/>
          <w:color w:val="auto"/>
          <w:highlight w:val="none"/>
        </w:rPr>
        <w:t xml:space="preserve">第五章  合同文本</w:t>
      </w:r>
      <w:bookmarkEnd w:id="77"/>
      <w:r/>
      <w:bookmarkEnd w:id="78"/>
      <w:r/>
      <w:bookmarkEnd w:id="75"/>
      <w:r/>
      <w:r/>
    </w:p>
    <w:p>
      <w:pPr>
        <w:spacing w:line="360" w:lineRule="auto"/>
        <w:rPr>
          <w:rFonts w:hint="eastAsia" w:ascii="宋体" w:hAnsi="宋体" w:cs="宋体"/>
          <w:color w:val="auto"/>
          <w:szCs w:val="21"/>
          <w:highlight w:val="none"/>
        </w:rPr>
      </w:pPr>
      <w:r/>
      <w:bookmarkStart w:id="79" w:name="_Toc228443448"/>
      <w:r/>
      <w:bookmarkStart w:id="80" w:name="_Toc528060756"/>
      <w:r/>
      <w:bookmarkStart w:id="81" w:name="_Toc134091581"/>
      <w:r>
        <w:rPr>
          <w:rFonts w:hint="eastAsia" w:ascii="宋体" w:hAnsi="宋体" w:cs="宋体"/>
          <w:color w:val="auto"/>
          <w:szCs w:val="21"/>
          <w:highlight w:val="none"/>
        </w:rPr>
        <w:t xml:space="preserve">甲方：</w:t>
      </w:r>
      <w:r>
        <w:rPr>
          <w:rFonts w:hint="eastAsia" w:ascii="宋体" w:hAnsi="宋体"/>
          <w:color w:val="auto"/>
          <w:szCs w:val="21"/>
          <w:highlight w:val="none"/>
        </w:rPr>
        <w:t xml:space="preserve">昆山市卫生健康委员会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公开招标方式，依据中标结果，决定将采购合同授予乙方。为进一步明确采购人（甲方）和中标人（乙方）采购过程中的权利、义务和经济责任，根据《中华人民共和国民法典》和《中华人民共和国政府采购法》之规定及本项目招标文件、乙方的投标文件等相关资料，经甲方双方充分协商，遵循平等、自愿、公平和诚实信用原则，特订立本合同，以资共同遵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一、定义：以下术语有特定的含义：</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货物”本合同所称货物是指乙方基于其已中标的投标文件而应向甲方提供的符合招标要求规格及功能的货物及其全部备品备件，它还应包括由乙方送交给甲方的所有的必须文件和与使用及测试有关的应进行的任何规定的服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“合同价”系指根据中标的投标文件和合同规定，乙方在正确地履行合同义务后甲方应支付乙方的价款。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“甲方”系指合同中明确规定的实际购买货物和接受服务单位。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“乙方”系指合同中规定的提供货物和提供服务的单位。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二、交货地点：</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项目名称：昆山市公共卫生中心食堂食材配送项目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项目地点：昆山市同丰西路458号</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三、价格及结算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1.中标优惠率：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2.甲方根据乙方每天提供的实际送货清单及当月供货基准价为结算依据，月底进行对账（根据下方月度考核情况调整支付金额，对账总金额-考核扣款），按实际对账金额乘以（1-中标优惠率）结算总价。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食材配送服务实行百分制考核，</w:t>
      </w:r>
      <w:r>
        <w:rPr>
          <w:rFonts w:hint="eastAsia" w:ascii="宋体" w:hAnsi="宋体" w:cs="宋体"/>
          <w:color w:val="auto"/>
          <w:szCs w:val="21"/>
          <w:highlight w:val="none"/>
        </w:rPr>
        <w:t xml:space="preserve">每月考核一次</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考核制度见附表），综合考评得分作为支付当月配送费用的依据，具体计算方法如下：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考评分在90分（包括90分）以上的，甲方全额支付乙方当月配送费用。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考评</w:t>
      </w:r>
      <w:r>
        <w:rPr>
          <w:rFonts w:hint="eastAsia" w:ascii="宋体" w:hAnsi="宋体" w:cs="宋体"/>
          <w:color w:val="auto"/>
          <w:szCs w:val="21"/>
          <w:highlight w:val="none"/>
          <w:lang w:val="zh-CN"/>
        </w:rPr>
        <w:t xml:space="preserve">分在</w:t>
      </w:r>
      <w:r>
        <w:rPr>
          <w:rFonts w:hint="eastAsia" w:ascii="宋体" w:hAnsi="宋体" w:cs="宋体"/>
          <w:color w:val="auto"/>
          <w:szCs w:val="21"/>
          <w:highlight w:val="none"/>
        </w:rPr>
        <w:t xml:space="preserve">85</w:t>
      </w:r>
      <w:r>
        <w:rPr>
          <w:rFonts w:hint="eastAsia" w:ascii="宋体" w:hAnsi="宋体" w:cs="宋体"/>
          <w:color w:val="auto"/>
          <w:szCs w:val="21"/>
          <w:highlight w:val="none"/>
          <w:lang w:val="zh-CN"/>
        </w:rPr>
        <w:t xml:space="preserve">分（</w:t>
      </w:r>
      <w:r>
        <w:rPr>
          <w:rFonts w:hint="eastAsia" w:ascii="宋体" w:hAnsi="宋体" w:cs="宋体"/>
          <w:color w:val="auto"/>
          <w:szCs w:val="21"/>
          <w:highlight w:val="none"/>
        </w:rPr>
        <w:t xml:space="preserve">包括85分</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以上、90分以下的</w:t>
      </w:r>
      <w:r>
        <w:rPr>
          <w:rFonts w:hint="eastAsia" w:ascii="宋体" w:hAnsi="宋体" w:cs="宋体"/>
          <w:color w:val="auto"/>
          <w:szCs w:val="21"/>
          <w:highlight w:val="none"/>
          <w:lang w:val="zh-CN"/>
        </w:rPr>
        <w:t xml:space="preserve">，扣除当月配送费用的</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考评</w:t>
      </w:r>
      <w:r>
        <w:rPr>
          <w:rFonts w:hint="eastAsia" w:ascii="宋体" w:hAnsi="宋体" w:cs="宋体"/>
          <w:color w:val="auto"/>
          <w:szCs w:val="21"/>
          <w:highlight w:val="none"/>
          <w:lang w:val="zh-CN"/>
        </w:rPr>
        <w:t xml:space="preserve">分在</w:t>
      </w:r>
      <w:r>
        <w:rPr>
          <w:rFonts w:hint="eastAsia" w:ascii="宋体" w:hAnsi="宋体" w:cs="宋体"/>
          <w:color w:val="auto"/>
          <w:szCs w:val="21"/>
          <w:highlight w:val="none"/>
        </w:rPr>
        <w:t xml:space="preserve">80</w:t>
      </w:r>
      <w:r>
        <w:rPr>
          <w:rFonts w:hint="eastAsia" w:ascii="宋体" w:hAnsi="宋体" w:cs="宋体"/>
          <w:color w:val="auto"/>
          <w:szCs w:val="21"/>
          <w:highlight w:val="none"/>
          <w:lang w:val="zh-CN"/>
        </w:rPr>
        <w:t xml:space="preserve">分（</w:t>
      </w:r>
      <w:r>
        <w:rPr>
          <w:rFonts w:hint="eastAsia" w:ascii="宋体" w:hAnsi="宋体" w:cs="宋体"/>
          <w:color w:val="auto"/>
          <w:szCs w:val="21"/>
          <w:highlight w:val="none"/>
        </w:rPr>
        <w:t xml:space="preserve">包括80分</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以上、85以下分的</w:t>
      </w:r>
      <w:r>
        <w:rPr>
          <w:rFonts w:hint="eastAsia" w:ascii="宋体" w:hAnsi="宋体" w:cs="宋体"/>
          <w:color w:val="auto"/>
          <w:szCs w:val="21"/>
          <w:highlight w:val="none"/>
          <w:lang w:val="zh-CN"/>
        </w:rPr>
        <w:t xml:space="preserve">，扣除当月配送费用的</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 考评分在80分以下的，为月综合考评不达标。如中标人在服务期内两次配送服务月综合考评未达标，则年度综合考评不达标，采购人有权终止合同。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供货基准价：本项目供货基准价以昆山市发布的全市重要民生价格数据库及全市居民消费价格数据库的数据（玉龙菜场、玉山农贸市场、朝阳菜场等农贸市场及大润发超市等大型超市）为准。服务期内由乙方每月根据市场价格上报供货基准价，采购单位将对基准价进行抽查核对。</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4.实行隔月25日前支付货款（乙方需开具正式发票）。若户名、开户行、账号与中标供货单位不一致时，甲方有权不予付款</w:t>
      </w:r>
      <w:r>
        <w:rPr>
          <w:rFonts w:hint="eastAsia" w:ascii="宋体" w:hAnsi="宋体" w:cs="宋体"/>
          <w:color w:val="auto"/>
          <w:szCs w:val="21"/>
          <w:highlight w:val="none"/>
        </w:rPr>
        <w:t xml:space="preserve">。</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四、合同期限</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zh-CN"/>
        </w:rPr>
        <w:t xml:space="preserve">1.合同履行期限：本项目服务期限为</w:t>
      </w: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zh-CN"/>
        </w:rPr>
        <w:t xml:space="preserve">年，</w:t>
      </w:r>
      <w:r>
        <w:rPr>
          <w:rFonts w:hint="eastAsia" w:ascii="宋体" w:hAnsi="宋体" w:cs="宋体"/>
          <w:b/>
          <w:bCs/>
          <w:color w:val="auto"/>
          <w:szCs w:val="21"/>
          <w:highlight w:val="none"/>
        </w:rPr>
        <w:t xml:space="preserve">自202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年</w:t>
      </w:r>
      <w:r>
        <w:rPr>
          <w:rFonts w:hint="eastAsia" w:ascii="宋体" w:hAnsi="宋体"/>
          <w:color w:val="auto"/>
          <w:szCs w:val="21"/>
          <w:highlight w:val="none"/>
          <w:u w:val="single"/>
        </w:rPr>
        <w:t xml:space="preserve">  </w:t>
      </w:r>
      <w:r>
        <w:rPr>
          <w:rFonts w:hint="eastAsia" w:ascii="宋体" w:hAnsi="宋体" w:cs="宋体"/>
          <w:b/>
          <w:bCs/>
          <w:color w:val="auto"/>
          <w:szCs w:val="21"/>
          <w:highlight w:val="none"/>
          <w:lang w:val="zh-CN"/>
        </w:rPr>
        <w:t xml:space="preserve">月</w:t>
      </w:r>
      <w:r>
        <w:rPr>
          <w:rFonts w:hint="eastAsia" w:ascii="宋体" w:hAnsi="宋体"/>
          <w:color w:val="auto"/>
          <w:szCs w:val="21"/>
          <w:highlight w:val="none"/>
          <w:u w:val="single"/>
        </w:rPr>
        <w:t xml:space="preserve">  </w:t>
      </w:r>
      <w:r>
        <w:rPr>
          <w:rFonts w:hint="eastAsia" w:ascii="宋体" w:hAnsi="宋体" w:cs="宋体"/>
          <w:b/>
          <w:bCs/>
          <w:color w:val="auto"/>
          <w:szCs w:val="21"/>
          <w:highlight w:val="none"/>
          <w:lang w:val="zh-CN"/>
        </w:rPr>
        <w:t xml:space="preserve">日至</w:t>
      </w:r>
      <w:r>
        <w:rPr>
          <w:rFonts w:hint="eastAsia" w:ascii="宋体" w:hAnsi="宋体" w:cs="宋体"/>
          <w:b/>
          <w:bCs/>
          <w:color w:val="auto"/>
          <w:szCs w:val="21"/>
          <w:highlight w:val="none"/>
        </w:rPr>
        <w:t xml:space="preserve">202</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年</w:t>
      </w:r>
      <w:r>
        <w:rPr>
          <w:rFonts w:hint="eastAsia" w:ascii="宋体" w:hAnsi="宋体"/>
          <w:color w:val="auto"/>
          <w:szCs w:val="21"/>
          <w:highlight w:val="none"/>
          <w:u w:val="single"/>
        </w:rPr>
        <w:t xml:space="preserve">  </w:t>
      </w:r>
      <w:r>
        <w:rPr>
          <w:rFonts w:hint="eastAsia" w:ascii="宋体" w:hAnsi="宋体" w:cs="宋体"/>
          <w:b/>
          <w:bCs/>
          <w:color w:val="auto"/>
          <w:szCs w:val="21"/>
          <w:highlight w:val="none"/>
          <w:lang w:val="zh-CN"/>
        </w:rPr>
        <w:t xml:space="preserve">月</w:t>
      </w:r>
      <w:r>
        <w:rPr>
          <w:rFonts w:hint="eastAsia" w:ascii="宋体" w:hAnsi="宋体"/>
          <w:color w:val="auto"/>
          <w:szCs w:val="21"/>
          <w:highlight w:val="none"/>
          <w:u w:val="single"/>
        </w:rPr>
        <w:t xml:space="preserve">  </w:t>
      </w:r>
      <w:r>
        <w:rPr>
          <w:rFonts w:hint="eastAsia" w:ascii="宋体" w:hAnsi="宋体" w:cs="宋体"/>
          <w:b/>
          <w:bCs/>
          <w:color w:val="auto"/>
          <w:szCs w:val="21"/>
          <w:highlight w:val="none"/>
          <w:lang w:val="zh-CN"/>
        </w:rPr>
        <w:t xml:space="preserve">日。</w:t>
      </w:r>
      <w:r>
        <w:rPr>
          <w:rFonts w:hint="eastAsia" w:ascii="宋体" w:hAnsi="宋体" w:cs="宋体"/>
          <w:color w:val="auto"/>
          <w:szCs w:val="21"/>
          <w:highlight w:val="none"/>
        </w:rPr>
        <w:t xml:space="preserve">本项目合同期满，乙方应根据甲方的要求延续提供1-2月的服务。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与乙方签订合同后正式进入试供期，试供期为15天（具体试供时间以甲方通知为准）。试供期满且经甲方综合考察认为合格的，合同继续执行；若试供期间出现货物质量、服务不达标等问题的，经甲方考察认为不合格的，服务合作终止，合同作废。</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color w:val="auto"/>
          <w:szCs w:val="21"/>
          <w:highlight w:val="none"/>
        </w:rPr>
        <w:t xml:space="preserve">食材质量要求</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（一）所有配送的食材需符合</w:t>
      </w:r>
      <w:r>
        <w:rPr>
          <w:rFonts w:hint="eastAsia" w:ascii="宋体" w:hAnsi="宋体" w:cs="宋体"/>
          <w:color w:val="auto"/>
          <w:szCs w:val="21"/>
          <w:highlight w:val="none"/>
          <w:lang w:val="zh-CN"/>
        </w:rPr>
        <w:t xml:space="preserve">《中华人民共和国食品安全法》</w:t>
      </w:r>
      <w:r>
        <w:rPr>
          <w:rFonts w:hint="eastAsia" w:ascii="宋体" w:hAnsi="宋体" w:cs="宋体"/>
          <w:color w:val="auto"/>
          <w:szCs w:val="21"/>
          <w:highlight w:val="none"/>
        </w:rPr>
        <w:t xml:space="preserve">及实施条例</w:t>
      </w:r>
      <w:r>
        <w:rPr>
          <w:rFonts w:hint="eastAsia" w:ascii="宋体" w:hAnsi="宋体" w:cs="宋体"/>
          <w:color w:val="auto"/>
          <w:szCs w:val="21"/>
          <w:highlight w:val="none"/>
          <w:lang w:val="zh-CN"/>
        </w:rPr>
        <w:t xml:space="preserve">《食品安全国家标准 餐饮服务通用卫生规范》</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中华人民共和国动物防疫法</w:t>
      </w:r>
      <w:r>
        <w:rPr>
          <w:rFonts w:hint="eastAsia" w:ascii="宋体" w:hAnsi="宋体" w:cs="宋体"/>
          <w:color w:val="auto"/>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color w:val="auto"/>
          <w:szCs w:val="21"/>
          <w:highlight w:val="none"/>
          <w:lang w:val="zh-CN"/>
        </w:rPr>
        <w:t xml:space="preserve">等</w:t>
      </w:r>
      <w:r>
        <w:rPr>
          <w:rFonts w:hint="eastAsia" w:ascii="宋体" w:hAnsi="宋体" w:cs="宋体"/>
          <w:color w:val="auto"/>
          <w:szCs w:val="21"/>
          <w:highlight w:val="none"/>
        </w:rPr>
        <w:t xml:space="preserve">国家相关法律、条例</w:t>
      </w:r>
      <w:r>
        <w:rPr>
          <w:rFonts w:hint="eastAsia" w:ascii="宋体" w:hAnsi="宋体" w:cs="宋体"/>
          <w:color w:val="auto"/>
          <w:szCs w:val="21"/>
          <w:highlight w:val="none"/>
          <w:lang w:val="zh-CN"/>
        </w:rPr>
        <w:t xml:space="preserve">，保证卫生安全，须无毒、无害、无腐烂，具有较好的色、香、味等感官性状。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所有食材均为非转基因产品。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（三）主要食材质量要求如下：</w:t>
      </w:r>
      <w:r/>
    </w:p>
    <w:tbl>
      <w:tblPr>
        <w:tblStyle w:val="788"/>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食材类型</w:t>
            </w:r>
            <w:r/>
          </w:p>
        </w:tc>
        <w:tc>
          <w:tcPr>
            <w:tcW w:w="75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要求</w:t>
            </w:r>
            <w:r/>
          </w:p>
        </w:tc>
      </w:tr>
      <w:tr>
        <w:trPr>
          <w:trHeight w:val="69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蔬菜类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所提供的蔬菜必须保证新鲜、无黄叶、枯死叶、无虫、无杂质、不腐烂变质、叶面干净无明显泥土，符合食品卫生要求。</w:t>
            </w:r>
            <w:r/>
          </w:p>
        </w:tc>
      </w:tr>
      <w:tr>
        <w:trPr>
          <w:trHeight w:val="860"/>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鲜肉类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来源于国家认可的正规肉厂，为当日新鲜商品，必须经检验检疫合格的、有动物检疫及屠宰证明，肉质新鲜，不注水，无病毒，符合食品卫生要求。</w:t>
            </w:r>
            <w:r/>
          </w:p>
        </w:tc>
      </w:tr>
      <w:tr>
        <w:trPr>
          <w:trHeight w:val="70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水产类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肉质新鲜，无病毒，不含有害物质，鲜鱼类必须生猛鲜活，出具《水产品检测报告》。</w:t>
            </w:r>
            <w:r/>
          </w:p>
        </w:tc>
      </w:tr>
      <w:tr>
        <w:trPr>
          <w:trHeight w:val="724"/>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家禽类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新鲜肥美，无内脏，不注水，无病毒，符合食品卫生要求，提供《动物或动物产品分销信息凭证》或《动物检疫合格证》。</w:t>
            </w:r>
            <w:r/>
          </w:p>
        </w:tc>
      </w:tr>
      <w:tr>
        <w:trPr>
          <w:trHeight w:val="462"/>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蛋类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无公害禽蛋，新鲜，无变质，破损较少。</w:t>
            </w:r>
            <w:r/>
          </w:p>
        </w:tc>
      </w:tr>
      <w:tr>
        <w:trPr>
          <w:trHeight w:val="1042"/>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冻品类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调料类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豆制品类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卤货类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色香味美，无异味、全面烧熟、无病毒、符合食品安全卫生要求。</w:t>
            </w:r>
            <w:r/>
          </w:p>
        </w:tc>
      </w:tr>
      <w:tr>
        <w:trPr>
          <w:trHeight w:val="84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水果类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颜色鲜艳、外型端正、个头均匀、无斑点、无破损、无压伤磕伤、果实成熟新鲜、味道纯正，符合食品安全国家标准。</w:t>
            </w:r>
            <w:r/>
          </w:p>
        </w:tc>
      </w:tr>
      <w:tr>
        <w:trPr>
          <w:trHeight w:val="664"/>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乳制品</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米面类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不接受散装产品，产品包装外观整洁，无破损，商品标签信息清晰，生产日期、保质期、贮藏条件清晰 ，须在保质期内，大米，面粉类等产品感官正常。</w:t>
            </w:r>
            <w:r/>
          </w:p>
        </w:tc>
      </w:tr>
      <w:tr>
        <w:trPr>
          <w:trHeight w:val="66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食用油</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干货类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在保质期范围内，并保持较好的外观和等级，须是正规厂家并具有合格证书且无任何有害添加剂的优质产品，符合食品安全国家标准。</w:t>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六、食材安全要求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1.乙方需提供所有食材的质量检测报告及相关的产品合格证明，并确保证明的真实、合法、有效。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3.外包装食材的保质期不得低于产品标注保质期的三分之一（自产品标注的生产日期算起）。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5.乙方所供食材质量达不到国家有关食品安全标准而造成食物中毒或其它后果，经公安机关或卫生防疫部门鉴定属于乙方责任的，其产生的一切法律和经济责任全部由乙方承担。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6.乙方所有员工均须凭健康证上岗，在疫情防控期间，必须符合当地疫情防控要求，同时应成立食材配送项目专项服务小组，负责相关工作及提供各种服务。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七、食材配送和验收要求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为满足配送需求，</w:t>
      </w:r>
      <w:r>
        <w:rPr>
          <w:rFonts w:hint="eastAsia" w:ascii="宋体" w:hAnsi="宋体" w:cs="宋体"/>
          <w:color w:val="auto"/>
          <w:szCs w:val="21"/>
          <w:highlight w:val="none"/>
          <w:lang w:val="zh-CN"/>
        </w:rPr>
        <w:t xml:space="preserve">供应商须配备</w:t>
      </w:r>
      <w:r>
        <w:rPr>
          <w:rFonts w:hint="eastAsia" w:ascii="宋体" w:hAnsi="宋体" w:cs="宋体"/>
          <w:color w:val="auto"/>
          <w:szCs w:val="21"/>
          <w:highlight w:val="none"/>
        </w:rPr>
        <w:t xml:space="preserve">专用</w:t>
      </w:r>
      <w:r>
        <w:rPr>
          <w:rFonts w:hint="eastAsia" w:ascii="宋体" w:hAnsi="宋体" w:cs="宋体"/>
          <w:color w:val="auto"/>
          <w:szCs w:val="21"/>
          <w:highlight w:val="none"/>
          <w:lang w:val="zh-CN"/>
        </w:rPr>
        <w:t xml:space="preserve">运输车</w:t>
      </w:r>
      <w:r>
        <w:rPr>
          <w:rFonts w:hint="eastAsia" w:ascii="宋体" w:hAnsi="宋体" w:cs="宋体"/>
          <w:color w:val="auto"/>
          <w:szCs w:val="21"/>
          <w:highlight w:val="none"/>
        </w:rPr>
        <w:t xml:space="preserve">及</w:t>
      </w:r>
      <w:r>
        <w:rPr>
          <w:rFonts w:hint="eastAsia" w:ascii="宋体" w:hAnsi="宋体" w:cs="宋体"/>
          <w:color w:val="auto"/>
          <w:szCs w:val="21"/>
          <w:highlight w:val="none"/>
          <w:lang w:val="zh-CN"/>
        </w:rPr>
        <w:t xml:space="preserve">冷藏车，</w:t>
      </w:r>
      <w:r>
        <w:rPr>
          <w:rFonts w:hint="eastAsia" w:ascii="宋体" w:hAnsi="宋体" w:cs="宋体"/>
          <w:color w:val="auto"/>
          <w:szCs w:val="21"/>
          <w:highlight w:val="none"/>
        </w:rPr>
        <w:t xml:space="preserve">所有车辆</w:t>
      </w:r>
      <w:r>
        <w:rPr>
          <w:rFonts w:hint="eastAsia" w:ascii="宋体" w:hAnsi="宋体" w:cs="宋体"/>
          <w:color w:val="auto"/>
          <w:szCs w:val="21"/>
          <w:highlight w:val="none"/>
          <w:lang w:val="zh-CN"/>
        </w:rPr>
        <w:t xml:space="preserve">必须满足采购方现场实际条件，符合运输的需求及可操作性。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5.如因乙方食材配送问题而影响本项目正常供餐，出现一次，甲方提出口头警告并要求乙方做出书面保证，出现二次扣当天货款10%-30%；达到三次，甲方可解除供货合同。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6.甲方对所供食材进行定期检查，如发现问题随时向乙方反映，乙方应及时改进并将整改方案及措施告知甲方，否则，甲方有权中断与乙方的合作，一方终止合同须提前十五天通知对方。</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7.临时加货处理：对于甲方临时有客餐任务或临时增加员工用餐时，乙方需在接到甲方口头或书面通知时按要求将货物送到甲方的指定地点，派专人负责跟踪服务，保证用餐正常。</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八、其他要求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本项目设试供期，采购方选定供应商并签订合同后正式进入试供期。试供期为15天，主要考察供应商的货物质量、服务、信誉等方面。试供期满且经采购方综合考察认为合格的，合同继续执行；若试供期间出现质量、服务等问题的，采购方有权终止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.如供应商为非本地单位，中标后需在项目所在地设立临时处理点，作为食材中转和售后服务点，采购方有权对临时处理点进行食品安全卫生</w:t>
      </w:r>
      <w:r>
        <w:rPr>
          <w:rFonts w:hint="eastAsia" w:ascii="宋体" w:hAnsi="宋体" w:cs="宋体"/>
          <w:color w:val="auto"/>
          <w:szCs w:val="21"/>
          <w:highlight w:val="none"/>
        </w:rPr>
        <w:t xml:space="preserve">检查</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供应商在整个配送服务周期内不得将配送服务全部或部分转包，若转包一经采购方发现，采购方可提前终止配送合同。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因配送过程中出现人身等安全事故，供应商独立承担一切刑事、民事责任，与采购方无关。</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供应商应对抗风险的能力:根据本项目需求，遵循市场规律，并坚持公开、公平、公正原则，择优选取。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.1为保证食材的安全，供应商</w:t>
      </w:r>
      <w:r>
        <w:rPr>
          <w:rFonts w:hint="eastAsia" w:ascii="宋体" w:hAnsi="宋体" w:cs="宋体"/>
          <w:color w:val="auto"/>
          <w:szCs w:val="21"/>
          <w:highlight w:val="none"/>
        </w:rPr>
        <w:t xml:space="preserve">应配备</w:t>
      </w:r>
      <w:r>
        <w:rPr>
          <w:rFonts w:hint="eastAsia" w:ascii="宋体" w:hAnsi="宋体" w:cs="宋体"/>
          <w:color w:val="auto"/>
          <w:szCs w:val="21"/>
          <w:highlight w:val="none"/>
          <w:lang w:val="zh-CN"/>
        </w:rPr>
        <w:t xml:space="preserve">检测实验室</w:t>
      </w:r>
      <w:r>
        <w:rPr>
          <w:rFonts w:hint="eastAsia" w:ascii="宋体" w:hAnsi="宋体" w:cs="宋体"/>
          <w:color w:val="auto"/>
          <w:szCs w:val="21"/>
          <w:highlight w:val="none"/>
        </w:rPr>
        <w:t xml:space="preserve">并配备食品检测专业技术人员</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.2为便于追溯食材的</w:t>
      </w:r>
      <w:r>
        <w:rPr>
          <w:rFonts w:hint="eastAsia" w:ascii="宋体" w:hAnsi="宋体" w:cs="宋体"/>
          <w:color w:val="auto"/>
          <w:szCs w:val="21"/>
          <w:highlight w:val="none"/>
        </w:rPr>
        <w:t xml:space="preserve">种植/养殖</w:t>
      </w:r>
      <w:r>
        <w:rPr>
          <w:rFonts w:hint="eastAsia" w:ascii="宋体" w:hAnsi="宋体" w:cs="宋体"/>
          <w:color w:val="auto"/>
          <w:szCs w:val="21"/>
          <w:highlight w:val="none"/>
          <w:lang w:val="zh-CN"/>
        </w:rPr>
        <w:t xml:space="preserve">基地，供应商配备自有或租赁</w:t>
      </w:r>
      <w:r>
        <w:rPr>
          <w:rFonts w:hint="eastAsia" w:ascii="宋体" w:hAnsi="宋体" w:cs="宋体"/>
          <w:color w:val="auto"/>
          <w:szCs w:val="21"/>
          <w:highlight w:val="none"/>
        </w:rPr>
        <w:t xml:space="preserve">种植/养殖</w:t>
      </w:r>
      <w:r>
        <w:rPr>
          <w:rFonts w:hint="eastAsia" w:ascii="宋体" w:hAnsi="宋体" w:cs="宋体"/>
          <w:color w:val="auto"/>
          <w:szCs w:val="21"/>
          <w:highlight w:val="none"/>
          <w:lang w:val="zh-CN"/>
        </w:rPr>
        <w:t xml:space="preserve">基地者最佳；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企业</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增强投标单位承担风险能力，保障用餐人员权益。投标单位提供有效的食品安全责任保险。</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九、</w:t>
      </w:r>
      <w:r>
        <w:rPr>
          <w:rFonts w:hint="eastAsia" w:ascii="宋体" w:hAnsi="宋体" w:cs="宋体"/>
          <w:b/>
          <w:bCs/>
          <w:color w:val="auto"/>
          <w:szCs w:val="21"/>
          <w:highlight w:val="none"/>
        </w:rPr>
        <w:t xml:space="preserve">监督管理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食材供应商在合同执行期间有下列行为之一的，采购方有权直接解除供货服务合同：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1.中标后无正当理由不与采购单位签订合同的；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2.擅自变更或者终止采购服务合同的；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3.试供期不合格的（详见合同）；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4.不按采购需求、投标文件以及采购服务合同要求全面履约或履约情况评价不合格的；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5.未按规定出具检测报告或相关承诺书等资料达到二次的；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6.经核实配送食材不符合采购单位要求达到三次的；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7.不按要求提供报价三次的；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8.虚高报价三次的；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9.配送的食材存在严重质量问题的；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11.造成严重后果或恶劣影响的行为。</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十、履约保证金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1.本项目不设。</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十一、合同终止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甲方对乙方送货有任何意见，可随时向乙方反映，乙方应及时改进，否则，甲方有权在无须征得乙方同意的情况下单方面直接中断与乙方的合同。一方终止合同须提前十五天通知对方。 </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十二、合同转让和分包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乙方不得部分转让和分包或全部转让和分包其应履行的合同义务。</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十三、争议处理</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上述条款未尽事宜，甲乙双方本着友好合作的精神协商解决。对本合同发生争议时，由甲乙双方协商解决；协商不成，可向昆山市人民法院提起诉讼。 </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十四、合同生效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1.双方签约人为各自法定代表人或被授权代表。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2.本合同系指本文件及其附件中的所有部分，招标文件、中标的投标文件、中标通知书、中标单位在招标过程中的澄清和承诺等为本合同不可缺少的组成部分。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3.采购合同自双方签字盖章后生效，采购合同需在市政府采购管理部门备案。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4.本合同壹式肆份，甲乙双方、招标代理机构、备案机构各执壹份，各份具有同等法律效力。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5.本合同应按照中华人民共和国的现行法律进行解释。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6.合同修改：除甲乙双方签署书面修改、补充协议，并成为本合同不可分割的一部分之外，本合同条件不得有任何变化或修改。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                         乙方：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法定代表人（授权代表）：       法定代表人（授权代表）：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签约日期：                     签约日期：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开户行：</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帐户：</w:t>
      </w:r>
      <w:r/>
    </w:p>
    <w:p>
      <w:pPr>
        <w:rPr>
          <w:color w:val="auto"/>
          <w:sz w:val="24"/>
          <w:highlight w:val="none"/>
        </w:rPr>
      </w:pPr>
      <w:r>
        <w:rPr>
          <w:color w:val="auto"/>
          <w:sz w:val="24"/>
          <w:highlight w:val="none"/>
        </w:rPr>
      </w:r>
      <w:r/>
    </w:p>
    <w:p>
      <w:pPr>
        <w:jc w:val="left"/>
        <w:spacing w:before="240" w:after="240" w:line="360" w:lineRule="auto"/>
        <w:rPr>
          <w:rFonts w:hint="eastAsia"/>
          <w:color w:val="auto"/>
          <w:sz w:val="24"/>
          <w:highlight w:val="none"/>
        </w:rPr>
      </w:pPr>
      <w:r>
        <w:rPr>
          <w:color w:val="auto"/>
          <w:sz w:val="24"/>
          <w:highlight w:val="none"/>
        </w:rPr>
        <w:br w:type="page" w:clear="all"/>
      </w:r>
      <w:r>
        <w:rPr>
          <w:rFonts w:hint="eastAsia"/>
          <w:color w:val="auto"/>
          <w:sz w:val="24"/>
          <w:highlight w:val="none"/>
        </w:rPr>
        <w:t xml:space="preserve">附考核表：</w:t>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jc w:val="center"/>
              <w:widowControl/>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 xml:space="preserve">配送服务月度考核表</w:t>
            </w:r>
            <w:r/>
          </w:p>
        </w:tc>
      </w:tr>
      <w:tr>
        <w:trPr>
          <w:jc w:val="cente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lang w:bidi="ar"/>
              </w:rPr>
              <w:t xml:space="preserve"> </w:t>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得分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送货均使用专用车辆，其中冷藏车（4-10月须开启冷藏设备，其余时间视气温情况而定），准时送达得10分；未用专车或该开启冷藏设备而未开启冷藏设备发现一次扣</w:t>
            </w:r>
            <w:r>
              <w:rPr>
                <w:rStyle w:val="1477"/>
                <w:color w:val="auto"/>
                <w:highlight w:val="none"/>
                <w:lang w:bidi="ar"/>
              </w:rPr>
              <w:t xml:space="preserve">2</w:t>
            </w:r>
            <w:r>
              <w:rPr>
                <w:rStyle w:val="1482"/>
                <w:color w:val="auto"/>
                <w:highlight w:val="none"/>
                <w:lang w:bidi="ar"/>
              </w:rPr>
              <w:t xml:space="preserve">分，扣完为止，非不可抗拒情况下延误一次扣2分，扣完为止。委托其他车辆或人员代送此项不得分。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有专门的团队服务人员，定期沟通协调</w:t>
            </w:r>
            <w:r>
              <w:rPr>
                <w:rStyle w:val="1477"/>
                <w:color w:val="auto"/>
                <w:highlight w:val="none"/>
                <w:lang w:bidi="ar"/>
              </w:rPr>
              <w:t xml:space="preserve">得</w:t>
            </w:r>
            <w:r>
              <w:rPr>
                <w:rStyle w:val="1482"/>
                <w:color w:val="auto"/>
                <w:highlight w:val="none"/>
                <w:lang w:bidi="ar"/>
              </w:rPr>
              <w:t xml:space="preserve">2分。提供配送车辆信息材料得2分。提供从业人员身份证、健康证明复印件及工作证明得4分，人车不符或人证不符发现1次扣1分。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员争执的，经查实1次扣3分，扣完为止。工作人员现场操作需保证时效性，延误一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保证商品质量，经过实验室功能检测，保证食材新鲜，产地直供，无以次（劣）充好现象，无过期或变质食品得</w:t>
            </w:r>
            <w:r>
              <w:rPr>
                <w:rFonts w:hint="eastAsia" w:ascii="宋体" w:hAnsi="宋体" w:cs="宋体"/>
                <w:color w:val="auto"/>
                <w:szCs w:val="21"/>
                <w:highlight w:val="none"/>
                <w:lang w:bidi="ar"/>
              </w:rPr>
              <w:t xml:space="preserve">10</w:t>
            </w:r>
            <w:r>
              <w:rPr>
                <w:rStyle w:val="1482"/>
                <w:color w:val="auto"/>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auto"/>
                <w:szCs w:val="21"/>
                <w:highlight w:val="none"/>
                <w:lang w:bidi="ar"/>
              </w:rPr>
              <w:t xml:space="preserve">1</w:t>
            </w:r>
            <w:r>
              <w:rPr>
                <w:rStyle w:val="1482"/>
                <w:color w:val="auto"/>
                <w:highlight w:val="none"/>
                <w:lang w:bidi="ar"/>
              </w:rPr>
              <w:t xml:space="preserve">次扣</w:t>
            </w:r>
            <w:r>
              <w:rPr>
                <w:rFonts w:hint="eastAsia" w:ascii="宋体" w:hAnsi="宋体" w:cs="宋体"/>
                <w:color w:val="auto"/>
                <w:szCs w:val="21"/>
                <w:highlight w:val="none"/>
                <w:lang w:bidi="ar"/>
              </w:rPr>
              <w:t xml:space="preserve">2</w:t>
            </w:r>
            <w:r>
              <w:rPr>
                <w:rStyle w:val="1482"/>
                <w:color w:val="auto"/>
                <w:highlight w:val="none"/>
                <w:lang w:bidi="ar"/>
              </w:rPr>
              <w:t xml:space="preserve">分，以此类推，扣完为止。所有供应的货物的保质期绝不低于产品标注保质期的三分之一（自产品标注的生产日期算起），发现一次扣1分，扣完为止。（需注明发现时间及现场实物照片）</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送货无短斤缺两现象8分（份量短缺达到该类食材配送总量5%以上，有一次扣2分，以此类推，扣完为止）。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货物配送原材料清单与实际配送无差错，未按采购人申购单配送的，一次扣1分，扣完为止；未按采购人要求每月提供各类食材的报价清单（报价清单需要涵盖所以配送食材原料），若逾期或不报价，每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送货单（结算凭证）项目齐全，机器打印清晰，提供正规发票得6分，否则不得分。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按照采购人公布的目录品牌规格采购、供货得6分。擅自更换品牌规格的发现</w:t>
            </w:r>
            <w:r>
              <w:rPr>
                <w:rFonts w:hint="eastAsia" w:ascii="宋体" w:hAnsi="宋体" w:cs="宋体"/>
                <w:color w:val="auto"/>
                <w:szCs w:val="21"/>
                <w:highlight w:val="none"/>
                <w:lang w:bidi="ar"/>
              </w:rPr>
              <w:t xml:space="preserve">1</w:t>
            </w:r>
            <w:r>
              <w:rPr>
                <w:rStyle w:val="1482"/>
                <w:color w:val="auto"/>
                <w:highlight w:val="none"/>
                <w:lang w:bidi="ar"/>
              </w:rPr>
              <w:t xml:space="preserve">次扣</w:t>
            </w:r>
            <w:r>
              <w:rPr>
                <w:rFonts w:hint="eastAsia" w:ascii="宋体" w:hAnsi="宋体" w:cs="宋体"/>
                <w:color w:val="auto"/>
                <w:szCs w:val="21"/>
                <w:highlight w:val="none"/>
                <w:lang w:bidi="ar"/>
              </w:rPr>
              <w:t xml:space="preserve">1</w:t>
            </w:r>
            <w:r>
              <w:rPr>
                <w:rStyle w:val="1482"/>
                <w:color w:val="auto"/>
                <w:highlight w:val="none"/>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按照相关法律法规规定及监管部门要求，向采购人提供原材料的检测报告或产品合格证的得6分，每少一次扣0.5分，扣完为止；供应商应该按照采购人的要求，建立完整的各类物品追踪溯源体系，</w:t>
            </w:r>
            <w:r>
              <w:rPr>
                <w:rFonts w:hint="eastAsia" w:ascii="宋体" w:hAnsi="宋体"/>
                <w:color w:val="auto"/>
                <w:szCs w:val="21"/>
                <w:highlight w:val="none"/>
              </w:rPr>
              <w:t xml:space="preserve">提供</w:t>
            </w:r>
            <w:r>
              <w:rPr>
                <w:rFonts w:ascii="宋体" w:hAnsi="宋体"/>
                <w:color w:val="auto"/>
                <w:szCs w:val="21"/>
                <w:highlight w:val="none"/>
              </w:rPr>
              <w:t xml:space="preserve">实验室检测报告，</w:t>
            </w:r>
            <w:r>
              <w:rPr>
                <w:rStyle w:val="1482"/>
                <w:color w:val="auto"/>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送货单上单价、月底结算价格与采购人核定价一致，满分6分（擅自涨价，每次扣2分，以此类推，扣完为止）。每月10日前，将对账单发送至采购人，延误1天扣1分。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如目录没有采购人所需商品，事先与采购人联系并谈妥商品的品牌、品级、规格、价格等事项，然后发货4分。配送公司单方定价后再送货不得分。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对采购人的意见、建议虚心接受，运作过程中出现的新情况新问题及时主动沟通、协调有效果，及时整改见实效4分，整改效果不明显扣1分，未见整改效果不得分。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不得将部分商品或部分采购人的供应权限转让或分包给他人经营8分（如有违反不得分，并考虑取消配送资格）。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Calibri"/>
                <w:color w:val="auto"/>
                <w:sz w:val="18"/>
                <w:szCs w:val="18"/>
                <w:highlight w:val="none"/>
              </w:rPr>
            </w:pPr>
            <w:r>
              <w:rPr>
                <w:rFonts w:ascii="宋体" w:hAnsi="宋体" w:cs="Calibri"/>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rPr>
                <w:rFonts w:ascii="宋体" w:hAnsi="宋体" w:cs="Calibri"/>
                <w:color w:val="auto"/>
                <w:sz w:val="18"/>
                <w:szCs w:val="18"/>
                <w:highlight w:val="none"/>
              </w:rPr>
            </w:pPr>
            <w:r>
              <w:rPr>
                <w:rFonts w:ascii="宋体" w:hAnsi="宋体" w:cs="Calibri"/>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Calibri"/>
                <w:color w:val="auto"/>
                <w:sz w:val="18"/>
                <w:szCs w:val="18"/>
                <w:highlight w:val="none"/>
              </w:rPr>
            </w:pPr>
            <w:r>
              <w:rPr>
                <w:rFonts w:ascii="宋体" w:hAnsi="宋体" w:cs="Calibri"/>
                <w:color w:val="auto"/>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rPr>
          <w:rFonts w:hint="eastAsia"/>
          <w:b w:val="0"/>
          <w:color w:val="auto"/>
          <w:highlight w:val="none"/>
        </w:rPr>
      </w:pPr>
      <w:r>
        <w:rPr>
          <w:rFonts w:hint="eastAsia"/>
          <w:b w:val="0"/>
          <w:color w:val="auto"/>
          <w:highlight w:val="none"/>
        </w:rPr>
        <w:br w:type="page" w:clear="all"/>
      </w:r>
      <w:r/>
    </w:p>
    <w:p>
      <w:pPr>
        <w:pStyle w:val="1073"/>
        <w:rPr>
          <w:rFonts w:hint="eastAsia"/>
          <w:b w:val="0"/>
          <w:color w:val="auto"/>
          <w:highlight w:val="none"/>
        </w:rPr>
      </w:pPr>
      <w:r/>
      <w:bookmarkStart w:id="86" w:name="_GoBack"/>
      <w:r/>
      <w:bookmarkEnd w:id="86"/>
      <w:r>
        <w:rPr>
          <w:rFonts w:hint="eastAsia"/>
          <w:b w:val="0"/>
          <w:color w:val="auto"/>
          <w:highlight w:val="none"/>
        </w:rPr>
        <w:t xml:space="preserve">第六章  评标方法、评分标准</w:t>
      </w:r>
      <w:bookmarkEnd w:id="79"/>
      <w:r/>
      <w:bookmarkEnd w:id="80"/>
      <w:r/>
      <w:bookmarkEnd w:id="81"/>
      <w:r/>
      <w:r/>
    </w:p>
    <w:p>
      <w:pPr>
        <w:ind w:firstLine="422"/>
        <w:spacing w:line="360" w:lineRule="auto"/>
        <w:rPr>
          <w:rFonts w:hint="eastAsia" w:ascii="宋体" w:hAnsi="宋体"/>
          <w:b/>
          <w:bCs/>
          <w:color w:val="auto"/>
          <w:szCs w:val="21"/>
          <w:highlight w:val="none"/>
        </w:rPr>
      </w:pPr>
      <w:r>
        <w:rPr>
          <w:rFonts w:hint="eastAsia" w:ascii="宋体" w:hAnsi="宋体"/>
          <w:b/>
          <w:color w:val="auto"/>
          <w:szCs w:val="21"/>
          <w:highlight w:val="none"/>
        </w:rPr>
        <w:t xml:space="preserve">一、评标方法：</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评审因素的设定与投标人所投服务的质量相关，包括投标价格、</w:t>
      </w:r>
      <w:r>
        <w:rPr>
          <w:rFonts w:hint="eastAsia" w:ascii="宋体" w:hAnsi="宋体"/>
          <w:color w:val="auto"/>
          <w:szCs w:val="21"/>
          <w:highlight w:val="none"/>
        </w:rPr>
        <w:t xml:space="preserve">技术、业绩、</w:t>
      </w:r>
      <w:r>
        <w:rPr>
          <w:rFonts w:ascii="宋体" w:hAnsi="宋体"/>
          <w:color w:val="auto"/>
          <w:szCs w:val="21"/>
          <w:highlight w:val="none"/>
        </w:rPr>
        <w:t xml:space="preserve">履约能力等。总分值为100分，价格分值占总分值的比重为</w:t>
      </w:r>
      <w:r>
        <w:rPr>
          <w:rFonts w:hint="eastAsia" w:ascii="宋体" w:hAnsi="宋体"/>
          <w:color w:val="auto"/>
          <w:szCs w:val="21"/>
          <w:highlight w:val="none"/>
        </w:rPr>
        <w:t xml:space="preserve">10</w:t>
      </w:r>
      <w:r>
        <w:rPr>
          <w:rFonts w:ascii="宋体" w:hAnsi="宋体"/>
          <w:color w:val="auto"/>
          <w:szCs w:val="21"/>
          <w:highlight w:val="none"/>
        </w:rPr>
        <w:t xml:space="preserve">%，技术部分及其他分值占总分值的比重为</w:t>
      </w:r>
      <w:r>
        <w:rPr>
          <w:rFonts w:hint="eastAsia" w:ascii="宋体" w:hAnsi="宋体"/>
          <w:color w:val="auto"/>
          <w:szCs w:val="21"/>
          <w:highlight w:val="none"/>
        </w:rPr>
        <w:t xml:space="preserve">90</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color w:val="auto"/>
          <w:szCs w:val="21"/>
          <w:highlight w:val="none"/>
        </w:rPr>
      </w:pPr>
      <w:r>
        <w:rPr>
          <w:rFonts w:hint="eastAsia" w:ascii="宋体"/>
          <w:color w:val="auto"/>
          <w:szCs w:val="21"/>
          <w:highlight w:val="none"/>
        </w:rPr>
        <w:t xml:space="preserve">二、采购政策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（一）中、小、微企业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1、专门面向中小企业采购的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bookmarkStart w:id="82" w:name="_Hlk167786003"/>
      <w:r>
        <w:rPr>
          <w:rFonts w:hint="eastAsia" w:ascii="宋体" w:hAnsi="宋体"/>
          <w:color w:val="auto"/>
          <w:szCs w:val="21"/>
          <w:highlight w:val="none"/>
        </w:rPr>
        <w:t xml:space="preserve">非专门面向中小企业采购的</w:t>
      </w:r>
      <w:bookmarkEnd w:id="82"/>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3、加盖公章后的《中小企业声明函》电子件放置于投标文件中提交，未提交则不享受预留采购份额政策。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（二）残疾人福利性单位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（三）监狱企业</w:t>
      </w:r>
      <w:r/>
    </w:p>
    <w:p>
      <w:pPr>
        <w:ind w:firstLine="420"/>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（四）绿色采购</w:t>
      </w:r>
      <w:r/>
    </w:p>
    <w:p>
      <w:pPr>
        <w:ind w:firstLine="420"/>
        <w:spacing w:line="360" w:lineRule="auto"/>
        <w:rPr>
          <w:rFonts w:hint="eastAsia" w:ascii="宋体" w:hAnsi="宋体"/>
          <w:bCs/>
          <w:color w:val="auto"/>
          <w:szCs w:val="21"/>
          <w:highlight w:val="none"/>
        </w:rPr>
      </w:pPr>
      <w:r>
        <w:rPr>
          <w:rFonts w:ascii="宋体" w:hAnsi="宋体"/>
          <w:color w:val="auto"/>
          <w:szCs w:val="21"/>
          <w:highlight w:val="none"/>
        </w:rPr>
        <w:t xml:space="preserve">根据《关于调整优化节能产品、环境标志产品政府采购执行机制的通知》（财库〔2019〕9号）等相关文件的规定，</w:t>
      </w:r>
      <w:r>
        <w:rPr>
          <w:rFonts w:ascii="宋体" w:hAnsi="宋体"/>
          <w:bCs/>
          <w:color w:val="auto"/>
          <w:szCs w:val="21"/>
          <w:highlight w:val="none"/>
        </w:rPr>
        <w:t xml:space="preserve">对属于《节能产品政府采购品目清单》政府强制采购产品的，投标人需提供该产品有效期内的认证等相关证明材料，证明材料电子件放置于</w:t>
      </w:r>
      <w:r>
        <w:rPr>
          <w:rFonts w:hint="eastAsia" w:ascii="宋体" w:hAnsi="宋体"/>
          <w:bCs/>
          <w:color w:val="auto"/>
          <w:szCs w:val="21"/>
          <w:highlight w:val="none"/>
        </w:rPr>
        <w:t xml:space="preserve">投标文件</w:t>
      </w:r>
      <w:r>
        <w:rPr>
          <w:rFonts w:ascii="宋体" w:hAnsi="宋体"/>
          <w:bCs/>
          <w:color w:val="auto"/>
          <w:szCs w:val="21"/>
          <w:highlight w:val="none"/>
        </w:rPr>
        <w:t xml:space="preserve">中提交。</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 xml:space="preserve">（六）根据《国务院办公厅关于在</w:t>
      </w:r>
      <w:r>
        <w:rPr>
          <w:rFonts w:hint="eastAsia" w:ascii="宋体" w:hAnsi="Times New Roman" w:eastAsia="宋体" w:cs="Times New Roman"/>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color w:val="auto"/>
          <w:szCs w:val="21"/>
          <w:highlight w:val="none"/>
        </w:rPr>
      </w:pPr>
      <w:r>
        <w:rPr>
          <w:rFonts w:hint="eastAsia" w:ascii="宋体"/>
          <w:color w:val="auto"/>
          <w:szCs w:val="21"/>
          <w:highlight w:val="none"/>
        </w:rPr>
        <w:t xml:space="preserve">三、评分标准</w:t>
      </w:r>
      <w:r/>
    </w:p>
    <w:p>
      <w:pPr>
        <w:ind w:firstLine="420"/>
        <w:spacing w:line="360" w:lineRule="auto"/>
        <w:rPr>
          <w:rFonts w:ascii="宋体"/>
          <w:color w:val="auto"/>
          <w:szCs w:val="21"/>
          <w:highlight w:val="none"/>
        </w:rPr>
      </w:pPr>
      <w:r>
        <w:rPr>
          <w:rFonts w:hint="eastAsia" w:ascii="宋体"/>
          <w:color w:val="auto"/>
          <w:szCs w:val="21"/>
          <w:highlight w:val="none"/>
        </w:rPr>
        <w:t xml:space="preserve">（一）价格（10分）</w:t>
      </w:r>
      <w:r/>
    </w:p>
    <w:p>
      <w:pPr>
        <w:ind w:firstLine="420"/>
        <w:spacing w:line="360" w:lineRule="auto"/>
        <w:rPr>
          <w:rFonts w:ascii="宋体"/>
          <w:color w:val="auto"/>
          <w:szCs w:val="21"/>
          <w:highlight w:val="none"/>
        </w:rPr>
      </w:pPr>
      <w:r>
        <w:rPr>
          <w:rFonts w:hint="eastAsia" w:ascii="宋体"/>
          <w:color w:val="auto"/>
          <w:szCs w:val="21"/>
          <w:highlight w:val="none"/>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color w:val="auto"/>
          <w:szCs w:val="21"/>
          <w:highlight w:val="none"/>
        </w:rPr>
      </w:pPr>
      <w:r>
        <w:rPr>
          <w:rFonts w:hint="eastAsia" w:ascii="宋体"/>
          <w:color w:val="auto"/>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b/>
          <w:bCs/>
          <w:color w:val="auto"/>
          <w:szCs w:val="21"/>
          <w:highlight w:val="none"/>
        </w:rPr>
      </w:pPr>
      <w:r>
        <w:rPr>
          <w:rFonts w:hint="eastAsia" w:ascii="宋体"/>
          <w:b/>
          <w:bCs/>
          <w:color w:val="auto"/>
          <w:szCs w:val="21"/>
          <w:highlight w:val="none"/>
        </w:rPr>
        <w:t xml:space="preserve">3、异常低价投标（响应）审查：</w:t>
      </w:r>
      <w:r/>
    </w:p>
    <w:p>
      <w:pPr>
        <w:pStyle w:val="789"/>
        <w:ind w:firstLine="420"/>
        <w:keepLines/>
        <w:keepNext/>
        <w:pageBreakBefore w:val="0"/>
        <w:spacing w:before="0" w:after="0" w:line="360" w:lineRule="auto"/>
        <w:widowControl w:val="off"/>
        <w:rPr>
          <w:rFonts w:hint="eastAsia" w:ascii="Calibri" w:hAnsi="Calibri" w:eastAsia="宋体" w:cs="Times New Roman"/>
          <w:b w:val="0"/>
          <w:bCs w:val="0"/>
          <w:color w:val="auto"/>
          <w:sz w:val="21"/>
          <w:szCs w:val="20"/>
          <w:highlight w:val="none"/>
          <w:lang w:val="en-US" w:eastAsia="zh-CN" w:bidi="ar-SA"/>
        </w:rPr>
        <w:outlineLvl w:val="9"/>
      </w:pPr>
      <w:r>
        <w:rPr>
          <w:rFonts w:hint="eastAsia" w:ascii="Calibri" w:hAnsi="Calibri" w:eastAsia="宋体" w:cs="Times New Roman"/>
          <w:b w:val="0"/>
          <w:bCs w:val="0"/>
          <w:color w:val="auto"/>
          <w:sz w:val="21"/>
          <w:szCs w:val="20"/>
          <w:highlight w:val="none"/>
          <w:lang w:val="en-US" w:eastAsia="zh-CN" w:bidi="ar-SA"/>
        </w:rPr>
        <w:t xml:space="preserve">政府采购评审中出现下列情形之一的，评审委员会应当启动异常低价投标（响应）审查程序：</w:t>
      </w:r>
      <w:r/>
    </w:p>
    <w:p>
      <w:pPr>
        <w:pStyle w:val="789"/>
        <w:ind w:firstLine="210"/>
        <w:keepLines/>
        <w:keepNext/>
        <w:pageBreakBefore w:val="0"/>
        <w:spacing w:before="0" w:after="0" w:line="360" w:lineRule="auto"/>
        <w:widowControl w:val="off"/>
        <w:rPr>
          <w:rFonts w:hint="eastAsia" w:ascii="Calibri" w:hAnsi="Calibri" w:eastAsia="宋体" w:cs="Times New Roman"/>
          <w:b w:val="0"/>
          <w:bCs w:val="0"/>
          <w:color w:val="auto"/>
          <w:sz w:val="21"/>
          <w:szCs w:val="20"/>
          <w:highlight w:val="none"/>
          <w:lang w:val="en-US" w:eastAsia="zh-CN" w:bidi="ar-SA"/>
        </w:rPr>
        <w:outlineLvl w:val="9"/>
      </w:pPr>
      <w:r>
        <w:rPr>
          <w:rFonts w:hint="eastAsia" w:ascii="Calibri" w:hAnsi="Calibri" w:eastAsia="宋体" w:cs="Times New Roman"/>
          <w:b w:val="0"/>
          <w:bCs w:val="0"/>
          <w:color w:val="auto"/>
          <w:sz w:val="21"/>
          <w:szCs w:val="20"/>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89"/>
        <w:ind w:firstLine="210"/>
        <w:keepLines/>
        <w:keepNext/>
        <w:pageBreakBefore w:val="0"/>
        <w:spacing w:before="0" w:after="0" w:line="360" w:lineRule="auto"/>
        <w:widowControl w:val="off"/>
        <w:rPr>
          <w:rFonts w:hint="eastAsia" w:ascii="Calibri" w:hAnsi="Calibri" w:eastAsia="宋体" w:cs="Times New Roman"/>
          <w:b w:val="0"/>
          <w:bCs w:val="0"/>
          <w:color w:val="auto"/>
          <w:sz w:val="21"/>
          <w:szCs w:val="20"/>
          <w:highlight w:val="none"/>
          <w:lang w:val="en-US" w:eastAsia="zh-CN" w:bidi="ar-SA"/>
        </w:rPr>
        <w:outlineLvl w:val="9"/>
      </w:pPr>
      <w:r>
        <w:rPr>
          <w:rFonts w:hint="eastAsia" w:ascii="Calibri" w:hAnsi="Calibri" w:eastAsia="宋体" w:cs="Times New Roman"/>
          <w:b w:val="0"/>
          <w:bCs w:val="0"/>
          <w:color w:val="auto"/>
          <w:sz w:val="21"/>
          <w:szCs w:val="20"/>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89"/>
        <w:ind w:firstLine="210"/>
        <w:keepLines/>
        <w:keepNext/>
        <w:pageBreakBefore w:val="0"/>
        <w:spacing w:before="0" w:after="0" w:line="360" w:lineRule="auto"/>
        <w:widowControl w:val="off"/>
        <w:rPr>
          <w:rFonts w:hint="eastAsia" w:ascii="Calibri" w:hAnsi="Calibri" w:eastAsia="宋体" w:cs="Times New Roman"/>
          <w:b w:val="0"/>
          <w:bCs w:val="0"/>
          <w:color w:val="auto"/>
          <w:sz w:val="21"/>
          <w:szCs w:val="20"/>
          <w:highlight w:val="none"/>
          <w:lang w:val="en-US" w:eastAsia="zh-CN" w:bidi="ar-SA"/>
        </w:rPr>
        <w:outlineLvl w:val="9"/>
      </w:pPr>
      <w:r>
        <w:rPr>
          <w:rFonts w:hint="eastAsia" w:ascii="Calibri" w:hAnsi="Calibri" w:eastAsia="宋体" w:cs="Times New Roman"/>
          <w:b w:val="0"/>
          <w:bCs w:val="0"/>
          <w:color w:val="auto"/>
          <w:sz w:val="21"/>
          <w:szCs w:val="20"/>
          <w:highlight w:val="none"/>
          <w:lang w:val="en-US" w:eastAsia="zh-CN" w:bidi="ar-SA"/>
        </w:rPr>
        <w:t xml:space="preserve">3.投标（响应）报价低于采购项目最高限价45%的，即投标（响应）报价&lt;采购项目最高限价×45%；</w:t>
      </w:r>
      <w:r/>
    </w:p>
    <w:p>
      <w:pPr>
        <w:ind w:firstLine="420"/>
        <w:spacing w:line="360" w:lineRule="auto"/>
        <w:rPr>
          <w:rFonts w:ascii="Calibri" w:hAnsi="Calibri"/>
          <w:color w:val="auto"/>
          <w:szCs w:val="20"/>
          <w:highlight w:val="none"/>
        </w:rPr>
      </w:pPr>
      <w:r>
        <w:rPr>
          <w:rFonts w:hint="eastAsia" w:ascii="宋体"/>
          <w:color w:val="auto"/>
          <w:szCs w:val="21"/>
          <w:highlight w:val="none"/>
        </w:rPr>
        <w:t xml:space="preserve">根据《财政部关于推动解决政府采购异常低价问题的通知》（财库</w:t>
      </w:r>
      <w:r>
        <w:rPr>
          <w:rFonts w:hint="eastAsia" w:ascii="宋体" w:hAnsi="宋体" w:cs="Cambria Math"/>
          <w:color w:val="auto"/>
          <w:szCs w:val="21"/>
          <w:highlight w:val="none"/>
        </w:rPr>
        <w:t xml:space="preserve">〔2026〕2号</w:t>
      </w:r>
      <w:r>
        <w:rPr>
          <w:rFonts w:hint="eastAsia" w:ascii="宋体"/>
          <w:color w:val="auto"/>
          <w:szCs w:val="21"/>
          <w:highlight w:val="none"/>
        </w:rPr>
        <w:t xml:space="preserve">）文件规定，在</w:t>
      </w:r>
      <w:r>
        <w:rPr>
          <w:rFonts w:hint="eastAsia" w:ascii="Calibri" w:hAnsi="Calibri"/>
          <w:color w:val="auto"/>
          <w:szCs w:val="20"/>
          <w:highlight w:val="none"/>
        </w:rPr>
        <w:t xml:space="preserve">评审过程中出现应当启动异常低价投标（响应）审查程序情形的，评审委员会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Calibri" w:hAnsi="Calibri"/>
          <w:color w:val="auto"/>
          <w:szCs w:val="20"/>
          <w:highlight w:val="none"/>
          <w:u w:val="single"/>
        </w:rPr>
        <w:t xml:space="preserve">30分钟</w:t>
      </w:r>
      <w:r>
        <w:rPr>
          <w:rFonts w:hint="eastAsia" w:ascii="Calibri" w:hAnsi="Calibri"/>
          <w:color w:val="auto"/>
          <w:szCs w:val="20"/>
          <w:highlight w:val="none"/>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Calibri" w:hAnsi="Calibri"/>
          <w:b/>
          <w:bCs/>
          <w:color w:val="auto"/>
          <w:szCs w:val="20"/>
          <w:highlight w:val="none"/>
        </w:rPr>
      </w:pPr>
      <w:r>
        <w:rPr>
          <w:rFonts w:hint="eastAsia" w:ascii="Calibri" w:hAnsi="Calibri"/>
          <w:b/>
          <w:bCs/>
          <w:color w:val="auto"/>
          <w:szCs w:val="20"/>
          <w:highlight w:val="none"/>
        </w:rPr>
        <w:t xml:space="preserve">注：本项目报优惠率，投标（响应）价格按（1-投标优惠率）转换。</w:t>
      </w:r>
      <w:r/>
    </w:p>
    <w:p>
      <w:pPr>
        <w:ind w:firstLine="420"/>
        <w:spacing w:line="360" w:lineRule="auto"/>
        <w:rPr>
          <w:rFonts w:ascii="宋体"/>
          <w:color w:val="auto"/>
          <w:szCs w:val="21"/>
          <w:highlight w:val="none"/>
        </w:rPr>
      </w:pPr>
      <w:r>
        <w:rPr>
          <w:rFonts w:hint="eastAsia" w:ascii="宋体"/>
          <w:color w:val="auto"/>
          <w:szCs w:val="21"/>
          <w:highlight w:val="none"/>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color w:val="auto"/>
          <w:szCs w:val="21"/>
          <w:highlight w:val="none"/>
        </w:rPr>
      </w:pPr>
      <w:r>
        <w:rPr>
          <w:rFonts w:hint="eastAsia"/>
          <w:color w:val="auto"/>
          <w:highlight w:val="none"/>
          <w:shd w:val="clear" w:color="auto" w:fill="ffffff"/>
        </w:rPr>
        <w:t xml:space="preserve">投标报价得分=（评标基准价/投标报价）</w:t>
      </w:r>
      <w:r>
        <w:rPr>
          <w:rFonts w:hint="eastAsia" w:ascii="宋体" w:hAnsi="宋体" w:cs="宋体"/>
          <w:color w:val="auto"/>
          <w:szCs w:val="21"/>
          <w:highlight w:val="none"/>
        </w:rPr>
        <w:t xml:space="preserve">×</w:t>
      </w:r>
      <w:r>
        <w:rPr>
          <w:rFonts w:hint="eastAsia" w:ascii="宋体"/>
          <w:color w:val="auto"/>
          <w:szCs w:val="21"/>
          <w:highlight w:val="none"/>
        </w:rPr>
        <w:t xml:space="preserve">价格权重</w:t>
      </w:r>
      <w:r>
        <w:rPr>
          <w:rFonts w:hint="eastAsia"/>
          <w:color w:val="auto"/>
          <w:highlight w:val="none"/>
          <w:shd w:val="clear" w:color="auto" w:fill="ffffff"/>
        </w:rPr>
        <w:t xml:space="preserve">×100，</w:t>
      </w:r>
      <w:r>
        <w:rPr>
          <w:rFonts w:hint="eastAsia" w:ascii="宋体"/>
          <w:color w:val="auto"/>
          <w:szCs w:val="21"/>
          <w:highlight w:val="none"/>
        </w:rPr>
        <w:t xml:space="preserve">小数点后保留两位。</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注：本项目报优惠率，上述投标报价得分计算公式经如下转换后计算：</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优惠率评审价计算公式：（1－优惠率报价）×报价扣除率＋优惠率报价；</w:t>
      </w:r>
      <w:bookmarkStart w:id="83" w:name="OLE_LINK4"/>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优惠率价格分计算公式：[（1－最高优惠率评审价）/（1－优惠率评审价）]×价格分最高分</w:t>
      </w:r>
      <w:bookmarkEnd w:id="83"/>
      <w:r>
        <w:rPr>
          <w:rFonts w:hint="eastAsia" w:ascii="宋体"/>
          <w:b/>
          <w:bCs/>
          <w:color w:val="auto"/>
          <w:szCs w:val="21"/>
          <w:highlight w:val="none"/>
        </w:rPr>
        <w:t xml:space="preserve">。</w:t>
      </w:r>
      <w:r/>
    </w:p>
    <w:p>
      <w:pPr>
        <w:ind w:firstLine="420"/>
        <w:spacing w:line="360" w:lineRule="auto"/>
        <w:rPr>
          <w:rFonts w:ascii="宋体"/>
          <w:color w:val="auto"/>
          <w:szCs w:val="21"/>
          <w:highlight w:val="none"/>
        </w:rPr>
      </w:pPr>
      <w:r>
        <w:rPr>
          <w:rFonts w:hint="eastAsia" w:ascii="宋体"/>
          <w:color w:val="auto"/>
          <w:szCs w:val="21"/>
          <w:highlight w:val="none"/>
        </w:rPr>
        <w:t xml:space="preserve">(二)技术及其它（90分）</w:t>
      </w:r>
      <w:r/>
    </w:p>
    <w:p>
      <w:pPr>
        <w:ind w:left="36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初审评审指标</w:t>
      </w:r>
      <w:r/>
    </w:p>
    <w:tbl>
      <w:tblPr>
        <w:tblStyle w:val="7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5671"/>
        <w:gridCol w:w="2090"/>
      </w:tblGrid>
      <w:tr>
        <w:trPr>
          <w:trHeight w:val="454"/>
        </w:trPr>
        <w:tc>
          <w:tcPr>
            <w:tcW w:w="945" w:type="pct"/>
            <w:vAlign w:val="center"/>
            <w:textDirection w:val="lrTb"/>
            <w:noWrap w:val="false"/>
          </w:tcPr>
          <w:p>
            <w:pPr>
              <w:jc w:val="center"/>
              <w:rPr>
                <w:rFonts w:hint="eastAsia" w:ascii="宋体" w:hAnsi="宋体"/>
                <w:color w:val="auto"/>
                <w:szCs w:val="21"/>
                <w:highlight w:val="none"/>
              </w:rPr>
            </w:pPr>
            <w:r/>
            <w:bookmarkStart w:id="84" w:name="gpc_accord_horizontal_1"/>
            <w:r>
              <w:rPr>
                <w:rFonts w:hint="eastAsia" w:ascii="宋体" w:hAnsi="宋体"/>
                <w:color w:val="auto"/>
                <w:szCs w:val="21"/>
                <w:highlight w:val="none"/>
              </w:rPr>
              <w:t xml:space="preserve">指标</w:t>
            </w:r>
            <w:r/>
          </w:p>
        </w:tc>
        <w:tc>
          <w:tcPr>
            <w:tcW w:w="29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描述</w:t>
            </w:r>
            <w:r/>
          </w:p>
        </w:tc>
        <w:tc>
          <w:tcPr>
            <w:tcW w:w="109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是否合格</w:t>
            </w:r>
            <w:r/>
          </w:p>
        </w:tc>
      </w:tr>
      <w:tr>
        <w:trPr>
          <w:trHeight w:val="454"/>
        </w:trPr>
        <w:tc>
          <w:tcPr>
            <w:tcW w:w="9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资格性检查</w:t>
            </w:r>
            <w:r/>
          </w:p>
        </w:tc>
        <w:tc>
          <w:tcPr>
            <w:tcW w:w="29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申请人的资格要求</w:t>
            </w:r>
            <w:r/>
          </w:p>
        </w:tc>
        <w:tc>
          <w:tcPr>
            <w:tcW w:w="109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54"/>
        </w:trPr>
        <w:tc>
          <w:tcPr>
            <w:tcW w:w="9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符合性检查</w:t>
            </w:r>
            <w:r/>
          </w:p>
        </w:tc>
        <w:tc>
          <w:tcPr>
            <w:tcW w:w="29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工期（服务期）、响应时间、质保期（如有）、付款方式、投标内容等</w:t>
            </w:r>
            <w:r/>
          </w:p>
        </w:tc>
        <w:tc>
          <w:tcPr>
            <w:tcW w:w="109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bookmarkEnd w:id="84"/>
            <w:r/>
            <w:r/>
          </w:p>
        </w:tc>
      </w:tr>
    </w:tbl>
    <w:p>
      <w:pPr>
        <w:ind w:left="360"/>
        <w:spacing w:line="360" w:lineRule="auto"/>
        <w:rPr>
          <w:rFonts w:hint="eastAsia" w:ascii="宋体" w:hAnsi="宋体"/>
          <w:b/>
          <w:color w:val="auto"/>
          <w:szCs w:val="21"/>
          <w:highlight w:val="none"/>
        </w:rPr>
      </w:pPr>
      <w:r/>
      <w:bookmarkStart w:id="85" w:name="gpc_score_horizontal_1"/>
      <w:r>
        <w:rPr>
          <w:rFonts w:hint="eastAsia" w:ascii="宋体" w:hAnsi="宋体"/>
          <w:b/>
          <w:color w:val="auto"/>
          <w:szCs w:val="21"/>
          <w:highlight w:val="none"/>
        </w:rPr>
        <w:t xml:space="preserve">复审评审指标</w:t>
      </w:r>
      <w:bookmarkEnd w:id="85"/>
      <w:r/>
      <w:r/>
    </w:p>
    <w:tbl>
      <w:tblPr>
        <w:tblStyle w:val="788"/>
        <w:tblW w:w="9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1428"/>
        <w:gridCol w:w="6352"/>
        <w:gridCol w:w="696"/>
      </w:tblGrid>
      <w:tr>
        <w:trPr>
          <w:jc w:val="center"/>
          <w:trHeight w:val="635"/>
        </w:trPr>
        <w:tc>
          <w:tcPr>
            <w:tcW w:w="110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评审类别</w:t>
            </w:r>
            <w:r/>
          </w:p>
        </w:tc>
        <w:tc>
          <w:tcPr>
            <w:tcW w:w="142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评审项</w:t>
            </w:r>
            <w:r/>
          </w:p>
        </w:tc>
        <w:tc>
          <w:tcPr>
            <w:tcW w:w="635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评审规则</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635"/>
        </w:trPr>
        <w:tc>
          <w:tcPr>
            <w:tcW w:w="110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（一）价格（10分）</w:t>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价格评审指标</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投标报价得分=（评标基准价/投标报价）×价格权重×100，小数点后保留两位。超预算的投标报价不进入评标程序。</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cantSplit/>
          <w:jc w:val="center"/>
          <w:trHeight w:val="852"/>
        </w:trPr>
        <w:tc>
          <w:tcPr>
            <w:tcW w:w="1107"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（二）技术部分 （90分）</w:t>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食品安全管理机构及制度</w:t>
            </w:r>
            <w:r/>
          </w:p>
        </w:tc>
        <w:tc>
          <w:tcPr>
            <w:tcW w:w="6352" w:type="dxa"/>
            <w:vAlign w:val="center"/>
            <w:textDirection w:val="lrTb"/>
            <w:noWrap w:val="false"/>
          </w:tcPr>
          <w:p>
            <w:pPr>
              <w:rPr>
                <w:rFonts w:hint="eastAsia" w:ascii="宋体" w:hAnsi="宋体" w:cs="Arial"/>
                <w:color w:val="auto"/>
                <w:szCs w:val="21"/>
                <w:highlight w:val="none"/>
              </w:rPr>
            </w:pPr>
            <w:r>
              <w:rPr>
                <w:rFonts w:hint="eastAsia" w:ascii="宋体" w:hAnsi="宋体"/>
                <w:color w:val="auto"/>
                <w:szCs w:val="21"/>
                <w:highlight w:val="none"/>
              </w:rPr>
              <w:t xml:space="preserve">1、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color w:val="auto"/>
                <w:szCs w:val="21"/>
                <w:highlight w:val="none"/>
              </w:rPr>
              <w:t xml:space="preserve">等，</w:t>
            </w:r>
            <w:r>
              <w:rPr>
                <w:rFonts w:hint="eastAsia" w:ascii="宋体" w:hAnsi="宋体" w:cs="宋体"/>
                <w:color w:val="auto"/>
                <w:szCs w:val="21"/>
                <w:highlight w:val="none"/>
              </w:rPr>
              <w:t xml:space="preserve">方案完善且符合本项目要求的</w:t>
            </w:r>
            <w:r>
              <w:rPr>
                <w:rFonts w:hint="eastAsia" w:ascii="宋体" w:hAnsi="宋体" w:cs="Arial"/>
                <w:color w:val="auto"/>
                <w:szCs w:val="21"/>
                <w:highlight w:val="none"/>
              </w:rPr>
              <w:t xml:space="preserve">最高得4分；</w:t>
            </w:r>
            <w:r/>
          </w:p>
          <w:p>
            <w:pPr>
              <w:rPr>
                <w:rFonts w:hint="eastAsia" w:ascii="宋体" w:hAnsi="宋体" w:cs="宋体"/>
                <w:color w:val="auto"/>
                <w:szCs w:val="21"/>
                <w:highlight w:val="none"/>
              </w:rPr>
            </w:pPr>
            <w:r>
              <w:rPr>
                <w:rFonts w:hint="eastAsia" w:ascii="宋体" w:hAnsi="宋体"/>
                <w:color w:val="auto"/>
                <w:szCs w:val="21"/>
                <w:highlight w:val="none"/>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账记录制度；食品安全自查制度及自查资料</w:t>
            </w:r>
            <w:r>
              <w:rPr>
                <w:rFonts w:hint="eastAsia" w:ascii="宋体" w:hAnsi="宋体" w:cs="Arial"/>
                <w:color w:val="auto"/>
                <w:szCs w:val="21"/>
                <w:highlight w:val="none"/>
              </w:rPr>
              <w:t xml:space="preserve">等，</w:t>
            </w:r>
            <w:r>
              <w:rPr>
                <w:rFonts w:hint="eastAsia" w:ascii="宋体" w:hAnsi="宋体" w:cs="宋体"/>
                <w:color w:val="auto"/>
                <w:szCs w:val="21"/>
                <w:highlight w:val="none"/>
              </w:rPr>
              <w:t xml:space="preserve">方案完善且符合本项目要求的</w:t>
            </w:r>
            <w:r>
              <w:rPr>
                <w:rFonts w:hint="eastAsia" w:ascii="宋体" w:hAnsi="宋体" w:cs="Arial"/>
                <w:color w:val="auto"/>
                <w:szCs w:val="21"/>
                <w:highlight w:val="none"/>
              </w:rPr>
              <w:t xml:space="preserve">最高得4分。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8</w:t>
            </w:r>
            <w:r/>
          </w:p>
        </w:tc>
      </w:tr>
      <w:tr>
        <w:trPr>
          <w:cantSplit/>
          <w:jc w:val="center"/>
          <w:trHeight w:val="9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岗位操作规程</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olor w:val="auto"/>
                <w:szCs w:val="21"/>
                <w:highlight w:val="none"/>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color w:val="auto"/>
                <w:szCs w:val="21"/>
                <w:highlight w:val="none"/>
              </w:rPr>
              <w:t xml:space="preserve">等，</w:t>
            </w:r>
            <w:r>
              <w:rPr>
                <w:rFonts w:hint="eastAsia" w:ascii="宋体" w:hAnsi="宋体" w:cs="宋体"/>
                <w:color w:val="auto"/>
                <w:szCs w:val="21"/>
                <w:highlight w:val="none"/>
              </w:rPr>
              <w:t xml:space="preserve">方案完善且符合本项目要求的</w:t>
            </w:r>
            <w:r>
              <w:rPr>
                <w:rFonts w:hint="eastAsia" w:ascii="宋体" w:hAnsi="宋体" w:cs="Arial"/>
                <w:color w:val="auto"/>
                <w:szCs w:val="21"/>
                <w:highlight w:val="none"/>
              </w:rPr>
              <w:t xml:space="preserve">最高得4分。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4</w:t>
            </w:r>
            <w:r/>
          </w:p>
        </w:tc>
      </w:tr>
      <w:tr>
        <w:trPr>
          <w:cantSplit/>
          <w:jc w:val="center"/>
          <w:trHeight w:val="789"/>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原料供应配送及运输方案</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Arial"/>
                <w:color w:val="auto"/>
                <w:szCs w:val="21"/>
                <w:highlight w:val="none"/>
              </w:rPr>
              <w:t xml:space="preserve">根据原料</w:t>
            </w:r>
            <w:r>
              <w:rPr>
                <w:rFonts w:hint="eastAsia" w:ascii="宋体" w:hAnsi="宋体" w:cs="宋体"/>
                <w:color w:val="auto"/>
                <w:highlight w:val="none"/>
              </w:rPr>
              <w:t xml:space="preserve">的来源、加工、包装、保存等要求制定安全、完备的配送方案；制定确保运输环节</w:t>
            </w:r>
            <w:r>
              <w:rPr>
                <w:rFonts w:hint="eastAsia" w:ascii="宋体" w:hAnsi="宋体" w:cs="Arial"/>
                <w:color w:val="auto"/>
                <w:szCs w:val="21"/>
                <w:highlight w:val="none"/>
              </w:rPr>
              <w:t xml:space="preserve">质量安全的保障措施，</w:t>
            </w:r>
            <w:r>
              <w:rPr>
                <w:rFonts w:hint="eastAsia" w:ascii="宋体" w:hAnsi="宋体" w:cs="宋体"/>
                <w:color w:val="auto"/>
                <w:szCs w:val="21"/>
                <w:highlight w:val="none"/>
              </w:rPr>
              <w:t xml:space="preserve">方案完善且符合本项目要求的</w:t>
            </w:r>
            <w:r>
              <w:rPr>
                <w:rFonts w:hint="eastAsia" w:ascii="宋体" w:hAnsi="宋体" w:cs="Arial"/>
                <w:color w:val="auto"/>
                <w:szCs w:val="21"/>
                <w:highlight w:val="none"/>
              </w:rPr>
              <w:t xml:space="preserve">最高得4分。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4</w:t>
            </w:r>
            <w:r/>
          </w:p>
        </w:tc>
      </w:tr>
      <w:tr>
        <w:trPr>
          <w:cantSplit/>
          <w:jc w:val="center"/>
          <w:trHeight w:val="1679"/>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应急方案</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制定各级各类应急预案，需包含：</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1.对突发事件（包括发生台风、暴雨、冻雪等灾害性天气及其他突发事件）时的应急预案及相应的措施，</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2分；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2.特殊情况如何快速调配人员、提供服务的具体操作流程及有效措施等，</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2分；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3.对调换货品、</w:t>
            </w:r>
            <w:r>
              <w:rPr>
                <w:rFonts w:hint="eastAsia" w:ascii="宋体" w:hAnsi="宋体" w:cs="宋体"/>
                <w:color w:val="auto"/>
                <w:szCs w:val="21"/>
                <w:highlight w:val="none"/>
                <w:lang w:val="zh-CN"/>
              </w:rPr>
              <w:t xml:space="preserve">临时加货</w:t>
            </w:r>
            <w:r>
              <w:rPr>
                <w:rFonts w:hint="eastAsia" w:ascii="宋体" w:hAnsi="宋体" w:cs="宋体"/>
                <w:color w:val="auto"/>
                <w:szCs w:val="21"/>
                <w:highlight w:val="none"/>
              </w:rPr>
              <w:t xml:space="preserve">等突发配送情况的应急措施方案，</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2分；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cantSplit/>
          <w:jc w:val="center"/>
          <w:trHeight w:val="1061"/>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食品安全追溯及召回机制方案</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1.建立食品安全追溯体系，采集、留存生产经营信息，保证食品可追溯，方案完善且符合本项目要求的</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4分；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4分。</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r>
      <w:tr>
        <w:trPr>
          <w:cantSplit/>
          <w:jc w:val="center"/>
          <w:trHeight w:val="1036"/>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沟通及售后服务</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成立沟通及售后服务团队，建立畅通沟通渠道及售后快速反应机制，明确沟通及售后服务时限、标准、要求、考核等措施。 结合项目具体情况，方案完善且符合本项目要求的最高得3分。</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微利经营方案及供货价格保障措施</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在满足招标文件质量及服务要求的前提下，提供微利经营方案及供货价格不高于市场零售价的保障措施方案，最高得1分。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生产经营场地</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根据投标人生产经营场地各功能区按照原料进入、处理、暂存、分装、供应的流程，布局合理：如仓储区域、肉类分割加工区、食品安全检测室、筐箱清洗消毒区、蔬菜分拣区、冷藏冷冻区、物资分发区、食品分装区、车辆装卸场地布局等进行描述，</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分。（提供布局图和各区域彩色图片，并予以说明。）</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2、经营场地安装覆盖肉类分割加工区、食品安全检测室、蔬菜分拣区、物资分发区的视频监控系统，有1项得0.5分，本项最高得2分。（需提供监控布局图及监控画面截图等相关证明材料）</w:t>
            </w:r>
            <w:r/>
          </w:p>
        </w:tc>
        <w:tc>
          <w:tcPr>
            <w:tcW w:w="696" w:type="dxa"/>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4</w:t>
            </w:r>
            <w:r/>
          </w:p>
        </w:tc>
      </w:tr>
      <w:tr>
        <w:trPr>
          <w:cantSplit/>
          <w:jc w:val="center"/>
          <w:trHeight w:val="725"/>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经营场地内部设施</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4分。（提供配置设施设备清单及彩色图片等相关证明材料）</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r>
      <w:tr>
        <w:trPr>
          <w:cantSplit/>
          <w:jc w:val="center"/>
          <w:trHeight w:val="50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冷藏冷冻区域</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1、根据投标人的冷藏冷冻库能力的比较：1、冷藏冷冻容积达到100-499m³的得1分，500-999m³的得2分，1000m³及以上的得3分。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2、冷藏冷冻库内部设施和规范管理：原料分类存放摆放、温度控制、清洁维护等合理的得1分。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（提供场地平面图、布局图或现场彩色照片等相关证明材料）</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框箱清洗消毒</w:t>
            </w:r>
            <w:r/>
          </w:p>
        </w:tc>
        <w:tc>
          <w:tcPr>
            <w:tcW w:w="6352" w:type="dxa"/>
            <w:vAlign w:val="center"/>
            <w:textDirection w:val="lrTb"/>
            <w:noWrap w:val="false"/>
          </w:tcPr>
          <w:p>
            <w:pPr>
              <w:numPr>
                <w:ilvl w:val="0"/>
                <w:numId w:val="0"/>
              </w:numPr>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配备自动清洗消毒设备的得1分。（提供相关证明材料）</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2、根据框箱清洗消毒现场功能分区合理，1分。（提供布局图或现场彩色照片等相关证明材料）</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r>
      <w:tr>
        <w:trPr>
          <w:cantSplit/>
          <w:jc w:val="center"/>
          <w:trHeight w:val="115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spacing w:line="260" w:lineRule="exact"/>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冷链运输车辆情况</w:t>
            </w:r>
            <w:r/>
          </w:p>
        </w:tc>
        <w:tc>
          <w:tcPr>
            <w:tcW w:w="6352"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投标人自有或租赁冷链运输厢式货车：</w:t>
            </w:r>
            <w:r/>
          </w:p>
          <w:p>
            <w:pPr>
              <w:spacing w:line="260" w:lineRule="exact"/>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、自有车辆，每有一辆得3分，最高得6分；</w:t>
            </w:r>
            <w:r/>
          </w:p>
          <w:p>
            <w:pPr>
              <w:spacing w:line="2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、租赁车辆，每有一辆得1.5分，最高得6分;</w:t>
            </w:r>
            <w:r/>
          </w:p>
          <w:p>
            <w:pP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（提供车辆照片、车辆登记证书、自购发票或租赁合同、行驶证复印件等相关证明材料扫描件加盖公章）</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cantSplit/>
          <w:jc w:val="center"/>
          <w:trHeight w:val="9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食品质量安全承诺</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投标人须提供食品质量安全承诺书并盖公章，否则不得分。在实际履约过程中如出现违反承诺的，采购单位可直接终止合作。</w:t>
            </w:r>
            <w:r/>
          </w:p>
        </w:tc>
        <w:tc>
          <w:tcPr>
            <w:tcW w:w="69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cantSplit/>
          <w:jc w:val="center"/>
          <w:trHeight w:val="1328"/>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蔬菜基地情况</w:t>
            </w:r>
            <w:r/>
          </w:p>
        </w:tc>
        <w:tc>
          <w:tcPr>
            <w:tcW w:w="6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投标单位提供自有或长期稳定租赁/合作的种植基地 </w:t>
            </w:r>
            <w:r/>
          </w:p>
          <w:p>
            <w:pPr>
              <w:rPr>
                <w:color w:val="auto"/>
                <w:highlight w:val="none"/>
              </w:rPr>
            </w:pPr>
            <w:r>
              <w:rPr>
                <w:rFonts w:hint="eastAsia"/>
                <w:color w:val="auto"/>
                <w:highlight w:val="none"/>
              </w:rPr>
              <w:t xml:space="preserve">1、基地面积大于或等于500亩的得</w:t>
            </w:r>
            <w:r>
              <w:rPr>
                <w:color w:val="auto"/>
                <w:highlight w:val="none"/>
              </w:rPr>
              <w:t xml:space="preserve">5</w:t>
            </w:r>
            <w:r>
              <w:rPr>
                <w:rFonts w:hint="eastAsia"/>
                <w:color w:val="auto"/>
                <w:highlight w:val="none"/>
              </w:rPr>
              <w:t xml:space="preserve">分；</w:t>
            </w:r>
            <w:r/>
          </w:p>
          <w:p>
            <w:pPr>
              <w:rPr>
                <w:color w:val="auto"/>
                <w:highlight w:val="none"/>
              </w:rPr>
            </w:pPr>
            <w:r>
              <w:rPr>
                <w:rFonts w:hint="eastAsia"/>
                <w:color w:val="auto"/>
                <w:highlight w:val="none"/>
              </w:rPr>
              <w:t xml:space="preserve">2、基地面积大于或等于300亩且小于500亩的得</w:t>
            </w:r>
            <w:r>
              <w:rPr>
                <w:color w:val="auto"/>
                <w:highlight w:val="none"/>
              </w:rPr>
              <w:t xml:space="preserve">3</w:t>
            </w:r>
            <w:r>
              <w:rPr>
                <w:rFonts w:hint="eastAsia"/>
                <w:color w:val="auto"/>
                <w:highlight w:val="none"/>
              </w:rPr>
              <w:t xml:space="preserve">分；</w:t>
            </w:r>
            <w:r/>
          </w:p>
          <w:p>
            <w:pPr>
              <w:rPr>
                <w:color w:val="auto"/>
                <w:highlight w:val="none"/>
              </w:rPr>
            </w:pPr>
            <w:r>
              <w:rPr>
                <w:color w:val="auto"/>
                <w:highlight w:val="none"/>
              </w:rPr>
              <w:t xml:space="preserve">3、</w:t>
            </w:r>
            <w:r>
              <w:rPr>
                <w:rFonts w:hint="eastAsia"/>
                <w:color w:val="auto"/>
                <w:highlight w:val="none"/>
              </w:rPr>
              <w:t xml:space="preserve">基地面积小于3</w:t>
            </w:r>
            <w:r>
              <w:rPr>
                <w:color w:val="auto"/>
                <w:highlight w:val="none"/>
              </w:rPr>
              <w:t xml:space="preserve">00</w:t>
            </w:r>
            <w:r>
              <w:rPr>
                <w:rFonts w:hint="eastAsia"/>
                <w:color w:val="auto"/>
                <w:highlight w:val="none"/>
              </w:rPr>
              <w:t xml:space="preserve">亩的得</w:t>
            </w:r>
            <w:r>
              <w:rPr>
                <w:color w:val="auto"/>
                <w:highlight w:val="none"/>
              </w:rPr>
              <w:t xml:space="preserve">2</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（投标单位需要提供自有证明材料或租赁/合作的合同/协议及部分发票扫描件加盖公章，不提供不得分）</w:t>
            </w:r>
            <w:r/>
          </w:p>
        </w:tc>
        <w:tc>
          <w:tcPr>
            <w:tcW w:w="696" w:type="dxa"/>
            <w:vAlign w:val="center"/>
            <w:textDirection w:val="lrTb"/>
            <w:noWrap w:val="false"/>
          </w:tcPr>
          <w:p>
            <w:pPr>
              <w:jc w:val="center"/>
              <w:rPr>
                <w:rFonts w:hint="eastAsia" w:ascii="宋体" w:hAnsi="宋体" w:cs="宋体"/>
                <w:color w:val="auto"/>
                <w:szCs w:val="21"/>
                <w:highlight w:val="none"/>
              </w:rPr>
            </w:pPr>
            <w:r>
              <w:rPr>
                <w:rFonts w:ascii="宋体" w:hAnsi="宋体" w:cs="Arial"/>
                <w:color w:val="auto"/>
                <w:szCs w:val="21"/>
                <w:highlight w:val="none"/>
              </w:rPr>
              <w:t xml:space="preserve">5</w:t>
            </w:r>
            <w:r/>
          </w:p>
        </w:tc>
      </w:tr>
      <w:tr>
        <w:trPr>
          <w:cantSplit/>
          <w:jc w:val="center"/>
          <w:trHeight w:val="1074"/>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专业人员</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根据本项目配置相应的专业化队伍，有食品安全管理员、检测人员、营养师，有一人得1分，满分3分。（一人多证不重复计分，提供对应证书及本单位为其缴纳社保的证明）</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cantSplit/>
          <w:jc w:val="center"/>
          <w:trHeight w:val="706"/>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体系认证情况</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具有ISO9001质量管理体系认证，HACCP危害分析与关键控制点体系认证，环境管理体系认证，食品安全管理体系认证，职业健康安全管理体系认证，供应链安全管理体系认证等证书的，每提供一项得1分，本项最高6分；</w:t>
            </w:r>
            <w:r/>
          </w:p>
          <w:p>
            <w:pPr>
              <w:jc w:val="left"/>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（投标单位须提供有效期内的相关证明材料，并提供中国国家认证认可监督管理委员会（CNCA）网站查询情况截图，扫描件加盖公章。）</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cantSplit/>
          <w:jc w:val="center"/>
          <w:trHeight w:val="131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食品安全责任险</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增强投标单位承担风险能力，保障用餐人员权益，投标单位提供有效期内的食品安全责任保险。</w:t>
            </w:r>
            <w:r/>
          </w:p>
          <w:p>
            <w:pPr>
              <w:rPr>
                <w:rFonts w:ascii="宋体" w:hAnsi="宋体" w:cs="宋体"/>
                <w:color w:val="auto"/>
                <w:szCs w:val="21"/>
                <w:highlight w:val="none"/>
              </w:rPr>
            </w:pPr>
            <w:r>
              <w:rPr>
                <w:rFonts w:hint="eastAsia" w:ascii="宋体" w:hAnsi="宋体" w:cs="宋体"/>
                <w:color w:val="auto"/>
                <w:szCs w:val="21"/>
                <w:highlight w:val="none"/>
                <w:lang w:val="en-US" w:eastAsia="zh-CN"/>
              </w:rPr>
              <w:t xml:space="preserve">1、保额</w:t>
            </w:r>
            <w:r>
              <w:rPr>
                <w:rFonts w:hint="eastAsia" w:ascii="宋体" w:hAnsi="宋体" w:cs="宋体"/>
                <w:color w:val="auto"/>
                <w:szCs w:val="21"/>
                <w:highlight w:val="none"/>
              </w:rPr>
              <w:t xml:space="preserve">＜1000万元得2分。  </w:t>
            </w:r>
            <w:r/>
          </w:p>
          <w:p>
            <w:pPr>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1000万元</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保额</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000万元得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保额</w:t>
            </w:r>
            <w:r>
              <w:rPr>
                <w:rFonts w:hint="eastAsia" w:ascii="宋体" w:hAnsi="宋体" w:cs="宋体"/>
                <w:color w:val="auto"/>
                <w:szCs w:val="21"/>
                <w:highlight w:val="none"/>
              </w:rPr>
              <w:t xml:space="preserve">≥4000万元得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（投标单位须提供有效期内的保险合同扫描件加盖公章，不提供不得分）</w:t>
            </w:r>
            <w:r/>
          </w:p>
        </w:tc>
        <w:tc>
          <w:tcPr>
            <w:tcW w:w="696"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cantSplit/>
          <w:jc w:val="center"/>
          <w:trHeight w:val="1301"/>
        </w:trPr>
        <w:tc>
          <w:tcPr>
            <w:tcW w:w="1107"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食品安全检测</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设置食品安全检测室且具备农药检测、残溶检测、添加剂检测、重金属检测，有1项得1分。本项最高4分。（提供相关证明材料）</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对于超出自检能力的检验项目承诺定期委托具备检验资质条件的检验机构检验，提供承诺书得1分。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r>
      <w:tr>
        <w:trPr>
          <w:cantSplit/>
          <w:jc w:val="center"/>
          <w:trHeight w:val="1046"/>
        </w:trPr>
        <w:tc>
          <w:tcPr>
            <w:tcW w:w="1107"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公司业绩</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年1月1日至今（以合同签订时间为准）承接过类似的项目业绩，有一个得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分，最高</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（提供中标通知书或合同、部分发票扫描件加盖公章。）</w:t>
            </w:r>
            <w:r/>
          </w:p>
        </w:tc>
        <w:tc>
          <w:tcPr>
            <w:tcW w:w="69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color w:val="auto"/>
          <w:szCs w:val="21"/>
          <w:highlight w:val="none"/>
        </w:rPr>
      </w:pPr>
      <w:r>
        <w:rPr>
          <w:rFonts w:hint="eastAsia" w:ascii="宋体" w:hAnsi="宋体" w:cs="宋体"/>
          <w:color w:val="auto"/>
          <w:szCs w:val="21"/>
          <w:highlight w:val="none"/>
        </w:rPr>
        <w:t xml:space="preserve">备注：</w:t>
      </w:r>
      <w:r/>
    </w:p>
    <w:p>
      <w:pPr>
        <w:pStyle w:val="1280"/>
        <w:numPr>
          <w:ilvl w:val="0"/>
          <w:numId w:val="3"/>
        </w:numPr>
        <w:ind w:left="0" w:firstLine="0"/>
        <w:spacing w:line="360" w:lineRule="auto"/>
        <w:rPr>
          <w:rFonts w:hint="eastAsia" w:ascii="宋体" w:hAnsi="宋体"/>
          <w:color w:val="auto"/>
          <w:szCs w:val="21"/>
          <w:highlight w:val="none"/>
        </w:rPr>
      </w:pPr>
      <w:r>
        <w:rPr>
          <w:rFonts w:hint="eastAsia" w:ascii="宋体" w:hAnsi="宋体"/>
          <w:color w:val="auto"/>
          <w:szCs w:val="21"/>
          <w:highlight w:val="none"/>
        </w:rPr>
        <w:t xml:space="preserve">评分标准中涉及证书、奖项、业绩等评分项的，投标人须在其电子投标文件中提供相应扫描件，不提供不得分。</w:t>
      </w:r>
      <w:r/>
    </w:p>
    <w:p>
      <w:pPr>
        <w:pStyle w:val="1280"/>
        <w:numPr>
          <w:ilvl w:val="0"/>
          <w:numId w:val="3"/>
        </w:numPr>
        <w:ind w:left="0" w:firstLine="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为确保货物、服务质量，投标人技术部分得分低于其75%作无效标处理。</w:t>
      </w:r>
      <w:r/>
    </w:p>
    <w:p>
      <w:pPr>
        <w:pStyle w:val="1280"/>
        <w:numPr>
          <w:ilvl w:val="0"/>
          <w:numId w:val="3"/>
        </w:numPr>
        <w:ind w:left="0" w:firstLine="0"/>
        <w:spacing w:line="360" w:lineRule="auto"/>
        <w:rPr>
          <w:rFonts w:hint="eastAsia" w:ascii="宋体" w:hAnsi="宋体"/>
          <w:color w:val="auto"/>
          <w:szCs w:val="21"/>
          <w:highlight w:val="none"/>
        </w:rPr>
      </w:pPr>
      <w:r>
        <w:rPr>
          <w:rFonts w:hint="eastAsia" w:ascii="宋体" w:hAnsi="宋体"/>
          <w:color w:val="auto"/>
          <w:szCs w:val="21"/>
          <w:highlight w:val="none"/>
        </w:rPr>
        <w:t xml:space="preserve">各投标人必须进行该项目网上电子投标，否则视为无效投标。</w:t>
      </w:r>
      <w:r/>
    </w:p>
    <w:p>
      <w:pPr>
        <w:pStyle w:val="1280"/>
        <w:numPr>
          <w:ilvl w:val="0"/>
          <w:numId w:val="3"/>
        </w:numPr>
        <w:ind w:left="0" w:firstLine="0"/>
        <w:spacing w:line="360" w:lineRule="auto"/>
        <w:rPr>
          <w:rFonts w:hint="eastAsia" w:ascii="宋体" w:hAnsi="宋体"/>
          <w:color w:val="auto"/>
          <w:szCs w:val="21"/>
          <w:highlight w:val="none"/>
        </w:rPr>
      </w:pPr>
      <w:r>
        <w:rPr>
          <w:rFonts w:hint="eastAsia" w:ascii="宋体" w:hAnsi="宋体"/>
          <w:color w:val="auto"/>
          <w:szCs w:val="21"/>
          <w:highlight w:val="none"/>
        </w:rPr>
        <w:t xml:space="preserve">针对评分标准中评分的每一条，投标人在制作电子标书时均需对应章节导入相关资料或作出相应说明供评委评判，未对应章节导入的不得分。</w:t>
      </w:r>
      <w:r/>
    </w:p>
    <w:p>
      <w:pPr>
        <w:pStyle w:val="1280"/>
        <w:numPr>
          <w:ilvl w:val="0"/>
          <w:numId w:val="3"/>
        </w:numPr>
        <w:ind w:left="0" w:firstLine="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投标文件中如出现前后不一致时，评委有权请投标人澄清说明，澄清说明事项涉及评分时，评委有权酌情扣分。</w:t>
      </w:r>
      <w:r/>
    </w:p>
    <w:p>
      <w:pPr>
        <w:pStyle w:val="1280"/>
        <w:numPr>
          <w:ilvl w:val="0"/>
          <w:numId w:val="3"/>
        </w:numPr>
        <w:ind w:left="0" w:firstLine="0"/>
        <w:spacing w:line="360" w:lineRule="auto"/>
        <w:rPr>
          <w:rFonts w:hint="eastAsia" w:ascii="宋体" w:hAnsi="宋体"/>
          <w:color w:val="auto"/>
          <w:szCs w:val="21"/>
          <w:highlight w:val="none"/>
        </w:rPr>
      </w:pPr>
      <w:r>
        <w:rPr>
          <w:rFonts w:ascii="宋体" w:hAnsi="宋体"/>
          <w:color w:val="auto"/>
          <w:szCs w:val="21"/>
          <w:highlight w:val="none"/>
        </w:rPr>
        <w:t xml:space="preserve">本项目由评</w:t>
      </w:r>
      <w:r>
        <w:rPr>
          <w:rFonts w:hint="eastAsia" w:ascii="宋体" w:hAnsi="宋体"/>
          <w:color w:val="auto"/>
          <w:szCs w:val="21"/>
          <w:highlight w:val="none"/>
        </w:rPr>
        <w:t xml:space="preserve">审</w:t>
      </w:r>
      <w:r>
        <w:rPr>
          <w:rFonts w:ascii="宋体" w:hAnsi="宋体"/>
          <w:color w:val="auto"/>
          <w:szCs w:val="21"/>
          <w:highlight w:val="none"/>
        </w:rPr>
        <w:t xml:space="preserve">委</w:t>
      </w:r>
      <w:r>
        <w:rPr>
          <w:rFonts w:hint="eastAsia" w:ascii="宋体" w:hAnsi="宋体"/>
          <w:color w:val="auto"/>
          <w:szCs w:val="21"/>
          <w:highlight w:val="none"/>
        </w:rPr>
        <w:t xml:space="preserve">员</w:t>
      </w:r>
      <w:r>
        <w:rPr>
          <w:rFonts w:ascii="宋体" w:hAnsi="宋体"/>
          <w:color w:val="auto"/>
          <w:szCs w:val="21"/>
          <w:highlight w:val="none"/>
        </w:rPr>
        <w:t xml:space="preserve">会经综合评标法确定</w:t>
      </w:r>
      <w:r>
        <w:rPr>
          <w:rFonts w:hint="eastAsia" w:ascii="宋体" w:hAnsi="宋体"/>
          <w:color w:val="auto"/>
          <w:szCs w:val="21"/>
          <w:highlight w:val="none"/>
        </w:rPr>
        <w:t xml:space="preserve">中标</w:t>
      </w:r>
      <w:r>
        <w:rPr>
          <w:rFonts w:ascii="宋体" w:hAnsi="宋体"/>
          <w:color w:val="auto"/>
          <w:szCs w:val="21"/>
          <w:highlight w:val="none"/>
        </w:rPr>
        <w:t xml:space="preserve">单位，最低的报价并不能成为</w:t>
      </w:r>
      <w:r>
        <w:rPr>
          <w:rFonts w:hint="eastAsia" w:ascii="宋体" w:hAnsi="宋体"/>
          <w:color w:val="auto"/>
          <w:szCs w:val="21"/>
          <w:highlight w:val="none"/>
        </w:rPr>
        <w:t xml:space="preserve">中标</w:t>
      </w:r>
      <w:r>
        <w:rPr>
          <w:rFonts w:ascii="宋体" w:hAnsi="宋体"/>
          <w:color w:val="auto"/>
          <w:szCs w:val="21"/>
          <w:highlight w:val="none"/>
        </w:rPr>
        <w:t xml:space="preserve">的唯一依据。</w:t>
      </w:r>
      <w:r/>
    </w:p>
    <w:p>
      <w:pPr>
        <w:pStyle w:val="1280"/>
        <w:ind w:firstLine="0"/>
        <w:jc w:val="right"/>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44</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43</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86"/>
      </w:rPr>
      <w:framePr w:wrap="around" w:vAnchor="text" w:hAnchor="margin" w:xAlign="center" w:y="1"/>
    </w:pPr>
    <w:r>
      <w:fldChar w:fldCharType="begin"/>
    </w:r>
    <w:r>
      <w:rPr>
        <w:rStyle w:val="1086"/>
      </w:rPr>
      <w:instrText xml:space="preserve">PAGE  </w:instrText>
    </w:r>
    <w:r>
      <w:fldChar w:fldCharType="separate"/>
    </w:r>
    <w:r>
      <w:rPr>
        <w:rStyle w:val="1086"/>
      </w:rPr>
      <w:t xml:space="preserve">46</w:t>
    </w:r>
    <w:r>
      <w:fldChar w:fldCharType="end"/>
    </w:r>
    <w:r/>
  </w:p>
  <w:p>
    <w:pPr>
      <w:pStyle w:val="1056"/>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677"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lang w:eastAsia="zh-CN"/>
      </w:rPr>
      <w:t xml:space="preserve">JSZC-320583-KSXJ-G2026-0008</w:t>
    </w:r>
    <w:r>
      <w:rPr>
        <w:rFonts w:ascii="宋体" w:hAnsi="宋体" w:eastAsia="宋体"/>
      </w:rPr>
      <w:tab/>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787"/>
    <w:link w:val="778"/>
    <w:uiPriority w:val="9"/>
    <w:rPr>
      <w:rFonts w:ascii="Arial" w:hAnsi="Arial" w:eastAsia="Arial" w:cs="Arial"/>
      <w:sz w:val="40"/>
      <w:szCs w:val="40"/>
    </w:rPr>
  </w:style>
  <w:style w:type="character" w:styleId="743">
    <w:name w:val="Heading 2 Char"/>
    <w:basedOn w:val="787"/>
    <w:link w:val="779"/>
    <w:uiPriority w:val="9"/>
    <w:rPr>
      <w:rFonts w:ascii="Arial" w:hAnsi="Arial" w:eastAsia="Arial" w:cs="Arial"/>
      <w:sz w:val="34"/>
    </w:rPr>
  </w:style>
  <w:style w:type="character" w:styleId="744">
    <w:name w:val="Heading 3 Char"/>
    <w:basedOn w:val="787"/>
    <w:link w:val="780"/>
    <w:uiPriority w:val="9"/>
    <w:rPr>
      <w:rFonts w:ascii="Arial" w:hAnsi="Arial" w:eastAsia="Arial" w:cs="Arial"/>
      <w:sz w:val="30"/>
      <w:szCs w:val="30"/>
    </w:rPr>
  </w:style>
  <w:style w:type="character" w:styleId="745">
    <w:name w:val="Heading 4 Char"/>
    <w:basedOn w:val="787"/>
    <w:link w:val="781"/>
    <w:uiPriority w:val="9"/>
    <w:rPr>
      <w:rFonts w:ascii="Arial" w:hAnsi="Arial" w:eastAsia="Arial" w:cs="Arial"/>
      <w:b/>
      <w:bCs/>
      <w:sz w:val="26"/>
      <w:szCs w:val="26"/>
    </w:rPr>
  </w:style>
  <w:style w:type="character" w:styleId="746">
    <w:name w:val="Heading 5 Char"/>
    <w:basedOn w:val="787"/>
    <w:link w:val="782"/>
    <w:uiPriority w:val="9"/>
    <w:rPr>
      <w:rFonts w:ascii="Arial" w:hAnsi="Arial" w:eastAsia="Arial" w:cs="Arial"/>
      <w:b/>
      <w:bCs/>
      <w:sz w:val="24"/>
      <w:szCs w:val="24"/>
    </w:rPr>
  </w:style>
  <w:style w:type="character" w:styleId="747">
    <w:name w:val="Heading 6 Char"/>
    <w:basedOn w:val="787"/>
    <w:link w:val="783"/>
    <w:uiPriority w:val="9"/>
    <w:rPr>
      <w:rFonts w:ascii="Arial" w:hAnsi="Arial" w:eastAsia="Arial" w:cs="Arial"/>
      <w:b/>
      <w:bCs/>
      <w:sz w:val="22"/>
      <w:szCs w:val="22"/>
    </w:rPr>
  </w:style>
  <w:style w:type="character" w:styleId="748">
    <w:name w:val="Heading 7 Char"/>
    <w:basedOn w:val="787"/>
    <w:link w:val="784"/>
    <w:uiPriority w:val="9"/>
    <w:rPr>
      <w:rFonts w:ascii="Arial" w:hAnsi="Arial" w:eastAsia="Arial" w:cs="Arial"/>
      <w:b/>
      <w:bCs/>
      <w:i/>
      <w:iCs/>
      <w:sz w:val="22"/>
      <w:szCs w:val="22"/>
    </w:rPr>
  </w:style>
  <w:style w:type="character" w:styleId="749">
    <w:name w:val="Heading 8 Char"/>
    <w:basedOn w:val="787"/>
    <w:link w:val="785"/>
    <w:uiPriority w:val="9"/>
    <w:rPr>
      <w:rFonts w:ascii="Arial" w:hAnsi="Arial" w:eastAsia="Arial" w:cs="Arial"/>
      <w:i/>
      <w:iCs/>
      <w:sz w:val="22"/>
      <w:szCs w:val="22"/>
    </w:rPr>
  </w:style>
  <w:style w:type="character" w:styleId="750">
    <w:name w:val="Heading 9 Char"/>
    <w:basedOn w:val="787"/>
    <w:link w:val="786"/>
    <w:uiPriority w:val="9"/>
    <w:rPr>
      <w:rFonts w:ascii="Arial" w:hAnsi="Arial" w:eastAsia="Arial" w:cs="Arial"/>
      <w:i/>
      <w:iCs/>
      <w:sz w:val="21"/>
      <w:szCs w:val="21"/>
    </w:rPr>
  </w:style>
  <w:style w:type="character" w:styleId="751">
    <w:name w:val="Title Char"/>
    <w:basedOn w:val="787"/>
    <w:link w:val="806"/>
    <w:uiPriority w:val="10"/>
    <w:rPr>
      <w:sz w:val="48"/>
      <w:szCs w:val="48"/>
    </w:rPr>
  </w:style>
  <w:style w:type="character" w:styleId="752">
    <w:name w:val="Subtitle Char"/>
    <w:basedOn w:val="787"/>
    <w:link w:val="800"/>
    <w:uiPriority w:val="11"/>
    <w:rPr>
      <w:sz w:val="24"/>
      <w:szCs w:val="24"/>
    </w:rPr>
  </w:style>
  <w:style w:type="character" w:styleId="753">
    <w:name w:val="Quote Char"/>
    <w:link w:val="816"/>
    <w:uiPriority w:val="29"/>
    <w:rPr>
      <w:i/>
    </w:rPr>
  </w:style>
  <w:style w:type="character" w:styleId="754">
    <w:name w:val="Intense Quote Char"/>
    <w:link w:val="818"/>
    <w:uiPriority w:val="30"/>
    <w:rPr>
      <w:i/>
    </w:rPr>
  </w:style>
  <w:style w:type="table" w:styleId="755">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Footnote Text Char"/>
    <w:link w:val="801"/>
    <w:uiPriority w:val="99"/>
    <w:rPr>
      <w:sz w:val="18"/>
    </w:rPr>
  </w:style>
  <w:style w:type="character" w:styleId="775">
    <w:name w:val="Endnote Text Char"/>
    <w:link w:val="795"/>
    <w:uiPriority w:val="99"/>
    <w:rPr>
      <w:sz w:val="20"/>
    </w:rPr>
  </w:style>
  <w:style w:type="paragraph" w:styleId="776">
    <w:name w:val="TOC Heading"/>
    <w:uiPriority w:val="39"/>
    <w:unhideWhenUsed/>
  </w:style>
  <w:style w:type="paragraph" w:styleId="777" w:default="1">
    <w:name w:val="Normal"/>
    <w:next w:val="789"/>
    <w:link w:val="1482"/>
    <w:uiPriority w:val="0"/>
    <w:qFormat/>
    <w:pPr>
      <w:jc w:val="both"/>
      <w:widowControl w:val="off"/>
    </w:pPr>
    <w:rPr>
      <w:rFonts w:ascii="Times New Roman" w:hAnsi="Times New Roman" w:eastAsia="宋体" w:cs="Times New Roman"/>
      <w:sz w:val="21"/>
      <w:szCs w:val="24"/>
      <w:lang w:val="en-US" w:eastAsia="zh-CN" w:bidi="ar-SA"/>
    </w:rPr>
  </w:style>
  <w:style w:type="paragraph" w:styleId="778">
    <w:name w:val="Heading 1"/>
    <w:basedOn w:val="777"/>
    <w:next w:val="777"/>
    <w:link w:val="863"/>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64"/>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65"/>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66"/>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67"/>
    <w:uiPriority w:val="9"/>
    <w:unhideWhenUsed/>
    <w:qFormat/>
    <w:pPr>
      <w:keepLines/>
      <w:keepNext/>
      <w:spacing w:before="320" w:after="200"/>
      <w:outlineLvl w:val="4"/>
    </w:pPr>
    <w:rPr>
      <w:rFonts w:ascii="Arial" w:hAnsi="Arial" w:eastAsia="Arial" w:cs="Arial"/>
      <w:b/>
      <w:bCs/>
      <w:sz w:val="24"/>
    </w:rPr>
  </w:style>
  <w:style w:type="paragraph" w:styleId="783">
    <w:name w:val="Heading 6"/>
    <w:basedOn w:val="777"/>
    <w:next w:val="777"/>
    <w:link w:val="868"/>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70"/>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71"/>
    <w:uiPriority w:val="9"/>
    <w:unhideWhenUsed/>
    <w:qFormat/>
    <w:pPr>
      <w:keepLines/>
      <w:keepNext/>
      <w:spacing w:before="320" w:after="200"/>
      <w:outlineLvl w:val="8"/>
    </w:pPr>
    <w:rPr>
      <w:rFonts w:ascii="Arial" w:hAnsi="Arial" w:eastAsia="Arial" w:cs="Arial"/>
      <w:i/>
      <w:iCs/>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customStyle="1">
    <w:name w:val="标题 21"/>
    <w:basedOn w:val="777"/>
    <w:next w:val="777"/>
    <w:link w:val="1011"/>
    <w:uiPriority w:val="0"/>
    <w:qFormat/>
    <w:pPr>
      <w:keepLines/>
      <w:keepNext/>
      <w:spacing w:before="260" w:after="260" w:line="413" w:lineRule="auto"/>
      <w:outlineLvl w:val="1"/>
    </w:pPr>
    <w:rPr>
      <w:rFonts w:ascii="Arial" w:hAnsi="Arial" w:eastAsia="黑体"/>
      <w:b/>
      <w:bCs/>
      <w:sz w:val="32"/>
      <w:szCs w:val="32"/>
    </w:rPr>
  </w:style>
  <w:style w:type="paragraph" w:styleId="790">
    <w:name w:val="toc 7"/>
    <w:basedOn w:val="777"/>
    <w:next w:val="777"/>
    <w:uiPriority w:val="0"/>
    <w:qFormat/>
    <w:pPr>
      <w:ind w:left="2520"/>
    </w:pPr>
    <w:rPr>
      <w:rFonts w:ascii="Calibri" w:hAnsi="Calibri"/>
      <w:szCs w:val="22"/>
    </w:rPr>
  </w:style>
  <w:style w:type="paragraph" w:styleId="791">
    <w:name w:val="Caption"/>
    <w:basedOn w:val="777"/>
    <w:next w:val="777"/>
    <w:uiPriority w:val="35"/>
    <w:semiHidden/>
    <w:unhideWhenUsed/>
    <w:qFormat/>
    <w:pPr>
      <w:spacing w:line="276" w:lineRule="auto"/>
    </w:pPr>
    <w:rPr>
      <w:b/>
      <w:bCs/>
      <w:color w:val="4f81bd"/>
      <w:sz w:val="18"/>
      <w:szCs w:val="18"/>
    </w:rPr>
  </w:style>
  <w:style w:type="paragraph" w:styleId="792">
    <w:name w:val="toc 5"/>
    <w:basedOn w:val="777"/>
    <w:next w:val="777"/>
    <w:uiPriority w:val="0"/>
    <w:qFormat/>
    <w:pPr>
      <w:ind w:left="1680"/>
    </w:pPr>
    <w:rPr>
      <w:rFonts w:ascii="Calibri" w:hAnsi="Calibri"/>
      <w:szCs w:val="22"/>
    </w:rPr>
  </w:style>
  <w:style w:type="paragraph" w:styleId="793">
    <w:name w:val="toc 3"/>
    <w:basedOn w:val="777"/>
    <w:next w:val="777"/>
    <w:uiPriority w:val="39"/>
    <w:qFormat/>
    <w:pPr>
      <w:ind w:left="840"/>
    </w:pPr>
  </w:style>
  <w:style w:type="paragraph" w:styleId="794">
    <w:name w:val="toc 8"/>
    <w:basedOn w:val="777"/>
    <w:next w:val="777"/>
    <w:uiPriority w:val="0"/>
    <w:qFormat/>
    <w:pPr>
      <w:ind w:left="2940"/>
    </w:pPr>
    <w:rPr>
      <w:rFonts w:ascii="Calibri" w:hAnsi="Calibri"/>
      <w:szCs w:val="22"/>
    </w:rPr>
  </w:style>
  <w:style w:type="paragraph" w:styleId="795">
    <w:name w:val="endnote text"/>
    <w:basedOn w:val="777"/>
    <w:link w:val="840"/>
    <w:uiPriority w:val="99"/>
    <w:semiHidden/>
    <w:unhideWhenUsed/>
    <w:qFormat/>
    <w:rPr>
      <w:sz w:val="20"/>
    </w:rPr>
  </w:style>
  <w:style w:type="paragraph" w:styleId="796">
    <w:name w:val="Footer"/>
    <w:basedOn w:val="777"/>
    <w:uiPriority w:val="99"/>
    <w:unhideWhenUsed/>
    <w:qFormat/>
    <w:pPr>
      <w:tabs>
        <w:tab w:val="center" w:pos="7143" w:leader="none"/>
        <w:tab w:val="right" w:pos="14287" w:leader="none"/>
      </w:tabs>
    </w:pPr>
  </w:style>
  <w:style w:type="paragraph" w:styleId="797">
    <w:name w:val="Header"/>
    <w:basedOn w:val="777"/>
    <w:uiPriority w:val="99"/>
    <w:unhideWhenUsed/>
    <w:qFormat/>
    <w:pPr>
      <w:tabs>
        <w:tab w:val="center" w:pos="7143" w:leader="none"/>
        <w:tab w:val="right" w:pos="14287" w:leader="none"/>
      </w:tabs>
    </w:pPr>
  </w:style>
  <w:style w:type="paragraph" w:styleId="798">
    <w:name w:val="toc 1"/>
    <w:basedOn w:val="777"/>
    <w:next w:val="777"/>
    <w:uiPriority w:val="39"/>
    <w:qFormat/>
    <w:pPr>
      <w:spacing w:line="360" w:lineRule="auto"/>
      <w:tabs>
        <w:tab w:val="right" w:pos="8296" w:leader="dot"/>
      </w:tabs>
    </w:pPr>
    <w:rPr>
      <w:rFonts w:ascii="宋体" w:hAnsi="宋体"/>
      <w:b/>
    </w:rPr>
  </w:style>
  <w:style w:type="paragraph" w:styleId="799">
    <w:name w:val="toc 4"/>
    <w:basedOn w:val="777"/>
    <w:next w:val="777"/>
    <w:uiPriority w:val="39"/>
    <w:qFormat/>
    <w:pPr>
      <w:ind w:left="1260"/>
    </w:pPr>
    <w:rPr>
      <w:rFonts w:ascii="Calibri" w:hAnsi="Calibri"/>
      <w:szCs w:val="22"/>
    </w:rPr>
  </w:style>
  <w:style w:type="paragraph" w:styleId="800">
    <w:name w:val="Subtitle"/>
    <w:basedOn w:val="777"/>
    <w:next w:val="777"/>
    <w:link w:val="815"/>
    <w:uiPriority w:val="11"/>
    <w:qFormat/>
    <w:pPr>
      <w:spacing w:before="200" w:after="200"/>
    </w:pPr>
    <w:rPr>
      <w:sz w:val="24"/>
    </w:rPr>
  </w:style>
  <w:style w:type="paragraph" w:styleId="801">
    <w:name w:val="footnote text"/>
    <w:basedOn w:val="777"/>
    <w:link w:val="839"/>
    <w:uiPriority w:val="99"/>
    <w:semiHidden/>
    <w:unhideWhenUsed/>
    <w:qFormat/>
    <w:pPr>
      <w:spacing w:after="40"/>
    </w:pPr>
    <w:rPr>
      <w:sz w:val="18"/>
    </w:rPr>
  </w:style>
  <w:style w:type="paragraph" w:styleId="802">
    <w:name w:val="toc 6"/>
    <w:basedOn w:val="777"/>
    <w:next w:val="777"/>
    <w:uiPriority w:val="0"/>
    <w:qFormat/>
    <w:pPr>
      <w:ind w:left="2100"/>
    </w:pPr>
    <w:rPr>
      <w:rFonts w:ascii="Calibri" w:hAnsi="Calibri"/>
      <w:szCs w:val="22"/>
    </w:rPr>
  </w:style>
  <w:style w:type="paragraph" w:styleId="803">
    <w:name w:val="table of figures"/>
    <w:basedOn w:val="777"/>
    <w:next w:val="777"/>
    <w:uiPriority w:val="99"/>
    <w:unhideWhenUsed/>
    <w:qFormat/>
  </w:style>
  <w:style w:type="paragraph" w:styleId="804">
    <w:name w:val="toc 2"/>
    <w:basedOn w:val="777"/>
    <w:next w:val="777"/>
    <w:uiPriority w:val="39"/>
    <w:qFormat/>
    <w:pPr>
      <w:ind w:left="420"/>
    </w:pPr>
    <w:rPr>
      <w:szCs w:val="20"/>
    </w:rPr>
  </w:style>
  <w:style w:type="paragraph" w:styleId="805">
    <w:name w:val="toc 9"/>
    <w:basedOn w:val="777"/>
    <w:next w:val="777"/>
    <w:uiPriority w:val="0"/>
    <w:qFormat/>
    <w:pPr>
      <w:ind w:left="3360"/>
    </w:pPr>
    <w:rPr>
      <w:rFonts w:ascii="Calibri" w:hAnsi="Calibri"/>
      <w:szCs w:val="22"/>
    </w:rPr>
  </w:style>
  <w:style w:type="paragraph" w:styleId="806">
    <w:name w:val="Title"/>
    <w:basedOn w:val="777"/>
    <w:next w:val="777"/>
    <w:link w:val="814"/>
    <w:uiPriority w:val="10"/>
    <w:qFormat/>
    <w:pPr>
      <w:contextualSpacing/>
      <w:spacing w:before="300" w:after="200"/>
    </w:pPr>
    <w:rPr>
      <w:sz w:val="48"/>
      <w:szCs w:val="48"/>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u w:val="single"/>
    </w:rPr>
  </w:style>
  <w:style w:type="character" w:styleId="810">
    <w:name w:val="footnote reference"/>
    <w:uiPriority w:val="99"/>
    <w:unhideWhenUsed/>
    <w:qFormat/>
    <w:rPr>
      <w:vertAlign w:val="superscript"/>
    </w:rPr>
  </w:style>
  <w:style w:type="paragraph" w:styleId="811" w:customStyle="1">
    <w:name w:val="段"/>
    <w:next w:val="777"/>
    <w:uiPriority w:val="0"/>
    <w:qFormat/>
    <w:pPr>
      <w:ind w:firstLine="200"/>
      <w:jc w:val="both"/>
    </w:pPr>
    <w:rPr>
      <w:rFonts w:ascii="宋体" w:hAnsi="Times New Roman" w:eastAsia="宋体" w:cs="Times New Roman"/>
      <w:sz w:val="21"/>
      <w:lang w:val="en-US" w:eastAsia="zh-CN" w:bidi="ar-SA"/>
    </w:rPr>
  </w:style>
  <w:style w:type="paragraph" w:styleId="812">
    <w:name w:val="List Paragraph"/>
    <w:basedOn w:val="777"/>
    <w:uiPriority w:val="34"/>
    <w:qFormat/>
    <w:pPr>
      <w:contextualSpacing/>
      <w:ind w:left="720"/>
    </w:p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标题 字符2"/>
    <w:link w:val="806"/>
    <w:uiPriority w:val="10"/>
    <w:qFormat/>
    <w:rPr>
      <w:sz w:val="48"/>
      <w:szCs w:val="48"/>
    </w:rPr>
  </w:style>
  <w:style w:type="character" w:styleId="815" w:customStyle="1">
    <w:name w:val="副标题 字符2"/>
    <w:link w:val="800"/>
    <w:uiPriority w:val="11"/>
    <w:qFormat/>
    <w:rPr>
      <w:sz w:val="24"/>
      <w:szCs w:val="24"/>
    </w:rPr>
  </w:style>
  <w:style w:type="paragraph" w:styleId="816">
    <w:name w:val="Quote"/>
    <w:basedOn w:val="777"/>
    <w:next w:val="777"/>
    <w:link w:val="817"/>
    <w:uiPriority w:val="29"/>
    <w:qFormat/>
    <w:pPr>
      <w:ind w:left="720" w:right="720"/>
    </w:pPr>
    <w:rPr>
      <w:i/>
    </w:rPr>
  </w:style>
  <w:style w:type="character" w:styleId="817" w:customStyle="1">
    <w:name w:val="引用 字符1"/>
    <w:link w:val="816"/>
    <w:uiPriority w:val="29"/>
    <w:qFormat/>
    <w:rPr>
      <w:i/>
    </w:rPr>
  </w:style>
  <w:style w:type="paragraph" w:styleId="818">
    <w:name w:val="Intense Quote"/>
    <w:basedOn w:val="777"/>
    <w:next w:val="777"/>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1"/>
    <w:link w:val="818"/>
    <w:uiPriority w:val="30"/>
    <w:qFormat/>
    <w:rPr>
      <w:i/>
    </w:rPr>
  </w:style>
  <w:style w:type="table" w:styleId="8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2" w:customStyle="1">
    <w:name w:val="无格式表格 31"/>
    <w:uiPriority w:val="99"/>
    <w:qFormat/>
    <w:tblPr>
      <w:tblCellMar>
        <w:left w:w="0" w:type="dxa"/>
        <w:top w:w="0" w:type="dxa"/>
        <w:right w:w="0" w:type="dxa"/>
        <w:bottom w:w="0" w:type="dxa"/>
      </w:tblCellMar>
    </w:tblPr>
  </w:style>
  <w:style w:type="table" w:styleId="823" w:customStyle="1">
    <w:name w:val="无格式表格 41"/>
    <w:uiPriority w:val="99"/>
    <w:qFormat/>
    <w:tblPr>
      <w:tblCellMar>
        <w:left w:w="0" w:type="dxa"/>
        <w:top w:w="0" w:type="dxa"/>
        <w:right w:w="0" w:type="dxa"/>
        <w:bottom w:w="0" w:type="dxa"/>
      </w:tblCellMar>
    </w:tblPr>
  </w:style>
  <w:style w:type="table" w:styleId="824" w:customStyle="1">
    <w:name w:val="无格式表格 51"/>
    <w:uiPriority w:val="99"/>
    <w:qFormat/>
    <w:tblPr>
      <w:tblCellMar>
        <w:left w:w="0" w:type="dxa"/>
        <w:top w:w="0" w:type="dxa"/>
        <w:right w:w="0" w:type="dxa"/>
        <w:bottom w:w="0" w:type="dxa"/>
      </w:tblCellMar>
    </w:tblPr>
  </w:style>
  <w:style w:type="table" w:styleId="8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2" w:customStyle="1">
    <w:name w:val="清单表 1 浅色1"/>
    <w:uiPriority w:val="99"/>
    <w:qFormat/>
    <w:tblPr>
      <w:tblCellMar>
        <w:left w:w="0" w:type="dxa"/>
        <w:top w:w="0" w:type="dxa"/>
        <w:right w:w="0" w:type="dxa"/>
        <w:bottom w:w="0" w:type="dxa"/>
      </w:tblCellMar>
    </w:tblPr>
  </w:style>
  <w:style w:type="table" w:styleId="8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8"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839" w:customStyle="1">
    <w:name w:val="脚注文本 字符1"/>
    <w:link w:val="801"/>
    <w:uiPriority w:val="99"/>
    <w:qFormat/>
    <w:rPr>
      <w:sz w:val="18"/>
    </w:rPr>
  </w:style>
  <w:style w:type="character" w:styleId="840" w:customStyle="1">
    <w:name w:val="尾注文本 字符1"/>
    <w:link w:val="795"/>
    <w:uiPriority w:val="99"/>
    <w:qFormat/>
    <w:rPr>
      <w:sz w:val="20"/>
    </w:rPr>
  </w:style>
  <w:style w:type="paragraph" w:styleId="841" w:customStyle="1">
    <w:name w:val="TOC 标题1"/>
    <w:uiPriority w:val="39"/>
    <w:unhideWhenUsed/>
    <w:qFormat/>
    <w:rPr>
      <w:rFonts w:ascii="Times New Roman" w:hAnsi="Times New Roman" w:eastAsia="宋体" w:cs="Times New Roman"/>
      <w:lang w:val="en-US" w:eastAsia="zh-CN" w:bidi="ar-SA"/>
    </w:rPr>
  </w:style>
  <w:style w:type="character" w:styleId="842" w:customStyle="1">
    <w:name w:val="默认段落字体11"/>
    <w:uiPriority w:val="1"/>
    <w:unhideWhenUsed/>
    <w:qFormat/>
  </w:style>
  <w:style w:type="table" w:styleId="843" w:customStyle="1">
    <w:name w:val="普通表格11"/>
    <w:uiPriority w:val="99"/>
    <w:unhideWhenUsed/>
    <w:qFormat/>
    <w:tblPr>
      <w:tblCellMar>
        <w:left w:w="0" w:type="dxa"/>
        <w:top w:w="0" w:type="dxa"/>
        <w:right w:w="0" w:type="dxa"/>
        <w:bottom w:w="0" w:type="dxa"/>
      </w:tblCellMar>
    </w:tblPr>
  </w:style>
  <w:style w:type="paragraph" w:styleId="844" w:customStyle="1">
    <w:name w:val="批注文字11"/>
    <w:basedOn w:val="777"/>
    <w:uiPriority w:val="99"/>
    <w:unhideWhenUsed/>
    <w:qFormat/>
    <w:pPr>
      <w:jc w:val="left"/>
    </w:pPr>
  </w:style>
  <w:style w:type="paragraph" w:styleId="845" w:customStyle="1">
    <w:name w:val="纯文本112"/>
    <w:basedOn w:val="777"/>
    <w:uiPriority w:val="0"/>
    <w:qFormat/>
    <w:rPr>
      <w:rFonts w:hint="eastAsia" w:ascii="宋体" w:hAnsi="Courier New" w:eastAsia="楷体_GB2312"/>
      <w:sz w:val="28"/>
      <w:szCs w:val="20"/>
    </w:rPr>
  </w:style>
  <w:style w:type="paragraph" w:styleId="846" w:customStyle="1">
    <w:name w:val="尾注文本1"/>
    <w:basedOn w:val="777"/>
    <w:link w:val="847"/>
    <w:uiPriority w:val="99"/>
    <w:unhideWhenUsed/>
    <w:qFormat/>
    <w:rPr>
      <w:sz w:val="20"/>
    </w:rPr>
  </w:style>
  <w:style w:type="character" w:styleId="847" w:customStyle="1">
    <w:name w:val="尾注文本 字符"/>
    <w:link w:val="846"/>
    <w:uiPriority w:val="99"/>
    <w:qFormat/>
    <w:rPr>
      <w:sz w:val="20"/>
    </w:rPr>
  </w:style>
  <w:style w:type="paragraph" w:styleId="848" w:customStyle="1">
    <w:name w:val="页脚11"/>
    <w:basedOn w:val="777"/>
    <w:link w:val="849"/>
    <w:uiPriority w:val="99"/>
    <w:unhideWhenUsed/>
    <w:qFormat/>
    <w:pPr>
      <w:jc w:val="left"/>
      <w:tabs>
        <w:tab w:val="center" w:pos="4153" w:leader="none"/>
        <w:tab w:val="right" w:pos="8306" w:leader="none"/>
      </w:tabs>
    </w:pPr>
    <w:rPr>
      <w:sz w:val="18"/>
      <w:szCs w:val="18"/>
    </w:rPr>
  </w:style>
  <w:style w:type="character" w:styleId="849" w:customStyle="1">
    <w:name w:val="页脚 字符2"/>
    <w:link w:val="848"/>
    <w:uiPriority w:val="99"/>
    <w:qFormat/>
    <w:rPr>
      <w:sz w:val="18"/>
      <w:szCs w:val="18"/>
    </w:rPr>
  </w:style>
  <w:style w:type="paragraph" w:styleId="850" w:customStyle="1">
    <w:name w:val="页眉11"/>
    <w:basedOn w:val="777"/>
    <w:link w:val="851"/>
    <w:uiPriority w:val="99"/>
    <w:unhideWhenUsed/>
    <w:qFormat/>
    <w:pPr>
      <w:jc w:val="center"/>
      <w:tabs>
        <w:tab w:val="center" w:pos="4153" w:leader="none"/>
        <w:tab w:val="right" w:pos="8306" w:leader="none"/>
      </w:tabs>
    </w:pPr>
    <w:rPr>
      <w:sz w:val="18"/>
      <w:szCs w:val="18"/>
    </w:rPr>
  </w:style>
  <w:style w:type="character" w:styleId="851" w:customStyle="1">
    <w:name w:val="页眉 字符1"/>
    <w:link w:val="850"/>
    <w:uiPriority w:val="99"/>
    <w:qFormat/>
    <w:rPr>
      <w:sz w:val="18"/>
      <w:szCs w:val="18"/>
    </w:rPr>
  </w:style>
  <w:style w:type="paragraph" w:styleId="852" w:customStyle="1">
    <w:name w:val="副标题11"/>
    <w:basedOn w:val="777"/>
    <w:next w:val="777"/>
    <w:link w:val="853"/>
    <w:uiPriority w:val="11"/>
    <w:qFormat/>
    <w:pPr>
      <w:spacing w:before="200" w:after="200"/>
    </w:pPr>
    <w:rPr>
      <w:sz w:val="24"/>
    </w:rPr>
  </w:style>
  <w:style w:type="character" w:styleId="853" w:customStyle="1">
    <w:name w:val="副标题 字符1"/>
    <w:link w:val="852"/>
    <w:uiPriority w:val="11"/>
    <w:qFormat/>
    <w:rPr>
      <w:sz w:val="24"/>
      <w:szCs w:val="24"/>
    </w:rPr>
  </w:style>
  <w:style w:type="paragraph" w:styleId="854" w:customStyle="1">
    <w:name w:val="脚注文本1"/>
    <w:basedOn w:val="777"/>
    <w:link w:val="855"/>
    <w:uiPriority w:val="99"/>
    <w:unhideWhenUsed/>
    <w:qFormat/>
    <w:pPr>
      <w:spacing w:after="40"/>
    </w:pPr>
    <w:rPr>
      <w:sz w:val="18"/>
    </w:rPr>
  </w:style>
  <w:style w:type="character" w:styleId="855" w:customStyle="1">
    <w:name w:val="脚注文本 字符"/>
    <w:link w:val="854"/>
    <w:uiPriority w:val="99"/>
    <w:qFormat/>
    <w:rPr>
      <w:sz w:val="18"/>
    </w:rPr>
  </w:style>
  <w:style w:type="paragraph" w:styleId="856" w:customStyle="1">
    <w:name w:val="图表目录1"/>
    <w:basedOn w:val="777"/>
    <w:next w:val="777"/>
    <w:uiPriority w:val="99"/>
    <w:unhideWhenUsed/>
    <w:qFormat/>
  </w:style>
  <w:style w:type="paragraph" w:styleId="857" w:customStyle="1">
    <w:name w:val="标题11"/>
    <w:basedOn w:val="777"/>
    <w:next w:val="777"/>
    <w:link w:val="858"/>
    <w:uiPriority w:val="10"/>
    <w:qFormat/>
    <w:pPr>
      <w:contextualSpacing/>
      <w:spacing w:before="300" w:after="200"/>
    </w:pPr>
    <w:rPr>
      <w:sz w:val="48"/>
      <w:szCs w:val="48"/>
    </w:rPr>
  </w:style>
  <w:style w:type="character" w:styleId="858" w:customStyle="1">
    <w:name w:val="标题 字符1"/>
    <w:link w:val="857"/>
    <w:uiPriority w:val="10"/>
    <w:qFormat/>
    <w:rPr>
      <w:sz w:val="48"/>
      <w:szCs w:val="48"/>
    </w:rPr>
  </w:style>
  <w:style w:type="table" w:styleId="859" w:customStyle="1">
    <w:name w:val="网格型11"/>
    <w:uiPriority w:val="59"/>
    <w:qFormat/>
    <w:tblPr>
      <w:tblCellMar>
        <w:left w:w="0" w:type="dxa"/>
        <w:top w:w="0" w:type="dxa"/>
        <w:right w:w="0" w:type="dxa"/>
        <w:bottom w:w="0" w:type="dxa"/>
      </w:tblCellMar>
    </w:tblPr>
  </w:style>
  <w:style w:type="character" w:styleId="860" w:customStyle="1">
    <w:name w:val="尾注引用1"/>
    <w:uiPriority w:val="99"/>
    <w:unhideWhenUsed/>
    <w:qFormat/>
    <w:rPr>
      <w:vertAlign w:val="superscript"/>
    </w:rPr>
  </w:style>
  <w:style w:type="character" w:styleId="861" w:customStyle="1">
    <w:name w:val="超链接11"/>
    <w:uiPriority w:val="99"/>
    <w:unhideWhenUsed/>
    <w:qFormat/>
    <w:rPr>
      <w:color w:val="0000ff"/>
      <w:u w:val="single"/>
    </w:rPr>
  </w:style>
  <w:style w:type="character" w:styleId="862" w:customStyle="1">
    <w:name w:val="脚注引用1"/>
    <w:uiPriority w:val="99"/>
    <w:unhideWhenUsed/>
    <w:qFormat/>
    <w:rPr>
      <w:vertAlign w:val="superscript"/>
    </w:rPr>
  </w:style>
  <w:style w:type="character" w:styleId="863" w:customStyle="1">
    <w:name w:val="标题 1 字符1"/>
    <w:link w:val="778"/>
    <w:uiPriority w:val="9"/>
    <w:qFormat/>
    <w:rPr>
      <w:rFonts w:ascii="Arial" w:hAnsi="Arial" w:eastAsia="Arial" w:cs="Arial"/>
      <w:sz w:val="40"/>
      <w:szCs w:val="40"/>
    </w:rPr>
  </w:style>
  <w:style w:type="character" w:styleId="864" w:customStyle="1">
    <w:name w:val="标题 2 字符2"/>
    <w:link w:val="779"/>
    <w:uiPriority w:val="9"/>
    <w:qFormat/>
    <w:rPr>
      <w:rFonts w:ascii="Arial" w:hAnsi="Arial" w:eastAsia="Arial" w:cs="Arial"/>
      <w:sz w:val="34"/>
    </w:rPr>
  </w:style>
  <w:style w:type="character" w:styleId="865" w:customStyle="1">
    <w:name w:val="标题 3 字符1"/>
    <w:link w:val="780"/>
    <w:uiPriority w:val="9"/>
    <w:qFormat/>
    <w:rPr>
      <w:rFonts w:ascii="Arial" w:hAnsi="Arial" w:eastAsia="Arial" w:cs="Arial"/>
      <w:sz w:val="30"/>
      <w:szCs w:val="30"/>
    </w:rPr>
  </w:style>
  <w:style w:type="character" w:styleId="866" w:customStyle="1">
    <w:name w:val="标题 4 字符1"/>
    <w:link w:val="781"/>
    <w:uiPriority w:val="9"/>
    <w:qFormat/>
    <w:rPr>
      <w:rFonts w:ascii="Arial" w:hAnsi="Arial" w:eastAsia="Arial" w:cs="Arial"/>
      <w:b/>
      <w:bCs/>
      <w:sz w:val="26"/>
      <w:szCs w:val="26"/>
    </w:rPr>
  </w:style>
  <w:style w:type="character" w:styleId="867" w:customStyle="1">
    <w:name w:val="标题 5 字符1"/>
    <w:link w:val="782"/>
    <w:uiPriority w:val="9"/>
    <w:qFormat/>
    <w:rPr>
      <w:rFonts w:ascii="Arial" w:hAnsi="Arial" w:eastAsia="Arial" w:cs="Arial"/>
      <w:b/>
      <w:bCs/>
      <w:sz w:val="24"/>
      <w:szCs w:val="24"/>
    </w:rPr>
  </w:style>
  <w:style w:type="character" w:styleId="868" w:customStyle="1">
    <w:name w:val="标题 6 字符1"/>
    <w:link w:val="783"/>
    <w:uiPriority w:val="9"/>
    <w:qFormat/>
    <w:rPr>
      <w:rFonts w:ascii="Arial" w:hAnsi="Arial" w:eastAsia="Arial" w:cs="Arial"/>
      <w:b/>
      <w:bCs/>
      <w:sz w:val="22"/>
      <w:szCs w:val="22"/>
    </w:rPr>
  </w:style>
  <w:style w:type="character" w:styleId="869" w:customStyle="1">
    <w:name w:val="标题 7 字符1"/>
    <w:link w:val="784"/>
    <w:uiPriority w:val="9"/>
    <w:qFormat/>
    <w:rPr>
      <w:rFonts w:ascii="Arial" w:hAnsi="Arial" w:eastAsia="Arial" w:cs="Arial"/>
      <w:b/>
      <w:bCs/>
      <w:i/>
      <w:iCs/>
      <w:sz w:val="22"/>
      <w:szCs w:val="22"/>
    </w:rPr>
  </w:style>
  <w:style w:type="character" w:styleId="870" w:customStyle="1">
    <w:name w:val="标题 8 字符1"/>
    <w:link w:val="785"/>
    <w:uiPriority w:val="9"/>
    <w:qFormat/>
    <w:rPr>
      <w:rFonts w:ascii="Arial" w:hAnsi="Arial" w:eastAsia="Arial" w:cs="Arial"/>
      <w:i/>
      <w:iCs/>
      <w:sz w:val="22"/>
      <w:szCs w:val="22"/>
    </w:rPr>
  </w:style>
  <w:style w:type="character" w:styleId="871" w:customStyle="1">
    <w:name w:val="标题 9 字符1"/>
    <w:link w:val="786"/>
    <w:uiPriority w:val="9"/>
    <w:qFormat/>
    <w:rPr>
      <w:rFonts w:ascii="Arial" w:hAnsi="Arial" w:eastAsia="Arial" w:cs="Arial"/>
      <w:i/>
      <w:iCs/>
      <w:sz w:val="21"/>
      <w:szCs w:val="21"/>
    </w:rPr>
  </w:style>
  <w:style w:type="paragraph" w:styleId="872" w:customStyle="1">
    <w:name w:val="无间隔1"/>
    <w:uiPriority w:val="1"/>
    <w:qFormat/>
    <w:rPr>
      <w:rFonts w:ascii="Times New Roman" w:hAnsi="Times New Roman" w:eastAsia="宋体" w:cs="Times New Roman"/>
      <w:lang w:val="en-US" w:eastAsia="zh-CN" w:bidi="ar-SA"/>
    </w:rPr>
  </w:style>
  <w:style w:type="paragraph" w:styleId="873" w:customStyle="1">
    <w:name w:val="引用1"/>
    <w:basedOn w:val="777"/>
    <w:next w:val="777"/>
    <w:link w:val="874"/>
    <w:uiPriority w:val="29"/>
    <w:qFormat/>
    <w:pPr>
      <w:ind w:left="720" w:right="720"/>
    </w:pPr>
    <w:rPr>
      <w:i/>
    </w:rPr>
  </w:style>
  <w:style w:type="character" w:styleId="874" w:customStyle="1">
    <w:name w:val="引用 字符"/>
    <w:link w:val="873"/>
    <w:uiPriority w:val="29"/>
    <w:qFormat/>
    <w:rPr>
      <w:i/>
    </w:rPr>
  </w:style>
  <w:style w:type="paragraph" w:styleId="875" w:customStyle="1">
    <w:name w:val="明显引用1"/>
    <w:basedOn w:val="777"/>
    <w:next w:val="777"/>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paragraph" w:styleId="877" w:customStyle="1">
    <w:name w:val="Header1"/>
    <w:basedOn w:val="777"/>
    <w:link w:val="878"/>
    <w:uiPriority w:val="99"/>
    <w:unhideWhenUsed/>
    <w:qFormat/>
    <w:pPr>
      <w:tabs>
        <w:tab w:val="center" w:pos="7143" w:leader="none"/>
        <w:tab w:val="right" w:pos="14287" w:leader="none"/>
      </w:tabs>
    </w:pPr>
  </w:style>
  <w:style w:type="character" w:styleId="878" w:customStyle="1">
    <w:name w:val="Header Char"/>
    <w:link w:val="877"/>
    <w:uiPriority w:val="99"/>
    <w:qFormat/>
  </w:style>
  <w:style w:type="paragraph" w:styleId="879" w:customStyle="1">
    <w:name w:val="Footer1"/>
    <w:basedOn w:val="777"/>
    <w:link w:val="881"/>
    <w:uiPriority w:val="99"/>
    <w:unhideWhenUsed/>
    <w:qFormat/>
    <w:pPr>
      <w:tabs>
        <w:tab w:val="center" w:pos="7143" w:leader="none"/>
        <w:tab w:val="right" w:pos="14287" w:leader="none"/>
      </w:tabs>
    </w:pPr>
  </w:style>
  <w:style w:type="character" w:styleId="880" w:customStyle="1">
    <w:name w:val="Footer Char"/>
    <w:uiPriority w:val="99"/>
    <w:qFormat/>
  </w:style>
  <w:style w:type="character" w:styleId="881" w:customStyle="1">
    <w:name w:val="Caption Char"/>
    <w:link w:val="879"/>
    <w:uiPriority w:val="99"/>
    <w:qFormat/>
  </w:style>
  <w:style w:type="paragraph" w:styleId="882" w:customStyle="1">
    <w:name w:val="Caption1"/>
    <w:basedOn w:val="777"/>
    <w:next w:val="777"/>
    <w:uiPriority w:val="35"/>
    <w:unhideWhenUsed/>
    <w:qFormat/>
    <w:pPr>
      <w:spacing w:line="276" w:lineRule="auto"/>
    </w:pPr>
    <w:rPr>
      <w:b/>
      <w:bCs/>
      <w:color w:val="4f81bd"/>
      <w:sz w:val="18"/>
      <w:szCs w:val="18"/>
    </w:rPr>
  </w:style>
  <w:style w:type="table" w:styleId="883" w:customStyle="1">
    <w:name w:val="Table Grid Light"/>
    <w:uiPriority w:val="59"/>
    <w:qFormat/>
    <w:tblPr>
      <w:tblCellMar>
        <w:left w:w="0" w:type="dxa"/>
        <w:top w:w="0" w:type="dxa"/>
        <w:right w:w="0" w:type="dxa"/>
        <w:bottom w:w="0" w:type="dxa"/>
      </w:tblCellMar>
    </w:tblPr>
  </w:style>
  <w:style w:type="table" w:styleId="884" w:customStyle="1">
    <w:name w:val="无格式表格 12"/>
    <w:uiPriority w:val="59"/>
    <w:qFormat/>
    <w:tblPr>
      <w:tblCellMar>
        <w:left w:w="0" w:type="dxa"/>
        <w:top w:w="0" w:type="dxa"/>
        <w:right w:w="0" w:type="dxa"/>
        <w:bottom w:w="0" w:type="dxa"/>
      </w:tblCellMar>
    </w:tblPr>
  </w:style>
  <w:style w:type="table" w:styleId="885" w:customStyle="1">
    <w:name w:val="无格式表格 22"/>
    <w:uiPriority w:val="59"/>
    <w:qFormat/>
    <w:tblPr>
      <w:tblCellMar>
        <w:left w:w="0" w:type="dxa"/>
        <w:top w:w="0" w:type="dxa"/>
        <w:right w:w="0" w:type="dxa"/>
        <w:bottom w:w="0" w:type="dxa"/>
      </w:tblCellMar>
    </w:tblPr>
  </w:style>
  <w:style w:type="table" w:styleId="886" w:customStyle="1">
    <w:name w:val="无格式表格 32"/>
    <w:uiPriority w:val="99"/>
    <w:qFormat/>
    <w:tblPr>
      <w:tblCellMar>
        <w:left w:w="0" w:type="dxa"/>
        <w:top w:w="0" w:type="dxa"/>
        <w:right w:w="0" w:type="dxa"/>
        <w:bottom w:w="0" w:type="dxa"/>
      </w:tblCellMar>
    </w:tblPr>
  </w:style>
  <w:style w:type="table" w:styleId="887" w:customStyle="1">
    <w:name w:val="无格式表格 42"/>
    <w:uiPriority w:val="99"/>
    <w:qFormat/>
    <w:tblPr>
      <w:tblCellMar>
        <w:left w:w="0" w:type="dxa"/>
        <w:top w:w="0" w:type="dxa"/>
        <w:right w:w="0" w:type="dxa"/>
        <w:bottom w:w="0" w:type="dxa"/>
      </w:tblCellMar>
    </w:tblPr>
  </w:style>
  <w:style w:type="table" w:styleId="888" w:customStyle="1">
    <w:name w:val="无格式表格 52"/>
    <w:uiPriority w:val="99"/>
    <w:qFormat/>
    <w:tblPr>
      <w:tblCellMar>
        <w:left w:w="0" w:type="dxa"/>
        <w:top w:w="0" w:type="dxa"/>
        <w:right w:w="0" w:type="dxa"/>
        <w:bottom w:w="0" w:type="dxa"/>
      </w:tblCellMar>
    </w:tblPr>
  </w:style>
  <w:style w:type="table" w:styleId="889" w:customStyle="1">
    <w:name w:val="网格表 1 浅色2"/>
    <w:uiPriority w:val="99"/>
    <w:qFormat/>
    <w:tblPr>
      <w:tblCellMar>
        <w:left w:w="0" w:type="dxa"/>
        <w:top w:w="0" w:type="dxa"/>
        <w:right w:w="0" w:type="dxa"/>
        <w:bottom w:w="0" w:type="dxa"/>
      </w:tblCellMar>
    </w:tblPr>
  </w:style>
  <w:style w:type="table" w:styleId="890" w:customStyle="1">
    <w:name w:val="Grid Table 1 Light - Accent 1"/>
    <w:uiPriority w:val="99"/>
    <w:qFormat/>
    <w:tblPr>
      <w:tblCellMar>
        <w:left w:w="0" w:type="dxa"/>
        <w:top w:w="0" w:type="dxa"/>
        <w:right w:w="0" w:type="dxa"/>
        <w:bottom w:w="0" w:type="dxa"/>
      </w:tblCellMar>
    </w:tblPr>
  </w:style>
  <w:style w:type="table" w:styleId="891" w:customStyle="1">
    <w:name w:val="Grid Table 1 Light - Accent 2"/>
    <w:uiPriority w:val="99"/>
    <w:qFormat/>
    <w:tblPr>
      <w:tblCellMar>
        <w:left w:w="0" w:type="dxa"/>
        <w:top w:w="0" w:type="dxa"/>
        <w:right w:w="0" w:type="dxa"/>
        <w:bottom w:w="0" w:type="dxa"/>
      </w:tblCellMar>
    </w:tblPr>
  </w:style>
  <w:style w:type="table" w:styleId="892" w:customStyle="1">
    <w:name w:val="Grid Table 1 Light - Accent 3"/>
    <w:uiPriority w:val="99"/>
    <w:qFormat/>
    <w:tblPr>
      <w:tblCellMar>
        <w:left w:w="0" w:type="dxa"/>
        <w:top w:w="0" w:type="dxa"/>
        <w:right w:w="0" w:type="dxa"/>
        <w:bottom w:w="0" w:type="dxa"/>
      </w:tblCellMar>
    </w:tblPr>
  </w:style>
  <w:style w:type="table" w:styleId="893" w:customStyle="1">
    <w:name w:val="Grid Table 1 Light - Accent 4"/>
    <w:uiPriority w:val="99"/>
    <w:qFormat/>
    <w:tblPr>
      <w:tblCellMar>
        <w:left w:w="0" w:type="dxa"/>
        <w:top w:w="0" w:type="dxa"/>
        <w:right w:w="0" w:type="dxa"/>
        <w:bottom w:w="0" w:type="dxa"/>
      </w:tblCellMar>
    </w:tblPr>
  </w:style>
  <w:style w:type="table" w:styleId="894" w:customStyle="1">
    <w:name w:val="Grid Table 1 Light - Accent 5"/>
    <w:uiPriority w:val="99"/>
    <w:qFormat/>
    <w:tblPr>
      <w:tblCellMar>
        <w:left w:w="0" w:type="dxa"/>
        <w:top w:w="0" w:type="dxa"/>
        <w:right w:w="0" w:type="dxa"/>
        <w:bottom w:w="0" w:type="dxa"/>
      </w:tblCellMar>
    </w:tblPr>
  </w:style>
  <w:style w:type="table" w:styleId="895" w:customStyle="1">
    <w:name w:val="Grid Table 1 Light - Accent 6"/>
    <w:uiPriority w:val="99"/>
    <w:qFormat/>
    <w:tblPr>
      <w:tblCellMar>
        <w:left w:w="0" w:type="dxa"/>
        <w:top w:w="0" w:type="dxa"/>
        <w:right w:w="0" w:type="dxa"/>
        <w:bottom w:w="0" w:type="dxa"/>
      </w:tblCellMar>
    </w:tblPr>
  </w:style>
  <w:style w:type="table" w:styleId="896" w:customStyle="1">
    <w:name w:val="网格表 22"/>
    <w:uiPriority w:val="99"/>
    <w:qFormat/>
    <w:tblPr>
      <w:tblCellMar>
        <w:left w:w="0" w:type="dxa"/>
        <w:top w:w="0" w:type="dxa"/>
        <w:right w:w="0" w:type="dxa"/>
        <w:bottom w:w="0" w:type="dxa"/>
      </w:tblCellMar>
    </w:tblPr>
  </w:style>
  <w:style w:type="table" w:styleId="897" w:customStyle="1">
    <w:name w:val="Grid Table 2 - Accent 1"/>
    <w:uiPriority w:val="99"/>
    <w:qFormat/>
    <w:tblPr>
      <w:tblCellMar>
        <w:left w:w="0" w:type="dxa"/>
        <w:top w:w="0" w:type="dxa"/>
        <w:right w:w="0" w:type="dxa"/>
        <w:bottom w:w="0" w:type="dxa"/>
      </w:tblCellMar>
    </w:tblPr>
  </w:style>
  <w:style w:type="table" w:styleId="898" w:customStyle="1">
    <w:name w:val="Grid Table 2 - Accent 2"/>
    <w:uiPriority w:val="99"/>
    <w:qFormat/>
    <w:tblPr>
      <w:tblCellMar>
        <w:left w:w="0" w:type="dxa"/>
        <w:top w:w="0" w:type="dxa"/>
        <w:right w:w="0" w:type="dxa"/>
        <w:bottom w:w="0" w:type="dxa"/>
      </w:tblCellMar>
    </w:tblPr>
  </w:style>
  <w:style w:type="table" w:styleId="899" w:customStyle="1">
    <w:name w:val="Grid Table 2 - Accent 3"/>
    <w:uiPriority w:val="99"/>
    <w:qFormat/>
    <w:tblPr>
      <w:tblCellMar>
        <w:left w:w="0" w:type="dxa"/>
        <w:top w:w="0" w:type="dxa"/>
        <w:right w:w="0" w:type="dxa"/>
        <w:bottom w:w="0" w:type="dxa"/>
      </w:tblCellMar>
    </w:tblPr>
  </w:style>
  <w:style w:type="table" w:styleId="900" w:customStyle="1">
    <w:name w:val="Grid Table 2 - Accent 4"/>
    <w:uiPriority w:val="99"/>
    <w:qFormat/>
    <w:tblPr>
      <w:tblCellMar>
        <w:left w:w="0" w:type="dxa"/>
        <w:top w:w="0" w:type="dxa"/>
        <w:right w:w="0" w:type="dxa"/>
        <w:bottom w:w="0" w:type="dxa"/>
      </w:tblCellMar>
    </w:tblPr>
  </w:style>
  <w:style w:type="table" w:styleId="901" w:customStyle="1">
    <w:name w:val="Grid Table 2 - Accent 5"/>
    <w:uiPriority w:val="99"/>
    <w:qFormat/>
    <w:tblPr>
      <w:tblCellMar>
        <w:left w:w="0" w:type="dxa"/>
        <w:top w:w="0" w:type="dxa"/>
        <w:right w:w="0" w:type="dxa"/>
        <w:bottom w:w="0" w:type="dxa"/>
      </w:tblCellMar>
    </w:tblPr>
  </w:style>
  <w:style w:type="table" w:styleId="902" w:customStyle="1">
    <w:name w:val="Grid Table 2 - Accent 6"/>
    <w:uiPriority w:val="99"/>
    <w:qFormat/>
    <w:tblPr>
      <w:tblCellMar>
        <w:left w:w="0" w:type="dxa"/>
        <w:top w:w="0" w:type="dxa"/>
        <w:right w:w="0" w:type="dxa"/>
        <w:bottom w:w="0" w:type="dxa"/>
      </w:tblCellMar>
    </w:tblPr>
  </w:style>
  <w:style w:type="table" w:styleId="903" w:customStyle="1">
    <w:name w:val="网格表 32"/>
    <w:uiPriority w:val="99"/>
    <w:qFormat/>
    <w:tblPr>
      <w:tblCellMar>
        <w:left w:w="0" w:type="dxa"/>
        <w:top w:w="0" w:type="dxa"/>
        <w:right w:w="0" w:type="dxa"/>
        <w:bottom w:w="0" w:type="dxa"/>
      </w:tblCellMar>
    </w:tblPr>
  </w:style>
  <w:style w:type="table" w:styleId="904" w:customStyle="1">
    <w:name w:val="Grid Table 3 - Accent 1"/>
    <w:uiPriority w:val="99"/>
    <w:qFormat/>
    <w:tblPr>
      <w:tblCellMar>
        <w:left w:w="0" w:type="dxa"/>
        <w:top w:w="0" w:type="dxa"/>
        <w:right w:w="0" w:type="dxa"/>
        <w:bottom w:w="0" w:type="dxa"/>
      </w:tblCellMar>
    </w:tblPr>
  </w:style>
  <w:style w:type="table" w:styleId="905" w:customStyle="1">
    <w:name w:val="Grid Table 3 - Accent 2"/>
    <w:uiPriority w:val="99"/>
    <w:qFormat/>
    <w:tblPr>
      <w:tblCellMar>
        <w:left w:w="0" w:type="dxa"/>
        <w:top w:w="0" w:type="dxa"/>
        <w:right w:w="0" w:type="dxa"/>
        <w:bottom w:w="0" w:type="dxa"/>
      </w:tblCellMar>
    </w:tblPr>
  </w:style>
  <w:style w:type="table" w:styleId="906" w:customStyle="1">
    <w:name w:val="Grid Table 3 - Accent 3"/>
    <w:uiPriority w:val="99"/>
    <w:qFormat/>
    <w:tblPr>
      <w:tblCellMar>
        <w:left w:w="0" w:type="dxa"/>
        <w:top w:w="0" w:type="dxa"/>
        <w:right w:w="0" w:type="dxa"/>
        <w:bottom w:w="0" w:type="dxa"/>
      </w:tblCellMar>
    </w:tblPr>
  </w:style>
  <w:style w:type="table" w:styleId="907" w:customStyle="1">
    <w:name w:val="Grid Table 3 - Accent 4"/>
    <w:uiPriority w:val="99"/>
    <w:qFormat/>
    <w:tblPr>
      <w:tblCellMar>
        <w:left w:w="0" w:type="dxa"/>
        <w:top w:w="0" w:type="dxa"/>
        <w:right w:w="0" w:type="dxa"/>
        <w:bottom w:w="0" w:type="dxa"/>
      </w:tblCellMar>
    </w:tblPr>
  </w:style>
  <w:style w:type="table" w:styleId="908" w:customStyle="1">
    <w:name w:val="Grid Table 3 - Accent 5"/>
    <w:uiPriority w:val="99"/>
    <w:qFormat/>
    <w:tblPr>
      <w:tblCellMar>
        <w:left w:w="0" w:type="dxa"/>
        <w:top w:w="0" w:type="dxa"/>
        <w:right w:w="0" w:type="dxa"/>
        <w:bottom w:w="0" w:type="dxa"/>
      </w:tblCellMar>
    </w:tblPr>
  </w:style>
  <w:style w:type="table" w:styleId="909" w:customStyle="1">
    <w:name w:val="Grid Table 3 - Accent 6"/>
    <w:uiPriority w:val="99"/>
    <w:qFormat/>
    <w:tblPr>
      <w:tblCellMar>
        <w:left w:w="0" w:type="dxa"/>
        <w:top w:w="0" w:type="dxa"/>
        <w:right w:w="0" w:type="dxa"/>
        <w:bottom w:w="0" w:type="dxa"/>
      </w:tblCellMar>
    </w:tblPr>
  </w:style>
  <w:style w:type="table" w:styleId="910" w:customStyle="1">
    <w:name w:val="网格表 42"/>
    <w:uiPriority w:val="59"/>
    <w:qFormat/>
    <w:tblPr>
      <w:tblCellMar>
        <w:left w:w="0" w:type="dxa"/>
        <w:top w:w="0" w:type="dxa"/>
        <w:right w:w="0" w:type="dxa"/>
        <w:bottom w:w="0" w:type="dxa"/>
      </w:tblCellMar>
    </w:tblPr>
  </w:style>
  <w:style w:type="table" w:styleId="911" w:customStyle="1">
    <w:name w:val="Grid Table 4 - Accent 1"/>
    <w:uiPriority w:val="59"/>
    <w:qFormat/>
    <w:tblPr>
      <w:tblCellMar>
        <w:left w:w="0" w:type="dxa"/>
        <w:top w:w="0" w:type="dxa"/>
        <w:right w:w="0" w:type="dxa"/>
        <w:bottom w:w="0" w:type="dxa"/>
      </w:tblCellMar>
    </w:tblPr>
  </w:style>
  <w:style w:type="table" w:styleId="912" w:customStyle="1">
    <w:name w:val="Grid Table 4 - Accent 2"/>
    <w:uiPriority w:val="59"/>
    <w:qFormat/>
    <w:tblPr>
      <w:tblCellMar>
        <w:left w:w="0" w:type="dxa"/>
        <w:top w:w="0" w:type="dxa"/>
        <w:right w:w="0" w:type="dxa"/>
        <w:bottom w:w="0" w:type="dxa"/>
      </w:tblCellMar>
    </w:tblPr>
  </w:style>
  <w:style w:type="table" w:styleId="913" w:customStyle="1">
    <w:name w:val="Grid Table 4 - Accent 3"/>
    <w:uiPriority w:val="59"/>
    <w:qFormat/>
    <w:tblPr>
      <w:tblCellMar>
        <w:left w:w="0" w:type="dxa"/>
        <w:top w:w="0" w:type="dxa"/>
        <w:right w:w="0" w:type="dxa"/>
        <w:bottom w:w="0" w:type="dxa"/>
      </w:tblCellMar>
    </w:tblPr>
  </w:style>
  <w:style w:type="table" w:styleId="914" w:customStyle="1">
    <w:name w:val="Grid Table 4 - Accent 4"/>
    <w:uiPriority w:val="59"/>
    <w:qFormat/>
    <w:tblPr>
      <w:tblCellMar>
        <w:left w:w="0" w:type="dxa"/>
        <w:top w:w="0" w:type="dxa"/>
        <w:right w:w="0" w:type="dxa"/>
        <w:bottom w:w="0" w:type="dxa"/>
      </w:tblCellMar>
    </w:tblPr>
  </w:style>
  <w:style w:type="table" w:styleId="915" w:customStyle="1">
    <w:name w:val="Grid Table 4 - Accent 5"/>
    <w:uiPriority w:val="59"/>
    <w:qFormat/>
    <w:tblPr>
      <w:tblCellMar>
        <w:left w:w="0" w:type="dxa"/>
        <w:top w:w="0" w:type="dxa"/>
        <w:right w:w="0" w:type="dxa"/>
        <w:bottom w:w="0" w:type="dxa"/>
      </w:tblCellMar>
    </w:tblPr>
  </w:style>
  <w:style w:type="table" w:styleId="916" w:customStyle="1">
    <w:name w:val="Grid Table 4 - Accent 6"/>
    <w:uiPriority w:val="59"/>
    <w:qFormat/>
    <w:tblPr>
      <w:tblCellMar>
        <w:left w:w="0" w:type="dxa"/>
        <w:top w:w="0" w:type="dxa"/>
        <w:right w:w="0" w:type="dxa"/>
        <w:bottom w:w="0" w:type="dxa"/>
      </w:tblCellMar>
    </w:tblPr>
  </w:style>
  <w:style w:type="table" w:styleId="917" w:customStyle="1">
    <w:name w:val="网格表 5 深色2"/>
    <w:uiPriority w:val="99"/>
    <w:qFormat/>
    <w:tblPr>
      <w:tblCellMar>
        <w:left w:w="0" w:type="dxa"/>
        <w:top w:w="0" w:type="dxa"/>
        <w:right w:w="0" w:type="dxa"/>
        <w:bottom w:w="0" w:type="dxa"/>
      </w:tblCellMar>
    </w:tblPr>
  </w:style>
  <w:style w:type="table" w:styleId="918" w:customStyle="1">
    <w:name w:val="Grid Table 5 Dark- Accent 1"/>
    <w:uiPriority w:val="99"/>
    <w:qFormat/>
    <w:tblPr>
      <w:tblCellMar>
        <w:left w:w="0" w:type="dxa"/>
        <w:top w:w="0" w:type="dxa"/>
        <w:right w:w="0" w:type="dxa"/>
        <w:bottom w:w="0" w:type="dxa"/>
      </w:tblCellMar>
    </w:tblPr>
  </w:style>
  <w:style w:type="table" w:styleId="919" w:customStyle="1">
    <w:name w:val="Grid Table 5 Dark - Accent 2"/>
    <w:uiPriority w:val="99"/>
    <w:qFormat/>
    <w:tblPr>
      <w:tblCellMar>
        <w:left w:w="0" w:type="dxa"/>
        <w:top w:w="0" w:type="dxa"/>
        <w:right w:w="0" w:type="dxa"/>
        <w:bottom w:w="0" w:type="dxa"/>
      </w:tblCellMar>
    </w:tblPr>
  </w:style>
  <w:style w:type="table" w:styleId="920" w:customStyle="1">
    <w:name w:val="Grid Table 5 Dark - Accent 3"/>
    <w:uiPriority w:val="99"/>
    <w:qFormat/>
    <w:tblPr>
      <w:tblCellMar>
        <w:left w:w="0" w:type="dxa"/>
        <w:top w:w="0" w:type="dxa"/>
        <w:right w:w="0" w:type="dxa"/>
        <w:bottom w:w="0" w:type="dxa"/>
      </w:tblCellMar>
    </w:tblPr>
  </w:style>
  <w:style w:type="table" w:styleId="921" w:customStyle="1">
    <w:name w:val="Grid Table 5 Dark- Accent 4"/>
    <w:uiPriority w:val="99"/>
    <w:qFormat/>
    <w:tblPr>
      <w:tblCellMar>
        <w:left w:w="0" w:type="dxa"/>
        <w:top w:w="0" w:type="dxa"/>
        <w:right w:w="0" w:type="dxa"/>
        <w:bottom w:w="0" w:type="dxa"/>
      </w:tblCellMar>
    </w:tblPr>
  </w:style>
  <w:style w:type="table" w:styleId="922" w:customStyle="1">
    <w:name w:val="Grid Table 5 Dark - Accent 5"/>
    <w:uiPriority w:val="99"/>
    <w:qFormat/>
    <w:tblPr>
      <w:tblCellMar>
        <w:left w:w="0" w:type="dxa"/>
        <w:top w:w="0" w:type="dxa"/>
        <w:right w:w="0" w:type="dxa"/>
        <w:bottom w:w="0" w:type="dxa"/>
      </w:tblCellMar>
    </w:tblPr>
  </w:style>
  <w:style w:type="table" w:styleId="923" w:customStyle="1">
    <w:name w:val="Grid Table 5 Dark - Accent 6"/>
    <w:uiPriority w:val="99"/>
    <w:qFormat/>
    <w:tblPr>
      <w:tblCellMar>
        <w:left w:w="0" w:type="dxa"/>
        <w:top w:w="0" w:type="dxa"/>
        <w:right w:w="0" w:type="dxa"/>
        <w:bottom w:w="0" w:type="dxa"/>
      </w:tblCellMar>
    </w:tblPr>
  </w:style>
  <w:style w:type="table" w:styleId="924" w:customStyle="1">
    <w:name w:val="网格表 6 彩色2"/>
    <w:uiPriority w:val="99"/>
    <w:qFormat/>
    <w:tblPr>
      <w:tblCellMar>
        <w:left w:w="0" w:type="dxa"/>
        <w:top w:w="0" w:type="dxa"/>
        <w:right w:w="0" w:type="dxa"/>
        <w:bottom w:w="0" w:type="dxa"/>
      </w:tblCellMar>
    </w:tblPr>
  </w:style>
  <w:style w:type="table" w:styleId="925" w:customStyle="1">
    <w:name w:val="Grid Table 6 Colorful - Accent 1"/>
    <w:uiPriority w:val="99"/>
    <w:qFormat/>
    <w:tblPr>
      <w:tblCellMar>
        <w:left w:w="0" w:type="dxa"/>
        <w:top w:w="0" w:type="dxa"/>
        <w:right w:w="0" w:type="dxa"/>
        <w:bottom w:w="0" w:type="dxa"/>
      </w:tblCellMar>
    </w:tblPr>
  </w:style>
  <w:style w:type="table" w:styleId="926" w:customStyle="1">
    <w:name w:val="Grid Table 6 Colorful - Accent 2"/>
    <w:uiPriority w:val="99"/>
    <w:qFormat/>
    <w:tblPr>
      <w:tblCellMar>
        <w:left w:w="0" w:type="dxa"/>
        <w:top w:w="0" w:type="dxa"/>
        <w:right w:w="0" w:type="dxa"/>
        <w:bottom w:w="0" w:type="dxa"/>
      </w:tblCellMar>
    </w:tblPr>
  </w:style>
  <w:style w:type="table" w:styleId="927" w:customStyle="1">
    <w:name w:val="Grid Table 6 Colorful - Accent 3"/>
    <w:uiPriority w:val="99"/>
    <w:qFormat/>
    <w:tblPr>
      <w:tblCellMar>
        <w:left w:w="0" w:type="dxa"/>
        <w:top w:w="0" w:type="dxa"/>
        <w:right w:w="0" w:type="dxa"/>
        <w:bottom w:w="0" w:type="dxa"/>
      </w:tblCellMar>
    </w:tblPr>
  </w:style>
  <w:style w:type="table" w:styleId="928" w:customStyle="1">
    <w:name w:val="Grid Table 6 Colorful - Accent 4"/>
    <w:uiPriority w:val="99"/>
    <w:qFormat/>
    <w:tblPr>
      <w:tblCellMar>
        <w:left w:w="0" w:type="dxa"/>
        <w:top w:w="0" w:type="dxa"/>
        <w:right w:w="0" w:type="dxa"/>
        <w:bottom w:w="0" w:type="dxa"/>
      </w:tblCellMar>
    </w:tblPr>
  </w:style>
  <w:style w:type="table" w:styleId="929" w:customStyle="1">
    <w:name w:val="Grid Table 6 Colorful - Accent 5"/>
    <w:uiPriority w:val="99"/>
    <w:qFormat/>
    <w:tblPr>
      <w:tblCellMar>
        <w:left w:w="0" w:type="dxa"/>
        <w:top w:w="0" w:type="dxa"/>
        <w:right w:w="0" w:type="dxa"/>
        <w:bottom w:w="0" w:type="dxa"/>
      </w:tblCellMar>
    </w:tblPr>
  </w:style>
  <w:style w:type="table" w:styleId="930" w:customStyle="1">
    <w:name w:val="Grid Table 6 Colorful - Accent 6"/>
    <w:uiPriority w:val="99"/>
    <w:qFormat/>
    <w:tblPr>
      <w:tblCellMar>
        <w:left w:w="0" w:type="dxa"/>
        <w:top w:w="0" w:type="dxa"/>
        <w:right w:w="0" w:type="dxa"/>
        <w:bottom w:w="0" w:type="dxa"/>
      </w:tblCellMar>
    </w:tblPr>
  </w:style>
  <w:style w:type="table" w:styleId="931" w:customStyle="1">
    <w:name w:val="网格表 7 彩色2"/>
    <w:uiPriority w:val="99"/>
    <w:qFormat/>
    <w:tblPr>
      <w:tblCellMar>
        <w:left w:w="0" w:type="dxa"/>
        <w:top w:w="0" w:type="dxa"/>
        <w:right w:w="0" w:type="dxa"/>
        <w:bottom w:w="0" w:type="dxa"/>
      </w:tblCellMar>
    </w:tblPr>
  </w:style>
  <w:style w:type="table" w:styleId="932" w:customStyle="1">
    <w:name w:val="Grid Table 7 Colorful - Accent 1"/>
    <w:uiPriority w:val="99"/>
    <w:qFormat/>
    <w:tblPr>
      <w:tblCellMar>
        <w:left w:w="0" w:type="dxa"/>
        <w:top w:w="0" w:type="dxa"/>
        <w:right w:w="0" w:type="dxa"/>
        <w:bottom w:w="0" w:type="dxa"/>
      </w:tblCellMar>
    </w:tblPr>
  </w:style>
  <w:style w:type="table" w:styleId="933" w:customStyle="1">
    <w:name w:val="Grid Table 7 Colorful - Accent 2"/>
    <w:uiPriority w:val="99"/>
    <w:qFormat/>
    <w:tblPr>
      <w:tblCellMar>
        <w:left w:w="0" w:type="dxa"/>
        <w:top w:w="0" w:type="dxa"/>
        <w:right w:w="0" w:type="dxa"/>
        <w:bottom w:w="0" w:type="dxa"/>
      </w:tblCellMar>
    </w:tblPr>
  </w:style>
  <w:style w:type="table" w:styleId="934" w:customStyle="1">
    <w:name w:val="Grid Table 7 Colorful - Accent 3"/>
    <w:uiPriority w:val="99"/>
    <w:qFormat/>
    <w:tblPr>
      <w:tblCellMar>
        <w:left w:w="0" w:type="dxa"/>
        <w:top w:w="0" w:type="dxa"/>
        <w:right w:w="0" w:type="dxa"/>
        <w:bottom w:w="0" w:type="dxa"/>
      </w:tblCellMar>
    </w:tblPr>
  </w:style>
  <w:style w:type="table" w:styleId="935" w:customStyle="1">
    <w:name w:val="Grid Table 7 Colorful - Accent 4"/>
    <w:uiPriority w:val="99"/>
    <w:qFormat/>
    <w:tblPr>
      <w:tblCellMar>
        <w:left w:w="0" w:type="dxa"/>
        <w:top w:w="0" w:type="dxa"/>
        <w:right w:w="0" w:type="dxa"/>
        <w:bottom w:w="0" w:type="dxa"/>
      </w:tblCellMar>
    </w:tblPr>
  </w:style>
  <w:style w:type="table" w:styleId="936" w:customStyle="1">
    <w:name w:val="Grid Table 7 Colorful - Accent 5"/>
    <w:uiPriority w:val="99"/>
    <w:qFormat/>
    <w:tblPr>
      <w:tblCellMar>
        <w:left w:w="0" w:type="dxa"/>
        <w:top w:w="0" w:type="dxa"/>
        <w:right w:w="0" w:type="dxa"/>
        <w:bottom w:w="0" w:type="dxa"/>
      </w:tblCellMar>
    </w:tblPr>
  </w:style>
  <w:style w:type="table" w:styleId="937" w:customStyle="1">
    <w:name w:val="Grid Table 7 Colorful - Accent 6"/>
    <w:uiPriority w:val="99"/>
    <w:qFormat/>
    <w:tblPr>
      <w:tblCellMar>
        <w:left w:w="0" w:type="dxa"/>
        <w:top w:w="0" w:type="dxa"/>
        <w:right w:w="0" w:type="dxa"/>
        <w:bottom w:w="0" w:type="dxa"/>
      </w:tblCellMar>
    </w:tblPr>
  </w:style>
  <w:style w:type="table" w:styleId="938" w:customStyle="1">
    <w:name w:val="清单表 1 浅色2"/>
    <w:uiPriority w:val="99"/>
    <w:qFormat/>
    <w:tblPr>
      <w:tblCellMar>
        <w:left w:w="0" w:type="dxa"/>
        <w:top w:w="0" w:type="dxa"/>
        <w:right w:w="0" w:type="dxa"/>
        <w:bottom w:w="0" w:type="dxa"/>
      </w:tblCellMar>
    </w:tblPr>
  </w:style>
  <w:style w:type="table" w:styleId="939" w:customStyle="1">
    <w:name w:val="List Table 1 Light - Accent 1"/>
    <w:uiPriority w:val="99"/>
    <w:qFormat/>
    <w:tblPr>
      <w:tblCellMar>
        <w:left w:w="0" w:type="dxa"/>
        <w:top w:w="0" w:type="dxa"/>
        <w:right w:w="0" w:type="dxa"/>
        <w:bottom w:w="0" w:type="dxa"/>
      </w:tblCellMar>
    </w:tblPr>
  </w:style>
  <w:style w:type="table" w:styleId="940" w:customStyle="1">
    <w:name w:val="List Table 1 Light - Accent 2"/>
    <w:uiPriority w:val="99"/>
    <w:qFormat/>
    <w:tblPr>
      <w:tblCellMar>
        <w:left w:w="0" w:type="dxa"/>
        <w:top w:w="0" w:type="dxa"/>
        <w:right w:w="0" w:type="dxa"/>
        <w:bottom w:w="0" w:type="dxa"/>
      </w:tblCellMar>
    </w:tblPr>
  </w:style>
  <w:style w:type="table" w:styleId="941" w:customStyle="1">
    <w:name w:val="List Table 1 Light - Accent 3"/>
    <w:uiPriority w:val="99"/>
    <w:qFormat/>
    <w:tblPr>
      <w:tblCellMar>
        <w:left w:w="0" w:type="dxa"/>
        <w:top w:w="0" w:type="dxa"/>
        <w:right w:w="0" w:type="dxa"/>
        <w:bottom w:w="0" w:type="dxa"/>
      </w:tblCellMar>
    </w:tblPr>
  </w:style>
  <w:style w:type="table" w:styleId="942" w:customStyle="1">
    <w:name w:val="List Table 1 Light - Accent 4"/>
    <w:uiPriority w:val="99"/>
    <w:qFormat/>
    <w:tblPr>
      <w:tblCellMar>
        <w:left w:w="0" w:type="dxa"/>
        <w:top w:w="0" w:type="dxa"/>
        <w:right w:w="0" w:type="dxa"/>
        <w:bottom w:w="0" w:type="dxa"/>
      </w:tblCellMar>
    </w:tblPr>
  </w:style>
  <w:style w:type="table" w:styleId="943" w:customStyle="1">
    <w:name w:val="List Table 1 Light - Accent 5"/>
    <w:uiPriority w:val="99"/>
    <w:qFormat/>
    <w:tblPr>
      <w:tblCellMar>
        <w:left w:w="0" w:type="dxa"/>
        <w:top w:w="0" w:type="dxa"/>
        <w:right w:w="0" w:type="dxa"/>
        <w:bottom w:w="0" w:type="dxa"/>
      </w:tblCellMar>
    </w:tblPr>
  </w:style>
  <w:style w:type="table" w:styleId="944" w:customStyle="1">
    <w:name w:val="List Table 1 Light - Accent 6"/>
    <w:uiPriority w:val="99"/>
    <w:qFormat/>
    <w:tblPr>
      <w:tblCellMar>
        <w:left w:w="0" w:type="dxa"/>
        <w:top w:w="0" w:type="dxa"/>
        <w:right w:w="0" w:type="dxa"/>
        <w:bottom w:w="0" w:type="dxa"/>
      </w:tblCellMar>
    </w:tblPr>
  </w:style>
  <w:style w:type="table" w:styleId="945" w:customStyle="1">
    <w:name w:val="清单表 22"/>
    <w:uiPriority w:val="99"/>
    <w:qFormat/>
    <w:tblPr>
      <w:tblCellMar>
        <w:left w:w="0" w:type="dxa"/>
        <w:top w:w="0" w:type="dxa"/>
        <w:right w:w="0" w:type="dxa"/>
        <w:bottom w:w="0" w:type="dxa"/>
      </w:tblCellMar>
    </w:tblPr>
  </w:style>
  <w:style w:type="table" w:styleId="946" w:customStyle="1">
    <w:name w:val="List Table 2 - Accent 1"/>
    <w:uiPriority w:val="99"/>
    <w:qFormat/>
    <w:tblPr>
      <w:tblCellMar>
        <w:left w:w="0" w:type="dxa"/>
        <w:top w:w="0" w:type="dxa"/>
        <w:right w:w="0" w:type="dxa"/>
        <w:bottom w:w="0" w:type="dxa"/>
      </w:tblCellMar>
    </w:tblPr>
  </w:style>
  <w:style w:type="table" w:styleId="947" w:customStyle="1">
    <w:name w:val="List Table 2 - Accent 2"/>
    <w:uiPriority w:val="99"/>
    <w:qFormat/>
    <w:tblPr>
      <w:tblCellMar>
        <w:left w:w="0" w:type="dxa"/>
        <w:top w:w="0" w:type="dxa"/>
        <w:right w:w="0" w:type="dxa"/>
        <w:bottom w:w="0" w:type="dxa"/>
      </w:tblCellMar>
    </w:tblPr>
  </w:style>
  <w:style w:type="table" w:styleId="948" w:customStyle="1">
    <w:name w:val="List Table 2 - Accent 3"/>
    <w:uiPriority w:val="99"/>
    <w:qFormat/>
    <w:tblPr>
      <w:tblCellMar>
        <w:left w:w="0" w:type="dxa"/>
        <w:top w:w="0" w:type="dxa"/>
        <w:right w:w="0" w:type="dxa"/>
        <w:bottom w:w="0" w:type="dxa"/>
      </w:tblCellMar>
    </w:tblPr>
  </w:style>
  <w:style w:type="table" w:styleId="949" w:customStyle="1">
    <w:name w:val="List Table 2 - Accent 4"/>
    <w:uiPriority w:val="99"/>
    <w:qFormat/>
    <w:tblPr>
      <w:tblCellMar>
        <w:left w:w="0" w:type="dxa"/>
        <w:top w:w="0" w:type="dxa"/>
        <w:right w:w="0" w:type="dxa"/>
        <w:bottom w:w="0" w:type="dxa"/>
      </w:tblCellMar>
    </w:tblPr>
  </w:style>
  <w:style w:type="table" w:styleId="950" w:customStyle="1">
    <w:name w:val="List Table 2 - Accent 5"/>
    <w:uiPriority w:val="99"/>
    <w:qFormat/>
    <w:tblPr>
      <w:tblCellMar>
        <w:left w:w="0" w:type="dxa"/>
        <w:top w:w="0" w:type="dxa"/>
        <w:right w:w="0" w:type="dxa"/>
        <w:bottom w:w="0" w:type="dxa"/>
      </w:tblCellMar>
    </w:tblPr>
  </w:style>
  <w:style w:type="table" w:styleId="951" w:customStyle="1">
    <w:name w:val="List Table 2 - Accent 6"/>
    <w:uiPriority w:val="99"/>
    <w:qFormat/>
    <w:tblPr>
      <w:tblCellMar>
        <w:left w:w="0" w:type="dxa"/>
        <w:top w:w="0" w:type="dxa"/>
        <w:right w:w="0" w:type="dxa"/>
        <w:bottom w:w="0" w:type="dxa"/>
      </w:tblCellMar>
    </w:tblPr>
  </w:style>
  <w:style w:type="table" w:styleId="952" w:customStyle="1">
    <w:name w:val="清单表 32"/>
    <w:uiPriority w:val="99"/>
    <w:qFormat/>
    <w:tblPr>
      <w:tblCellMar>
        <w:left w:w="0" w:type="dxa"/>
        <w:top w:w="0" w:type="dxa"/>
        <w:right w:w="0" w:type="dxa"/>
        <w:bottom w:w="0" w:type="dxa"/>
      </w:tblCellMar>
    </w:tblPr>
  </w:style>
  <w:style w:type="table" w:styleId="953" w:customStyle="1">
    <w:name w:val="List Table 3 - Accent 1"/>
    <w:uiPriority w:val="99"/>
    <w:qFormat/>
    <w:tblPr>
      <w:tblCellMar>
        <w:left w:w="0" w:type="dxa"/>
        <w:top w:w="0" w:type="dxa"/>
        <w:right w:w="0" w:type="dxa"/>
        <w:bottom w:w="0" w:type="dxa"/>
      </w:tblCellMar>
    </w:tblPr>
  </w:style>
  <w:style w:type="table" w:styleId="954" w:customStyle="1">
    <w:name w:val="List Table 3 - Accent 2"/>
    <w:uiPriority w:val="99"/>
    <w:qFormat/>
    <w:tblPr>
      <w:tblCellMar>
        <w:left w:w="0" w:type="dxa"/>
        <w:top w:w="0" w:type="dxa"/>
        <w:right w:w="0" w:type="dxa"/>
        <w:bottom w:w="0" w:type="dxa"/>
      </w:tblCellMar>
    </w:tblPr>
  </w:style>
  <w:style w:type="table" w:styleId="955" w:customStyle="1">
    <w:name w:val="List Table 3 - Accent 3"/>
    <w:uiPriority w:val="99"/>
    <w:qFormat/>
    <w:tblPr>
      <w:tblCellMar>
        <w:left w:w="0" w:type="dxa"/>
        <w:top w:w="0" w:type="dxa"/>
        <w:right w:w="0" w:type="dxa"/>
        <w:bottom w:w="0" w:type="dxa"/>
      </w:tblCellMar>
    </w:tblPr>
  </w:style>
  <w:style w:type="table" w:styleId="956" w:customStyle="1">
    <w:name w:val="List Table 3 - Accent 4"/>
    <w:uiPriority w:val="99"/>
    <w:qFormat/>
    <w:tblPr>
      <w:tblCellMar>
        <w:left w:w="0" w:type="dxa"/>
        <w:top w:w="0" w:type="dxa"/>
        <w:right w:w="0" w:type="dxa"/>
        <w:bottom w:w="0" w:type="dxa"/>
      </w:tblCellMar>
    </w:tblPr>
  </w:style>
  <w:style w:type="table" w:styleId="957" w:customStyle="1">
    <w:name w:val="List Table 3 - Accent 5"/>
    <w:uiPriority w:val="99"/>
    <w:qFormat/>
    <w:tblPr>
      <w:tblCellMar>
        <w:left w:w="0" w:type="dxa"/>
        <w:top w:w="0" w:type="dxa"/>
        <w:right w:w="0" w:type="dxa"/>
        <w:bottom w:w="0" w:type="dxa"/>
      </w:tblCellMar>
    </w:tblPr>
  </w:style>
  <w:style w:type="table" w:styleId="958" w:customStyle="1">
    <w:name w:val="List Table 3 - Accent 6"/>
    <w:uiPriority w:val="99"/>
    <w:qFormat/>
    <w:tblPr>
      <w:tblCellMar>
        <w:left w:w="0" w:type="dxa"/>
        <w:top w:w="0" w:type="dxa"/>
        <w:right w:w="0" w:type="dxa"/>
        <w:bottom w:w="0" w:type="dxa"/>
      </w:tblCellMar>
    </w:tblPr>
  </w:style>
  <w:style w:type="table" w:styleId="959" w:customStyle="1">
    <w:name w:val="清单表 42"/>
    <w:uiPriority w:val="99"/>
    <w:qFormat/>
    <w:tblPr>
      <w:tblCellMar>
        <w:left w:w="0" w:type="dxa"/>
        <w:top w:w="0" w:type="dxa"/>
        <w:right w:w="0" w:type="dxa"/>
        <w:bottom w:w="0" w:type="dxa"/>
      </w:tblCellMar>
    </w:tblPr>
  </w:style>
  <w:style w:type="table" w:styleId="960" w:customStyle="1">
    <w:name w:val="List Table 4 - Accent 1"/>
    <w:uiPriority w:val="99"/>
    <w:qFormat/>
    <w:tblPr>
      <w:tblCellMar>
        <w:left w:w="0" w:type="dxa"/>
        <w:top w:w="0" w:type="dxa"/>
        <w:right w:w="0" w:type="dxa"/>
        <w:bottom w:w="0" w:type="dxa"/>
      </w:tblCellMar>
    </w:tblPr>
  </w:style>
  <w:style w:type="table" w:styleId="961" w:customStyle="1">
    <w:name w:val="List Table 4 - Accent 2"/>
    <w:uiPriority w:val="99"/>
    <w:qFormat/>
    <w:tblPr>
      <w:tblCellMar>
        <w:left w:w="0" w:type="dxa"/>
        <w:top w:w="0" w:type="dxa"/>
        <w:right w:w="0" w:type="dxa"/>
        <w:bottom w:w="0" w:type="dxa"/>
      </w:tblCellMar>
    </w:tblPr>
  </w:style>
  <w:style w:type="table" w:styleId="962" w:customStyle="1">
    <w:name w:val="List Table 4 - Accent 3"/>
    <w:uiPriority w:val="99"/>
    <w:qFormat/>
    <w:tblPr>
      <w:tblCellMar>
        <w:left w:w="0" w:type="dxa"/>
        <w:top w:w="0" w:type="dxa"/>
        <w:right w:w="0" w:type="dxa"/>
        <w:bottom w:w="0" w:type="dxa"/>
      </w:tblCellMar>
    </w:tblPr>
  </w:style>
  <w:style w:type="table" w:styleId="963" w:customStyle="1">
    <w:name w:val="List Table 4 - Accent 4"/>
    <w:uiPriority w:val="99"/>
    <w:qFormat/>
    <w:tblPr>
      <w:tblCellMar>
        <w:left w:w="0" w:type="dxa"/>
        <w:top w:w="0" w:type="dxa"/>
        <w:right w:w="0" w:type="dxa"/>
        <w:bottom w:w="0" w:type="dxa"/>
      </w:tblCellMar>
    </w:tblPr>
  </w:style>
  <w:style w:type="table" w:styleId="964" w:customStyle="1">
    <w:name w:val="List Table 4 - Accent 5"/>
    <w:uiPriority w:val="99"/>
    <w:qFormat/>
    <w:tblPr>
      <w:tblCellMar>
        <w:left w:w="0" w:type="dxa"/>
        <w:top w:w="0" w:type="dxa"/>
        <w:right w:w="0" w:type="dxa"/>
        <w:bottom w:w="0" w:type="dxa"/>
      </w:tblCellMar>
    </w:tblPr>
  </w:style>
  <w:style w:type="table" w:styleId="965" w:customStyle="1">
    <w:name w:val="List Table 4 - Accent 6"/>
    <w:uiPriority w:val="99"/>
    <w:qFormat/>
    <w:tblPr>
      <w:tblCellMar>
        <w:left w:w="0" w:type="dxa"/>
        <w:top w:w="0" w:type="dxa"/>
        <w:right w:w="0" w:type="dxa"/>
        <w:bottom w:w="0" w:type="dxa"/>
      </w:tblCellMar>
    </w:tblPr>
  </w:style>
  <w:style w:type="table" w:styleId="966" w:customStyle="1">
    <w:name w:val="清单表 5 深色2"/>
    <w:uiPriority w:val="99"/>
    <w:qFormat/>
    <w:tblPr>
      <w:tblCellMar>
        <w:left w:w="0" w:type="dxa"/>
        <w:top w:w="0" w:type="dxa"/>
        <w:right w:w="0" w:type="dxa"/>
        <w:bottom w:w="0" w:type="dxa"/>
      </w:tblCellMar>
    </w:tblPr>
  </w:style>
  <w:style w:type="table" w:styleId="967" w:customStyle="1">
    <w:name w:val="List Table 5 Dark - Accent 1"/>
    <w:uiPriority w:val="99"/>
    <w:qFormat/>
    <w:tblPr>
      <w:tblCellMar>
        <w:left w:w="0" w:type="dxa"/>
        <w:top w:w="0" w:type="dxa"/>
        <w:right w:w="0" w:type="dxa"/>
        <w:bottom w:w="0" w:type="dxa"/>
      </w:tblCellMar>
    </w:tblPr>
  </w:style>
  <w:style w:type="table" w:styleId="968" w:customStyle="1">
    <w:name w:val="List Table 5 Dark - Accent 2"/>
    <w:uiPriority w:val="99"/>
    <w:qFormat/>
    <w:tblPr>
      <w:tblCellMar>
        <w:left w:w="0" w:type="dxa"/>
        <w:top w:w="0" w:type="dxa"/>
        <w:right w:w="0" w:type="dxa"/>
        <w:bottom w:w="0" w:type="dxa"/>
      </w:tblCellMar>
    </w:tblPr>
  </w:style>
  <w:style w:type="table" w:styleId="969" w:customStyle="1">
    <w:name w:val="List Table 5 Dark - Accent 3"/>
    <w:uiPriority w:val="99"/>
    <w:qFormat/>
    <w:tblPr>
      <w:tblCellMar>
        <w:left w:w="0" w:type="dxa"/>
        <w:top w:w="0" w:type="dxa"/>
        <w:right w:w="0" w:type="dxa"/>
        <w:bottom w:w="0" w:type="dxa"/>
      </w:tblCellMar>
    </w:tblPr>
  </w:style>
  <w:style w:type="table" w:styleId="970" w:customStyle="1">
    <w:name w:val="List Table 5 Dark - Accent 4"/>
    <w:uiPriority w:val="99"/>
    <w:qFormat/>
    <w:tblPr>
      <w:tblCellMar>
        <w:left w:w="0" w:type="dxa"/>
        <w:top w:w="0" w:type="dxa"/>
        <w:right w:w="0" w:type="dxa"/>
        <w:bottom w:w="0" w:type="dxa"/>
      </w:tblCellMar>
    </w:tblPr>
  </w:style>
  <w:style w:type="table" w:styleId="971" w:customStyle="1">
    <w:name w:val="List Table 5 Dark - Accent 5"/>
    <w:uiPriority w:val="99"/>
    <w:qFormat/>
    <w:tblPr>
      <w:tblCellMar>
        <w:left w:w="0" w:type="dxa"/>
        <w:top w:w="0" w:type="dxa"/>
        <w:right w:w="0" w:type="dxa"/>
        <w:bottom w:w="0" w:type="dxa"/>
      </w:tblCellMar>
    </w:tblPr>
  </w:style>
  <w:style w:type="table" w:styleId="972" w:customStyle="1">
    <w:name w:val="List Table 5 Dark - Accent 6"/>
    <w:uiPriority w:val="99"/>
    <w:qFormat/>
    <w:tblPr>
      <w:tblCellMar>
        <w:left w:w="0" w:type="dxa"/>
        <w:top w:w="0" w:type="dxa"/>
        <w:right w:w="0" w:type="dxa"/>
        <w:bottom w:w="0" w:type="dxa"/>
      </w:tblCellMar>
    </w:tblPr>
  </w:style>
  <w:style w:type="table" w:styleId="973" w:customStyle="1">
    <w:name w:val="清单表 6 彩色2"/>
    <w:uiPriority w:val="99"/>
    <w:qFormat/>
    <w:tblPr>
      <w:tblCellMar>
        <w:left w:w="0" w:type="dxa"/>
        <w:top w:w="0" w:type="dxa"/>
        <w:right w:w="0" w:type="dxa"/>
        <w:bottom w:w="0" w:type="dxa"/>
      </w:tblCellMar>
    </w:tblPr>
  </w:style>
  <w:style w:type="table" w:styleId="974" w:customStyle="1">
    <w:name w:val="List Table 6 Colorful - Accent 1"/>
    <w:uiPriority w:val="99"/>
    <w:qFormat/>
    <w:tblPr>
      <w:tblCellMar>
        <w:left w:w="0" w:type="dxa"/>
        <w:top w:w="0" w:type="dxa"/>
        <w:right w:w="0" w:type="dxa"/>
        <w:bottom w:w="0" w:type="dxa"/>
      </w:tblCellMar>
    </w:tblPr>
  </w:style>
  <w:style w:type="table" w:styleId="975" w:customStyle="1">
    <w:name w:val="List Table 6 Colorful - Accent 2"/>
    <w:uiPriority w:val="99"/>
    <w:qFormat/>
    <w:tblPr>
      <w:tblCellMar>
        <w:left w:w="0" w:type="dxa"/>
        <w:top w:w="0" w:type="dxa"/>
        <w:right w:w="0" w:type="dxa"/>
        <w:bottom w:w="0" w:type="dxa"/>
      </w:tblCellMar>
    </w:tblPr>
  </w:style>
  <w:style w:type="table" w:styleId="976" w:customStyle="1">
    <w:name w:val="List Table 6 Colorful - Accent 3"/>
    <w:uiPriority w:val="99"/>
    <w:qFormat/>
    <w:tblPr>
      <w:tblCellMar>
        <w:left w:w="0" w:type="dxa"/>
        <w:top w:w="0" w:type="dxa"/>
        <w:right w:w="0" w:type="dxa"/>
        <w:bottom w:w="0" w:type="dxa"/>
      </w:tblCellMar>
    </w:tblPr>
  </w:style>
  <w:style w:type="table" w:styleId="977" w:customStyle="1">
    <w:name w:val="List Table 6 Colorful - Accent 4"/>
    <w:uiPriority w:val="99"/>
    <w:qFormat/>
    <w:tblPr>
      <w:tblCellMar>
        <w:left w:w="0" w:type="dxa"/>
        <w:top w:w="0" w:type="dxa"/>
        <w:right w:w="0" w:type="dxa"/>
        <w:bottom w:w="0" w:type="dxa"/>
      </w:tblCellMar>
    </w:tblPr>
  </w:style>
  <w:style w:type="table" w:styleId="978" w:customStyle="1">
    <w:name w:val="List Table 6 Colorful - Accent 5"/>
    <w:uiPriority w:val="99"/>
    <w:qFormat/>
    <w:tblPr>
      <w:tblCellMar>
        <w:left w:w="0" w:type="dxa"/>
        <w:top w:w="0" w:type="dxa"/>
        <w:right w:w="0" w:type="dxa"/>
        <w:bottom w:w="0" w:type="dxa"/>
      </w:tblCellMar>
    </w:tblPr>
  </w:style>
  <w:style w:type="table" w:styleId="979" w:customStyle="1">
    <w:name w:val="List Table 6 Colorful - Accent 6"/>
    <w:uiPriority w:val="99"/>
    <w:qFormat/>
    <w:tblPr>
      <w:tblCellMar>
        <w:left w:w="0" w:type="dxa"/>
        <w:top w:w="0" w:type="dxa"/>
        <w:right w:w="0" w:type="dxa"/>
        <w:bottom w:w="0" w:type="dxa"/>
      </w:tblCellMar>
    </w:tblPr>
  </w:style>
  <w:style w:type="table" w:styleId="980" w:customStyle="1">
    <w:name w:val="清单表 7 彩色2"/>
    <w:uiPriority w:val="99"/>
    <w:qFormat/>
    <w:tblPr>
      <w:tblCellMar>
        <w:left w:w="0" w:type="dxa"/>
        <w:top w:w="0" w:type="dxa"/>
        <w:right w:w="0" w:type="dxa"/>
        <w:bottom w:w="0" w:type="dxa"/>
      </w:tblCellMar>
    </w:tblPr>
  </w:style>
  <w:style w:type="table" w:styleId="981" w:customStyle="1">
    <w:name w:val="List Table 7 Colorful - Accent 1"/>
    <w:uiPriority w:val="99"/>
    <w:qFormat/>
    <w:tblPr>
      <w:tblCellMar>
        <w:left w:w="0" w:type="dxa"/>
        <w:top w:w="0" w:type="dxa"/>
        <w:right w:w="0" w:type="dxa"/>
        <w:bottom w:w="0" w:type="dxa"/>
      </w:tblCellMar>
    </w:tblPr>
  </w:style>
  <w:style w:type="table" w:styleId="982" w:customStyle="1">
    <w:name w:val="List Table 7 Colorful - Accent 2"/>
    <w:uiPriority w:val="99"/>
    <w:qFormat/>
    <w:tblPr>
      <w:tblCellMar>
        <w:left w:w="0" w:type="dxa"/>
        <w:top w:w="0" w:type="dxa"/>
        <w:right w:w="0" w:type="dxa"/>
        <w:bottom w:w="0" w:type="dxa"/>
      </w:tblCellMar>
    </w:tblPr>
  </w:style>
  <w:style w:type="table" w:styleId="983" w:customStyle="1">
    <w:name w:val="List Table 7 Colorful - Accent 3"/>
    <w:uiPriority w:val="99"/>
    <w:qFormat/>
    <w:tblPr>
      <w:tblCellMar>
        <w:left w:w="0" w:type="dxa"/>
        <w:top w:w="0" w:type="dxa"/>
        <w:right w:w="0" w:type="dxa"/>
        <w:bottom w:w="0" w:type="dxa"/>
      </w:tblCellMar>
    </w:tblPr>
  </w:style>
  <w:style w:type="table" w:styleId="984" w:customStyle="1">
    <w:name w:val="List Table 7 Colorful - Accent 4"/>
    <w:uiPriority w:val="99"/>
    <w:qFormat/>
    <w:tblPr>
      <w:tblCellMar>
        <w:left w:w="0" w:type="dxa"/>
        <w:top w:w="0" w:type="dxa"/>
        <w:right w:w="0" w:type="dxa"/>
        <w:bottom w:w="0" w:type="dxa"/>
      </w:tblCellMar>
    </w:tblPr>
  </w:style>
  <w:style w:type="table" w:styleId="985" w:customStyle="1">
    <w:name w:val="List Table 7 Colorful - Accent 5"/>
    <w:uiPriority w:val="99"/>
    <w:qFormat/>
    <w:tblPr>
      <w:tblCellMar>
        <w:left w:w="0" w:type="dxa"/>
        <w:top w:w="0" w:type="dxa"/>
        <w:right w:w="0" w:type="dxa"/>
        <w:bottom w:w="0" w:type="dxa"/>
      </w:tblCellMar>
    </w:tblPr>
  </w:style>
  <w:style w:type="table" w:styleId="986" w:customStyle="1">
    <w:name w:val="List Table 7 Colorful - Accent 6"/>
    <w:uiPriority w:val="99"/>
    <w:qFormat/>
    <w:tblPr>
      <w:tblCellMar>
        <w:left w:w="0" w:type="dxa"/>
        <w:top w:w="0" w:type="dxa"/>
        <w:right w:w="0" w:type="dxa"/>
        <w:bottom w:w="0" w:type="dxa"/>
      </w:tblCellMar>
    </w:tblPr>
  </w:style>
  <w:style w:type="table" w:styleId="987" w:customStyle="1">
    <w:name w:val="Lined - Accent"/>
    <w:uiPriority w:val="99"/>
    <w:qFormat/>
    <w:rPr>
      <w:color w:val="404040"/>
    </w:rPr>
    <w:tblPr>
      <w:tblCellMar>
        <w:left w:w="0" w:type="dxa"/>
        <w:top w:w="0" w:type="dxa"/>
        <w:right w:w="0" w:type="dxa"/>
        <w:bottom w:w="0" w:type="dxa"/>
      </w:tblCellMar>
    </w:tblPr>
  </w:style>
  <w:style w:type="table" w:styleId="988" w:customStyle="1">
    <w:name w:val="Lined - Accent 1"/>
    <w:uiPriority w:val="99"/>
    <w:qFormat/>
    <w:rPr>
      <w:color w:val="404040"/>
    </w:rPr>
    <w:tblPr>
      <w:tblCellMar>
        <w:left w:w="0" w:type="dxa"/>
        <w:top w:w="0" w:type="dxa"/>
        <w:right w:w="0" w:type="dxa"/>
        <w:bottom w:w="0" w:type="dxa"/>
      </w:tblCellMar>
    </w:tblPr>
  </w:style>
  <w:style w:type="table" w:styleId="989" w:customStyle="1">
    <w:name w:val="Lined - Accent 2"/>
    <w:uiPriority w:val="99"/>
    <w:qFormat/>
    <w:rPr>
      <w:color w:val="404040"/>
    </w:rPr>
    <w:tblPr>
      <w:tblCellMar>
        <w:left w:w="0" w:type="dxa"/>
        <w:top w:w="0" w:type="dxa"/>
        <w:right w:w="0" w:type="dxa"/>
        <w:bottom w:w="0" w:type="dxa"/>
      </w:tblCellMar>
    </w:tblPr>
  </w:style>
  <w:style w:type="table" w:styleId="990" w:customStyle="1">
    <w:name w:val="Lined - Accent 3"/>
    <w:uiPriority w:val="99"/>
    <w:qFormat/>
    <w:rPr>
      <w:color w:val="404040"/>
    </w:rPr>
    <w:tblPr>
      <w:tblCellMar>
        <w:left w:w="0" w:type="dxa"/>
        <w:top w:w="0" w:type="dxa"/>
        <w:right w:w="0" w:type="dxa"/>
        <w:bottom w:w="0" w:type="dxa"/>
      </w:tblCellMar>
    </w:tblPr>
  </w:style>
  <w:style w:type="table" w:styleId="991" w:customStyle="1">
    <w:name w:val="Lined - Accent 4"/>
    <w:uiPriority w:val="99"/>
    <w:qFormat/>
    <w:rPr>
      <w:color w:val="404040"/>
    </w:rPr>
    <w:tblPr>
      <w:tblCellMar>
        <w:left w:w="0" w:type="dxa"/>
        <w:top w:w="0" w:type="dxa"/>
        <w:right w:w="0" w:type="dxa"/>
        <w:bottom w:w="0" w:type="dxa"/>
      </w:tblCellMar>
    </w:tblPr>
  </w:style>
  <w:style w:type="table" w:styleId="992" w:customStyle="1">
    <w:name w:val="Lined - Accent 5"/>
    <w:uiPriority w:val="99"/>
    <w:qFormat/>
    <w:rPr>
      <w:color w:val="404040"/>
    </w:rPr>
    <w:tblPr>
      <w:tblCellMar>
        <w:left w:w="0" w:type="dxa"/>
        <w:top w:w="0" w:type="dxa"/>
        <w:right w:w="0" w:type="dxa"/>
        <w:bottom w:w="0" w:type="dxa"/>
      </w:tblCellMar>
    </w:tblPr>
  </w:style>
  <w:style w:type="table" w:styleId="993" w:customStyle="1">
    <w:name w:val="Lined - Accent 6"/>
    <w:uiPriority w:val="99"/>
    <w:qFormat/>
    <w:rPr>
      <w:color w:val="404040"/>
    </w:rPr>
    <w:tblPr>
      <w:tblCellMar>
        <w:left w:w="0" w:type="dxa"/>
        <w:top w:w="0" w:type="dxa"/>
        <w:right w:w="0" w:type="dxa"/>
        <w:bottom w:w="0" w:type="dxa"/>
      </w:tblCellMar>
    </w:tblPr>
  </w:style>
  <w:style w:type="table" w:styleId="994" w:customStyle="1">
    <w:name w:val="Bordered &amp; Lined - Accent"/>
    <w:uiPriority w:val="99"/>
    <w:qFormat/>
    <w:rPr>
      <w:color w:val="404040"/>
    </w:rPr>
    <w:tblPr>
      <w:tblCellMar>
        <w:left w:w="0" w:type="dxa"/>
        <w:top w:w="0" w:type="dxa"/>
        <w:right w:w="0" w:type="dxa"/>
        <w:bottom w:w="0" w:type="dxa"/>
      </w:tblCellMar>
    </w:tblPr>
  </w:style>
  <w:style w:type="table" w:styleId="995" w:customStyle="1">
    <w:name w:val="Bordered &amp; Lined - Accent 1"/>
    <w:uiPriority w:val="99"/>
    <w:qFormat/>
    <w:rPr>
      <w:color w:val="404040"/>
    </w:rPr>
    <w:tblPr>
      <w:tblCellMar>
        <w:left w:w="0" w:type="dxa"/>
        <w:top w:w="0" w:type="dxa"/>
        <w:right w:w="0" w:type="dxa"/>
        <w:bottom w:w="0" w:type="dxa"/>
      </w:tblCellMar>
    </w:tblPr>
  </w:style>
  <w:style w:type="table" w:styleId="996" w:customStyle="1">
    <w:name w:val="Bordered &amp; Lined - Accent 2"/>
    <w:uiPriority w:val="99"/>
    <w:qFormat/>
    <w:rPr>
      <w:color w:val="404040"/>
    </w:rPr>
    <w:tblPr>
      <w:tblCellMar>
        <w:left w:w="0" w:type="dxa"/>
        <w:top w:w="0" w:type="dxa"/>
        <w:right w:w="0" w:type="dxa"/>
        <w:bottom w:w="0" w:type="dxa"/>
      </w:tblCellMar>
    </w:tblPr>
  </w:style>
  <w:style w:type="table" w:styleId="997" w:customStyle="1">
    <w:name w:val="Bordered &amp; Lined - Accent 3"/>
    <w:uiPriority w:val="99"/>
    <w:qFormat/>
    <w:rPr>
      <w:color w:val="404040"/>
    </w:rPr>
    <w:tblPr>
      <w:tblCellMar>
        <w:left w:w="0" w:type="dxa"/>
        <w:top w:w="0" w:type="dxa"/>
        <w:right w:w="0" w:type="dxa"/>
        <w:bottom w:w="0" w:type="dxa"/>
      </w:tblCellMar>
    </w:tblPr>
  </w:style>
  <w:style w:type="table" w:styleId="998" w:customStyle="1">
    <w:name w:val="Bordered &amp; Lined - Accent 4"/>
    <w:uiPriority w:val="99"/>
    <w:qFormat/>
    <w:rPr>
      <w:color w:val="404040"/>
    </w:rPr>
    <w:tblPr>
      <w:tblCellMar>
        <w:left w:w="0" w:type="dxa"/>
        <w:top w:w="0" w:type="dxa"/>
        <w:right w:w="0" w:type="dxa"/>
        <w:bottom w:w="0" w:type="dxa"/>
      </w:tblCellMar>
    </w:tblPr>
  </w:style>
  <w:style w:type="table" w:styleId="999" w:customStyle="1">
    <w:name w:val="Bordered &amp; Lined - Accent 5"/>
    <w:uiPriority w:val="99"/>
    <w:qFormat/>
    <w:rPr>
      <w:color w:val="404040"/>
    </w:rPr>
    <w:tblPr>
      <w:tblCellMar>
        <w:left w:w="0" w:type="dxa"/>
        <w:top w:w="0" w:type="dxa"/>
        <w:right w:w="0" w:type="dxa"/>
        <w:bottom w:w="0" w:type="dxa"/>
      </w:tblCellMar>
    </w:tblPr>
  </w:style>
  <w:style w:type="table" w:styleId="1000" w:customStyle="1">
    <w:name w:val="Bordered &amp; Lined - Accent 6"/>
    <w:uiPriority w:val="99"/>
    <w:qFormat/>
    <w:rPr>
      <w:color w:val="404040"/>
    </w:rPr>
    <w:tblPr>
      <w:tblCellMar>
        <w:left w:w="0" w:type="dxa"/>
        <w:top w:w="0" w:type="dxa"/>
        <w:right w:w="0" w:type="dxa"/>
        <w:bottom w:w="0" w:type="dxa"/>
      </w:tblCellMar>
    </w:tblPr>
  </w:style>
  <w:style w:type="table" w:styleId="1001" w:customStyle="1">
    <w:name w:val="Bordered"/>
    <w:uiPriority w:val="99"/>
    <w:qFormat/>
    <w:tblPr>
      <w:tblCellMar>
        <w:left w:w="0" w:type="dxa"/>
        <w:top w:w="0" w:type="dxa"/>
        <w:right w:w="0" w:type="dxa"/>
        <w:bottom w:w="0" w:type="dxa"/>
      </w:tblCellMar>
    </w:tblPr>
  </w:style>
  <w:style w:type="table" w:styleId="1002" w:customStyle="1">
    <w:name w:val="Bordered - Accent 1"/>
    <w:uiPriority w:val="99"/>
    <w:qFormat/>
    <w:tblPr>
      <w:tblCellMar>
        <w:left w:w="0" w:type="dxa"/>
        <w:top w:w="0" w:type="dxa"/>
        <w:right w:w="0" w:type="dxa"/>
        <w:bottom w:w="0" w:type="dxa"/>
      </w:tblCellMar>
    </w:tblPr>
  </w:style>
  <w:style w:type="table" w:styleId="1003" w:customStyle="1">
    <w:name w:val="Bordered - Accent 2"/>
    <w:uiPriority w:val="99"/>
    <w:qFormat/>
    <w:tblPr>
      <w:tblCellMar>
        <w:left w:w="0" w:type="dxa"/>
        <w:top w:w="0" w:type="dxa"/>
        <w:right w:w="0" w:type="dxa"/>
        <w:bottom w:w="0" w:type="dxa"/>
      </w:tblCellMar>
    </w:tblPr>
  </w:style>
  <w:style w:type="table" w:styleId="1004" w:customStyle="1">
    <w:name w:val="Bordered - Accent 3"/>
    <w:uiPriority w:val="99"/>
    <w:qFormat/>
    <w:tblPr>
      <w:tblCellMar>
        <w:left w:w="0" w:type="dxa"/>
        <w:top w:w="0" w:type="dxa"/>
        <w:right w:w="0" w:type="dxa"/>
        <w:bottom w:w="0" w:type="dxa"/>
      </w:tblCellMar>
    </w:tblPr>
  </w:style>
  <w:style w:type="table" w:styleId="1005" w:customStyle="1">
    <w:name w:val="Bordered - Accent 4"/>
    <w:uiPriority w:val="99"/>
    <w:qFormat/>
    <w:tblPr>
      <w:tblCellMar>
        <w:left w:w="0" w:type="dxa"/>
        <w:top w:w="0" w:type="dxa"/>
        <w:right w:w="0" w:type="dxa"/>
        <w:bottom w:w="0" w:type="dxa"/>
      </w:tblCellMar>
    </w:tblPr>
  </w:style>
  <w:style w:type="table" w:styleId="1006" w:customStyle="1">
    <w:name w:val="Bordered - Accent 5"/>
    <w:uiPriority w:val="99"/>
    <w:qFormat/>
    <w:tblPr>
      <w:tblCellMar>
        <w:left w:w="0" w:type="dxa"/>
        <w:top w:w="0" w:type="dxa"/>
        <w:right w:w="0" w:type="dxa"/>
        <w:bottom w:w="0" w:type="dxa"/>
      </w:tblCellMar>
    </w:tblPr>
  </w:style>
  <w:style w:type="table" w:styleId="1007" w:customStyle="1">
    <w:name w:val="Bordered - Accent 6"/>
    <w:uiPriority w:val="99"/>
    <w:qFormat/>
    <w:tblPr>
      <w:tblCellMar>
        <w:left w:w="0" w:type="dxa"/>
        <w:top w:w="0" w:type="dxa"/>
        <w:right w:w="0" w:type="dxa"/>
        <w:bottom w:w="0" w:type="dxa"/>
      </w:tblCellMar>
    </w:tblPr>
  </w:style>
  <w:style w:type="paragraph" w:styleId="1008" w:customStyle="1">
    <w:name w:val="TOC 标题2"/>
    <w:uiPriority w:val="39"/>
    <w:qFormat/>
    <w:rPr>
      <w:rFonts w:ascii="Times New Roman" w:hAnsi="Times New Roman" w:eastAsia="宋体" w:cs="Times New Roman"/>
      <w:lang w:val="en-US" w:eastAsia="zh-CN" w:bidi="ar-SA"/>
    </w:rPr>
  </w:style>
  <w:style w:type="paragraph" w:styleId="1009" w:customStyle="1">
    <w:name w:val="标题 12"/>
    <w:basedOn w:val="777"/>
    <w:next w:val="777"/>
    <w:link w:val="1010"/>
    <w:uiPriority w:val="0"/>
    <w:qFormat/>
    <w:pPr>
      <w:keepLines/>
      <w:keepNext/>
      <w:spacing w:before="340" w:after="330" w:line="576" w:lineRule="auto"/>
      <w:outlineLvl w:val="0"/>
    </w:pPr>
    <w:rPr>
      <w:rFonts w:eastAsia="楷体_GB2312"/>
      <w:b/>
      <w:sz w:val="44"/>
      <w:szCs w:val="20"/>
    </w:rPr>
  </w:style>
  <w:style w:type="character" w:styleId="1010" w:customStyle="1">
    <w:name w:val="标题 1 字符"/>
    <w:link w:val="1009"/>
    <w:uiPriority w:val="0"/>
    <w:qFormat/>
    <w:rPr>
      <w:rFonts w:ascii="Times New Roman" w:hAnsi="Times New Roman" w:eastAsia="楷体_GB2312" w:cs="Times New Roman"/>
      <w:b/>
      <w:sz w:val="44"/>
      <w:lang w:val="en-US" w:eastAsia="zh-CN" w:bidi="ar-SA"/>
    </w:rPr>
  </w:style>
  <w:style w:type="character" w:styleId="1011" w:customStyle="1">
    <w:name w:val="标题 2 字符1"/>
    <w:link w:val="789"/>
    <w:uiPriority w:val="0"/>
    <w:qFormat/>
    <w:rPr>
      <w:rFonts w:ascii="Arial" w:hAnsi="Arial" w:eastAsia="黑体" w:cs="Times New Roman"/>
      <w:b/>
      <w:bCs/>
      <w:sz w:val="32"/>
      <w:szCs w:val="32"/>
      <w:lang w:val="en-US" w:eastAsia="zh-CN" w:bidi="ar-SA"/>
    </w:rPr>
  </w:style>
  <w:style w:type="paragraph" w:styleId="1012" w:customStyle="1">
    <w:name w:val="标题 31"/>
    <w:basedOn w:val="777"/>
    <w:next w:val="777"/>
    <w:link w:val="1013"/>
    <w:uiPriority w:val="0"/>
    <w:qFormat/>
    <w:pPr>
      <w:keepLines/>
      <w:keepNext/>
      <w:spacing w:before="260" w:after="260" w:line="413" w:lineRule="auto"/>
      <w:outlineLvl w:val="2"/>
    </w:pPr>
    <w:rPr>
      <w:b/>
      <w:bCs/>
      <w:sz w:val="32"/>
      <w:szCs w:val="32"/>
    </w:rPr>
  </w:style>
  <w:style w:type="character" w:styleId="1013" w:customStyle="1">
    <w:name w:val="标题 3 字符"/>
    <w:link w:val="1012"/>
    <w:uiPriority w:val="0"/>
    <w:qFormat/>
    <w:rPr>
      <w:rFonts w:ascii="Times New Roman" w:hAnsi="Times New Roman" w:eastAsia="宋体" w:cs="Times New Roman"/>
      <w:b/>
      <w:bCs/>
      <w:sz w:val="32"/>
      <w:szCs w:val="32"/>
      <w:lang w:val="en-US" w:eastAsia="zh-CN" w:bidi="ar-SA"/>
    </w:rPr>
  </w:style>
  <w:style w:type="paragraph" w:styleId="1014" w:customStyle="1">
    <w:name w:val="标题 41"/>
    <w:basedOn w:val="777"/>
    <w:next w:val="777"/>
    <w:link w:val="1015"/>
    <w:uiPriority w:val="0"/>
    <w:qFormat/>
    <w:pPr>
      <w:keepLines/>
      <w:keepNext/>
      <w:spacing w:before="280" w:after="290" w:line="376" w:lineRule="auto"/>
      <w:outlineLvl w:val="3"/>
    </w:pPr>
    <w:rPr>
      <w:rFonts w:ascii="Cambria" w:hAnsi="Cambria"/>
      <w:b/>
      <w:bCs/>
      <w:sz w:val="28"/>
      <w:szCs w:val="28"/>
    </w:rPr>
  </w:style>
  <w:style w:type="character" w:styleId="1015" w:customStyle="1">
    <w:name w:val="标题 4 字符"/>
    <w:link w:val="1014"/>
    <w:uiPriority w:val="0"/>
    <w:qFormat/>
    <w:rPr>
      <w:rFonts w:ascii="Cambria" w:hAnsi="Cambria" w:eastAsia="宋体" w:cs="Times New Roman"/>
      <w:b/>
      <w:bCs/>
      <w:sz w:val="28"/>
      <w:szCs w:val="28"/>
      <w:lang w:val="en-US" w:eastAsia="zh-CN" w:bidi="ar-SA"/>
    </w:rPr>
  </w:style>
  <w:style w:type="paragraph" w:styleId="1016" w:customStyle="1">
    <w:name w:val="标题 51"/>
    <w:basedOn w:val="777"/>
    <w:next w:val="777"/>
    <w:link w:val="1017"/>
    <w:uiPriority w:val="0"/>
    <w:qFormat/>
    <w:pPr>
      <w:keepLines/>
      <w:keepNext/>
      <w:spacing w:before="280" w:after="290" w:line="376" w:lineRule="auto"/>
      <w:outlineLvl w:val="4"/>
    </w:pPr>
    <w:rPr>
      <w:rFonts w:ascii="Calibri" w:hAnsi="Calibri"/>
      <w:b/>
      <w:bCs/>
      <w:sz w:val="28"/>
      <w:szCs w:val="28"/>
    </w:rPr>
  </w:style>
  <w:style w:type="character" w:styleId="1017" w:customStyle="1">
    <w:name w:val="标题 5 字符"/>
    <w:link w:val="1016"/>
    <w:uiPriority w:val="0"/>
    <w:qFormat/>
    <w:rPr>
      <w:rFonts w:ascii="Calibri" w:hAnsi="Calibri" w:eastAsia="宋体" w:cs="Times New Roman"/>
      <w:b/>
      <w:bCs/>
      <w:sz w:val="28"/>
      <w:szCs w:val="28"/>
    </w:rPr>
  </w:style>
  <w:style w:type="paragraph" w:styleId="1018" w:customStyle="1">
    <w:name w:val="标题 61"/>
    <w:basedOn w:val="777"/>
    <w:next w:val="777"/>
    <w:link w:val="1019"/>
    <w:uiPriority w:val="0"/>
    <w:qFormat/>
    <w:pPr>
      <w:ind w:left="284" w:firstLine="1134"/>
      <w:keepLines/>
      <w:keepNext/>
      <w:tabs>
        <w:tab w:val="left" w:pos="3578" w:leader="none"/>
      </w:tabs>
      <w:outlineLvl w:val="5"/>
    </w:pPr>
    <w:rPr>
      <w:rFonts w:ascii="宋体" w:hAnsi="宋体"/>
      <w:b/>
      <w:bCs/>
      <w:sz w:val="30"/>
    </w:rPr>
  </w:style>
  <w:style w:type="character" w:styleId="1019" w:customStyle="1">
    <w:name w:val="标题 6 字符"/>
    <w:link w:val="1018"/>
    <w:uiPriority w:val="0"/>
    <w:qFormat/>
    <w:rPr>
      <w:rFonts w:ascii="宋体" w:hAnsi="宋体" w:eastAsia="宋体" w:cs="Times New Roman"/>
      <w:b/>
      <w:bCs/>
      <w:sz w:val="30"/>
      <w:szCs w:val="24"/>
    </w:rPr>
  </w:style>
  <w:style w:type="paragraph" w:styleId="1020" w:customStyle="1">
    <w:name w:val="标题 71"/>
    <w:basedOn w:val="777"/>
    <w:next w:val="1021"/>
    <w:link w:val="1022"/>
    <w:uiPriority w:val="0"/>
    <w:qFormat/>
    <w:pPr>
      <w:keepLines/>
      <w:keepNext/>
      <w:spacing w:before="240" w:after="64" w:line="320" w:lineRule="auto"/>
      <w:outlineLvl w:val="6"/>
    </w:pPr>
    <w:rPr>
      <w:b/>
      <w:sz w:val="24"/>
      <w:szCs w:val="20"/>
    </w:rPr>
  </w:style>
  <w:style w:type="paragraph" w:styleId="1021" w:customStyle="1">
    <w:name w:val="正文缩进1"/>
    <w:basedOn w:val="777"/>
    <w:link w:val="1023"/>
    <w:uiPriority w:val="0"/>
    <w:qFormat/>
    <w:pPr>
      <w:ind w:firstLine="420"/>
      <w:jc w:val="left"/>
    </w:pPr>
    <w:rPr>
      <w:rFonts w:eastAsia="楷体_GB2312"/>
      <w:sz w:val="24"/>
      <w:szCs w:val="20"/>
    </w:rPr>
  </w:style>
  <w:style w:type="character" w:styleId="1022" w:customStyle="1">
    <w:name w:val="标题 7 字符"/>
    <w:link w:val="1020"/>
    <w:uiPriority w:val="0"/>
    <w:qFormat/>
    <w:rPr>
      <w:rFonts w:ascii="Times New Roman" w:hAnsi="Times New Roman" w:eastAsia="宋体" w:cs="Times New Roman"/>
      <w:b/>
      <w:sz w:val="24"/>
    </w:rPr>
  </w:style>
  <w:style w:type="character" w:styleId="1023" w:customStyle="1">
    <w:name w:val="正文缩进 字符"/>
    <w:link w:val="1021"/>
    <w:uiPriority w:val="0"/>
    <w:qFormat/>
    <w:rPr>
      <w:rFonts w:ascii="Times New Roman" w:hAnsi="Times New Roman" w:eastAsia="楷体_GB2312" w:cs="Times New Roman"/>
      <w:sz w:val="24"/>
      <w:lang w:val="en-US" w:eastAsia="zh-CN" w:bidi="ar-SA"/>
    </w:rPr>
  </w:style>
  <w:style w:type="paragraph" w:styleId="1024" w:customStyle="1">
    <w:name w:val="标题 81"/>
    <w:basedOn w:val="777"/>
    <w:next w:val="1021"/>
    <w:link w:val="1025"/>
    <w:uiPriority w:val="0"/>
    <w:qFormat/>
    <w:pPr>
      <w:keepLines/>
      <w:keepNext/>
      <w:spacing w:before="240" w:after="64" w:line="320" w:lineRule="auto"/>
      <w:outlineLvl w:val="7"/>
    </w:pPr>
    <w:rPr>
      <w:rFonts w:ascii="Arial" w:hAnsi="Arial" w:eastAsia="黑体"/>
      <w:sz w:val="24"/>
      <w:szCs w:val="20"/>
    </w:rPr>
  </w:style>
  <w:style w:type="character" w:styleId="1025" w:customStyle="1">
    <w:name w:val="标题 8 字符"/>
    <w:link w:val="1024"/>
    <w:uiPriority w:val="0"/>
    <w:qFormat/>
    <w:rPr>
      <w:rFonts w:ascii="Arial" w:hAnsi="Arial" w:eastAsia="黑体" w:cs="Times New Roman"/>
      <w:sz w:val="24"/>
    </w:rPr>
  </w:style>
  <w:style w:type="paragraph" w:styleId="1026" w:customStyle="1">
    <w:name w:val="标题 91"/>
    <w:basedOn w:val="777"/>
    <w:next w:val="1021"/>
    <w:link w:val="1027"/>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27" w:customStyle="1">
    <w:name w:val="标题 9 字符"/>
    <w:link w:val="1026"/>
    <w:uiPriority w:val="0"/>
    <w:qFormat/>
    <w:rPr>
      <w:rFonts w:ascii="Arial" w:hAnsi="Arial" w:eastAsia="黑体" w:cs="Times New Roman"/>
      <w:sz w:val="21"/>
    </w:rPr>
  </w:style>
  <w:style w:type="character" w:styleId="1028" w:customStyle="1">
    <w:name w:val="默认段落字体1"/>
    <w:uiPriority w:val="0"/>
    <w:qFormat/>
    <w:rPr>
      <w:rFonts w:ascii="Times New Roman" w:hAnsi="Times New Roman" w:eastAsia="宋体" w:cs="Times New Roman"/>
    </w:rPr>
  </w:style>
  <w:style w:type="table" w:styleId="1029" w:customStyle="1">
    <w:name w:val="普通表格1"/>
    <w:uiPriority w:val="0"/>
    <w:qFormat/>
    <w:tblPr>
      <w:tblCellMar>
        <w:left w:w="0" w:type="dxa"/>
        <w:top w:w="0" w:type="dxa"/>
        <w:right w:w="0" w:type="dxa"/>
        <w:bottom w:w="0" w:type="dxa"/>
      </w:tblCellMar>
    </w:tblPr>
  </w:style>
  <w:style w:type="paragraph" w:styleId="1030" w:customStyle="1">
    <w:name w:val="列表 31"/>
    <w:basedOn w:val="777"/>
    <w:uiPriority w:val="0"/>
    <w:qFormat/>
    <w:pPr>
      <w:ind w:left="1260" w:hanging="420"/>
    </w:pPr>
    <w:rPr>
      <w:szCs w:val="20"/>
    </w:rPr>
  </w:style>
  <w:style w:type="paragraph" w:styleId="1031" w:customStyle="1">
    <w:name w:val="列表编号 21"/>
    <w:basedOn w:val="777"/>
    <w:uiPriority w:val="0"/>
    <w:qFormat/>
    <w:pPr>
      <w:ind w:left="780" w:hanging="360"/>
      <w:keepNext/>
      <w:spacing w:line="360" w:lineRule="auto"/>
      <w:tabs>
        <w:tab w:val="left" w:pos="780" w:leader="none"/>
      </w:tabs>
    </w:pPr>
    <w:rPr>
      <w:rFonts w:ascii="Arial" w:hAnsi="Arial"/>
      <w:sz w:val="24"/>
      <w:szCs w:val="20"/>
    </w:rPr>
  </w:style>
  <w:style w:type="paragraph" w:styleId="1032" w:customStyle="1">
    <w:name w:val="列表编号1"/>
    <w:basedOn w:val="777"/>
    <w:uiPriority w:val="0"/>
    <w:qFormat/>
    <w:pPr>
      <w:ind w:left="960" w:hanging="960"/>
      <w:spacing w:line="360" w:lineRule="auto"/>
      <w:tabs>
        <w:tab w:val="left" w:pos="960" w:leader="none"/>
      </w:tabs>
    </w:pPr>
    <w:rPr>
      <w:color w:val="000000"/>
      <w:sz w:val="28"/>
      <w:szCs w:val="20"/>
    </w:rPr>
  </w:style>
  <w:style w:type="paragraph" w:styleId="1033" w:customStyle="1">
    <w:name w:val="题注1"/>
    <w:basedOn w:val="777"/>
    <w:next w:val="777"/>
    <w:uiPriority w:val="0"/>
    <w:qFormat/>
    <w:pPr>
      <w:spacing w:before="152" w:after="160"/>
    </w:pPr>
    <w:rPr>
      <w:rFonts w:ascii="Arial" w:hAnsi="Arial" w:eastAsia="黑体" w:cs="Arial"/>
      <w:sz w:val="20"/>
      <w:szCs w:val="20"/>
    </w:rPr>
  </w:style>
  <w:style w:type="paragraph" w:styleId="1034" w:customStyle="1">
    <w:name w:val="文档结构图1"/>
    <w:basedOn w:val="777"/>
    <w:link w:val="1035"/>
    <w:uiPriority w:val="99"/>
    <w:qFormat/>
    <w:pPr>
      <w:shd w:val="clear" w:color="auto" w:fill="000080"/>
    </w:pPr>
    <w:rPr>
      <w:szCs w:val="20"/>
    </w:rPr>
  </w:style>
  <w:style w:type="character" w:styleId="1035" w:customStyle="1">
    <w:name w:val="文档结构图 字符"/>
    <w:link w:val="1034"/>
    <w:uiPriority w:val="99"/>
    <w:qFormat/>
    <w:rPr>
      <w:rFonts w:ascii="Times New Roman" w:hAnsi="Times New Roman" w:eastAsia="宋体" w:cs="Times New Roman"/>
      <w:sz w:val="21"/>
      <w:shd w:val="clear" w:color="auto" w:fill="000080"/>
    </w:rPr>
  </w:style>
  <w:style w:type="paragraph" w:styleId="1036" w:customStyle="1">
    <w:name w:val="引文目录标题1"/>
    <w:basedOn w:val="777"/>
    <w:next w:val="777"/>
    <w:uiPriority w:val="0"/>
    <w:qFormat/>
    <w:pPr>
      <w:spacing w:before="120" w:line="312" w:lineRule="atLeast"/>
    </w:pPr>
    <w:rPr>
      <w:rFonts w:ascii="Arial" w:hAnsi="Arial"/>
      <w:b/>
      <w:sz w:val="24"/>
    </w:rPr>
  </w:style>
  <w:style w:type="paragraph" w:styleId="1037" w:customStyle="1">
    <w:name w:val="批注文字1"/>
    <w:basedOn w:val="777"/>
    <w:link w:val="1038"/>
    <w:uiPriority w:val="99"/>
    <w:qFormat/>
    <w:pPr>
      <w:jc w:val="left"/>
    </w:pPr>
  </w:style>
  <w:style w:type="character" w:styleId="1038" w:customStyle="1">
    <w:name w:val="批注文字 字符"/>
    <w:link w:val="1037"/>
    <w:uiPriority w:val="99"/>
    <w:qFormat/>
    <w:rPr>
      <w:rFonts w:ascii="Times New Roman" w:hAnsi="Times New Roman" w:eastAsia="宋体" w:cs="Times New Roman"/>
      <w:sz w:val="21"/>
      <w:szCs w:val="24"/>
    </w:rPr>
  </w:style>
  <w:style w:type="paragraph" w:styleId="1039" w:customStyle="1">
    <w:name w:val="正文文本 31"/>
    <w:basedOn w:val="777"/>
    <w:link w:val="1040"/>
    <w:uiPriority w:val="0"/>
    <w:qFormat/>
    <w:pPr>
      <w:spacing w:after="120"/>
    </w:pPr>
    <w:rPr>
      <w:sz w:val="16"/>
      <w:szCs w:val="16"/>
    </w:rPr>
  </w:style>
  <w:style w:type="character" w:styleId="1040" w:customStyle="1">
    <w:name w:val="正文文本 3 字符"/>
    <w:link w:val="1039"/>
    <w:uiPriority w:val="0"/>
    <w:qFormat/>
    <w:rPr>
      <w:rFonts w:ascii="Times New Roman" w:hAnsi="Times New Roman" w:eastAsia="宋体" w:cs="Times New Roman"/>
      <w:sz w:val="16"/>
      <w:szCs w:val="16"/>
    </w:rPr>
  </w:style>
  <w:style w:type="paragraph" w:styleId="1041" w:customStyle="1">
    <w:name w:val="正文文本1"/>
    <w:basedOn w:val="777"/>
    <w:link w:val="1042"/>
    <w:uiPriority w:val="0"/>
    <w:qFormat/>
    <w:pPr>
      <w:jc w:val="center"/>
    </w:pPr>
    <w:rPr>
      <w:rFonts w:ascii="方正大黑简体" w:eastAsia="方正大黑简体"/>
      <w:position w:val="6"/>
      <w:sz w:val="30"/>
      <w:szCs w:val="20"/>
    </w:rPr>
  </w:style>
  <w:style w:type="character" w:styleId="1042" w:customStyle="1">
    <w:name w:val="正文文本 字符"/>
    <w:link w:val="1041"/>
    <w:uiPriority w:val="0"/>
    <w:qFormat/>
    <w:rPr>
      <w:rFonts w:ascii="方正大黑简体" w:hAnsi="Times New Roman" w:eastAsia="方正大黑简体" w:cs="Times New Roman"/>
      <w:position w:val="6"/>
      <w:sz w:val="30"/>
      <w:lang w:val="en-US" w:eastAsia="zh-CN" w:bidi="ar-SA"/>
    </w:rPr>
  </w:style>
  <w:style w:type="paragraph" w:styleId="1043" w:customStyle="1">
    <w:name w:val="正文文本缩进2"/>
    <w:basedOn w:val="777"/>
    <w:link w:val="1044"/>
    <w:uiPriority w:val="0"/>
    <w:qFormat/>
    <w:pPr>
      <w:ind w:left="570"/>
      <w:spacing w:line="520" w:lineRule="exact"/>
    </w:pPr>
    <w:rPr>
      <w:rFonts w:ascii="方正仿宋简体" w:hAnsi="创艺简仿宋" w:eastAsia="方正仿宋简体"/>
      <w:sz w:val="24"/>
      <w:szCs w:val="20"/>
    </w:rPr>
  </w:style>
  <w:style w:type="character" w:styleId="1044" w:customStyle="1">
    <w:name w:val="正文文本缩进 字符"/>
    <w:link w:val="1043"/>
    <w:uiPriority w:val="0"/>
    <w:qFormat/>
    <w:rPr>
      <w:rFonts w:ascii="方正仿宋简体" w:hAnsi="创艺简仿宋" w:eastAsia="方正仿宋简体" w:cs="Times New Roman"/>
      <w:sz w:val="24"/>
      <w:lang w:val="en-US" w:eastAsia="zh-CN" w:bidi="ar-SA"/>
    </w:rPr>
  </w:style>
  <w:style w:type="paragraph" w:styleId="1045" w:customStyle="1">
    <w:name w:val="列表 21"/>
    <w:basedOn w:val="777"/>
    <w:uiPriority w:val="0"/>
    <w:qFormat/>
    <w:pPr>
      <w:ind w:left="100" w:hanging="200"/>
    </w:pPr>
  </w:style>
  <w:style w:type="paragraph" w:styleId="1046" w:customStyle="1">
    <w:name w:val="HTML 地址1"/>
    <w:basedOn w:val="777"/>
    <w:link w:val="1047"/>
    <w:uiPriority w:val="0"/>
    <w:unhideWhenUsed/>
    <w:qFormat/>
    <w:rPr>
      <w:i/>
      <w:iCs/>
      <w:szCs w:val="21"/>
    </w:rPr>
  </w:style>
  <w:style w:type="character" w:styleId="1047" w:customStyle="1">
    <w:name w:val="HTML 地址 字符"/>
    <w:link w:val="1046"/>
    <w:uiPriority w:val="0"/>
    <w:qFormat/>
    <w:rPr>
      <w:rFonts w:ascii="Times New Roman" w:hAnsi="Times New Roman" w:eastAsia="宋体" w:cs="Times New Roman"/>
      <w:i/>
      <w:iCs/>
      <w:sz w:val="21"/>
      <w:szCs w:val="21"/>
    </w:rPr>
  </w:style>
  <w:style w:type="paragraph" w:styleId="1048" w:customStyle="1">
    <w:name w:val="纯文本5"/>
    <w:basedOn w:val="777"/>
    <w:link w:val="1049"/>
    <w:uiPriority w:val="0"/>
    <w:qFormat/>
    <w:rPr>
      <w:rFonts w:ascii="宋体" w:hAnsi="Courier New" w:eastAsia="楷体_GB2312"/>
      <w:sz w:val="28"/>
      <w:szCs w:val="20"/>
    </w:rPr>
  </w:style>
  <w:style w:type="character" w:styleId="1049" w:customStyle="1">
    <w:name w:val="纯文本 字符"/>
    <w:link w:val="1048"/>
    <w:uiPriority w:val="0"/>
    <w:qFormat/>
    <w:rPr>
      <w:rFonts w:ascii="宋体" w:hAnsi="Courier New" w:eastAsia="楷体_GB2312" w:cs="Times New Roman"/>
      <w:sz w:val="28"/>
      <w:lang w:val="en-US" w:eastAsia="zh-CN" w:bidi="ar-SA"/>
    </w:rPr>
  </w:style>
  <w:style w:type="paragraph" w:styleId="1050" w:customStyle="1">
    <w:name w:val="日期1"/>
    <w:basedOn w:val="777"/>
    <w:next w:val="777"/>
    <w:link w:val="1051"/>
    <w:uiPriority w:val="0"/>
    <w:qFormat/>
    <w:rPr>
      <w:rFonts w:ascii="宋体" w:hAnsi="宋体" w:eastAsia="楷体_GB2312"/>
      <w:sz w:val="24"/>
      <w:szCs w:val="20"/>
    </w:rPr>
  </w:style>
  <w:style w:type="character" w:styleId="1051" w:customStyle="1">
    <w:name w:val="日期 字符"/>
    <w:link w:val="1050"/>
    <w:uiPriority w:val="0"/>
    <w:qFormat/>
    <w:rPr>
      <w:rFonts w:ascii="宋体" w:hAnsi="宋体" w:eastAsia="楷体_GB2312" w:cs="Times New Roman"/>
      <w:sz w:val="24"/>
    </w:rPr>
  </w:style>
  <w:style w:type="paragraph" w:styleId="1052" w:customStyle="1">
    <w:name w:val="正文文本缩进 21"/>
    <w:basedOn w:val="777"/>
    <w:link w:val="1053"/>
    <w:uiPriority w:val="0"/>
    <w:qFormat/>
    <w:pPr>
      <w:ind w:firstLine="540"/>
      <w:spacing w:line="360" w:lineRule="auto"/>
    </w:pPr>
    <w:rPr>
      <w:rFonts w:ascii="宋体" w:hAnsi="宋体"/>
      <w:sz w:val="24"/>
    </w:rPr>
  </w:style>
  <w:style w:type="character" w:styleId="1053" w:customStyle="1">
    <w:name w:val="正文文本缩进 2 字符"/>
    <w:link w:val="1052"/>
    <w:uiPriority w:val="0"/>
    <w:qFormat/>
    <w:rPr>
      <w:rFonts w:ascii="宋体" w:hAnsi="宋体" w:eastAsia="宋体" w:cs="Times New Roman"/>
      <w:sz w:val="24"/>
      <w:szCs w:val="24"/>
      <w:lang w:val="en-US" w:eastAsia="zh-CN" w:bidi="ar-SA"/>
    </w:rPr>
  </w:style>
  <w:style w:type="paragraph" w:styleId="1054" w:customStyle="1">
    <w:name w:val="批注框文本1"/>
    <w:basedOn w:val="777"/>
    <w:link w:val="1055"/>
    <w:uiPriority w:val="0"/>
    <w:qFormat/>
    <w:rPr>
      <w:rFonts w:ascii="Calibri" w:hAnsi="Calibri"/>
      <w:sz w:val="18"/>
      <w:szCs w:val="18"/>
    </w:rPr>
  </w:style>
  <w:style w:type="character" w:styleId="1055" w:customStyle="1">
    <w:name w:val="批注框文本 字符"/>
    <w:link w:val="1054"/>
    <w:uiPriority w:val="0"/>
    <w:qFormat/>
    <w:rPr>
      <w:rFonts w:ascii="Calibri" w:hAnsi="Calibri" w:eastAsia="宋体" w:cs="Times New Roman"/>
      <w:sz w:val="18"/>
      <w:szCs w:val="18"/>
      <w:lang w:val="en-US" w:eastAsia="zh-CN" w:bidi="ar-SA"/>
    </w:rPr>
  </w:style>
  <w:style w:type="paragraph" w:styleId="1056" w:customStyle="1">
    <w:name w:val="页脚1"/>
    <w:basedOn w:val="777"/>
    <w:link w:val="1057"/>
    <w:uiPriority w:val="99"/>
    <w:qFormat/>
    <w:pPr>
      <w:jc w:val="left"/>
      <w:tabs>
        <w:tab w:val="center" w:pos="4153" w:leader="none"/>
        <w:tab w:val="right" w:pos="8306" w:leader="none"/>
      </w:tabs>
    </w:pPr>
    <w:rPr>
      <w:sz w:val="18"/>
      <w:szCs w:val="18"/>
    </w:rPr>
  </w:style>
  <w:style w:type="character" w:styleId="1057" w:customStyle="1">
    <w:name w:val="页脚 字符1"/>
    <w:link w:val="1056"/>
    <w:uiPriority w:val="99"/>
    <w:qFormat/>
    <w:rPr>
      <w:rFonts w:ascii="Times New Roman" w:hAnsi="Times New Roman" w:eastAsia="宋体" w:cs="Times New Roman"/>
      <w:sz w:val="18"/>
      <w:szCs w:val="18"/>
      <w:lang w:val="en-US" w:eastAsia="zh-CN" w:bidi="ar-SA"/>
    </w:rPr>
  </w:style>
  <w:style w:type="paragraph" w:styleId="1058" w:customStyle="1">
    <w:name w:val="页眉1"/>
    <w:basedOn w:val="777"/>
    <w:link w:val="1059"/>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59" w:customStyle="1">
    <w:name w:val="页眉 字符"/>
    <w:link w:val="1058"/>
    <w:uiPriority w:val="99"/>
    <w:qFormat/>
    <w:rPr>
      <w:rFonts w:ascii="Times New Roman" w:hAnsi="Times New Roman" w:eastAsia="楷体_GB2312" w:cs="Times New Roman"/>
      <w:sz w:val="18"/>
      <w:lang w:val="en-US" w:eastAsia="zh-CN" w:bidi="ar-SA"/>
    </w:rPr>
  </w:style>
  <w:style w:type="paragraph" w:styleId="1060" w:customStyle="1">
    <w:name w:val="列表接续 41"/>
    <w:basedOn w:val="777"/>
    <w:uiPriority w:val="0"/>
    <w:qFormat/>
    <w:pPr>
      <w:ind w:left="1680"/>
      <w:spacing w:after="120"/>
    </w:pPr>
    <w:rPr>
      <w:rFonts w:ascii="Calibri" w:hAnsi="Calibri"/>
    </w:rPr>
  </w:style>
  <w:style w:type="paragraph" w:styleId="1061" w:customStyle="1">
    <w:name w:val="索引标题1"/>
    <w:basedOn w:val="777"/>
    <w:next w:val="1062"/>
    <w:uiPriority w:val="0"/>
    <w:qFormat/>
    <w:rPr>
      <w:rFonts w:ascii="Arial" w:hAnsi="Arial" w:cs="Arial"/>
      <w:b/>
      <w:bCs/>
    </w:rPr>
  </w:style>
  <w:style w:type="paragraph" w:styleId="1062" w:customStyle="1">
    <w:name w:val="索引 11"/>
    <w:basedOn w:val="777"/>
    <w:next w:val="777"/>
    <w:uiPriority w:val="0"/>
    <w:qFormat/>
    <w:pPr>
      <w:jc w:val="center"/>
      <w:spacing w:line="270" w:lineRule="atLeast"/>
      <w:widowControl/>
    </w:pPr>
    <w:rPr>
      <w:rFonts w:ascii="宋体" w:hAnsi="宋体"/>
      <w:b/>
      <w:szCs w:val="18"/>
    </w:rPr>
  </w:style>
  <w:style w:type="paragraph" w:styleId="1063" w:customStyle="1">
    <w:name w:val="副标题1"/>
    <w:basedOn w:val="777"/>
    <w:next w:val="777"/>
    <w:link w:val="1064"/>
    <w:uiPriority w:val="0"/>
    <w:qFormat/>
    <w:pPr>
      <w:jc w:val="center"/>
      <w:spacing w:before="240" w:after="60" w:line="312" w:lineRule="auto"/>
      <w:outlineLvl w:val="1"/>
    </w:pPr>
    <w:rPr>
      <w:rFonts w:ascii="Cambria" w:hAnsi="Cambria"/>
      <w:b/>
      <w:bCs/>
      <w:sz w:val="32"/>
      <w:szCs w:val="32"/>
    </w:rPr>
  </w:style>
  <w:style w:type="character" w:styleId="1064" w:customStyle="1">
    <w:name w:val="副标题 字符"/>
    <w:link w:val="1063"/>
    <w:uiPriority w:val="0"/>
    <w:qFormat/>
    <w:rPr>
      <w:rFonts w:ascii="Cambria" w:hAnsi="Cambria" w:eastAsia="宋体" w:cs="Times New Roman"/>
      <w:b/>
      <w:bCs/>
      <w:sz w:val="32"/>
      <w:szCs w:val="32"/>
    </w:rPr>
  </w:style>
  <w:style w:type="paragraph" w:styleId="1065" w:customStyle="1">
    <w:name w:val="正文文本缩进 31"/>
    <w:basedOn w:val="777"/>
    <w:link w:val="1066"/>
    <w:uiPriority w:val="0"/>
    <w:qFormat/>
    <w:pPr>
      <w:ind w:left="420"/>
      <w:spacing w:after="120"/>
    </w:pPr>
    <w:rPr>
      <w:sz w:val="16"/>
      <w:szCs w:val="16"/>
    </w:rPr>
  </w:style>
  <w:style w:type="character" w:styleId="1066" w:customStyle="1">
    <w:name w:val="正文文本缩进 3 字符"/>
    <w:link w:val="1065"/>
    <w:uiPriority w:val="0"/>
    <w:qFormat/>
    <w:rPr>
      <w:rFonts w:ascii="Times New Roman" w:hAnsi="Times New Roman" w:eastAsia="宋体" w:cs="Times New Roman"/>
      <w:sz w:val="16"/>
      <w:szCs w:val="16"/>
    </w:rPr>
  </w:style>
  <w:style w:type="paragraph" w:styleId="1067" w:customStyle="1">
    <w:name w:val="正文文本 22"/>
    <w:basedOn w:val="777"/>
    <w:link w:val="1068"/>
    <w:uiPriority w:val="0"/>
    <w:qFormat/>
    <w:pPr>
      <w:ind w:firstLine="250"/>
      <w:spacing w:after="120" w:line="480" w:lineRule="auto"/>
    </w:pPr>
    <w:rPr>
      <w:sz w:val="24"/>
    </w:rPr>
  </w:style>
  <w:style w:type="character" w:styleId="1068" w:customStyle="1">
    <w:name w:val="正文文本 2 字符"/>
    <w:link w:val="1067"/>
    <w:uiPriority w:val="0"/>
    <w:qFormat/>
    <w:rPr>
      <w:rFonts w:ascii="Times New Roman" w:hAnsi="Times New Roman" w:eastAsia="宋体" w:cs="Times New Roman"/>
      <w:sz w:val="24"/>
      <w:szCs w:val="24"/>
    </w:rPr>
  </w:style>
  <w:style w:type="paragraph" w:styleId="1069" w:customStyle="1">
    <w:name w:val="列表接续 21"/>
    <w:basedOn w:val="777"/>
    <w:uiPriority w:val="0"/>
    <w:qFormat/>
    <w:pPr>
      <w:ind w:left="840"/>
      <w:spacing w:after="120"/>
    </w:pPr>
    <w:rPr>
      <w:rFonts w:ascii="Calibri" w:hAnsi="Calibri"/>
    </w:rPr>
  </w:style>
  <w:style w:type="paragraph" w:styleId="1070" w:customStyle="1">
    <w:name w:val="HTML 预设格式1"/>
    <w:basedOn w:val="777"/>
    <w:link w:val="10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1" w:customStyle="1">
    <w:name w:val="HTML 预设格式 字符"/>
    <w:link w:val="1070"/>
    <w:uiPriority w:val="0"/>
    <w:qFormat/>
    <w:rPr>
      <w:rFonts w:ascii="宋体" w:hAnsi="宋体" w:eastAsia="宋体" w:cs="宋体"/>
      <w:sz w:val="24"/>
      <w:szCs w:val="24"/>
    </w:rPr>
  </w:style>
  <w:style w:type="paragraph" w:styleId="1072" w:customStyle="1">
    <w:name w:val="普通(网站)1"/>
    <w:basedOn w:val="777"/>
    <w:uiPriority w:val="0"/>
    <w:qFormat/>
    <w:pPr>
      <w:jc w:val="left"/>
      <w:spacing w:before="100" w:beforeAutospacing="1" w:after="100" w:afterAutospacing="1"/>
      <w:widowControl/>
    </w:pPr>
    <w:rPr>
      <w:rFonts w:ascii="宋体" w:hAnsi="宋体" w:cs="宋体"/>
      <w:sz w:val="24"/>
    </w:rPr>
  </w:style>
  <w:style w:type="paragraph" w:styleId="1073" w:customStyle="1">
    <w:name w:val="标题1"/>
    <w:basedOn w:val="777"/>
    <w:link w:val="1074"/>
    <w:uiPriority w:val="0"/>
    <w:qFormat/>
    <w:pPr>
      <w:jc w:val="center"/>
      <w:spacing w:before="240" w:after="60" w:line="360" w:lineRule="auto"/>
      <w:outlineLvl w:val="0"/>
    </w:pPr>
    <w:rPr>
      <w:rFonts w:ascii="宋体" w:hAnsi="宋体"/>
      <w:b/>
      <w:bCs/>
      <w:sz w:val="32"/>
      <w:szCs w:val="32"/>
    </w:rPr>
  </w:style>
  <w:style w:type="character" w:styleId="1074" w:customStyle="1">
    <w:name w:val="标题 字符"/>
    <w:link w:val="1073"/>
    <w:uiPriority w:val="0"/>
    <w:qFormat/>
    <w:rPr>
      <w:rFonts w:ascii="宋体" w:hAnsi="宋体" w:eastAsia="宋体" w:cs="Arial"/>
      <w:b/>
      <w:bCs/>
      <w:sz w:val="32"/>
      <w:szCs w:val="32"/>
    </w:rPr>
  </w:style>
  <w:style w:type="paragraph" w:styleId="1075" w:customStyle="1">
    <w:name w:val="批注主题1"/>
    <w:basedOn w:val="1037"/>
    <w:next w:val="1037"/>
    <w:link w:val="1076"/>
    <w:uiPriority w:val="0"/>
    <w:qFormat/>
    <w:rPr>
      <w:b/>
      <w:bCs/>
    </w:rPr>
  </w:style>
  <w:style w:type="character" w:styleId="1076" w:customStyle="1">
    <w:name w:val="批注主题 字符"/>
    <w:link w:val="1075"/>
    <w:uiPriority w:val="0"/>
    <w:qFormat/>
    <w:rPr>
      <w:rFonts w:ascii="Times New Roman" w:hAnsi="Times New Roman" w:eastAsia="宋体" w:cs="Times New Roman"/>
      <w:b/>
      <w:bCs/>
      <w:sz w:val="21"/>
      <w:szCs w:val="24"/>
    </w:rPr>
  </w:style>
  <w:style w:type="paragraph" w:styleId="1077" w:customStyle="1">
    <w:name w:val="正文文本首行缩进1"/>
    <w:basedOn w:val="1041"/>
    <w:link w:val="1078"/>
    <w:uiPriority w:val="0"/>
    <w:qFormat/>
    <w:pPr>
      <w:ind w:firstLine="420"/>
      <w:jc w:val="both"/>
      <w:spacing w:after="120" w:line="300" w:lineRule="auto"/>
    </w:pPr>
    <w:rPr>
      <w:sz w:val="24"/>
      <w:szCs w:val="24"/>
    </w:rPr>
  </w:style>
  <w:style w:type="character" w:styleId="1078" w:customStyle="1">
    <w:name w:val="正文文本首行缩进 字符"/>
    <w:link w:val="1077"/>
    <w:uiPriority w:val="0"/>
    <w:qFormat/>
    <w:rPr>
      <w:rFonts w:ascii="方正大黑简体" w:hAnsi="Times New Roman" w:eastAsia="方正大黑简体" w:cs="Times New Roman"/>
      <w:position w:val="6"/>
      <w:sz w:val="24"/>
      <w:szCs w:val="24"/>
      <w:lang w:val="en-US" w:eastAsia="zh-CN" w:bidi="ar-SA"/>
    </w:rPr>
  </w:style>
  <w:style w:type="paragraph" w:styleId="1079" w:customStyle="1">
    <w:name w:val="正文文本首行缩进 21"/>
    <w:basedOn w:val="1043"/>
    <w:link w:val="1080"/>
    <w:uiPriority w:val="0"/>
    <w:qFormat/>
    <w:pPr>
      <w:ind w:left="420" w:firstLine="420"/>
      <w:spacing w:after="120" w:line="240" w:lineRule="auto"/>
    </w:pPr>
    <w:rPr>
      <w:rFonts w:ascii="Tahoma" w:hAnsi="Tahoma"/>
      <w:sz w:val="21"/>
      <w:szCs w:val="24"/>
    </w:rPr>
  </w:style>
  <w:style w:type="character" w:styleId="1080" w:customStyle="1">
    <w:name w:val="正文文本首行缩进 2 字符"/>
    <w:link w:val="1079"/>
    <w:uiPriority w:val="0"/>
    <w:qFormat/>
    <w:rPr>
      <w:rFonts w:ascii="Tahoma" w:hAnsi="Tahoma" w:eastAsia="方正仿宋简体" w:cs="Times New Roman"/>
      <w:sz w:val="21"/>
      <w:szCs w:val="24"/>
      <w:lang w:val="en-US" w:eastAsia="zh-CN" w:bidi="ar-SA"/>
    </w:rPr>
  </w:style>
  <w:style w:type="table" w:styleId="1081" w:customStyle="1">
    <w:name w:val="网格型2"/>
    <w:basedOn w:val="1029"/>
    <w:uiPriority w:val="39"/>
    <w:qFormat/>
    <w:pPr>
      <w:jc w:val="both"/>
      <w:widowControl w:val="off"/>
    </w:pPr>
    <w:tblPr/>
  </w:style>
  <w:style w:type="table" w:styleId="1082" w:customStyle="1">
    <w:name w:val="网格型 11"/>
    <w:basedOn w:val="1029"/>
    <w:uiPriority w:val="0"/>
    <w:qFormat/>
    <w:pPr>
      <w:jc w:val="both"/>
      <w:widowControl w:val="off"/>
    </w:pPr>
    <w:tblPr/>
  </w:style>
  <w:style w:type="table" w:styleId="1083" w:customStyle="1">
    <w:name w:val="网格型 81"/>
    <w:basedOn w:val="1029"/>
    <w:uiPriority w:val="0"/>
    <w:qFormat/>
    <w:pPr>
      <w:ind w:firstLine="250"/>
      <w:jc w:val="both"/>
      <w:spacing w:line="300" w:lineRule="auto"/>
      <w:widowControl w:val="off"/>
    </w:pPr>
    <w:tblPr/>
  </w:style>
  <w:style w:type="table" w:styleId="1084" w:customStyle="1">
    <w:name w:val="专业型1"/>
    <w:basedOn w:val="1029"/>
    <w:uiPriority w:val="0"/>
    <w:qFormat/>
    <w:pPr>
      <w:ind w:firstLine="250"/>
      <w:jc w:val="both"/>
      <w:spacing w:line="300" w:lineRule="auto"/>
      <w:widowControl w:val="off"/>
    </w:pPr>
    <w:tblPr/>
  </w:style>
  <w:style w:type="character" w:styleId="1085" w:customStyle="1">
    <w:name w:val="要点1"/>
    <w:uiPriority w:val="22"/>
    <w:qFormat/>
    <w:rPr>
      <w:rFonts w:ascii="Times New Roman" w:hAnsi="Times New Roman" w:eastAsia="宋体" w:cs="Times New Roman"/>
      <w:b/>
      <w:bCs/>
    </w:rPr>
  </w:style>
  <w:style w:type="character" w:styleId="1086" w:customStyle="1">
    <w:name w:val="页码1"/>
    <w:uiPriority w:val="0"/>
    <w:qFormat/>
    <w:rPr>
      <w:rFonts w:ascii="Times New Roman" w:hAnsi="Times New Roman" w:eastAsia="宋体" w:cs="Times New Roman"/>
    </w:rPr>
  </w:style>
  <w:style w:type="character" w:styleId="1087" w:customStyle="1">
    <w:name w:val="访问过的超链接2"/>
    <w:uiPriority w:val="0"/>
    <w:qFormat/>
    <w:rPr>
      <w:rFonts w:ascii="Times New Roman" w:hAnsi="Times New Roman" w:eastAsia="宋体" w:cs="Times New Roman"/>
      <w:color w:val="800080"/>
      <w:u w:val="single"/>
    </w:rPr>
  </w:style>
  <w:style w:type="character" w:styleId="1088" w:customStyle="1">
    <w:name w:val="强调1"/>
    <w:uiPriority w:val="0"/>
    <w:qFormat/>
    <w:rPr>
      <w:rFonts w:ascii="Times New Roman" w:hAnsi="Times New Roman" w:eastAsia="宋体" w:cs="Times New Roman"/>
      <w:b/>
      <w:bCs/>
    </w:rPr>
  </w:style>
  <w:style w:type="character" w:styleId="1089" w:customStyle="1">
    <w:name w:val="HTML 打字机1"/>
    <w:uiPriority w:val="0"/>
    <w:qFormat/>
    <w:rPr>
      <w:rFonts w:ascii="黑体" w:hAnsi="Courier New" w:eastAsia="黑体" w:cs="Courier New"/>
      <w:sz w:val="14"/>
      <w:szCs w:val="14"/>
    </w:rPr>
  </w:style>
  <w:style w:type="character" w:styleId="1090" w:customStyle="1">
    <w:name w:val="超链接1"/>
    <w:uiPriority w:val="99"/>
    <w:qFormat/>
    <w:rPr>
      <w:rFonts w:ascii="Times New Roman" w:hAnsi="Times New Roman" w:eastAsia="宋体" w:cs="Times New Roman"/>
      <w:color w:val="0000ff"/>
      <w:u w:val="single"/>
    </w:rPr>
  </w:style>
  <w:style w:type="character" w:styleId="1091" w:customStyle="1">
    <w:name w:val="批注引用1"/>
    <w:uiPriority w:val="99"/>
    <w:qFormat/>
    <w:rPr>
      <w:rFonts w:ascii="Times New Roman" w:hAnsi="Times New Roman" w:eastAsia="宋体" w:cs="Times New Roman"/>
      <w:sz w:val="21"/>
      <w:szCs w:val="21"/>
    </w:rPr>
  </w:style>
  <w:style w:type="character" w:styleId="1092" w:customStyle="1">
    <w:name w:val="+正文 Char Char Char Char"/>
    <w:uiPriority w:val="0"/>
    <w:qFormat/>
    <w:rPr>
      <w:rFonts w:ascii="Tahoma" w:hAnsi="Tahoma" w:eastAsia="宋体" w:cs="Times New Roman"/>
      <w:sz w:val="24"/>
      <w:szCs w:val="28"/>
      <w:lang w:val="en-US" w:eastAsia="zh-CN" w:bidi="ar-SA"/>
    </w:rPr>
  </w:style>
  <w:style w:type="character" w:styleId="1093" w:customStyle="1">
    <w:name w:val="t31"/>
    <w:uiPriority w:val="0"/>
    <w:qFormat/>
    <w:rPr>
      <w:sz w:val="21"/>
      <w:szCs w:val="21"/>
    </w:rPr>
  </w:style>
  <w:style w:type="character" w:styleId="1094" w:customStyle="1">
    <w:name w:val="页脚 Char1"/>
    <w:uiPriority w:val="0"/>
    <w:qFormat/>
    <w:rPr>
      <w:rFonts w:ascii="Times New Roman" w:hAnsi="Times New Roman" w:eastAsia="宋体" w:cs="Times New Roman"/>
      <w:sz w:val="18"/>
      <w:szCs w:val="18"/>
    </w:rPr>
  </w:style>
  <w:style w:type="character" w:styleId="1095" w:customStyle="1">
    <w:name w:val="lh201"/>
    <w:uiPriority w:val="0"/>
    <w:qFormat/>
    <w:rPr>
      <w:rFonts w:ascii="Times New Roman" w:hAnsi="Times New Roman" w:eastAsia="宋体" w:cs="Times New Roman"/>
      <w:color w:val="666666"/>
    </w:rPr>
  </w:style>
  <w:style w:type="character" w:styleId="1096" w:customStyle="1">
    <w:name w:val="td21"/>
    <w:uiPriority w:val="0"/>
    <w:qFormat/>
    <w:rPr>
      <w:rFonts w:ascii="Tahoma" w:hAnsi="Tahoma" w:eastAsia="宋体" w:cs="Times New Roman"/>
      <w:sz w:val="21"/>
      <w:szCs w:val="21"/>
      <w:u w:val="none"/>
      <w:lang w:val="en-US" w:eastAsia="zh-CN" w:bidi="ar-SA"/>
    </w:rPr>
  </w:style>
  <w:style w:type="character" w:styleId="1097" w:customStyle="1">
    <w:name w:val="Plain Text Char Char"/>
    <w:link w:val="1098"/>
    <w:uiPriority w:val="0"/>
    <w:qFormat/>
    <w:rPr>
      <w:rFonts w:ascii="宋体" w:hAnsi="Courier New" w:eastAsia="楷体_GB2312" w:cs="Times New Roman"/>
      <w:sz w:val="28"/>
    </w:rPr>
  </w:style>
  <w:style w:type="paragraph" w:styleId="1098" w:customStyle="1">
    <w:name w:val="纯文本1"/>
    <w:basedOn w:val="777"/>
    <w:link w:val="1097"/>
    <w:uiPriority w:val="0"/>
    <w:qFormat/>
    <w:rPr>
      <w:rFonts w:ascii="宋体" w:hAnsi="Courier New" w:eastAsia="楷体_GB2312"/>
      <w:sz w:val="28"/>
      <w:szCs w:val="20"/>
    </w:rPr>
  </w:style>
  <w:style w:type="character" w:styleId="1099" w:customStyle="1">
    <w:name w:val="正文文本 3 Char2"/>
    <w:uiPriority w:val="0"/>
    <w:qFormat/>
    <w:rPr>
      <w:rFonts w:ascii="Times New Roman" w:hAnsi="Times New Roman" w:eastAsia="宋体" w:cs="Times New Roman"/>
      <w:sz w:val="16"/>
      <w:szCs w:val="16"/>
    </w:rPr>
  </w:style>
  <w:style w:type="character" w:styleId="1100" w:customStyle="1">
    <w:name w:val="style1"/>
    <w:uiPriority w:val="0"/>
    <w:qFormat/>
    <w:rPr>
      <w:rFonts w:ascii="Times New Roman" w:hAnsi="Times New Roman" w:eastAsia="宋体" w:cs="Times New Roman"/>
    </w:rPr>
  </w:style>
  <w:style w:type="character" w:styleId="1101" w:customStyle="1">
    <w:name w:val="正文文本 Char1"/>
    <w:uiPriority w:val="0"/>
    <w:qFormat/>
    <w:rPr>
      <w:rFonts w:ascii="Times New Roman" w:hAnsi="Times New Roman" w:eastAsia="宋体" w:cs="Times New Roman"/>
      <w:sz w:val="21"/>
      <w:szCs w:val="24"/>
    </w:rPr>
  </w:style>
  <w:style w:type="character" w:styleId="1102" w:customStyle="1">
    <w:name w:val="h3 Char1"/>
    <w:uiPriority w:val="0"/>
    <w:qFormat/>
    <w:rPr>
      <w:rFonts w:ascii="宋体" w:hAnsi="宋体" w:eastAsia="宋体" w:cs="Times New Roman"/>
      <w:sz w:val="28"/>
      <w:lang w:val="en-US" w:eastAsia="zh-CN" w:bidi="ar-SA"/>
    </w:rPr>
  </w:style>
  <w:style w:type="character" w:styleId="1103" w:customStyle="1">
    <w:name w:val="gray_b"/>
    <w:uiPriority w:val="0"/>
    <w:qFormat/>
    <w:rPr>
      <w:rFonts w:ascii="Times New Roman" w:hAnsi="Times New Roman" w:eastAsia="宋体" w:cs="Times New Roman"/>
    </w:rPr>
  </w:style>
  <w:style w:type="character" w:styleId="1104" w:customStyle="1">
    <w:name w:val="f141"/>
    <w:uiPriority w:val="0"/>
    <w:qFormat/>
    <w:rPr>
      <w:rFonts w:ascii="Tahoma" w:hAnsi="Tahoma" w:eastAsia="宋体" w:cs="Times New Roman"/>
      <w:sz w:val="24"/>
      <w:szCs w:val="24"/>
      <w:lang w:val="en-US" w:eastAsia="zh-CN" w:bidi="ar-SA"/>
    </w:rPr>
  </w:style>
  <w:style w:type="character" w:styleId="1105" w:customStyle="1">
    <w:name w:val="apple-style-span"/>
    <w:uiPriority w:val="0"/>
    <w:qFormat/>
    <w:rPr>
      <w:rFonts w:ascii="Times New Roman" w:hAnsi="Times New Roman" w:eastAsia="宋体" w:cs="Times New Roman"/>
    </w:rPr>
  </w:style>
  <w:style w:type="character" w:styleId="1106" w:customStyle="1">
    <w:name w:val="grame"/>
    <w:uiPriority w:val="0"/>
    <w:qFormat/>
    <w:rPr>
      <w:rFonts w:ascii="Times New Roman" w:hAnsi="Times New Roman" w:eastAsia="宋体" w:cs="Times New Roman"/>
    </w:rPr>
  </w:style>
  <w:style w:type="character" w:styleId="1107" w:customStyle="1">
    <w:name w:val="font-12"/>
    <w:uiPriority w:val="0"/>
    <w:qFormat/>
    <w:rPr>
      <w:rFonts w:ascii="Times New Roman" w:hAnsi="Times New Roman" w:eastAsia="宋体" w:cs="Times New Roman"/>
    </w:rPr>
  </w:style>
  <w:style w:type="character" w:styleId="1108" w:customStyle="1">
    <w:name w:val="fontstyle01"/>
    <w:uiPriority w:val="0"/>
    <w:qFormat/>
    <w:rPr>
      <w:rFonts w:hint="eastAsia" w:ascii="宋体" w:hAnsi="宋体" w:eastAsia="宋体" w:cs="Times New Roman"/>
      <w:color w:val="000000"/>
      <w:sz w:val="24"/>
      <w:szCs w:val="24"/>
    </w:rPr>
  </w:style>
  <w:style w:type="character" w:styleId="1109" w:customStyle="1">
    <w:name w:val="info4"/>
    <w:uiPriority w:val="0"/>
    <w:qFormat/>
    <w:rPr>
      <w:rFonts w:ascii="Times New Roman" w:hAnsi="Times New Roman" w:eastAsia="宋体" w:cs="Times New Roman"/>
    </w:rPr>
  </w:style>
  <w:style w:type="character" w:styleId="1110" w:customStyle="1">
    <w:name w:val="maintext1"/>
    <w:uiPriority w:val="0"/>
    <w:qFormat/>
    <w:rPr>
      <w:rFonts w:ascii="ˎ̥" w:hAnsi="ˎ̥" w:eastAsia="宋体" w:cs="Times New Roman"/>
      <w:color w:val="000000"/>
      <w:spacing w:val="24"/>
      <w:sz w:val="20"/>
      <w:szCs w:val="20"/>
    </w:rPr>
  </w:style>
  <w:style w:type="character" w:styleId="1111" w:customStyle="1">
    <w:name w:val="Char Char4"/>
    <w:uiPriority w:val="0"/>
    <w:qFormat/>
    <w:rPr>
      <w:rFonts w:ascii="Cambria" w:hAnsi="Cambria" w:eastAsia="宋体" w:cs="Times New Roman"/>
      <w:b/>
      <w:bCs/>
      <w:sz w:val="28"/>
      <w:szCs w:val="28"/>
    </w:rPr>
  </w:style>
  <w:style w:type="character" w:styleId="1112" w:customStyle="1">
    <w:name w:val="保驾"/>
    <w:uiPriority w:val="0"/>
    <w:qFormat/>
    <w:rPr>
      <w:rFonts w:ascii="Times New Roman" w:hAnsi="Times New Roman" w:eastAsia="宋体" w:cs="Times New Roman"/>
      <w:sz w:val="18"/>
    </w:rPr>
  </w:style>
  <w:style w:type="character" w:styleId="1113" w:customStyle="1">
    <w:name w:val="unnamed101"/>
    <w:uiPriority w:val="0"/>
    <w:qFormat/>
    <w:rPr>
      <w:rFonts w:ascii="Times New Roman" w:hAnsi="Times New Roman" w:eastAsia="宋体" w:cs="Times New Roman"/>
      <w:sz w:val="20"/>
      <w:szCs w:val="20"/>
    </w:rPr>
  </w:style>
  <w:style w:type="character" w:styleId="1114" w:customStyle="1">
    <w:name w:val="正文文本缩进 Char1"/>
    <w:uiPriority w:val="0"/>
    <w:qFormat/>
    <w:rPr>
      <w:rFonts w:ascii="Times New Roman" w:hAnsi="Times New Roman" w:eastAsia="宋体" w:cs="Times New Roman"/>
      <w:sz w:val="21"/>
      <w:szCs w:val="24"/>
    </w:rPr>
  </w:style>
  <w:style w:type="character" w:styleId="1115" w:customStyle="1">
    <w:name w:val="普通 (Web) Char Char Char"/>
    <w:uiPriority w:val="0"/>
    <w:qFormat/>
    <w:rPr>
      <w:rFonts w:ascii="Times New Roman" w:hAnsi="Times New Roman" w:eastAsia="宋体" w:cs="Times New Roman"/>
      <w:sz w:val="24"/>
      <w:lang w:val="en-US" w:eastAsia="zh-CN"/>
    </w:rPr>
  </w:style>
  <w:style w:type="character" w:styleId="1116" w:customStyle="1">
    <w:name w:val="digest1"/>
    <w:uiPriority w:val="0"/>
    <w:qFormat/>
    <w:rPr>
      <w:rFonts w:ascii="Times New Roman" w:hAnsi="Times New Roman" w:eastAsia="宋体" w:cs="Times New Roman"/>
      <w:color w:val="3a4343"/>
      <w:sz w:val="20"/>
      <w:lang w:val="en-US" w:eastAsia="zh-CN"/>
    </w:rPr>
  </w:style>
  <w:style w:type="character" w:styleId="1117" w:customStyle="1">
    <w:name w:val="style2 style26"/>
    <w:uiPriority w:val="0"/>
    <w:qFormat/>
    <w:rPr>
      <w:rFonts w:ascii="Times New Roman" w:hAnsi="Times New Roman" w:eastAsia="宋体" w:cs="Times New Roman"/>
    </w:rPr>
  </w:style>
  <w:style w:type="character" w:styleId="1118" w:customStyle="1">
    <w:name w:val="wenzi41"/>
    <w:uiPriority w:val="0"/>
    <w:qFormat/>
    <w:rPr>
      <w:rFonts w:ascii="Times New Roman" w:hAnsi="Times New Roman" w:eastAsia="宋体" w:cs="Times New Roman"/>
      <w:b/>
      <w:bCs/>
      <w:color w:val="c52900"/>
      <w:sz w:val="18"/>
      <w:szCs w:val="18"/>
      <w:u w:val="none"/>
    </w:rPr>
  </w:style>
  <w:style w:type="character" w:styleId="1119" w:customStyle="1">
    <w:name w:val="style141"/>
    <w:uiPriority w:val="0"/>
    <w:qFormat/>
    <w:rPr>
      <w:rFonts w:hint="eastAsia" w:ascii="黑体" w:hAnsi="Times New Roman" w:eastAsia="黑体" w:cs="Times New Roman"/>
      <w:b/>
      <w:bCs/>
      <w:color w:val="be4040"/>
      <w:sz w:val="41"/>
      <w:szCs w:val="41"/>
    </w:rPr>
  </w:style>
  <w:style w:type="character" w:styleId="1120" w:customStyle="1">
    <w:name w:val="3zw1"/>
    <w:uiPriority w:val="0"/>
    <w:qFormat/>
    <w:rPr>
      <w:rFonts w:ascii="Tahoma" w:hAnsi="Tahoma" w:eastAsia="宋体" w:cs="Times New Roman"/>
      <w:color w:val="000000"/>
      <w:sz w:val="21"/>
      <w:szCs w:val="21"/>
      <w:lang w:val="en-US" w:eastAsia="zh-CN" w:bidi="ar-SA"/>
    </w:rPr>
  </w:style>
  <w:style w:type="character" w:styleId="1121" w:customStyle="1">
    <w:name w:val="Char Char2"/>
    <w:uiPriority w:val="0"/>
    <w:qFormat/>
    <w:rPr>
      <w:rFonts w:ascii="Cambria" w:hAnsi="Cambria" w:eastAsia="宋体" w:cs="Times New Roman"/>
      <w:b/>
      <w:bCs/>
      <w:sz w:val="24"/>
      <w:szCs w:val="24"/>
    </w:rPr>
  </w:style>
  <w:style w:type="character" w:styleId="1122" w:customStyle="1">
    <w:name w:val="p_inzi1"/>
    <w:uiPriority w:val="0"/>
    <w:qFormat/>
    <w:rPr>
      <w:rFonts w:ascii="Times New Roman" w:hAnsi="Times New Roman" w:eastAsia="宋体" w:cs="Times New Roman"/>
      <w:color w:val="171717"/>
      <w:sz w:val="17"/>
      <w:szCs w:val="17"/>
    </w:rPr>
  </w:style>
  <w:style w:type="character" w:styleId="1123" w:customStyle="1">
    <w:name w:val="释义正文2"/>
    <w:uiPriority w:val="0"/>
    <w:qFormat/>
    <w:rPr>
      <w:rFonts w:ascii="Times New Roman" w:hAnsi="Times New Roman" w:eastAsia="宋体" w:cs="Times New Roman"/>
      <w:sz w:val="24"/>
    </w:rPr>
  </w:style>
  <w:style w:type="character" w:styleId="1124" w:customStyle="1">
    <w:name w:val="Char Char5"/>
    <w:uiPriority w:val="0"/>
    <w:qFormat/>
    <w:rPr>
      <w:rFonts w:ascii="Times New Roman" w:hAnsi="Times New Roman" w:eastAsia="宋体" w:cs="Times New Roman"/>
      <w:b/>
      <w:bCs/>
      <w:sz w:val="32"/>
      <w:szCs w:val="32"/>
    </w:rPr>
  </w:style>
  <w:style w:type="character" w:styleId="1125" w:customStyle="1">
    <w:name w:val="标题 7 Char1"/>
    <w:uiPriority w:val="0"/>
    <w:qFormat/>
    <w:rPr>
      <w:rFonts w:ascii="Times New Roman" w:hAnsi="Times New Roman" w:eastAsia="宋体" w:cs="Times New Roman"/>
      <w:b/>
      <w:bCs/>
      <w:sz w:val="24"/>
      <w:szCs w:val="24"/>
    </w:rPr>
  </w:style>
  <w:style w:type="character" w:styleId="1126" w:customStyle="1">
    <w:name w:val="Formatvorlage Formatvorlage Links:  0&quot; Hängend:  13.5 ch + MingLiU Zchn"/>
    <w:link w:val="1127"/>
    <w:uiPriority w:val="0"/>
    <w:qFormat/>
    <w:rPr>
      <w:rFonts w:ascii="Arial" w:hAnsi="Arial" w:eastAsia="Times New Roman" w:cs="Times New Roman"/>
      <w:sz w:val="24"/>
    </w:rPr>
  </w:style>
  <w:style w:type="paragraph" w:styleId="1127" w:customStyle="1">
    <w:name w:val="Formatvorlage Formatvorlage Links:  0&quot; Hängend:  13.5 ch + MingLiU"/>
    <w:basedOn w:val="777"/>
    <w:link w:val="1126"/>
    <w:uiPriority w:val="0"/>
    <w:qFormat/>
    <w:pPr>
      <w:ind w:left="3240" w:hanging="3240"/>
    </w:pPr>
    <w:rPr>
      <w:rFonts w:ascii="Arial" w:hAnsi="Arial" w:eastAsia="Times New Roman"/>
      <w:sz w:val="24"/>
      <w:szCs w:val="20"/>
    </w:rPr>
  </w:style>
  <w:style w:type="character" w:styleId="1128" w:customStyle="1">
    <w:name w:val="label"/>
    <w:uiPriority w:val="0"/>
    <w:qFormat/>
    <w:rPr>
      <w:rFonts w:ascii="Times New Roman" w:hAnsi="Times New Roman" w:eastAsia="宋体" w:cs="Times New Roman"/>
    </w:rPr>
  </w:style>
  <w:style w:type="character" w:styleId="1129" w:customStyle="1">
    <w:name w:val="+正文 Char3"/>
    <w:link w:val="1130"/>
    <w:uiPriority w:val="0"/>
    <w:qFormat/>
    <w:rPr>
      <w:rFonts w:ascii="Tahoma" w:hAnsi="Tahoma" w:eastAsia="宋体" w:cs="Times New Roman"/>
      <w:sz w:val="24"/>
      <w:szCs w:val="28"/>
    </w:rPr>
  </w:style>
  <w:style w:type="paragraph" w:styleId="1130" w:customStyle="1">
    <w:name w:val="+正文"/>
    <w:basedOn w:val="777"/>
    <w:link w:val="1129"/>
    <w:uiPriority w:val="0"/>
    <w:qFormat/>
    <w:pPr>
      <w:ind w:firstLine="200"/>
      <w:spacing w:line="360" w:lineRule="auto"/>
    </w:pPr>
    <w:rPr>
      <w:rFonts w:ascii="Tahoma" w:hAnsi="Tahoma"/>
      <w:sz w:val="24"/>
      <w:szCs w:val="28"/>
    </w:rPr>
  </w:style>
  <w:style w:type="character" w:styleId="1131" w:customStyle="1">
    <w:name w:val="apple-converted-space"/>
    <w:uiPriority w:val="0"/>
    <w:qFormat/>
    <w:rPr>
      <w:rFonts w:ascii="Tahoma" w:hAnsi="Tahoma" w:eastAsia="宋体" w:cs="Times New Roman"/>
      <w:sz w:val="24"/>
      <w:szCs w:val="24"/>
      <w:lang w:val="en-US" w:eastAsia="zh-CN" w:bidi="ar-SA"/>
    </w:rPr>
  </w:style>
  <w:style w:type="character" w:styleId="1132" w:customStyle="1">
    <w:name w:val="h3 Char"/>
    <w:uiPriority w:val="0"/>
    <w:qFormat/>
    <w:rPr>
      <w:rFonts w:ascii="宋体" w:hAnsi="宋体" w:eastAsia="宋体" w:cs="Times New Roman"/>
      <w:sz w:val="28"/>
      <w:lang w:val="en-US" w:eastAsia="zh-CN" w:bidi="ar-SA"/>
    </w:rPr>
  </w:style>
  <w:style w:type="character" w:styleId="1133" w:customStyle="1">
    <w:name w:val="加点正文缩进 Char"/>
    <w:link w:val="1134"/>
    <w:uiPriority w:val="0"/>
    <w:qFormat/>
    <w:rPr>
      <w:rFonts w:ascii="宋体" w:hAnsi="宋体" w:eastAsia="宋体" w:cs="Times New Roman"/>
      <w:sz w:val="24"/>
      <w:szCs w:val="24"/>
    </w:rPr>
  </w:style>
  <w:style w:type="paragraph" w:styleId="1134" w:customStyle="1">
    <w:name w:val="加点正文缩进"/>
    <w:basedOn w:val="777"/>
    <w:link w:val="1133"/>
    <w:uiPriority w:val="0"/>
    <w:qFormat/>
    <w:pPr>
      <w:ind w:left="840" w:hanging="420"/>
      <w:spacing w:line="300" w:lineRule="auto"/>
      <w:tabs>
        <w:tab w:val="left" w:pos="840" w:leader="none"/>
      </w:tabs>
    </w:pPr>
    <w:rPr>
      <w:rFonts w:ascii="宋体" w:hAnsi="宋体"/>
      <w:sz w:val="24"/>
    </w:rPr>
  </w:style>
  <w:style w:type="character" w:styleId="1135" w:customStyle="1">
    <w:name w:val="样式 楷体_GB2312 四号 加粗"/>
    <w:uiPriority w:val="0"/>
    <w:qFormat/>
    <w:rPr>
      <w:rFonts w:ascii="楷体_GB2312" w:hAnsi="楷体_GB2312" w:eastAsia="楷体_GB2312" w:cs="Times New Roman"/>
      <w:b/>
      <w:bCs/>
      <w:sz w:val="28"/>
      <w:szCs w:val="24"/>
      <w:lang w:val="en-US" w:eastAsia="zh-CN" w:bidi="ar-SA"/>
    </w:rPr>
  </w:style>
  <w:style w:type="character" w:styleId="1136" w:customStyle="1">
    <w:name w:val="style2"/>
    <w:uiPriority w:val="0"/>
    <w:qFormat/>
    <w:rPr>
      <w:rFonts w:ascii="Times New Roman" w:hAnsi="Times New Roman" w:eastAsia="宋体" w:cs="Times New Roman"/>
    </w:rPr>
  </w:style>
  <w:style w:type="character" w:styleId="1137" w:customStyle="1">
    <w:name w:val="标书正文格式 Char1"/>
    <w:link w:val="1138"/>
    <w:uiPriority w:val="0"/>
    <w:qFormat/>
    <w:rPr>
      <w:rFonts w:eastAsia="楷体_GB2312"/>
      <w:sz w:val="24"/>
      <w:szCs w:val="24"/>
      <w:lang w:val="en-US" w:eastAsia="zh-CN" w:bidi="ar-SA"/>
    </w:rPr>
  </w:style>
  <w:style w:type="paragraph" w:styleId="1138" w:customStyle="1">
    <w:name w:val="标书正文格式"/>
    <w:link w:val="113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39" w:customStyle="1">
    <w:name w:val="title_emph1"/>
    <w:uiPriority w:val="0"/>
    <w:qFormat/>
    <w:rPr>
      <w:rFonts w:ascii="Arial" w:hAnsi="Arial" w:eastAsia="宋体" w:cs="Times New Roman"/>
      <w:b/>
      <w:sz w:val="18"/>
    </w:rPr>
  </w:style>
  <w:style w:type="character" w:styleId="1140" w:customStyle="1">
    <w:name w:val="Char Char3"/>
    <w:uiPriority w:val="0"/>
    <w:qFormat/>
    <w:rPr>
      <w:rFonts w:ascii="Times New Roman" w:hAnsi="Times New Roman" w:eastAsia="宋体" w:cs="Times New Roman"/>
      <w:b/>
      <w:bCs/>
      <w:sz w:val="28"/>
      <w:szCs w:val="28"/>
    </w:rPr>
  </w:style>
  <w:style w:type="character" w:styleId="1141" w:customStyle="1">
    <w:name w:val="批注主题 Char1"/>
    <w:uiPriority w:val="0"/>
    <w:qFormat/>
    <w:rPr>
      <w:rFonts w:ascii="Tahoma" w:hAnsi="Tahoma" w:eastAsia="宋体" w:cs="Times New Roman"/>
      <w:b/>
      <w:bCs/>
      <w:sz w:val="21"/>
      <w:szCs w:val="24"/>
    </w:rPr>
  </w:style>
  <w:style w:type="character" w:styleId="1142" w:customStyle="1">
    <w:name w:val="ct-def21"/>
    <w:uiPriority w:val="0"/>
    <w:qFormat/>
    <w:rPr>
      <w:rFonts w:hint="eastAsia" w:ascii="宋体" w:hAnsi="宋体" w:eastAsia="宋体" w:cs="Times New Roman"/>
      <w:color w:val="000000"/>
      <w:spacing w:val="0"/>
      <w:sz w:val="18"/>
      <w:u w:val="none"/>
    </w:rPr>
  </w:style>
  <w:style w:type="character" w:styleId="1143" w:customStyle="1">
    <w:name w:val="Char Char1"/>
    <w:uiPriority w:val="0"/>
    <w:qFormat/>
    <w:rPr>
      <w:rFonts w:ascii="宋体" w:hAnsi="宋体" w:eastAsia="宋体" w:cs="Times New Roman"/>
      <w:sz w:val="24"/>
      <w:szCs w:val="24"/>
      <w:lang w:val="en-US" w:eastAsia="zh-CN" w:bidi="ar-SA"/>
    </w:rPr>
  </w:style>
  <w:style w:type="character" w:styleId="1144" w:customStyle="1">
    <w:name w:val="Normal with Symbol Char"/>
    <w:link w:val="1145"/>
    <w:uiPriority w:val="0"/>
    <w:qFormat/>
    <w:rPr>
      <w:rFonts w:ascii="Arial" w:hAnsi="Arial" w:eastAsia="宋体" w:cs="Times New Roman"/>
      <w:sz w:val="24"/>
      <w:szCs w:val="24"/>
    </w:rPr>
  </w:style>
  <w:style w:type="paragraph" w:styleId="1145" w:customStyle="1">
    <w:name w:val="Normal with Symbol"/>
    <w:basedOn w:val="777"/>
    <w:link w:val="1144"/>
    <w:uiPriority w:val="0"/>
    <w:qFormat/>
    <w:pPr>
      <w:ind w:left="990" w:hanging="180"/>
      <w:jc w:val="left"/>
      <w:spacing w:before="120" w:after="120"/>
      <w:widowControl/>
      <w:tabs>
        <w:tab w:val="left" w:pos="990" w:leader="none"/>
      </w:tabs>
    </w:pPr>
    <w:rPr>
      <w:rFonts w:ascii="Arial" w:hAnsi="Arial"/>
      <w:sz w:val="24"/>
    </w:rPr>
  </w:style>
  <w:style w:type="character" w:styleId="1146" w:customStyle="1">
    <w:name w:val="unnamed2"/>
    <w:uiPriority w:val="0"/>
    <w:qFormat/>
    <w:rPr>
      <w:rFonts w:ascii="Times New Roman" w:hAnsi="Times New Roman" w:eastAsia="宋体" w:cs="Times New Roman"/>
    </w:rPr>
  </w:style>
  <w:style w:type="character" w:styleId="1147" w:customStyle="1">
    <w:name w:val="文档结构图 Char1"/>
    <w:uiPriority w:val="0"/>
    <w:qFormat/>
    <w:rPr>
      <w:rFonts w:ascii="宋体" w:hAnsi="Times New Roman" w:eastAsia="宋体" w:cs="Times New Roman"/>
      <w:sz w:val="18"/>
      <w:szCs w:val="18"/>
    </w:rPr>
  </w:style>
  <w:style w:type="character" w:styleId="1148" w:customStyle="1">
    <w:name w:val="maywed421"/>
    <w:uiPriority w:val="0"/>
    <w:qFormat/>
    <w:rPr>
      <w:rFonts w:ascii="Times New Roman" w:hAnsi="Times New Roman" w:eastAsia="宋体" w:cs="Times New Roman"/>
      <w:color w:val="366fb6"/>
      <w:u w:val="none"/>
    </w:rPr>
  </w:style>
  <w:style w:type="character" w:styleId="1149" w:customStyle="1">
    <w:name w:val="Plain Text Char"/>
    <w:link w:val="1150"/>
    <w:uiPriority w:val="0"/>
    <w:qFormat/>
    <w:rPr>
      <w:rFonts w:ascii="宋体" w:hAnsi="Courier New" w:eastAsia="楷体_GB2312"/>
      <w:sz w:val="26"/>
    </w:rPr>
  </w:style>
  <w:style w:type="paragraph" w:styleId="1150" w:customStyle="1">
    <w:name w:val="纯文本2"/>
    <w:basedOn w:val="777"/>
    <w:link w:val="1149"/>
    <w:uiPriority w:val="0"/>
    <w:qFormat/>
    <w:rPr>
      <w:rFonts w:ascii="宋体" w:hAnsi="Courier New" w:eastAsia="楷体_GB2312"/>
      <w:sz w:val="26"/>
      <w:szCs w:val="20"/>
    </w:rPr>
  </w:style>
  <w:style w:type="character" w:styleId="1151" w:customStyle="1">
    <w:name w:val="td1301"/>
    <w:uiPriority w:val="0"/>
    <w:qFormat/>
    <w:rPr>
      <w:rFonts w:ascii="Times New Roman" w:hAnsi="Times New Roman" w:eastAsia="宋体" w:cs="Times New Roman"/>
    </w:rPr>
  </w:style>
  <w:style w:type="character" w:styleId="1152" w:customStyle="1">
    <w:name w:val="标题 1 Char"/>
    <w:uiPriority w:val="0"/>
    <w:qFormat/>
    <w:rPr>
      <w:rFonts w:ascii="Times New Roman" w:hAnsi="Times New Roman" w:eastAsia="宋体" w:cs="Times New Roman"/>
      <w:b/>
      <w:bCs/>
      <w:sz w:val="44"/>
      <w:szCs w:val="44"/>
    </w:rPr>
  </w:style>
  <w:style w:type="character" w:styleId="1153" w:customStyle="1">
    <w:name w:val="标准正文 Char Char"/>
    <w:link w:val="1154"/>
    <w:uiPriority w:val="0"/>
    <w:qFormat/>
    <w:rPr>
      <w:rFonts w:ascii="仿宋_GB2312" w:hAnsi="Times New Roman" w:eastAsia="仿宋_GB2312" w:cs="Times New Roman"/>
      <w:sz w:val="24"/>
      <w:lang w:val="en-US" w:eastAsia="zh-CN" w:bidi="ar-SA"/>
    </w:rPr>
  </w:style>
  <w:style w:type="paragraph" w:styleId="1154" w:customStyle="1">
    <w:name w:val="标准正文 Char"/>
    <w:basedOn w:val="777"/>
    <w:link w:val="1153"/>
    <w:uiPriority w:val="0"/>
    <w:qFormat/>
    <w:pPr>
      <w:spacing w:line="288" w:lineRule="auto"/>
    </w:pPr>
    <w:rPr>
      <w:rFonts w:ascii="仿宋_GB2312" w:eastAsia="仿宋_GB2312"/>
      <w:sz w:val="24"/>
      <w:szCs w:val="20"/>
    </w:rPr>
  </w:style>
  <w:style w:type="character" w:styleId="1155" w:customStyle="1">
    <w:name w:val="css_041a1"/>
    <w:uiPriority w:val="0"/>
    <w:qFormat/>
    <w:rPr>
      <w:rFonts w:ascii="Times New Roman" w:hAnsi="Times New Roman" w:eastAsia="宋体" w:cs="Times New Roman"/>
      <w:color w:val="0033cc"/>
      <w:sz w:val="18"/>
      <w:szCs w:val="18"/>
    </w:rPr>
  </w:style>
  <w:style w:type="character" w:styleId="1156" w:customStyle="1">
    <w:name w:val="Char Char Char Char Char Char Char Char Char"/>
    <w:link w:val="1157"/>
    <w:uiPriority w:val="0"/>
    <w:qFormat/>
    <w:rPr>
      <w:rFonts w:ascii="Tahoma" w:hAnsi="Tahoma" w:eastAsia="宋体" w:cs="Times New Roman"/>
      <w:sz w:val="24"/>
    </w:rPr>
  </w:style>
  <w:style w:type="paragraph" w:styleId="1157" w:customStyle="1">
    <w:name w:val="Char Char Char Char Char Char Char"/>
    <w:basedOn w:val="777"/>
    <w:link w:val="1156"/>
    <w:uiPriority w:val="0"/>
    <w:qFormat/>
    <w:pPr>
      <w:ind w:firstLine="480"/>
      <w:spacing w:line="360" w:lineRule="auto"/>
    </w:pPr>
    <w:rPr>
      <w:rFonts w:ascii="Tahoma" w:hAnsi="Tahoma"/>
      <w:sz w:val="24"/>
      <w:szCs w:val="20"/>
    </w:rPr>
  </w:style>
  <w:style w:type="character" w:styleId="1158" w:customStyle="1">
    <w:name w:val="rmv1"/>
    <w:uiPriority w:val="0"/>
    <w:qFormat/>
    <w:rPr>
      <w:rFonts w:ascii="Times New Roman" w:hAnsi="Times New Roman" w:eastAsia="宋体" w:cs="Times New Roman"/>
    </w:rPr>
  </w:style>
  <w:style w:type="character" w:styleId="1159" w:customStyle="1">
    <w:name w:val="华宇段落1 Char Char"/>
    <w:uiPriority w:val="0"/>
    <w:qFormat/>
    <w:rPr>
      <w:rFonts w:ascii="Times New Roman" w:hAnsi="Times New Roman" w:eastAsia="宋体" w:cs="Times New Roman"/>
      <w:sz w:val="24"/>
      <w:lang w:val="en-US" w:eastAsia="zh-CN"/>
    </w:rPr>
  </w:style>
  <w:style w:type="character" w:styleId="1160" w:customStyle="1">
    <w:name w:val="Default Char"/>
    <w:link w:val="1161"/>
    <w:uiPriority w:val="0"/>
    <w:qFormat/>
    <w:rPr>
      <w:rFonts w:ascii="Futura Heavy" w:eastAsia="Futura Heavy"/>
      <w:color w:val="000000"/>
      <w:sz w:val="24"/>
      <w:szCs w:val="24"/>
      <w:lang w:val="en-US" w:eastAsia="zh-CN" w:bidi="ar-SA"/>
    </w:rPr>
  </w:style>
  <w:style w:type="paragraph" w:styleId="1161" w:customStyle="1">
    <w:name w:val="Default"/>
    <w:link w:val="1160"/>
    <w:uiPriority w:val="0"/>
    <w:qFormat/>
    <w:pPr>
      <w:widowControl w:val="off"/>
    </w:pPr>
    <w:rPr>
      <w:rFonts w:ascii="Futura Heavy" w:hAnsi="Times New Roman" w:eastAsia="Futura Heavy" w:cs="Times New Roman"/>
      <w:color w:val="000000"/>
      <w:sz w:val="24"/>
      <w:szCs w:val="24"/>
      <w:lang w:val="en-US" w:eastAsia="zh-CN" w:bidi="ar-SA"/>
    </w:rPr>
  </w:style>
  <w:style w:type="character" w:styleId="1162" w:customStyle="1">
    <w:name w:val="newsbg1"/>
    <w:uiPriority w:val="0"/>
    <w:qFormat/>
    <w:rPr>
      <w:rFonts w:ascii="Times New Roman" w:hAnsi="Times New Roman" w:eastAsia="宋体" w:cs="Times New Roman"/>
    </w:rPr>
  </w:style>
  <w:style w:type="character" w:styleId="1163" w:customStyle="1">
    <w:name w:val="+正文 Char Char Char2"/>
    <w:uiPriority w:val="0"/>
    <w:qFormat/>
    <w:rPr>
      <w:rFonts w:ascii="Tahoma" w:hAnsi="Tahoma" w:eastAsia="宋体" w:cs="Times New Roman"/>
      <w:sz w:val="24"/>
      <w:szCs w:val="24"/>
      <w:lang w:val="en-US" w:eastAsia="zh-CN" w:bidi="ar-SA"/>
    </w:rPr>
  </w:style>
  <w:style w:type="character" w:styleId="1164" w:customStyle="1">
    <w:name w:val="zi61"/>
    <w:uiPriority w:val="0"/>
    <w:qFormat/>
    <w:rPr>
      <w:rFonts w:ascii="Times New Roman" w:hAnsi="Times New Roman" w:eastAsia="宋体" w:cs="Times New Roman"/>
      <w:b/>
      <w:bCs/>
      <w:color w:val="ff0000"/>
      <w:sz w:val="24"/>
      <w:szCs w:val="24"/>
      <w:u w:val="none"/>
    </w:rPr>
  </w:style>
  <w:style w:type="character" w:styleId="1165" w:customStyle="1">
    <w:name w:val="正文文本缩进 2 Char1"/>
    <w:uiPriority w:val="0"/>
    <w:qFormat/>
    <w:rPr>
      <w:rFonts w:ascii="Times New Roman" w:hAnsi="Times New Roman" w:eastAsia="宋体" w:cs="Times New Roman"/>
      <w:sz w:val="21"/>
      <w:szCs w:val="24"/>
    </w:rPr>
  </w:style>
  <w:style w:type="character" w:styleId="1166" w:customStyle="1">
    <w:name w:val="*正文 Char"/>
    <w:link w:val="1167"/>
    <w:uiPriority w:val="0"/>
    <w:qFormat/>
    <w:rPr>
      <w:rFonts w:ascii="宋体" w:hAnsi="宋体" w:eastAsia="宋体" w:cs="Times New Roman"/>
      <w:sz w:val="21"/>
      <w:szCs w:val="24"/>
    </w:rPr>
  </w:style>
  <w:style w:type="paragraph" w:styleId="1167" w:customStyle="1">
    <w:name w:val="*正文"/>
    <w:basedOn w:val="777"/>
    <w:link w:val="1166"/>
    <w:uiPriority w:val="0"/>
    <w:qFormat/>
    <w:pPr>
      <w:ind w:firstLine="480"/>
      <w:spacing w:line="300" w:lineRule="auto"/>
    </w:pPr>
    <w:rPr>
      <w:rFonts w:ascii="宋体" w:hAnsi="宋体"/>
    </w:rPr>
  </w:style>
  <w:style w:type="character" w:styleId="1168" w:customStyle="1">
    <w:name w:val="Char Char6"/>
    <w:uiPriority w:val="0"/>
    <w:qFormat/>
    <w:rPr>
      <w:rFonts w:ascii="Times New Roman" w:hAnsi="Times New Roman" w:eastAsia="宋体" w:cs="Times New Roman"/>
      <w:b/>
      <w:bCs/>
      <w:sz w:val="44"/>
      <w:szCs w:val="44"/>
      <w:lang w:val="en-US" w:eastAsia="zh-CN" w:bidi="ar-SA"/>
    </w:rPr>
  </w:style>
  <w:style w:type="character" w:styleId="1169" w:customStyle="1">
    <w:name w:val="正文文本 2 Char1"/>
    <w:uiPriority w:val="0"/>
    <w:qFormat/>
    <w:rPr>
      <w:rFonts w:ascii="Times New Roman" w:hAnsi="Times New Roman" w:eastAsia="宋体" w:cs="Times New Roman"/>
      <w:sz w:val="21"/>
      <w:szCs w:val="24"/>
    </w:rPr>
  </w:style>
  <w:style w:type="character" w:styleId="1170" w:customStyle="1">
    <w:name w:val="标题 5 Char1"/>
    <w:uiPriority w:val="0"/>
    <w:qFormat/>
    <w:rPr>
      <w:rFonts w:ascii="Times New Roman" w:hAnsi="Times New Roman" w:eastAsia="宋体" w:cs="Times New Roman"/>
      <w:b/>
      <w:bCs/>
      <w:sz w:val="28"/>
      <w:szCs w:val="28"/>
    </w:rPr>
  </w:style>
  <w:style w:type="character" w:styleId="1171" w:customStyle="1">
    <w:name w:val="Char Char"/>
    <w:uiPriority w:val="0"/>
    <w:qFormat/>
    <w:rPr>
      <w:rFonts w:ascii="Cambria" w:hAnsi="Cambria" w:eastAsia="宋体" w:cs="Times New Roman"/>
      <w:b/>
      <w:bCs/>
      <w:sz w:val="32"/>
      <w:szCs w:val="32"/>
    </w:rPr>
  </w:style>
  <w:style w:type="character" w:styleId="1172" w:customStyle="1">
    <w:name w:val="+列表编号 Char Char"/>
    <w:uiPriority w:val="0"/>
    <w:qFormat/>
    <w:rPr>
      <w:rFonts w:ascii="Tahoma" w:hAnsi="Tahoma" w:eastAsia="宋体" w:cs="Times New Roman"/>
      <w:b/>
      <w:spacing w:val="8"/>
      <w:sz w:val="24"/>
      <w:szCs w:val="24"/>
      <w:lang w:val="en-US" w:eastAsia="zh-CN" w:bidi="ar-SA"/>
    </w:rPr>
  </w:style>
  <w:style w:type="character" w:styleId="1173" w:customStyle="1">
    <w:name w:val="ca-1"/>
    <w:uiPriority w:val="0"/>
    <w:qFormat/>
    <w:rPr>
      <w:rFonts w:ascii="Times New Roman" w:hAnsi="Times New Roman" w:eastAsia="宋体" w:cs="Times New Roman"/>
    </w:rPr>
  </w:style>
  <w:style w:type="character" w:styleId="1174" w:customStyle="1">
    <w:name w:val="line"/>
    <w:uiPriority w:val="0"/>
    <w:qFormat/>
    <w:rPr>
      <w:rFonts w:ascii="Times New Roman" w:hAnsi="Times New Roman" w:eastAsia="宋体" w:cs="Times New Roman"/>
    </w:rPr>
  </w:style>
  <w:style w:type="character" w:styleId="1175" w:customStyle="1">
    <w:name w:val="font"/>
    <w:uiPriority w:val="0"/>
    <w:qFormat/>
    <w:rPr>
      <w:rFonts w:ascii="Tahoma" w:hAnsi="Tahoma" w:eastAsia="宋体" w:cs="Times New Roman"/>
      <w:sz w:val="24"/>
      <w:szCs w:val="24"/>
      <w:lang w:val="en-US" w:eastAsia="zh-CN" w:bidi="ar-SA"/>
    </w:rPr>
  </w:style>
  <w:style w:type="character" w:styleId="1176" w:customStyle="1">
    <w:name w:val="No Spacing Char"/>
    <w:link w:val="1177"/>
    <w:uiPriority w:val="0"/>
    <w:qFormat/>
    <w:rPr>
      <w:lang w:val="en-GB" w:eastAsia="en-US" w:bidi="ar-SA"/>
    </w:rPr>
  </w:style>
  <w:style w:type="paragraph" w:styleId="1177" w:customStyle="1">
    <w:name w:val="无间隔11"/>
    <w:link w:val="1176"/>
    <w:uiPriority w:val="0"/>
    <w:qFormat/>
    <w:pPr>
      <w:spacing w:line="240" w:lineRule="atLeast"/>
    </w:pPr>
    <w:rPr>
      <w:rFonts w:ascii="Times New Roman" w:hAnsi="Times New Roman" w:eastAsia="宋体" w:cs="Times New Roman"/>
      <w:lang w:val="en-GB" w:eastAsia="zh-CN" w:bidi="ar-SA"/>
    </w:rPr>
  </w:style>
  <w:style w:type="character" w:styleId="1178" w:customStyle="1">
    <w:name w:val="style21"/>
    <w:uiPriority w:val="0"/>
    <w:qFormat/>
    <w:rPr>
      <w:rFonts w:ascii="Times New Roman" w:hAnsi="Times New Roman" w:eastAsia="宋体" w:cs="Times New Roman"/>
      <w:b/>
      <w:bCs/>
      <w:sz w:val="24"/>
      <w:szCs w:val="24"/>
    </w:rPr>
  </w:style>
  <w:style w:type="character" w:styleId="1179" w:customStyle="1">
    <w:name w:val="para"/>
    <w:uiPriority w:val="0"/>
    <w:qFormat/>
    <w:rPr>
      <w:rFonts w:ascii="Times New Roman" w:hAnsi="Times New Roman" w:eastAsia="宋体" w:cs="Times New Roman"/>
    </w:rPr>
  </w:style>
  <w:style w:type="character" w:styleId="1180" w:customStyle="1">
    <w:name w:val="标题 8 Char1"/>
    <w:uiPriority w:val="0"/>
    <w:qFormat/>
    <w:rPr>
      <w:rFonts w:ascii="Cambria" w:hAnsi="Cambria" w:eastAsia="宋体" w:cs="Times New Roman"/>
      <w:sz w:val="24"/>
      <w:szCs w:val="24"/>
    </w:rPr>
  </w:style>
  <w:style w:type="character" w:styleId="1181" w:customStyle="1">
    <w:name w:val="s"/>
    <w:uiPriority w:val="0"/>
    <w:qFormat/>
    <w:rPr>
      <w:rFonts w:ascii="Times New Roman" w:hAnsi="Times New Roman" w:eastAsia="宋体" w:cs="Times New Roman"/>
    </w:rPr>
  </w:style>
  <w:style w:type="character" w:styleId="1182" w:customStyle="1">
    <w:name w:val="xiangxicanshu1"/>
    <w:uiPriority w:val="0"/>
    <w:qFormat/>
    <w:rPr>
      <w:rFonts w:ascii="ˎ̥" w:hAnsi="ˎ̥" w:eastAsia="宋体" w:cs="Times New Roman"/>
      <w:b/>
      <w:bCs/>
      <w:color w:val="6f6f6f"/>
      <w:sz w:val="18"/>
      <w:szCs w:val="18"/>
    </w:rPr>
  </w:style>
  <w:style w:type="character" w:styleId="1183" w:customStyle="1">
    <w:name w:val="hang1"/>
    <w:uiPriority w:val="0"/>
    <w:qFormat/>
    <w:rPr>
      <w:rFonts w:ascii="Times New Roman" w:hAnsi="Times New Roman" w:eastAsia="宋体" w:cs="Times New Roman"/>
    </w:rPr>
  </w:style>
  <w:style w:type="character" w:styleId="1184" w:customStyle="1">
    <w:name w:val="日期 Char1"/>
    <w:uiPriority w:val="0"/>
    <w:qFormat/>
    <w:rPr>
      <w:rFonts w:ascii="Times New Roman" w:hAnsi="Times New Roman" w:eastAsia="宋体" w:cs="Times New Roman"/>
      <w:sz w:val="21"/>
      <w:szCs w:val="24"/>
    </w:rPr>
  </w:style>
  <w:style w:type="character" w:styleId="1185" w:customStyle="1">
    <w:name w:val="xiangxicanshu_txt21"/>
    <w:uiPriority w:val="0"/>
    <w:qFormat/>
    <w:rPr>
      <w:rFonts w:ascii="Arial" w:hAnsi="Arial" w:eastAsia="宋体" w:cs="Arial"/>
      <w:color w:val="6f6f6f"/>
      <w:sz w:val="18"/>
      <w:szCs w:val="18"/>
    </w:rPr>
  </w:style>
  <w:style w:type="character" w:styleId="1186" w:customStyle="1">
    <w:name w:val="纯文本 Char1"/>
    <w:uiPriority w:val="0"/>
    <w:qFormat/>
    <w:rPr>
      <w:rFonts w:ascii="宋体" w:hAnsi="Courier New" w:eastAsia="宋体" w:cs="Courier New"/>
      <w:sz w:val="21"/>
      <w:szCs w:val="21"/>
    </w:rPr>
  </w:style>
  <w:style w:type="character" w:styleId="1187" w:customStyle="1">
    <w:name w:val="content021"/>
    <w:uiPriority w:val="0"/>
    <w:qFormat/>
    <w:rPr>
      <w:rFonts w:ascii="Tahoma" w:hAnsi="Tahoma" w:eastAsia="宋体" w:cs="Times New Roman"/>
      <w:sz w:val="24"/>
      <w:szCs w:val="24"/>
      <w:lang w:val="en-US" w:eastAsia="zh-CN" w:bidi="ar-SA"/>
    </w:rPr>
  </w:style>
  <w:style w:type="character" w:styleId="1188" w:customStyle="1">
    <w:name w:val="样式 仿宋_GB2312 四号 黑色"/>
    <w:uiPriority w:val="0"/>
    <w:qFormat/>
    <w:rPr>
      <w:rFonts w:ascii="仿宋_GB2312" w:hAnsi="仿宋_GB2312" w:eastAsia="仿宋_GB2312" w:cs="Times New Roman"/>
      <w:color w:val="000000"/>
      <w:sz w:val="24"/>
    </w:rPr>
  </w:style>
  <w:style w:type="character" w:styleId="1189" w:customStyle="1">
    <w:name w:val="标题 6 Char1"/>
    <w:uiPriority w:val="0"/>
    <w:qFormat/>
    <w:rPr>
      <w:rFonts w:ascii="Cambria" w:hAnsi="Cambria" w:eastAsia="宋体" w:cs="Times New Roman"/>
      <w:b/>
      <w:bCs/>
      <w:sz w:val="24"/>
      <w:szCs w:val="24"/>
    </w:rPr>
  </w:style>
  <w:style w:type="character" w:styleId="1190" w:customStyle="1">
    <w:name w:val="方案正文 Char"/>
    <w:link w:val="1191"/>
    <w:uiPriority w:val="0"/>
    <w:qFormat/>
    <w:rPr>
      <w:rFonts w:ascii="Times New Roman" w:hAnsi="Times New Roman" w:eastAsia="宋体" w:cs="Times New Roman"/>
      <w:sz w:val="24"/>
      <w:szCs w:val="24"/>
    </w:rPr>
  </w:style>
  <w:style w:type="paragraph" w:styleId="1191" w:customStyle="1">
    <w:name w:val="方案正文"/>
    <w:basedOn w:val="777"/>
    <w:link w:val="1190"/>
    <w:uiPriority w:val="0"/>
    <w:qFormat/>
    <w:pPr>
      <w:spacing w:line="360" w:lineRule="auto"/>
    </w:pPr>
    <w:rPr>
      <w:sz w:val="24"/>
    </w:rPr>
  </w:style>
  <w:style w:type="character" w:styleId="1192" w:customStyle="1">
    <w:name w:val="bei21"/>
    <w:uiPriority w:val="0"/>
    <w:qFormat/>
    <w:rPr>
      <w:rFonts w:ascii="Times New Roman" w:hAnsi="Times New Roman" w:eastAsia="宋体" w:cs="Times New Roman"/>
    </w:rPr>
  </w:style>
  <w:style w:type="character" w:styleId="1193" w:customStyle="1">
    <w:name w:val="style101"/>
    <w:uiPriority w:val="0"/>
    <w:qFormat/>
    <w:rPr>
      <w:rFonts w:ascii="Arial" w:hAnsi="Arial" w:eastAsia="宋体" w:cs="Arial"/>
      <w:b/>
      <w:bCs/>
      <w:color w:val="003272"/>
      <w:sz w:val="36"/>
      <w:szCs w:val="36"/>
    </w:rPr>
  </w:style>
  <w:style w:type="character" w:styleId="1194" w:customStyle="1">
    <w:name w:val="第一章 标题 2 Char Char"/>
    <w:uiPriority w:val="0"/>
    <w:qFormat/>
    <w:rPr>
      <w:rFonts w:ascii="Arial" w:hAnsi="Arial" w:eastAsia="黑体" w:cs="Times New Roman"/>
      <w:b/>
      <w:bCs/>
      <w:sz w:val="32"/>
      <w:szCs w:val="32"/>
    </w:rPr>
  </w:style>
  <w:style w:type="character" w:styleId="1195" w:customStyle="1">
    <w:name w:val="param_td12"/>
    <w:uiPriority w:val="0"/>
    <w:qFormat/>
    <w:rPr>
      <w:rFonts w:ascii="Times New Roman" w:hAnsi="Times New Roman" w:eastAsia="宋体" w:cs="Times New Roman"/>
    </w:rPr>
  </w:style>
  <w:style w:type="character" w:styleId="1196" w:customStyle="1">
    <w:name w:val="不明显强调1"/>
    <w:uiPriority w:val="0"/>
    <w:qFormat/>
    <w:rPr>
      <w:rFonts w:ascii="Times New Roman" w:hAnsi="Times New Roman" w:eastAsia="宋体" w:cs="Times New Roman"/>
      <w:i/>
      <w:iCs/>
      <w:color w:val="808080"/>
    </w:rPr>
  </w:style>
  <w:style w:type="character" w:styleId="1197" w:customStyle="1">
    <w:name w:val="访问过的超链接1"/>
    <w:uiPriority w:val="0"/>
    <w:qFormat/>
    <w:rPr>
      <w:rFonts w:ascii="Tahoma" w:hAnsi="Tahoma" w:eastAsia="宋体" w:cs="Times New Roman"/>
      <w:color w:val="954f72"/>
      <w:sz w:val="24"/>
      <w:szCs w:val="24"/>
      <w:u w:val="single"/>
      <w:lang w:val="en-US" w:eastAsia="zh-CN" w:bidi="ar-SA"/>
    </w:rPr>
  </w:style>
  <w:style w:type="character" w:styleId="1198" w:customStyle="1">
    <w:name w:val="+标题3 Char Char"/>
    <w:uiPriority w:val="0"/>
    <w:qFormat/>
    <w:rPr>
      <w:rFonts w:ascii="Tahoma" w:hAnsi="Tahoma" w:eastAsia="宋体" w:cs="Times New Roman"/>
      <w:b/>
      <w:bCs/>
      <w:sz w:val="24"/>
      <w:szCs w:val="28"/>
      <w:lang w:val="en-US" w:eastAsia="zh-CN" w:bidi="ar-SA"/>
    </w:rPr>
  </w:style>
  <w:style w:type="character" w:styleId="1199" w:customStyle="1">
    <w:name w:val="正文文本缩进 3 Char1"/>
    <w:uiPriority w:val="0"/>
    <w:qFormat/>
    <w:rPr>
      <w:rFonts w:ascii="Times New Roman" w:hAnsi="Times New Roman" w:eastAsia="宋体" w:cs="Times New Roman"/>
      <w:sz w:val="16"/>
      <w:szCs w:val="16"/>
    </w:rPr>
  </w:style>
  <w:style w:type="character" w:styleId="1200" w:customStyle="1">
    <w:name w:val="body1"/>
    <w:uiPriority w:val="0"/>
    <w:qFormat/>
    <w:rPr>
      <w:rFonts w:ascii="Calibri" w:hAnsi="Calibri" w:eastAsia="宋体" w:cs="Times New Roman"/>
      <w:sz w:val="18"/>
      <w:szCs w:val="18"/>
      <w:lang w:val="en-US" w:eastAsia="zh-CN" w:bidi="ar-SA"/>
    </w:rPr>
  </w:style>
  <w:style w:type="character" w:styleId="1201" w:customStyle="1">
    <w:name w:val="ca-0"/>
    <w:uiPriority w:val="0"/>
    <w:qFormat/>
    <w:rPr>
      <w:rFonts w:ascii="Times New Roman" w:hAnsi="Times New Roman" w:eastAsia="宋体" w:cs="Times New Roman"/>
    </w:rPr>
  </w:style>
  <w:style w:type="character" w:styleId="1202" w:customStyle="1">
    <w:name w:val="txt1"/>
    <w:uiPriority w:val="0"/>
    <w:qFormat/>
    <w:rPr>
      <w:rFonts w:ascii="Times New Roman" w:hAnsi="Times New Roman" w:eastAsia="宋体" w:cs="Times New Roman"/>
    </w:rPr>
  </w:style>
  <w:style w:type="character" w:styleId="1203" w:customStyle="1">
    <w:name w:val="标题 2 Char Char"/>
    <w:uiPriority w:val="0"/>
    <w:qFormat/>
    <w:rPr>
      <w:rFonts w:ascii="Arial" w:hAnsi="Arial" w:eastAsia="黑体" w:cs="Times New Roman"/>
      <w:b/>
      <w:spacing w:val="-6"/>
      <w:sz w:val="30"/>
      <w:szCs w:val="32"/>
      <w:lang w:val="en-US" w:eastAsia="zh-CN" w:bidi="ar-SA"/>
    </w:rPr>
  </w:style>
  <w:style w:type="character" w:styleId="1204" w:customStyle="1">
    <w:name w:val="e1"/>
    <w:uiPriority w:val="0"/>
    <w:qFormat/>
    <w:rPr>
      <w:rFonts w:ascii="Tahoma" w:hAnsi="Tahoma" w:eastAsia="宋体" w:cs="Times New Roman"/>
      <w:sz w:val="21"/>
      <w:szCs w:val="24"/>
      <w:lang w:val="en-US" w:eastAsia="zh-CN" w:bidi="ar-SA"/>
    </w:rPr>
  </w:style>
  <w:style w:type="character" w:styleId="1205" w:customStyle="1">
    <w:name w:val="正文文本 3 Char1"/>
    <w:uiPriority w:val="0"/>
    <w:qFormat/>
    <w:rPr>
      <w:rFonts w:ascii="Times New Roman" w:hAnsi="Times New Roman" w:eastAsia="宋体" w:cs="Times New Roman"/>
      <w:sz w:val="16"/>
      <w:szCs w:val="16"/>
    </w:rPr>
  </w:style>
  <w:style w:type="character" w:styleId="1206" w:customStyle="1">
    <w:name w:val="15"/>
    <w:uiPriority w:val="0"/>
    <w:qFormat/>
    <w:rPr>
      <w:rFonts w:ascii="Times New Roman" w:hAnsi="Times New Roman" w:eastAsia="宋体" w:cs="Times New Roman"/>
    </w:rPr>
  </w:style>
  <w:style w:type="character" w:styleId="1207" w:customStyle="1">
    <w:name w:val="unnamed31"/>
    <w:uiPriority w:val="0"/>
    <w:qFormat/>
    <w:rPr>
      <w:rFonts w:hint="eastAsia" w:ascii="宋体" w:hAnsi="宋体" w:eastAsia="宋体" w:cs="Times New Roman"/>
      <w:color w:val="000099"/>
      <w:spacing w:val="0"/>
      <w:sz w:val="18"/>
      <w:szCs w:val="18"/>
      <w:u w:val="none"/>
    </w:rPr>
  </w:style>
  <w:style w:type="character" w:styleId="1208" w:customStyle="1">
    <w:name w:val="NICMAN Body Text Char Char"/>
    <w:uiPriority w:val="0"/>
    <w:qFormat/>
    <w:rPr>
      <w:rFonts w:ascii="方正大黑简体" w:hAnsi="Times New Roman" w:eastAsia="方正大黑简体" w:cs="Times New Roman"/>
      <w:position w:val="6"/>
      <w:sz w:val="30"/>
      <w:lang w:val="en-US" w:eastAsia="zh-CN" w:bidi="ar-SA"/>
    </w:rPr>
  </w:style>
  <w:style w:type="character" w:styleId="1209" w:customStyle="1">
    <w:name w:val="letter list Char"/>
    <w:uiPriority w:val="0"/>
    <w:qFormat/>
    <w:rPr>
      <w:rFonts w:ascii="宋体" w:hAnsi="宋体" w:eastAsia="宋体" w:cs="Times New Roman"/>
      <w:b/>
      <w:bCs/>
      <w:sz w:val="24"/>
      <w:szCs w:val="24"/>
    </w:rPr>
  </w:style>
  <w:style w:type="character" w:styleId="1210" w:customStyle="1">
    <w:name w:val="11"/>
    <w:uiPriority w:val="0"/>
    <w:qFormat/>
    <w:rPr>
      <w:rFonts w:ascii="Times New Roman" w:hAnsi="Times New Roman" w:eastAsia="宋体" w:cs="Times New Roman"/>
      <w:sz w:val="36"/>
      <w:szCs w:val="36"/>
    </w:rPr>
  </w:style>
  <w:style w:type="character" w:styleId="1211" w:customStyle="1">
    <w:name w:val="titleblack14px1"/>
    <w:uiPriority w:val="0"/>
    <w:qFormat/>
    <w:rPr>
      <w:rFonts w:ascii="Times New Roman" w:hAnsi="Times New Roman" w:eastAsia="宋体" w:cs="Times New Roman"/>
      <w:b/>
      <w:color w:val="000000"/>
      <w:sz w:val="28"/>
    </w:rPr>
  </w:style>
  <w:style w:type="character" w:styleId="1212" w:customStyle="1">
    <w:name w:val="正文缩进 Char1"/>
    <w:uiPriority w:val="0"/>
    <w:qFormat/>
    <w:rPr>
      <w:rFonts w:ascii="Times New Roman" w:hAnsi="Times New Roman" w:eastAsia="楷体_GB2312" w:cs="Times New Roman"/>
      <w:sz w:val="24"/>
      <w:lang w:bidi="ar-SA"/>
    </w:rPr>
  </w:style>
  <w:style w:type="character" w:styleId="1213" w:customStyle="1">
    <w:name w:val="Char Char Char Char Char Char Char Char"/>
    <w:uiPriority w:val="0"/>
    <w:qFormat/>
    <w:rPr>
      <w:rFonts w:ascii="Tahoma" w:hAnsi="Tahoma" w:eastAsia="宋体" w:cs="Times New Roman"/>
      <w:sz w:val="24"/>
      <w:lang w:val="en-US" w:eastAsia="zh-CN"/>
    </w:rPr>
  </w:style>
  <w:style w:type="character" w:styleId="1214" w:customStyle="1">
    <w:name w:val="页眉 Char1"/>
    <w:uiPriority w:val="0"/>
    <w:qFormat/>
    <w:rPr>
      <w:rFonts w:ascii="Times New Roman" w:hAnsi="Times New Roman" w:eastAsia="宋体" w:cs="Times New Roman"/>
      <w:sz w:val="18"/>
      <w:szCs w:val="18"/>
    </w:rPr>
  </w:style>
  <w:style w:type="character" w:styleId="1215" w:customStyle="1">
    <w:name w:val="不用8 Char"/>
    <w:uiPriority w:val="0"/>
    <w:qFormat/>
    <w:rPr>
      <w:rFonts w:ascii="Arial" w:hAnsi="Arial" w:eastAsia="黑体" w:cs="Times New Roman"/>
      <w:sz w:val="24"/>
      <w:szCs w:val="24"/>
      <w:lang w:bidi="he-IL"/>
    </w:rPr>
  </w:style>
  <w:style w:type="character" w:styleId="1216" w:customStyle="1">
    <w:name w:val="p_inzi_cu1"/>
    <w:uiPriority w:val="0"/>
    <w:qFormat/>
    <w:rPr>
      <w:rFonts w:ascii="Times New Roman" w:hAnsi="Times New Roman" w:eastAsia="宋体" w:cs="Times New Roman"/>
      <w:b/>
      <w:bCs/>
      <w:color w:val="171717"/>
      <w:sz w:val="17"/>
      <w:szCs w:val="17"/>
    </w:rPr>
  </w:style>
  <w:style w:type="character" w:styleId="1217" w:customStyle="1">
    <w:name w:val="biaoti1"/>
    <w:uiPriority w:val="0"/>
    <w:qFormat/>
    <w:rPr>
      <w:rFonts w:ascii="Tahoma" w:hAnsi="Tahoma" w:eastAsia="宋体" w:cs="Times New Roman"/>
      <w:b/>
      <w:bCs/>
      <w:color w:val="336699"/>
      <w:sz w:val="21"/>
      <w:szCs w:val="21"/>
      <w:u w:val="none"/>
      <w:lang w:val="en-US" w:eastAsia="zh-CN" w:bidi="ar-SA"/>
    </w:rPr>
  </w:style>
  <w:style w:type="character" w:styleId="1218" w:customStyle="1">
    <w:name w:val="indetail1"/>
    <w:uiPriority w:val="0"/>
    <w:qFormat/>
    <w:rPr>
      <w:rFonts w:ascii="Times New Roman" w:hAnsi="Times New Roman" w:eastAsia="宋体" w:cs="Times New Roman"/>
      <w:sz w:val="18"/>
      <w:szCs w:val="18"/>
    </w:rPr>
  </w:style>
  <w:style w:type="paragraph" w:styleId="1219" w:customStyle="1">
    <w:name w:val="文档正文"/>
    <w:basedOn w:val="777"/>
    <w:uiPriority w:val="0"/>
    <w:qFormat/>
    <w:pPr>
      <w:ind w:firstLine="567"/>
      <w:spacing w:line="480" w:lineRule="atLeast"/>
    </w:pPr>
    <w:rPr>
      <w:rFonts w:ascii="仿宋_GB2312" w:hAnsi="Calibri" w:eastAsia="仿宋_GB2312"/>
      <w:sz w:val="28"/>
      <w:szCs w:val="20"/>
    </w:rPr>
  </w:style>
  <w:style w:type="paragraph" w:styleId="1220" w:customStyle="1">
    <w:name w:val="样式4"/>
    <w:basedOn w:val="777"/>
    <w:uiPriority w:val="0"/>
    <w:qFormat/>
    <w:pPr>
      <w:ind w:left="420" w:hanging="420"/>
      <w:spacing w:line="360" w:lineRule="auto"/>
      <w:tabs>
        <w:tab w:val="left" w:pos="420" w:leader="none"/>
      </w:tabs>
    </w:pPr>
    <w:rPr>
      <w:sz w:val="24"/>
    </w:rPr>
  </w:style>
  <w:style w:type="paragraph" w:styleId="1221" w:customStyle="1">
    <w:name w:val="图表说明"/>
    <w:basedOn w:val="777"/>
    <w:next w:val="777"/>
    <w:uiPriority w:val="0"/>
    <w:qFormat/>
    <w:pPr>
      <w:ind w:left="-420" w:right="-1349"/>
      <w:jc w:val="center"/>
      <w:spacing w:after="120" w:line="240" w:lineRule="atLeast"/>
    </w:pPr>
    <w:rPr>
      <w:rFonts w:ascii="Arial" w:hAnsi="Arial" w:eastAsia="楷体_GB2312"/>
      <w:sz w:val="24"/>
      <w:szCs w:val="20"/>
    </w:rPr>
  </w:style>
  <w:style w:type="paragraph" w:styleId="1222" w:customStyle="1">
    <w:name w:val="Char11"/>
    <w:basedOn w:val="777"/>
    <w:uiPriority w:val="0"/>
    <w:qFormat/>
    <w:pPr>
      <w:jc w:val="left"/>
      <w:spacing w:after="160" w:line="240" w:lineRule="exact"/>
      <w:widowControl/>
    </w:pPr>
    <w:rPr>
      <w:rFonts w:ascii="Verdana" w:hAnsi="Verdana"/>
      <w:sz w:val="20"/>
      <w:szCs w:val="20"/>
      <w:lang w:eastAsia="en-US"/>
    </w:rPr>
  </w:style>
  <w:style w:type="paragraph" w:styleId="1223" w:customStyle="1">
    <w:name w:val="样式 四号 首行缩进:  2 字符"/>
    <w:basedOn w:val="777"/>
    <w:uiPriority w:val="0"/>
    <w:qFormat/>
    <w:pPr>
      <w:ind w:firstLine="560"/>
      <w:spacing w:line="360" w:lineRule="auto"/>
    </w:pPr>
    <w:rPr>
      <w:sz w:val="24"/>
      <w:szCs w:val="28"/>
    </w:rPr>
  </w:style>
  <w:style w:type="paragraph" w:styleId="1224" w:customStyle="1">
    <w:name w:val="style1style2"/>
    <w:basedOn w:val="777"/>
    <w:uiPriority w:val="0"/>
    <w:qFormat/>
    <w:pPr>
      <w:jc w:val="left"/>
      <w:spacing w:before="100" w:beforeAutospacing="1" w:after="100" w:afterAutospacing="1"/>
      <w:widowControl/>
    </w:pPr>
    <w:rPr>
      <w:rFonts w:ascii="宋体" w:hAnsi="宋体" w:cs="宋体"/>
      <w:sz w:val="24"/>
    </w:rPr>
  </w:style>
  <w:style w:type="paragraph" w:styleId="1225" w:customStyle="1">
    <w:name w:val="正文(标书)"/>
    <w:basedOn w:val="1021"/>
    <w:uiPriority w:val="0"/>
    <w:qFormat/>
    <w:pPr>
      <w:ind w:firstLine="510"/>
      <w:spacing w:before="40" w:line="360" w:lineRule="auto"/>
    </w:pPr>
    <w:rPr>
      <w:rFonts w:ascii="宋体" w:eastAsia="宋体"/>
    </w:rPr>
  </w:style>
  <w:style w:type="paragraph" w:styleId="1226" w:customStyle="1">
    <w:name w:val="+●"/>
    <w:basedOn w:val="1227"/>
    <w:uiPriority w:val="0"/>
    <w:qFormat/>
    <w:pPr>
      <w:ind w:left="2940" w:firstLine="0"/>
      <w:tabs>
        <w:tab w:val="left" w:pos="2940" w:leader="none"/>
      </w:tabs>
    </w:pPr>
  </w:style>
  <w:style w:type="paragraph" w:styleId="1227" w:customStyle="1">
    <w:name w:val="+正文 Char"/>
    <w:basedOn w:val="777"/>
    <w:uiPriority w:val="0"/>
    <w:qFormat/>
    <w:pPr>
      <w:ind w:firstLine="200"/>
      <w:spacing w:line="360" w:lineRule="auto"/>
    </w:pPr>
    <w:rPr>
      <w:rFonts w:ascii="Calibri" w:hAnsi="Calibri"/>
      <w:sz w:val="24"/>
      <w:szCs w:val="28"/>
    </w:rPr>
  </w:style>
  <w:style w:type="paragraph" w:styleId="1228" w:customStyle="1">
    <w:name w:val="正文4"/>
    <w:basedOn w:val="777"/>
    <w:uiPriority w:val="0"/>
    <w:qFormat/>
    <w:pPr>
      <w:ind w:firstLine="480"/>
      <w:spacing w:line="360" w:lineRule="auto"/>
    </w:pPr>
    <w:rPr>
      <w:rFonts w:ascii="宋体" w:hAnsi="宋体"/>
      <w:sz w:val="24"/>
    </w:rPr>
  </w:style>
  <w:style w:type="paragraph" w:styleId="1229" w:customStyle="1">
    <w:name w:val="有符号正文"/>
    <w:basedOn w:val="777"/>
    <w:uiPriority w:val="0"/>
    <w:qFormat/>
    <w:pPr>
      <w:ind w:firstLine="200"/>
      <w:spacing w:line="400" w:lineRule="exact"/>
    </w:pPr>
    <w:rPr>
      <w:rFonts w:ascii="Arial" w:hAnsi="Arial"/>
    </w:rPr>
  </w:style>
  <w:style w:type="paragraph" w:styleId="1230" w:customStyle="1">
    <w:name w:val="xl37"/>
    <w:basedOn w:val="77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1" w:customStyle="1">
    <w:name w:val="Ｃ"/>
    <w:basedOn w:val="777"/>
    <w:uiPriority w:val="0"/>
    <w:qFormat/>
    <w:pPr>
      <w:ind w:right="210"/>
      <w:jc w:val="center"/>
      <w:keepNext/>
      <w:spacing w:line="0" w:lineRule="atLeast"/>
      <w:widowControl/>
    </w:pPr>
    <w:rPr>
      <w:rFonts w:ascii="宋体"/>
      <w:sz w:val="16"/>
      <w:szCs w:val="20"/>
    </w:rPr>
  </w:style>
  <w:style w:type="paragraph" w:styleId="1232" w:customStyle="1">
    <w:name w:val="样式 样式 仿宋_GB2312 小三 + 首行缩进:  2 字符"/>
    <w:basedOn w:val="1233"/>
    <w:uiPriority w:val="0"/>
    <w:qFormat/>
    <w:pPr>
      <w:ind w:firstLine="0"/>
      <w:jc w:val="center"/>
      <w:spacing w:line="360" w:lineRule="auto"/>
    </w:pPr>
    <w:rPr>
      <w:rFonts w:ascii="Times New Roman" w:eastAsia="宋体"/>
    </w:rPr>
  </w:style>
  <w:style w:type="paragraph" w:styleId="1233" w:customStyle="1">
    <w:name w:val="样式 仿宋_GB2312 小三"/>
    <w:basedOn w:val="777"/>
    <w:uiPriority w:val="0"/>
    <w:qFormat/>
    <w:pPr>
      <w:ind w:firstLine="600"/>
    </w:pPr>
    <w:rPr>
      <w:rFonts w:ascii="仿宋_GB2312" w:eastAsia="仿宋_GB2312"/>
      <w:sz w:val="24"/>
      <w:szCs w:val="20"/>
    </w:rPr>
  </w:style>
  <w:style w:type="paragraph" w:styleId="1234" w:customStyle="1">
    <w:name w:val="p0"/>
    <w:basedOn w:val="777"/>
    <w:uiPriority w:val="0"/>
    <w:qFormat/>
    <w:pPr>
      <w:jc w:val="left"/>
      <w:spacing w:before="100" w:beforeAutospacing="1" w:after="100" w:afterAutospacing="1"/>
      <w:widowControl/>
    </w:pPr>
    <w:rPr>
      <w:rFonts w:ascii="宋体" w:hAnsi="宋体" w:cs="宋体"/>
      <w:sz w:val="24"/>
    </w:rPr>
  </w:style>
  <w:style w:type="paragraph" w:styleId="1235" w:customStyle="1">
    <w:name w:val="_Style 466"/>
    <w:uiPriority w:val="99"/>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封面标题"/>
    <w:basedOn w:val="777"/>
    <w:uiPriority w:val="0"/>
    <w:qFormat/>
    <w:pPr>
      <w:jc w:val="center"/>
      <w:spacing w:line="360" w:lineRule="auto"/>
    </w:pPr>
    <w:rPr>
      <w:rFonts w:eastAsia="黑体"/>
      <w:b/>
      <w:bCs/>
      <w:sz w:val="52"/>
      <w:szCs w:val="48"/>
    </w:rPr>
  </w:style>
  <w:style w:type="paragraph" w:styleId="1237" w:customStyle="1">
    <w:name w:val="EHPT"/>
    <w:basedOn w:val="777"/>
    <w:next w:val="1041"/>
    <w:uiPriority w:val="0"/>
    <w:qFormat/>
    <w:pPr>
      <w:ind w:right="-694"/>
    </w:pPr>
    <w:rPr>
      <w:sz w:val="24"/>
      <w:szCs w:val="20"/>
    </w:rPr>
  </w:style>
  <w:style w:type="paragraph" w:styleId="1238" w:customStyle="1">
    <w:name w:val="xl52"/>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39" w:customStyle="1">
    <w:name w:val="xl31"/>
    <w:basedOn w:val="77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240" w:customStyle="1">
    <w:name w:val="style25 style2 style26"/>
    <w:basedOn w:val="777"/>
    <w:uiPriority w:val="0"/>
    <w:qFormat/>
    <w:pPr>
      <w:jc w:val="left"/>
      <w:spacing w:before="100" w:beforeAutospacing="1" w:after="100" w:afterAutospacing="1"/>
      <w:widowControl/>
    </w:pPr>
    <w:rPr>
      <w:rFonts w:ascii="Arial Unicode MS" w:hAnsi="Arial Unicode MS"/>
      <w:sz w:val="24"/>
    </w:rPr>
  </w:style>
  <w:style w:type="paragraph" w:styleId="1241" w:customStyle="1">
    <w:name w:val="+列表2"/>
    <w:basedOn w:val="777"/>
    <w:uiPriority w:val="0"/>
    <w:qFormat/>
    <w:pPr>
      <w:jc w:val="center"/>
    </w:pPr>
    <w:rPr>
      <w:rFonts w:ascii="Calibri" w:hAnsi="Calibri"/>
      <w:sz w:val="18"/>
      <w:szCs w:val="21"/>
    </w:rPr>
  </w:style>
  <w:style w:type="paragraph" w:styleId="1242" w:customStyle="1">
    <w:name w:val="表格标题"/>
    <w:basedOn w:val="1243"/>
    <w:uiPriority w:val="0"/>
    <w:qFormat/>
    <w:pPr>
      <w:jc w:val="center"/>
    </w:pPr>
    <w:rPr>
      <w:rFonts w:eastAsia="宋体"/>
      <w:b/>
    </w:rPr>
  </w:style>
  <w:style w:type="paragraph" w:styleId="1243" w:customStyle="1">
    <w:name w:val="表格正文"/>
    <w:basedOn w:val="777"/>
    <w:uiPriority w:val="0"/>
    <w:qFormat/>
    <w:pPr>
      <w:spacing w:line="240" w:lineRule="atLeast"/>
    </w:pPr>
    <w:rPr>
      <w:rFonts w:eastAsia="楷体_GB2312"/>
      <w:sz w:val="24"/>
      <w:szCs w:val="20"/>
    </w:rPr>
  </w:style>
  <w:style w:type="paragraph" w:styleId="1244" w:customStyle="1">
    <w:name w:val="样式 标题 2H2sect 1.2H21sect 1.21H22sect 1.22H211sect 1.211..."/>
    <w:basedOn w:val="789"/>
    <w:next w:val="777"/>
    <w:uiPriority w:val="0"/>
    <w:qFormat/>
    <w:pPr>
      <w:spacing w:line="415" w:lineRule="auto"/>
      <w:tabs>
        <w:tab w:val="left" w:pos="1800" w:leader="none"/>
      </w:tabs>
    </w:pPr>
    <w:rPr>
      <w:rFonts w:ascii="宋体" w:hAnsi="宋体" w:eastAsia="宋体"/>
    </w:rPr>
  </w:style>
  <w:style w:type="paragraph" w:styleId="1245" w:customStyle="1">
    <w:name w:val="Plain Text2"/>
    <w:basedOn w:val="777"/>
    <w:uiPriority w:val="0"/>
    <w:qFormat/>
    <w:rPr>
      <w:rFonts w:ascii="宋体" w:hAnsi="Courier New" w:eastAsia="楷体_GB2312"/>
      <w:sz w:val="28"/>
      <w:szCs w:val="20"/>
    </w:rPr>
  </w:style>
  <w:style w:type="paragraph" w:styleId="1246" w:customStyle="1">
    <w:name w:val="xl76"/>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47" w:customStyle="1">
    <w:name w:val="大标题"/>
    <w:basedOn w:val="777"/>
    <w:uiPriority w:val="0"/>
    <w:qFormat/>
    <w:pPr>
      <w:jc w:val="center"/>
    </w:pPr>
    <w:rPr>
      <w:rFonts w:eastAsia="黑体" w:cs="宋体"/>
      <w:sz w:val="44"/>
      <w:szCs w:val="20"/>
    </w:rPr>
  </w:style>
  <w:style w:type="paragraph" w:styleId="1248" w:customStyle="1">
    <w:name w:val="xl73"/>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9" w:customStyle="1">
    <w:name w:val="样式 宋体 四号 行距: 固定值 25 磅1"/>
    <w:basedOn w:val="777"/>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250" w:customStyle="1">
    <w:name w:val="body3"/>
    <w:basedOn w:val="777"/>
    <w:next w:val="1014"/>
    <w:uiPriority w:val="0"/>
    <w:qFormat/>
    <w:pPr>
      <w:ind w:left="2610" w:right="210"/>
      <w:jc w:val="left"/>
      <w:spacing w:line="0" w:lineRule="atLeast"/>
      <w:widowControl/>
    </w:pPr>
    <w:rPr>
      <w:rFonts w:ascii="宋体"/>
      <w:sz w:val="28"/>
      <w:szCs w:val="20"/>
    </w:rPr>
  </w:style>
  <w:style w:type="paragraph" w:styleId="1251" w:customStyle="1">
    <w:name w:val="Plain Text1"/>
    <w:basedOn w:val="777"/>
    <w:uiPriority w:val="0"/>
    <w:qFormat/>
    <w:rPr>
      <w:rFonts w:ascii="宋体" w:hAnsi="Courier New" w:eastAsia="楷体_GB2312" w:cs="宋体"/>
      <w:sz w:val="26"/>
      <w:szCs w:val="26"/>
    </w:rPr>
  </w:style>
  <w:style w:type="paragraph" w:styleId="1252" w:customStyle="1">
    <w:name w:val="标题 11"/>
    <w:basedOn w:val="777"/>
    <w:uiPriority w:val="0"/>
    <w:qFormat/>
    <w:pPr>
      <w:keepLines/>
      <w:keepNext/>
      <w:spacing w:before="340" w:after="330" w:line="576" w:lineRule="auto"/>
      <w:outlineLvl w:val="0"/>
    </w:pPr>
    <w:rPr>
      <w:rFonts w:eastAsia="楷体_GB2312"/>
      <w:b/>
      <w:sz w:val="44"/>
      <w:szCs w:val="20"/>
    </w:rPr>
  </w:style>
  <w:style w:type="paragraph" w:styleId="1253" w:customStyle="1">
    <w:name w:val="样式 样式 标题 4H4Ref Heading 1rh1Heading sqlsect 1.2.3.4h4PIM 4b... +..."/>
    <w:basedOn w:val="777"/>
    <w:uiPriority w:val="0"/>
    <w:qFormat/>
    <w:pPr>
      <w:keepNext/>
      <w:spacing w:before="360" w:after="240" w:line="300" w:lineRule="auto"/>
      <w:tabs>
        <w:tab w:val="left" w:pos="3085" w:leader="none"/>
      </w:tabs>
      <w:outlineLvl w:val="3"/>
    </w:pPr>
    <w:rPr>
      <w:rFonts w:ascii="宋体" w:hAnsi="宋体"/>
      <w:b/>
      <w:szCs w:val="20"/>
    </w:rPr>
  </w:style>
  <w:style w:type="paragraph" w:styleId="1254" w:customStyle="1">
    <w:name w:val="项目编号A"/>
    <w:basedOn w:val="777"/>
    <w:uiPriority w:val="0"/>
    <w:qFormat/>
    <w:pPr>
      <w:ind w:left="959" w:hanging="420"/>
      <w:spacing w:line="360" w:lineRule="auto"/>
      <w:tabs>
        <w:tab w:val="left" w:pos="959" w:leader="none"/>
      </w:tabs>
    </w:pPr>
    <w:rPr>
      <w:rFonts w:ascii="Arial" w:hAnsi="Arial"/>
      <w:sz w:val="24"/>
      <w:szCs w:val="20"/>
    </w:rPr>
  </w:style>
  <w:style w:type="paragraph" w:styleId="1255" w:customStyle="1">
    <w:name w:val="Char Char1 Char Char Char Char Char Char Char 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256" w:customStyle="1">
    <w:name w:val="样式 仿宋_GB2312 四号 黑色 行距: 1.5 倍行距1"/>
    <w:basedOn w:val="777"/>
    <w:uiPriority w:val="0"/>
    <w:qFormat/>
    <w:pPr>
      <w:spacing w:line="360" w:lineRule="auto"/>
    </w:pPr>
    <w:rPr>
      <w:rFonts w:ascii="仿宋_GB2312" w:hAnsi="宋体" w:eastAsia="仿宋_GB2312"/>
      <w:color w:val="000000"/>
      <w:sz w:val="24"/>
      <w:szCs w:val="20"/>
    </w:rPr>
  </w:style>
  <w:style w:type="paragraph" w:styleId="1257" w:customStyle="1">
    <w:name w:val="样式 段落缩进2 小四 + 段前: 15.6 磅"/>
    <w:basedOn w:val="1258"/>
    <w:uiPriority w:val="0"/>
    <w:qFormat/>
    <w:pPr>
      <w:spacing w:before="312"/>
      <w:tabs>
        <w:tab w:val="left" w:pos="1800" w:leader="none"/>
      </w:tabs>
    </w:pPr>
    <w:rPr>
      <w:rFonts w:ascii="Times New Roman" w:hAnsi="Times New Roman"/>
      <w:szCs w:val="20"/>
    </w:rPr>
  </w:style>
  <w:style w:type="paragraph" w:styleId="1258" w:customStyle="1">
    <w:name w:val="段落缩进2 小四"/>
    <w:basedOn w:val="777"/>
    <w:uiPriority w:val="0"/>
    <w:qFormat/>
    <w:pPr>
      <w:ind w:firstLine="480"/>
      <w:spacing w:line="360" w:lineRule="auto"/>
      <w:tabs>
        <w:tab w:val="left" w:pos="1800" w:leader="none"/>
      </w:tabs>
    </w:pPr>
    <w:rPr>
      <w:rFonts w:ascii="宋体" w:hAnsi="宋体"/>
      <w:sz w:val="24"/>
    </w:rPr>
  </w:style>
  <w:style w:type="paragraph" w:styleId="1259" w:customStyle="1">
    <w:name w:val="修订1"/>
    <w:uiPriority w:val="99"/>
    <w:qFormat/>
    <w:rPr>
      <w:rFonts w:ascii="Times New Roman" w:hAnsi="Times New Roman" w:eastAsia="宋体" w:cs="Times New Roman"/>
      <w:sz w:val="21"/>
      <w:szCs w:val="24"/>
      <w:lang w:val="en-US" w:eastAsia="zh-CN" w:bidi="ar-SA"/>
    </w:rPr>
  </w:style>
  <w:style w:type="paragraph" w:styleId="1260" w:customStyle="1">
    <w:name w:val="xl28"/>
    <w:basedOn w:val="777"/>
    <w:uiPriority w:val="0"/>
    <w:qFormat/>
    <w:pPr>
      <w:jc w:val="left"/>
      <w:spacing w:before="100" w:beforeAutospacing="1" w:after="100" w:afterAutospacing="1"/>
      <w:widowControl/>
    </w:pPr>
    <w:rPr>
      <w:sz w:val="24"/>
    </w:rPr>
  </w:style>
  <w:style w:type="paragraph" w:styleId="1261" w:customStyle="1">
    <w:name w:val="Char2"/>
    <w:basedOn w:val="777"/>
    <w:uiPriority w:val="0"/>
    <w:qFormat/>
    <w:rPr>
      <w:rFonts w:ascii="Tahoma" w:hAnsi="Tahoma"/>
      <w:sz w:val="24"/>
      <w:szCs w:val="20"/>
    </w:rPr>
  </w:style>
  <w:style w:type="paragraph" w:styleId="1262" w:customStyle="1">
    <w:name w:val="列出段落1"/>
    <w:basedOn w:val="777"/>
    <w:uiPriority w:val="0"/>
    <w:qFormat/>
    <w:pPr>
      <w:ind w:firstLine="420"/>
    </w:pPr>
    <w:rPr>
      <w:rFonts w:ascii="宋体" w:hAnsi="宋体"/>
      <w:sz w:val="24"/>
    </w:rPr>
  </w:style>
  <w:style w:type="paragraph" w:styleId="1263" w:customStyle="1">
    <w:name w:val="xl72"/>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64" w:customStyle="1">
    <w:name w:val="缩进正文"/>
    <w:basedOn w:val="777"/>
    <w:uiPriority w:val="0"/>
    <w:qFormat/>
    <w:pPr>
      <w:jc w:val="left"/>
      <w:spacing w:line="360" w:lineRule="auto"/>
      <w:widowControl/>
    </w:pPr>
    <w:rPr>
      <w:rFonts w:ascii="宋体"/>
      <w:sz w:val="24"/>
      <w:szCs w:val="20"/>
    </w:rPr>
  </w:style>
  <w:style w:type="paragraph" w:styleId="1265" w:customStyle="1">
    <w:name w:val="xl43"/>
    <w:basedOn w:val="777"/>
    <w:uiPriority w:val="0"/>
    <w:qFormat/>
    <w:pPr>
      <w:jc w:val="center"/>
      <w:spacing w:before="100" w:beforeAutospacing="1" w:after="100" w:afterAutospacing="1"/>
      <w:widowControl/>
    </w:pPr>
    <w:rPr>
      <w:rFonts w:ascii="宋体" w:hAnsi="宋体"/>
      <w:b/>
      <w:bCs/>
      <w:sz w:val="32"/>
      <w:szCs w:val="32"/>
    </w:rPr>
  </w:style>
  <w:style w:type="paragraph" w:styleId="1266" w:customStyle="1">
    <w:name w:val="图"/>
    <w:basedOn w:val="777"/>
    <w:uiPriority w:val="0"/>
    <w:qFormat/>
    <w:pPr>
      <w:jc w:val="center"/>
      <w:keepNext/>
      <w:spacing w:before="60" w:after="60" w:line="300" w:lineRule="auto"/>
    </w:pPr>
    <w:rPr>
      <w:rFonts w:ascii="Calibri" w:hAnsi="Calibri"/>
      <w:spacing w:val="20"/>
      <w:sz w:val="24"/>
      <w:szCs w:val="20"/>
    </w:rPr>
  </w:style>
  <w:style w:type="paragraph" w:styleId="1267" w:customStyle="1">
    <w:name w:val="次小点说明"/>
    <w:basedOn w:val="777"/>
    <w:uiPriority w:val="0"/>
    <w:qFormat/>
    <w:pPr>
      <w:ind w:left="625" w:hanging="425"/>
      <w:spacing w:line="360" w:lineRule="auto"/>
      <w:tabs>
        <w:tab w:val="left" w:pos="425" w:leader="none"/>
      </w:tabs>
    </w:pPr>
  </w:style>
  <w:style w:type="paragraph" w:styleId="1268" w:customStyle="1">
    <w:name w:val="+标题1"/>
    <w:basedOn w:val="1009"/>
    <w:uiPriority w:val="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69" w:customStyle="1">
    <w:name w:val="xl35"/>
    <w:basedOn w:val="77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0" w:customStyle="1">
    <w:name w:val="样式 标题 3h33rd levelHeading 3 - oldH3l3CT3章标题1Level 3 Hea..."/>
    <w:basedOn w:val="1012"/>
    <w:uiPriority w:val="0"/>
    <w:qFormat/>
    <w:pPr>
      <w:contextualSpacing/>
      <w:keepLines w:val="0"/>
      <w:keepNext w:val="0"/>
      <w:spacing w:before="120" w:after="120" w:line="288" w:lineRule="auto"/>
    </w:pPr>
    <w:rPr>
      <w:rFonts w:ascii="Arial" w:hAnsi="Arial" w:cs="宋体"/>
      <w:color w:val="000000"/>
      <w:sz w:val="24"/>
      <w:szCs w:val="20"/>
    </w:rPr>
  </w:style>
  <w:style w:type="paragraph" w:styleId="1271" w:customStyle="1">
    <w:name w:val="pa-0"/>
    <w:basedOn w:val="777"/>
    <w:uiPriority w:val="0"/>
    <w:qFormat/>
    <w:pPr>
      <w:jc w:val="left"/>
      <w:spacing w:before="150" w:after="150"/>
      <w:widowControl/>
    </w:pPr>
    <w:rPr>
      <w:rFonts w:ascii="宋体" w:hAnsi="宋体" w:cs="宋体"/>
      <w:sz w:val="24"/>
    </w:rPr>
  </w:style>
  <w:style w:type="paragraph" w:styleId="1272" w:customStyle="1">
    <w:name w:val="默认段落字体 Para Char Char Char Char Char Char Char Char Char1 Char Char Char Char Char Char Char"/>
    <w:basedOn w:val="1034"/>
    <w:uiPriority w:val="0"/>
    <w:qFormat/>
    <w:rPr>
      <w:rFonts w:ascii="Tahoma" w:hAnsi="Tahoma"/>
      <w:sz w:val="24"/>
    </w:rPr>
  </w:style>
  <w:style w:type="paragraph" w:styleId="1273" w:customStyle="1">
    <w:name w:val="xl74"/>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4" w:customStyle="1">
    <w:name w:val="xl2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5" w:customStyle="1">
    <w:name w:val="样式 样式 首行缩进:  2 字符 + 首行缩进:  2 字符"/>
    <w:basedOn w:val="777"/>
    <w:uiPriority w:val="0"/>
    <w:qFormat/>
    <w:pPr>
      <w:ind w:firstLine="420"/>
      <w:spacing w:line="360" w:lineRule="auto"/>
      <w:tabs>
        <w:tab w:val="left" w:pos="1800" w:leader="none"/>
      </w:tabs>
    </w:pPr>
    <w:rPr>
      <w:rFonts w:cs="宋体"/>
      <w:sz w:val="24"/>
      <w:szCs w:val="20"/>
    </w:rPr>
  </w:style>
  <w:style w:type="paragraph" w:styleId="1276" w:customStyle="1">
    <w:name w:val="+(1)"/>
    <w:basedOn w:val="1227"/>
    <w:uiPriority w:val="0"/>
    <w:qFormat/>
    <w:pPr>
      <w:ind w:left="1140" w:firstLine="0"/>
      <w:tabs>
        <w:tab w:val="left" w:pos="1140" w:leader="none"/>
      </w:tabs>
    </w:pPr>
  </w:style>
  <w:style w:type="paragraph" w:styleId="1277" w:customStyle="1">
    <w:name w:val="xl38"/>
    <w:basedOn w:val="77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78" w:customStyle="1">
    <w:name w:val="xl26"/>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9" w:customStyle="1">
    <w:name w:val="Char Char Char Char"/>
    <w:basedOn w:val="777"/>
    <w:uiPriority w:val="0"/>
    <w:qFormat/>
  </w:style>
  <w:style w:type="paragraph" w:styleId="1280" w:customStyle="1">
    <w:name w:val="列表段落1"/>
    <w:basedOn w:val="777"/>
    <w:uiPriority w:val="34"/>
    <w:qFormat/>
    <w:pPr>
      <w:ind w:firstLine="420"/>
    </w:pPr>
    <w:rPr>
      <w:rFonts w:ascii="Calibri" w:hAnsi="Calibri"/>
      <w:szCs w:val="22"/>
    </w:rPr>
  </w:style>
  <w:style w:type="paragraph" w:styleId="1281" w:customStyle="1">
    <w:name w:val="xl77"/>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2" w:customStyle="1">
    <w:name w:val="a0"/>
    <w:basedOn w:val="777"/>
    <w:uiPriority w:val="0"/>
    <w:qFormat/>
    <w:pPr>
      <w:jc w:val="left"/>
      <w:spacing w:before="100" w:beforeAutospacing="1" w:after="100" w:afterAutospacing="1"/>
      <w:widowControl/>
    </w:pPr>
    <w:rPr>
      <w:rFonts w:ascii="宋体" w:hAnsi="宋体" w:cs="宋体"/>
      <w:sz w:val="24"/>
    </w:rPr>
  </w:style>
  <w:style w:type="paragraph" w:styleId="1283"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4" w:customStyle="1">
    <w:name w:val="xl54"/>
    <w:basedOn w:val="777"/>
    <w:uiPriority w:val="0"/>
    <w:qFormat/>
    <w:pPr>
      <w:jc w:val="center"/>
      <w:spacing w:before="100" w:beforeAutospacing="1" w:after="100" w:afterAutospacing="1"/>
      <w:widowControl/>
    </w:pPr>
    <w:rPr>
      <w:rFonts w:hint="eastAsia" w:ascii="隶书" w:hAnsi="宋体" w:eastAsia="隶书"/>
      <w:sz w:val="48"/>
      <w:szCs w:val="48"/>
    </w:rPr>
  </w:style>
  <w:style w:type="paragraph" w:styleId="1285" w:customStyle="1">
    <w:name w:val="xl41"/>
    <w:basedOn w:val="777"/>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286" w:customStyle="1">
    <w:name w:val="xl49"/>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87" w:customStyle="1">
    <w:name w:val="xl46"/>
    <w:basedOn w:val="777"/>
    <w:uiPriority w:val="0"/>
    <w:qFormat/>
    <w:pPr>
      <w:jc w:val="left"/>
      <w:spacing w:before="100" w:beforeAutospacing="1" w:after="100" w:afterAutospacing="1"/>
      <w:widowControl/>
    </w:pPr>
    <w:rPr>
      <w:rFonts w:hint="eastAsia" w:ascii="仿宋_GB2312" w:hAnsi="宋体" w:eastAsia="仿宋_GB2312"/>
      <w:sz w:val="24"/>
    </w:rPr>
  </w:style>
  <w:style w:type="paragraph" w:styleId="1288" w:customStyle="1">
    <w:name w:val="二级条标题"/>
    <w:basedOn w:val="1289"/>
    <w:next w:val="777"/>
    <w:uiPriority w:val="0"/>
    <w:qFormat/>
    <w:pPr>
      <w:ind w:left="480" w:hanging="480"/>
      <w:tabs>
        <w:tab w:val="left" w:pos="360" w:leader="none"/>
        <w:tab w:val="left" w:pos="480" w:leader="none"/>
      </w:tabs>
      <w:outlineLvl w:val="3"/>
    </w:pPr>
    <w:rPr>
      <w:rFonts w:ascii="Calibri" w:eastAsia="宋体"/>
    </w:rPr>
  </w:style>
  <w:style w:type="paragraph" w:styleId="1289" w:customStyle="1">
    <w:name w:val="一级条标题"/>
    <w:basedOn w:val="777"/>
    <w:next w:val="777"/>
    <w:uiPriority w:val="0"/>
    <w:qFormat/>
    <w:pPr>
      <w:ind w:left="420"/>
      <w:widowControl/>
      <w:tabs>
        <w:tab w:val="left" w:pos="360" w:leader="none"/>
      </w:tabs>
      <w:outlineLvl w:val="2"/>
    </w:pPr>
    <w:rPr>
      <w:rFonts w:ascii="黑体" w:hAnsi="Calibri" w:eastAsia="黑体"/>
      <w:szCs w:val="20"/>
    </w:rPr>
  </w:style>
  <w:style w:type="paragraph" w:styleId="1290" w:customStyle="1">
    <w:name w:val="font5"/>
    <w:basedOn w:val="777"/>
    <w:uiPriority w:val="0"/>
    <w:qFormat/>
    <w:pPr>
      <w:jc w:val="left"/>
      <w:spacing w:before="100" w:beforeAutospacing="1" w:after="100" w:afterAutospacing="1"/>
      <w:widowControl/>
    </w:pPr>
    <w:rPr>
      <w:rFonts w:hint="eastAsia" w:ascii="宋体" w:hAnsi="宋体"/>
      <w:sz w:val="24"/>
    </w:rPr>
  </w:style>
  <w:style w:type="paragraph" w:styleId="1291" w:customStyle="1">
    <w:name w:val="小标题 1"/>
    <w:basedOn w:val="777"/>
    <w:uiPriority w:val="0"/>
    <w:qFormat/>
    <w:pPr>
      <w:spacing w:line="360" w:lineRule="atLeast"/>
    </w:pPr>
    <w:rPr>
      <w:rFonts w:ascii="文鼎粗黑" w:eastAsia="文鼎粗黑"/>
      <w:sz w:val="22"/>
      <w:szCs w:val="20"/>
    </w:rPr>
  </w:style>
  <w:style w:type="paragraph" w:styleId="1292" w:customStyle="1">
    <w:name w:val="纯文本111"/>
    <w:basedOn w:val="777"/>
    <w:uiPriority w:val="0"/>
    <w:qFormat/>
    <w:pPr>
      <w:jc w:val="left"/>
      <w:widowControl/>
    </w:pPr>
    <w:rPr>
      <w:rFonts w:ascii="宋体" w:hAnsi="Courier New" w:eastAsia="楷体_GB2312"/>
      <w:sz w:val="26"/>
      <w:szCs w:val="20"/>
    </w:rPr>
  </w:style>
  <w:style w:type="paragraph" w:styleId="1293" w:customStyle="1">
    <w:name w:val="样式 标题 3h3H3sect1.2.3l3CT第二层条3rd level31.1.1BOD 0h31h..."/>
    <w:basedOn w:val="1012"/>
    <w:uiPriority w:val="0"/>
    <w:qFormat/>
    <w:pPr>
      <w:spacing w:before="120" w:after="80" w:line="360" w:lineRule="auto"/>
    </w:pPr>
    <w:rPr>
      <w:rFonts w:ascii="Arial" w:hAnsi="Arial" w:eastAsia="黑体"/>
      <w:b w:val="0"/>
      <w:bCs w:val="0"/>
      <w:sz w:val="30"/>
      <w:szCs w:val="20"/>
    </w:rPr>
  </w:style>
  <w:style w:type="paragraph" w:styleId="1294" w:customStyle="1">
    <w:name w:val="t14black"/>
    <w:basedOn w:val="777"/>
    <w:uiPriority w:val="0"/>
    <w:qFormat/>
    <w:pPr>
      <w:jc w:val="left"/>
      <w:spacing w:before="100" w:beforeAutospacing="1" w:after="100" w:afterAutospacing="1"/>
      <w:widowControl/>
    </w:pPr>
    <w:rPr>
      <w:rFonts w:ascii="宋体" w:hAnsi="宋体"/>
      <w:sz w:val="24"/>
    </w:rPr>
  </w:style>
  <w:style w:type="paragraph" w:styleId="1295" w:customStyle="1">
    <w:name w:val="小点说明"/>
    <w:basedOn w:val="777"/>
    <w:uiPriority w:val="0"/>
    <w:qFormat/>
    <w:pPr>
      <w:ind w:left="360" w:firstLine="80"/>
      <w:spacing w:line="360" w:lineRule="auto"/>
      <w:tabs>
        <w:tab w:val="left" w:pos="392" w:leader="none"/>
      </w:tabs>
    </w:pPr>
    <w:rPr>
      <w:rFonts w:ascii="宋体" w:hAnsi="Arial"/>
      <w:szCs w:val="20"/>
    </w:rPr>
  </w:style>
  <w:style w:type="paragraph" w:styleId="1296" w:customStyle="1">
    <w:name w:val="xl42"/>
    <w:basedOn w:val="777"/>
    <w:uiPriority w:val="0"/>
    <w:qFormat/>
    <w:pPr>
      <w:jc w:val="left"/>
      <w:spacing w:before="100" w:beforeAutospacing="1" w:after="100" w:afterAutospacing="1"/>
      <w:widowControl/>
      <w:pBdr>
        <w:top w:val="single" w:color="000000" w:sz="4" w:space="0"/>
      </w:pBdr>
    </w:pPr>
    <w:rPr>
      <w:sz w:val="24"/>
    </w:rPr>
  </w:style>
  <w:style w:type="paragraph" w:styleId="1297" w:customStyle="1">
    <w:name w:val="xl59"/>
    <w:basedOn w:val="777"/>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98"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msonormalcxspmiddle"/>
    <w:basedOn w:val="777"/>
    <w:uiPriority w:val="0"/>
    <w:qFormat/>
    <w:pPr>
      <w:jc w:val="left"/>
      <w:widowControl/>
    </w:pPr>
    <w:rPr>
      <w:rFonts w:ascii="宋体" w:hAnsi="宋体" w:cs="宋体"/>
      <w:sz w:val="24"/>
    </w:rPr>
  </w:style>
  <w:style w:type="paragraph" w:styleId="1300" w:customStyle="1">
    <w:name w:val="样式 仿宋_GB2312 四号 黑色 左 行距: 1.5 倍行距"/>
    <w:basedOn w:val="777"/>
    <w:uiPriority w:val="0"/>
    <w:qFormat/>
    <w:pPr>
      <w:jc w:val="left"/>
      <w:spacing w:line="360" w:lineRule="auto"/>
    </w:pPr>
    <w:rPr>
      <w:rFonts w:ascii="仿宋_GB2312" w:hAnsi="宋体" w:eastAsia="仿宋_GB2312"/>
      <w:color w:val="000000"/>
      <w:sz w:val="24"/>
      <w:szCs w:val="20"/>
    </w:rPr>
  </w:style>
  <w:style w:type="paragraph" w:styleId="1301" w:customStyle="1">
    <w:name w:val="打对勾的标号1"/>
    <w:basedOn w:val="777"/>
    <w:uiPriority w:val="0"/>
    <w:qFormat/>
    <w:pPr>
      <w:tabs>
        <w:tab w:val="left" w:pos="540" w:leader="none"/>
      </w:tabs>
    </w:pPr>
    <w:rPr>
      <w:rFonts w:ascii="宋体" w:hAnsi="Calibri"/>
      <w:color w:val="000000"/>
      <w:sz w:val="28"/>
      <w:szCs w:val="20"/>
      <w:lang w:val="en-GB"/>
    </w:rPr>
  </w:style>
  <w:style w:type="paragraph" w:styleId="1302" w:customStyle="1">
    <w:name w:val="yyn2"/>
    <w:basedOn w:val="777"/>
    <w:uiPriority w:val="0"/>
    <w:qFormat/>
    <w:pPr>
      <w:jc w:val="left"/>
      <w:keepNext/>
      <w:spacing w:line="360" w:lineRule="auto"/>
      <w:widowControl/>
      <w:tabs>
        <w:tab w:val="left" w:pos="1344" w:leader="none"/>
      </w:tabs>
    </w:pPr>
    <w:rPr>
      <w:rFonts w:ascii="宋体" w:hAnsi="Calibri"/>
      <w:color w:val="000000"/>
      <w:sz w:val="28"/>
      <w:szCs w:val="20"/>
    </w:rPr>
  </w:style>
  <w:style w:type="paragraph" w:styleId="1303" w:customStyle="1">
    <w:name w:val="Char1"/>
    <w:basedOn w:val="777"/>
    <w:uiPriority w:val="0"/>
    <w:qFormat/>
    <w:pPr>
      <w:tabs>
        <w:tab w:val="left" w:pos="360" w:leader="none"/>
      </w:tabs>
    </w:pPr>
    <w:rPr>
      <w:rFonts w:ascii="Calibri" w:hAnsi="Calibri"/>
    </w:rPr>
  </w:style>
  <w:style w:type="paragraph" w:styleId="1304" w:customStyle="1">
    <w:name w:val="样式 标题 1 + (西文) 宋体 小四"/>
    <w:basedOn w:val="1009"/>
    <w:uiPriority w:val="0"/>
    <w:qFormat/>
    <w:pPr>
      <w:outlineLvl w:val="9"/>
    </w:pPr>
    <w:rPr>
      <w:rFonts w:ascii="宋体" w:hAnsi="宋体" w:eastAsia="宋体"/>
      <w:sz w:val="24"/>
    </w:rPr>
  </w:style>
  <w:style w:type="paragraph" w:styleId="1305" w:customStyle="1">
    <w:name w:val="样式2"/>
    <w:basedOn w:val="1018"/>
    <w:uiPriority w:val="0"/>
    <w:qFormat/>
    <w:pPr>
      <w:ind w:left="1080" w:hanging="1080"/>
      <w:spacing w:before="240" w:after="64" w:line="320" w:lineRule="auto"/>
    </w:pPr>
    <w:rPr>
      <w:rFonts w:ascii="Arial" w:hAnsi="Arial" w:eastAsia="黑体"/>
      <w:sz w:val="24"/>
    </w:rPr>
  </w:style>
  <w:style w:type="paragraph" w:styleId="130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图表题"/>
    <w:basedOn w:val="777"/>
    <w:uiPriority w:val="0"/>
    <w:qFormat/>
    <w:pPr>
      <w:jc w:val="center"/>
      <w:spacing w:line="400" w:lineRule="exact"/>
    </w:pPr>
    <w:rPr>
      <w:szCs w:val="20"/>
    </w:rPr>
  </w:style>
  <w:style w:type="paragraph" w:styleId="1308" w:customStyle="1">
    <w:name w:val="6"/>
    <w:basedOn w:val="777"/>
    <w:next w:val="1041"/>
    <w:uiPriority w:val="0"/>
    <w:qFormat/>
    <w:pPr>
      <w:spacing w:after="120"/>
    </w:pPr>
  </w:style>
  <w:style w:type="paragraph" w:styleId="1309" w:customStyle="1">
    <w:name w:val="Char Char Char Char1"/>
    <w:basedOn w:val="777"/>
    <w:uiPriority w:val="0"/>
    <w:qFormat/>
    <w:pPr>
      <w:ind w:left="495" w:hanging="495"/>
      <w:tabs>
        <w:tab w:val="left" w:pos="495" w:leader="none"/>
      </w:tabs>
    </w:pPr>
    <w:rPr>
      <w:rFonts w:ascii="Calibri" w:hAnsi="Calibri"/>
    </w:rPr>
  </w:style>
  <w:style w:type="paragraph" w:styleId="1310" w:customStyle="1">
    <w:name w:val="xl65"/>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1" w:customStyle="1">
    <w:name w:val="方案文档"/>
    <w:basedOn w:val="777"/>
    <w:uiPriority w:val="0"/>
    <w:qFormat/>
    <w:pPr>
      <w:ind w:firstLine="225"/>
      <w:spacing w:before="120" w:after="120" w:line="360" w:lineRule="auto"/>
    </w:pPr>
    <w:rPr>
      <w:rFonts w:ascii="Arial" w:hAnsi="Arial"/>
      <w:sz w:val="24"/>
      <w:szCs w:val="20"/>
    </w:rPr>
  </w:style>
  <w:style w:type="paragraph" w:styleId="1312" w:customStyle="1">
    <w:name w:val="body4"/>
    <w:basedOn w:val="777"/>
    <w:next w:val="1016"/>
    <w:uiPriority w:val="0"/>
    <w:qFormat/>
    <w:pPr>
      <w:ind w:left="3960" w:firstLine="22"/>
      <w:jc w:val="left"/>
      <w:widowControl/>
    </w:pPr>
    <w:rPr>
      <w:rFonts w:ascii="仿宋_GB2312" w:eastAsia="仿宋_GB2312"/>
      <w:sz w:val="28"/>
      <w:szCs w:val="20"/>
    </w:rPr>
  </w:style>
  <w:style w:type="paragraph" w:styleId="1313" w:customStyle="1">
    <w:name w:val="样式 样式 标题 3sect1.2.3h3H3l3CTl3+toc 3heading 3Sub-section Tit... +..."/>
    <w:basedOn w:val="777"/>
    <w:uiPriority w:val="0"/>
    <w:qFormat/>
    <w:pPr>
      <w:spacing w:line="412" w:lineRule="auto"/>
      <w:tabs>
        <w:tab w:val="left" w:pos="1800" w:leader="none"/>
      </w:tabs>
      <w:outlineLvl w:val="2"/>
    </w:pPr>
    <w:rPr>
      <w:rFonts w:eastAsia="黑体" w:cs="宋体"/>
      <w:b/>
      <w:bCs/>
      <w:sz w:val="30"/>
      <w:szCs w:val="20"/>
    </w:rPr>
  </w:style>
  <w:style w:type="paragraph" w:styleId="1314" w:customStyle="1">
    <w:name w:val="样式 标题 4 + (西文) 宋体 小四"/>
    <w:basedOn w:val="777"/>
    <w:uiPriority w:val="0"/>
    <w:qFormat/>
    <w:pPr>
      <w:spacing w:line="360" w:lineRule="auto"/>
    </w:pPr>
    <w:rPr>
      <w:rFonts w:ascii="宋体" w:hAnsi="宋体" w:eastAsia="仿宋_GB2312"/>
      <w:sz w:val="24"/>
      <w:szCs w:val="20"/>
    </w:rPr>
  </w:style>
  <w:style w:type="paragraph" w:styleId="1315" w:customStyle="1">
    <w:name w:val="默认段落字体 Para Char Char Char Char"/>
    <w:basedOn w:val="777"/>
    <w:uiPriority w:val="0"/>
    <w:qFormat/>
    <w:rPr>
      <w:sz w:val="20"/>
      <w:szCs w:val="20"/>
    </w:rPr>
  </w:style>
  <w:style w:type="paragraph" w:styleId="1316" w:customStyle="1">
    <w:name w:val="xl50"/>
    <w:basedOn w:val="77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17" w:customStyle="1">
    <w:name w:val="正文缩进2"/>
    <w:basedOn w:val="777"/>
    <w:uiPriority w:val="0"/>
    <w:qFormat/>
    <w:pPr>
      <w:ind w:firstLine="480"/>
      <w:spacing w:line="360" w:lineRule="auto"/>
    </w:pPr>
    <w:rPr>
      <w:sz w:val="24"/>
      <w:szCs w:val="20"/>
    </w:rPr>
  </w:style>
  <w:style w:type="paragraph" w:styleId="1318" w:customStyle="1">
    <w:name w:val="xl25"/>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19" w:customStyle="1">
    <w:name w:val="样式 标题 4 + 仿宋_GB2312"/>
    <w:basedOn w:val="1014"/>
    <w:uiPriority w:val="0"/>
    <w:qFormat/>
    <w:pPr>
      <w:keepLines w:val="0"/>
      <w:spacing w:before="0" w:after="0" w:line="300" w:lineRule="auto"/>
    </w:pPr>
    <w:rPr>
      <w:rFonts w:ascii="仿宋_GB2312" w:hAnsi="仿宋_GB2312" w:eastAsia="仿宋_GB2312"/>
      <w:color w:val="ff00ff"/>
      <w:sz w:val="30"/>
      <w:szCs w:val="30"/>
    </w:rPr>
  </w:style>
  <w:style w:type="paragraph" w:styleId="1320" w:customStyle="1">
    <w:name w:val="+注："/>
    <w:basedOn w:val="777"/>
    <w:uiPriority w:val="0"/>
    <w:qFormat/>
    <w:pPr>
      <w:ind w:firstLine="200"/>
      <w:spacing w:line="360" w:lineRule="auto"/>
    </w:pPr>
    <w:rPr>
      <w:rFonts w:ascii="Calibri" w:hAnsi="Calibri"/>
      <w:szCs w:val="21"/>
    </w:rPr>
  </w:style>
  <w:style w:type="paragraph" w:styleId="1321"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322" w:customStyle="1">
    <w:name w:val="默认段落字体 Para Char Char Char Char Char Char Char Char Char1 Char Char Char Char"/>
    <w:basedOn w:val="777"/>
    <w:uiPriority w:val="0"/>
    <w:qFormat/>
    <w:rPr>
      <w:rFonts w:ascii="Tahoma" w:hAnsi="Tahoma"/>
      <w:sz w:val="24"/>
      <w:szCs w:val="20"/>
    </w:rPr>
  </w:style>
  <w:style w:type="paragraph" w:styleId="1323" w:customStyle="1">
    <w:name w:val="Char Char Char Char Char Char Char Char Char Char Char1 Char Char Char Char Char Char Char Char Char Char"/>
    <w:basedOn w:val="777"/>
    <w:uiPriority w:val="0"/>
    <w:qFormat/>
    <w:rPr>
      <w:rFonts w:ascii="Tahoma" w:hAnsi="Tahoma"/>
      <w:sz w:val="24"/>
      <w:szCs w:val="20"/>
    </w:rPr>
  </w:style>
  <w:style w:type="paragraph" w:styleId="1324" w:customStyle="1">
    <w:name w:val="Char Char Char Char Char Char Char Char Char Char Char Char Char Char Char Char"/>
    <w:basedOn w:val="777"/>
    <w:uiPriority w:val="0"/>
    <w:qFormat/>
    <w:rPr>
      <w:rFonts w:ascii="仿宋_GB2312" w:eastAsia="仿宋_GB2312"/>
      <w:b/>
      <w:sz w:val="28"/>
      <w:szCs w:val="20"/>
    </w:rPr>
  </w:style>
  <w:style w:type="paragraph" w:styleId="1325" w:customStyle="1">
    <w:name w:val="标准正文"/>
    <w:basedOn w:val="1043"/>
    <w:uiPriority w:val="0"/>
    <w:qFormat/>
    <w:pPr>
      <w:ind w:left="0" w:firstLine="482"/>
      <w:spacing w:before="60" w:after="60" w:line="360" w:lineRule="auto"/>
    </w:pPr>
    <w:rPr>
      <w:rFonts w:ascii="Arial" w:hAnsi="Arial" w:eastAsia="宋体"/>
      <w:szCs w:val="24"/>
    </w:rPr>
  </w:style>
  <w:style w:type="paragraph" w:styleId="1326" w:customStyle="1">
    <w:name w:val="xl7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7" w:customStyle="1">
    <w:name w:val="xl55"/>
    <w:basedOn w:val="77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28" w:customStyle="1">
    <w:name w:val="列表段落2"/>
    <w:basedOn w:val="777"/>
    <w:uiPriority w:val="0"/>
    <w:qFormat/>
    <w:pPr>
      <w:ind w:firstLine="420"/>
    </w:pPr>
    <w:rPr>
      <w:szCs w:val="20"/>
    </w:rPr>
  </w:style>
  <w:style w:type="paragraph" w:styleId="1329" w:customStyle="1">
    <w:name w:val="+正文 Char Char5 Char"/>
    <w:basedOn w:val="777"/>
    <w:uiPriority w:val="0"/>
    <w:qFormat/>
    <w:pPr>
      <w:ind w:firstLine="200"/>
      <w:spacing w:line="360" w:lineRule="auto"/>
    </w:pPr>
    <w:rPr>
      <w:rFonts w:ascii="Calibri" w:hAnsi="Calibri"/>
      <w:sz w:val="24"/>
      <w:szCs w:val="20"/>
    </w:rPr>
  </w:style>
  <w:style w:type="paragraph" w:styleId="1330" w:customStyle="1">
    <w:name w:val="列出段落11"/>
    <w:basedOn w:val="777"/>
    <w:uiPriority w:val="0"/>
    <w:qFormat/>
    <w:pPr>
      <w:ind w:firstLine="420"/>
    </w:pPr>
    <w:rPr>
      <w:rFonts w:ascii="Calibri" w:hAnsi="Calibri"/>
      <w:szCs w:val="22"/>
    </w:rPr>
  </w:style>
  <w:style w:type="paragraph" w:styleId="1331" w:customStyle="1">
    <w:name w:val="样式 仿宋_GB2312 四号 黑色 行距: 1.5 倍行距"/>
    <w:basedOn w:val="777"/>
    <w:uiPriority w:val="0"/>
    <w:qFormat/>
    <w:pPr>
      <w:ind w:firstLine="560"/>
      <w:spacing w:line="360" w:lineRule="auto"/>
    </w:pPr>
    <w:rPr>
      <w:rFonts w:ascii="仿宋_GB2312" w:hAnsi="宋体" w:eastAsia="仿宋_GB2312"/>
      <w:color w:val="000000"/>
      <w:sz w:val="24"/>
      <w:szCs w:val="20"/>
    </w:rPr>
  </w:style>
  <w:style w:type="paragraph" w:styleId="1332" w:customStyle="1">
    <w:name w:val="xl7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3" w:customStyle="1">
    <w:name w:val="+正文 Char Char5"/>
    <w:basedOn w:val="777"/>
    <w:uiPriority w:val="0"/>
    <w:qFormat/>
    <w:pPr>
      <w:ind w:firstLine="200"/>
    </w:pPr>
    <w:rPr>
      <w:rFonts w:ascii="Calibri" w:hAnsi="Calibri"/>
      <w:sz w:val="24"/>
    </w:rPr>
  </w:style>
  <w:style w:type="paragraph" w:styleId="1334" w:customStyle="1">
    <w:name w:val="+列表1"/>
    <w:basedOn w:val="777"/>
    <w:uiPriority w:val="0"/>
    <w:qFormat/>
    <w:pPr>
      <w:jc w:val="center"/>
    </w:pPr>
    <w:rPr>
      <w:rFonts w:ascii="Calibri" w:hAnsi="Calibri"/>
      <w:sz w:val="24"/>
    </w:rPr>
  </w:style>
  <w:style w:type="paragraph" w:styleId="1335" w:customStyle="1">
    <w:name w:val="样式 标题 4H4h4PIM 4第三层条bulletblbbheading 4 + Indent: Left 0..."/>
    <w:basedOn w:val="1014"/>
    <w:next w:val="1236"/>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336" w:customStyle="1">
    <w:name w:val="font10"/>
    <w:basedOn w:val="777"/>
    <w:uiPriority w:val="0"/>
    <w:qFormat/>
    <w:pPr>
      <w:jc w:val="left"/>
      <w:spacing w:before="100" w:beforeAutospacing="1" w:after="100" w:afterAutospacing="1"/>
      <w:widowControl/>
    </w:pPr>
    <w:rPr>
      <w:rFonts w:ascii="宋体" w:hAnsi="宋体" w:cs="宋体"/>
      <w:szCs w:val="21"/>
    </w:rPr>
  </w:style>
  <w:style w:type="paragraph" w:styleId="1337" w:customStyle="1">
    <w:name w:val="样式1"/>
    <w:basedOn w:val="777"/>
    <w:uiPriority w:val="0"/>
    <w:qFormat/>
    <w:pPr>
      <w:ind w:left="660" w:hanging="660"/>
      <w:tabs>
        <w:tab w:val="left" w:pos="660" w:leader="none"/>
        <w:tab w:val="left" w:pos="709" w:leader="none"/>
      </w:tabs>
    </w:pPr>
    <w:rPr>
      <w:rFonts w:ascii="宋体" w:hAnsi="宋体"/>
      <w:szCs w:val="21"/>
    </w:rPr>
  </w:style>
  <w:style w:type="paragraph" w:styleId="1338" w:customStyle="1">
    <w:name w:val="xl44"/>
    <w:basedOn w:val="777"/>
    <w:uiPriority w:val="0"/>
    <w:qFormat/>
    <w:pPr>
      <w:jc w:val="left"/>
      <w:spacing w:before="100" w:beforeAutospacing="1" w:after="100" w:afterAutospacing="1"/>
      <w:widowControl/>
    </w:pPr>
    <w:rPr>
      <w:sz w:val="24"/>
    </w:rPr>
  </w:style>
  <w:style w:type="paragraph" w:styleId="1339" w:customStyle="1">
    <w:name w:val="Char Char Char Char Char Char Char Char Char1 Char"/>
    <w:basedOn w:val="1034"/>
    <w:uiPriority w:val="0"/>
    <w:qFormat/>
    <w:pPr>
      <w:spacing w:line="360" w:lineRule="auto"/>
    </w:pPr>
    <w:rPr>
      <w:rFonts w:ascii="Calibri" w:hAnsi="Calibri"/>
      <w:szCs w:val="24"/>
    </w:rPr>
  </w:style>
  <w:style w:type="paragraph" w:styleId="1340" w:customStyle="1">
    <w:name w:val="xl36"/>
    <w:basedOn w:val="777"/>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1" w:customStyle="1">
    <w:name w:val="font0"/>
    <w:basedOn w:val="777"/>
    <w:uiPriority w:val="0"/>
    <w:qFormat/>
    <w:pPr>
      <w:jc w:val="left"/>
      <w:spacing w:before="100" w:beforeAutospacing="1" w:after="100" w:afterAutospacing="1"/>
      <w:widowControl/>
    </w:pPr>
    <w:rPr>
      <w:rFonts w:hint="eastAsia" w:ascii="宋体" w:hAnsi="宋体"/>
      <w:sz w:val="24"/>
    </w:rPr>
  </w:style>
  <w:style w:type="paragraph" w:styleId="1342" w:customStyle="1">
    <w:name w:val="font11"/>
    <w:basedOn w:val="777"/>
    <w:uiPriority w:val="0"/>
    <w:qFormat/>
    <w:pPr>
      <w:jc w:val="left"/>
      <w:spacing w:before="100" w:beforeAutospacing="1" w:after="100" w:afterAutospacing="1"/>
      <w:widowControl/>
    </w:pPr>
    <w:rPr>
      <w:rFonts w:ascii="宋体" w:hAnsi="宋体" w:cs="宋体"/>
      <w:color w:val="000000"/>
      <w:sz w:val="18"/>
      <w:szCs w:val="18"/>
    </w:rPr>
  </w:style>
  <w:style w:type="paragraph" w:styleId="1343" w:customStyle="1">
    <w:name w:val="接續本文"/>
    <w:basedOn w:val="1041"/>
    <w:uiPriority w:val="0"/>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44" w:customStyle="1">
    <w:name w:val="xl3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45" w:customStyle="1">
    <w:name w:val="图表"/>
    <w:basedOn w:val="777"/>
    <w:next w:val="1221"/>
    <w:uiPriority w:val="0"/>
    <w:qFormat/>
    <w:pPr>
      <w:ind w:left="-420" w:right="-1349"/>
      <w:jc w:val="center"/>
      <w:spacing w:before="120" w:line="240" w:lineRule="atLeast"/>
    </w:pPr>
    <w:rPr>
      <w:rFonts w:ascii="宋体" w:hAnsi="Arial"/>
      <w:sz w:val="28"/>
      <w:szCs w:val="20"/>
    </w:rPr>
  </w:style>
  <w:style w:type="paragraph" w:styleId="1346" w:customStyle="1">
    <w:name w:val="xl40"/>
    <w:basedOn w:val="777"/>
    <w:uiPriority w:val="0"/>
    <w:qFormat/>
    <w:pPr>
      <w:jc w:val="left"/>
      <w:spacing w:before="100" w:beforeAutospacing="1" w:after="100" w:afterAutospacing="1"/>
      <w:widowControl/>
      <w:pBdr>
        <w:bottom w:val="single" w:color="000000" w:sz="4" w:space="0"/>
      </w:pBdr>
    </w:pPr>
    <w:rPr>
      <w:sz w:val="24"/>
    </w:rPr>
  </w:style>
  <w:style w:type="paragraph" w:styleId="1347" w:customStyle="1">
    <w:name w:val="华宇段落1 Char"/>
    <w:basedOn w:val="777"/>
    <w:uiPriority w:val="0"/>
    <w:qFormat/>
    <w:pPr>
      <w:ind w:firstLine="200"/>
      <w:spacing w:line="360" w:lineRule="auto"/>
    </w:pPr>
    <w:rPr>
      <w:sz w:val="24"/>
      <w:szCs w:val="20"/>
    </w:rPr>
  </w:style>
  <w:style w:type="paragraph" w:styleId="1348" w:customStyle="1">
    <w:name w:val="+标题4"/>
    <w:basedOn w:val="1014"/>
    <w:uiPriority w:val="0"/>
    <w:qFormat/>
    <w:pPr>
      <w:spacing w:before="0" w:after="0" w:line="360" w:lineRule="auto"/>
      <w:tabs>
        <w:tab w:val="left" w:pos="0" w:leader="none"/>
      </w:tabs>
    </w:pPr>
    <w:rPr>
      <w:rFonts w:ascii="Times New Roman" w:hAnsi="Times New Roman"/>
      <w:sz w:val="24"/>
    </w:rPr>
  </w:style>
  <w:style w:type="paragraph" w:styleId="1349" w:customStyle="1">
    <w:name w:val="表文字"/>
    <w:uiPriority w:val="0"/>
    <w:qFormat/>
    <w:rPr>
      <w:rFonts w:ascii="宋体" w:hAnsi="Times New Roman" w:eastAsia="宋体" w:cs="Times New Roman"/>
      <w:lang w:val="en-US" w:eastAsia="zh-CN" w:bidi="ar-SA"/>
    </w:rPr>
  </w:style>
  <w:style w:type="paragraph" w:styleId="1350" w:customStyle="1">
    <w:name w:val="xl6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1" w:customStyle="1">
    <w:name w:val="font12"/>
    <w:basedOn w:val="777"/>
    <w:uiPriority w:val="0"/>
    <w:qFormat/>
    <w:pPr>
      <w:jc w:val="left"/>
      <w:spacing w:before="100" w:beforeAutospacing="1" w:after="100" w:afterAutospacing="1"/>
      <w:widowControl/>
    </w:pPr>
    <w:rPr>
      <w:rFonts w:ascii="宋体" w:hAnsi="宋体" w:cs="宋体"/>
      <w:sz w:val="18"/>
      <w:szCs w:val="18"/>
    </w:rPr>
  </w:style>
  <w:style w:type="paragraph" w:styleId="1352" w:customStyle="1">
    <w:name w:val="正文文本 21"/>
    <w:basedOn w:val="777"/>
    <w:uiPriority w:val="0"/>
    <w:qFormat/>
    <w:pPr>
      <w:ind w:firstLine="480"/>
      <w:jc w:val="left"/>
      <w:spacing w:line="400" w:lineRule="exact"/>
    </w:pPr>
    <w:rPr>
      <w:rFonts w:ascii="仿宋_GB2312" w:eastAsia="仿宋_GB2312"/>
      <w:sz w:val="24"/>
      <w:szCs w:val="20"/>
    </w:rPr>
  </w:style>
  <w:style w:type="paragraph" w:styleId="1353" w:customStyle="1">
    <w:name w:val="xl75"/>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54" w:customStyle="1">
    <w:name w:val="xl48"/>
    <w:basedOn w:val="77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5" w:customStyle="1">
    <w:name w:val="xl66"/>
    <w:basedOn w:val="7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56" w:customStyle="1">
    <w:name w:val="xl47"/>
    <w:basedOn w:val="777"/>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357" w:customStyle="1">
    <w:name w:val="我的正文"/>
    <w:basedOn w:val="777"/>
    <w:uiPriority w:val="0"/>
    <w:qFormat/>
    <w:pPr>
      <w:jc w:val="left"/>
      <w:spacing w:line="300" w:lineRule="auto"/>
      <w:widowControl/>
    </w:pPr>
    <w:rPr>
      <w:rFonts w:eastAsia="楷体_GB2312"/>
      <w:spacing w:val="8"/>
      <w:sz w:val="24"/>
    </w:rPr>
  </w:style>
  <w:style w:type="paragraph" w:styleId="1358" w:customStyle="1">
    <w:name w:val="xl51"/>
    <w:basedOn w:val="777"/>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59" w:customStyle="1">
    <w:name w:val="xl67"/>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0" w:customStyle="1">
    <w:name w:val="正文文本 Char Char"/>
    <w:basedOn w:val="777"/>
    <w:uiPriority w:val="0"/>
    <w:qFormat/>
    <w:pPr>
      <w:jc w:val="center"/>
    </w:pPr>
    <w:rPr>
      <w:szCs w:val="20"/>
    </w:rPr>
  </w:style>
  <w:style w:type="paragraph" w:styleId="1361" w:customStyle="1">
    <w:name w:val="勾"/>
    <w:basedOn w:val="777"/>
    <w:uiPriority w:val="0"/>
    <w:qFormat/>
    <w:pPr>
      <w:ind w:left="960" w:hanging="960"/>
      <w:spacing w:line="360" w:lineRule="auto"/>
      <w:tabs>
        <w:tab w:val="left" w:pos="425" w:leader="none"/>
        <w:tab w:val="left" w:pos="960" w:leader="none"/>
      </w:tabs>
    </w:pPr>
    <w:rPr>
      <w:sz w:val="24"/>
      <w:szCs w:val="20"/>
    </w:rPr>
  </w:style>
  <w:style w:type="paragraph" w:styleId="1362" w:customStyle="1">
    <w:name w:val="pa-1"/>
    <w:basedOn w:val="777"/>
    <w:uiPriority w:val="0"/>
    <w:qFormat/>
    <w:pPr>
      <w:jc w:val="left"/>
      <w:spacing w:before="150" w:after="150"/>
      <w:widowControl/>
    </w:pPr>
    <w:rPr>
      <w:rFonts w:ascii="宋体" w:hAnsi="宋体" w:cs="宋体"/>
      <w:sz w:val="24"/>
    </w:rPr>
  </w:style>
  <w:style w:type="paragraph" w:styleId="1363" w:customStyle="1">
    <w:name w:val="默认段落字体 Para Char Char Char Char Char Char Char"/>
    <w:basedOn w:val="777"/>
    <w:uiPriority w:val="0"/>
    <w:qFormat/>
    <w:rPr>
      <w:rFonts w:ascii="Tahoma" w:hAnsi="Tahoma"/>
      <w:sz w:val="24"/>
      <w:szCs w:val="20"/>
    </w:rPr>
  </w:style>
  <w:style w:type="paragraph" w:styleId="1364" w:customStyle="1">
    <w:name w:val="para1"/>
    <w:basedOn w:val="777"/>
    <w:uiPriority w:val="0"/>
    <w:qFormat/>
    <w:pPr>
      <w:jc w:val="left"/>
      <w:spacing w:before="100" w:beforeAutospacing="1" w:after="100" w:afterAutospacing="1"/>
      <w:widowControl/>
    </w:pPr>
    <w:rPr>
      <w:rFonts w:ascii="宋体" w:hAnsi="宋体" w:cs="宋体"/>
      <w:sz w:val="24"/>
    </w:rPr>
  </w:style>
  <w:style w:type="paragraph" w:styleId="1365" w:customStyle="1">
    <w:name w:val="TOC 标题11"/>
    <w:basedOn w:val="1009"/>
    <w:next w:val="777"/>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66" w:customStyle="1">
    <w:name w:val="Char"/>
    <w:basedOn w:val="777"/>
    <w:uiPriority w:val="0"/>
    <w:qFormat/>
    <w:pPr>
      <w:ind w:left="495" w:hanging="495"/>
      <w:tabs>
        <w:tab w:val="left" w:pos="495" w:leader="none"/>
      </w:tabs>
    </w:pPr>
  </w:style>
  <w:style w:type="paragraph" w:styleId="1367" w:customStyle="1">
    <w:name w:val="性能表格"/>
    <w:basedOn w:val="777"/>
    <w:uiPriority w:val="0"/>
    <w:qFormat/>
    <w:pPr>
      <w:spacing w:line="360" w:lineRule="atLeast"/>
    </w:pPr>
    <w:rPr>
      <w:sz w:val="24"/>
      <w:szCs w:val="20"/>
    </w:rPr>
  </w:style>
  <w:style w:type="paragraph" w:styleId="1368" w:customStyle="1">
    <w:name w:val="样式 样式 样式 标题 3sect1.2.3h3H3l3CTl3+toc 3heading 3Sub-section Tit....."/>
    <w:basedOn w:val="1313"/>
    <w:uiPriority w:val="0"/>
    <w:qFormat/>
    <w:pPr>
      <w:spacing w:before="468" w:after="312"/>
    </w:pPr>
    <w:rPr>
      <w:rFonts w:eastAsia="宋体" w:cs="Times New Roman"/>
    </w:rPr>
  </w:style>
  <w:style w:type="paragraph" w:styleId="1369" w:customStyle="1">
    <w:name w:val="Char Char1 Char Char Char Char Char Char Char"/>
    <w:basedOn w:val="777"/>
    <w:uiPriority w:val="0"/>
    <w:qFormat/>
    <w:rPr>
      <w:rFonts w:ascii="Tahoma" w:hAnsi="Tahoma"/>
      <w:sz w:val="24"/>
      <w:szCs w:val="20"/>
    </w:rPr>
  </w:style>
  <w:style w:type="paragraph" w:styleId="1370" w:customStyle="1">
    <w:name w:val="+▲"/>
    <w:basedOn w:val="1227"/>
    <w:uiPriority w:val="0"/>
    <w:qFormat/>
    <w:pPr>
      <w:ind w:left="930" w:firstLine="0"/>
      <w:tabs>
        <w:tab w:val="left" w:pos="930" w:leader="none"/>
      </w:tabs>
    </w:pPr>
  </w:style>
  <w:style w:type="paragraph" w:styleId="1371" w:customStyle="1">
    <w:name w:val="_Style 14"/>
    <w:basedOn w:val="777"/>
    <w:uiPriority w:val="0"/>
    <w:qFormat/>
    <w:rPr>
      <w:szCs w:val="20"/>
    </w:rPr>
  </w:style>
  <w:style w:type="paragraph" w:styleId="1372" w:customStyle="1">
    <w:name w:val="样式 仿宋_GB2312 四号 黑色 行距: 1.5 倍行距2"/>
    <w:basedOn w:val="777"/>
    <w:uiPriority w:val="0"/>
    <w:qFormat/>
    <w:pPr>
      <w:spacing w:line="360" w:lineRule="auto"/>
    </w:pPr>
    <w:rPr>
      <w:rFonts w:ascii="仿宋_GB2312" w:eastAsia="仿宋_GB2312"/>
      <w:color w:val="000000"/>
      <w:sz w:val="24"/>
      <w:szCs w:val="20"/>
    </w:rPr>
  </w:style>
  <w:style w:type="paragraph" w:styleId="1373" w:customStyle="1">
    <w:name w:val="公司名称"/>
    <w:basedOn w:val="777"/>
    <w:uiPriority w:val="0"/>
    <w:qFormat/>
    <w:pPr>
      <w:jc w:val="center"/>
      <w:spacing w:line="360" w:lineRule="auto"/>
      <w:tabs>
        <w:tab w:val="left" w:pos="540" w:leader="none"/>
      </w:tabs>
    </w:pPr>
    <w:rPr>
      <w:rFonts w:eastAsia="黑体"/>
      <w:b/>
      <w:sz w:val="32"/>
      <w:szCs w:val="48"/>
    </w:rPr>
  </w:style>
  <w:style w:type="paragraph" w:styleId="1374" w:customStyle="1">
    <w:name w:val="样式 标题 2H2 + 宋体 小三"/>
    <w:basedOn w:val="789"/>
    <w:uiPriority w:val="0"/>
    <w:qFormat/>
    <w:pPr>
      <w:jc w:val="center"/>
      <w:spacing w:before="156" w:after="20" w:line="360" w:lineRule="auto"/>
    </w:pPr>
    <w:rPr>
      <w:rFonts w:ascii="宋体" w:hAnsi="宋体" w:eastAsia="幼圆"/>
      <w:bCs w:val="0"/>
      <w:sz w:val="52"/>
      <w:szCs w:val="20"/>
    </w:rPr>
  </w:style>
  <w:style w:type="paragraph" w:styleId="1375" w:customStyle="1">
    <w:name w:val="font7"/>
    <w:basedOn w:val="777"/>
    <w:uiPriority w:val="0"/>
    <w:qFormat/>
    <w:pPr>
      <w:jc w:val="left"/>
      <w:spacing w:before="100" w:beforeAutospacing="1" w:after="100" w:afterAutospacing="1"/>
      <w:widowControl/>
    </w:pPr>
    <w:rPr>
      <w:sz w:val="24"/>
    </w:rPr>
  </w:style>
  <w:style w:type="paragraph" w:styleId="1376" w:customStyle="1">
    <w:name w:val="目录1"/>
    <w:basedOn w:val="777"/>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377" w:customStyle="1">
    <w:name w:val="+正文 Char Char2 Char Char"/>
    <w:basedOn w:val="777"/>
    <w:uiPriority w:val="0"/>
    <w:qFormat/>
    <w:pPr>
      <w:ind w:firstLine="200"/>
      <w:spacing w:line="360" w:lineRule="auto"/>
    </w:pPr>
    <w:rPr>
      <w:rFonts w:ascii="Calibri" w:hAnsi="Calibri"/>
      <w:sz w:val="24"/>
      <w:szCs w:val="28"/>
    </w:rPr>
  </w:style>
  <w:style w:type="paragraph" w:styleId="1378" w:customStyle="1">
    <w:name w:val="SS正文首行缩进 +"/>
    <w:basedOn w:val="1077"/>
    <w:uiPriority w:val="0"/>
    <w:qFormat/>
    <w:pPr>
      <w:ind w:firstLine="480"/>
      <w:spacing w:before="156" w:line="360" w:lineRule="auto"/>
    </w:pPr>
    <w:rPr>
      <w:rFonts w:ascii="Times New Roman" w:eastAsia="宋体"/>
      <w:szCs w:val="20"/>
    </w:rPr>
  </w:style>
  <w:style w:type="paragraph" w:styleId="1379" w:customStyle="1">
    <w:name w:val="Char Char Char1 Char"/>
    <w:basedOn w:val="777"/>
    <w:uiPriority w:val="0"/>
    <w:qFormat/>
    <w:pPr>
      <w:jc w:val="left"/>
      <w:spacing w:line="240" w:lineRule="exact"/>
      <w:widowControl/>
    </w:pPr>
    <w:rPr>
      <w:rFonts w:ascii="Verdana" w:hAnsi="Verdana"/>
      <w:sz w:val="20"/>
      <w:szCs w:val="20"/>
      <w:lang w:eastAsia="en-US"/>
    </w:rPr>
  </w:style>
  <w:style w:type="paragraph" w:styleId="1380" w:customStyle="1">
    <w:name w:val="正文文本缩进1"/>
    <w:basedOn w:val="777"/>
    <w:uiPriority w:val="0"/>
    <w:qFormat/>
    <w:pPr>
      <w:ind w:left="-360" w:firstLine="540"/>
      <w:jc w:val="left"/>
      <w:widowControl/>
    </w:pPr>
    <w:rPr>
      <w:rFonts w:ascii="宋体" w:hAnsi="宋体"/>
      <w:sz w:val="24"/>
    </w:rPr>
  </w:style>
  <w:style w:type="paragraph" w:styleId="1381"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382" w:customStyle="1">
    <w:name w:val="Char Char Char Char Char Char Char Char Char1 Char1"/>
    <w:basedOn w:val="1034"/>
    <w:uiPriority w:val="0"/>
    <w:qFormat/>
    <w:pPr>
      <w:spacing w:line="360" w:lineRule="auto"/>
    </w:pPr>
    <w:rPr>
      <w:rFonts w:ascii="Tahoma" w:hAnsi="Tahoma"/>
      <w:sz w:val="24"/>
      <w:szCs w:val="24"/>
    </w:rPr>
  </w:style>
  <w:style w:type="paragraph" w:styleId="1383" w:customStyle="1">
    <w:name w:val="xl39"/>
    <w:basedOn w:val="77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384" w:customStyle="1">
    <w:name w:val="Body Text1"/>
    <w:basedOn w:val="777"/>
    <w:next w:val="1065"/>
    <w:uiPriority w:val="0"/>
    <w:qFormat/>
    <w:pPr>
      <w:ind w:firstLine="480"/>
      <w:spacing w:line="360" w:lineRule="auto"/>
    </w:pPr>
    <w:rPr>
      <w:rFonts w:ascii="Arial" w:hAnsi="Arial"/>
      <w:sz w:val="24"/>
      <w:szCs w:val="20"/>
    </w:rPr>
  </w:style>
  <w:style w:type="paragraph" w:styleId="1385" w:customStyle="1">
    <w:name w:val="五级条标题"/>
    <w:basedOn w:val="1386"/>
    <w:next w:val="777"/>
    <w:uiPriority w:val="0"/>
    <w:qFormat/>
    <w:pPr>
      <w:tabs>
        <w:tab w:val="left" w:pos="360" w:leader="none"/>
        <w:tab w:val="left" w:pos="480" w:leader="none"/>
        <w:tab w:val="left" w:pos="2100" w:leader="none"/>
        <w:tab w:val="left" w:pos="2520" w:leader="none"/>
      </w:tabs>
      <w:outlineLvl w:val="6"/>
    </w:pPr>
  </w:style>
  <w:style w:type="paragraph" w:styleId="1386" w:customStyle="1">
    <w:name w:val="四级条标题"/>
    <w:basedOn w:val="1387"/>
    <w:next w:val="777"/>
    <w:uiPriority w:val="0"/>
    <w:qFormat/>
    <w:pPr>
      <w:ind w:left="480"/>
      <w:tabs>
        <w:tab w:val="left" w:pos="360" w:leader="none"/>
        <w:tab w:val="left" w:pos="480" w:leader="none"/>
        <w:tab w:val="left" w:pos="2100" w:leader="none"/>
      </w:tabs>
      <w:outlineLvl w:val="5"/>
    </w:pPr>
  </w:style>
  <w:style w:type="paragraph" w:styleId="1387" w:customStyle="1">
    <w:name w:val="三级条标题"/>
    <w:basedOn w:val="1288"/>
    <w:next w:val="777"/>
    <w:uiPriority w:val="0"/>
    <w:qFormat/>
    <w:pPr>
      <w:ind w:left="0"/>
      <w:outlineLvl w:val="4"/>
    </w:pPr>
  </w:style>
  <w:style w:type="paragraph" w:styleId="1388" w:customStyle="1">
    <w:name w:val="样式 目录 3 + 左侧:  1.71 字符1"/>
    <w:basedOn w:val="793"/>
    <w:uiPriority w:val="0"/>
    <w:qFormat/>
    <w:pPr>
      <w:ind w:left="200" w:firstLine="200"/>
      <w:tabs>
        <w:tab w:val="right" w:pos="8296" w:leader="dot"/>
      </w:tabs>
    </w:pPr>
    <w:rPr>
      <w:szCs w:val="20"/>
    </w:rPr>
  </w:style>
  <w:style w:type="paragraph" w:styleId="1389" w:customStyle="1">
    <w:name w:val="notice2"/>
    <w:basedOn w:val="777"/>
    <w:uiPriority w:val="0"/>
    <w:qFormat/>
    <w:pPr>
      <w:jc w:val="left"/>
      <w:spacing w:after="150"/>
      <w:widowControl/>
    </w:pPr>
    <w:rPr>
      <w:rFonts w:ascii="宋体" w:hAnsi="宋体" w:cs="宋体"/>
      <w:color w:val="339900"/>
      <w:sz w:val="24"/>
    </w:rPr>
  </w:style>
  <w:style w:type="paragraph" w:styleId="1390" w:customStyle="1">
    <w:name w:val="Char Char Char Char Char1 Char Char Char Char Char Char Char"/>
    <w:basedOn w:val="777"/>
    <w:uiPriority w:val="0"/>
    <w:qFormat/>
    <w:rPr>
      <w:rFonts w:ascii="Calibri" w:hAnsi="Calibri"/>
    </w:rPr>
  </w:style>
  <w:style w:type="paragraph" w:styleId="1391" w:customStyle="1">
    <w:name w:val="xl30"/>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92" w:customStyle="1">
    <w:name w:val="xl69"/>
    <w:basedOn w:val="777"/>
    <w:uiPriority w:val="0"/>
    <w:qFormat/>
    <w:pPr>
      <w:jc w:val="left"/>
      <w:spacing w:before="100" w:beforeAutospacing="1" w:after="100" w:afterAutospacing="1"/>
      <w:widowControl/>
    </w:pPr>
    <w:rPr>
      <w:rFonts w:ascii="Microsoft Sans Serif" w:hAnsi="Microsoft Sans Serif" w:cs="Microsoft Sans Serif"/>
      <w:sz w:val="24"/>
    </w:rPr>
  </w:style>
  <w:style w:type="paragraph" w:styleId="1393" w:customStyle="1">
    <w:name w:val="Blockquote"/>
    <w:basedOn w:val="777"/>
    <w:uiPriority w:val="0"/>
    <w:qFormat/>
    <w:pPr>
      <w:ind w:left="360" w:right="360"/>
      <w:jc w:val="left"/>
      <w:spacing w:before="100" w:after="100"/>
    </w:pPr>
    <w:rPr>
      <w:sz w:val="24"/>
      <w:szCs w:val="21"/>
    </w:rPr>
  </w:style>
  <w:style w:type="paragraph" w:styleId="1394" w:customStyle="1">
    <w:name w:val="xl79"/>
    <w:basedOn w:val="777"/>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95" w:customStyle="1">
    <w:name w:val="xl33"/>
    <w:basedOn w:val="777"/>
    <w:uiPriority w:val="0"/>
    <w:qFormat/>
    <w:pPr>
      <w:jc w:val="center"/>
      <w:spacing w:before="100" w:beforeAutospacing="1" w:after="100" w:afterAutospacing="1"/>
      <w:widowControl/>
    </w:pPr>
    <w:rPr>
      <w:sz w:val="24"/>
    </w:rPr>
  </w:style>
  <w:style w:type="paragraph" w:styleId="1396" w:customStyle="1">
    <w:name w:val="标准"/>
    <w:basedOn w:val="777"/>
    <w:uiPriority w:val="0"/>
    <w:qFormat/>
    <w:pPr>
      <w:spacing w:line="300" w:lineRule="exact"/>
    </w:pPr>
    <w:rPr>
      <w:rFonts w:ascii="Footlight MT Light" w:hAnsi="Footlight MT Light"/>
      <w:b/>
      <w:sz w:val="28"/>
      <w:szCs w:val="20"/>
    </w:rPr>
  </w:style>
  <w:style w:type="paragraph" w:styleId="1397" w:customStyle="1">
    <w:name w:val="xl32"/>
    <w:basedOn w:val="777"/>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98" w:customStyle="1">
    <w:name w:val="font8"/>
    <w:basedOn w:val="777"/>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399" w:customStyle="1">
    <w:name w:val="摘要"/>
    <w:basedOn w:val="777"/>
    <w:next w:val="789"/>
    <w:uiPriority w:val="0"/>
    <w:qFormat/>
    <w:pPr>
      <w:spacing w:line="360" w:lineRule="auto"/>
    </w:pPr>
    <w:rPr>
      <w:rFonts w:eastAsia="黑体"/>
      <w:sz w:val="24"/>
      <w:szCs w:val="20"/>
    </w:rPr>
  </w:style>
  <w:style w:type="paragraph" w:styleId="1400" w:customStyle="1">
    <w:name w:val="无间隔2"/>
    <w:uiPriority w:val="0"/>
    <w:qFormat/>
    <w:pPr>
      <w:widowControl w:val="off"/>
    </w:pPr>
    <w:rPr>
      <w:rFonts w:ascii="Times New Roman" w:hAnsi="Times New Roman" w:eastAsia="宋体" w:cs="Times New Roman"/>
      <w:sz w:val="24"/>
      <w:szCs w:val="24"/>
      <w:lang w:val="en-US" w:eastAsia="zh-CN" w:bidi="ar-SA"/>
    </w:rPr>
  </w:style>
  <w:style w:type="paragraph" w:styleId="1401" w:customStyle="1">
    <w:name w:val="简单回函地址"/>
    <w:basedOn w:val="777"/>
    <w:uiPriority w:val="0"/>
    <w:qFormat/>
    <w:rPr>
      <w:rFonts w:ascii="宋体" w:hAnsi="宋体"/>
      <w:color w:val="000000"/>
      <w:szCs w:val="21"/>
    </w:rPr>
  </w:style>
  <w:style w:type="paragraph" w:styleId="1402" w:customStyle="1">
    <w:name w:val="def正文"/>
    <w:basedOn w:val="1041"/>
    <w:uiPriority w:val="0"/>
    <w:qFormat/>
    <w:pPr>
      <w:ind w:firstLine="562"/>
      <w:jc w:val="both"/>
      <w:spacing w:line="360" w:lineRule="auto"/>
      <w:widowControl/>
    </w:pPr>
    <w:rPr>
      <w:rFonts w:ascii="楷体_GB2312" w:eastAsia="楷体_GB2312"/>
      <w:b/>
      <w:position w:val="0"/>
      <w:sz w:val="28"/>
      <w:szCs w:val="28"/>
    </w:rPr>
  </w:style>
  <w:style w:type="paragraph" w:styleId="1403" w:customStyle="1">
    <w:name w:val="样式6"/>
    <w:basedOn w:val="1012"/>
    <w:uiPriority w:val="0"/>
    <w:qFormat/>
    <w:pPr>
      <w:ind w:left="567" w:hanging="567"/>
      <w:jc w:val="left"/>
      <w:spacing w:before="240" w:after="240" w:line="345" w:lineRule="auto"/>
      <w:tabs>
        <w:tab w:val="left" w:pos="567" w:leader="none"/>
      </w:tabs>
    </w:pPr>
    <w:rPr>
      <w:b w:val="0"/>
      <w:bCs w:val="0"/>
      <w:sz w:val="30"/>
      <w:szCs w:val="30"/>
    </w:rPr>
  </w:style>
  <w:style w:type="paragraph" w:styleId="1404" w:customStyle="1">
    <w:name w:val="font9"/>
    <w:basedOn w:val="777"/>
    <w:uiPriority w:val="0"/>
    <w:qFormat/>
    <w:pPr>
      <w:jc w:val="left"/>
      <w:spacing w:before="100" w:beforeAutospacing="1" w:after="100" w:afterAutospacing="1"/>
      <w:widowControl/>
    </w:pPr>
    <w:rPr>
      <w:rFonts w:ascii="宋体" w:hAnsi="宋体" w:cs="宋体"/>
      <w:color w:val="000000"/>
      <w:sz w:val="18"/>
      <w:szCs w:val="18"/>
    </w:rPr>
  </w:style>
  <w:style w:type="paragraph" w:styleId="1405" w:customStyle="1">
    <w:name w:val="默认段落字体 Para Char Char Char"/>
    <w:basedOn w:val="777"/>
    <w:uiPriority w:val="0"/>
    <w:qFormat/>
    <w:pPr>
      <w:ind w:firstLine="200"/>
      <w:spacing w:line="360" w:lineRule="auto"/>
    </w:pPr>
  </w:style>
  <w:style w:type="paragraph" w:styleId="1406" w:customStyle="1">
    <w:name w:val="+正文 Char6"/>
    <w:basedOn w:val="777"/>
    <w:uiPriority w:val="0"/>
    <w:qFormat/>
    <w:pPr>
      <w:ind w:firstLine="200"/>
      <w:spacing w:line="360" w:lineRule="auto"/>
    </w:pPr>
    <w:rPr>
      <w:rFonts w:ascii="Calibri" w:hAnsi="Calibri"/>
      <w:sz w:val="24"/>
    </w:rPr>
  </w:style>
  <w:style w:type="paragraph" w:styleId="1407" w:customStyle="1">
    <w:name w:val="Char Char Char Char Char Char Char1"/>
    <w:basedOn w:val="777"/>
    <w:uiPriority w:val="0"/>
    <w:qFormat/>
    <w:pPr>
      <w:ind w:firstLine="480"/>
      <w:spacing w:line="360" w:lineRule="auto"/>
    </w:pPr>
    <w:rPr>
      <w:rFonts w:ascii="Tahoma" w:hAnsi="Tahoma"/>
      <w:sz w:val="24"/>
      <w:szCs w:val="20"/>
    </w:rPr>
  </w:style>
  <w:style w:type="paragraph" w:styleId="1408" w:customStyle="1">
    <w:name w:val="样式 目录 4 +"/>
    <w:basedOn w:val="799"/>
    <w:uiPriority w:val="0"/>
    <w:qFormat/>
    <w:pPr>
      <w:ind w:left="200" w:firstLine="400"/>
      <w:jc w:val="left"/>
      <w:tabs>
        <w:tab w:val="right" w:pos="8302" w:leader="dot"/>
      </w:tabs>
    </w:pPr>
    <w:rPr>
      <w:rFonts w:ascii="Times New Roman" w:hAnsi="Times New Roman"/>
      <w:sz w:val="24"/>
      <w:szCs w:val="20"/>
    </w:rPr>
  </w:style>
  <w:style w:type="paragraph" w:styleId="1409" w:customStyle="1">
    <w:name w:val="Char Char Char"/>
    <w:basedOn w:val="777"/>
    <w:uiPriority w:val="0"/>
    <w:qFormat/>
    <w:pPr>
      <w:spacing w:line="360" w:lineRule="auto"/>
    </w:pPr>
    <w:rPr>
      <w:sz w:val="24"/>
      <w:szCs w:val="20"/>
    </w:rPr>
  </w:style>
  <w:style w:type="paragraph" w:styleId="1410" w:customStyle="1">
    <w:name w:val="paragraph1"/>
    <w:basedOn w:val="777"/>
    <w:uiPriority w:val="0"/>
    <w:qFormat/>
    <w:pPr>
      <w:ind w:firstLine="480"/>
      <w:spacing w:line="360" w:lineRule="auto"/>
    </w:pPr>
    <w:rPr>
      <w:sz w:val="24"/>
    </w:rPr>
  </w:style>
  <w:style w:type="paragraph" w:styleId="1411" w:customStyle="1">
    <w:name w:val="msonormalcxsplast"/>
    <w:basedOn w:val="777"/>
    <w:uiPriority w:val="0"/>
    <w:qFormat/>
    <w:pPr>
      <w:jc w:val="left"/>
      <w:widowControl/>
    </w:pPr>
    <w:rPr>
      <w:rFonts w:ascii="宋体" w:hAnsi="宋体" w:cs="宋体"/>
      <w:sz w:val="24"/>
    </w:rPr>
  </w:style>
  <w:style w:type="paragraph" w:styleId="1412" w:customStyle="1">
    <w:name w:val="xl45"/>
    <w:basedOn w:val="777"/>
    <w:uiPriority w:val="0"/>
    <w:qFormat/>
    <w:pPr>
      <w:jc w:val="left"/>
      <w:spacing w:before="100" w:beforeAutospacing="1" w:after="100" w:afterAutospacing="1"/>
      <w:widowControl/>
    </w:pPr>
    <w:rPr>
      <w:rFonts w:hint="eastAsia" w:ascii="仿宋_GB2312" w:hAnsi="宋体" w:eastAsia="仿宋_GB2312"/>
      <w:sz w:val="24"/>
    </w:rPr>
  </w:style>
  <w:style w:type="paragraph" w:styleId="1413" w:customStyle="1">
    <w:name w:val="_Style 50"/>
    <w:basedOn w:val="777"/>
    <w:next w:val="1048"/>
    <w:uiPriority w:val="0"/>
    <w:qFormat/>
    <w:pPr>
      <w:spacing w:line="360" w:lineRule="auto"/>
    </w:pPr>
    <w:rPr>
      <w:rFonts w:ascii="宋体" w:hAnsi="Courier New"/>
      <w:szCs w:val="20"/>
    </w:rPr>
  </w:style>
  <w:style w:type="paragraph" w:styleId="1414" w:customStyle="1">
    <w:name w:val="样式 正文文本缩进 2 + Times New Roman 首行缩进:  1.06 厘米 行距: 固定值 30 磅"/>
    <w:basedOn w:val="1052"/>
    <w:uiPriority w:val="0"/>
    <w:qFormat/>
    <w:pPr>
      <w:ind w:firstLine="601"/>
      <w:spacing w:line="540" w:lineRule="exact"/>
    </w:pPr>
    <w:rPr>
      <w:rFonts w:ascii="Tahoma" w:hAnsi="Tahoma"/>
      <w:sz w:val="28"/>
      <w:szCs w:val="28"/>
    </w:rPr>
  </w:style>
  <w:style w:type="paragraph" w:styleId="1415" w:customStyle="1">
    <w:name w:val="Char Char Char Char Char Char1 Char"/>
    <w:basedOn w:val="777"/>
    <w:uiPriority w:val="0"/>
    <w:qFormat/>
    <w:pPr>
      <w:jc w:val="left"/>
      <w:spacing w:after="160" w:line="240" w:lineRule="exact"/>
      <w:widowControl/>
    </w:pPr>
    <w:rPr>
      <w:rFonts w:ascii="Verdana" w:hAnsi="Verdana"/>
      <w:sz w:val="20"/>
      <w:szCs w:val="20"/>
      <w:lang w:eastAsia="en-US"/>
    </w:rPr>
  </w:style>
  <w:style w:type="paragraph" w:styleId="1416" w:customStyle="1">
    <w:name w:val="样式 标题 5 + 加粗 左侧:  0 厘米 悬挂缩进: 10.08 字符 行距: 1.5 倍行距"/>
    <w:basedOn w:val="1016"/>
    <w:uiPriority w:val="0"/>
    <w:qFormat/>
    <w:pPr>
      <w:ind w:left="1008" w:hanging="1008"/>
      <w:spacing w:before="120" w:after="120" w:line="360" w:lineRule="auto"/>
    </w:pPr>
    <w:rPr>
      <w:rFonts w:ascii="Arial" w:hAnsi="Arial" w:eastAsia="黑体"/>
      <w:b w:val="0"/>
      <w:bCs w:val="0"/>
      <w:sz w:val="24"/>
      <w:szCs w:val="20"/>
    </w:rPr>
  </w:style>
  <w:style w:type="paragraph" w:styleId="1417" w:customStyle="1">
    <w:name w:val="xl29"/>
    <w:basedOn w:val="77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18" w:customStyle="1">
    <w:name w:val="xl27"/>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19" w:customStyle="1">
    <w:name w:val="FA正文"/>
    <w:basedOn w:val="777"/>
    <w:uiPriority w:val="0"/>
    <w:qFormat/>
    <w:pPr>
      <w:spacing w:line="360" w:lineRule="auto"/>
    </w:pPr>
    <w:rPr>
      <w:sz w:val="24"/>
      <w:szCs w:val="21"/>
    </w:rPr>
  </w:style>
  <w:style w:type="paragraph" w:styleId="1420" w:customStyle="1">
    <w:name w:val="Char Char Char Char2"/>
    <w:basedOn w:val="777"/>
    <w:uiPriority w:val="0"/>
    <w:qFormat/>
    <w:pPr>
      <w:jc w:val="left"/>
      <w:spacing w:after="160" w:line="240" w:lineRule="exact"/>
      <w:widowControl/>
    </w:pPr>
    <w:rPr>
      <w:sz w:val="24"/>
      <w:szCs w:val="21"/>
    </w:rPr>
  </w:style>
  <w:style w:type="paragraph" w:styleId="1421" w:customStyle="1">
    <w:name w:val="南通方案正文"/>
    <w:basedOn w:val="777"/>
    <w:uiPriority w:val="0"/>
    <w:qFormat/>
    <w:pPr>
      <w:ind w:firstLine="480"/>
      <w:spacing w:line="360" w:lineRule="auto"/>
    </w:pPr>
    <w:rPr>
      <w:rFonts w:cs="宋体"/>
      <w:sz w:val="24"/>
      <w:szCs w:val="20"/>
    </w:rPr>
  </w:style>
  <w:style w:type="paragraph" w:styleId="1422" w:customStyle="1">
    <w:name w:val="样式 标题4 + &amp;#23435.&amp;#20307. 五号 段前: 自动 段后: 自动"/>
    <w:basedOn w:val="1021"/>
    <w:uiPriority w:val="0"/>
    <w:qFormat/>
    <w:pPr>
      <w:ind w:firstLine="200"/>
      <w:spacing w:line="360" w:lineRule="auto"/>
      <w:widowControl/>
    </w:pPr>
    <w:rPr>
      <w:rFonts w:ascii="&amp;#23435;&amp;#20307;" w:hAnsi="&amp;#23435;&amp;#20307;" w:eastAsia="宋体"/>
      <w:color w:val="000000"/>
    </w:rPr>
  </w:style>
  <w:style w:type="paragraph" w:styleId="1423" w:customStyle="1">
    <w:name w:val="tytytyty"/>
    <w:basedOn w:val="777"/>
    <w:uiPriority w:val="0"/>
    <w:qFormat/>
    <w:pPr>
      <w:ind w:left="359" w:firstLine="480"/>
      <w:spacing w:line="360" w:lineRule="auto"/>
    </w:pPr>
    <w:rPr>
      <w:sz w:val="24"/>
      <w:lang w:eastAsia="ar-SA"/>
    </w:rPr>
  </w:style>
  <w:style w:type="paragraph" w:styleId="1424" w:customStyle="1">
    <w:name w:val="Alt+X_首行空2"/>
    <w:basedOn w:val="777"/>
    <w:uiPriority w:val="0"/>
    <w:qFormat/>
    <w:pPr>
      <w:ind w:firstLine="480"/>
      <w:spacing w:line="360" w:lineRule="auto"/>
    </w:pPr>
    <w:rPr>
      <w:rFonts w:cs="宋体"/>
      <w:sz w:val="24"/>
    </w:rPr>
  </w:style>
  <w:style w:type="paragraph" w:styleId="1425" w:customStyle="1">
    <w:name w:val="Default Paragraph Font Para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426" w:customStyle="1">
    <w:name w:val="样式 目录 3 + 左侧:  1.71 字符"/>
    <w:basedOn w:val="793"/>
    <w:uiPriority w:val="0"/>
    <w:qFormat/>
    <w:pPr>
      <w:ind w:left="480" w:firstLine="420"/>
      <w:tabs>
        <w:tab w:val="right" w:pos="8296" w:leader="dot"/>
      </w:tabs>
    </w:pPr>
    <w:rPr>
      <w:szCs w:val="20"/>
    </w:rPr>
  </w:style>
  <w:style w:type="paragraph" w:styleId="1427" w:customStyle="1">
    <w:name w:val="样式 正文缩进 + 首行缩进:  2 字符"/>
    <w:basedOn w:val="1021"/>
    <w:uiPriority w:val="0"/>
    <w:qFormat/>
    <w:pPr>
      <w:ind w:firstLine="480"/>
      <w:jc w:val="both"/>
      <w:spacing w:line="360" w:lineRule="auto"/>
    </w:pPr>
    <w:rPr>
      <w:rFonts w:eastAsia="宋体" w:cs="宋体"/>
    </w:rPr>
  </w:style>
  <w:style w:type="paragraph" w:styleId="1428" w:customStyle="1">
    <w:name w:val="Char1 Char Char Char Char Char Char"/>
    <w:basedOn w:val="777"/>
    <w:uiPriority w:val="0"/>
    <w:qFormat/>
    <w:rPr>
      <w:rFonts w:ascii="Tahoma" w:hAnsi="Tahoma"/>
      <w:sz w:val="24"/>
      <w:szCs w:val="20"/>
    </w:rPr>
  </w:style>
  <w:style w:type="paragraph" w:styleId="1429" w:customStyle="1">
    <w:name w:val="样式SZA"/>
    <w:basedOn w:val="1041"/>
    <w:uiPriority w:val="0"/>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30" w:customStyle="1">
    <w:name w:val="xl53"/>
    <w:basedOn w:val="777"/>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1"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432" w:customStyle="1">
    <w:name w:val="纯文本11"/>
    <w:basedOn w:val="777"/>
    <w:uiPriority w:val="0"/>
    <w:qFormat/>
    <w:rPr>
      <w:rFonts w:hint="eastAsia" w:ascii="宋体" w:hAnsi="Courier New" w:eastAsia="楷体_GB2312"/>
      <w:sz w:val="28"/>
      <w:szCs w:val="20"/>
    </w:rPr>
  </w:style>
  <w:style w:type="paragraph" w:styleId="1433" w:customStyle="1">
    <w:name w:val="_Style 104"/>
    <w:basedOn w:val="777"/>
    <w:uiPriority w:val="0"/>
    <w:qFormat/>
    <w:pPr>
      <w:spacing w:after="160" w:line="240" w:lineRule="exact"/>
    </w:pPr>
    <w:rPr>
      <w:szCs w:val="20"/>
    </w:rPr>
  </w:style>
  <w:style w:type="paragraph" w:styleId="1434" w:customStyle="1">
    <w:name w:val="样式 标题 4"/>
    <w:basedOn w:val="1014"/>
    <w:uiPriority w:val="0"/>
    <w:qFormat/>
    <w:pPr>
      <w:spacing w:before="0" w:after="0" w:line="374" w:lineRule="auto"/>
    </w:pPr>
    <w:rPr>
      <w:rFonts w:ascii="宋体" w:hAnsi="宋体"/>
      <w:sz w:val="30"/>
      <w:szCs w:val="20"/>
    </w:rPr>
  </w:style>
  <w:style w:type="paragraph" w:styleId="1435" w:customStyle="1">
    <w:name w:val="符号与编号"/>
    <w:basedOn w:val="777"/>
    <w:uiPriority w:val="0"/>
    <w:qFormat/>
    <w:pPr>
      <w:ind w:left="425" w:hanging="425"/>
      <w:spacing w:line="360" w:lineRule="auto"/>
      <w:tabs>
        <w:tab w:val="left" w:pos="425" w:leader="none"/>
      </w:tabs>
    </w:pPr>
    <w:rPr>
      <w:rFonts w:ascii="宋体" w:hAnsi="宋体"/>
      <w:sz w:val="28"/>
      <w:szCs w:val="28"/>
    </w:rPr>
  </w:style>
  <w:style w:type="paragraph" w:styleId="1436" w:customStyle="1">
    <w:name w:val="Char Char Char Char Char Char Char Char Char Char"/>
    <w:basedOn w:val="777"/>
    <w:uiPriority w:val="0"/>
    <w:qFormat/>
    <w:pPr>
      <w:ind w:left="495" w:hanging="495"/>
      <w:tabs>
        <w:tab w:val="left" w:pos="495" w:leader="none"/>
      </w:tabs>
    </w:pPr>
    <w:rPr>
      <w:sz w:val="24"/>
    </w:rPr>
  </w:style>
  <w:style w:type="paragraph" w:styleId="1437" w:customStyle="1">
    <w:name w:val="04论文正文"/>
    <w:basedOn w:val="777"/>
    <w:uiPriority w:val="0"/>
    <w:qFormat/>
    <w:pPr>
      <w:ind w:firstLine="480"/>
      <w:spacing w:line="400" w:lineRule="exact"/>
    </w:pPr>
    <w:rPr>
      <w:rFonts w:cs="宋体"/>
      <w:sz w:val="24"/>
    </w:rPr>
  </w:style>
  <w:style w:type="paragraph" w:styleId="1438" w:customStyle="1">
    <w:name w:val="标头1"/>
    <w:basedOn w:val="1012"/>
    <w:uiPriority w:val="0"/>
    <w:qFormat/>
    <w:pPr>
      <w:spacing w:before="120" w:after="80" w:line="240" w:lineRule="auto"/>
    </w:pPr>
    <w:rPr>
      <w:rFonts w:eastAsia="黑体"/>
      <w:b w:val="0"/>
      <w:bCs w:val="0"/>
      <w:sz w:val="28"/>
      <w:szCs w:val="20"/>
    </w:rPr>
  </w:style>
  <w:style w:type="paragraph" w:styleId="1439" w:customStyle="1">
    <w:name w:val="+标题2"/>
    <w:basedOn w:val="789"/>
    <w:uiPriority w:val="0"/>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440" w:customStyle="1">
    <w:name w:val="标题 4宋体"/>
    <w:basedOn w:val="1014"/>
    <w:uiPriority w:val="0"/>
    <w:qFormat/>
    <w:pPr>
      <w:jc w:val="left"/>
      <w:keepLines w:val="0"/>
      <w:spacing w:before="0" w:after="0" w:line="360" w:lineRule="auto"/>
    </w:pPr>
    <w:rPr>
      <w:rFonts w:ascii="宋体" w:hAnsi="宋体"/>
      <w:color w:val="000000"/>
      <w:sz w:val="24"/>
      <w:szCs w:val="20"/>
    </w:rPr>
  </w:style>
  <w:style w:type="paragraph" w:styleId="1441" w:customStyle="1">
    <w:name w:val="font6"/>
    <w:basedOn w:val="777"/>
    <w:uiPriority w:val="0"/>
    <w:qFormat/>
    <w:pPr>
      <w:jc w:val="left"/>
      <w:spacing w:before="100" w:beforeAutospacing="1" w:after="100" w:afterAutospacing="1"/>
      <w:widowControl/>
    </w:pPr>
    <w:rPr>
      <w:rFonts w:hint="eastAsia" w:ascii="宋体" w:hAnsi="宋体"/>
      <w:sz w:val="18"/>
      <w:szCs w:val="18"/>
    </w:rPr>
  </w:style>
  <w:style w:type="paragraph" w:styleId="1442" w:customStyle="1">
    <w:name w:val="普文W"/>
    <w:basedOn w:val="1048"/>
    <w:uiPriority w:val="0"/>
    <w:qFormat/>
    <w:pPr>
      <w:spacing w:before="120" w:after="120" w:line="360" w:lineRule="auto"/>
    </w:pPr>
    <w:rPr>
      <w:rFonts w:ascii="Times New Roman" w:hAnsi="Times New Roman" w:eastAsia="宋体"/>
      <w:sz w:val="24"/>
    </w:rPr>
  </w:style>
  <w:style w:type="paragraph" w:styleId="1443" w:customStyle="1">
    <w:name w:val="正文文字"/>
    <w:basedOn w:val="777"/>
    <w:uiPriority w:val="0"/>
    <w:qFormat/>
    <w:pPr>
      <w:spacing w:line="300" w:lineRule="auto"/>
    </w:pPr>
    <w:rPr>
      <w:szCs w:val="20"/>
    </w:rPr>
  </w:style>
  <w:style w:type="paragraph" w:styleId="1444" w:customStyle="1">
    <w:name w:val="FP-Title2"/>
    <w:uiPriority w:val="0"/>
    <w:qFormat/>
    <w:pPr>
      <w:spacing w:before="240" w:after="60"/>
    </w:pPr>
    <w:rPr>
      <w:rFonts w:ascii="Arial" w:hAnsi="Arial" w:eastAsia="宋体" w:cs="Times New Roman"/>
      <w:b/>
      <w:sz w:val="24"/>
      <w:lang w:val="en-GB" w:eastAsia="zh-CN" w:bidi="ar-SA"/>
    </w:rPr>
  </w:style>
  <w:style w:type="paragraph" w:styleId="1445" w:customStyle="1">
    <w:name w:val="xl71"/>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46" w:customStyle="1">
    <w:name w:val="缺省文本:1"/>
    <w:basedOn w:val="777"/>
    <w:uiPriority w:val="0"/>
    <w:qFormat/>
    <w:pPr>
      <w:jc w:val="left"/>
    </w:pPr>
    <w:rPr>
      <w:rFonts w:ascii="宋体"/>
      <w:sz w:val="24"/>
      <w:szCs w:val="20"/>
    </w:rPr>
  </w:style>
  <w:style w:type="paragraph" w:styleId="1447" w:customStyle="1">
    <w:name w:val="列表内容"/>
    <w:basedOn w:val="777"/>
    <w:next w:val="777"/>
    <w:uiPriority w:val="0"/>
    <w:qFormat/>
    <w:pPr>
      <w:ind w:firstLine="200"/>
      <w:jc w:val="left"/>
      <w:widowControl/>
      <w:tabs>
        <w:tab w:val="left" w:pos="840" w:leader="none"/>
      </w:tabs>
    </w:pPr>
    <w:rPr>
      <w:rFonts w:ascii="Calibri" w:hAnsi="Calibri"/>
      <w:sz w:val="18"/>
    </w:rPr>
  </w:style>
  <w:style w:type="paragraph" w:styleId="1448" w:customStyle="1">
    <w:name w:val="标书正文"/>
    <w:basedOn w:val="1041"/>
    <w:uiPriority w:val="0"/>
    <w:qFormat/>
    <w:pPr>
      <w:ind w:firstLine="200"/>
      <w:jc w:val="both"/>
      <w:spacing w:line="400" w:lineRule="exact"/>
      <w:widowControl/>
    </w:pPr>
    <w:rPr>
      <w:rFonts w:ascii="黑体" w:eastAsia="宋体"/>
      <w:position w:val="0"/>
      <w:sz w:val="24"/>
    </w:rPr>
  </w:style>
  <w:style w:type="paragraph" w:styleId="1449" w:customStyle="1">
    <w:name w:val="yehuda"/>
    <w:basedOn w:val="777"/>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50" w:customStyle="1">
    <w:name w:val="表格"/>
    <w:basedOn w:val="777"/>
    <w:uiPriority w:val="0"/>
    <w:qFormat/>
    <w:rPr>
      <w:rFonts w:ascii="Arial" w:hAnsi="Arial"/>
      <w:sz w:val="24"/>
      <w:szCs w:val="20"/>
    </w:rPr>
  </w:style>
  <w:style w:type="paragraph" w:styleId="1451" w:customStyle="1">
    <w:name w:val="正文段"/>
    <w:basedOn w:val="777"/>
    <w:uiPriority w:val="0"/>
    <w:qFormat/>
    <w:pPr>
      <w:ind w:firstLine="454"/>
      <w:spacing w:after="240" w:line="360" w:lineRule="atLeast"/>
      <w:widowControl/>
    </w:pPr>
    <w:rPr>
      <w:rFonts w:ascii="宋体"/>
      <w:sz w:val="24"/>
      <w:szCs w:val="20"/>
    </w:rPr>
  </w:style>
  <w:style w:type="paragraph" w:styleId="1452" w:customStyle="1">
    <w:name w:val="chen"/>
    <w:basedOn w:val="1065"/>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453" w:customStyle="1">
    <w:name w:val="纯文本3"/>
    <w:basedOn w:val="777"/>
    <w:uiPriority w:val="99"/>
    <w:qFormat/>
    <w:rPr>
      <w:rFonts w:hint="eastAsia" w:ascii="宋体" w:hAnsi="Courier New" w:eastAsia="楷体_GB2312"/>
      <w:sz w:val="28"/>
      <w:szCs w:val="20"/>
    </w:rPr>
  </w:style>
  <w:style w:type="paragraph" w:styleId="1454" w:customStyle="1">
    <w:name w:val="+1."/>
    <w:basedOn w:val="1227"/>
    <w:uiPriority w:val="0"/>
    <w:qFormat/>
    <w:pPr>
      <w:ind w:left="198" w:firstLine="0"/>
      <w:tabs>
        <w:tab w:val="left" w:pos="624" w:leader="none"/>
      </w:tabs>
    </w:pPr>
  </w:style>
  <w:style w:type="paragraph" w:styleId="1455" w:customStyle="1">
    <w:name w:val="word2"/>
    <w:basedOn w:val="777"/>
    <w:uiPriority w:val="0"/>
    <w:qFormat/>
    <w:pPr>
      <w:jc w:val="left"/>
      <w:spacing w:before="100" w:beforeAutospacing="1" w:after="100" w:afterAutospacing="1" w:line="348" w:lineRule="atLeast"/>
      <w:widowControl/>
    </w:pPr>
    <w:rPr>
      <w:rFonts w:ascii="宋体" w:hAnsi="宋体"/>
      <w:szCs w:val="20"/>
    </w:rPr>
  </w:style>
  <w:style w:type="paragraph" w:styleId="1456"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457" w:customStyle="1">
    <w:name w:val="样式 标题 5H5h5Second Subheadingdashdsdddash1ds1dd1dash2d..."/>
    <w:basedOn w:val="1016"/>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458" w:customStyle="1">
    <w:name w:val="+标题3"/>
    <w:basedOn w:val="1012"/>
    <w:uiPriority w:val="0"/>
    <w:qFormat/>
    <w:pPr>
      <w:spacing w:before="0" w:after="0" w:line="360" w:lineRule="auto"/>
    </w:pPr>
    <w:rPr>
      <w:rFonts w:ascii="Calibri" w:hAnsi="宋体"/>
      <w:b w:val="0"/>
      <w:bCs w:val="0"/>
      <w:sz w:val="28"/>
      <w:szCs w:val="28"/>
    </w:rPr>
  </w:style>
  <w:style w:type="paragraph" w:styleId="1459" w:customStyle="1">
    <w:name w:val="样式 纯文本 + 仿宋_GB2312 黑色 行距: 1.5 倍行距1"/>
    <w:basedOn w:val="1048"/>
    <w:uiPriority w:val="0"/>
    <w:qFormat/>
    <w:pPr>
      <w:ind w:firstLine="560"/>
      <w:spacing w:line="360" w:lineRule="auto"/>
    </w:pPr>
    <w:rPr>
      <w:rFonts w:ascii="仿宋_GB2312" w:hAnsi="宋体" w:eastAsia="仿宋_GB2312"/>
      <w:color w:val="000000"/>
      <w:sz w:val="24"/>
    </w:rPr>
  </w:style>
  <w:style w:type="table" w:styleId="1460" w:customStyle="1">
    <w:name w:val="网格型1"/>
    <w:basedOn w:val="1029"/>
    <w:uiPriority w:val="0"/>
    <w:qFormat/>
    <w:rPr>
      <w:rFonts w:ascii="Calibri" w:hAnsi="Calibri"/>
    </w:rPr>
    <w:tblPr/>
  </w:style>
  <w:style w:type="table" w:styleId="1461" w:customStyle="1">
    <w:name w:val="表格样式1"/>
    <w:basedOn w:val="1029"/>
    <w:uiPriority w:val="0"/>
    <w:qFormat/>
    <w:tblPr/>
  </w:style>
  <w:style w:type="paragraph" w:styleId="1462" w:customStyle="1">
    <w:name w:val="p15"/>
    <w:basedOn w:val="777"/>
    <w:uiPriority w:val="0"/>
    <w:qFormat/>
    <w:pPr>
      <w:widowControl/>
    </w:pPr>
    <w:rPr>
      <w:rFonts w:ascii="宋体" w:hAnsi="宋体" w:cs="宋体"/>
      <w:sz w:val="28"/>
      <w:szCs w:val="28"/>
    </w:rPr>
  </w:style>
  <w:style w:type="paragraph" w:styleId="1463" w:customStyle="1">
    <w:name w:val="纯文本4"/>
    <w:basedOn w:val="777"/>
    <w:uiPriority w:val="0"/>
    <w:qFormat/>
    <w:rPr>
      <w:rFonts w:ascii="宋体" w:hAnsi="Courier New" w:eastAsia="楷体_GB2312"/>
      <w:sz w:val="28"/>
      <w:szCs w:val="20"/>
    </w:rPr>
  </w:style>
  <w:style w:type="paragraph" w:styleId="1464" w:customStyle="1">
    <w:name w:val="纯文本12"/>
    <w:basedOn w:val="777"/>
    <w:uiPriority w:val="0"/>
    <w:qFormat/>
    <w:rPr>
      <w:rFonts w:hint="eastAsia" w:ascii="宋体" w:hAnsi="Courier New" w:eastAsia="楷体_GB2312"/>
      <w:bCs/>
      <w:sz w:val="28"/>
      <w:szCs w:val="20"/>
    </w:rPr>
  </w:style>
  <w:style w:type="character" w:styleId="1465" w:customStyle="1">
    <w:name w:val="A正文小四 Char"/>
    <w:link w:val="1466"/>
    <w:uiPriority w:val="0"/>
    <w:qFormat/>
    <w:rPr>
      <w:sz w:val="24"/>
      <w:szCs w:val="24"/>
    </w:rPr>
  </w:style>
  <w:style w:type="paragraph" w:styleId="1466" w:customStyle="1">
    <w:name w:val="A正文小四"/>
    <w:basedOn w:val="777"/>
    <w:link w:val="1465"/>
    <w:uiPriority w:val="0"/>
    <w:qFormat/>
    <w:pPr>
      <w:ind w:firstLine="200"/>
      <w:spacing w:line="360" w:lineRule="auto"/>
    </w:pPr>
    <w:rPr>
      <w:sz w:val="24"/>
    </w:rPr>
  </w:style>
  <w:style w:type="paragraph" w:styleId="1467" w:customStyle="1">
    <w:name w:val="正文1"/>
    <w:basedOn w:val="777"/>
    <w:uiPriority w:val="0"/>
    <w:qFormat/>
    <w:pPr>
      <w:ind w:firstLine="420"/>
      <w:spacing w:line="360" w:lineRule="auto"/>
      <w:tabs>
        <w:tab w:val="left" w:pos="420" w:leader="none"/>
      </w:tabs>
    </w:pPr>
    <w:rPr>
      <w:rFonts w:ascii="宋体" w:hAnsi="宋体"/>
    </w:rPr>
  </w:style>
  <w:style w:type="character" w:styleId="1468" w:customStyle="1">
    <w:name w:val="列表段落 字符"/>
    <w:uiPriority w:val="0"/>
    <w:qFormat/>
    <w:rPr>
      <w:rFonts w:ascii="Calibri" w:hAnsi="Calibri"/>
      <w:sz w:val="24"/>
      <w:szCs w:val="22"/>
    </w:rPr>
  </w:style>
  <w:style w:type="paragraph" w:styleId="1469" w:customStyle="1">
    <w:name w:val="paragraph"/>
    <w:basedOn w:val="777"/>
    <w:uiPriority w:val="0"/>
    <w:qFormat/>
    <w:pPr>
      <w:jc w:val="left"/>
      <w:spacing w:before="100" w:beforeAutospacing="1" w:after="100" w:afterAutospacing="1"/>
      <w:widowControl/>
    </w:pPr>
    <w:rPr>
      <w:rFonts w:ascii="宋体" w:hAnsi="宋体" w:cs="宋体"/>
      <w:sz w:val="24"/>
    </w:rPr>
  </w:style>
  <w:style w:type="paragraph" w:styleId="1470" w:customStyle="1">
    <w:name w:val="Plain Text11"/>
    <w:basedOn w:val="777"/>
    <w:uiPriority w:val="0"/>
    <w:qFormat/>
    <w:rPr>
      <w:rFonts w:ascii="宋体" w:hAnsi="宋体" w:eastAsia="楷体_GB2312"/>
      <w:sz w:val="28"/>
      <w:szCs w:val="20"/>
    </w:rPr>
  </w:style>
  <w:style w:type="character" w:styleId="1471" w:customStyle="1">
    <w:name w:val="页脚 字符"/>
    <w:uiPriority w:val="99"/>
    <w:qFormat/>
  </w:style>
  <w:style w:type="character" w:styleId="1472" w:customStyle="1">
    <w:name w:val="标题 2 字符"/>
    <w:uiPriority w:val="0"/>
    <w:qFormat/>
    <w:rPr>
      <w:rFonts w:ascii="Arial" w:hAnsi="Arial" w:eastAsia="黑体" w:cs="Times New Roman"/>
      <w:b/>
      <w:bCs/>
      <w:sz w:val="32"/>
      <w:szCs w:val="32"/>
    </w:rPr>
  </w:style>
  <w:style w:type="character" w:styleId="1473" w:customStyle="1">
    <w:name w:val="正文缩进 字符1"/>
    <w:uiPriority w:val="0"/>
    <w:qFormat/>
    <w:rPr>
      <w:rFonts w:eastAsia="楷体_GB2312"/>
      <w:sz w:val="24"/>
    </w:rPr>
  </w:style>
  <w:style w:type="character" w:styleId="1474"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75" w:customStyle="1">
    <w:name w:val="正文缩进 Char"/>
    <w:uiPriority w:val="0"/>
    <w:qFormat/>
    <w:rPr>
      <w:rFonts w:eastAsia="楷体_GB2312"/>
      <w:sz w:val="24"/>
    </w:rPr>
  </w:style>
  <w:style w:type="paragraph" w:styleId="1476" w:customStyle="1">
    <w:name w:val="修订2"/>
    <w:uiPriority w:val="99"/>
    <w:semiHidden/>
    <w:qFormat/>
    <w:rPr>
      <w:rFonts w:ascii="Times New Roman" w:hAnsi="Times New Roman" w:eastAsia="宋体" w:cs="Times New Roman"/>
      <w:sz w:val="21"/>
      <w:szCs w:val="24"/>
      <w:lang w:val="en-US" w:eastAsia="zh-CN" w:bidi="ar-SA"/>
    </w:rPr>
  </w:style>
  <w:style w:type="character" w:styleId="1477" w:customStyle="1">
    <w:name w:val="font51"/>
    <w:link w:val="777"/>
    <w:uiPriority w:val="0"/>
    <w:qFormat/>
    <w:rPr>
      <w:rFonts w:hint="eastAsia" w:ascii="宋体" w:hAnsi="宋体" w:eastAsia="宋体" w:cs="宋体"/>
      <w:color w:val="ff0000"/>
      <w:sz w:val="21"/>
      <w:szCs w:val="21"/>
      <w:u w:val="none"/>
    </w:rPr>
  </w:style>
  <w:style w:type="paragraph" w:styleId="1478" w:customStyle="1">
    <w:name w:val="Table Text"/>
    <w:basedOn w:val="777"/>
    <w:uiPriority w:val="0"/>
    <w:semiHidden/>
    <w:qFormat/>
    <w:pPr>
      <w:jc w:val="left"/>
      <w:widowControl/>
    </w:pPr>
    <w:rPr>
      <w:rFonts w:ascii="宋体" w:hAnsi="宋体" w:cs="宋体"/>
      <w:color w:val="000000"/>
      <w:sz w:val="22"/>
      <w:szCs w:val="22"/>
      <w:lang w:eastAsia="en-US"/>
    </w:rPr>
  </w:style>
  <w:style w:type="paragraph" w:styleId="1479" w:customStyle="1">
    <w:name w:val="普通(网站)2"/>
    <w:basedOn w:val="777"/>
    <w:uiPriority w:val="0"/>
    <w:qFormat/>
    <w:pPr>
      <w:jc w:val="left"/>
      <w:spacing w:beforeAutospacing="1" w:afterAutospacing="1"/>
    </w:pPr>
    <w:rPr>
      <w:rFonts w:ascii="Calibri" w:hAnsi="Calibri"/>
      <w:sz w:val="24"/>
    </w:rPr>
  </w:style>
  <w:style w:type="character" w:styleId="1480" w:customStyle="1">
    <w:name w:val="要点2"/>
    <w:uiPriority w:val="0"/>
    <w:qFormat/>
    <w:rPr>
      <w:b/>
    </w:rPr>
  </w:style>
  <w:style w:type="character" w:styleId="1481" w:customStyle="1">
    <w:name w:val="强调2"/>
    <w:uiPriority w:val="0"/>
    <w:qFormat/>
    <w:rPr>
      <w:i/>
    </w:rPr>
  </w:style>
  <w:style w:type="character" w:styleId="1482" w:customStyle="1">
    <w:name w:val="font41"/>
    <w:link w:val="777"/>
    <w:uiPriority w:val="0"/>
    <w:qFormat/>
    <w:rPr>
      <w:rFonts w:ascii="Times New Roman" w:hAnsi="Times New Roman" w:eastAsia="宋体" w:cs="Times New Roman"/>
      <w:sz w:val="21"/>
      <w:szCs w:val="24"/>
      <w:lang w:val="en-US" w:eastAsia="zh-CN" w:bidi="ar-SA"/>
    </w:rPr>
  </w:style>
  <w:style w:type="numbering" w:styleId="14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昆山欣杰经办</cp:lastModifiedBy>
  <cp:revision>35</cp:revision>
  <dcterms:created xsi:type="dcterms:W3CDTF">2023-03-31T02:40:00Z</dcterms:created>
  <dcterms:modified xsi:type="dcterms:W3CDTF">2026-07-20T02:35:34Z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eyJoZGlkIjoiMTk4OWMzMTk5ZDE3MjMyNmVkYTA3NGZiZGYzMmUyY2UiLCJ1c2VySWQiOiI2ODgxMzEwNzgifQ==</vt:lpwstr>
  </property>
  <property fmtid="{D5CDD505-2E9C-101B-9397-08002B2CF9AE}" pid="3" name="KSOProductBuildVer">
    <vt:lpwstr>2052-12.1.0.26895</vt:lpwstr>
  </property>
  <property fmtid="{D5CDD505-2E9C-101B-9397-08002B2CF9AE}" pid="4" name="ICV">
    <vt:lpwstr>ADAA7F5BFFB145ACAFC80D1F49A1A887_13</vt:lpwstr>
  </property>
</Properties>
</file>