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69"/>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769"/>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769"/>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769"/>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海安市2026年度国土变更调查及森林草地湿地沙化调查监测项目</w:t>
      </w:r>
      <w:r>
        <w:rPr>
          <w:rFonts w:hint="eastAsia" w:ascii="Arial" w:hAnsi="Arial" w:eastAsia="宋体"/>
          <w:b/>
          <w:bCs/>
          <w:sz w:val="32"/>
          <w:szCs w:val="24"/>
          <w:lang w:eastAsia="zh-CN"/>
        </w:rPr>
      </w:r>
      <w:r/>
    </w:p>
    <w:p>
      <w:pPr>
        <w:pStyle w:val="769"/>
        <w:jc w:val="left"/>
        <w:spacing w:before="120" w:after="120" w:line="360" w:lineRule="auto"/>
        <w:rPr>
          <w:rFonts w:hint="eastAsia" w:ascii="宋体" w:hAnsi="宋体" w:eastAsia="宋体"/>
          <w:sz w:val="24"/>
          <w:szCs w:val="24"/>
          <w:lang w:val="en-US" w:eastAsia="zh-CN"/>
        </w:rPr>
      </w:pPr>
      <w:r>
        <w:rPr>
          <w:rFonts w:hint="eastAsia" w:ascii="Arial" w:hAnsi="Arial"/>
          <w:b/>
          <w:bCs/>
          <w:sz w:val="32"/>
          <w:szCs w:val="24"/>
        </w:rPr>
        <w:t xml:space="preserve">项目编号：</w:t>
      </w:r>
      <w:r>
        <w:rPr>
          <w:rFonts w:hint="eastAsia" w:ascii="Arial" w:hAnsi="Arial"/>
          <w:b/>
          <w:bCs/>
          <w:sz w:val="32"/>
          <w:szCs w:val="24"/>
          <w:lang w:val="en-US" w:eastAsia="zh-CN"/>
        </w:rPr>
        <w:t xml:space="preserve"> JSZC-320685-JSHS-C2026-0022</w:t>
      </w:r>
      <w:r>
        <w:rPr>
          <w:rFonts w:hint="eastAsia" w:ascii="宋体" w:hAnsi="宋体" w:eastAsia="宋体"/>
          <w:sz w:val="24"/>
          <w:szCs w:val="24"/>
          <w:lang w:val="en-US" w:eastAsia="zh-CN"/>
        </w:rPr>
      </w:r>
      <w:r/>
    </w:p>
    <w:p>
      <w:pPr>
        <w:pStyle w:val="769"/>
        <w:jc w:val="left"/>
        <w:spacing w:line="360" w:lineRule="auto"/>
        <w:rPr>
          <w:rFonts w:hint="eastAsia" w:ascii="宋体" w:hAnsi="宋体"/>
          <w:sz w:val="24"/>
          <w:szCs w:val="24"/>
        </w:rPr>
      </w:pPr>
      <w:r>
        <w:rPr>
          <w:rFonts w:hint="eastAsia" w:ascii="宋体" w:hAnsi="宋体"/>
          <w:sz w:val="24"/>
          <w:szCs w:val="24"/>
        </w:rPr>
      </w:r>
      <w:r/>
    </w:p>
    <w:p>
      <w:pPr>
        <w:pStyle w:val="769"/>
        <w:jc w:val="left"/>
        <w:spacing w:line="360" w:lineRule="auto"/>
        <w:rPr>
          <w:rFonts w:hint="eastAsia" w:ascii="宋体" w:hAnsi="宋体"/>
          <w:sz w:val="24"/>
          <w:szCs w:val="24"/>
        </w:rPr>
      </w:pPr>
      <w:r>
        <w:rPr>
          <w:rFonts w:hint="eastAsia" w:ascii="宋体" w:hAnsi="宋体"/>
          <w:sz w:val="24"/>
          <w:szCs w:val="24"/>
        </w:rPr>
      </w:r>
      <w:r/>
    </w:p>
    <w:p>
      <w:pPr>
        <w:pStyle w:val="769"/>
        <w:jc w:val="left"/>
        <w:spacing w:line="360" w:lineRule="auto"/>
        <w:rPr>
          <w:rFonts w:hint="eastAsia" w:ascii="宋体" w:hAnsi="宋体"/>
          <w:sz w:val="24"/>
          <w:szCs w:val="24"/>
        </w:rPr>
      </w:pPr>
      <w:r>
        <w:rPr>
          <w:rFonts w:hint="eastAsia" w:ascii="宋体" w:hAnsi="宋体"/>
          <w:sz w:val="24"/>
          <w:szCs w:val="24"/>
        </w:rPr>
      </w:r>
      <w:r/>
    </w:p>
    <w:p>
      <w:pPr>
        <w:pStyle w:val="769"/>
        <w:jc w:val="left"/>
        <w:spacing w:line="360" w:lineRule="auto"/>
        <w:rPr>
          <w:rFonts w:hint="eastAsia" w:ascii="宋体" w:hAnsi="宋体"/>
          <w:sz w:val="24"/>
          <w:szCs w:val="24"/>
        </w:rPr>
      </w:pPr>
      <w:r>
        <w:rPr>
          <w:rFonts w:hint="eastAsia" w:ascii="宋体" w:hAnsi="宋体"/>
          <w:sz w:val="24"/>
          <w:szCs w:val="24"/>
        </w:rPr>
      </w:r>
      <w:r/>
    </w:p>
    <w:p>
      <w:pPr>
        <w:pStyle w:val="769"/>
        <w:jc w:val="left"/>
        <w:spacing w:line="360" w:lineRule="auto"/>
        <w:rPr>
          <w:rFonts w:hint="eastAsia" w:ascii="宋体" w:hAnsi="宋体"/>
          <w:sz w:val="24"/>
          <w:szCs w:val="24"/>
        </w:rPr>
      </w:pPr>
      <w:r>
        <w:rPr>
          <w:rFonts w:hint="eastAsia" w:ascii="宋体" w:hAnsi="宋体"/>
          <w:sz w:val="24"/>
          <w:szCs w:val="24"/>
        </w:rPr>
      </w:r>
      <w:r/>
    </w:p>
    <w:p>
      <w:pPr>
        <w:pStyle w:val="769"/>
        <w:jc w:val="left"/>
        <w:spacing w:line="360" w:lineRule="auto"/>
        <w:rPr>
          <w:rFonts w:hint="eastAsia" w:ascii="宋体" w:hAnsi="宋体"/>
          <w:sz w:val="24"/>
          <w:szCs w:val="24"/>
        </w:rPr>
      </w:pPr>
      <w:r>
        <w:rPr>
          <w:rFonts w:hint="eastAsia" w:ascii="宋体" w:hAnsi="宋体"/>
          <w:sz w:val="24"/>
          <w:szCs w:val="24"/>
        </w:rPr>
      </w:r>
      <w:r/>
    </w:p>
    <w:p>
      <w:pPr>
        <w:pStyle w:val="769"/>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769"/>
        <w:jc w:val="both"/>
        <w:spacing w:before="120" w:after="120" w:line="360" w:lineRule="auto"/>
        <w:rPr>
          <w:rFonts w:hint="eastAsia" w:ascii="Arial" w:hAnsi="Arial"/>
          <w:b/>
          <w:bCs/>
          <w:sz w:val="32"/>
          <w:szCs w:val="24"/>
        </w:rPr>
      </w:pPr>
      <w:r>
        <w:rPr>
          <w:rFonts w:hint="eastAsia" w:ascii="Arial" w:hAnsi="Arial"/>
          <w:b/>
          <w:bCs/>
          <w:sz w:val="32"/>
          <w:szCs w:val="24"/>
        </w:rPr>
      </w:r>
      <w:r/>
    </w:p>
    <w:p>
      <w:pPr>
        <w:pStyle w:val="769"/>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海安市</w:t>
      </w:r>
      <w:r>
        <w:rPr>
          <w:rFonts w:hint="eastAsia" w:ascii="Arial" w:hAnsi="Arial"/>
          <w:b/>
          <w:bCs/>
          <w:sz w:val="32"/>
          <w:szCs w:val="24"/>
          <w:lang w:eastAsia="zh-CN"/>
        </w:rPr>
        <w:t xml:space="preserve">自然资源和规划局</w:t>
      </w:r>
      <w:r>
        <w:rPr>
          <w:rFonts w:hint="eastAsia" w:ascii="Arial" w:hAnsi="Arial" w:eastAsia="宋体"/>
          <w:b/>
          <w:bCs/>
          <w:sz w:val="32"/>
          <w:szCs w:val="24"/>
          <w:lang w:eastAsia="zh-CN"/>
        </w:rPr>
      </w:r>
      <w:r/>
    </w:p>
    <w:p>
      <w:pPr>
        <w:pStyle w:val="769"/>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 </w:t>
      </w:r>
      <w:r>
        <w:rPr>
          <w:rFonts w:hint="eastAsia" w:ascii="Arial" w:hAnsi="Arial" w:eastAsia="宋体"/>
          <w:b/>
          <w:bCs/>
          <w:sz w:val="32"/>
          <w:szCs w:val="24"/>
          <w:lang w:eastAsia="zh-CN"/>
        </w:rPr>
      </w:r>
      <w:r/>
    </w:p>
    <w:p>
      <w:pPr>
        <w:pStyle w:val="7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6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7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769"/>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2"/>
          <w:szCs w:val="21"/>
        </w:rPr>
      </w:r>
      <w:r/>
    </w:p>
    <w:p>
      <w:pPr>
        <w:pStyle w:val="7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7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7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r>
      <w:r/>
    </w:p>
    <w:p>
      <w:pPr>
        <w:pStyle w:val="76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rPr>
          <w:rFonts w:hint="eastAsia" w:ascii="Times New Roman" w:hAnsi="Times New Roman"/>
          <w:szCs w:val="21"/>
        </w:rPr>
      </w:pPr>
      <w:r>
        <w:rPr>
          <w:rFonts w:hint="eastAsia" w:ascii="Times New Roman" w:hAnsi="Times New Roman"/>
          <w:szCs w:val="21"/>
        </w:rPr>
      </w:r>
      <w:r/>
    </w:p>
    <w:p>
      <w:pPr>
        <w:pStyle w:val="769"/>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769"/>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海安市自然资源和规划局</w:t>
      </w:r>
      <w:r>
        <w:rPr>
          <w:rFonts w:hint="eastAsia" w:ascii="宋体" w:hAnsi="宋体"/>
          <w:sz w:val="24"/>
          <w:szCs w:val="24"/>
        </w:rPr>
        <w:t xml:space="preserve">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海安市2026年度国土变更调查及森林草地湿地沙化调查监测项目（JSZC-320685-JSHS-C2026-0022）</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769"/>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69"/>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海安市2026年度国土变更调查及森林草地湿地沙化调查监测项目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769"/>
        <w:ind w:firstLine="498"/>
        <w:keepLines/>
        <w:keepNext/>
        <w:spacing w:line="560" w:lineRule="exact"/>
        <w:rPr>
          <w:rFonts w:ascii="Times New Roman" w:hAnsi="Times New Roman"/>
          <w:b/>
          <w:bCs/>
          <w:sz w:val="32"/>
          <w:szCs w:val="32"/>
        </w:rPr>
        <w:outlineLvl w:val="2"/>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769"/>
        <w:ind w:firstLine="480"/>
        <w:spacing w:line="560" w:lineRule="exact"/>
        <w:rPr>
          <w:rFonts w:hint="eastAsia" w:ascii="宋体" w:hAnsi="宋体"/>
          <w:sz w:val="24"/>
          <w:szCs w:val="24"/>
          <w:lang w:val="en-US" w:eastAsia="zh-CN"/>
        </w:rPr>
      </w:pPr>
      <w:r/>
      <w:bookmarkEnd w:id="11"/>
      <w:r>
        <w:rPr>
          <w:rFonts w:hint="eastAsia" w:ascii="宋体" w:hAnsi="宋体"/>
          <w:sz w:val="24"/>
          <w:szCs w:val="24"/>
        </w:rPr>
        <w:t xml:space="preserve">1.项目编号：</w:t>
      </w:r>
      <w:r>
        <w:rPr>
          <w:rFonts w:hint="eastAsia" w:ascii="宋体" w:hAnsi="宋体"/>
          <w:sz w:val="24"/>
          <w:szCs w:val="24"/>
          <w:lang w:val="en-US" w:eastAsia="zh-CN"/>
        </w:rPr>
        <w:t xml:space="preserve"> JSZC-320685-JSHS-C2026-0022</w:t>
      </w:r>
      <w:r>
        <w:rPr>
          <w:rFonts w:hint="eastAsia" w:ascii="宋体" w:hAnsi="宋体"/>
          <w:sz w:val="24"/>
          <w:szCs w:val="24"/>
          <w:lang w:val="en-US" w:eastAsia="zh-CN"/>
        </w:rPr>
      </w:r>
      <w:r/>
    </w:p>
    <w:p>
      <w:pPr>
        <w:pStyle w:val="769"/>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val="en-US" w:eastAsia="zh-CN"/>
        </w:rPr>
        <w:t xml:space="preserve">海安市2026年度国土变更调查及森林草地湿地沙化调查监测项目</w:t>
      </w:r>
      <w:r>
        <w:rPr>
          <w:rFonts w:hint="eastAsia" w:ascii="宋体" w:hAnsi="宋体" w:eastAsia="宋体"/>
          <w:sz w:val="24"/>
          <w:szCs w:val="24"/>
          <w:lang w:eastAsia="zh-CN"/>
        </w:rPr>
      </w:r>
      <w:r/>
    </w:p>
    <w:p>
      <w:pPr>
        <w:pStyle w:val="769"/>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3.项目类型：</w:t>
      </w:r>
      <w:r>
        <w:rPr>
          <w:rFonts w:hint="eastAsia" w:ascii="宋体" w:hAnsi="宋体"/>
          <w:sz w:val="24"/>
          <w:szCs w:val="24"/>
          <w:lang w:eastAsia="zh-CN"/>
        </w:rPr>
        <w:t xml:space="preserve">服务</w:t>
      </w:r>
      <w:r>
        <w:rPr>
          <w:rFonts w:hint="eastAsia" w:ascii="宋体" w:hAnsi="宋体" w:eastAsia="宋体"/>
          <w:sz w:val="24"/>
          <w:szCs w:val="24"/>
          <w:lang w:eastAsia="zh-CN"/>
        </w:rPr>
      </w:r>
      <w:r/>
    </w:p>
    <w:p>
      <w:pPr>
        <w:pStyle w:val="769"/>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4.项目行业：</w:t>
      </w:r>
      <w:r>
        <w:rPr>
          <w:rFonts w:hint="eastAsia" w:ascii="宋体" w:hAnsi="宋体"/>
          <w:sz w:val="24"/>
          <w:szCs w:val="24"/>
          <w:lang w:eastAsia="zh-CN"/>
        </w:rPr>
        <w:t xml:space="preserve">其他未列明行业</w:t>
      </w:r>
      <w:r>
        <w:rPr>
          <w:rFonts w:hint="eastAsia" w:ascii="宋体" w:hAnsi="宋体" w:eastAsia="宋体"/>
          <w:sz w:val="24"/>
          <w:szCs w:val="24"/>
          <w:lang w:eastAsia="zh-CN"/>
        </w:rPr>
      </w:r>
      <w:r/>
    </w:p>
    <w:p>
      <w:pPr>
        <w:pStyle w:val="769"/>
        <w:ind w:firstLine="480"/>
        <w:spacing w:line="560" w:lineRule="exact"/>
        <w:rPr>
          <w:rFonts w:hint="eastAsia" w:ascii="宋体" w:hAnsi="宋体" w:eastAsia="宋体"/>
          <w:sz w:val="24"/>
          <w:szCs w:val="24"/>
          <w:lang w:val="en-US" w:eastAsia="zh-CN"/>
        </w:rPr>
      </w:pPr>
      <w:r>
        <w:rPr>
          <w:rFonts w:hint="eastAsia" w:ascii="宋体" w:hAnsi="宋体"/>
          <w:sz w:val="24"/>
          <w:szCs w:val="24"/>
        </w:rPr>
        <w:t xml:space="preserve">5.预算金额：</w:t>
      </w:r>
      <w:r>
        <w:rPr>
          <w:rFonts w:hint="eastAsia" w:ascii="宋体" w:hAnsi="宋体"/>
          <w:sz w:val="24"/>
          <w:szCs w:val="24"/>
          <w:lang w:val="en-US" w:eastAsia="zh-CN"/>
        </w:rPr>
        <w:t xml:space="preserve">150万元</w:t>
      </w:r>
      <w:r>
        <w:rPr>
          <w:rFonts w:hint="eastAsia" w:ascii="宋体" w:hAnsi="宋体" w:eastAsia="宋体"/>
          <w:sz w:val="24"/>
          <w:szCs w:val="24"/>
          <w:lang w:val="en-US" w:eastAsia="zh-CN"/>
        </w:rPr>
      </w:r>
      <w:r/>
    </w:p>
    <w:p>
      <w:pPr>
        <w:pStyle w:val="769"/>
        <w:ind w:firstLine="480"/>
        <w:spacing w:line="56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highlight w:val="none"/>
        </w:rPr>
        <w:t xml:space="preserve">.最高限价：</w:t>
      </w:r>
      <w:r>
        <w:rPr>
          <w:rFonts w:hint="eastAsia" w:ascii="宋体" w:hAnsi="宋体"/>
          <w:sz w:val="24"/>
          <w:szCs w:val="24"/>
          <w:lang w:val="en-US" w:eastAsia="zh-CN"/>
        </w:rPr>
        <w:t xml:space="preserve">150万元</w:t>
      </w:r>
      <w:r>
        <w:rPr>
          <w:rFonts w:hint="eastAsia" w:ascii="宋体" w:hAnsi="宋体"/>
          <w:sz w:val="24"/>
          <w:szCs w:val="24"/>
          <w:highlight w:val="none"/>
        </w:rPr>
        <w:t xml:space="preserve">，报价超过最高限价的将作为无效响应处理。</w:t>
      </w:r>
      <w:r>
        <w:rPr>
          <w:rFonts w:ascii="宋体" w:hAnsi="宋体"/>
          <w:sz w:val="24"/>
          <w:szCs w:val="24"/>
        </w:rPr>
      </w:r>
      <w:r/>
    </w:p>
    <w:p>
      <w:pPr>
        <w:pStyle w:val="769"/>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769"/>
        <w:ind w:firstLine="480"/>
        <w:spacing w:line="560" w:lineRule="exact"/>
        <w:rPr>
          <w:rFonts w:hint="eastAsia" w:ascii="宋体" w:hAnsi="宋体" w:eastAsia="宋体"/>
          <w:sz w:val="24"/>
          <w:szCs w:val="24"/>
          <w:u w:val="single"/>
          <w:lang w:val="en-US" w:eastAsia="zh-CN"/>
        </w:rPr>
      </w:pPr>
      <w:r>
        <w:rPr>
          <w:rFonts w:hint="eastAsia" w:ascii="宋体" w:hAnsi="宋体"/>
          <w:sz w:val="24"/>
          <w:szCs w:val="24"/>
        </w:rPr>
        <w:t xml:space="preserve">8.合同履行期限：自合同签订之日起至通过验收</w:t>
      </w:r>
      <w:r>
        <w:rPr>
          <w:rFonts w:hint="eastAsia" w:ascii="宋体" w:hAnsi="宋体"/>
          <w:sz w:val="24"/>
          <w:szCs w:val="24"/>
          <w:lang w:eastAsia="zh-CN"/>
        </w:rPr>
        <w:t xml:space="preserve">。</w:t>
      </w:r>
      <w:r>
        <w:rPr>
          <w:rFonts w:hint="eastAsia" w:ascii="宋体" w:hAnsi="宋体" w:eastAsia="宋体"/>
          <w:sz w:val="24"/>
          <w:szCs w:val="24"/>
          <w:u w:val="single"/>
          <w:lang w:val="en-US" w:eastAsia="zh-CN"/>
        </w:rPr>
      </w:r>
      <w:r/>
    </w:p>
    <w:p>
      <w:pPr>
        <w:pStyle w:val="769"/>
        <w:ind w:firstLine="498"/>
        <w:keepLines/>
        <w:keepNext/>
        <w:spacing w:line="560" w:lineRule="exact"/>
        <w:rPr>
          <w:rFonts w:ascii="Times New Roman" w:hAnsi="Times New Roman"/>
          <w:b/>
          <w:bCs/>
          <w:sz w:val="32"/>
          <w:szCs w:val="32"/>
        </w:rPr>
        <w:outlineLvl w:val="2"/>
      </w:pPr>
      <w:r/>
      <w:bookmarkStart w:id="12" w:name="_Toc28359003"/>
      <w:r/>
      <w:bookmarkStart w:id="13" w:name="_Toc28359080"/>
      <w:r/>
      <w:bookmarkStart w:id="14" w:name="_Toc35393791"/>
      <w:r/>
      <w:bookmarkStart w:id="15" w:name="_Toc35393622"/>
      <w:r/>
      <w:bookmarkStart w:id="16" w:name="_Toc38985264"/>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769"/>
        <w:ind w:firstLine="480"/>
        <w:spacing w:line="560" w:lineRule="exact"/>
        <w:rPr>
          <w:rFonts w:hint="eastAsia" w:ascii="宋体" w:hAnsi="宋体"/>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69"/>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1.满足《中华人民共和国政府采购法》第二十二条规定。（按附件1格式进行声明，响应文件中无需提供其他证明材料）</w:t>
      </w:r>
      <w:r>
        <w:rPr>
          <w:rFonts w:ascii="宋体" w:hAnsi="宋体"/>
          <w:color w:val="000000"/>
          <w:sz w:val="24"/>
          <w:szCs w:val="24"/>
          <w:highlight w:val="none"/>
        </w:rPr>
      </w:r>
      <w:r/>
    </w:p>
    <w:p>
      <w:pPr>
        <w:pStyle w:val="769"/>
        <w:ind w:firstLine="480"/>
        <w:spacing w:line="560" w:lineRule="exact"/>
        <w:rPr>
          <w:rFonts w:hint="eastAsia" w:ascii="华文新魏" w:hAnsi="宋体" w:eastAsia="华文新魏"/>
          <w:color w:val="000000"/>
          <w:sz w:val="36"/>
          <w:szCs w:val="36"/>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（按附件1格式进行声明，响应文件</w:t>
      </w:r>
      <w:r>
        <w:rPr>
          <w:rFonts w:hint="eastAsia" w:ascii="宋体" w:hAnsi="宋体"/>
          <w:color w:val="000000"/>
          <w:sz w:val="24"/>
          <w:szCs w:val="24"/>
        </w:rPr>
        <w:t xml:space="preserve">中无需提供其他证明材料）</w:t>
      </w:r>
      <w:r>
        <w:rPr>
          <w:rFonts w:hint="eastAsia" w:ascii="华文新魏" w:hAnsi="宋体" w:eastAsia="华文新魏"/>
          <w:color w:val="000000"/>
          <w:sz w:val="36"/>
          <w:szCs w:val="36"/>
        </w:rPr>
      </w:r>
      <w:r/>
    </w:p>
    <w:p>
      <w:pPr>
        <w:pStyle w:val="769"/>
        <w:ind w:firstLine="480"/>
        <w:spacing w:line="560" w:lineRule="exact"/>
        <w:rPr>
          <w:rFonts w:hint="eastAsia" w:ascii="宋体" w:hAnsi="宋体"/>
          <w:sz w:val="24"/>
          <w:szCs w:val="24"/>
          <w:lang w:eastAsia="zh-CN"/>
        </w:rPr>
      </w:pPr>
      <w:r>
        <w:rPr>
          <w:rFonts w:hint="eastAsia" w:ascii="宋体" w:hAnsi="宋体"/>
          <w:sz w:val="24"/>
          <w:szCs w:val="24"/>
        </w:rPr>
        <w:t xml:space="preserve">3.落实政府采购政策需满足的资格要求：</w:t>
      </w:r>
      <w:r>
        <w:rPr>
          <w:rFonts w:hint="eastAsia" w:ascii="宋体" w:hAnsi="宋体"/>
          <w:sz w:val="24"/>
          <w:szCs w:val="24"/>
        </w:rPr>
        <w:t xml:space="preserve">本项目为</w:t>
      </w:r>
      <w:r>
        <w:rPr>
          <w:rFonts w:hint="eastAsia" w:ascii="宋体" w:hAnsi="宋体"/>
          <w:sz w:val="24"/>
          <w:szCs w:val="24"/>
          <w:lang w:eastAsia="zh-CN"/>
        </w:rPr>
        <w:t xml:space="preserve">非</w:t>
      </w:r>
      <w:r>
        <w:rPr>
          <w:rFonts w:hint="eastAsia" w:ascii="宋体" w:hAnsi="宋体"/>
          <w:sz w:val="24"/>
          <w:szCs w:val="24"/>
        </w:rPr>
        <w:t xml:space="preserve">专门面向中小微企业</w:t>
      </w:r>
      <w:r>
        <w:rPr>
          <w:rFonts w:hint="eastAsia" w:ascii="宋体" w:hAnsi="宋体"/>
          <w:sz w:val="24"/>
          <w:szCs w:val="24"/>
          <w:lang w:eastAsia="zh-CN"/>
        </w:rPr>
        <w:t xml:space="preserve">（如供应商为中小企业则需提供中小企业声明函，格式见附件）</w:t>
      </w:r>
      <w:r>
        <w:rPr>
          <w:rFonts w:hint="eastAsia" w:ascii="宋体" w:hAnsi="宋体"/>
          <w:sz w:val="24"/>
          <w:szCs w:val="24"/>
          <w:lang w:eastAsia="zh-CN"/>
        </w:rPr>
        <w:t xml:space="preserve">。</w:t>
      </w:r>
      <w:r>
        <w:rPr>
          <w:rFonts w:hint="eastAsia" w:ascii="宋体" w:hAnsi="宋体"/>
          <w:sz w:val="24"/>
          <w:szCs w:val="24"/>
          <w:lang w:eastAsia="zh-CN"/>
        </w:rPr>
      </w:r>
      <w:r/>
    </w:p>
    <w:p>
      <w:pPr>
        <w:pStyle w:val="769"/>
        <w:ind w:firstLine="480"/>
        <w:spacing w:line="560" w:lineRule="exact"/>
        <w:rPr>
          <w:rFonts w:hint="eastAsia" w:ascii="宋体" w:hAnsi="宋体"/>
          <w:sz w:val="24"/>
          <w:szCs w:val="24"/>
          <w:lang w:val="en-US" w:eastAsia="zh-CN"/>
        </w:rPr>
      </w:pPr>
      <w:r>
        <w:rPr>
          <w:rFonts w:hint="eastAsia" w:ascii="宋体" w:hAnsi="宋体"/>
          <w:sz w:val="24"/>
          <w:szCs w:val="24"/>
        </w:rPr>
        <w:t xml:space="preserve">4.本项目接受联合体投标</w:t>
      </w:r>
      <w:r>
        <w:rPr>
          <w:rFonts w:hint="eastAsia" w:ascii="宋体" w:hAnsi="宋体"/>
          <w:sz w:val="24"/>
          <w:szCs w:val="24"/>
          <w:lang w:val="en-US" w:eastAsia="zh-CN"/>
        </w:rPr>
        <w:t xml:space="preserve">,联合体中所有成员数量不得超过2名。</w:t>
      </w:r>
      <w:r>
        <w:rPr>
          <w:rFonts w:hint="eastAsia" w:ascii="宋体" w:hAnsi="宋体"/>
          <w:sz w:val="24"/>
          <w:szCs w:val="24"/>
          <w:lang w:val="en-US" w:eastAsia="zh-CN"/>
        </w:rPr>
      </w:r>
      <w:r/>
    </w:p>
    <w:p>
      <w:pPr>
        <w:pStyle w:val="769"/>
        <w:ind w:firstLine="480"/>
        <w:spacing w:line="56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（1）联合体投标的，必须提供联合体协议，明确联合体牵头人和各方权利义务，如联合体成员中一方为小微企业的需在联合体协议书中明确小微企业所占份额；</w:t>
      </w:r>
      <w:r>
        <w:rPr>
          <w:rFonts w:hint="eastAsia" w:ascii="宋体" w:hAnsi="宋体" w:eastAsia="宋体" w:cs="Times New Roman"/>
          <w:sz w:val="24"/>
          <w:szCs w:val="24"/>
          <w:lang w:val="en-US" w:eastAsia="zh-CN"/>
        </w:rPr>
      </w:r>
      <w:r/>
    </w:p>
    <w:p>
      <w:pPr>
        <w:pStyle w:val="769"/>
        <w:ind w:firstLine="480"/>
        <w:spacing w:line="56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（2）联合体各方必须指定共同委托人，授权其代表所有联合体成员负责执行一切与该项目采购活动有关的事项，并应当向采购人提交由所有联合体成员法定代表人签署并加盖各联合体成员单位公章的授权书；</w:t>
      </w:r>
      <w:r>
        <w:rPr>
          <w:rFonts w:hint="eastAsia" w:ascii="宋体" w:hAnsi="宋体" w:eastAsia="宋体" w:cs="Times New Roman"/>
          <w:sz w:val="24"/>
          <w:szCs w:val="24"/>
          <w:lang w:val="en-US" w:eastAsia="zh-CN"/>
        </w:rPr>
      </w:r>
      <w:r/>
    </w:p>
    <w:p>
      <w:pPr>
        <w:pStyle w:val="769"/>
        <w:ind w:firstLine="480"/>
        <w:spacing w:line="56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（3）联合体各方不得再以自己名义单独或参加其他联合体在同一项目中投标；</w:t>
      </w:r>
      <w:r>
        <w:rPr>
          <w:rFonts w:hint="eastAsia" w:ascii="宋体" w:hAnsi="宋体" w:eastAsia="宋体" w:cs="Times New Roman"/>
          <w:sz w:val="24"/>
          <w:szCs w:val="24"/>
          <w:lang w:val="en-US" w:eastAsia="zh-CN"/>
        </w:rPr>
      </w:r>
      <w:r/>
    </w:p>
    <w:p>
      <w:pPr>
        <w:pStyle w:val="769"/>
        <w:ind w:firstLine="480"/>
        <w:spacing w:line="56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（4）联合体各方应共同与采购人签订合同协议书。</w:t>
      </w:r>
      <w:r>
        <w:rPr>
          <w:rFonts w:hint="eastAsia" w:ascii="宋体" w:hAnsi="宋体" w:eastAsia="宋体" w:cs="Times New Roman"/>
          <w:sz w:val="24"/>
          <w:szCs w:val="24"/>
          <w:lang w:val="en-US" w:eastAsia="zh-CN"/>
        </w:rPr>
      </w:r>
      <w:r/>
    </w:p>
    <w:p>
      <w:pPr>
        <w:pStyle w:val="769"/>
        <w:ind w:firstLine="480"/>
        <w:spacing w:line="56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（5）联合体协议经采购人确认后作为合同附件。在履行合同过程中，未经采购人同意，不得修改联合体协议。</w:t>
      </w:r>
      <w:r>
        <w:rPr>
          <w:rFonts w:hint="eastAsia" w:ascii="宋体" w:hAnsi="宋体" w:eastAsia="宋体" w:cs="Times New Roman"/>
          <w:sz w:val="24"/>
          <w:szCs w:val="24"/>
          <w:lang w:val="en-US" w:eastAsia="zh-CN"/>
        </w:rPr>
      </w:r>
      <w:r/>
    </w:p>
    <w:p>
      <w:pPr>
        <w:pStyle w:val="769"/>
        <w:ind w:firstLine="480"/>
        <w:spacing w:line="56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响应文件由联合体各方共同编制并盖章，对联合体各成员具有约束力，如因响应文件原因造成供应商损失的联合体各方均应承担连带责任；联合体各方的业绩、资质、奖项和技术方案均可作为联合体的评分依据。</w:t>
      </w:r>
      <w:r>
        <w:rPr>
          <w:rFonts w:hint="eastAsia" w:ascii="宋体" w:hAnsi="宋体" w:eastAsia="宋体" w:cs="Times New Roman"/>
          <w:sz w:val="24"/>
          <w:szCs w:val="24"/>
          <w:lang w:val="en-US" w:eastAsia="zh-CN"/>
        </w:rPr>
      </w:r>
      <w:r/>
    </w:p>
    <w:p>
      <w:pPr>
        <w:pStyle w:val="769"/>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769"/>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769"/>
        <w:ind w:firstLine="372"/>
        <w:keepLines/>
        <w:keepNext/>
        <w:spacing w:line="560" w:lineRule="exact"/>
        <w:rPr>
          <w:rFonts w:hint="eastAsia" w:ascii="宋体" w:hAnsi="宋体"/>
          <w:sz w:val="24"/>
          <w:szCs w:val="24"/>
          <w:lang w:eastAsia="zh-CN"/>
        </w:rPr>
        <w:outlineLvl w:val="2"/>
      </w:pPr>
      <w:r>
        <w:rPr>
          <w:rFonts w:hint="eastAsia" w:ascii="宋体" w:hAnsi="宋体"/>
          <w:sz w:val="24"/>
          <w:szCs w:val="24"/>
        </w:rPr>
        <w:t xml:space="preserve">（二）本项目的特定资格要求</w:t>
      </w:r>
      <w:r>
        <w:rPr>
          <w:rFonts w:hint="eastAsia" w:ascii="宋体" w:hAnsi="宋体"/>
          <w:sz w:val="24"/>
          <w:szCs w:val="24"/>
          <w:lang w:eastAsia="zh-CN"/>
        </w:rPr>
        <w:t xml:space="preserve">：1.供应商具有国家测绘主管部门颁发的乙级及以上测绘资质证书且专业类别包含“摄影测量与遥感”和“地理信息系统工程”</w:t>
      </w:r>
      <w:r>
        <w:rPr>
          <w:rFonts w:hint="eastAsia" w:ascii="宋体" w:hAnsi="宋体"/>
          <w:sz w:val="24"/>
          <w:szCs w:val="24"/>
          <w:lang w:eastAsia="zh-CN"/>
        </w:rPr>
      </w:r>
      <w:r/>
    </w:p>
    <w:p>
      <w:pPr>
        <w:pStyle w:val="769"/>
        <w:ind w:firstLine="372"/>
        <w:keepLines/>
        <w:keepNext/>
        <w:spacing w:line="560" w:lineRule="exact"/>
        <w:rPr>
          <w:rFonts w:hint="eastAsia" w:ascii="宋体" w:hAnsi="宋体"/>
          <w:sz w:val="24"/>
          <w:szCs w:val="24"/>
          <w:lang w:eastAsia="zh-CN"/>
        </w:rPr>
        <w:outlineLvl w:val="2"/>
      </w:pPr>
      <w:r>
        <w:rPr>
          <w:rFonts w:hint="eastAsia" w:ascii="宋体" w:hAnsi="宋体"/>
          <w:sz w:val="24"/>
          <w:szCs w:val="24"/>
          <w:lang w:eastAsia="zh-CN"/>
        </w:rPr>
        <w:t xml:space="preserve">2.供应商具有林业调查规划设计乙级及以上资质证书。</w:t>
      </w:r>
      <w:r>
        <w:rPr>
          <w:rFonts w:hint="eastAsia" w:ascii="宋体" w:hAnsi="宋体"/>
          <w:sz w:val="24"/>
          <w:szCs w:val="24"/>
          <w:lang w:eastAsia="zh-CN"/>
        </w:rPr>
      </w:r>
      <w:r/>
    </w:p>
    <w:p>
      <w:pPr>
        <w:pStyle w:val="769"/>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rPr>
          <w:rFonts w:ascii="Times New Roman" w:hAnsi="Times New Roman"/>
          <w:b/>
          <w:bCs/>
          <w:sz w:val="32"/>
          <w:szCs w:val="32"/>
        </w:rPr>
      </w:r>
      <w:r/>
    </w:p>
    <w:p>
      <w:pPr>
        <w:pStyle w:val="769"/>
        <w:ind w:firstLine="540"/>
        <w:spacing w:line="560" w:lineRule="exact"/>
        <w:rPr>
          <w:rFonts w:ascii="宋体" w:hAnsi="宋体" w:cs="宋体"/>
          <w:b/>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highlight w:val="none"/>
        </w:rPr>
        <w:t xml:space="preserve">1.时间：</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日至</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日（提供期限自本公告发布之日起不得少于5个工作日）。</w:t>
      </w:r>
      <w:r>
        <w:rPr>
          <w:rFonts w:ascii="宋体" w:hAnsi="宋体" w:cs="宋体"/>
          <w:b/>
          <w:sz w:val="24"/>
          <w:szCs w:val="24"/>
          <w:highlight w:val="none"/>
        </w:rPr>
      </w:r>
      <w:r/>
    </w:p>
    <w:p>
      <w:pPr>
        <w:pStyle w:val="769"/>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769"/>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769"/>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769"/>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w:t>
      </w:r>
      <w:r>
        <w:rPr>
          <w:rFonts w:hint="eastAsia" w:ascii="宋体" w:hAnsi="宋体" w:cs="宋体"/>
          <w:sz w:val="24"/>
          <w:szCs w:val="24"/>
          <w:lang w:eastAsia="zh-CN"/>
        </w:rPr>
        <w:t xml:space="preserve">苏省</w:t>
      </w:r>
      <w:r>
        <w:rPr>
          <w:rFonts w:hint="eastAsia" w:ascii="宋体" w:hAnsi="宋体" w:cs="宋体"/>
          <w:sz w:val="24"/>
          <w:szCs w:val="24"/>
        </w:rPr>
        <w:t xml:space="preserve">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769"/>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769"/>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769"/>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w:t>
      </w:r>
      <w:r>
        <w:rPr>
          <w:rFonts w:hint="eastAsia" w:ascii="宋体" w:hAnsi="宋体" w:cs="宋体"/>
          <w:sz w:val="24"/>
          <w:szCs w:val="24"/>
          <w:lang w:eastAsia="zh-CN"/>
        </w:rPr>
        <w:t xml:space="preserve">苏省</w:t>
      </w:r>
      <w:r>
        <w:rPr>
          <w:rFonts w:hint="eastAsia" w:ascii="宋体" w:hAnsi="宋体" w:cs="宋体"/>
          <w:sz w:val="24"/>
          <w:szCs w:val="24"/>
        </w:rPr>
        <w:t xml:space="preserve">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769"/>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769"/>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769"/>
        <w:ind w:firstLine="540"/>
        <w:spacing w:line="560" w:lineRule="exact"/>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highlight w:val="none"/>
        </w:rPr>
        <w:t xml:space="preserve">.6请潜在供应商提前</w:t>
      </w:r>
      <w:r>
        <w:rPr>
          <w:rFonts w:hint="eastAsia" w:ascii="宋体" w:hAnsi="宋体" w:cs="宋体"/>
          <w:sz w:val="24"/>
          <w:szCs w:val="24"/>
        </w:rPr>
        <w:t xml:space="preserve">安装相应的控件（详见《江苏省政府采购管理交易系统（苏采云）供应商操作手册》）并使用谷歌浏览器登录“苏采云”系统参与不见面开评标。</w:t>
      </w:r>
      <w:r>
        <w:rPr>
          <w:rFonts w:ascii="宋体" w:hAnsi="宋体" w:cs="宋体"/>
          <w:sz w:val="24"/>
          <w:szCs w:val="24"/>
          <w:u w:val="single"/>
        </w:rPr>
      </w:r>
      <w:r/>
    </w:p>
    <w:p>
      <w:pPr>
        <w:pStyle w:val="769"/>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769"/>
        <w:ind w:firstLine="480"/>
        <w:spacing w:line="560" w:lineRule="exact"/>
        <w:rPr>
          <w:rFonts w:hint="eastAsia" w:ascii="宋体" w:hAnsi="宋体" w:cs="宋体"/>
          <w:sz w:val="24"/>
          <w:szCs w:val="24"/>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17</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rPr>
          <w:rFonts w:hint="eastAsia" w:ascii="宋体" w:hAnsi="宋体" w:cs="宋体"/>
          <w:sz w:val="24"/>
          <w:szCs w:val="24"/>
        </w:rPr>
      </w:r>
      <w:r/>
    </w:p>
    <w:p>
      <w:pPr>
        <w:pStyle w:val="769"/>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769"/>
        <w:ind w:firstLine="482"/>
        <w:spacing w:line="560" w:lineRule="exact"/>
        <w:rPr>
          <w:rFonts w:hint="eastAsia" w:ascii="宋体" w:hAnsi="宋体" w:cs="宋体"/>
          <w:b/>
          <w:sz w:val="24"/>
          <w:szCs w:val="21"/>
          <w:highlight w:val="none"/>
        </w:rPr>
      </w:pPr>
      <w:r>
        <w:rPr>
          <w:rFonts w:hint="eastAsia" w:ascii="宋体" w:hAnsi="宋体" w:cs="宋体"/>
          <w:b/>
          <w:sz w:val="24"/>
          <w:szCs w:val="21"/>
          <w:highlight w:val="none"/>
        </w:rPr>
        <w:t xml:space="preserve">注：各供应商请关注开标大厅交流区，在开标结束后，请勿离开开标大厅，待资格审查完毕，磋商小组发出报价指令后须在1</w:t>
      </w:r>
      <w:r>
        <w:rPr>
          <w:rFonts w:hint="eastAsia" w:ascii="宋体" w:hAnsi="宋体" w:cs="宋体"/>
          <w:b/>
          <w:sz w:val="24"/>
          <w:szCs w:val="21"/>
          <w:highlight w:val="none"/>
          <w:lang w:val="en-US" w:eastAsia="zh-CN"/>
        </w:rPr>
        <w:t xml:space="preserve">0</w:t>
      </w:r>
      <w:r>
        <w:rPr>
          <w:rFonts w:hint="eastAsia" w:ascii="宋体" w:hAnsi="宋体" w:cs="宋体"/>
          <w:b/>
          <w:sz w:val="24"/>
          <w:szCs w:val="21"/>
          <w:highlight w:val="none"/>
        </w:rPr>
        <w:t xml:space="preserve">分钟内完成系统报价。</w:t>
      </w:r>
      <w:r>
        <w:rPr>
          <w:rFonts w:hint="eastAsia" w:ascii="宋体" w:hAnsi="宋体"/>
          <w:sz w:val="24"/>
          <w:szCs w:val="24"/>
          <w:highlight w:val="none"/>
        </w:rPr>
        <w:t xml:space="preserve">供应商未在磋商小组规定的时间内在苏采云系统中提交最后报价的视为放弃磋商，其响应文件按无效响应处理。</w:t>
      </w:r>
      <w:r>
        <w:rPr>
          <w:rFonts w:hint="eastAsia" w:ascii="宋体" w:hAnsi="宋体" w:cs="宋体"/>
          <w:b/>
          <w:sz w:val="24"/>
          <w:szCs w:val="21"/>
          <w:highlight w:val="none"/>
        </w:rPr>
      </w:r>
      <w:r/>
    </w:p>
    <w:p>
      <w:pPr>
        <w:pStyle w:val="769"/>
        <w:ind w:firstLine="480"/>
        <w:spacing w:line="560" w:lineRule="exact"/>
        <w:rPr>
          <w:rFonts w:ascii="宋体" w:hAnsi="宋体"/>
          <w:bCs/>
          <w:sz w:val="24"/>
          <w:szCs w:val="24"/>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 xml:space="preserve">供应商解密限定在开标后30分钟之内完成</w:t>
      </w:r>
      <w:r>
        <w:rPr>
          <w:rFonts w:hint="eastAsia" w:ascii="宋体" w:hAnsi="宋体" w:cs="宋体"/>
          <w:sz w:val="24"/>
          <w:szCs w:val="21"/>
          <w:highlight w:val="none"/>
        </w:rPr>
        <w:t xml:space="preserve">。</w:t>
      </w:r>
      <w:r>
        <w:rPr>
          <w:rFonts w:hint="eastAsia" w:ascii="宋体" w:hAnsi="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 xml:space="preserve">；因采购人原因或网上招投标平台发生故障，导</w:t>
      </w:r>
      <w:r>
        <w:rPr>
          <w:rFonts w:hint="eastAsia" w:ascii="宋体" w:hAnsi="宋体" w:cs="宋体"/>
          <w:sz w:val="24"/>
          <w:szCs w:val="21"/>
        </w:rPr>
        <w:t xml:space="preserve">致无法按时完成响应文件解密或开、评标工作无法进行的，可根据实际情况相应延迟解密时间或调整开、评标时间。</w:t>
      </w:r>
      <w:r>
        <w:rPr>
          <w:rFonts w:ascii="宋体" w:hAnsi="宋体"/>
          <w:bCs/>
          <w:sz w:val="24"/>
          <w:szCs w:val="24"/>
          <w:u w:val="single"/>
        </w:rPr>
      </w:r>
      <w:r/>
    </w:p>
    <w:p>
      <w:pPr>
        <w:pStyle w:val="769"/>
        <w:ind w:firstLine="498"/>
        <w:keepLines/>
        <w:keepNext/>
        <w:spacing w:line="560" w:lineRule="exact"/>
        <w:rPr>
          <w:rFonts w:ascii="Times New Roman" w:hAnsi="Times New Roman"/>
          <w:b/>
          <w:bCs/>
          <w:sz w:val="32"/>
          <w:szCs w:val="32"/>
        </w:rPr>
        <w:outlineLvl w:val="2"/>
      </w:pPr>
      <w:r/>
      <w:bookmarkStart w:id="28" w:name="_Toc28359007"/>
      <w:r/>
      <w:bookmarkStart w:id="29" w:name="_Toc35393794"/>
      <w:r/>
      <w:bookmarkStart w:id="30" w:name="_Toc28359084"/>
      <w:r/>
      <w:bookmarkStart w:id="31" w:name="_Toc35393625"/>
      <w:r/>
      <w:bookmarkStart w:id="32" w:name="_Toc38985267"/>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769"/>
        <w:ind w:firstLine="480"/>
        <w:spacing w:line="560" w:lineRule="exact"/>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769"/>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769"/>
        <w:ind w:firstLine="480"/>
        <w:spacing w:line="560" w:lineRule="exact"/>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投标保证金：免收</w:t>
      </w:r>
      <w:r>
        <w:rPr>
          <w:rFonts w:hint="eastAsia" w:ascii="宋体" w:hAnsi="宋体" w:cs="宋体"/>
          <w:sz w:val="24"/>
          <w:szCs w:val="24"/>
          <w:highlight w:val="none"/>
        </w:rPr>
      </w:r>
      <w:r/>
    </w:p>
    <w:p>
      <w:pPr>
        <w:pStyle w:val="769"/>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2、项目开标活动模式：不见面远程开标模式，供应商在各自地点通过“苏采云”政府采购交易系统参加磋商活动。</w:t>
      </w:r>
      <w:r>
        <w:rPr>
          <w:rFonts w:hint="eastAsia" w:ascii="宋体" w:hAnsi="宋体" w:cs="宋体"/>
          <w:sz w:val="24"/>
          <w:szCs w:val="24"/>
          <w:highlight w:val="none"/>
        </w:rPr>
      </w:r>
      <w:r/>
    </w:p>
    <w:p>
      <w:pPr>
        <w:pStyle w:val="769"/>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rPr>
          <w:rFonts w:hint="eastAsia" w:ascii="宋体" w:hAnsi="宋体" w:cs="宋体"/>
          <w:sz w:val="24"/>
          <w:szCs w:val="24"/>
          <w:highlight w:val="none"/>
        </w:rPr>
      </w:r>
      <w:r/>
    </w:p>
    <w:p>
      <w:pPr>
        <w:pStyle w:val="769"/>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sz w:val="24"/>
          <w:szCs w:val="24"/>
          <w:highlight w:val="none"/>
        </w:rPr>
      </w:r>
      <w:r/>
    </w:p>
    <w:p>
      <w:pPr>
        <w:pStyle w:val="769"/>
        <w:ind w:firstLine="480"/>
        <w:spacing w:line="560" w:lineRule="exact"/>
        <w:rPr>
          <w:rFonts w:hint="eastAsia" w:ascii="宋体" w:hAnsi="宋体" w:cs="宋体"/>
          <w:sz w:val="24"/>
          <w:szCs w:val="24"/>
          <w:highlight w:val="none"/>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A数字证书和电子签章的通知》（苏财购〔2023〕101号），“苏采云”政府采购交易系统（以下简称苏采云系统）的CA数字证书、电子</w:t>
      </w:r>
      <w:r>
        <w:rPr>
          <w:rFonts w:hint="eastAsia" w:ascii="宋体" w:hAnsi="宋体" w:cs="宋体"/>
          <w:sz w:val="24"/>
          <w:szCs w:val="24"/>
          <w:highlight w:val="none"/>
        </w:rPr>
        <w:t xml:space="preserve">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highlight w:val="none"/>
        </w:rPr>
      </w:r>
      <w:r/>
    </w:p>
    <w:p>
      <w:pPr>
        <w:pStyle w:val="769"/>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Times New Roman" w:hAnsi="Times New Roman"/>
          <w:szCs w:val="21"/>
          <w:highlight w:val="none"/>
        </w:rPr>
        <w:t xml:space="preserve"> </w:t>
      </w:r>
      <w:r>
        <w:rPr>
          <w:rFonts w:hint="eastAsia" w:ascii="宋体" w:hAnsi="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highlight w:val="none"/>
        </w:rPr>
      </w:r>
      <w:r/>
    </w:p>
    <w:p>
      <w:pPr>
        <w:pStyle w:val="769"/>
        <w:ind w:firstLine="480"/>
        <w:spacing w:line="560" w:lineRule="exact"/>
        <w:rPr>
          <w:rFonts w:hint="eastAsia" w:ascii="宋体" w:hAnsi="宋体" w:cs="宋体"/>
          <w:sz w:val="24"/>
          <w:szCs w:val="24"/>
        </w:rPr>
      </w:pPr>
      <w:r>
        <w:rPr>
          <w:rFonts w:hint="eastAsia" w:ascii="宋体" w:hAnsi="宋体" w:cs="宋体"/>
          <w:sz w:val="24"/>
          <w:szCs w:val="24"/>
          <w:highlight w:val="none"/>
        </w:rPr>
        <w:t xml:space="preserve">7. 有关本次磋商的事项若存在变动或修</w:t>
      </w:r>
      <w:r>
        <w:rPr>
          <w:rFonts w:hint="eastAsia" w:ascii="宋体" w:hAnsi="宋体" w:cs="宋体"/>
          <w:sz w:val="24"/>
          <w:szCs w:val="24"/>
        </w:rPr>
        <w:t xml:space="preserve">改，敬请及时关注</w:t>
      </w:r>
      <w:r>
        <w:rPr>
          <w:rFonts w:hint="eastAsia" w:ascii="宋体" w:hAnsi="宋体" w:cs="宋体"/>
          <w:sz w:val="24"/>
          <w:szCs w:val="24"/>
          <w:lang w:eastAsia="zh-CN"/>
        </w:rPr>
        <w:t xml:space="preserve">采购人</w:t>
      </w:r>
      <w:r>
        <w:rPr>
          <w:rFonts w:hint="eastAsia" w:ascii="宋体" w:hAnsi="宋体" w:cs="宋体"/>
          <w:sz w:val="24"/>
          <w:szCs w:val="24"/>
        </w:rPr>
        <w:t xml:space="preserve">在“江苏政府采购网”发布的更正公告。</w:t>
      </w:r>
      <w:r>
        <w:rPr>
          <w:rFonts w:hint="eastAsia" w:ascii="宋体" w:hAnsi="宋体" w:cs="宋体"/>
          <w:sz w:val="24"/>
          <w:szCs w:val="24"/>
        </w:rPr>
      </w:r>
      <w:r/>
    </w:p>
    <w:p>
      <w:pPr>
        <w:pStyle w:val="769"/>
        <w:ind w:firstLine="480"/>
        <w:spacing w:line="560" w:lineRule="exact"/>
        <w:rPr>
          <w:rFonts w:ascii="宋体" w:hAnsi="宋体" w:cs="宋体"/>
          <w:color w:val="000000"/>
          <w:sz w:val="24"/>
          <w:szCs w:val="24"/>
        </w:rPr>
      </w:pPr>
      <w:r>
        <w:rPr>
          <w:rFonts w:hint="eastAsia" w:ascii="宋体" w:hAnsi="宋体" w:cs="宋体"/>
          <w:sz w:val="24"/>
          <w:szCs w:val="24"/>
        </w:rPr>
        <w:t xml:space="preserve">8.</w:t>
      </w:r>
      <w:r>
        <w:rPr>
          <w:rFonts w:hint="eastAsia"/>
        </w:rPr>
        <w:t xml:space="preserve"> </w:t>
      </w:r>
      <w:r>
        <w:rPr>
          <w:rFonts w:hint="eastAsia" w:ascii="宋体" w:hAnsi="宋体" w:cs="宋体"/>
          <w:sz w:val="24"/>
          <w:szCs w:val="24"/>
        </w:rPr>
        <w:t xml:space="preserve">成交供应商须提供一份纸质版响应文件正本至采购人处。</w:t>
      </w:r>
      <w:r>
        <w:rPr>
          <w:rFonts w:ascii="宋体" w:hAnsi="宋体" w:cs="宋体"/>
          <w:color w:val="000000"/>
          <w:sz w:val="24"/>
          <w:szCs w:val="24"/>
        </w:rPr>
      </w:r>
      <w:r/>
    </w:p>
    <w:p>
      <w:pPr>
        <w:pStyle w:val="769"/>
        <w:ind w:firstLine="498"/>
        <w:keepLines/>
        <w:keepNext/>
        <w:spacing w:line="560" w:lineRule="exact"/>
        <w:rPr>
          <w:rFonts w:ascii="Times New Roman" w:hAnsi="Times New Roman"/>
          <w:b/>
          <w:bCs/>
          <w:sz w:val="32"/>
          <w:szCs w:val="32"/>
        </w:rPr>
        <w:outlineLvl w:val="2"/>
      </w:pPr>
      <w:r/>
      <w:bookmarkStart w:id="36" w:name="_Toc35393627"/>
      <w:r/>
      <w:bookmarkStart w:id="37" w:name="_Toc35393796"/>
      <w:r/>
      <w:bookmarkStart w:id="38" w:name="_Toc38985269"/>
      <w:r/>
      <w:bookmarkStart w:id="39" w:name="_Toc28359008"/>
      <w:r/>
      <w:bookmarkStart w:id="40" w:name="_Toc28359085"/>
      <w:r>
        <w:rPr>
          <w:rFonts w:hint="eastAsia" w:ascii="Times New Roman" w:hAnsi="Times New Roman"/>
          <w:b/>
          <w:bCs/>
          <w:sz w:val="32"/>
          <w:szCs w:val="32"/>
        </w:rPr>
        <w:t xml:space="preserve">七、本次磋商联系方式</w:t>
      </w:r>
      <w:bookmarkEnd w:id="36"/>
      <w:r/>
      <w:bookmarkEnd w:id="37"/>
      <w:r/>
      <w:bookmarkEnd w:id="38"/>
      <w:r/>
      <w:bookmarkEnd w:id="39"/>
      <w:r/>
      <w:bookmarkEnd w:id="40"/>
      <w:r>
        <w:rPr>
          <w:rFonts w:ascii="Times New Roman" w:hAnsi="Times New Roman"/>
          <w:b/>
          <w:bCs/>
          <w:sz w:val="32"/>
          <w:szCs w:val="32"/>
        </w:rPr>
      </w:r>
      <w:r/>
    </w:p>
    <w:p>
      <w:pPr>
        <w:pStyle w:val="769"/>
        <w:jc w:val="left"/>
        <w:spacing w:line="560" w:lineRule="exact"/>
        <w:widowControl/>
        <w:rPr>
          <w:rFonts w:ascii="宋体" w:hAnsi="宋体"/>
          <w:sz w:val="24"/>
          <w:szCs w:val="24"/>
        </w:rPr>
      </w:pPr>
      <w:r>
        <w:rPr>
          <w:rFonts w:hint="eastAsia" w:ascii="仿宋" w:hAnsi="仿宋" w:eastAsia="仿宋" w:cs="宋体"/>
          <w:sz w:val="28"/>
          <w:szCs w:val="28"/>
        </w:rPr>
        <w:t xml:space="preserve">　    　</w:t>
      </w:r>
      <w:bookmarkStart w:id="41" w:name="_Toc28359010"/>
      <w:r/>
      <w:bookmarkStart w:id="42" w:name="_Toc28359087"/>
      <w:r>
        <w:rPr>
          <w:rFonts w:hint="eastAsia" w:ascii="宋体" w:hAnsi="宋体" w:cs="宋体"/>
          <w:sz w:val="24"/>
          <w:szCs w:val="24"/>
        </w:rPr>
        <w:t xml:space="preserve">1.采购人信息</w:t>
      </w:r>
      <w:r>
        <w:rPr>
          <w:rFonts w:ascii="宋体" w:hAnsi="宋体"/>
          <w:sz w:val="24"/>
          <w:szCs w:val="24"/>
        </w:rPr>
      </w:r>
      <w:r/>
    </w:p>
    <w:p>
      <w:pPr>
        <w:pStyle w:val="769"/>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海安市自然资源和规划局</w:t>
      </w:r>
      <w:r>
        <w:rPr>
          <w:rFonts w:ascii="宋体" w:hAnsi="宋体"/>
          <w:sz w:val="24"/>
          <w:szCs w:val="24"/>
        </w:rPr>
        <w:t xml:space="preserve"> </w:t>
      </w:r>
      <w:r>
        <w:rPr>
          <w:rFonts w:ascii="宋体" w:hAnsi="宋体"/>
          <w:sz w:val="24"/>
          <w:szCs w:val="24"/>
        </w:rPr>
      </w:r>
      <w:r/>
    </w:p>
    <w:p>
      <w:pPr>
        <w:pStyle w:val="769"/>
        <w:ind w:left="1079" w:hanging="300"/>
        <w:jc w:val="left"/>
        <w:spacing w:line="56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rPr>
        <w:t xml:space="preserve">海安市长江中路88号</w:t>
      </w:r>
      <w:r>
        <w:rPr>
          <w:rFonts w:ascii="宋体" w:hAnsi="宋体"/>
          <w:sz w:val="24"/>
          <w:szCs w:val="24"/>
        </w:rPr>
        <w:t xml:space="preserve"> </w:t>
      </w:r>
      <w:r>
        <w:rPr>
          <w:rFonts w:ascii="宋体" w:hAnsi="宋体"/>
          <w:sz w:val="24"/>
          <w:szCs w:val="24"/>
        </w:rPr>
      </w:r>
      <w:r/>
    </w:p>
    <w:p>
      <w:pPr>
        <w:pStyle w:val="769"/>
        <w:ind w:left="1079" w:hanging="300"/>
        <w:jc w:val="left"/>
        <w:spacing w:line="560" w:lineRule="exact"/>
        <w:rPr>
          <w:rFonts w:ascii="宋体" w:hAnsi="宋体"/>
          <w:sz w:val="24"/>
          <w:szCs w:val="24"/>
        </w:rPr>
      </w:pPr>
      <w:r>
        <w:rPr>
          <w:rFonts w:hint="eastAsia" w:ascii="宋体" w:hAnsi="宋体"/>
          <w:sz w:val="24"/>
          <w:szCs w:val="24"/>
        </w:rPr>
        <w:t xml:space="preserve">联系人：史友峰</w:t>
      </w:r>
      <w:r>
        <w:rPr>
          <w:rFonts w:ascii="宋体" w:hAnsi="宋体"/>
          <w:sz w:val="24"/>
          <w:szCs w:val="24"/>
        </w:rPr>
      </w:r>
      <w:r/>
    </w:p>
    <w:p>
      <w:pPr>
        <w:pStyle w:val="769"/>
        <w:ind w:left="1079" w:hanging="300"/>
        <w:jc w:val="left"/>
        <w:spacing w:line="560" w:lineRule="exact"/>
        <w:rPr>
          <w:rFonts w:ascii="宋体" w:hAnsi="宋体"/>
          <w:sz w:val="24"/>
          <w:szCs w:val="24"/>
        </w:rPr>
      </w:pPr>
      <w:r>
        <w:rPr>
          <w:rFonts w:hint="eastAsia" w:ascii="宋体" w:hAnsi="宋体"/>
          <w:sz w:val="24"/>
          <w:szCs w:val="24"/>
        </w:rPr>
        <w:t xml:space="preserve">联系方式：</w:t>
      </w:r>
      <w:bookmarkStart w:id="43" w:name="_Toc28359009"/>
      <w:r/>
      <w:bookmarkStart w:id="44" w:name="_Toc28359086"/>
      <w:r>
        <w:rPr>
          <w:rFonts w:hint="eastAsia" w:ascii="宋体" w:hAnsi="宋体"/>
          <w:sz w:val="24"/>
          <w:szCs w:val="24"/>
        </w:rPr>
        <w:t xml:space="preserve">0513-88917365</w:t>
      </w:r>
      <w:r>
        <w:rPr>
          <w:rFonts w:ascii="宋体" w:hAnsi="宋体"/>
          <w:sz w:val="24"/>
          <w:szCs w:val="24"/>
        </w:rPr>
      </w:r>
      <w:r/>
    </w:p>
    <w:p>
      <w:pPr>
        <w:pStyle w:val="769"/>
        <w:numPr>
          <w:ilvl w:val="0"/>
          <w:numId w:val="0"/>
        </w:numPr>
        <w:ind w:firstLine="720"/>
        <w:jc w:val="left"/>
        <w:spacing w:line="560" w:lineRule="exact"/>
        <w:rPr>
          <w:rFonts w:hint="eastAsia" w:ascii="宋体" w:hAnsi="宋体" w:cs="宋体"/>
          <w:sz w:val="24"/>
          <w:szCs w:val="24"/>
        </w:rPr>
      </w:pPr>
      <w:r/>
      <w:bookmarkEnd w:id="43"/>
      <w:r/>
      <w:bookmarkEnd w:id="44"/>
      <w:r>
        <w:rPr>
          <w:rFonts w:hint="eastAsia" w:ascii="宋体" w:hAnsi="宋体" w:cs="宋体"/>
          <w:sz w:val="24"/>
          <w:szCs w:val="24"/>
          <w:lang w:val="en-US" w:eastAsia="zh-CN"/>
        </w:rPr>
        <w:t xml:space="preserve">2.</w:t>
      </w:r>
      <w:r>
        <w:rPr>
          <w:rFonts w:hint="eastAsia" w:ascii="宋体" w:hAnsi="宋体" w:cs="宋体"/>
          <w:sz w:val="24"/>
          <w:szCs w:val="24"/>
        </w:rPr>
        <w:t xml:space="preserve">采购代理机构信息</w:t>
      </w:r>
      <w:r>
        <w:rPr>
          <w:rFonts w:hint="eastAsia" w:ascii="宋体" w:hAnsi="宋体" w:cs="宋体"/>
          <w:sz w:val="24"/>
          <w:szCs w:val="24"/>
        </w:rPr>
      </w:r>
      <w:r/>
    </w:p>
    <w:p>
      <w:pPr>
        <w:pStyle w:val="769"/>
        <w:numPr>
          <w:ilvl w:val="0"/>
          <w:numId w:val="0"/>
        </w:numPr>
        <w:ind w:firstLine="254"/>
        <w:jc w:val="left"/>
        <w:spacing w:line="560" w:lineRule="exact"/>
        <w:rPr>
          <w:rFonts w:hint="eastAsia" w:ascii="宋体" w:hAnsi="宋体" w:cs="宋体"/>
          <w:sz w:val="24"/>
          <w:szCs w:val="24"/>
        </w:rPr>
      </w:pPr>
      <w:r>
        <w:rPr>
          <w:rFonts w:hint="eastAsia" w:ascii="宋体" w:hAnsi="宋体" w:cs="宋体"/>
          <w:spacing w:val="7"/>
          <w:sz w:val="24"/>
        </w:rPr>
        <w:t xml:space="preserve">    名</w:t>
      </w:r>
      <w:r>
        <w:rPr>
          <w:rFonts w:hint="eastAsia" w:ascii="宋体" w:hAnsi="宋体" w:cs="宋体"/>
          <w:spacing w:val="7"/>
          <w:sz w:val="24"/>
          <w:lang w:val="en-US" w:eastAsia="zh-CN"/>
        </w:rPr>
        <w:t xml:space="preserve"> </w:t>
      </w:r>
      <w:r>
        <w:rPr>
          <w:rFonts w:hint="eastAsia" w:ascii="宋体" w:hAnsi="宋体" w:cs="宋体"/>
          <w:spacing w:val="7"/>
          <w:sz w:val="24"/>
        </w:rPr>
        <w:t xml:space="preserve">称：江苏海审工程咨询有限公司</w:t>
      </w:r>
      <w:r>
        <w:rPr>
          <w:rFonts w:hint="eastAsia" w:ascii="宋体" w:hAnsi="宋体" w:cs="宋体"/>
          <w:sz w:val="24"/>
          <w:szCs w:val="24"/>
        </w:rPr>
      </w:r>
      <w:r/>
    </w:p>
    <w:p>
      <w:pPr>
        <w:pStyle w:val="769"/>
        <w:ind w:firstLine="720"/>
        <w:spacing w:line="560" w:lineRule="exact"/>
        <w:rPr>
          <w:rFonts w:hint="eastAsia" w:ascii="宋体" w:hAnsi="宋体"/>
          <w:sz w:val="24"/>
          <w:szCs w:val="24"/>
        </w:rPr>
      </w:pPr>
      <w:r>
        <w:rPr>
          <w:rFonts w:hint="eastAsia" w:ascii="宋体" w:hAnsi="宋体"/>
          <w:sz w:val="24"/>
          <w:szCs w:val="24"/>
        </w:rPr>
        <w:t xml:space="preserve">地　址：海安市长江中路122号 </w:t>
      </w:r>
      <w:r>
        <w:rPr>
          <w:rFonts w:hint="eastAsia" w:ascii="宋体" w:hAnsi="宋体"/>
          <w:sz w:val="24"/>
          <w:szCs w:val="24"/>
        </w:rPr>
      </w:r>
      <w:r/>
    </w:p>
    <w:p>
      <w:pPr>
        <w:pStyle w:val="769"/>
        <w:ind w:firstLine="720"/>
        <w:spacing w:line="56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cs="宋体"/>
          <w:spacing w:val="7"/>
          <w:sz w:val="24"/>
        </w:rPr>
        <w:t xml:space="preserve">景倩雯</w:t>
      </w:r>
      <w:r>
        <w:rPr>
          <w:rFonts w:hint="eastAsia" w:ascii="宋体" w:hAnsi="宋体"/>
          <w:sz w:val="24"/>
          <w:szCs w:val="24"/>
        </w:rPr>
        <w:t xml:space="preserve"> </w:t>
      </w:r>
      <w:r>
        <w:rPr>
          <w:rFonts w:hint="eastAsia" w:ascii="宋体" w:hAnsi="宋体"/>
          <w:sz w:val="24"/>
          <w:szCs w:val="24"/>
        </w:rPr>
      </w:r>
      <w:r/>
    </w:p>
    <w:p>
      <w:pPr>
        <w:pStyle w:val="769"/>
        <w:ind w:firstLine="720"/>
        <w:spacing w:line="56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lang w:val="en-US" w:eastAsia="zh-CN"/>
        </w:rPr>
        <w:t xml:space="preserve">19816363880</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u w:val="single"/>
        </w:rPr>
      </w:r>
      <w:r/>
    </w:p>
    <w:p>
      <w:pPr>
        <w:pStyle w:val="769"/>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769"/>
        <w:ind w:firstLine="720"/>
        <w:spacing w:line="560" w:lineRule="exact"/>
        <w:rPr>
          <w:rFonts w:hint="eastAsia" w:ascii="宋体" w:hAnsi="宋体"/>
          <w:sz w:val="24"/>
          <w:szCs w:val="24"/>
          <w:u w:val="single"/>
        </w:rPr>
      </w:pPr>
      <w:r>
        <w:rPr>
          <w:rFonts w:hint="eastAsia" w:ascii="宋体" w:hAnsi="宋体"/>
          <w:sz w:val="24"/>
          <w:szCs w:val="24"/>
        </w:rPr>
        <w:t xml:space="preserve">磋商文件制作人: </w:t>
      </w:r>
      <w:r>
        <w:rPr>
          <w:rFonts w:hint="eastAsia" w:ascii="宋体" w:hAnsi="宋体" w:cs="宋体"/>
          <w:spacing w:val="7"/>
          <w:sz w:val="24"/>
        </w:rPr>
        <w:t xml:space="preserve">景倩雯</w:t>
      </w:r>
      <w:r>
        <w:rPr>
          <w:rFonts w:hint="eastAsia" w:ascii="宋体" w:hAnsi="宋体"/>
          <w:sz w:val="24"/>
          <w:szCs w:val="24"/>
        </w:rPr>
        <w:t xml:space="preserve"> </w:t>
      </w:r>
      <w:r>
        <w:rPr>
          <w:rFonts w:hint="eastAsia" w:ascii="宋体" w:hAnsi="宋体"/>
          <w:sz w:val="24"/>
          <w:szCs w:val="24"/>
          <w:u w:val="single"/>
        </w:rPr>
      </w:r>
      <w:r/>
    </w:p>
    <w:p>
      <w:pPr>
        <w:pStyle w:val="769"/>
        <w:ind w:firstLine="720"/>
        <w:spacing w:line="560" w:lineRule="exact"/>
        <w:rPr>
          <w:rFonts w:hint="eastAsia" w:ascii="宋体" w:hAnsi="宋体"/>
          <w:sz w:val="24"/>
          <w:szCs w:val="24"/>
        </w:rPr>
      </w:pPr>
      <w:r>
        <w:rPr>
          <w:rFonts w:hint="eastAsia" w:ascii="宋体" w:hAnsi="宋体"/>
          <w:sz w:val="24"/>
          <w:szCs w:val="24"/>
        </w:rPr>
        <w:t xml:space="preserve">项目磋商经办人：</w:t>
      </w:r>
      <w:r>
        <w:rPr>
          <w:rFonts w:hint="eastAsia" w:ascii="宋体" w:hAnsi="宋体"/>
          <w:sz w:val="24"/>
          <w:szCs w:val="24"/>
        </w:rPr>
        <w:t xml:space="preserve">史友峰</w:t>
      </w:r>
      <w:r>
        <w:rPr>
          <w:rFonts w:hint="eastAsia" w:ascii="宋体" w:hAnsi="宋体"/>
          <w:sz w:val="24"/>
          <w:szCs w:val="24"/>
        </w:rPr>
      </w:r>
      <w:r/>
    </w:p>
    <w:p>
      <w:pPr>
        <w:pStyle w:val="769"/>
        <w:ind w:firstLine="720"/>
        <w:spacing w:line="560" w:lineRule="exact"/>
        <w:rPr>
          <w:rFonts w:hint="eastAsia" w:ascii="宋体" w:hAnsi="宋体"/>
          <w:sz w:val="24"/>
          <w:szCs w:val="24"/>
        </w:rPr>
      </w:pPr>
      <w:r>
        <w:rPr>
          <w:rFonts w:hint="eastAsia" w:ascii="宋体" w:hAnsi="宋体"/>
          <w:sz w:val="24"/>
          <w:szCs w:val="24"/>
        </w:rPr>
        <w:t xml:space="preserve">交易系统软件维护人员：</w:t>
      </w:r>
      <w:bookmarkEnd w:id="41"/>
      <w:r/>
      <w:bookmarkEnd w:id="42"/>
      <w:r>
        <w:rPr>
          <w:rFonts w:hint="eastAsia" w:ascii="宋体" w:hAnsi="宋体"/>
          <w:sz w:val="24"/>
          <w:szCs w:val="24"/>
        </w:rPr>
        <w:t xml:space="preserve">0519-86722801、0513-59001950</w:t>
      </w:r>
      <w:r>
        <w:rPr>
          <w:rFonts w:hint="eastAsia" w:ascii="宋体" w:hAnsi="宋体"/>
          <w:sz w:val="24"/>
          <w:szCs w:val="24"/>
        </w:rPr>
      </w:r>
      <w:r/>
    </w:p>
    <w:p>
      <w:pPr>
        <w:pStyle w:val="769"/>
        <w:jc w:val="left"/>
        <w:spacing w:line="560" w:lineRule="exact"/>
        <w:widowControl/>
        <w:rPr>
          <w:rFonts w:hint="eastAsia" w:ascii="宋体" w:hAnsi="宋体"/>
          <w:sz w:val="24"/>
          <w:szCs w:val="24"/>
        </w:rPr>
      </w:pPr>
      <w:r>
        <w:rPr>
          <w:rFonts w:hint="eastAsia" w:ascii="宋体" w:hAnsi="宋体"/>
          <w:sz w:val="24"/>
          <w:szCs w:val="24"/>
        </w:rPr>
      </w:r>
      <w:r/>
    </w:p>
    <w:p>
      <w:pPr>
        <w:pStyle w:val="769"/>
        <w:jc w:val="left"/>
        <w:spacing w:line="560" w:lineRule="exact"/>
        <w:widowControl/>
        <w:rPr>
          <w:rFonts w:hint="eastAsia" w:ascii="宋体" w:hAnsi="宋体"/>
          <w:sz w:val="24"/>
          <w:szCs w:val="24"/>
        </w:rPr>
      </w:pPr>
      <w:r>
        <w:rPr>
          <w:rFonts w:hint="eastAsia" w:ascii="宋体" w:hAnsi="宋体"/>
          <w:sz w:val="24"/>
          <w:szCs w:val="24"/>
        </w:rPr>
      </w:r>
      <w:r/>
    </w:p>
    <w:p>
      <w:pPr>
        <w:pStyle w:val="769"/>
        <w:jc w:val="left"/>
        <w:spacing w:line="560" w:lineRule="exact"/>
        <w:widowControl/>
        <w:rPr>
          <w:rFonts w:hint="eastAsia" w:ascii="宋体" w:hAnsi="宋体"/>
          <w:sz w:val="24"/>
          <w:szCs w:val="24"/>
        </w:rPr>
      </w:pPr>
      <w:r>
        <w:rPr>
          <w:rFonts w:hint="eastAsia" w:ascii="宋体" w:hAnsi="宋体"/>
          <w:sz w:val="24"/>
          <w:szCs w:val="24"/>
        </w:rPr>
      </w:r>
      <w:r/>
    </w:p>
    <w:p>
      <w:pPr>
        <w:pStyle w:val="769"/>
        <w:jc w:val="left"/>
        <w:spacing w:line="560" w:lineRule="exact"/>
        <w:widowControl/>
        <w:rPr>
          <w:rFonts w:hint="eastAsia" w:ascii="宋体" w:hAnsi="宋体"/>
          <w:sz w:val="24"/>
          <w:szCs w:val="24"/>
        </w:rPr>
      </w:pPr>
      <w:r>
        <w:rPr>
          <w:rFonts w:hint="eastAsia" w:ascii="宋体" w:hAnsi="宋体"/>
          <w:sz w:val="24"/>
          <w:szCs w:val="24"/>
        </w:rPr>
      </w:r>
      <w:r/>
    </w:p>
    <w:p>
      <w:pPr>
        <w:pStyle w:val="769"/>
        <w:jc w:val="left"/>
        <w:spacing w:line="560" w:lineRule="exact"/>
        <w:widowControl/>
        <w:rPr>
          <w:rFonts w:hint="eastAsia" w:ascii="宋体" w:hAnsi="宋体"/>
          <w:sz w:val="24"/>
          <w:szCs w:val="24"/>
        </w:rPr>
      </w:pPr>
      <w:r>
        <w:rPr>
          <w:rFonts w:hint="eastAsia" w:ascii="宋体" w:hAnsi="宋体"/>
          <w:sz w:val="24"/>
          <w:szCs w:val="24"/>
        </w:rPr>
      </w:r>
      <w:r/>
    </w:p>
    <w:p>
      <w:pPr>
        <w:pStyle w:val="781"/>
        <w:rPr>
          <w:rFonts w:hint="eastAsia"/>
        </w:rPr>
      </w:pPr>
      <w:r>
        <w:rPr>
          <w:rFonts w:hint="eastAsia"/>
        </w:rPr>
      </w:r>
      <w:r/>
    </w:p>
    <w:p>
      <w:pPr>
        <w:pStyle w:val="781"/>
        <w:ind w:left="0" w:firstLine="0"/>
        <w:rPr>
          <w:rFonts w:hint="eastAsia" w:ascii="宋体" w:hAnsi="宋体"/>
          <w:sz w:val="24"/>
          <w:szCs w:val="24"/>
        </w:rPr>
      </w:pPr>
      <w:r>
        <w:rPr>
          <w:rFonts w:hint="eastAsia" w:ascii="宋体" w:hAnsi="宋体"/>
          <w:sz w:val="24"/>
          <w:szCs w:val="24"/>
        </w:rPr>
      </w:r>
      <w:r/>
    </w:p>
    <w:p>
      <w:pPr>
        <w:pStyle w:val="769"/>
        <w:jc w:val="center"/>
        <w:keepLines/>
        <w:keepNext/>
        <w:spacing w:line="520" w:lineRule="exact"/>
        <w:rPr>
          <w:rFonts w:hint="eastAsia" w:ascii="黑体" w:hAnsi="Arial" w:eastAsia="黑体" w:cs="Arial"/>
          <w:sz w:val="44"/>
          <w:szCs w:val="44"/>
          <w:highlight w:val="none"/>
        </w:rPr>
        <w:outlineLvl w:val="1"/>
      </w:pPr>
      <w:r/>
      <w:bookmarkStart w:id="45"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5"/>
      <w:r>
        <w:rPr>
          <w:rFonts w:hint="eastAsia" w:ascii="黑体" w:hAnsi="Arial" w:eastAsia="黑体" w:cs="Arial"/>
          <w:b/>
          <w:bCs/>
          <w:sz w:val="44"/>
          <w:szCs w:val="44"/>
          <w:highlight w:val="none"/>
        </w:rPr>
        <w:t xml:space="preserve">供应商须知</w:t>
      </w:r>
      <w:r>
        <w:rPr>
          <w:rFonts w:hint="eastAsia" w:ascii="黑体" w:hAnsi="Arial" w:eastAsia="黑体" w:cs="Arial"/>
          <w:sz w:val="44"/>
          <w:szCs w:val="44"/>
          <w:highlight w:val="none"/>
        </w:rPr>
      </w:r>
      <w:r/>
    </w:p>
    <w:p>
      <w:pPr>
        <w:pStyle w:val="769"/>
        <w:ind w:firstLine="498"/>
        <w:keepLines/>
        <w:keepNext/>
        <w:spacing w:line="520" w:lineRule="exact"/>
        <w:rPr>
          <w:rFonts w:hint="eastAsia" w:ascii="Times New Roman" w:hAnsi="Times New Roman"/>
          <w:b/>
          <w:bCs/>
          <w:sz w:val="32"/>
          <w:szCs w:val="32"/>
          <w:highlight w:val="none"/>
        </w:rPr>
        <w:outlineLvl w:val="2"/>
      </w:pPr>
      <w:r/>
      <w:bookmarkStart w:id="46" w:name="_Toc16938519"/>
      <w:r/>
      <w:bookmarkStart w:id="47" w:name="_Toc20823275"/>
      <w:r/>
      <w:bookmarkStart w:id="48" w:name="_Toc120614214"/>
      <w:r/>
      <w:bookmarkStart w:id="49" w:name="_Toc513029203"/>
      <w:r>
        <w:rPr>
          <w:rFonts w:hint="eastAsia" w:ascii="Times New Roman" w:hAnsi="Times New Roman"/>
          <w:b/>
          <w:bCs/>
          <w:sz w:val="32"/>
          <w:szCs w:val="32"/>
          <w:highlight w:val="none"/>
        </w:rPr>
        <w:t xml:space="preserve">一、总则</w:t>
      </w:r>
      <w:bookmarkEnd w:id="46"/>
      <w:r/>
      <w:bookmarkEnd w:id="47"/>
      <w:r/>
      <w:bookmarkEnd w:id="48"/>
      <w:r/>
      <w:bookmarkEnd w:id="49"/>
      <w:r>
        <w:rPr>
          <w:rFonts w:hint="eastAsia" w:ascii="Times New Roman" w:hAnsi="Times New Roman"/>
          <w:b/>
          <w:bCs/>
          <w:sz w:val="32"/>
          <w:szCs w:val="32"/>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50" w:name="_Hlt16619475"/>
      <w:r/>
      <w:bookmarkEnd w:id="50"/>
      <w:r/>
      <w:bookmarkStart w:id="51" w:name="_Toc458694821"/>
      <w:r/>
      <w:bookmarkStart w:id="52" w:name="_Toc16938520"/>
      <w:r/>
      <w:bookmarkStart w:id="53" w:name="_Toc513029204"/>
      <w:r/>
      <w:bookmarkStart w:id="54" w:name="_Toc20823276"/>
      <w:r>
        <w:rPr>
          <w:rFonts w:hint="eastAsia" w:ascii="Arial" w:hAnsi="Arial" w:eastAsia="黑体" w:cs="Arial"/>
          <w:sz w:val="28"/>
          <w:szCs w:val="28"/>
          <w:highlight w:val="none"/>
        </w:rPr>
        <w:t xml:space="preserve">1</w:t>
      </w:r>
      <w:bookmarkEnd w:id="51"/>
      <w:r>
        <w:rPr>
          <w:rFonts w:hint="eastAsia" w:ascii="Arial" w:hAnsi="Arial" w:eastAsia="黑体" w:cs="Arial"/>
          <w:sz w:val="28"/>
          <w:szCs w:val="28"/>
          <w:highlight w:val="none"/>
        </w:rPr>
        <w:t xml:space="preserve">、采购方式</w:t>
      </w:r>
      <w:bookmarkEnd w:id="52"/>
      <w:r/>
      <w:bookmarkEnd w:id="53"/>
      <w:r/>
      <w:bookmarkEnd w:id="54"/>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rPr>
          <w:rFonts w:hint="eastAsia" w:ascii="宋体" w:hAnsi="宋体"/>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55" w:name="_Toc20823277"/>
      <w:r/>
      <w:bookmarkStart w:id="56" w:name="_Toc16938521"/>
      <w:r/>
      <w:bookmarkStart w:id="57" w:name="_Toc513029205"/>
      <w:r>
        <w:rPr>
          <w:rFonts w:hint="eastAsia" w:ascii="Arial" w:hAnsi="Arial" w:eastAsia="黑体" w:cs="Arial"/>
          <w:sz w:val="28"/>
          <w:szCs w:val="28"/>
          <w:highlight w:val="none"/>
        </w:rPr>
        <w:t xml:space="preserve">2、合格的</w:t>
      </w:r>
      <w:bookmarkEnd w:id="55"/>
      <w:r/>
      <w:bookmarkEnd w:id="56"/>
      <w:r/>
      <w:bookmarkEnd w:id="57"/>
      <w:r>
        <w:rPr>
          <w:rFonts w:hint="eastAsia" w:ascii="Arial" w:hAnsi="Arial" w:eastAsia="黑体" w:cs="Arial"/>
          <w:sz w:val="28"/>
          <w:szCs w:val="28"/>
          <w:highlight w:val="none"/>
        </w:rPr>
        <w:t xml:space="preserve">供应商</w:t>
      </w:r>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2.1满足磋商公告中供应商资格要求的规定。</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2.2 满足本磋商文件实质性要求和条件的规定。</w:t>
      </w:r>
      <w:r>
        <w:rPr>
          <w:rFonts w:hint="eastAsia" w:ascii="宋体" w:hAnsi="宋体"/>
          <w:sz w:val="24"/>
          <w:szCs w:val="24"/>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58" w:name="_Toc16938522"/>
      <w:r/>
      <w:bookmarkStart w:id="59" w:name="_Toc513029206"/>
      <w:r/>
      <w:bookmarkStart w:id="60" w:name="_Toc20823278"/>
      <w:r>
        <w:rPr>
          <w:rFonts w:hint="eastAsia" w:ascii="Arial" w:hAnsi="Arial" w:eastAsia="黑体" w:cs="Arial"/>
          <w:sz w:val="28"/>
          <w:szCs w:val="28"/>
          <w:highlight w:val="none"/>
        </w:rPr>
        <w:t xml:space="preserve">3、适用法律</w:t>
      </w:r>
      <w:bookmarkEnd w:id="58"/>
      <w:r/>
      <w:bookmarkEnd w:id="59"/>
      <w:r/>
      <w:bookmarkEnd w:id="60"/>
      <w:r>
        <w:rPr>
          <w:rFonts w:hint="eastAsia" w:ascii="Arial" w:hAnsi="Arial" w:eastAsia="黑体" w:cs="Arial"/>
          <w:sz w:val="28"/>
          <w:szCs w:val="28"/>
          <w:highlight w:val="none"/>
        </w:rPr>
      </w:r>
      <w:r/>
    </w:p>
    <w:p>
      <w:pPr>
        <w:pStyle w:val="769"/>
        <w:ind w:firstLine="420"/>
        <w:spacing w:line="520" w:lineRule="exact"/>
        <w:rPr>
          <w:rFonts w:hint="eastAsia" w:ascii="宋体" w:hAnsi="宋体"/>
          <w:sz w:val="24"/>
          <w:szCs w:val="21"/>
          <w:highlight w:val="none"/>
        </w:rPr>
      </w:pPr>
      <w:r>
        <w:rPr>
          <w:rFonts w:hint="eastAsia" w:ascii="宋体" w:hAnsi="宋体"/>
          <w:sz w:val="24"/>
          <w:szCs w:val="21"/>
          <w:highlight w:val="none"/>
        </w:rPr>
        <w:t xml:space="preserve">3.1本次磋商及由此产生的合同受中华人民共和国有关的法律法规制约和保护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61" w:name="_Toc462564067"/>
      <w:r/>
      <w:bookmarkStart w:id="62" w:name="_Toc16938523"/>
      <w:r/>
      <w:bookmarkStart w:id="63" w:name="_Toc513029207"/>
      <w:r/>
      <w:bookmarkStart w:id="64" w:name="_Toc20823279"/>
      <w:r>
        <w:rPr>
          <w:rFonts w:hint="eastAsia" w:ascii="Arial" w:hAnsi="Arial" w:eastAsia="黑体" w:cs="Arial"/>
          <w:sz w:val="28"/>
          <w:szCs w:val="28"/>
          <w:highlight w:val="none"/>
        </w:rPr>
        <w:t xml:space="preserve">4、磋商费用</w:t>
      </w:r>
      <w:bookmarkEnd w:id="61"/>
      <w:r/>
      <w:bookmarkEnd w:id="62"/>
      <w:r/>
      <w:bookmarkEnd w:id="63"/>
      <w:r/>
      <w:bookmarkEnd w:id="64"/>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在任何情况下均无义务和责任承担这些费用。</w:t>
      </w:r>
      <w:r>
        <w:rPr>
          <w:rFonts w:hint="eastAsia" w:ascii="宋体" w:hAnsi="宋体"/>
          <w:sz w:val="24"/>
          <w:szCs w:val="21"/>
          <w:highlight w:val="none"/>
        </w:rPr>
      </w:r>
      <w:r/>
    </w:p>
    <w:p>
      <w:pPr>
        <w:pStyle w:val="769"/>
        <w:ind w:firstLine="480"/>
        <w:spacing w:line="520" w:lineRule="exact"/>
        <w:rPr>
          <w:rFonts w:hint="eastAsia" w:ascii="宋体" w:hAnsi="宋体" w:eastAsia="宋体" w:cs="Times New Roman"/>
          <w:bCs/>
          <w:sz w:val="24"/>
          <w:szCs w:val="21"/>
          <w:highlight w:val="none"/>
        </w:rPr>
      </w:pPr>
      <w:r>
        <w:rPr>
          <w:rFonts w:hint="eastAsia" w:ascii="宋体" w:hAnsi="宋体"/>
          <w:sz w:val="24"/>
          <w:szCs w:val="21"/>
          <w:highlight w:val="none"/>
        </w:rPr>
        <w:t xml:space="preserve">4.2</w:t>
      </w:r>
      <w:r>
        <w:rPr>
          <w:rFonts w:hint="eastAsia" w:ascii="宋体" w:hAnsi="宋体" w:eastAsia="宋体" w:cs="Times New Roman"/>
          <w:bCs/>
          <w:sz w:val="24"/>
          <w:szCs w:val="21"/>
          <w:highlight w:val="none"/>
        </w:rPr>
        <w:t xml:space="preserve">本项目招标代理服务费按照《江苏省招标代理服务收费的指导意见》（苏招协</w:t>
      </w:r>
      <w:r>
        <w:rPr>
          <w:rFonts w:hint="eastAsia" w:ascii="宋体" w:hAnsi="宋体" w:cs="Times New Roman"/>
          <w:bCs/>
          <w:sz w:val="24"/>
          <w:szCs w:val="21"/>
          <w:highlight w:val="none"/>
          <w:lang w:eastAsia="zh-CN"/>
        </w:rPr>
        <w:t xml:space="preserve">〔2022〕2号</w:t>
      </w:r>
      <w:r>
        <w:rPr>
          <w:rFonts w:hint="eastAsia" w:ascii="宋体" w:hAnsi="宋体" w:eastAsia="宋体" w:cs="Times New Roman"/>
          <w:bCs/>
          <w:sz w:val="24"/>
          <w:szCs w:val="21"/>
          <w:highlight w:val="none"/>
        </w:rPr>
        <w:t xml:space="preserve">）收费标准的47.6%收取，按差额定率分档累进法计算，以中标价为计算基数，此费用由供应商综合考虑在投标报价中，由成交供应商在签订合同前支付。</w:t>
      </w:r>
      <w:r>
        <w:rPr>
          <w:rFonts w:hint="eastAsia" w:ascii="宋体" w:hAnsi="宋体" w:eastAsia="宋体" w:cs="Times New Roman"/>
          <w:bCs/>
          <w:sz w:val="24"/>
          <w:szCs w:val="21"/>
          <w:highlight w:val="none"/>
        </w:rPr>
      </w:r>
      <w:r/>
    </w:p>
    <w:p>
      <w:pPr>
        <w:pStyle w:val="769"/>
        <w:ind w:firstLine="301"/>
        <w:keepLines/>
        <w:keepNext/>
        <w:spacing w:line="52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rPr>
          <w:rFonts w:hint="eastAsia" w:ascii="黑体" w:hAnsi="宋体" w:eastAsia="黑体" w:cs="Arial"/>
          <w:sz w:val="28"/>
          <w:szCs w:val="28"/>
          <w:highlight w:val="none"/>
        </w:rPr>
      </w:r>
      <w:r/>
    </w:p>
    <w:p>
      <w:pPr>
        <w:pStyle w:val="769"/>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rPr>
          <w:rFonts w:hint="eastAsia" w:ascii="宋体" w:hAnsi="宋体"/>
          <w:sz w:val="24"/>
          <w:szCs w:val="24"/>
          <w:highlight w:val="none"/>
        </w:rPr>
      </w:r>
      <w:r/>
    </w:p>
    <w:p>
      <w:pPr>
        <w:pStyle w:val="769"/>
        <w:ind w:firstLine="321"/>
        <w:keepLines/>
        <w:keepNext/>
        <w:spacing w:line="520" w:lineRule="exact"/>
        <w:rPr>
          <w:rFonts w:hint="eastAsia" w:ascii="Times New Roman" w:hAnsi="Times New Roman"/>
          <w:b/>
          <w:bCs/>
          <w:sz w:val="32"/>
          <w:szCs w:val="32"/>
          <w:highlight w:val="none"/>
        </w:rPr>
        <w:outlineLvl w:val="2"/>
      </w:pPr>
      <w:r/>
      <w:bookmarkStart w:id="65" w:name="_Toc120614215"/>
      <w:r/>
      <w:bookmarkStart w:id="66" w:name="_Toc20823281"/>
      <w:r/>
      <w:bookmarkStart w:id="67" w:name="_Toc513029209"/>
      <w:r/>
      <w:bookmarkStart w:id="68" w:name="_Toc16938525"/>
      <w:r>
        <w:rPr>
          <w:rFonts w:hint="eastAsia" w:ascii="Times New Roman" w:hAnsi="Times New Roman"/>
          <w:b/>
          <w:bCs/>
          <w:sz w:val="32"/>
          <w:szCs w:val="32"/>
          <w:highlight w:val="none"/>
        </w:rPr>
        <w:t xml:space="preserve">二、</w:t>
      </w:r>
      <w:bookmarkEnd w:id="65"/>
      <w:r/>
      <w:bookmarkEnd w:id="66"/>
      <w:r/>
      <w:bookmarkEnd w:id="67"/>
      <w:r/>
      <w:bookmarkEnd w:id="68"/>
      <w:r>
        <w:rPr>
          <w:rFonts w:hint="eastAsia" w:ascii="Times New Roman" w:hAnsi="Times New Roman"/>
          <w:b/>
          <w:bCs/>
          <w:sz w:val="32"/>
          <w:szCs w:val="32"/>
          <w:highlight w:val="none"/>
        </w:rPr>
        <w:t xml:space="preserve">磋商文件</w:t>
      </w:r>
      <w:r>
        <w:rPr>
          <w:rFonts w:hint="eastAsia" w:ascii="Times New Roman" w:hAnsi="Times New Roman"/>
          <w:b/>
          <w:bCs/>
          <w:sz w:val="32"/>
          <w:szCs w:val="32"/>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69" w:name="_Toc16938526"/>
      <w:r/>
      <w:bookmarkStart w:id="70" w:name="_Toc20823282"/>
      <w:r/>
      <w:bookmarkStart w:id="71" w:name="_Toc513029210"/>
      <w:r>
        <w:rPr>
          <w:rFonts w:hint="eastAsia" w:ascii="Arial" w:hAnsi="Arial" w:eastAsia="黑体" w:cs="Arial"/>
          <w:sz w:val="28"/>
          <w:szCs w:val="28"/>
          <w:highlight w:val="none"/>
        </w:rPr>
        <w:t xml:space="preserve">6、磋商文件构成</w:t>
      </w:r>
      <w:bookmarkEnd w:id="69"/>
      <w:r/>
      <w:bookmarkEnd w:id="70"/>
      <w:r/>
      <w:bookmarkEnd w:id="71"/>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rPr>
          <w:rFonts w:hint="eastAsia" w:ascii="宋体" w:hAnsi="宋体"/>
          <w:sz w:val="24"/>
          <w:szCs w:val="21"/>
          <w:highlight w:val="none"/>
        </w:rPr>
      </w:r>
      <w:r/>
    </w:p>
    <w:p>
      <w:pPr>
        <w:pStyle w:val="769"/>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rPr>
          <w:rFonts w:hint="eastAsia" w:ascii="宋体" w:hAnsi="宋体"/>
          <w:sz w:val="24"/>
          <w:szCs w:val="24"/>
          <w:highlight w:val="none"/>
        </w:rPr>
      </w:r>
      <w:r/>
    </w:p>
    <w:p>
      <w:pPr>
        <w:pStyle w:val="769"/>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（2）供应商须知</w:t>
      </w:r>
      <w:r>
        <w:rPr>
          <w:rFonts w:hint="eastAsia" w:ascii="宋体" w:hAnsi="宋体"/>
          <w:sz w:val="24"/>
          <w:szCs w:val="24"/>
          <w:highlight w:val="none"/>
        </w:rPr>
      </w:r>
      <w:r/>
    </w:p>
    <w:p>
      <w:pPr>
        <w:pStyle w:val="769"/>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（3）采购需求</w:t>
      </w:r>
      <w:r>
        <w:rPr>
          <w:rFonts w:hint="eastAsia" w:ascii="宋体" w:hAnsi="宋体"/>
          <w:sz w:val="24"/>
          <w:szCs w:val="24"/>
          <w:highlight w:val="none"/>
        </w:rPr>
      </w:r>
      <w:r/>
    </w:p>
    <w:p>
      <w:pPr>
        <w:pStyle w:val="769"/>
        <w:ind w:firstLine="360"/>
        <w:spacing w:line="520" w:lineRule="exact"/>
        <w:rPr>
          <w:rFonts w:hint="eastAsia" w:ascii="Times New Roman" w:hAnsi="Times New Roman"/>
          <w:sz w:val="24"/>
          <w:szCs w:val="24"/>
          <w:highlight w:val="none"/>
        </w:rPr>
      </w:pPr>
      <w:r>
        <w:rPr>
          <w:rFonts w:hint="eastAsia" w:ascii="宋体" w:hAnsi="宋体"/>
          <w:sz w:val="24"/>
          <w:szCs w:val="24"/>
          <w:highlight w:val="none"/>
        </w:rPr>
        <w:t xml:space="preserve">（4）</w:t>
      </w:r>
      <w:r>
        <w:rPr>
          <w:rFonts w:hint="eastAsia" w:ascii="Times New Roman" w:hAnsi="宋体"/>
          <w:sz w:val="24"/>
          <w:szCs w:val="24"/>
          <w:highlight w:val="none"/>
        </w:rPr>
        <w:t xml:space="preserve">评审方法与评审标准</w:t>
      </w:r>
      <w:r>
        <w:rPr>
          <w:rFonts w:hint="eastAsia" w:ascii="Times New Roman" w:hAnsi="Times New Roman"/>
          <w:sz w:val="24"/>
          <w:szCs w:val="24"/>
          <w:highlight w:val="none"/>
        </w:rPr>
      </w:r>
      <w:r/>
    </w:p>
    <w:p>
      <w:pPr>
        <w:pStyle w:val="769"/>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（5）响应文件格式</w:t>
      </w:r>
      <w:r>
        <w:rPr>
          <w:rFonts w:hint="eastAsia" w:ascii="宋体" w:hAnsi="宋体"/>
          <w:sz w:val="24"/>
          <w:szCs w:val="24"/>
          <w:highlight w:val="none"/>
        </w:rPr>
      </w:r>
      <w:r/>
    </w:p>
    <w:p>
      <w:pPr>
        <w:pStyle w:val="769"/>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（6）附件（如有）</w:t>
      </w:r>
      <w:r>
        <w:rPr>
          <w:rFonts w:hint="eastAsia" w:ascii="宋体" w:hAnsi="宋体"/>
          <w:color w:val="000000"/>
          <w:sz w:val="24"/>
          <w:szCs w:val="24"/>
          <w:highlight w:val="none"/>
        </w:rPr>
      </w:r>
      <w:r/>
    </w:p>
    <w:p>
      <w:pPr>
        <w:pStyle w:val="769"/>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请仔细检查磋商文件是否齐全，如有缺漏请立即与</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联系解决。</w:t>
      </w:r>
      <w:r>
        <w:rPr>
          <w:rFonts w:hint="eastAsia" w:ascii="宋体" w:hAnsi="宋体"/>
          <w:sz w:val="24"/>
          <w:szCs w:val="21"/>
          <w:highlight w:val="none"/>
        </w:rPr>
      </w:r>
      <w:r/>
    </w:p>
    <w:p>
      <w:pPr>
        <w:pStyle w:val="769"/>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highlight w:val="none"/>
        </w:rPr>
      </w:r>
      <w:r/>
    </w:p>
    <w:p>
      <w:pPr>
        <w:pStyle w:val="769"/>
        <w:ind w:firstLine="560"/>
        <w:keepLines/>
        <w:keepNext/>
        <w:spacing w:line="520" w:lineRule="exact"/>
        <w:rPr>
          <w:rFonts w:hint="eastAsia" w:ascii="Arial" w:hAnsi="Arial" w:eastAsia="黑体" w:cs="Arial"/>
          <w:sz w:val="28"/>
          <w:szCs w:val="28"/>
          <w:highlight w:val="none"/>
        </w:rPr>
        <w:outlineLvl w:val="3"/>
      </w:pPr>
      <w:r/>
      <w:bookmarkStart w:id="72" w:name="_Toc16938527"/>
      <w:r/>
      <w:bookmarkStart w:id="73" w:name="_Toc513029211"/>
      <w:r/>
      <w:bookmarkStart w:id="74" w:name="_Toc20823283"/>
      <w:r/>
      <w:bookmarkStart w:id="75" w:name="_Toc462564070"/>
      <w:r>
        <w:rPr>
          <w:rFonts w:hint="eastAsia" w:ascii="Arial" w:hAnsi="Arial" w:eastAsia="黑体" w:cs="Arial"/>
          <w:sz w:val="28"/>
          <w:szCs w:val="28"/>
          <w:highlight w:val="none"/>
        </w:rPr>
        <w:t xml:space="preserve">7、磋商文件的澄清</w:t>
      </w:r>
      <w:bookmarkEnd w:id="72"/>
      <w:r/>
      <w:bookmarkEnd w:id="73"/>
      <w:r/>
      <w:bookmarkEnd w:id="74"/>
      <w:r/>
      <w:bookmarkEnd w:id="75"/>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w:t>
      </w:r>
      <w:r>
        <w:rPr>
          <w:rFonts w:hint="eastAsia" w:ascii="宋体" w:hAnsi="宋体"/>
          <w:sz w:val="24"/>
          <w:szCs w:val="21"/>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7.2采购人视情组织答疑会。</w:t>
      </w:r>
      <w:r>
        <w:rPr>
          <w:rFonts w:hint="eastAsia" w:ascii="宋体" w:hAnsi="宋体"/>
          <w:sz w:val="24"/>
          <w:szCs w:val="24"/>
          <w:highlight w:val="none"/>
        </w:rPr>
      </w:r>
      <w:r/>
    </w:p>
    <w:p>
      <w:pPr>
        <w:pStyle w:val="769"/>
        <w:ind w:firstLine="560"/>
        <w:keepLines/>
        <w:keepNext/>
        <w:spacing w:line="520" w:lineRule="exact"/>
        <w:rPr>
          <w:rFonts w:hint="eastAsia" w:ascii="Arial" w:hAnsi="Arial" w:eastAsia="黑体" w:cs="Arial"/>
          <w:sz w:val="28"/>
          <w:szCs w:val="28"/>
          <w:highlight w:val="none"/>
        </w:rPr>
        <w:outlineLvl w:val="3"/>
      </w:pPr>
      <w:r/>
      <w:bookmarkStart w:id="76" w:name="_Toc513029212"/>
      <w:r/>
      <w:bookmarkStart w:id="77" w:name="_Toc462564071"/>
      <w:r/>
      <w:bookmarkStart w:id="78" w:name="_Toc20823284"/>
      <w:r/>
      <w:bookmarkStart w:id="79" w:name="_Toc16938528"/>
      <w:r>
        <w:rPr>
          <w:rFonts w:hint="eastAsia" w:ascii="Arial" w:hAnsi="Arial" w:eastAsia="黑体" w:cs="Arial"/>
          <w:sz w:val="28"/>
          <w:szCs w:val="28"/>
          <w:highlight w:val="none"/>
        </w:rPr>
        <w:t xml:space="preserve">8、磋商文件的澄清和修改</w:t>
      </w:r>
      <w:bookmarkEnd w:id="76"/>
      <w:r/>
      <w:bookmarkEnd w:id="77"/>
      <w:r/>
      <w:bookmarkEnd w:id="78"/>
      <w:r/>
      <w:bookmarkEnd w:id="79"/>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可以对磋商文件进行澄清和修改,</w:t>
      </w:r>
      <w:r>
        <w:rPr>
          <w:rFonts w:hint="eastAsia" w:ascii="Times New Roman" w:hAnsi="Times New Roman"/>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将在提交首次响应文件截止时间至少5日前，在“江苏政府采购网”上发布书面更正公告形式通知所有获取磋商文件的供应商,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将顺延提交首次响应文件截止时间。</w:t>
      </w:r>
      <w:r>
        <w:rPr>
          <w:rFonts w:hint="eastAsia" w:ascii="宋体" w:hAnsi="宋体"/>
          <w:sz w:val="24"/>
          <w:szCs w:val="21"/>
          <w:highlight w:val="none"/>
        </w:rPr>
      </w:r>
      <w:r/>
    </w:p>
    <w:p>
      <w:pPr>
        <w:pStyle w:val="769"/>
        <w:ind w:firstLine="482"/>
        <w:keepLines/>
        <w:keepNext/>
        <w:spacing w:line="520" w:lineRule="exact"/>
        <w:rPr>
          <w:rFonts w:hint="eastAsia" w:ascii="Times New Roman" w:hAnsi="Times New Roman"/>
          <w:b/>
          <w:bCs/>
          <w:sz w:val="32"/>
          <w:szCs w:val="32"/>
          <w:highlight w:val="none"/>
        </w:rPr>
        <w:outlineLvl w:val="2"/>
      </w:pPr>
      <w:r/>
      <w:bookmarkStart w:id="80" w:name="_Toc462564072"/>
      <w:r/>
      <w:bookmarkStart w:id="81" w:name="_Toc120614216"/>
      <w:r/>
      <w:bookmarkStart w:id="82" w:name="_Toc20823285"/>
      <w:r/>
      <w:bookmarkStart w:id="83" w:name="_Toc513029213"/>
      <w:r/>
      <w:bookmarkStart w:id="84" w:name="_Toc16938529"/>
      <w:r>
        <w:rPr>
          <w:rFonts w:hint="eastAsia" w:ascii="Times New Roman" w:hAnsi="Times New Roman"/>
          <w:b/>
          <w:bCs/>
          <w:sz w:val="32"/>
          <w:szCs w:val="32"/>
          <w:highlight w:val="none"/>
        </w:rPr>
        <w:t xml:space="preserve">三、响应文件的编制</w:t>
      </w:r>
      <w:bookmarkEnd w:id="80"/>
      <w:r/>
      <w:bookmarkEnd w:id="81"/>
      <w:r/>
      <w:bookmarkEnd w:id="82"/>
      <w:r/>
      <w:bookmarkEnd w:id="83"/>
      <w:r/>
      <w:bookmarkEnd w:id="84"/>
      <w:r>
        <w:rPr>
          <w:rFonts w:hint="eastAsia" w:ascii="Times New Roman" w:hAnsi="Times New Roman"/>
          <w:b/>
          <w:bCs/>
          <w:sz w:val="32"/>
          <w:szCs w:val="32"/>
          <w:highlight w:val="none"/>
        </w:rPr>
      </w:r>
      <w:r/>
    </w:p>
    <w:p>
      <w:pPr>
        <w:pStyle w:val="769"/>
        <w:ind w:firstLine="560"/>
        <w:keepLines/>
        <w:keepNext/>
        <w:spacing w:line="520" w:lineRule="exact"/>
        <w:rPr>
          <w:rFonts w:hint="eastAsia" w:ascii="Arial" w:hAnsi="Arial" w:eastAsia="黑体" w:cs="Arial"/>
          <w:b/>
          <w:sz w:val="28"/>
          <w:szCs w:val="28"/>
          <w:highlight w:val="none"/>
        </w:rPr>
        <w:outlineLvl w:val="3"/>
      </w:pPr>
      <w:r/>
      <w:bookmarkStart w:id="85" w:name="_Toc513029214"/>
      <w:r/>
      <w:bookmarkStart w:id="86" w:name="_Toc16938530"/>
      <w:r/>
      <w:bookmarkStart w:id="87" w:name="_Toc20823286"/>
      <w:r/>
      <w:bookmarkStart w:id="88" w:name="_Toc462564073"/>
      <w:r>
        <w:rPr>
          <w:rFonts w:hint="eastAsia" w:ascii="Arial" w:hAnsi="Arial" w:eastAsia="黑体" w:cs="Arial"/>
          <w:sz w:val="28"/>
          <w:szCs w:val="28"/>
          <w:highlight w:val="none"/>
        </w:rPr>
        <w:t xml:space="preserve">9、响应文件的语言及度量衡单位</w:t>
      </w:r>
      <w:bookmarkEnd w:id="85"/>
      <w:r/>
      <w:bookmarkEnd w:id="86"/>
      <w:r/>
      <w:bookmarkEnd w:id="87"/>
      <w:r/>
      <w:bookmarkEnd w:id="88"/>
      <w:r>
        <w:rPr>
          <w:rFonts w:hint="eastAsia" w:ascii="Arial" w:hAnsi="Arial" w:eastAsia="黑体" w:cs="Arial"/>
          <w:b/>
          <w:sz w:val="28"/>
          <w:szCs w:val="28"/>
          <w:highlight w:val="none"/>
        </w:rPr>
      </w:r>
      <w:r/>
    </w:p>
    <w:p>
      <w:pPr>
        <w:pStyle w:val="769"/>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rFonts w:hint="eastAsia" w:ascii="宋体" w:hAnsi="宋体"/>
          <w:sz w:val="24"/>
          <w:szCs w:val="21"/>
          <w:highlight w:val="none"/>
        </w:rPr>
      </w:r>
      <w:r/>
    </w:p>
    <w:p>
      <w:pPr>
        <w:pStyle w:val="769"/>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rPr>
          <w:rFonts w:hint="eastAsia" w:ascii="宋体" w:hAnsi="宋体"/>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89" w:name="_Toc513029215"/>
      <w:r/>
      <w:bookmarkStart w:id="90" w:name="_Toc16938531"/>
      <w:r/>
      <w:bookmarkStart w:id="91" w:name="_Toc462564074"/>
      <w:r/>
      <w:bookmarkStart w:id="92" w:name="_Toc20823287"/>
      <w:r>
        <w:rPr>
          <w:rFonts w:hint="eastAsia" w:ascii="Arial" w:hAnsi="Arial" w:eastAsia="黑体" w:cs="Arial"/>
          <w:sz w:val="28"/>
          <w:szCs w:val="28"/>
          <w:highlight w:val="none"/>
        </w:rPr>
        <w:t xml:space="preserve">10、响应文件构成</w:t>
      </w:r>
      <w:bookmarkEnd w:id="89"/>
      <w:r/>
      <w:bookmarkEnd w:id="90"/>
      <w:r/>
      <w:bookmarkEnd w:id="91"/>
      <w:r/>
      <w:bookmarkEnd w:id="92"/>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1"/>
          <w:highlight w:val="none"/>
        </w:rPr>
      </w:r>
      <w:r/>
    </w:p>
    <w:p>
      <w:pPr>
        <w:pStyle w:val="769"/>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93" w:name="_Hlt26668975"/>
      <w:r/>
      <w:bookmarkEnd w:id="93"/>
      <w:r/>
      <w:bookmarkStart w:id="94" w:name="_Hlt26670360"/>
      <w:r/>
      <w:bookmarkEnd w:id="94"/>
      <w:r/>
      <w:bookmarkStart w:id="95" w:name="_Hlt26954838"/>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bookmarkStart w:id="102" w:name="_Toc49090508"/>
      <w:r/>
      <w:bookmarkStart w:id="103" w:name="_Toc14577355"/>
      <w:r>
        <w:rPr>
          <w:rFonts w:hint="eastAsia" w:ascii="Arial" w:hAnsi="Arial" w:eastAsia="黑体" w:cs="Arial"/>
          <w:sz w:val="28"/>
          <w:szCs w:val="28"/>
          <w:highlight w:val="none"/>
        </w:rPr>
        <w:t xml:space="preserve">11、证明磋商响应标的符合磋商文件规定的文件</w:t>
      </w:r>
      <w:bookmarkEnd w:id="96"/>
      <w:r/>
      <w:bookmarkEnd w:id="97"/>
      <w:r/>
      <w:bookmarkEnd w:id="98"/>
      <w:r>
        <w:rPr>
          <w:rFonts w:hint="eastAsia" w:ascii="Arial" w:hAnsi="Arial" w:eastAsia="黑体" w:cs="Arial"/>
          <w:sz w:val="28"/>
          <w:szCs w:val="28"/>
          <w:highlight w:val="none"/>
        </w:rPr>
      </w:r>
      <w:r/>
    </w:p>
    <w:p>
      <w:pPr>
        <w:pStyle w:val="769"/>
        <w:spacing w:line="520" w:lineRule="exact"/>
        <w:rPr>
          <w:rFonts w:hint="eastAsia" w:ascii="宋体" w:hAnsi="宋体"/>
          <w:sz w:val="24"/>
          <w:szCs w:val="24"/>
          <w:highlight w:val="none"/>
        </w:rPr>
      </w:pPr>
      <w:r/>
      <w:bookmarkEnd w:id="99"/>
      <w:r/>
      <w:bookmarkEnd w:id="100"/>
      <w:r/>
      <w:bookmarkEnd w:id="101"/>
      <w:r>
        <w:rPr>
          <w:rFonts w:hint="eastAsia" w:ascii="宋体" w:hAnsi="宋体"/>
          <w:sz w:val="24"/>
          <w:szCs w:val="24"/>
          <w:highlight w:val="none"/>
        </w:rPr>
        <w:t xml:space="preserve">    11.1供应商应按照磋商文件要求提交证明文件，证明其及磋商响应标的符合磋商文件规定。</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r>
        <w:rPr>
          <w:rFonts w:hint="eastAsia" w:ascii="宋体" w:hAnsi="宋体"/>
          <w:sz w:val="24"/>
          <w:szCs w:val="24"/>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End w:id="102"/>
      <w:r/>
      <w:bookmarkEnd w:id="103"/>
      <w:r>
        <w:rPr>
          <w:rFonts w:hint="eastAsia" w:ascii="Arial" w:hAnsi="Arial" w:eastAsia="黑体" w:cs="Arial"/>
          <w:sz w:val="28"/>
          <w:szCs w:val="28"/>
          <w:highlight w:val="none"/>
        </w:rPr>
        <w:t xml:space="preserve">12、分项报价表</w:t>
      </w:r>
      <w:r>
        <w:rPr>
          <w:rFonts w:hint="eastAsia" w:ascii="Arial" w:hAnsi="Arial" w:eastAsia="黑体" w:cs="Arial"/>
          <w:sz w:val="28"/>
          <w:szCs w:val="28"/>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供应商应按照磋商文件规定格式填报分项报价表。</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rPr>
          <w:rFonts w:hint="eastAsia" w:ascii="宋体" w:hAnsi="宋体"/>
          <w:bCs/>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104" w:name="_Hlt26954848"/>
      <w:r/>
      <w:bookmarkEnd w:id="104"/>
      <w:r/>
      <w:bookmarkStart w:id="105" w:name="_Hlt26670482"/>
      <w:r/>
      <w:bookmarkEnd w:id="105"/>
      <w:r/>
      <w:bookmarkStart w:id="106" w:name="_Hlt26670486"/>
      <w:r/>
      <w:bookmarkEnd w:id="106"/>
      <w:r/>
      <w:bookmarkStart w:id="107" w:name="_Hlt26954846"/>
      <w:r/>
      <w:bookmarkEnd w:id="107"/>
      <w:r/>
      <w:bookmarkStart w:id="108" w:name="_Hlt26954731"/>
      <w:r/>
      <w:bookmarkEnd w:id="108"/>
      <w:r>
        <w:rPr>
          <w:rFonts w:hint="eastAsia" w:ascii="Arial" w:hAnsi="Arial" w:eastAsia="黑体" w:cs="Arial"/>
          <w:sz w:val="28"/>
          <w:szCs w:val="28"/>
          <w:highlight w:val="none"/>
        </w:rPr>
        <w:t xml:space="preserve">13、技术要求响应及偏离表、商务要求响应及偏离表</w:t>
      </w:r>
      <w:r>
        <w:rPr>
          <w:rFonts w:hint="eastAsia" w:ascii="Arial" w:hAnsi="Arial" w:eastAsia="黑体" w:cs="Arial"/>
          <w:sz w:val="28"/>
          <w:szCs w:val="28"/>
          <w:highlight w:val="none"/>
        </w:rPr>
      </w:r>
      <w:r/>
    </w:p>
    <w:p>
      <w:pPr>
        <w:pStyle w:val="769"/>
        <w:ind w:firstLine="480"/>
        <w:spacing w:line="52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rPr>
          <w:rFonts w:hint="eastAsia" w:ascii="宋体" w:hAnsi="Arial" w:cs="宋体"/>
          <w:sz w:val="24"/>
          <w:szCs w:val="21"/>
          <w:highlight w:val="none"/>
          <w:lang w:val="zh-CN"/>
        </w:rPr>
      </w:r>
      <w:r/>
    </w:p>
    <w:p>
      <w:pPr>
        <w:pStyle w:val="769"/>
        <w:ind w:firstLine="480"/>
        <w:spacing w:line="52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rPr>
          <w:rFonts w:hint="eastAsia" w:ascii="宋体" w:hAnsi="Arial" w:cs="宋体"/>
          <w:sz w:val="24"/>
          <w:szCs w:val="21"/>
          <w:highlight w:val="none"/>
          <w:lang w:val="zh-CN"/>
        </w:rPr>
      </w:r>
      <w:r/>
    </w:p>
    <w:p>
      <w:pPr>
        <w:pStyle w:val="769"/>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14.2供应商需根据磋商文件要求提供培训计划。</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rPr>
          <w:rFonts w:hint="eastAsia" w:ascii="宋体" w:hAnsi="宋体"/>
          <w:sz w:val="24"/>
          <w:szCs w:val="24"/>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109" w:name="_Toc49090510"/>
      <w:r/>
      <w:bookmarkStart w:id="110" w:name="_Toc14577359"/>
      <w:r>
        <w:rPr>
          <w:rFonts w:hint="eastAsia" w:ascii="Arial" w:hAnsi="Arial" w:eastAsia="黑体" w:cs="Arial"/>
          <w:sz w:val="28"/>
          <w:szCs w:val="28"/>
          <w:highlight w:val="none"/>
        </w:rPr>
        <w:t xml:space="preserve">15、磋商响应函</w:t>
      </w:r>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r>
        <w:rPr>
          <w:rFonts w:hint="eastAsia" w:ascii="宋体" w:hAnsi="宋体"/>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End w:id="109"/>
      <w:r/>
      <w:bookmarkEnd w:id="110"/>
      <w:r/>
      <w:bookmarkStart w:id="111" w:name="_Toc14577360"/>
      <w:r/>
      <w:bookmarkStart w:id="112" w:name="_Toc49090511"/>
      <w:r>
        <w:rPr>
          <w:rFonts w:hint="eastAsia" w:ascii="Arial" w:hAnsi="Arial" w:eastAsia="黑体" w:cs="Arial"/>
          <w:sz w:val="28"/>
          <w:szCs w:val="28"/>
          <w:highlight w:val="none"/>
        </w:rPr>
        <w:t xml:space="preserve">16、磋商有效期</w:t>
      </w:r>
      <w:bookmarkEnd w:id="111"/>
      <w:r/>
      <w:bookmarkEnd w:id="112"/>
      <w:r>
        <w:rPr>
          <w:rFonts w:hint="eastAsia" w:ascii="Arial" w:hAnsi="Arial" w:eastAsia="黑体" w:cs="Arial"/>
          <w:sz w:val="28"/>
          <w:szCs w:val="28"/>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16.1磋商有效期为</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rPr>
          <w:rFonts w:hint="eastAsia" w:ascii="宋体" w:hAnsi="宋体"/>
          <w:bCs/>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rPr>
          <w:rFonts w:hint="eastAsia" w:ascii="Arial" w:hAnsi="Arial" w:eastAsia="黑体" w:cs="Arial"/>
          <w:sz w:val="28"/>
          <w:szCs w:val="28"/>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17.1在特殊情况下，</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769"/>
        <w:ind w:firstLine="482"/>
        <w:keepLines/>
        <w:keepNext/>
        <w:spacing w:line="520" w:lineRule="exact"/>
        <w:rPr>
          <w:rFonts w:hint="eastAsia" w:ascii="Times New Roman" w:hAnsi="Times New Roman"/>
          <w:b/>
          <w:bCs/>
          <w:sz w:val="32"/>
          <w:szCs w:val="32"/>
          <w:highlight w:val="none"/>
        </w:rPr>
        <w:outlineLvl w:val="2"/>
      </w:pPr>
      <w:r/>
      <w:bookmarkStart w:id="113" w:name="_Hlt26954852"/>
      <w:r/>
      <w:bookmarkEnd w:id="113"/>
      <w:r/>
      <w:bookmarkStart w:id="114" w:name="_Hlt26954739"/>
      <w:r/>
      <w:bookmarkEnd w:id="114"/>
      <w:r/>
      <w:bookmarkStart w:id="115" w:name="_Toc20823296"/>
      <w:r/>
      <w:bookmarkStart w:id="116" w:name="_Toc513029224"/>
      <w:r/>
      <w:bookmarkStart w:id="117" w:name="_Toc120614217"/>
      <w:r/>
      <w:bookmarkStart w:id="118" w:name="_Toc16938540"/>
      <w:r>
        <w:rPr>
          <w:rFonts w:hint="eastAsia" w:ascii="Times New Roman" w:hAnsi="Times New Roman"/>
          <w:b/>
          <w:bCs/>
          <w:sz w:val="32"/>
          <w:szCs w:val="32"/>
          <w:highlight w:val="none"/>
        </w:rPr>
        <w:t xml:space="preserve">四、响应文件的递交</w:t>
      </w:r>
      <w:bookmarkEnd w:id="115"/>
      <w:r/>
      <w:bookmarkEnd w:id="116"/>
      <w:r/>
      <w:bookmarkEnd w:id="117"/>
      <w:r/>
      <w:bookmarkEnd w:id="118"/>
      <w:r>
        <w:rPr>
          <w:rFonts w:hint="eastAsia" w:ascii="Times New Roman" w:hAnsi="Times New Roman"/>
          <w:b/>
          <w:bCs/>
          <w:sz w:val="32"/>
          <w:szCs w:val="32"/>
          <w:highlight w:val="none"/>
        </w:rPr>
      </w:r>
      <w:r/>
    </w:p>
    <w:p>
      <w:pPr>
        <w:pStyle w:val="769"/>
        <w:ind w:firstLine="560"/>
        <w:keepLines/>
        <w:keepNext/>
        <w:spacing w:line="520" w:lineRule="exact"/>
        <w:rPr>
          <w:rFonts w:hint="eastAsia" w:ascii="黑体" w:hAnsi="Arial" w:eastAsia="黑体" w:cs="Arial"/>
          <w:sz w:val="28"/>
          <w:szCs w:val="28"/>
          <w:highlight w:val="none"/>
        </w:rPr>
        <w:outlineLvl w:val="3"/>
      </w:pPr>
      <w:r/>
      <w:bookmarkStart w:id="119" w:name="_Toc20823297"/>
      <w:r/>
      <w:bookmarkStart w:id="120" w:name="_Toc462564084"/>
      <w:r/>
      <w:bookmarkStart w:id="121" w:name="_Toc513029225"/>
      <w:r/>
      <w:bookmarkStart w:id="122" w:name="_Toc16938541"/>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19"/>
      <w:r/>
      <w:bookmarkEnd w:id="120"/>
      <w:r/>
      <w:bookmarkEnd w:id="121"/>
      <w:r/>
      <w:bookmarkEnd w:id="122"/>
      <w:r>
        <w:rPr>
          <w:rFonts w:hint="eastAsia" w:ascii="黑体" w:hAnsi="Arial" w:eastAsia="黑体" w:cs="Arial"/>
          <w:sz w:val="28"/>
          <w:szCs w:val="28"/>
          <w:highlight w:val="none"/>
        </w:rPr>
        <w:t xml:space="preserve">响应文件的递交</w:t>
      </w:r>
      <w:r>
        <w:rPr>
          <w:rFonts w:hint="eastAsia" w:ascii="黑体" w:hAnsi="Arial" w:eastAsia="黑体" w:cs="Arial"/>
          <w:sz w:val="28"/>
          <w:szCs w:val="28"/>
          <w:highlight w:val="none"/>
        </w:rPr>
      </w:r>
      <w:r/>
    </w:p>
    <w:p>
      <w:pPr>
        <w:pStyle w:val="769"/>
        <w:ind w:firstLine="600"/>
        <w:spacing w:line="520" w:lineRule="exact"/>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3" w:name="_Toc513029226"/>
      <w:r/>
      <w:bookmarkStart w:id="124" w:name="_Toc16938542"/>
      <w:r/>
      <w:bookmarkStart w:id="125" w:name="_Toc20823298"/>
      <w:r>
        <w:rPr>
          <w:rFonts w:ascii="宋体" w:hAnsi="宋体"/>
          <w:bCs/>
          <w:sz w:val="24"/>
          <w:szCs w:val="21"/>
          <w:highlight w:val="none"/>
        </w:rPr>
      </w:r>
      <w:r/>
    </w:p>
    <w:p>
      <w:pPr>
        <w:pStyle w:val="769"/>
        <w:ind w:firstLine="560"/>
        <w:keepLines/>
        <w:keepNext/>
        <w:spacing w:line="52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3"/>
      <w:r/>
      <w:bookmarkEnd w:id="124"/>
      <w:r/>
      <w:bookmarkEnd w:id="125"/>
      <w:r>
        <w:rPr>
          <w:rFonts w:hint="eastAsia" w:ascii="宋体" w:hAnsi="宋体" w:eastAsia="黑体" w:cs="Arial"/>
          <w:bCs/>
          <w:sz w:val="24"/>
          <w:szCs w:val="28"/>
          <w:highlight w:val="none"/>
        </w:rPr>
      </w:r>
      <w:r/>
    </w:p>
    <w:p>
      <w:pPr>
        <w:pStyle w:val="769"/>
        <w:ind w:firstLine="480"/>
        <w:spacing w:line="520" w:lineRule="exact"/>
        <w:rPr>
          <w:rFonts w:hint="eastAsia" w:ascii="宋体" w:hAnsi="宋体"/>
          <w:b/>
          <w:bCs/>
          <w:sz w:val="24"/>
          <w:szCs w:val="21"/>
          <w:highlight w:val="none"/>
          <w:u w:val="single"/>
        </w:rPr>
      </w:pPr>
      <w:r>
        <w:rPr>
          <w:rFonts w:ascii="宋体" w:hAnsi="宋体"/>
          <w:sz w:val="24"/>
          <w:szCs w:val="21"/>
          <w:highlight w:val="none"/>
        </w:rPr>
        <w:t xml:space="preserve">19</w:t>
      </w:r>
      <w:r>
        <w:rPr>
          <w:rFonts w:hint="eastAsia" w:ascii="宋体" w:hAnsi="宋体"/>
          <w:sz w:val="24"/>
          <w:szCs w:val="21"/>
          <w:highlight w:val="none"/>
        </w:rPr>
        <w:t xml:space="preserve">.1</w:t>
      </w:r>
      <w:r>
        <w:rPr>
          <w:rFonts w:hint="eastAsia" w:ascii="宋体" w:hAnsi="宋体"/>
          <w:b/>
          <w:bCs/>
          <w:sz w:val="24"/>
          <w:szCs w:val="21"/>
          <w:highlight w:val="none"/>
          <w:u w:val="single"/>
        </w:rPr>
        <w:t xml:space="preserve">供应商上传电子响应文件的时间不得迟于磋商公告中规定的提交响应文件截止时间。</w:t>
      </w:r>
      <w:r>
        <w:rPr>
          <w:rFonts w:hint="eastAsia" w:ascii="宋体" w:hAnsi="宋体"/>
          <w:b/>
          <w:bCs/>
          <w:sz w:val="24"/>
          <w:szCs w:val="21"/>
          <w:highlight w:val="none"/>
          <w:u w:val="singl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126" w:name="_Toc513029227"/>
      <w:r/>
      <w:bookmarkStart w:id="127" w:name="_Toc20823299"/>
      <w:r/>
      <w:bookmarkStart w:id="128" w:name="_Toc1693854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6"/>
      <w:r/>
      <w:bookmarkEnd w:id="127"/>
      <w:r/>
      <w:bookmarkEnd w:id="128"/>
      <w:r>
        <w:rPr>
          <w:rFonts w:hint="eastAsia" w:ascii="Arial" w:hAnsi="Arial" w:eastAsia="黑体" w:cs="Arial"/>
          <w:sz w:val="28"/>
          <w:szCs w:val="28"/>
          <w:highlight w:val="none"/>
        </w:rPr>
        <w:t xml:space="preserve">的拒收</w:t>
      </w:r>
      <w:r>
        <w:rPr>
          <w:rFonts w:hint="eastAsia" w:ascii="Arial" w:hAnsi="Arial" w:eastAsia="黑体" w:cs="Arial"/>
          <w:sz w:val="28"/>
          <w:szCs w:val="28"/>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20.1 </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拒绝接收在其规定的提交响应文件截止时间后上传的任何电子响应文件。</w:t>
      </w:r>
      <w:r>
        <w:rPr>
          <w:rFonts w:hint="eastAsia" w:ascii="宋体" w:hAnsi="宋体"/>
          <w:bCs/>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129" w:name="_Toc16938544"/>
      <w:r/>
      <w:bookmarkStart w:id="130" w:name="_Toc513029228"/>
      <w:r/>
      <w:bookmarkStart w:id="131" w:name="_Toc2082330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9"/>
      <w:r/>
      <w:bookmarkEnd w:id="130"/>
      <w:r/>
      <w:bookmarkEnd w:id="131"/>
      <w:r>
        <w:rPr>
          <w:rFonts w:hint="eastAsia" w:ascii="Arial" w:hAnsi="Arial" w:eastAsia="黑体" w:cs="Arial"/>
          <w:sz w:val="28"/>
          <w:szCs w:val="28"/>
          <w:highlight w:val="none"/>
        </w:rPr>
      </w:r>
      <w:r/>
    </w:p>
    <w:p>
      <w:pPr>
        <w:pStyle w:val="769"/>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rPr>
          <w:rFonts w:hint="eastAsia" w:ascii="宋体" w:hAnsi="宋体"/>
          <w:sz w:val="24"/>
          <w:szCs w:val="21"/>
          <w:highlight w:val="none"/>
        </w:rPr>
      </w:r>
      <w:r/>
    </w:p>
    <w:p>
      <w:pPr>
        <w:pStyle w:val="769"/>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rPr>
          <w:rFonts w:hint="eastAsia" w:ascii="宋体" w:hAnsi="宋体"/>
          <w:sz w:val="24"/>
          <w:szCs w:val="21"/>
          <w:highlight w:val="none"/>
        </w:rPr>
      </w:r>
      <w:r/>
    </w:p>
    <w:p>
      <w:pPr>
        <w:pStyle w:val="769"/>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rPr>
          <w:rFonts w:hint="eastAsia" w:ascii="宋体" w:hAnsi="宋体"/>
          <w:sz w:val="24"/>
          <w:szCs w:val="21"/>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rPr>
          <w:rFonts w:hint="eastAsia" w:ascii="宋体" w:hAnsi="宋体"/>
          <w:sz w:val="24"/>
          <w:szCs w:val="24"/>
          <w:highlight w:val="none"/>
        </w:rPr>
      </w:r>
      <w:r/>
    </w:p>
    <w:p>
      <w:pPr>
        <w:pStyle w:val="769"/>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rPr>
          <w:rFonts w:hint="eastAsia" w:ascii="宋体" w:hAnsi="宋体"/>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rPr>
          <w:rFonts w:hint="eastAsia" w:ascii="宋体" w:hAnsi="宋体"/>
          <w:bCs/>
          <w:sz w:val="24"/>
          <w:szCs w:val="21"/>
          <w:highlight w:val="none"/>
        </w:rPr>
      </w:r>
      <w:r/>
    </w:p>
    <w:p>
      <w:pPr>
        <w:pStyle w:val="769"/>
        <w:ind w:firstLine="482"/>
        <w:keepLines/>
        <w:keepNext/>
        <w:spacing w:line="520" w:lineRule="exact"/>
        <w:rPr>
          <w:rFonts w:hint="eastAsia" w:ascii="Times New Roman" w:hAnsi="Times New Roman"/>
          <w:b/>
          <w:bCs/>
          <w:sz w:val="32"/>
          <w:szCs w:val="32"/>
          <w:highlight w:val="none"/>
        </w:rPr>
        <w:outlineLvl w:val="2"/>
      </w:pPr>
      <w:r/>
      <w:bookmarkStart w:id="132" w:name="_Toc513029229"/>
      <w:r/>
      <w:bookmarkStart w:id="133" w:name="_Toc20823301"/>
      <w:r/>
      <w:bookmarkStart w:id="134" w:name="_Toc120614218"/>
      <w:r/>
      <w:bookmarkStart w:id="135" w:name="_Toc16938545"/>
      <w:r>
        <w:rPr>
          <w:rFonts w:hint="eastAsia" w:ascii="Times New Roman" w:hAnsi="Times New Roman"/>
          <w:b/>
          <w:bCs/>
          <w:sz w:val="32"/>
          <w:szCs w:val="32"/>
          <w:highlight w:val="none"/>
        </w:rPr>
        <w:t xml:space="preserve">五、响应文件的解密与评审</w:t>
      </w:r>
      <w:bookmarkEnd w:id="132"/>
      <w:r/>
      <w:bookmarkEnd w:id="133"/>
      <w:r/>
      <w:bookmarkEnd w:id="134"/>
      <w:r/>
      <w:bookmarkEnd w:id="135"/>
      <w:r>
        <w:rPr>
          <w:rFonts w:hint="eastAsia" w:ascii="Times New Roman" w:hAnsi="Times New Roman"/>
          <w:b/>
          <w:bCs/>
          <w:sz w:val="32"/>
          <w:szCs w:val="32"/>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136" w:name="_Toc20823302"/>
      <w:r/>
      <w:bookmarkStart w:id="137" w:name="_Toc513029230"/>
      <w:r/>
      <w:bookmarkStart w:id="138" w:name="_Toc16938546"/>
      <w:r>
        <w:rPr>
          <w:rFonts w:hint="eastAsia" w:ascii="Arial" w:hAnsi="Arial" w:eastAsia="黑体" w:cs="Arial"/>
          <w:sz w:val="28"/>
          <w:szCs w:val="28"/>
          <w:highlight w:val="none"/>
        </w:rPr>
        <w:t xml:space="preserve">22、</w:t>
      </w:r>
      <w:bookmarkEnd w:id="136"/>
      <w:r/>
      <w:bookmarkEnd w:id="137"/>
      <w:r/>
      <w:bookmarkEnd w:id="138"/>
      <w:r>
        <w:rPr>
          <w:rFonts w:hint="eastAsia" w:ascii="Arial" w:hAnsi="Arial" w:eastAsia="黑体" w:cs="Arial"/>
          <w:sz w:val="28"/>
          <w:szCs w:val="28"/>
          <w:highlight w:val="none"/>
        </w:rPr>
        <w:t xml:space="preserve">响应文件解密</w:t>
      </w:r>
      <w:r>
        <w:rPr>
          <w:rFonts w:hint="eastAsia" w:ascii="Arial" w:hAnsi="Arial" w:eastAsia="黑体" w:cs="Arial"/>
          <w:sz w:val="28"/>
          <w:szCs w:val="28"/>
          <w:highlight w:val="none"/>
        </w:rPr>
      </w:r>
      <w:r/>
    </w:p>
    <w:p>
      <w:pPr>
        <w:pStyle w:val="769"/>
        <w:ind w:firstLine="360"/>
        <w:spacing w:line="520" w:lineRule="exact"/>
        <w:rPr>
          <w:rFonts w:hint="eastAsia"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供应商应当按照《操作手册》规定，在苏采云系统规定的时间内对磋商响应文件进行解密。</w:t>
      </w:r>
      <w:r>
        <w:rPr>
          <w:rFonts w:hint="eastAsia" w:ascii="Times New Roman" w:hAnsi="Times New Roman"/>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139" w:name="_Toc16938547"/>
      <w:r/>
      <w:bookmarkStart w:id="140" w:name="_Toc513029231"/>
      <w:r/>
      <w:bookmarkStart w:id="141"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rPr>
          <w:rFonts w:hint="eastAsia" w:ascii="Arial" w:hAnsi="Arial" w:eastAsia="黑体" w:cs="Arial"/>
          <w:sz w:val="28"/>
          <w:szCs w:val="28"/>
          <w:highlight w:val="none"/>
        </w:rPr>
      </w:r>
      <w:r/>
    </w:p>
    <w:p>
      <w:pPr>
        <w:pStyle w:val="769"/>
        <w:spacing w:line="52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b/>
          <w:sz w:val="24"/>
          <w:szCs w:val="24"/>
          <w:highlight w:val="none"/>
        </w:rPr>
      </w:r>
      <w:r/>
    </w:p>
    <w:p>
      <w:pPr>
        <w:pStyle w:val="769"/>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w:t>
      </w:r>
      <w:r>
        <w:rPr>
          <w:rFonts w:hint="eastAsia" w:ascii="宋体" w:hAnsi="宋体"/>
          <w:sz w:val="24"/>
          <w:szCs w:val="24"/>
          <w:highlight w:val="none"/>
          <w:lang w:eastAsia="zh-CN"/>
        </w:rPr>
        <w:t xml:space="preserve">候</w:t>
      </w:r>
      <w:r>
        <w:rPr>
          <w:rFonts w:hint="eastAsia" w:ascii="宋体" w:hAnsi="宋体"/>
          <w:sz w:val="24"/>
          <w:szCs w:val="24"/>
          <w:highlight w:val="none"/>
        </w:rPr>
        <w:t xml:space="preserve">选人。</w:t>
      </w:r>
      <w:r>
        <w:rPr>
          <w:rFonts w:hint="eastAsia" w:ascii="宋体" w:hAnsi="宋体"/>
          <w:sz w:val="24"/>
          <w:szCs w:val="24"/>
          <w:highlight w:val="none"/>
        </w:rPr>
      </w:r>
      <w:r/>
    </w:p>
    <w:p>
      <w:pPr>
        <w:pStyle w:val="769"/>
        <w:ind w:firstLine="420"/>
        <w:keepLines/>
        <w:keepNext/>
        <w:spacing w:line="52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r>
        <w:rPr>
          <w:rFonts w:hint="eastAsia" w:ascii="黑体" w:hAnsi="Arial" w:eastAsia="黑体" w:cs="Arial"/>
          <w:sz w:val="28"/>
          <w:szCs w:val="28"/>
          <w:highlight w:val="none"/>
        </w:rPr>
      </w:r>
      <w:r/>
    </w:p>
    <w:p>
      <w:pPr>
        <w:pStyle w:val="769"/>
        <w:ind w:firstLine="480"/>
        <w:spacing w:line="520" w:lineRule="exact"/>
        <w:rPr>
          <w:rFonts w:hint="eastAsia" w:ascii="宋体" w:hAnsi="宋体"/>
          <w:bCs/>
          <w:sz w:val="24"/>
          <w:szCs w:val="21"/>
          <w:highlight w:val="none"/>
        </w:rPr>
      </w:pPr>
      <w:r/>
      <w:bookmarkEnd w:id="139"/>
      <w:r/>
      <w:bookmarkEnd w:id="140"/>
      <w:r/>
      <w:bookmarkEnd w:id="141"/>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w:t>
      </w:r>
      <w:r>
        <w:rPr>
          <w:rFonts w:hint="eastAsia" w:ascii="宋体" w:hAnsi="宋体"/>
          <w:bCs/>
          <w:sz w:val="24"/>
          <w:szCs w:val="21"/>
          <w:highlight w:val="none"/>
          <w:lang w:eastAsia="zh-CN"/>
        </w:rPr>
        <w:t xml:space="preserve">采购代理机构</w:t>
      </w:r>
      <w:r>
        <w:rPr>
          <w:rFonts w:hint="eastAsia" w:ascii="宋体" w:hAnsi="宋体"/>
          <w:bCs/>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bCs/>
          <w:sz w:val="24"/>
          <w:szCs w:val="21"/>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将设专门人员与供应商联系。</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和磋商小组不向未成交的供应商解释未成交原因，也不公布评审过程中的相关细节。</w:t>
      </w:r>
      <w:r>
        <w:rPr>
          <w:rFonts w:hint="eastAsia" w:ascii="宋体" w:hAnsi="宋体"/>
          <w:sz w:val="24"/>
          <w:szCs w:val="24"/>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142" w:name="_Toc513029232"/>
      <w:r/>
      <w:bookmarkStart w:id="143" w:name="_Toc20823304"/>
      <w:r/>
      <w:bookmarkStart w:id="144"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、评审过程中的澄清</w:t>
      </w:r>
      <w:bookmarkEnd w:id="142"/>
      <w:r/>
      <w:bookmarkEnd w:id="143"/>
      <w:r/>
      <w:bookmarkEnd w:id="144"/>
      <w:r>
        <w:rPr>
          <w:rFonts w:hint="eastAsia" w:ascii="Arial" w:hAnsi="Arial" w:eastAsia="黑体" w:cs="Arial"/>
          <w:sz w:val="28"/>
          <w:szCs w:val="28"/>
          <w:highlight w:val="none"/>
        </w:rPr>
      </w:r>
      <w:r/>
    </w:p>
    <w:p>
      <w:pPr>
        <w:pStyle w:val="769"/>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highlight w:val="none"/>
        </w:rPr>
      </w:r>
      <w:r/>
    </w:p>
    <w:p>
      <w:pPr>
        <w:pStyle w:val="769"/>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rPr>
          <w:rFonts w:hint="eastAsia" w:ascii="宋体" w:hAnsi="宋体" w:cs="宋体"/>
          <w:sz w:val="24"/>
          <w:szCs w:val="24"/>
          <w:highlight w:val="none"/>
        </w:rPr>
      </w:r>
      <w:r/>
    </w:p>
    <w:p>
      <w:pPr>
        <w:pStyle w:val="769"/>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rPr>
          <w:rFonts w:hint="eastAsia" w:ascii="宋体" w:hAnsi="宋体" w:cs="宋体"/>
          <w:sz w:val="24"/>
          <w:szCs w:val="24"/>
          <w:highlight w:val="none"/>
        </w:rPr>
      </w:r>
      <w:r/>
    </w:p>
    <w:p>
      <w:pPr>
        <w:pStyle w:val="769"/>
        <w:spacing w:line="52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rPr>
          <w:rFonts w:hint="eastAsia" w:ascii="宋体" w:hAnsi="宋体"/>
          <w:sz w:val="24"/>
          <w:szCs w:val="24"/>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bookmarkStart w:id="145" w:name="_Toc20823305"/>
      <w:r/>
      <w:bookmarkStart w:id="146" w:name="_Toc513029233"/>
      <w:r/>
      <w:bookmarkStart w:id="147" w:name="_Toc1693854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5"/>
      <w:r/>
      <w:bookmarkEnd w:id="146"/>
      <w:r/>
      <w:bookmarkEnd w:id="147"/>
      <w:r>
        <w:rPr>
          <w:rFonts w:hint="eastAsia" w:ascii="Arial" w:hAnsi="Arial" w:eastAsia="黑体" w:cs="Arial"/>
          <w:sz w:val="28"/>
          <w:szCs w:val="28"/>
          <w:highlight w:val="none"/>
        </w:rPr>
        <w:t xml:space="preserve">查</w:t>
      </w:r>
      <w:r>
        <w:rPr>
          <w:rFonts w:hint="eastAsia" w:ascii="Arial" w:hAnsi="Arial" w:eastAsia="黑体" w:cs="Arial"/>
          <w:sz w:val="28"/>
          <w:szCs w:val="28"/>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资格审查：由采购人依据法律法规和磋商文件的规定，对响应文件中的资格证明文件进行审查，以确定供应商是否具备参加磋商的资格。</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采购人在进行资格审查的同时，将在“信用中国”网站（www.creditchina.gov.cn）查询供应商的信用记录，以确定供应商是否具备磋商资格,查询结果留存并归档。</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sz w:val="24"/>
          <w:szCs w:val="21"/>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26.3未实质性响应磋商文件的情形</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26.3.5供应商的最后报价超过了采购预算。</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26.3.10响应文件未按照磋商文件要求加盖CA电子公章的。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26.6磋商小组将对确定为实质性响应的文件进行进一步审核，看其是否有计算上或累加上的算术错误，修正错误的原则如下：</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（1）响应文件中报价总表内容与响应文件中相应内容不一致的，以报价总表为准。</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（3）单价金额小数点或者百分比有明显错位的，以报价总表的总价为准，并修改单价。</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rPr>
          <w:rFonts w:hint="eastAsia" w:ascii="宋体" w:hAnsi="宋体"/>
          <w:bCs/>
          <w:sz w:val="24"/>
          <w:szCs w:val="21"/>
          <w:highlight w:val="none"/>
        </w:rPr>
      </w:r>
      <w:r/>
    </w:p>
    <w:p>
      <w:pPr>
        <w:pStyle w:val="769"/>
        <w:ind w:firstLine="480"/>
        <w:spacing w:line="520" w:lineRule="exact"/>
        <w:rPr>
          <w:rFonts w:hint="eastAsia" w:ascii="宋体" w:hAnsi="宋体"/>
          <w:sz w:val="24"/>
          <w:szCs w:val="21"/>
          <w:highlight w:val="none"/>
        </w:rPr>
      </w:pPr>
      <w:r/>
      <w:bookmarkStart w:id="148" w:name="_Toc513029234"/>
      <w:r/>
      <w:bookmarkStart w:id="149" w:name="_Toc16938550"/>
      <w:r/>
      <w:bookmarkStart w:id="150" w:name="_Toc20823306"/>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.7供应商在项目评审全过程中应保持通讯畅通，并安排专人与</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及磋商小组联系。</w:t>
      </w:r>
      <w:r>
        <w:rPr>
          <w:rFonts w:hint="eastAsia" w:ascii="宋体" w:hAnsi="宋体"/>
          <w:sz w:val="24"/>
          <w:szCs w:val="21"/>
          <w:highlight w:val="none"/>
        </w:rPr>
      </w:r>
      <w:r/>
    </w:p>
    <w:p>
      <w:pPr>
        <w:pStyle w:val="769"/>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8"/>
      <w:r/>
      <w:bookmarkEnd w:id="149"/>
      <w:r/>
      <w:bookmarkEnd w:id="150"/>
      <w:r>
        <w:rPr>
          <w:rFonts w:hint="eastAsia" w:ascii="Arial" w:hAnsi="Arial" w:eastAsia="黑体" w:cs="Arial"/>
          <w:sz w:val="28"/>
          <w:szCs w:val="28"/>
          <w:highlight w:val="none"/>
        </w:rPr>
        <w:t xml:space="preserve">磋商程序及评审方法和评审标准</w:t>
      </w:r>
      <w:r>
        <w:rPr>
          <w:rFonts w:hint="eastAsia" w:ascii="Arial" w:hAnsi="Arial" w:eastAsia="黑体" w:cs="Arial"/>
          <w:sz w:val="28"/>
          <w:szCs w:val="28"/>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27.1磋商程序</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highlight w:val="none"/>
        </w:rPr>
      </w:r>
      <w:r/>
    </w:p>
    <w:p>
      <w:pPr>
        <w:pStyle w:val="769"/>
        <w:ind w:firstLine="48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，并在苏采云系统中提交“退出磋商函”并加盖CA电子公章</w:t>
      </w:r>
      <w:r>
        <w:rPr>
          <w:rFonts w:ascii="宋体" w:hAnsi="宋体"/>
          <w:sz w:val="24"/>
          <w:szCs w:val="24"/>
          <w:highlight w:val="none"/>
        </w:rPr>
        <w:t xml:space="preserve">。</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 评审方法和评审标准</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27.2.2评审标准</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见本磋商文件第四章规定。</w:t>
      </w:r>
      <w:r>
        <w:rPr>
          <w:rFonts w:hint="eastAsia" w:ascii="宋体" w:hAnsi="宋体"/>
          <w:sz w:val="24"/>
          <w:szCs w:val="24"/>
          <w:highlight w:val="none"/>
        </w:rPr>
      </w:r>
      <w:r/>
    </w:p>
    <w:p>
      <w:pPr>
        <w:pStyle w:val="769"/>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27.3采购活动终止的情况</w:t>
      </w:r>
      <w:r>
        <w:rPr>
          <w:rFonts w:hint="eastAsia" w:ascii="宋体" w:hAnsi="宋体"/>
          <w:sz w:val="24"/>
          <w:szCs w:val="24"/>
          <w:highlight w:val="none"/>
        </w:rPr>
      </w:r>
      <w:r/>
    </w:p>
    <w:p>
      <w:pPr>
        <w:pStyle w:val="769"/>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rPr>
          <w:rFonts w:hint="eastAsia" w:ascii="宋体" w:hAnsi="宋体"/>
          <w:sz w:val="24"/>
          <w:szCs w:val="24"/>
          <w:highlight w:val="none"/>
        </w:rPr>
      </w:r>
      <w:r/>
    </w:p>
    <w:p>
      <w:pPr>
        <w:pStyle w:val="769"/>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rPr>
          <w:rFonts w:hint="eastAsia" w:ascii="宋体" w:hAnsi="宋体"/>
          <w:sz w:val="24"/>
          <w:szCs w:val="24"/>
          <w:highlight w:val="none"/>
        </w:rPr>
      </w:r>
      <w:r/>
    </w:p>
    <w:p>
      <w:pPr>
        <w:pStyle w:val="769"/>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27.3.2出现影响采购公正的违法、违规行为的。</w:t>
      </w:r>
      <w:r>
        <w:rPr>
          <w:rFonts w:hint="eastAsia" w:ascii="宋体" w:hAnsi="宋体"/>
          <w:sz w:val="24"/>
          <w:szCs w:val="24"/>
          <w:highlight w:val="none"/>
        </w:rPr>
      </w:r>
      <w:r/>
    </w:p>
    <w:p>
      <w:pPr>
        <w:pStyle w:val="769"/>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highlight w:val="none"/>
        </w:rPr>
      </w:r>
      <w:r/>
    </w:p>
    <w:p>
      <w:pPr>
        <w:pStyle w:val="769"/>
        <w:ind w:firstLine="36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rPr>
          <w:rFonts w:hint="eastAsia" w:ascii="宋体" w:hAnsi="宋体" w:cs="宋体"/>
          <w:sz w:val="24"/>
          <w:szCs w:val="24"/>
          <w:highlight w:val="none"/>
        </w:rPr>
      </w:r>
      <w:r/>
    </w:p>
    <w:p>
      <w:pPr>
        <w:pStyle w:val="769"/>
        <w:ind w:firstLine="482"/>
        <w:keepLines/>
        <w:keepNext/>
        <w:spacing w:line="520" w:lineRule="exact"/>
        <w:rPr>
          <w:rFonts w:hint="eastAsia" w:ascii="Times New Roman" w:hAnsi="Times New Roman"/>
          <w:b/>
          <w:bCs/>
          <w:sz w:val="32"/>
          <w:szCs w:val="32"/>
          <w:highlight w:val="none"/>
        </w:rPr>
        <w:outlineLvl w:val="2"/>
      </w:pPr>
      <w:r/>
      <w:bookmarkStart w:id="151" w:name="_Toc120614219"/>
      <w:r/>
      <w:bookmarkStart w:id="152" w:name="_Toc513029235"/>
      <w:r/>
      <w:bookmarkStart w:id="153" w:name="_Toc16938551"/>
      <w:r/>
      <w:bookmarkStart w:id="154" w:name="_Toc20823307"/>
      <w:r>
        <w:rPr>
          <w:rFonts w:hint="eastAsia" w:ascii="Times New Roman" w:hAnsi="Times New Roman"/>
          <w:b/>
          <w:bCs/>
          <w:sz w:val="32"/>
          <w:szCs w:val="32"/>
          <w:highlight w:val="none"/>
        </w:rPr>
        <w:t xml:space="preserve">六、</w:t>
      </w:r>
      <w:bookmarkEnd w:id="151"/>
      <w:r/>
      <w:bookmarkEnd w:id="152"/>
      <w:r/>
      <w:bookmarkEnd w:id="153"/>
      <w:r/>
      <w:bookmarkEnd w:id="154"/>
      <w:r>
        <w:rPr>
          <w:rFonts w:hint="eastAsia" w:ascii="Times New Roman" w:hAnsi="Times New Roman"/>
          <w:b/>
          <w:bCs/>
          <w:sz w:val="32"/>
          <w:szCs w:val="32"/>
          <w:highlight w:val="none"/>
        </w:rPr>
        <w:t xml:space="preserve">成交</w:t>
      </w:r>
      <w:r>
        <w:rPr>
          <w:rFonts w:hint="eastAsia" w:ascii="Times New Roman" w:hAnsi="Times New Roman"/>
          <w:b/>
          <w:bCs/>
          <w:sz w:val="32"/>
          <w:szCs w:val="32"/>
          <w:highlight w:val="none"/>
        </w:rPr>
      </w:r>
      <w:r/>
    </w:p>
    <w:p>
      <w:pPr>
        <w:pStyle w:val="769"/>
        <w:ind w:firstLine="600"/>
        <w:keepLines/>
        <w:keepNext/>
        <w:spacing w:line="520" w:lineRule="exact"/>
        <w:rPr>
          <w:rFonts w:hint="eastAsia" w:ascii="黑体" w:hAnsi="宋体" w:eastAsia="黑体"/>
          <w:bCs/>
          <w:sz w:val="30"/>
          <w:szCs w:val="30"/>
          <w:highlight w:val="none"/>
        </w:rPr>
        <w:outlineLvl w:val="3"/>
      </w:pPr>
      <w:r/>
      <w:bookmarkStart w:id="155" w:name="_Toc513029238"/>
      <w:r/>
      <w:bookmarkStart w:id="156" w:name="_Toc20823310"/>
      <w:r/>
      <w:bookmarkStart w:id="157" w:name="_Toc16938554"/>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155"/>
      <w:r>
        <w:rPr>
          <w:rFonts w:hint="eastAsia" w:ascii="黑体" w:hAnsi="宋体" w:eastAsia="黑体"/>
          <w:bCs/>
          <w:sz w:val="30"/>
          <w:szCs w:val="30"/>
          <w:highlight w:val="none"/>
        </w:rPr>
        <w:t xml:space="preserve">确定</w:t>
      </w:r>
      <w:bookmarkEnd w:id="156"/>
      <w:r/>
      <w:bookmarkEnd w:id="157"/>
      <w:r>
        <w:rPr>
          <w:rFonts w:hint="eastAsia" w:ascii="黑体" w:hAnsi="宋体" w:eastAsia="黑体"/>
          <w:bCs/>
          <w:sz w:val="30"/>
          <w:szCs w:val="30"/>
          <w:highlight w:val="none"/>
        </w:rPr>
        <w:t xml:space="preserve">成交单位</w:t>
      </w:r>
      <w:r>
        <w:rPr>
          <w:rFonts w:hint="eastAsia" w:ascii="黑体" w:hAnsi="宋体" w:eastAsia="黑体"/>
          <w:bCs/>
          <w:sz w:val="30"/>
          <w:szCs w:val="30"/>
          <w:highlight w:val="none"/>
        </w:rPr>
      </w:r>
      <w:r/>
    </w:p>
    <w:p>
      <w:pPr>
        <w:pStyle w:val="769"/>
        <w:ind w:firstLine="477"/>
        <w:spacing w:line="52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highlight w:val="none"/>
        </w:rPr>
      </w:r>
      <w:r/>
    </w:p>
    <w:p>
      <w:pPr>
        <w:pStyle w:val="769"/>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.2采购人应根据磋商小组推荐的成交候选供应商确定成交供应商。采购人确定成交供应商后，将在“江苏政府采购网”发布成交结果公告，公告期限为1个工作日。</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28.3若有充分证据证明，成交供应商出现下列情况之一的，一经查实，将被取消成交资格：</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28.3.1提供虚假材料谋取成交的。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28.3.2与评审专家、采购人、其他供应商或者</w:t>
      </w:r>
      <w:r>
        <w:rPr>
          <w:rFonts w:hint="eastAsia" w:ascii="宋体" w:hAnsi="宋体"/>
          <w:bCs/>
          <w:sz w:val="24"/>
          <w:szCs w:val="21"/>
          <w:highlight w:val="none"/>
          <w:lang w:eastAsia="zh-CN"/>
        </w:rPr>
        <w:t xml:space="preserve">采购代理机构</w:t>
      </w:r>
      <w:r>
        <w:rPr>
          <w:rFonts w:hint="eastAsia" w:ascii="宋体" w:hAnsi="宋体"/>
          <w:bCs/>
          <w:sz w:val="24"/>
          <w:szCs w:val="21"/>
          <w:highlight w:val="none"/>
        </w:rPr>
        <w:t xml:space="preserve">工作人员恶意串通的。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28.3.3向评审专家、采购人或</w:t>
      </w:r>
      <w:r>
        <w:rPr>
          <w:rFonts w:hint="eastAsia" w:ascii="宋体" w:hAnsi="宋体"/>
          <w:bCs/>
          <w:sz w:val="24"/>
          <w:szCs w:val="21"/>
          <w:highlight w:val="none"/>
          <w:lang w:eastAsia="zh-CN"/>
        </w:rPr>
        <w:t xml:space="preserve">采购代理机构</w:t>
      </w:r>
      <w:r>
        <w:rPr>
          <w:rFonts w:hint="eastAsia" w:ascii="宋体" w:hAnsi="宋体"/>
          <w:bCs/>
          <w:sz w:val="24"/>
          <w:szCs w:val="21"/>
          <w:highlight w:val="none"/>
        </w:rPr>
        <w:t xml:space="preserve">工作人员行贿或者提供其他不正当利益的。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28.3.4恶意竞争，最后报价明显低于其自身合理成本且又无法提供证明的。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28.3.5不满足本磋商文件规定的实质性要求，但在评审过程中又未被磋商小组发现的。</w:t>
      </w:r>
      <w:r>
        <w:rPr>
          <w:rFonts w:hint="eastAsia" w:ascii="宋体" w:hAnsi="宋体"/>
          <w:bCs/>
          <w:sz w:val="24"/>
          <w:szCs w:val="21"/>
          <w:highlight w:val="none"/>
        </w:rPr>
      </w:r>
      <w:r/>
    </w:p>
    <w:p>
      <w:pPr>
        <w:pStyle w:val="769"/>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28.3.6成交后无正当理由拒不与采购人签订政府采购合同或者未按照磋商文件确定的事项签订政府采购合同的。</w:t>
      </w:r>
      <w:r>
        <w:rPr>
          <w:rFonts w:hint="eastAsia" w:ascii="宋体" w:hAnsi="宋体"/>
          <w:bCs/>
          <w:sz w:val="24"/>
          <w:szCs w:val="21"/>
          <w:highlight w:val="none"/>
        </w:rPr>
      </w:r>
      <w:r/>
    </w:p>
    <w:p>
      <w:pPr>
        <w:pStyle w:val="769"/>
        <w:ind w:firstLine="480"/>
        <w:spacing w:line="520" w:lineRule="exact"/>
        <w:rPr>
          <w:rFonts w:hint="eastAsia" w:ascii="宋体" w:hAnsi="宋体"/>
          <w:color w:val="000000"/>
          <w:sz w:val="24"/>
          <w:szCs w:val="24"/>
          <w:highlight w:val="none"/>
        </w:rPr>
      </w:pPr>
      <w:r>
        <w:rPr>
          <w:rFonts w:hint="eastAsia" w:ascii="宋体" w:hAnsi="宋体"/>
          <w:bCs/>
          <w:sz w:val="24"/>
          <w:szCs w:val="21"/>
          <w:highlight w:val="none"/>
        </w:rPr>
        <w:t xml:space="preserve">28.3.7将政府采购合同转包的。</w:t>
      </w:r>
      <w:r>
        <w:rPr>
          <w:rFonts w:hint="eastAsia" w:ascii="宋体" w:hAnsi="宋体"/>
          <w:color w:val="000000"/>
          <w:sz w:val="24"/>
          <w:szCs w:val="24"/>
          <w:highlight w:val="none"/>
        </w:rPr>
      </w:r>
      <w:r/>
    </w:p>
    <w:p>
      <w:pPr>
        <w:pStyle w:val="769"/>
        <w:ind w:firstLine="600"/>
        <w:keepLines/>
        <w:keepNext/>
        <w:spacing w:line="520" w:lineRule="exact"/>
        <w:rPr>
          <w:rFonts w:hint="eastAsia" w:ascii="黑体" w:hAnsi="宋体" w:eastAsia="黑体"/>
          <w:bCs/>
          <w:sz w:val="30"/>
          <w:szCs w:val="30"/>
          <w:highlight w:val="none"/>
        </w:rPr>
        <w:outlineLvl w:val="3"/>
      </w:pPr>
      <w:r/>
      <w:bookmarkStart w:id="158"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58"/>
      <w:r>
        <w:rPr>
          <w:rFonts w:hint="eastAsia" w:ascii="黑体" w:hAnsi="宋体" w:eastAsia="黑体"/>
          <w:bCs/>
          <w:sz w:val="30"/>
          <w:szCs w:val="30"/>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highlight w:val="none"/>
          <w:lang w:eastAsia="zh-CN"/>
        </w:rPr>
        <w:t xml:space="preserve">采购代理机构</w:t>
      </w:r>
      <w:r>
        <w:rPr>
          <w:rFonts w:hint="eastAsia" w:ascii="宋体" w:hAnsi="宋体"/>
          <w:sz w:val="24"/>
          <w:szCs w:val="24"/>
          <w:highlight w:val="none"/>
        </w:rPr>
        <w:t xml:space="preserve">或采购人提出质疑。上述应知其权益受到损害之日，是指：</w:t>
      </w:r>
      <w:r>
        <w:rPr>
          <w:rFonts w:hint="eastAsia" w:ascii="宋体" w:hAnsi="宋体"/>
          <w:sz w:val="24"/>
          <w:szCs w:val="24"/>
          <w:highlight w:val="none"/>
        </w:rPr>
      </w:r>
      <w:r/>
    </w:p>
    <w:p>
      <w:pPr>
        <w:pStyle w:val="769"/>
        <w:ind w:firstLine="480"/>
        <w:spacing w:line="520" w:lineRule="exact"/>
        <w:rPr>
          <w:rFonts w:hint="eastAsia" w:ascii="Times New Roman"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.2.3</w:t>
      </w:r>
      <w:r>
        <w:rPr>
          <w:rFonts w:ascii="Times New Roman" w:hAnsi="宋体" w:cs="宋体"/>
          <w:sz w:val="24"/>
          <w:szCs w:val="24"/>
          <w:highlight w:val="none"/>
        </w:rPr>
        <w:t xml:space="preserve">对成交结果提出质疑的，为成交结果公告期限届满之日。</w:t>
      </w:r>
      <w:r>
        <w:rPr>
          <w:rFonts w:hint="eastAsia" w:ascii="Times New Roman" w:hAnsi="宋体" w:cs="宋体"/>
          <w:sz w:val="24"/>
          <w:szCs w:val="24"/>
          <w:highlight w:val="none"/>
        </w:rPr>
      </w:r>
      <w:r/>
    </w:p>
    <w:p>
      <w:pPr>
        <w:pStyle w:val="769"/>
        <w:ind w:firstLine="480"/>
        <w:spacing w:line="520" w:lineRule="exact"/>
        <w:rPr>
          <w:rFonts w:hint="eastAsia"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highlight w:val="none"/>
          <w:lang w:eastAsia="zh-CN"/>
        </w:rPr>
        <w:t xml:space="preserve">采购代理机构</w:t>
      </w:r>
      <w:r>
        <w:rPr>
          <w:rFonts w:hint="eastAsia" w:ascii="Times New Roman" w:hAnsi="宋体" w:cs="宋体"/>
          <w:sz w:val="24"/>
          <w:szCs w:val="24"/>
          <w:highlight w:val="none"/>
        </w:rPr>
        <w:t xml:space="preserve">、</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rPr>
          <w:rFonts w:hint="eastAsia" w:ascii="Times New Roman" w:hAnsi="宋体" w:cs="宋体"/>
          <w:sz w:val="24"/>
          <w:szCs w:val="24"/>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highlight w:val="none"/>
        </w:rPr>
      </w:r>
      <w:r/>
    </w:p>
    <w:p>
      <w:pPr>
        <w:pStyle w:val="769"/>
        <w:ind w:firstLine="480"/>
        <w:spacing w:line="520" w:lineRule="exact"/>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采购人负责供应商质疑答复。供应商</w:t>
      </w:r>
      <w:r>
        <w:rPr>
          <w:rFonts w:hint="eastAsia" w:ascii="宋体" w:hAnsi="宋体"/>
          <w:sz w:val="24"/>
          <w:szCs w:val="24"/>
          <w:highlight w:val="none"/>
        </w:rPr>
        <w:t xml:space="preserve">（含潜在</w:t>
      </w:r>
      <w:r>
        <w:rPr>
          <w:rFonts w:ascii="宋体" w:hAnsi="宋体"/>
          <w:sz w:val="24"/>
          <w:szCs w:val="24"/>
          <w:highlight w:val="none"/>
        </w:rPr>
        <w:t xml:space="preserve">供应商</w:t>
      </w:r>
      <w:r>
        <w:rPr>
          <w:rFonts w:hint="eastAsia" w:ascii="宋体" w:hAnsi="宋体"/>
          <w:sz w:val="24"/>
          <w:szCs w:val="24"/>
          <w:highlight w:val="none"/>
        </w:rPr>
        <w:t xml:space="preserve">）</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w:t>
      </w:r>
      <w:r>
        <w:rPr>
          <w:rFonts w:ascii="宋体" w:hAnsi="宋体"/>
          <w:color w:val="000000"/>
          <w:sz w:val="24"/>
          <w:szCs w:val="24"/>
          <w:highlight w:val="none"/>
        </w:rPr>
        <w:t xml:space="preserve">和评</w:t>
      </w:r>
      <w:r>
        <w:rPr>
          <w:rFonts w:hint="eastAsia" w:ascii="宋体" w:hAnsi="宋体"/>
          <w:color w:val="000000"/>
          <w:sz w:val="24"/>
          <w:szCs w:val="24"/>
          <w:highlight w:val="none"/>
        </w:rPr>
        <w:t xml:space="preserve">审</w:t>
      </w:r>
      <w:r>
        <w:rPr>
          <w:rFonts w:ascii="宋体" w:hAnsi="宋体"/>
          <w:color w:val="000000"/>
          <w:sz w:val="24"/>
          <w:szCs w:val="24"/>
          <w:highlight w:val="none"/>
        </w:rPr>
        <w:t xml:space="preserve">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关于评审方面的质疑，采购人可以组织原评审委员会协助答复质疑。</w:t>
      </w:r>
      <w:r>
        <w:rPr>
          <w:rFonts w:hint="eastAsia" w:ascii="宋体" w:hAnsi="宋体"/>
          <w:b/>
          <w:color w:val="000000"/>
          <w:sz w:val="24"/>
          <w:szCs w:val="24"/>
          <w:highlight w:val="none"/>
        </w:rPr>
      </w:r>
      <w:r/>
    </w:p>
    <w:p>
      <w:pPr>
        <w:pStyle w:val="769"/>
        <w:ind w:firstLine="480"/>
        <w:spacing w:line="520" w:lineRule="exact"/>
        <w:rPr>
          <w:rFonts w:hint="eastAsia" w:ascii="宋体" w:hAnsi="宋体"/>
          <w:color w:val="000000"/>
          <w:sz w:val="24"/>
          <w:szCs w:val="24"/>
          <w:highlight w:val="none"/>
        </w:rPr>
      </w:pPr>
      <w:r>
        <w:rPr>
          <w:rFonts w:hint="eastAsia" w:ascii="宋体" w:hAnsi="宋体"/>
          <w:sz w:val="24"/>
          <w:szCs w:val="24"/>
          <w:highlight w:val="none"/>
        </w:rPr>
        <w:t xml:space="preserve">采购人及</w:t>
      </w:r>
      <w:r>
        <w:rPr>
          <w:rFonts w:hint="eastAsia" w:ascii="宋体" w:hAnsi="宋体"/>
          <w:sz w:val="24"/>
          <w:szCs w:val="24"/>
          <w:highlight w:val="none"/>
          <w:lang w:eastAsia="zh-CN"/>
        </w:rPr>
        <w:t xml:space="preserve">采购代理机构</w:t>
      </w:r>
      <w:r>
        <w:rPr>
          <w:rFonts w:hint="eastAsia" w:ascii="宋体" w:hAnsi="宋体"/>
          <w:sz w:val="24"/>
          <w:szCs w:val="24"/>
          <w:highlight w:val="none"/>
        </w:rPr>
        <w:t xml:space="preserve">只接收以纸质原件形式送达的质疑,建议供应商尽量通过邮寄方式提交质疑（采购人和</w:t>
      </w:r>
      <w:r>
        <w:rPr>
          <w:rFonts w:hint="eastAsia" w:ascii="宋体" w:hAnsi="宋体"/>
          <w:sz w:val="24"/>
          <w:szCs w:val="24"/>
          <w:highlight w:val="none"/>
          <w:lang w:eastAsia="zh-CN"/>
        </w:rPr>
        <w:t xml:space="preserve">采购代理机构</w:t>
      </w:r>
      <w:r>
        <w:rPr>
          <w:rFonts w:hint="eastAsia" w:ascii="宋体" w:hAnsi="宋体"/>
          <w:sz w:val="24"/>
          <w:szCs w:val="24"/>
          <w:highlight w:val="none"/>
        </w:rPr>
        <w:t xml:space="preserve">不接受未填写快递运单的快件）。</w:t>
      </w:r>
      <w:r>
        <w:rPr>
          <w:rFonts w:hint="eastAsia" w:ascii="宋体" w:hAnsi="宋体"/>
          <w:color w:val="000000"/>
          <w:sz w:val="24"/>
          <w:szCs w:val="24"/>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采购人质疑接收人及联系方式见本磋商文件第一章。</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未参加磋商活动的供应商或在磋商活动中自身权益未受到损害的供应商所提出的质疑。</w:t>
      </w:r>
      <w:r>
        <w:rPr>
          <w:rFonts w:hint="eastAsia" w:ascii="宋体" w:hAnsi="宋体"/>
          <w:sz w:val="24"/>
          <w:szCs w:val="24"/>
          <w:highlight w:val="none"/>
        </w:rPr>
      </w:r>
      <w:r/>
    </w:p>
    <w:p>
      <w:pPr>
        <w:pStyle w:val="769"/>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.5.5供应商组成联合体参加磋商，联合体中任何一方或多方未按要求签字、盖章、加盖公章的质疑。</w:t>
      </w:r>
      <w:r>
        <w:rPr>
          <w:rFonts w:hint="eastAsia" w:ascii="宋体" w:hAnsi="宋体"/>
          <w:sz w:val="24"/>
          <w:szCs w:val="24"/>
          <w:highlight w:val="none"/>
        </w:rPr>
      </w:r>
      <w:r/>
    </w:p>
    <w:p>
      <w:pPr>
        <w:pStyle w:val="769"/>
        <w:ind w:firstLine="468"/>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769"/>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rPr>
          <w:rFonts w:hint="eastAsia" w:ascii="黑体" w:hAnsi="宋体" w:eastAsia="黑体"/>
          <w:bCs/>
          <w:sz w:val="30"/>
          <w:szCs w:val="30"/>
          <w:highlight w:val="none"/>
        </w:rPr>
      </w:r>
      <w:r/>
    </w:p>
    <w:p>
      <w:pPr>
        <w:pStyle w:val="769"/>
        <w:ind w:firstLine="600"/>
        <w:spacing w:line="52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rPr>
          <w:rFonts w:hint="eastAsia" w:ascii="宋体" w:hAnsi="宋体"/>
          <w:sz w:val="24"/>
          <w:szCs w:val="24"/>
          <w:highlight w:val="none"/>
        </w:rPr>
      </w:r>
      <w:r/>
    </w:p>
    <w:p>
      <w:pPr>
        <w:pStyle w:val="769"/>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highlight w:val="none"/>
        </w:rPr>
      </w:r>
      <w:r/>
    </w:p>
    <w:p>
      <w:pPr>
        <w:pStyle w:val="769"/>
        <w:keepLines/>
        <w:keepNext/>
        <w:spacing w:line="520" w:lineRule="exact"/>
        <w:rPr>
          <w:rFonts w:hint="eastAsia" w:ascii="Times New Roman" w:hAnsi="Times New Roman"/>
          <w:b/>
          <w:bCs/>
          <w:sz w:val="32"/>
          <w:szCs w:val="32"/>
          <w:highlight w:val="none"/>
        </w:rPr>
        <w:outlineLvl w:val="2"/>
      </w:pPr>
      <w:r/>
      <w:bookmarkStart w:id="159" w:name="_Toc120614220"/>
      <w:r/>
      <w:bookmarkStart w:id="160" w:name="_Toc20823308"/>
      <w:r/>
      <w:bookmarkStart w:id="161" w:name="_Toc16938552"/>
      <w:r/>
      <w:bookmarkStart w:id="162" w:name="_Toc513029236"/>
      <w:r>
        <w:rPr>
          <w:rFonts w:hint="eastAsia" w:ascii="Times New Roman" w:hAnsi="Times New Roman"/>
          <w:b/>
          <w:bCs/>
          <w:sz w:val="32"/>
          <w:szCs w:val="32"/>
          <w:highlight w:val="none"/>
        </w:rPr>
        <w:t xml:space="preserve">七、授予合同</w:t>
      </w:r>
      <w:bookmarkEnd w:id="159"/>
      <w:r>
        <w:rPr>
          <w:rFonts w:hint="eastAsia" w:ascii="Times New Roman" w:hAnsi="Times New Roman"/>
          <w:b/>
          <w:bCs/>
          <w:sz w:val="32"/>
          <w:szCs w:val="32"/>
          <w:highlight w:val="none"/>
        </w:rPr>
      </w:r>
      <w:r/>
    </w:p>
    <w:p>
      <w:pPr>
        <w:pStyle w:val="769"/>
        <w:ind w:firstLine="600"/>
        <w:keepLines/>
        <w:keepNext/>
        <w:spacing w:line="520" w:lineRule="exact"/>
        <w:rPr>
          <w:rFonts w:hint="eastAsia" w:ascii="黑体" w:hAnsi="宋体" w:eastAsia="黑体"/>
          <w:bCs/>
          <w:sz w:val="30"/>
          <w:szCs w:val="30"/>
          <w:highlight w:val="none"/>
        </w:rPr>
        <w:outlineLvl w:val="3"/>
      </w:pPr>
      <w:r/>
      <w:bookmarkEnd w:id="160"/>
      <w:r/>
      <w:bookmarkEnd w:id="161"/>
      <w:r/>
      <w:bookmarkEnd w:id="162"/>
      <w:r/>
      <w:bookmarkStart w:id="163" w:name="_Toc20823309"/>
      <w:r/>
      <w:bookmarkStart w:id="164" w:name="_Toc513029237"/>
      <w:r/>
      <w:bookmarkStart w:id="165" w:name="_Toc16938553"/>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rPr>
          <w:rFonts w:hint="eastAsia" w:ascii="黑体" w:hAnsi="宋体" w:eastAsia="黑体"/>
          <w:bCs/>
          <w:sz w:val="30"/>
          <w:szCs w:val="30"/>
          <w:highlight w:val="none"/>
        </w:rPr>
      </w:r>
      <w:r/>
    </w:p>
    <w:p>
      <w:pPr>
        <w:pStyle w:val="769"/>
        <w:ind w:firstLine="600"/>
        <w:spacing w:line="52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.l成交供应商应当在成交通知书发出之日起三十日内，按照磋商文件确定的事项与采购人签订政府采购合同。</w:t>
      </w:r>
      <w:r>
        <w:rPr>
          <w:rFonts w:hint="eastAsia" w:ascii="宋体" w:hAnsi="宋体"/>
          <w:sz w:val="24"/>
          <w:szCs w:val="24"/>
          <w:highlight w:val="none"/>
        </w:rPr>
      </w:r>
      <w:r/>
    </w:p>
    <w:p>
      <w:pPr>
        <w:pStyle w:val="769"/>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.2磋商文件、成交供应商的响应文件及磋商过程中有关澄清、承诺文件均应作为合同附件。</w:t>
      </w:r>
      <w:r>
        <w:rPr>
          <w:rFonts w:hint="eastAsia" w:ascii="宋体" w:hAnsi="宋体"/>
          <w:sz w:val="24"/>
          <w:szCs w:val="24"/>
          <w:highlight w:val="none"/>
        </w:rPr>
      </w:r>
      <w:r/>
    </w:p>
    <w:p>
      <w:pPr>
        <w:pStyle w:val="769"/>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w:t>
      </w:r>
      <w:r>
        <w:rPr>
          <w:rFonts w:hint="eastAsia" w:ascii="宋体" w:hAnsi="宋体"/>
          <w:b/>
          <w:sz w:val="24"/>
          <w:szCs w:val="24"/>
          <w:highlight w:val="none"/>
          <w:u w:val="single"/>
        </w:rPr>
        <w:t xml:space="preserve">成交供应商不得将合同标的进行转包</w:t>
      </w:r>
      <w:r>
        <w:rPr>
          <w:rFonts w:hint="eastAsia" w:ascii="宋体" w:hAnsi="宋体"/>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r>
      <w:r/>
    </w:p>
    <w:p>
      <w:pPr>
        <w:pStyle w:val="769"/>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、标的物的追加</w:t>
      </w:r>
      <w:r>
        <w:rPr>
          <w:rFonts w:hint="eastAsia" w:ascii="黑体" w:hAnsi="宋体" w:eastAsia="黑体"/>
          <w:bCs/>
          <w:sz w:val="30"/>
          <w:szCs w:val="30"/>
          <w:highlight w:val="none"/>
        </w:rPr>
      </w:r>
      <w:r/>
    </w:p>
    <w:p>
      <w:pPr>
        <w:pStyle w:val="769"/>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highlight w:val="none"/>
        </w:rPr>
      </w:r>
      <w:r/>
    </w:p>
    <w:p>
      <w:pPr>
        <w:pStyle w:val="769"/>
        <w:ind w:firstLine="600"/>
        <w:keepLines/>
        <w:keepNext/>
        <w:spacing w:line="520" w:lineRule="exact"/>
        <w:rPr>
          <w:rFonts w:ascii="黑体" w:hAnsi="宋体" w:eastAsia="黑体"/>
          <w:bCs/>
          <w:sz w:val="30"/>
          <w:szCs w:val="30"/>
          <w:highlight w:val="none"/>
        </w:rPr>
        <w:outlineLvl w:val="3"/>
      </w:pPr>
      <w:r/>
      <w:bookmarkEnd w:id="163"/>
      <w:r/>
      <w:bookmarkEnd w:id="164"/>
      <w:r/>
      <w:bookmarkEnd w:id="165"/>
      <w:r/>
      <w:bookmarkStart w:id="166" w:name="_Toc20823314"/>
      <w:r/>
      <w:bookmarkStart w:id="167" w:name="_Toc513029242"/>
      <w:r/>
      <w:bookmarkStart w:id="168" w:name="_Toc479757207"/>
      <w:r/>
      <w:bookmarkStart w:id="169" w:name="_Toc120614221"/>
      <w:r/>
      <w:bookmarkStart w:id="170" w:name="_Toc16938558"/>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3</w:t>
      </w:r>
      <w:r>
        <w:rPr>
          <w:rFonts w:hint="eastAsia" w:ascii="黑体" w:hAnsi="宋体" w:eastAsia="黑体"/>
          <w:bCs/>
          <w:sz w:val="30"/>
          <w:szCs w:val="30"/>
          <w:highlight w:val="none"/>
        </w:rPr>
        <w:t xml:space="preserve">、政府采购履约资金扶持政策</w:t>
      </w:r>
      <w:r>
        <w:rPr>
          <w:rFonts w:ascii="黑体" w:hAnsi="宋体" w:eastAsia="黑体"/>
          <w:bCs/>
          <w:sz w:val="30"/>
          <w:szCs w:val="30"/>
          <w:highlight w:val="none"/>
        </w:rPr>
      </w:r>
      <w:r/>
    </w:p>
    <w:p>
      <w:pPr>
        <w:pStyle w:val="769"/>
        <w:ind w:firstLine="555"/>
        <w:spacing w:line="520" w:lineRule="exact"/>
        <w:rPr>
          <w:rFonts w:hint="eastAsia" w:ascii="宋体" w:hAnsi="宋体"/>
          <w:bCs/>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bookmarkEnd w:id="166"/>
      <w:r/>
      <w:bookmarkEnd w:id="167"/>
      <w:r/>
      <w:bookmarkEnd w:id="168"/>
      <w:r/>
      <w:bookmarkEnd w:id="169"/>
      <w:r/>
      <w:bookmarkEnd w:id="170"/>
      <w:r/>
      <w:bookmarkStart w:id="171" w:name="_Hlt16619350"/>
      <w:r/>
      <w:bookmarkStart w:id="172" w:name="_Toc20823346"/>
      <w:r/>
      <w:bookmarkStart w:id="173" w:name="_Toc16938590"/>
      <w:r/>
      <w:bookmarkStart w:id="174" w:name="_Toc120614244"/>
      <w:r/>
      <w:bookmarkStart w:id="175" w:name="_Toc479757211"/>
      <w:r/>
      <w:bookmarkStart w:id="176" w:name="_Toc462564139"/>
      <w:r>
        <w:rPr>
          <w:rFonts w:hint="eastAsia" w:ascii="宋体" w:hAnsi="宋体"/>
          <w:bCs/>
          <w:sz w:val="24"/>
          <w:szCs w:val="24"/>
          <w:highlight w:val="none"/>
        </w:rPr>
      </w:r>
      <w:r/>
    </w:p>
    <w:p>
      <w:pPr>
        <w:pStyle w:val="781"/>
        <w:rPr>
          <w:rFonts w:hint="eastAsia" w:ascii="宋体" w:hAnsi="宋体"/>
          <w:bCs/>
          <w:sz w:val="24"/>
          <w:szCs w:val="24"/>
          <w:highlight w:val="none"/>
        </w:rPr>
      </w:pPr>
      <w:r>
        <w:rPr>
          <w:rFonts w:hint="eastAsia" w:ascii="宋体" w:hAnsi="宋体"/>
          <w:bCs/>
          <w:sz w:val="24"/>
          <w:szCs w:val="24"/>
          <w:highlight w:val="none"/>
        </w:rPr>
      </w:r>
      <w:r/>
    </w:p>
    <w:p>
      <w:pPr>
        <w:pStyle w:val="781"/>
        <w:rPr>
          <w:rFonts w:hint="eastAsia" w:ascii="宋体" w:hAnsi="宋体"/>
          <w:sz w:val="24"/>
          <w:szCs w:val="24"/>
          <w:highlight w:val="none"/>
        </w:rPr>
      </w:pPr>
      <w:r>
        <w:rPr>
          <w:rFonts w:hint="eastAsia" w:ascii="宋体" w:hAnsi="宋体"/>
          <w:bCs/>
          <w:sz w:val="24"/>
          <w:szCs w:val="24"/>
          <w:highlight w:val="none"/>
        </w:rPr>
      </w:r>
      <w:r>
        <w:rPr>
          <w:rFonts w:hint="eastAsia" w:ascii="宋体" w:hAnsi="宋体"/>
          <w:bCs/>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81"/>
        <w:rPr>
          <w:rFonts w:hint="eastAsia" w:ascii="宋体" w:hAnsi="宋体"/>
          <w:sz w:val="24"/>
          <w:szCs w:val="24"/>
          <w:highlight w:val="none"/>
        </w:rPr>
      </w:pPr>
      <w:r>
        <w:rPr>
          <w:rFonts w:hint="eastAsia" w:ascii="宋体" w:hAnsi="宋体"/>
          <w:bCs/>
          <w:sz w:val="24"/>
          <w:szCs w:val="24"/>
          <w:highlight w:val="none"/>
        </w:rPr>
      </w:r>
      <w:r/>
    </w:p>
    <w:p>
      <w:pPr>
        <w:pStyle w:val="781"/>
        <w:rPr>
          <w:rFonts w:hint="eastAsia" w:ascii="宋体" w:hAnsi="宋体"/>
          <w:bCs/>
          <w:sz w:val="24"/>
          <w:szCs w:val="24"/>
          <w:highlight w:val="none"/>
        </w:rPr>
      </w:pPr>
      <w:r>
        <w:rPr>
          <w:rFonts w:hint="eastAsia" w:ascii="宋体" w:hAnsi="宋体"/>
          <w:bCs/>
          <w:sz w:val="24"/>
          <w:szCs w:val="24"/>
          <w:highlight w:val="none"/>
        </w:rPr>
      </w:r>
      <w:r/>
    </w:p>
    <w:p>
      <w:pPr>
        <w:pStyle w:val="769"/>
        <w:ind w:firstLine="880"/>
        <w:jc w:val="center"/>
        <w:spacing w:line="560" w:lineRule="exact"/>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t xml:space="preserve">第</w:t>
      </w:r>
      <w:bookmarkEnd w:id="171"/>
      <w:r>
        <w:rPr>
          <w:rFonts w:hint="eastAsia" w:ascii="黑体" w:hAnsi="Courier New" w:eastAsia="黑体" w:cs="Courier New"/>
          <w:bCs/>
          <w:sz w:val="44"/>
          <w:szCs w:val="21"/>
          <w:highlight w:val="none"/>
        </w:rPr>
        <w:t xml:space="preserve">三章 采购需求</w:t>
      </w:r>
      <w:bookmarkEnd w:id="172"/>
      <w:r/>
      <w:bookmarkEnd w:id="173"/>
      <w:r/>
      <w:bookmarkEnd w:id="174"/>
      <w:r/>
      <w:bookmarkStart w:id="177" w:name="_Toc26554093"/>
      <w:r/>
      <w:bookmarkStart w:id="178" w:name="_Toc49090575"/>
      <w:r>
        <w:rPr>
          <w:rFonts w:hint="eastAsia" w:ascii="黑体" w:hAnsi="Courier New" w:eastAsia="黑体" w:cs="Courier New"/>
          <w:bCs/>
          <w:sz w:val="44"/>
          <w:szCs w:val="21"/>
          <w:highlight w:val="none"/>
        </w:rPr>
      </w:r>
      <w:r/>
    </w:p>
    <w:p>
      <w:pPr>
        <w:pStyle w:val="769"/>
        <w:ind w:firstLine="480"/>
        <w:spacing w:line="560" w:lineRule="exact"/>
        <w:rPr>
          <w:rFonts w:ascii="宋体" w:hAnsi="Courier New" w:cs="Courier New"/>
          <w:sz w:val="24"/>
          <w:szCs w:val="24"/>
          <w:highlight w:val="none"/>
        </w:rPr>
      </w:pPr>
      <w:r>
        <w:rPr>
          <w:rFonts w:hint="eastAsia" w:ascii="宋体" w:hAnsi="Courier New" w:cs="Courier New"/>
          <w:sz w:val="24"/>
          <w:szCs w:val="24"/>
          <w:highlight w:val="none"/>
        </w:rPr>
        <w:t xml:space="preserve">项目属性：服务类项目</w:t>
      </w:r>
      <w:r>
        <w:rPr>
          <w:rFonts w:ascii="宋体" w:hAnsi="Courier New" w:cs="Courier New"/>
          <w:sz w:val="24"/>
          <w:szCs w:val="24"/>
          <w:highlight w:val="none"/>
        </w:rPr>
      </w:r>
      <w:r/>
    </w:p>
    <w:p>
      <w:pPr>
        <w:pStyle w:val="769"/>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rPr>
          <w:rFonts w:hint="eastAsia" w:ascii="宋体" w:hAnsi="宋体"/>
          <w:bCs/>
          <w:color w:val="000000"/>
          <w:sz w:val="24"/>
          <w:szCs w:val="24"/>
          <w:highlight w:val="none"/>
        </w:rPr>
      </w:r>
      <w:r/>
    </w:p>
    <w:p>
      <w:pPr>
        <w:pStyle w:val="769"/>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（一）技术要求是指对采购标的功能和质量要求，包括性能、材料、结构、外观、安全，或者服务内容和标准等。</w:t>
      </w:r>
      <w:r>
        <w:rPr>
          <w:rFonts w:hint="eastAsia" w:ascii="宋体" w:hAnsi="宋体"/>
          <w:bCs/>
          <w:color w:val="000000"/>
          <w:sz w:val="24"/>
          <w:szCs w:val="24"/>
          <w:highlight w:val="none"/>
        </w:rPr>
      </w:r>
      <w:r/>
    </w:p>
    <w:p>
      <w:pPr>
        <w:pStyle w:val="769"/>
        <w:ind w:firstLine="480"/>
        <w:spacing w:line="5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其内容包含</w:t>
      </w:r>
      <w:r>
        <w:rPr>
          <w:rFonts w:ascii="宋体" w:hAnsi="宋体"/>
          <w:bCs/>
          <w:color w:val="000000"/>
          <w:sz w:val="24"/>
          <w:szCs w:val="24"/>
          <w:highlight w:val="none"/>
        </w:rPr>
        <w:t xml:space="preserve">但不限于</w:t>
      </w:r>
      <w:r>
        <w:rPr>
          <w:rFonts w:hint="eastAsia" w:ascii="宋体" w:hAnsi="宋体"/>
          <w:bCs/>
          <w:color w:val="000000"/>
          <w:sz w:val="24"/>
          <w:szCs w:val="24"/>
          <w:highlight w:val="none"/>
        </w:rPr>
        <w:t xml:space="preserve">以下</w:t>
      </w:r>
      <w:r>
        <w:rPr>
          <w:rFonts w:ascii="宋体" w:hAnsi="宋体"/>
          <w:bCs/>
          <w:color w:val="000000"/>
          <w:sz w:val="24"/>
          <w:szCs w:val="24"/>
          <w:highlight w:val="none"/>
        </w:rPr>
        <w:t xml:space="preserve">内容：</w:t>
      </w:r>
      <w:r>
        <w:rPr>
          <w:rFonts w:hint="eastAsia" w:ascii="宋体" w:hAnsi="宋体"/>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工作目标</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根据部局、省厅和市局有关规定，在上年度变更调查成果</w:t>
      </w:r>
      <w:r>
        <w:rPr>
          <w:rFonts w:hint="eastAsia" w:ascii="宋体" w:hAnsi="宋体" w:eastAsia="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rPr>
        <w:t xml:space="preserve">森林草原湿地荒漠化普查成果基础上，结合本年度部、省各类监测监管成果，通过实地调查、核查抽查等，协同推进年度变更调查(包括日常变更调查和年底集中调查)与森林草原湿地荒漠调查监测(包括变化监测和样地调查)，汇总掌握本年度国土利用现状及植被覆盖类型等资源属性的变化情况，有效支撑自然资源管理和国土空间规划“一张图”建设，为高质量发展和国土空间治理、统筹推进山水林田湖草沙一体化保护和系统治理、促进生态文明建设提供基础数据保障。</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根据自然资源部、国家林业和草原局(以下简称“部局”)和江苏省厅、南通市局工作部署，结合我市实际情况，为落实“一张图”建设工作要求，深化“四个融合”，丰富完善并持续更新自然资源调查监测统一现状图，组织开展海安市2026年度国土变更调查及森林草地湿地沙化调查监测工作，确保按时保质提交数据成果。</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海安市2026年度</w:t>
      </w:r>
      <w:r>
        <w:rPr>
          <w:rFonts w:hint="eastAsia" w:ascii="宋体" w:hAnsi="宋体" w:eastAsia="宋体" w:cs="Times New Roman"/>
          <w:bCs/>
          <w:color w:val="000000"/>
          <w:sz w:val="24"/>
          <w:szCs w:val="24"/>
          <w:highlight w:val="none"/>
          <w:lang w:eastAsia="zh-CN"/>
        </w:rPr>
        <w:t xml:space="preserve">国土变更调查及森林草原湿地荒</w:t>
      </w:r>
      <w:r>
        <w:rPr>
          <w:rFonts w:hint="eastAsia" w:ascii="宋体" w:hAnsi="宋体" w:eastAsia="宋体" w:cs="Times New Roman"/>
          <w:bCs/>
          <w:color w:val="000000"/>
          <w:sz w:val="24"/>
          <w:szCs w:val="24"/>
          <w:highlight w:val="none"/>
        </w:rPr>
        <w:t xml:space="preserve">漠调查监测项目，任务区面积约1184平方公里。</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（二）工作内容</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据管理需要，结合日常监测监管，按照根据部局、省厅和市局有关规定，开展日常变更调查和森林草原湿地荒漠调查监测，在此基础上开展年底集中调查，查清每一个变化地块的地类、植被覆盖类型、面积、属性等实际情况，并按要求开展变更调查权属信息更新，完成变更调查及林草湿荒调查监测成果更新等工作。</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(1)2026年度国土变更调查</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按照国家统一标准，在海安市范围内利用卫星遥感、互联网、云计算等技术，统筹利用现有资料，利用最新卫星遥感影像，提取地类变化信息，结合有关专项监测及自然资源管理成果，开展实地调查举证，定期开展日</w:t>
      </w:r>
      <w:r>
        <w:rPr>
          <w:rFonts w:hint="eastAsia" w:ascii="宋体" w:hAnsi="宋体" w:eastAsia="宋体" w:cs="Times New Roman"/>
          <w:bCs/>
          <w:color w:val="000000"/>
          <w:sz w:val="24"/>
          <w:szCs w:val="24"/>
          <w:highlight w:val="none"/>
          <w:lang w:val="en-US" w:eastAsia="zh-CN"/>
        </w:rPr>
        <w:t xml:space="preserve">常国土变更调查和年度全面国土变更调查，全面掌握2026年度的地类、面积、属性及相关单独图层信息的变化情况,更新“三调”及其基础上开展的年度变更调查数据库。通过调查、统计和分析，掌握2026年度建设占用农用地、耕地非粮化、耕地“非农化”状况，设施农用地变化，农村建房、临时用地、批而未用土地、退耕还林、足球场、高尔夫球场、光伏用地和农业结构调整以及不稳定耕地等的变化状况，各类自然保护区及生态保护红线范围内的土地利用变化状况，土地整治、高标准农田、增减挂钩、增存挂钩等项目的实施状况，空间规划的实施状况等有关情况。</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常态化开展日常变更，根据自然资源调查监测、耕地保护、国家自然资源督察和自然资源执法、用途管制、生态修复等工作需要，对年底前稳定的地类变化及时更新，组织开展日常举证，成果及时上报市、省、部局检查，支撑耕地占补平衡、增减挂钩拆旧复垦、土地综合整治、采矿用地复垦修复等各项工作。</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将城乡建设用地增减挂钩、土地综合整治、补充耕地项目、生态修复等管理涉及地类变化图斑及时纳入年度国土变更调查。统筹做好年度国土变更调查和日常变更、定期监测、林草湿普查地类对接、城市国土空间监测、集体土地所有权登记等各项工作衔接，进一步维护年度国土变更调查成果作为“统一底版”的准确性和现势性。</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以当年12月31日为统一时点，结合各类下发遥感监测成果、部综合监管平台中的管理信息、市级各类自然资源管理信息，制作当年年度变更调查外业调查工作底图（以下简称“工作底图”）。以实地现状认定地类为原则，调查工作底图上每一块变化图斑的地类、范围、权属和面积等实际情况；对实际地类与卫星影像判读不一致的以及新增设施农用地图斑，需要逐一实地拍照举证；按照国家规定的数据库更新技术要求，形成当年年度变更调查更新数据增量包。</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(2)2026年度森林草原湿地荒漠调查监测</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以森林草原湿地资源为监测对象，以最新年度国土变更调查成果和林草湿荒普查</w:t>
      </w:r>
      <w:r>
        <w:rPr>
          <w:rFonts w:hint="eastAsia" w:ascii="宋体" w:hAnsi="宋体" w:eastAsia="宋体" w:cs="Times New Roman"/>
          <w:bCs/>
          <w:color w:val="000000"/>
          <w:sz w:val="24"/>
          <w:szCs w:val="24"/>
          <w:highlight w:val="none"/>
          <w:lang w:val="en-US" w:eastAsia="zh-CN"/>
        </w:rPr>
        <w:t xml:space="preserve">成果为基础，基于数字正射影像，参考有关调查成果，开展图斑区划调查，结合经营管理需要，对二级地类图斑内细碎散乱林地小班进行调整优化，但不得突破国土地类图斑边界对全市森林资源定期调查成果进行优化更新，查清草地图斑各项因子尤其是实际管理利用情况，全面摸清森林草地湿地资源数量、质量、结构、管理等情况，以及荒漠化沙化状况、沙化土地的类型、面积、程度、分布、治理状况，进一步丰富自然资源调查成果，深化完善“三调”一张图，为森林草原湿地管理、支撑森林草原湿地保护发展以及荒漠化综合防治、推动林草事业高质量发展等提供基础数据。</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(3)数据整合</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由于林草管理范围内，由林草主管部门负责开展全部地类变化调查，林草管理范围外，由自然资源主管部门负责开展全部地类变化调查，针对跨林草范围的图斑及地类调查结果有争议的情况，对最终成果进行整合汇总。</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对于林草主管部门和自然资源主管部门双方认定不一致的变化图斑进行实地举证，以图斑实地情况为依据，经双方充分沟通核实后，确定最终调查地类。并按照相关要求进行图形的微调和字段属性的修改，保证结果满足国土变更调查及森林草原湿地荒漠调查监测成果数据的要求。</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（三）工作程序和方法</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（1）内业调查</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据海安市2026年度国土变更调查及森林草原湿地荒漠调查遥感监测成果、部综合监管平台中的用地管理信息，市级补充提取的变化信息以及市级执法、土地复垦、旱改水、土地登记、征地、供地、临时用地、设施农用地、退耕还林还草、河湖治理、移民撤村、生态修复、环保督查、疑似毁林毁草开垦图等日常管理信息的矢量数据套合在正射影像图上，制作海安市2026年国土变更调查及森林草原湿地荒漠调查监测外业调查工作底图（以下简称“外业工作底图”），开展外业实地调查工作。</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（2）外业调查</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国土变更调查按照以实地现状认定地类的原则，对外业工作底图中所有的外业调查图斑以及自然资源管理涉及的地块，应实地逐图斑核实确认图斑地类，调绘图斑边界，记录更新图斑权属、恢复属性、城镇村、采矿用地、特殊用地、废弃地、种植属性、耕地细化等各类属性信息标注的变化情况；对影像未能反映的新增地物进行补测。</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国土变更调查的地类调查认定要求应与“三调”《实施方案》《技术规程》《补充通知》《技术问答》以及国务院第三次全国国土调查领导小组办公室对地方调查问题的答复等保持一致。通过与农业管理部门、自然资源和规划分局及乡村干部沟通，了解耕地改种或轮种菜、棉、油等状况，并组织技术人员外业核实、内业上图，进一步更新变更调查数据库的耕地种植属性标注。</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国土变更调查在开展外业调查的同时，应使用带卫星定位和方向传感器的设备，利用“互联网+”举证软件，对需举证的图斑地块拍摄包含图斑实地卫星定位坐标、拍摄方位角、拍</w:t>
      </w:r>
      <w:r>
        <w:rPr>
          <w:rFonts w:hint="eastAsia" w:ascii="宋体" w:hAnsi="宋体" w:eastAsia="宋体" w:cs="Times New Roman"/>
          <w:bCs/>
          <w:color w:val="000000"/>
          <w:sz w:val="24"/>
          <w:szCs w:val="24"/>
          <w:highlight w:val="none"/>
          <w:lang w:val="en-US" w:eastAsia="zh-CN"/>
        </w:rPr>
        <w:t xml:space="preserve">摄时间、实地照片及举证说明等综合信息的加密举证数据包，上传至统一举证平台。对于国家下发的疑似新增建设图斑，为保证建设用地和设施农用地调查的准确性，调查时要逐图斑拍照举证（依据影像能够明显判读为建设用地，如果按照建设用地调查可不举证）。按建设用地调查的图斑，如果举证照片不足以确认为建设用地的，还须拍摄内部照片；按设施农用地调查的图斑，须拍摄建筑物内、外部照片或能反映用途的建、构筑物照片，其中依据影像特征能够准确认定的打谷场等可不举证；国家下发的疑似建筑物的图斑，实地不是建设用地或设施农用地的，须拍摄举证照片。</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森林草原湿地荒漠调查监测外业调查时，现地核实地类为林草湿地类的，在现地调查时同步调查图斑相关属性，并做好记录。重点记录林地（优势树种、起源、权属、树高、胸径、郁闭度、龄组等）。涉及林草湿地类变化同步进行合法合规性审查。</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（3）权属调查与合法合规性图斑整理处置</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根据日常确权登记工作掌握的权属变化情况开展国土变更调查权属更新，对权属界线发生变化的，按照集体土地所有权和不动产调查相关规定，开展权属界线补充调查。</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针对疑似毁林毁草开垦违法图斑、省级监测图斑和县级提取图斑中涉及林草湿违法图斑按照林草综合执法要求进行处置。</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（4）数据库更新</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按照统一的调查数据更新技术要求、数据库变更方法、标准及相关质量要求，采用增量更新的方式，开展国土变更调查及森林草原湿地荒漠调查监测。</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采用数据库变更软件，以上一年度数据库为基础，将发生变化的信息逐块录入并变更数据库，生成上一年度数据库与当年12月31日时点之间的增量变化信息及相关变更统计报表。</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根据国家制定统一的数据库更新标准与质量检查规则，按照国家统一的技术要求，以通过国家级数据库质量检查的调查数据库及统计报表为基准开展数据库更新工作。</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（5）成果检查与核查</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对国土变更调查及森林草原湿地荒漠调查监测更新成果须进行100%全面自检，确保成果的完整性、规范性、真实性和准确性；同时，利用全国统一的数据库质量检查软件检查统一时点增量数据的规范性。</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服务标准</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围绕履行自然资源“两统一”职责，按照国家统一标准，在海安市范围内利用卫星遥感、互联网、云计算等技术，统筹利用现有资料，利用最新卫星遥感影像，提取地类变化信息，结合有关专项监测及自然资源管理成果，开展实地调查举证，开展日年度国土变更调查</w:t>
      </w:r>
      <w:r>
        <w:rPr>
          <w:rFonts w:hint="eastAsia" w:ascii="宋体" w:hAnsi="宋体" w:eastAsia="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rPr>
        <w:t xml:space="preserve">森林草原湿地荒漠调查监测，全面掌握2026年度的地类、面积、属性及相关单独图层信息的变化情况,更新“三调”及其基础上开展的年度变更调查数据库。通过调查、统计和分析，掌握2026年度建设占用农用地、耕地非粮化、耕地“非农化”状况，设施农用地变化，农村建房、临时用地、批而未用土地、退耕还林、足球场、高尔夫球场、光伏用地和农业结构调整以及不稳定耕地等的变化状况，各类自然保护区及生态保护红线范围内的土地利用变化状况，土地整治、高标准农田、增减挂钩、增存挂钩等项目的实施状况，空间规划的实施状况等有关情况。</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（1）《国家基本比例尺地形图分幅与编号》GB/T13989-2012</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（2）《土地荒漠化监测方法》GB/T20483-2006</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（3）《土地利用现状分类》GB/T21010-2017</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（4）《沙化土地监测技术规程》GB/T24255-2009</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（5）《森林资源规划设计调查技术规程》GB/T26424-2010</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（6）《重要湿地监测指标体系》GB/T27648-2011</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（7）《森林植被状况监测技术规范》GB/T30363-2013</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（8）《森林生态系统长期定位观测指标体系》GB/T35377-2017</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（9）《国家基本比例尺地图测绘基本技术规定》GB35650-2017</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（10）《森林生态系统服务功能评估规范》GB/T38582-2020</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（11）《森林资源连续清查技术规程》GB/T38590-2020</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（12）《第三次全国国土调查技术规程》TD/T1055-2019</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（13）《基础地理信息数字成果1：5000、1：10000、1：25000、1：50000、1：100000数字高程模型》CH/T9009.2-2010</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（14）《国土调查数据库更新数据规范》TD/T1083-2025</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（15）《国土调查数据库标准》TD/T1016-2025</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（16）《土地利用变更调查技术规程（2025年度适用</w:t>
      </w:r>
      <w:r>
        <w:rPr>
          <w:rFonts w:hint="eastAsia" w:ascii="宋体" w:hAnsi="宋体" w:eastAsia="宋体" w:cs="Times New Roman"/>
          <w:bCs/>
          <w:color w:val="000000"/>
          <w:sz w:val="24"/>
          <w:szCs w:val="24"/>
          <w:highlight w:val="none"/>
          <w:lang w:val="en-US" w:eastAsia="zh-CN"/>
        </w:rPr>
        <w:t xml:space="preserve">最新版</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（17）《森林草原湿地荒漠调查监测技术要求（2025年度适用）》</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（18）《2025年度全国国土变更调查及森林草原湿地荒漠调查监测实施方案》</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（19）《全国草原监测评价工作手册（2021年）》</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（20）《全国荒漠化和沙化监测技术规定（2019年修订）》</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（21）《岩溶地区石漠化调查技术规定（2021年修订）》</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（22）《全国森林草原湿地荒漠化普查技术规程》（办资字〔2024〕128号）</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（23）《草原健康和退化评估技术指南（2024年）》</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（24）自然资源部、江苏省自然资源厅和南通市自然资源和规划局等上级部门下发的相关文件</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（五）已有资料情况</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（1）上一年度</w:t>
      </w:r>
      <w:r>
        <w:rPr>
          <w:rFonts w:hint="eastAsia" w:ascii="宋体" w:hAnsi="宋体" w:eastAsia="宋体" w:cs="Times New Roman"/>
          <w:bCs/>
          <w:color w:val="000000"/>
          <w:sz w:val="24"/>
          <w:szCs w:val="24"/>
          <w:highlight w:val="none"/>
          <w:lang w:eastAsia="zh-CN"/>
        </w:rPr>
        <w:t xml:space="preserve">国土变更调查及森林草原湿地荒</w:t>
      </w:r>
      <w:r>
        <w:rPr>
          <w:rFonts w:hint="eastAsia" w:ascii="宋体" w:hAnsi="宋体" w:eastAsia="宋体" w:cs="Times New Roman"/>
          <w:bCs/>
          <w:color w:val="000000"/>
          <w:sz w:val="24"/>
          <w:szCs w:val="24"/>
          <w:highlight w:val="none"/>
        </w:rPr>
        <w:t xml:space="preserve">漠调查监测成果</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（2）上级下发的各类卫星影像资料</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（3）本级自然资源和规划局相关科室提供的自然资源业务资料</w:t>
      </w:r>
      <w:r>
        <w:rPr>
          <w:rFonts w:hint="eastAsia" w:ascii="宋体" w:hAnsi="宋体" w:eastAsia="宋体" w:cs="Times New Roman"/>
          <w:bCs/>
          <w:color w:val="000000"/>
          <w:sz w:val="24"/>
          <w:szCs w:val="24"/>
          <w:highlight w:val="none"/>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（4）上级自然资源管理部门下发的各类自然资源业务资料</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（六）成果要求：</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（1）海安市2026年度</w:t>
      </w:r>
      <w:r>
        <w:rPr>
          <w:rFonts w:hint="eastAsia" w:ascii="宋体" w:hAnsi="宋体" w:eastAsia="宋体" w:cs="Times New Roman"/>
          <w:bCs/>
          <w:color w:val="000000"/>
          <w:sz w:val="24"/>
          <w:szCs w:val="24"/>
          <w:highlight w:val="none"/>
          <w:lang w:eastAsia="zh-CN"/>
        </w:rPr>
        <w:t xml:space="preserve">国土变更调查及森林草原湿地荒</w:t>
      </w:r>
      <w:r>
        <w:rPr>
          <w:rFonts w:hint="eastAsia" w:ascii="宋体" w:hAnsi="宋体" w:eastAsia="宋体" w:cs="Times New Roman"/>
          <w:bCs/>
          <w:color w:val="000000"/>
          <w:sz w:val="24"/>
          <w:szCs w:val="24"/>
          <w:highlight w:val="none"/>
        </w:rPr>
        <w:t xml:space="preserve">漠调查监测主要成果按照上级要求形成完整规范的成果资料，包括影像、矢量数据库、统计表格和文字报告等。</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（2）自然资源部、江苏省厅、南通市局及海安市局等要求的各类报告、表格及其他分析报告。</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注：本项目</w:t>
      </w:r>
      <w:r>
        <w:rPr>
          <w:rFonts w:hint="eastAsia" w:ascii="宋体" w:hAnsi="宋体" w:eastAsia="宋体" w:cs="Times New Roman"/>
          <w:bCs/>
          <w:color w:val="000000"/>
          <w:sz w:val="24"/>
          <w:szCs w:val="24"/>
          <w:highlight w:val="none"/>
        </w:rPr>
        <w:t xml:space="preserve">数据成果（特别是矢量数据成果）需纳入海安市自然资源和规划局“一张图”数据库管理体系，且需严格遵循海安市自然资源和规划局“一张图”数据库入库标准</w:t>
      </w:r>
      <w:r>
        <w:rPr>
          <w:rFonts w:hint="eastAsia" w:ascii="宋体" w:hAnsi="宋体" w:eastAsia="宋体" w:cs="Times New Roman"/>
          <w:bCs/>
          <w:color w:val="000000"/>
          <w:sz w:val="24"/>
          <w:szCs w:val="24"/>
          <w:highlight w:val="none"/>
          <w:lang w:val="en-US" w:eastAsia="zh-CN"/>
        </w:rPr>
        <w:t xml:space="preserve">(国产化)</w:t>
      </w:r>
      <w:r>
        <w:rPr>
          <w:rFonts w:hint="eastAsia" w:ascii="宋体" w:hAnsi="宋体" w:eastAsia="宋体" w:cs="Times New Roman"/>
          <w:bCs/>
          <w:color w:val="000000"/>
          <w:sz w:val="24"/>
          <w:szCs w:val="24"/>
          <w:highlight w:val="none"/>
        </w:rPr>
        <w:t xml:space="preserve">及相关规范要求，确保成果符合入库各项指标，顺利完成入库流程、实现成果规范化管理与共享。</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（七）验收标准：</w:t>
      </w:r>
      <w:r>
        <w:rPr>
          <w:rFonts w:hint="eastAsia" w:ascii="宋体" w:hAnsi="宋体" w:eastAsia="宋体" w:cs="Times New Roman"/>
          <w:bCs/>
          <w:color w:val="000000"/>
          <w:sz w:val="24"/>
          <w:szCs w:val="24"/>
          <w:highlight w:val="none"/>
        </w:rPr>
        <w:t xml:space="preserve">提交的数据库成果质量须在国家、省、市规定的时间节点高质量通过上级检查。</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eastAsia="zh-CN"/>
        </w:rPr>
        <w:t xml:space="preserve">（八）</w:t>
      </w:r>
      <w:r>
        <w:rPr>
          <w:rFonts w:hint="eastAsia" w:ascii="宋体" w:hAnsi="宋体" w:eastAsia="宋体" w:cs="Times New Roman"/>
          <w:bCs/>
          <w:color w:val="000000"/>
          <w:sz w:val="24"/>
          <w:szCs w:val="24"/>
          <w:highlight w:val="none"/>
        </w:rPr>
        <w:t xml:space="preserve">服务期限：</w:t>
      </w:r>
      <w:r>
        <w:rPr>
          <w:rFonts w:hint="eastAsia" w:ascii="宋体" w:hAnsi="宋体" w:eastAsia="宋体" w:cs="Times New Roman"/>
          <w:bCs/>
          <w:color w:val="000000"/>
          <w:sz w:val="24"/>
          <w:szCs w:val="24"/>
          <w:highlight w:val="none"/>
          <w:lang w:val="en-US" w:eastAsia="zh-CN"/>
        </w:rPr>
        <w:t xml:space="preserve">自合同签订之日起至通过验收。</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（九）</w:t>
      </w:r>
      <w:r>
        <w:rPr>
          <w:rFonts w:ascii="宋体" w:hAnsi="宋体" w:eastAsia="宋体" w:cs="Times New Roman"/>
          <w:bCs/>
          <w:color w:val="000000"/>
          <w:sz w:val="24"/>
          <w:szCs w:val="24"/>
          <w:highlight w:val="none"/>
          <w:lang w:val="en-US" w:eastAsia="zh-CN"/>
        </w:rPr>
        <w:t xml:space="preserve">特别说明</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1.该项目成交人服务后的成果及相关数据所有权归海安市自然资源和规划局所有。</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2.在履约过程中，如果成交人出现以下行为，将记录其不良行为，三年内不得参与海安市自然资源和规划局交易活动，且根据相关规定追究相关责任：</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2.1成交人转包和分包项目的；</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2.2成交人不能按照合同约定的服务时间保质保量完成本项目的，且造成不良后果的；</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2.3工作中涉及到的涉密和敏感图文资料、电子数据，应严格执行保密的相关规定，如以任何方式向任何第三人披露、泄露或许可第三人使用的；</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2.4其他不良行为。</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3.服务过程中因上级文件或政策而引起的工作量的变化，最终结算价不做调整。请各位交易响应人充分考虑，结算时不做变更。</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4.在项目服务过程中的所有安全责任由成交人全权负责，交易发起人不承担任何责任。</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5.成交人恶意拖延履约，导致项目无法按照各阶段时间节点推进，或无正当理由逾期未完成全部工作任务，经交易发起人书面催告后7个工作日内仍未完成履约义务的，交易发起人有权依法单方解除合同，合同自解除通知送达成交人之日起生效。</w:t>
      </w:r>
      <w:r>
        <w:rPr>
          <w:rFonts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交易发起人将根据相关法律法规结合项目实际情况，选择重新组织采购活动，或顺延确定第二中标候选人为新成交人。原成交人不得就此提出任何异议，并应承担由此产生的全部相关费用及法律责任。</w:t>
      </w:r>
      <w:r>
        <w:rPr>
          <w:rFonts w:hint="eastAsia" w:ascii="宋体" w:hAnsi="宋体" w:eastAsia="宋体" w:cs="Times New Roman"/>
          <w:bCs/>
          <w:color w:val="000000"/>
          <w:sz w:val="24"/>
          <w:szCs w:val="24"/>
          <w:highlight w:val="none"/>
          <w:lang w:val="en-US" w:eastAsia="zh-CN"/>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（七）</w:t>
      </w:r>
      <w:r>
        <w:rPr>
          <w:rFonts w:hint="eastAsia" w:ascii="宋体" w:hAnsi="宋体" w:eastAsia="宋体" w:cs="Times New Roman"/>
          <w:bCs/>
          <w:color w:val="000000"/>
          <w:sz w:val="24"/>
          <w:szCs w:val="24"/>
          <w:highlight w:val="none"/>
        </w:rPr>
        <w:t xml:space="preserve">付款方式</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海安市2026年度国土变更调查及森林草原湿地荒漠调查监测成果数据库下发并正式启用、验收后支付100%合同款项。</w:t>
      </w:r>
      <w:r>
        <w:rPr>
          <w:rFonts w:hint="eastAsia" w:ascii="宋体" w:hAnsi="宋体" w:eastAsia="宋体" w:cs="Times New Roman"/>
          <w:bCs/>
          <w:color w:val="000000"/>
          <w:sz w:val="24"/>
          <w:szCs w:val="24"/>
          <w:highlight w:val="none"/>
          <w:lang w:eastAsia="zh-CN"/>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（八）</w:t>
      </w:r>
      <w:r>
        <w:rPr>
          <w:rFonts w:hint="eastAsia" w:ascii="宋体" w:hAnsi="宋体" w:eastAsia="宋体" w:cs="Times New Roman"/>
          <w:bCs/>
          <w:color w:val="000000"/>
          <w:sz w:val="24"/>
          <w:szCs w:val="24"/>
          <w:highlight w:val="none"/>
        </w:rPr>
        <w:t xml:space="preserve">本项目免收履约保证金。</w:t>
      </w:r>
      <w:r>
        <w:rPr>
          <w:rFonts w:hint="eastAsia" w:ascii="宋体" w:hAnsi="宋体" w:eastAsia="宋体" w:cs="Times New Roman"/>
          <w:bCs/>
          <w:color w:val="000000"/>
          <w:sz w:val="24"/>
          <w:szCs w:val="24"/>
          <w:highlight w:val="none"/>
        </w:rPr>
      </w:r>
      <w:r/>
    </w:p>
    <w:p>
      <w:pPr>
        <w:pStyle w:val="769"/>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（九）</w:t>
      </w:r>
      <w:r>
        <w:rPr>
          <w:rFonts w:hint="eastAsia" w:ascii="宋体" w:hAnsi="宋体" w:eastAsia="宋体" w:cs="Times New Roman"/>
          <w:bCs/>
          <w:color w:val="000000"/>
          <w:sz w:val="24"/>
          <w:szCs w:val="24"/>
          <w:highlight w:val="none"/>
        </w:rPr>
        <w:t xml:space="preserve">合同条款（详见附件）</w:t>
      </w:r>
      <w:r>
        <w:rPr>
          <w:rFonts w:hint="eastAsia" w:ascii="宋体" w:hAnsi="宋体" w:eastAsia="宋体" w:cs="Times New Roman"/>
          <w:bCs/>
          <w:color w:val="000000"/>
          <w:sz w:val="24"/>
          <w:szCs w:val="24"/>
          <w:highlight w:val="none"/>
        </w:rPr>
      </w:r>
      <w:r/>
    </w:p>
    <w:p>
      <w:pPr>
        <w:pStyle w:val="781"/>
        <w:ind w:left="0" w:firstLine="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769"/>
        <w:tabs>
          <w:tab w:val="left" w:pos="6200" w:leader="none"/>
        </w:tabs>
        <w:rPr>
          <w:rFonts w:hint="eastAsia" w:ascii="Arial" w:hAnsi="Arial" w:cs="Arial"/>
          <w:b/>
          <w:sz w:val="32"/>
          <w:szCs w:val="21"/>
          <w:highlight w:val="none"/>
        </w:rPr>
      </w:pPr>
      <w:r>
        <w:rPr>
          <w:rFonts w:hint="eastAsia" w:ascii="Arial" w:hAnsi="Arial" w:cs="Arial"/>
          <w:b/>
          <w:sz w:val="32"/>
          <w:szCs w:val="21"/>
          <w:highlight w:val="none"/>
        </w:rPr>
      </w:r>
      <w:r/>
    </w:p>
    <w:p>
      <w:pPr>
        <w:pStyle w:val="769"/>
        <w:ind w:firstLine="880"/>
        <w:jc w:val="left"/>
        <w:keepNext/>
        <w:spacing w:line="560" w:lineRule="exact"/>
        <w:rPr>
          <w:rFonts w:hint="eastAsia" w:ascii="黑体" w:hAnsi="Times New Roman" w:eastAsia="黑体"/>
          <w:b/>
          <w:bCs/>
          <w:sz w:val="44"/>
          <w:szCs w:val="28"/>
          <w:highlight w:val="none"/>
        </w:rPr>
        <w:outlineLvl w:val="0"/>
      </w:pPr>
      <w:r>
        <w:t xml:space="preserve"> </w:t>
      </w:r>
      <w:bookmarkStart w:id="179" w:name="_Toc120614281"/>
      <w:r>
        <w:rPr>
          <w:rFonts w:hint="eastAsia" w:ascii="黑体" w:hAnsi="Times New Roman" w:eastAsia="黑体"/>
          <w:bCs/>
          <w:sz w:val="44"/>
          <w:szCs w:val="28"/>
          <w:highlight w:val="none"/>
        </w:rPr>
        <w:t xml:space="preserve">第四章  </w:t>
      </w:r>
      <w:r>
        <w:rPr>
          <w:rFonts w:hint="eastAsia" w:ascii="黑体" w:hAnsi="Times New Roman" w:eastAsia="黑体"/>
          <w:b/>
          <w:bCs/>
          <w:sz w:val="44"/>
          <w:szCs w:val="28"/>
          <w:highlight w:val="none"/>
        </w:rPr>
        <w:t xml:space="preserve">评审方法与评审标准</w:t>
      </w:r>
      <w:r>
        <w:rPr>
          <w:rFonts w:hint="eastAsia" w:ascii="黑体" w:hAnsi="Times New Roman" w:eastAsia="黑体"/>
          <w:b/>
          <w:bCs/>
          <w:sz w:val="44"/>
          <w:szCs w:val="28"/>
          <w:highlight w:val="none"/>
        </w:rPr>
      </w:r>
      <w:r/>
    </w:p>
    <w:p>
      <w:pPr>
        <w:pStyle w:val="769"/>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评委在认真审阅响应文件的基础上，根据各响应文件的响应程度独立评判，不得统一打分。</w:t>
      </w:r>
      <w:r>
        <w:rPr>
          <w:rFonts w:hint="eastAsia" w:ascii="宋体" w:hAnsi="宋体"/>
          <w:sz w:val="24"/>
          <w:szCs w:val="24"/>
          <w:highlight w:val="none"/>
        </w:rPr>
      </w:r>
      <w:r/>
    </w:p>
    <w:p>
      <w:pPr>
        <w:pStyle w:val="769"/>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（一）采购人（代表）对供应商资格进行审查。</w:t>
      </w:r>
      <w:r>
        <w:rPr>
          <w:rFonts w:hint="eastAsia" w:ascii="宋体" w:hAnsi="宋体"/>
          <w:b/>
          <w:sz w:val="24"/>
          <w:szCs w:val="24"/>
          <w:highlight w:val="none"/>
        </w:rPr>
      </w:r>
      <w:r/>
    </w:p>
    <w:p>
      <w:pPr>
        <w:pStyle w:val="769"/>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供应商资格不合格的，其响应文件判定为无效响应文件。</w:t>
      </w:r>
      <w:r>
        <w:rPr>
          <w:rFonts w:hint="eastAsia" w:ascii="宋体" w:hAnsi="宋体"/>
          <w:sz w:val="24"/>
          <w:szCs w:val="24"/>
          <w:highlight w:val="none"/>
        </w:rPr>
      </w:r>
      <w:r/>
    </w:p>
    <w:p>
      <w:pPr>
        <w:pStyle w:val="769"/>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（二）磋商小组对符合资格供应商的响应文件进行符合性审查。</w:t>
      </w:r>
      <w:r>
        <w:rPr>
          <w:rFonts w:hint="eastAsia" w:ascii="宋体" w:hAnsi="宋体"/>
          <w:b/>
          <w:sz w:val="24"/>
          <w:szCs w:val="24"/>
          <w:highlight w:val="none"/>
        </w:rPr>
      </w:r>
      <w:r/>
    </w:p>
    <w:p>
      <w:pPr>
        <w:pStyle w:val="769"/>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r>
        <w:rPr>
          <w:rFonts w:hint="eastAsia" w:ascii="宋体" w:hAnsi="宋体"/>
          <w:sz w:val="24"/>
          <w:szCs w:val="24"/>
          <w:highlight w:val="none"/>
        </w:rPr>
      </w:r>
      <w:r/>
    </w:p>
    <w:p>
      <w:pPr>
        <w:pStyle w:val="769"/>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sz w:val="24"/>
          <w:szCs w:val="24"/>
          <w:highlight w:val="none"/>
          <w:lang w:val="en-US" w:eastAsia="zh-CN"/>
        </w:rPr>
        <w:t xml:space="preserve">7</w:t>
      </w:r>
      <w:r>
        <w:rPr>
          <w:rFonts w:hint="eastAsia" w:ascii="宋体" w:hAnsi="宋体"/>
          <w:b/>
          <w:sz w:val="24"/>
          <w:szCs w:val="24"/>
          <w:highlight w:val="none"/>
          <w:lang w:val="en-US" w:eastAsia="zh-CN"/>
        </w:rPr>
        <w:t xml:space="preserve">0</w:t>
      </w:r>
      <w:r>
        <w:rPr>
          <w:rFonts w:hint="eastAsia" w:ascii="宋体" w:hAnsi="宋体"/>
          <w:b/>
          <w:sz w:val="24"/>
          <w:szCs w:val="24"/>
          <w:highlight w:val="none"/>
        </w:rPr>
        <w:t xml:space="preserve">分</w:t>
      </w:r>
      <w:r>
        <w:rPr>
          <w:rFonts w:hint="eastAsia" w:ascii="宋体" w:hAnsi="宋体"/>
          <w:b/>
          <w:sz w:val="24"/>
          <w:szCs w:val="24"/>
          <w:highlight w:val="none"/>
        </w:rPr>
      </w:r>
      <w:r/>
    </w:p>
    <w:p>
      <w:pPr>
        <w:pStyle w:val="769"/>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rPr>
          <w:rFonts w:hint="eastAsia" w:ascii="宋体" w:hAnsi="宋体"/>
          <w:sz w:val="24"/>
          <w:szCs w:val="24"/>
          <w:highlight w:val="none"/>
        </w:rPr>
      </w:r>
      <w:r/>
    </w:p>
    <w:tbl>
      <w:tblPr>
        <w:tblStyle w:val="841"/>
        <w:tblW w:w="90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1223"/>
        <w:gridCol w:w="962"/>
        <w:gridCol w:w="5768"/>
      </w:tblGrid>
      <w:tr>
        <w:trPr>
          <w:trHeight w:val="352"/>
        </w:trPr>
        <w:tc>
          <w:tcPr>
            <w:tcMar>
              <w:left w:w="108" w:type="dxa"/>
              <w:top w:w="0" w:type="dxa"/>
              <w:right w:w="108" w:type="dxa"/>
              <w:bottom w:w="0" w:type="dxa"/>
            </w:tcMar>
            <w:tcW w:w="1065" w:type="dxa"/>
            <w:vAlign w:val="center"/>
            <w:textDirection w:val="lrTb"/>
            <w:noWrap w:val="false"/>
          </w:tcPr>
          <w:p>
            <w:pPr>
              <w:pStyle w:val="769"/>
              <w:jc w:val="center"/>
              <w:rPr>
                <w:sz w:val="20"/>
              </w:rPr>
              <w:pBdr>
                <w:top w:val="none" w:color="000000" w:sz="0" w:space="0"/>
                <w:left w:val="none" w:color="000000" w:sz="0" w:space="0"/>
                <w:bottom w:val="none" w:color="000000" w:sz="0" w:space="0"/>
                <w:right w:val="none" w:color="000000" w:sz="0" w:space="0"/>
              </w:pBdr>
            </w:pPr>
            <w:r>
              <w:rPr>
                <w:rFonts w:ascii="宋体" w:hAnsi="宋体" w:cs="宋体"/>
                <w:b/>
                <w:sz w:val="22"/>
              </w:rPr>
              <w:t xml:space="preserve">序号</w:t>
            </w:r>
            <w:r>
              <w:rPr>
                <w:sz w:val="20"/>
              </w:rPr>
            </w:r>
            <w:r/>
          </w:p>
        </w:tc>
        <w:tc>
          <w:tcPr>
            <w:tcMar>
              <w:left w:w="108" w:type="dxa"/>
              <w:top w:w="0" w:type="dxa"/>
              <w:right w:w="108" w:type="dxa"/>
              <w:bottom w:w="0" w:type="dxa"/>
            </w:tcMar>
            <w:tcW w:w="1223" w:type="dxa"/>
            <w:vAlign w:val="center"/>
            <w:textDirection w:val="lrTb"/>
            <w:noWrap w:val="false"/>
          </w:tcPr>
          <w:p>
            <w:pPr>
              <w:pStyle w:val="769"/>
              <w:jc w:val="center"/>
              <w:rPr>
                <w:sz w:val="20"/>
              </w:rPr>
              <w:pBdr>
                <w:top w:val="none" w:color="000000" w:sz="0" w:space="0"/>
                <w:left w:val="none" w:color="000000" w:sz="0" w:space="0"/>
                <w:bottom w:val="none" w:color="000000" w:sz="0" w:space="0"/>
                <w:right w:val="none" w:color="000000" w:sz="0" w:space="0"/>
              </w:pBdr>
            </w:pPr>
            <w:r>
              <w:rPr>
                <w:rFonts w:ascii="宋体" w:hAnsi="宋体" w:cs="宋体"/>
                <w:b/>
                <w:sz w:val="22"/>
              </w:rPr>
              <w:t xml:space="preserve">评分因素</w:t>
            </w:r>
            <w:r>
              <w:rPr>
                <w:sz w:val="20"/>
              </w:rPr>
            </w:r>
            <w:r/>
          </w:p>
        </w:tc>
        <w:tc>
          <w:tcPr>
            <w:tcMar>
              <w:left w:w="108" w:type="dxa"/>
              <w:top w:w="0" w:type="dxa"/>
              <w:right w:w="108" w:type="dxa"/>
              <w:bottom w:w="0" w:type="dxa"/>
            </w:tcMar>
            <w:tcW w:w="962" w:type="dxa"/>
            <w:vAlign w:val="center"/>
            <w:textDirection w:val="lrTb"/>
            <w:noWrap w:val="false"/>
          </w:tcPr>
          <w:p>
            <w:pPr>
              <w:pStyle w:val="769"/>
              <w:jc w:val="center"/>
              <w:rPr>
                <w:sz w:val="20"/>
              </w:rPr>
              <w:pBdr>
                <w:top w:val="none" w:color="000000" w:sz="0" w:space="0"/>
                <w:left w:val="none" w:color="000000" w:sz="0" w:space="0"/>
                <w:bottom w:val="none" w:color="000000" w:sz="0" w:space="0"/>
                <w:right w:val="none" w:color="000000" w:sz="0" w:space="0"/>
              </w:pBdr>
            </w:pPr>
            <w:r>
              <w:rPr>
                <w:rFonts w:ascii="宋体" w:hAnsi="宋体" w:cs="宋体"/>
                <w:b/>
                <w:sz w:val="22"/>
              </w:rPr>
              <w:t xml:space="preserve">分值</w:t>
            </w:r>
            <w:r>
              <w:rPr>
                <w:sz w:val="20"/>
              </w:rPr>
            </w:r>
            <w:r/>
          </w:p>
        </w:tc>
        <w:tc>
          <w:tcPr>
            <w:tcMar>
              <w:left w:w="108" w:type="dxa"/>
              <w:top w:w="0" w:type="dxa"/>
              <w:right w:w="108" w:type="dxa"/>
              <w:bottom w:w="0" w:type="dxa"/>
            </w:tcMar>
            <w:tcW w:w="5768" w:type="dxa"/>
            <w:vAlign w:val="center"/>
            <w:textDirection w:val="lrTb"/>
            <w:noWrap w:val="false"/>
          </w:tcPr>
          <w:p>
            <w:pPr>
              <w:pStyle w:val="769"/>
              <w:jc w:val="center"/>
              <w:rPr>
                <w:sz w:val="20"/>
              </w:rPr>
              <w:pBdr>
                <w:top w:val="none" w:color="000000" w:sz="0" w:space="0"/>
                <w:left w:val="none" w:color="000000" w:sz="0" w:space="0"/>
                <w:bottom w:val="none" w:color="000000" w:sz="0" w:space="0"/>
                <w:right w:val="none" w:color="000000" w:sz="0" w:space="0"/>
              </w:pBdr>
            </w:pPr>
            <w:r>
              <w:rPr>
                <w:rFonts w:ascii="宋体" w:hAnsi="宋体" w:cs="宋体"/>
                <w:b/>
                <w:sz w:val="22"/>
              </w:rPr>
              <w:t xml:space="preserve">评分要点及说明</w:t>
            </w:r>
            <w:r>
              <w:rPr>
                <w:sz w:val="20"/>
              </w:rPr>
            </w:r>
            <w:r/>
          </w:p>
        </w:tc>
      </w:tr>
      <w:tr>
        <w:trPr>
          <w:trHeight w:val="1316"/>
        </w:trPr>
        <w:tc>
          <w:tcPr>
            <w:tcMar>
              <w:left w:w="108" w:type="dxa"/>
              <w:top w:w="0" w:type="dxa"/>
              <w:right w:w="108" w:type="dxa"/>
              <w:bottom w:w="0" w:type="dxa"/>
            </w:tcMar>
            <w:tcW w:w="1065" w:type="dxa"/>
            <w:vAlign w:val="center"/>
            <w:textDirection w:val="lrTb"/>
            <w:noWrap w:val="false"/>
          </w:tcPr>
          <w:p>
            <w:pPr>
              <w:pStyle w:val="769"/>
              <w:jc w:val="center"/>
              <w:rPr>
                <w:rFonts w:hint="eastAsia" w:eastAsia="宋体"/>
                <w:sz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2"/>
                <w:lang w:val="en-US" w:eastAsia="zh-CN"/>
              </w:rPr>
              <w:t xml:space="preserve">1</w:t>
            </w:r>
            <w:r>
              <w:rPr>
                <w:rFonts w:hint="eastAsia" w:eastAsia="宋体"/>
                <w:sz w:val="20"/>
                <w:lang w:eastAsia="zh-CN"/>
              </w:rPr>
            </w:r>
            <w:r/>
          </w:p>
        </w:tc>
        <w:tc>
          <w:tcPr>
            <w:tcMar>
              <w:left w:w="108" w:type="dxa"/>
              <w:top w:w="0" w:type="dxa"/>
              <w:right w:w="108" w:type="dxa"/>
              <w:bottom w:w="0" w:type="dxa"/>
            </w:tcMar>
            <w:tcW w:w="1223" w:type="dxa"/>
            <w:vAlign w:val="center"/>
            <w:textDirection w:val="lrTb"/>
            <w:noWrap w:val="false"/>
          </w:tcPr>
          <w:p>
            <w:pPr>
              <w:pStyle w:val="769"/>
              <w:jc w:val="center"/>
              <w:rPr>
                <w:sz w:val="20"/>
              </w:rPr>
              <w:pBdr>
                <w:top w:val="none" w:color="000000" w:sz="0" w:space="0"/>
                <w:left w:val="none" w:color="000000" w:sz="0" w:space="0"/>
                <w:bottom w:val="none" w:color="000000" w:sz="0" w:space="0"/>
                <w:right w:val="none" w:color="000000" w:sz="0" w:space="0"/>
              </w:pBdr>
            </w:pPr>
            <w:r>
              <w:rPr>
                <w:rFonts w:ascii="宋体" w:hAnsi="宋体" w:cs="宋体"/>
                <w:b/>
                <w:sz w:val="22"/>
              </w:rPr>
              <w:t xml:space="preserve">认证体系</w:t>
            </w:r>
            <w:r>
              <w:rPr>
                <w:sz w:val="20"/>
              </w:rPr>
            </w:r>
            <w:r/>
          </w:p>
        </w:tc>
        <w:tc>
          <w:tcPr>
            <w:tcMar>
              <w:left w:w="108" w:type="dxa"/>
              <w:top w:w="0" w:type="dxa"/>
              <w:right w:w="108" w:type="dxa"/>
              <w:bottom w:w="0" w:type="dxa"/>
            </w:tcMar>
            <w:tcW w:w="962" w:type="dxa"/>
            <w:vAlign w:val="center"/>
            <w:textDirection w:val="lrTb"/>
            <w:noWrap w:val="false"/>
          </w:tcPr>
          <w:p>
            <w:pPr>
              <w:pStyle w:val="769"/>
              <w:jc w:val="center"/>
              <w:rPr>
                <w:rFonts w:hint="eastAsia" w:eastAsia="宋体"/>
                <w:sz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en-US" w:eastAsia="zh-CN"/>
              </w:rPr>
              <w:t xml:space="preserve">1</w:t>
            </w:r>
            <w:r>
              <w:rPr>
                <w:rFonts w:hint="eastAsia" w:eastAsia="宋体"/>
                <w:sz w:val="20"/>
                <w:lang w:eastAsia="zh-CN"/>
              </w:rPr>
            </w:r>
            <w:r/>
          </w:p>
        </w:tc>
        <w:tc>
          <w:tcPr>
            <w:tcMar>
              <w:left w:w="108" w:type="dxa"/>
              <w:top w:w="0" w:type="dxa"/>
              <w:right w:w="108" w:type="dxa"/>
              <w:bottom w:w="0" w:type="dxa"/>
            </w:tcMar>
            <w:tcW w:w="5768" w:type="dxa"/>
            <w:vAlign w:val="center"/>
            <w:textDirection w:val="lrTb"/>
            <w:noWrap w:val="false"/>
          </w:tcPr>
          <w:p>
            <w:pPr>
              <w:pStyle w:val="769"/>
              <w:rPr>
                <w:rFonts w:hint="eastAsia" w:eastAsia="宋体"/>
                <w:sz w:val="20"/>
                <w:lang w:eastAsia="zh-CN"/>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供应商具有ISOISO9001质量管理体系认证、ISO27001信息安全管理体系认证每有一个得</w:t>
            </w:r>
            <w:r>
              <w:rPr>
                <w:rFonts w:hint="eastAsia" w:ascii="宋体" w:hAnsi="宋体" w:cs="宋体"/>
                <w:sz w:val="24"/>
                <w:lang w:val="en-US" w:eastAsia="zh-CN"/>
              </w:rPr>
              <w:t xml:space="preserve">0.5</w:t>
            </w:r>
            <w:r>
              <w:rPr>
                <w:rFonts w:ascii="宋体" w:hAnsi="宋体" w:cs="宋体"/>
                <w:sz w:val="24"/>
              </w:rPr>
              <w:t xml:space="preserve">分，最高得</w:t>
            </w:r>
            <w:r>
              <w:rPr>
                <w:rFonts w:hint="eastAsia" w:ascii="宋体" w:hAnsi="宋体" w:cs="宋体"/>
                <w:sz w:val="24"/>
                <w:lang w:val="en-US" w:eastAsia="zh-CN"/>
              </w:rPr>
              <w:t xml:space="preserve">1</w:t>
            </w:r>
            <w:r>
              <w:rPr>
                <w:rFonts w:ascii="宋体" w:hAnsi="宋体" w:cs="宋体"/>
                <w:sz w:val="24"/>
              </w:rPr>
              <w:t xml:space="preserve">分。</w:t>
            </w:r>
            <w:r>
              <w:rPr>
                <w:rFonts w:hint="eastAsia" w:ascii="宋体" w:hAnsi="宋体" w:cs="宋体"/>
                <w:sz w:val="24"/>
              </w:rPr>
              <w:t xml:space="preserve">提供有效期内证书和全国认证认可信息公共服务平台查询网页截图加盖公章</w:t>
            </w:r>
            <w:r>
              <w:rPr>
                <w:rFonts w:hint="eastAsia" w:ascii="宋体" w:hAnsi="宋体" w:cs="宋体"/>
                <w:sz w:val="24"/>
                <w:lang w:eastAsia="zh-CN"/>
              </w:rPr>
              <w:t xml:space="preserve">。</w:t>
            </w:r>
            <w:r>
              <w:rPr>
                <w:rFonts w:hint="eastAsia" w:eastAsia="宋体"/>
                <w:sz w:val="20"/>
                <w:lang w:eastAsia="zh-CN"/>
              </w:rPr>
            </w:r>
            <w:r/>
          </w:p>
        </w:tc>
      </w:tr>
      <w:tr>
        <w:trPr>
          <w:trHeight w:val="90"/>
        </w:trPr>
        <w:tc>
          <w:tcPr>
            <w:tcMar>
              <w:left w:w="108" w:type="dxa"/>
              <w:top w:w="0" w:type="dxa"/>
              <w:right w:w="108" w:type="dxa"/>
              <w:bottom w:w="0" w:type="dxa"/>
            </w:tcMar>
            <w:tcW w:w="1065" w:type="dxa"/>
            <w:vAlign w:val="center"/>
            <w:textDirection w:val="lrTb"/>
            <w:noWrap w:val="false"/>
          </w:tcPr>
          <w:p>
            <w:pPr>
              <w:pStyle w:val="769"/>
              <w:jc w:val="center"/>
              <w:rPr>
                <w:rFonts w:hint="eastAsia" w:eastAsia="宋体"/>
                <w:sz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2"/>
                <w:lang w:val="en-US" w:eastAsia="zh-CN"/>
              </w:rPr>
              <w:t xml:space="preserve">2</w:t>
            </w:r>
            <w:r>
              <w:rPr>
                <w:rFonts w:hint="eastAsia" w:eastAsia="宋体"/>
                <w:sz w:val="20"/>
                <w:lang w:eastAsia="zh-CN"/>
              </w:rPr>
            </w:r>
            <w:r/>
          </w:p>
        </w:tc>
        <w:tc>
          <w:tcPr>
            <w:tcMar>
              <w:left w:w="108" w:type="dxa"/>
              <w:top w:w="0" w:type="dxa"/>
              <w:right w:w="108" w:type="dxa"/>
              <w:bottom w:w="0" w:type="dxa"/>
            </w:tcMar>
            <w:tcW w:w="1223" w:type="dxa"/>
            <w:vAlign w:val="center"/>
            <w:textDirection w:val="lrTb"/>
            <w:noWrap w:val="false"/>
          </w:tcPr>
          <w:p>
            <w:pPr>
              <w:pStyle w:val="769"/>
              <w:jc w:val="center"/>
              <w:rPr>
                <w:sz w:val="20"/>
              </w:rPr>
              <w:pBdr>
                <w:top w:val="none" w:color="000000" w:sz="0" w:space="0"/>
                <w:left w:val="none" w:color="000000" w:sz="0" w:space="0"/>
                <w:bottom w:val="none" w:color="000000" w:sz="0" w:space="0"/>
                <w:right w:val="none" w:color="000000" w:sz="0" w:space="0"/>
              </w:pBdr>
            </w:pPr>
            <w:r>
              <w:rPr>
                <w:rFonts w:ascii="宋体" w:hAnsi="宋体" w:cs="宋体"/>
                <w:b/>
                <w:sz w:val="22"/>
              </w:rPr>
              <w:t xml:space="preserve">项目业绩</w:t>
            </w:r>
            <w:r>
              <w:rPr>
                <w:sz w:val="20"/>
              </w:rPr>
            </w:r>
            <w:r/>
          </w:p>
        </w:tc>
        <w:tc>
          <w:tcPr>
            <w:tcMar>
              <w:left w:w="108" w:type="dxa"/>
              <w:top w:w="0" w:type="dxa"/>
              <w:right w:w="108" w:type="dxa"/>
              <w:bottom w:w="0" w:type="dxa"/>
            </w:tcMar>
            <w:tcW w:w="962" w:type="dxa"/>
            <w:vAlign w:val="center"/>
            <w:textDirection w:val="lrTb"/>
            <w:noWrap w:val="false"/>
          </w:tcPr>
          <w:p>
            <w:pPr>
              <w:pStyle w:val="769"/>
              <w:jc w:val="center"/>
              <w:rPr>
                <w:rFonts w:hint="eastAsia" w:eastAsia="宋体"/>
                <w:sz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en-US" w:eastAsia="zh-CN"/>
              </w:rPr>
              <w:t xml:space="preserve">4</w:t>
            </w:r>
            <w:r>
              <w:rPr>
                <w:rFonts w:hint="eastAsia" w:eastAsia="宋体"/>
                <w:sz w:val="20"/>
                <w:lang w:eastAsia="zh-CN"/>
              </w:rPr>
            </w:r>
            <w:r/>
          </w:p>
        </w:tc>
        <w:tc>
          <w:tcPr>
            <w:tcMar>
              <w:left w:w="108" w:type="dxa"/>
              <w:top w:w="0" w:type="dxa"/>
              <w:right w:w="108" w:type="dxa"/>
              <w:bottom w:w="0" w:type="dxa"/>
            </w:tcMar>
            <w:tcW w:w="5768" w:type="dxa"/>
            <w:vAlign w:val="center"/>
            <w:textDirection w:val="lrTb"/>
            <w:noWrap w:val="false"/>
          </w:tcPr>
          <w:p>
            <w:pPr>
              <w:pStyle w:val="769"/>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供应商承担过类似业绩（国土（土地）变更调查项目、第三次国土（土地）调查相关项目、相关数据库建设等）</w:t>
            </w:r>
            <w:r>
              <w:rPr>
                <w:rFonts w:hint="eastAsia" w:ascii="宋体" w:hAnsi="宋体" w:cs="宋体"/>
                <w:sz w:val="24"/>
                <w:lang w:val="en-US" w:eastAsia="zh-CN"/>
              </w:rPr>
              <w:t xml:space="preserve">的，</w:t>
            </w:r>
            <w:r>
              <w:rPr>
                <w:rFonts w:ascii="宋体" w:hAnsi="宋体" w:cs="宋体"/>
                <w:sz w:val="24"/>
              </w:rPr>
              <w:t xml:space="preserve">得</w:t>
            </w:r>
            <w:r>
              <w:rPr>
                <w:rFonts w:hint="eastAsia" w:ascii="Calibri" w:hAnsi="Calibri" w:cs="Calibri"/>
                <w:sz w:val="24"/>
                <w:lang w:val="en-US" w:eastAsia="zh-CN"/>
              </w:rPr>
              <w:t xml:space="preserve">2</w:t>
            </w:r>
            <w:r>
              <w:rPr>
                <w:rFonts w:ascii="宋体" w:hAnsi="宋体" w:cs="宋体"/>
                <w:sz w:val="24"/>
              </w:rPr>
              <w:t xml:space="preserve">分。</w:t>
            </w:r>
            <w:r>
              <w:rPr>
                <w:rFonts w:ascii="宋体" w:hAnsi="宋体" w:cs="宋体"/>
                <w:sz w:val="24"/>
              </w:rPr>
            </w:r>
            <w:r/>
          </w:p>
          <w:p>
            <w:pPr>
              <w:pStyle w:val="769"/>
              <w:rPr>
                <w:sz w:val="20"/>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供应商承担过类似业绩</w:t>
            </w:r>
            <w:r>
              <w:rPr>
                <w:rFonts w:hint="eastAsia" w:ascii="宋体" w:hAnsi="宋体" w:cs="宋体"/>
                <w:sz w:val="24"/>
                <w:lang w:eastAsia="zh-CN"/>
              </w:rPr>
              <w:t xml:space="preserve">（</w:t>
            </w:r>
            <w:r>
              <w:rPr>
                <w:rFonts w:hint="eastAsia" w:ascii="宋体" w:hAnsi="宋体" w:cs="宋体"/>
                <w:sz w:val="24"/>
                <w:lang w:val="en-US" w:eastAsia="zh-CN"/>
              </w:rPr>
              <w:t xml:space="preserve">林草综合监测或普查等</w:t>
            </w:r>
            <w:r>
              <w:rPr>
                <w:rFonts w:hint="eastAsia" w:ascii="宋体" w:hAnsi="宋体" w:cs="宋体"/>
                <w:sz w:val="24"/>
                <w:lang w:eastAsia="zh-CN"/>
              </w:rPr>
              <w:t xml:space="preserve">）</w:t>
            </w:r>
            <w:r>
              <w:rPr>
                <w:rFonts w:ascii="宋体" w:hAnsi="宋体" w:cs="宋体"/>
                <w:sz w:val="24"/>
              </w:rPr>
              <w:t xml:space="preserve">相关项目</w:t>
            </w:r>
            <w:r>
              <w:rPr>
                <w:rFonts w:hint="eastAsia" w:ascii="宋体" w:hAnsi="宋体" w:cs="宋体"/>
                <w:sz w:val="24"/>
                <w:lang w:val="en-US" w:eastAsia="zh-CN"/>
              </w:rPr>
              <w:t xml:space="preserve">的</w:t>
            </w:r>
            <w:r>
              <w:rPr>
                <w:rFonts w:ascii="宋体" w:hAnsi="宋体" w:cs="宋体"/>
                <w:sz w:val="24"/>
              </w:rPr>
              <w:t xml:space="preserve">，得</w:t>
            </w:r>
            <w:r>
              <w:rPr>
                <w:rFonts w:hint="eastAsia" w:ascii="Calibri" w:hAnsi="Calibri" w:cs="Calibri"/>
                <w:sz w:val="24"/>
                <w:lang w:val="en-US" w:eastAsia="zh-CN"/>
              </w:rPr>
              <w:t xml:space="preserve">2</w:t>
            </w:r>
            <w:r>
              <w:rPr>
                <w:rFonts w:ascii="宋体" w:hAnsi="宋体" w:cs="宋体"/>
                <w:sz w:val="24"/>
              </w:rPr>
              <w:t xml:space="preserve">分。</w:t>
            </w:r>
            <w:r>
              <w:rPr>
                <w:rFonts w:ascii="宋体" w:hAnsi="宋体" w:cs="宋体"/>
                <w:sz w:val="24"/>
              </w:rPr>
              <w:br w:type="textWrapping" w:clear="all"/>
            </w:r>
            <w:r>
              <w:rPr>
                <w:rFonts w:ascii="宋体" w:hAnsi="宋体" w:cs="宋体"/>
                <w:sz w:val="24"/>
              </w:rPr>
              <w:t xml:space="preserve">提供相关证明材料加盖公章。</w:t>
            </w:r>
            <w:r>
              <w:rPr>
                <w:sz w:val="20"/>
              </w:rPr>
            </w:r>
            <w:r/>
          </w:p>
        </w:tc>
      </w:tr>
      <w:tr>
        <w:trPr>
          <w:trHeight w:val="565"/>
        </w:trPr>
        <w:tc>
          <w:tcPr>
            <w:tcMar>
              <w:left w:w="108" w:type="dxa"/>
              <w:top w:w="0" w:type="dxa"/>
              <w:right w:w="108" w:type="dxa"/>
              <w:bottom w:w="0" w:type="dxa"/>
            </w:tcMar>
            <w:tcW w:w="1065" w:type="dxa"/>
            <w:vAlign w:val="center"/>
            <w:textDirection w:val="lrTb"/>
            <w:noWrap w:val="false"/>
          </w:tcPr>
          <w:p>
            <w:pPr>
              <w:pStyle w:val="769"/>
              <w:jc w:val="center"/>
              <w:rPr>
                <w:rFonts w:hint="eastAsia" w:eastAsia="宋体"/>
                <w:sz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2"/>
                <w:lang w:val="en-US" w:eastAsia="zh-CN"/>
              </w:rPr>
              <w:t xml:space="preserve">3</w:t>
            </w:r>
            <w:r>
              <w:rPr>
                <w:rFonts w:hint="eastAsia" w:eastAsia="宋体"/>
                <w:sz w:val="20"/>
                <w:lang w:eastAsia="zh-CN"/>
              </w:rPr>
            </w:r>
            <w:r/>
          </w:p>
        </w:tc>
        <w:tc>
          <w:tcPr>
            <w:tcMar>
              <w:left w:w="108" w:type="dxa"/>
              <w:top w:w="0" w:type="dxa"/>
              <w:right w:w="108" w:type="dxa"/>
              <w:bottom w:w="0" w:type="dxa"/>
            </w:tcMar>
            <w:tcW w:w="1223" w:type="dxa"/>
            <w:vAlign w:val="center"/>
            <w:textDirection w:val="lrTb"/>
            <w:noWrap w:val="false"/>
          </w:tcPr>
          <w:p>
            <w:pPr>
              <w:pStyle w:val="769"/>
              <w:jc w:val="center"/>
              <w:rPr>
                <w:sz w:val="20"/>
              </w:rPr>
              <w:pBdr>
                <w:top w:val="none" w:color="000000" w:sz="0" w:space="0"/>
                <w:left w:val="none" w:color="000000" w:sz="0" w:space="0"/>
                <w:bottom w:val="none" w:color="000000" w:sz="0" w:space="0"/>
                <w:right w:val="none" w:color="000000" w:sz="0" w:space="0"/>
              </w:pBdr>
            </w:pPr>
            <w:r>
              <w:rPr>
                <w:rFonts w:ascii="宋体" w:hAnsi="宋体" w:cs="宋体"/>
                <w:b/>
                <w:sz w:val="22"/>
              </w:rPr>
              <w:t xml:space="preserve">技术人员</w:t>
            </w:r>
            <w:r>
              <w:rPr>
                <w:sz w:val="20"/>
              </w:rPr>
            </w:r>
            <w:r/>
          </w:p>
        </w:tc>
        <w:tc>
          <w:tcPr>
            <w:tcMar>
              <w:left w:w="108" w:type="dxa"/>
              <w:top w:w="0" w:type="dxa"/>
              <w:right w:w="108" w:type="dxa"/>
              <w:bottom w:w="0" w:type="dxa"/>
            </w:tcMar>
            <w:tcW w:w="962" w:type="dxa"/>
            <w:vAlign w:val="center"/>
            <w:textDirection w:val="lrTb"/>
            <w:noWrap w:val="false"/>
          </w:tcPr>
          <w:p>
            <w:pPr>
              <w:pStyle w:val="769"/>
              <w:jc w:val="center"/>
              <w:rPr>
                <w:rFonts w:hint="eastAsia" w:eastAsia="宋体"/>
                <w:sz w:val="20"/>
                <w:lang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3</w:t>
            </w:r>
            <w:r>
              <w:rPr>
                <w:rFonts w:hint="eastAsia" w:ascii="宋体" w:hAnsi="宋体" w:cs="宋体"/>
                <w:sz w:val="22"/>
                <w:lang w:val="en-US" w:eastAsia="zh-CN"/>
              </w:rPr>
              <w:t xml:space="preserve">0</w:t>
            </w:r>
            <w:r>
              <w:rPr>
                <w:rFonts w:hint="eastAsia" w:eastAsia="宋体"/>
                <w:sz w:val="20"/>
                <w:lang w:eastAsia="zh-CN"/>
              </w:rPr>
            </w:r>
            <w:r/>
          </w:p>
        </w:tc>
        <w:tc>
          <w:tcPr>
            <w:tcMar>
              <w:left w:w="108" w:type="dxa"/>
              <w:top w:w="0" w:type="dxa"/>
              <w:right w:w="108" w:type="dxa"/>
              <w:bottom w:w="0" w:type="dxa"/>
            </w:tcMar>
            <w:tcW w:w="5768" w:type="dxa"/>
            <w:vAlign w:val="top"/>
            <w:textDirection w:val="lrTb"/>
            <w:noWrap w:val="false"/>
          </w:tcPr>
          <w:p>
            <w:pPr>
              <w:pStyle w:val="769"/>
              <w:rPr>
                <w:sz w:val="20"/>
              </w:rPr>
              <w:pBdr>
                <w:top w:val="none" w:color="000000" w:sz="0" w:space="0"/>
                <w:left w:val="none" w:color="000000" w:sz="0" w:space="0"/>
                <w:bottom w:val="none" w:color="000000" w:sz="0" w:space="0"/>
                <w:right w:val="none" w:color="000000" w:sz="0" w:space="0"/>
              </w:pBdr>
            </w:pPr>
            <w:r>
              <w:rPr>
                <w:rFonts w:ascii="宋体" w:hAnsi="宋体" w:cs="宋体"/>
                <w:sz w:val="24"/>
              </w:rPr>
              <w:t xml:space="preserve">1.项目负责人具备测绘地理信息正高级工程师</w:t>
            </w:r>
            <w:r>
              <w:rPr>
                <w:rFonts w:hint="eastAsia" w:ascii="宋体" w:hAnsi="宋体" w:cs="宋体"/>
                <w:sz w:val="24"/>
                <w:lang w:eastAsia="zh-CN"/>
              </w:rPr>
              <w:t xml:space="preserve">职称的得</w:t>
            </w:r>
            <w:r>
              <w:rPr>
                <w:rFonts w:hint="eastAsia" w:ascii="宋体" w:hAnsi="宋体" w:cs="宋体"/>
                <w:sz w:val="24"/>
                <w:lang w:val="en-US" w:eastAsia="zh-CN"/>
              </w:rPr>
              <w:t xml:space="preserve">2分</w:t>
            </w:r>
            <w:r>
              <w:rPr>
                <w:rFonts w:hint="eastAsia" w:ascii="宋体" w:hAnsi="宋体" w:cs="宋体"/>
                <w:sz w:val="24"/>
                <w:lang w:eastAsia="zh-CN"/>
              </w:rPr>
              <w:t xml:space="preserve">，</w:t>
            </w:r>
            <w:r>
              <w:rPr>
                <w:rFonts w:ascii="宋体" w:hAnsi="宋体" w:cs="宋体"/>
                <w:sz w:val="24"/>
              </w:rPr>
              <w:t xml:space="preserve">注册测绘师资格证书</w:t>
            </w:r>
            <w:r>
              <w:rPr>
                <w:rFonts w:hint="eastAsia" w:ascii="宋体" w:hAnsi="宋体" w:cs="宋体"/>
                <w:sz w:val="24"/>
                <w:lang w:eastAsia="zh-CN"/>
              </w:rPr>
              <w:t xml:space="preserve">得</w:t>
            </w:r>
            <w:r>
              <w:rPr>
                <w:rFonts w:hint="eastAsia" w:ascii="宋体" w:hAnsi="宋体" w:cs="宋体"/>
                <w:sz w:val="24"/>
                <w:lang w:val="en-US" w:eastAsia="zh-CN"/>
              </w:rPr>
              <w:t xml:space="preserve">1分，</w:t>
            </w:r>
            <w:r>
              <w:rPr>
                <w:rFonts w:ascii="宋体" w:hAnsi="宋体" w:cs="宋体"/>
                <w:sz w:val="24"/>
              </w:rPr>
              <w:t xml:space="preserve">涉密测绘成果管理人员岗位培训证书的得</w:t>
            </w:r>
            <w:r>
              <w:rPr>
                <w:rFonts w:hint="eastAsia" w:ascii="宋体" w:hAnsi="宋体" w:cs="宋体"/>
                <w:sz w:val="24"/>
                <w:lang w:val="en-US" w:eastAsia="zh-CN"/>
              </w:rPr>
              <w:t xml:space="preserve">1</w:t>
            </w:r>
            <w:r>
              <w:rPr>
                <w:rFonts w:ascii="宋体" w:hAnsi="宋体" w:cs="宋体"/>
                <w:sz w:val="24"/>
              </w:rPr>
              <w:t xml:space="preserve">分</w:t>
            </w:r>
            <w:r>
              <w:rPr>
                <w:rFonts w:hint="eastAsia" w:ascii="宋体" w:hAnsi="宋体" w:cs="宋体"/>
                <w:sz w:val="24"/>
                <w:lang w:eastAsia="zh-CN"/>
              </w:rPr>
              <w:t xml:space="preserve">，最高得</w:t>
            </w:r>
            <w:r>
              <w:rPr>
                <w:rFonts w:hint="eastAsia" w:ascii="宋体" w:hAnsi="宋体" w:cs="宋体"/>
                <w:sz w:val="24"/>
                <w:lang w:val="en-US" w:eastAsia="zh-CN"/>
              </w:rPr>
              <w:t xml:space="preserve">4分</w:t>
            </w:r>
            <w:r>
              <w:rPr>
                <w:rFonts w:ascii="宋体" w:hAnsi="宋体" w:cs="宋体"/>
                <w:sz w:val="24"/>
              </w:rPr>
              <w:t xml:space="preserve">。</w:t>
            </w:r>
            <w:r>
              <w:rPr>
                <w:sz w:val="20"/>
              </w:rPr>
            </w:r>
            <w:r/>
          </w:p>
          <w:p>
            <w:pPr>
              <w:pStyle w:val="769"/>
              <w:rPr>
                <w:sz w:val="20"/>
              </w:rPr>
              <w:pBdr>
                <w:top w:val="none" w:color="000000" w:sz="0" w:space="0"/>
                <w:left w:val="none" w:color="000000" w:sz="0" w:space="0"/>
                <w:bottom w:val="none" w:color="000000" w:sz="0" w:space="0"/>
                <w:right w:val="none" w:color="000000" w:sz="0" w:space="0"/>
              </w:pBdr>
            </w:pPr>
            <w:r>
              <w:rPr>
                <w:rFonts w:ascii="宋体" w:hAnsi="宋体" w:cs="宋体"/>
                <w:sz w:val="24"/>
              </w:rPr>
              <w:t xml:space="preserve">2.项目技术负责人具备测绘地理信息正高级工程师</w:t>
            </w:r>
            <w:r>
              <w:rPr>
                <w:rFonts w:hint="eastAsia" w:ascii="宋体" w:hAnsi="宋体" w:cs="宋体"/>
                <w:sz w:val="24"/>
                <w:lang w:eastAsia="zh-CN"/>
              </w:rPr>
              <w:t xml:space="preserve">职称的得</w:t>
            </w:r>
            <w:r>
              <w:rPr>
                <w:rFonts w:hint="eastAsia" w:ascii="宋体" w:hAnsi="宋体" w:cs="宋体"/>
                <w:sz w:val="24"/>
                <w:lang w:val="en-US" w:eastAsia="zh-CN"/>
              </w:rPr>
              <w:t xml:space="preserve">2分，</w:t>
            </w:r>
            <w:r>
              <w:rPr>
                <w:rFonts w:ascii="宋体" w:hAnsi="宋体" w:cs="宋体"/>
                <w:sz w:val="24"/>
              </w:rPr>
              <w:t xml:space="preserve">注册测绘师资格证书</w:t>
            </w:r>
            <w:r>
              <w:rPr>
                <w:rFonts w:hint="eastAsia" w:ascii="宋体" w:hAnsi="宋体" w:cs="宋体"/>
                <w:sz w:val="24"/>
                <w:lang w:eastAsia="zh-CN"/>
              </w:rPr>
              <w:t xml:space="preserve">得</w:t>
            </w:r>
            <w:r>
              <w:rPr>
                <w:rFonts w:hint="eastAsia" w:ascii="宋体" w:hAnsi="宋体" w:cs="宋体"/>
                <w:sz w:val="24"/>
                <w:lang w:val="en-US" w:eastAsia="zh-CN"/>
              </w:rPr>
              <w:t xml:space="preserve">1分，</w:t>
            </w:r>
            <w:r>
              <w:rPr>
                <w:rFonts w:ascii="宋体" w:hAnsi="宋体" w:cs="宋体"/>
                <w:sz w:val="24"/>
              </w:rPr>
              <w:t xml:space="preserve">涉密测绘成果管理人员岗位培训证书的</w:t>
            </w:r>
            <w:r>
              <w:rPr>
                <w:rFonts w:hint="eastAsia" w:ascii="宋体" w:hAnsi="宋体" w:cs="宋体"/>
                <w:sz w:val="24"/>
                <w:lang w:eastAsia="zh-CN"/>
              </w:rPr>
              <w:t xml:space="preserve">得</w:t>
            </w:r>
            <w:r>
              <w:rPr>
                <w:rFonts w:hint="eastAsia" w:ascii="宋体" w:hAnsi="宋体" w:cs="宋体"/>
                <w:sz w:val="24"/>
                <w:lang w:val="en-US" w:eastAsia="zh-CN"/>
              </w:rPr>
              <w:t xml:space="preserve">1分，最高得4分</w:t>
            </w:r>
            <w:r>
              <w:rPr>
                <w:rFonts w:ascii="宋体" w:hAnsi="宋体" w:cs="宋体"/>
                <w:sz w:val="24"/>
              </w:rPr>
              <w:t xml:space="preserve">。</w:t>
            </w:r>
            <w:r>
              <w:rPr>
                <w:sz w:val="20"/>
              </w:rPr>
            </w:r>
            <w:r/>
          </w:p>
          <w:p>
            <w:pPr>
              <w:pStyle w:val="769"/>
              <w:rPr>
                <w:sz w:val="20"/>
              </w:rPr>
              <w:pBdr>
                <w:top w:val="none" w:color="000000" w:sz="0" w:space="0"/>
                <w:left w:val="none" w:color="000000" w:sz="0" w:space="0"/>
                <w:bottom w:val="none" w:color="000000" w:sz="0" w:space="0"/>
                <w:right w:val="none" w:color="000000" w:sz="0" w:space="0"/>
              </w:pBdr>
            </w:pPr>
            <w:r>
              <w:rPr>
                <w:rFonts w:ascii="宋体" w:hAnsi="宋体" w:cs="宋体"/>
                <w:sz w:val="24"/>
              </w:rPr>
              <w:t xml:space="preserve">3.专职项目质量负责人具有高级</w:t>
            </w:r>
            <w:r>
              <w:rPr>
                <w:rFonts w:hint="eastAsia" w:ascii="宋体" w:hAnsi="宋体" w:cs="宋体"/>
                <w:sz w:val="24"/>
                <w:lang w:eastAsia="zh-CN"/>
              </w:rPr>
              <w:t xml:space="preserve">及以上</w:t>
            </w:r>
            <w:r>
              <w:rPr>
                <w:rFonts w:ascii="宋体" w:hAnsi="宋体" w:cs="宋体"/>
                <w:sz w:val="24"/>
              </w:rPr>
              <w:t xml:space="preserve">工程师</w:t>
            </w:r>
            <w:r>
              <w:rPr>
                <w:rFonts w:hint="eastAsia" w:ascii="宋体" w:hAnsi="宋体" w:cs="宋体"/>
                <w:sz w:val="24"/>
                <w:lang w:eastAsia="zh-CN"/>
              </w:rPr>
              <w:t xml:space="preserve">职称的得</w:t>
            </w:r>
            <w:r>
              <w:rPr>
                <w:rFonts w:hint="eastAsia" w:ascii="宋体" w:hAnsi="宋体" w:cs="宋体"/>
                <w:sz w:val="24"/>
                <w:lang w:val="en-US" w:eastAsia="zh-CN"/>
              </w:rPr>
              <w:t xml:space="preserve">1分</w:t>
            </w:r>
            <w:r>
              <w:rPr>
                <w:rFonts w:hint="eastAsia" w:ascii="宋体" w:hAnsi="宋体" w:cs="宋体"/>
                <w:sz w:val="24"/>
                <w:lang w:eastAsia="zh-CN"/>
              </w:rPr>
              <w:t xml:space="preserve">，</w:t>
            </w:r>
            <w:r>
              <w:rPr>
                <w:rFonts w:ascii="宋体" w:hAnsi="宋体" w:cs="宋体"/>
                <w:sz w:val="24"/>
              </w:rPr>
              <w:t xml:space="preserve">注册测绘师的</w:t>
            </w:r>
            <w:r>
              <w:rPr>
                <w:rFonts w:hint="eastAsia" w:ascii="宋体" w:hAnsi="宋体" w:cs="宋体"/>
                <w:sz w:val="24"/>
                <w:lang w:eastAsia="zh-CN"/>
              </w:rPr>
              <w:t xml:space="preserve">得</w:t>
            </w:r>
            <w:r>
              <w:rPr>
                <w:rFonts w:hint="eastAsia" w:ascii="宋体" w:hAnsi="宋体" w:cs="宋体"/>
                <w:sz w:val="24"/>
                <w:lang w:val="en-US" w:eastAsia="zh-CN"/>
              </w:rPr>
              <w:t xml:space="preserve">1分</w:t>
            </w:r>
            <w:r>
              <w:rPr>
                <w:rFonts w:ascii="宋体" w:hAnsi="宋体" w:cs="宋体"/>
                <w:sz w:val="24"/>
              </w:rPr>
              <w:t xml:space="preserve">，</w:t>
            </w:r>
            <w:r>
              <w:rPr>
                <w:rFonts w:hint="eastAsia" w:ascii="宋体" w:hAnsi="宋体" w:cs="宋体"/>
                <w:sz w:val="24"/>
                <w:lang w:eastAsia="zh-CN"/>
              </w:rPr>
              <w:t xml:space="preserve">最高</w:t>
            </w:r>
            <w:r>
              <w:rPr>
                <w:rFonts w:ascii="宋体" w:hAnsi="宋体" w:cs="宋体"/>
                <w:sz w:val="24"/>
              </w:rPr>
              <w:t xml:space="preserve">得</w:t>
            </w:r>
            <w:r>
              <w:rPr>
                <w:rFonts w:hint="eastAsia" w:ascii="宋体" w:hAnsi="宋体" w:cs="宋体"/>
                <w:sz w:val="24"/>
                <w:lang w:val="en-US" w:eastAsia="zh-CN"/>
              </w:rPr>
              <w:t xml:space="preserve">2</w:t>
            </w:r>
            <w:r>
              <w:rPr>
                <w:rFonts w:ascii="宋体" w:hAnsi="宋体" w:cs="宋体"/>
                <w:sz w:val="24"/>
              </w:rPr>
              <w:t xml:space="preserve">分。</w:t>
            </w:r>
            <w:r>
              <w:rPr>
                <w:sz w:val="20"/>
              </w:rPr>
            </w:r>
            <w:r/>
          </w:p>
          <w:p>
            <w:pPr>
              <w:pStyle w:val="769"/>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4.</w:t>
            </w:r>
            <w:r>
              <w:rPr>
                <w:rFonts w:ascii="宋体" w:hAnsi="宋体" w:cs="宋体"/>
                <w:sz w:val="24"/>
              </w:rPr>
              <w:t xml:space="preserve">投入的其他技术人员每具有一个工程师（含）以上职称或注册测绘师资格证书得1分，最高得20分。</w:t>
            </w:r>
            <w:r>
              <w:rPr>
                <w:rFonts w:ascii="宋体" w:hAnsi="宋体" w:cs="宋体"/>
                <w:sz w:val="24"/>
              </w:rPr>
            </w:r>
            <w:r/>
          </w:p>
          <w:p>
            <w:pPr>
              <w:pStyle w:val="769"/>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（以上人员不重复计分，</w:t>
            </w:r>
            <w:r>
              <w:rPr>
                <w:rFonts w:hint="eastAsia" w:ascii="宋体" w:hAnsi="宋体" w:cs="宋体"/>
                <w:color w:val="000000"/>
                <w:sz w:val="24"/>
                <w:lang w:eastAsia="zh-CN"/>
              </w:rPr>
              <w:t xml:space="preserve">每人只计一次分，按最高分计，</w:t>
            </w:r>
            <w:r>
              <w:rPr>
                <w:rFonts w:ascii="宋体" w:hAnsi="宋体" w:cs="宋体"/>
                <w:color w:val="000000"/>
                <w:sz w:val="24"/>
              </w:rPr>
              <w:t xml:space="preserve">需提供近期社保证明材料以及相关证书加盖公章。）</w:t>
            </w:r>
            <w:r>
              <w:rPr>
                <w:sz w:val="20"/>
              </w:rPr>
            </w:r>
            <w:r/>
          </w:p>
        </w:tc>
      </w:tr>
      <w:tr>
        <w:trPr>
          <w:trHeight w:val="3135"/>
        </w:trPr>
        <w:tc>
          <w:tcPr>
            <w:tcMar>
              <w:left w:w="108" w:type="dxa"/>
              <w:top w:w="0" w:type="dxa"/>
              <w:right w:w="108" w:type="dxa"/>
              <w:bottom w:w="0" w:type="dxa"/>
            </w:tcMar>
            <w:tcW w:w="1065" w:type="dxa"/>
            <w:vAlign w:val="center"/>
            <w:textDirection w:val="lrTb"/>
            <w:noWrap w:val="false"/>
          </w:tcPr>
          <w:p>
            <w:pPr>
              <w:pStyle w:val="769"/>
              <w:jc w:val="center"/>
              <w:rPr>
                <w:rFonts w:ascii="宋体" w:hAnsi="宋体" w:eastAsia="宋体" w:cs="宋体"/>
                <w:b/>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2"/>
                <w:lang w:val="en-US" w:eastAsia="zh-CN"/>
              </w:rPr>
              <w:t xml:space="preserve">4</w:t>
            </w:r>
            <w:r>
              <w:rPr>
                <w:rFonts w:ascii="宋体" w:hAnsi="宋体" w:eastAsia="宋体" w:cs="宋体"/>
                <w:b/>
                <w:sz w:val="22"/>
                <w:lang w:val="en-US" w:eastAsia="zh-CN"/>
              </w:rPr>
            </w:r>
            <w:r/>
          </w:p>
        </w:tc>
        <w:tc>
          <w:tcPr>
            <w:tcMar>
              <w:left w:w="108" w:type="dxa"/>
              <w:top w:w="0" w:type="dxa"/>
              <w:right w:w="108" w:type="dxa"/>
              <w:bottom w:w="0" w:type="dxa"/>
            </w:tcMar>
            <w:tcW w:w="1223" w:type="dxa"/>
            <w:vAlign w:val="center"/>
            <w:textDirection w:val="lrTb"/>
            <w:noWrap w:val="false"/>
          </w:tcPr>
          <w:p>
            <w:pPr>
              <w:pStyle w:val="769"/>
              <w:jc w:val="center"/>
              <w:rPr>
                <w:rFonts w:hint="eastAsia" w:ascii="宋体" w:hAnsi="宋体" w:eastAsia="宋体" w:cs="宋体"/>
                <w:b/>
                <w:sz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zh-CN"/>
              </w:rPr>
              <w:t xml:space="preserve">总体方案</w:t>
            </w:r>
            <w:r>
              <w:rPr>
                <w:rFonts w:hint="eastAsia" w:ascii="宋体" w:hAnsi="宋体" w:eastAsia="宋体" w:cs="宋体"/>
                <w:b/>
                <w:sz w:val="22"/>
                <w:lang w:eastAsia="zh-CN"/>
              </w:rPr>
            </w:r>
            <w:r/>
          </w:p>
        </w:tc>
        <w:tc>
          <w:tcPr>
            <w:tcMar>
              <w:left w:w="108" w:type="dxa"/>
              <w:top w:w="0" w:type="dxa"/>
              <w:right w:w="108" w:type="dxa"/>
              <w:bottom w:w="0" w:type="dxa"/>
            </w:tcMar>
            <w:tcW w:w="962" w:type="dxa"/>
            <w:vAlign w:val="center"/>
            <w:textDirection w:val="lrTb"/>
            <w:noWrap w:val="false"/>
          </w:tcPr>
          <w:p>
            <w:pPr>
              <w:pStyle w:val="769"/>
              <w:jc w:val="center"/>
              <w:rPr>
                <w:rFonts w:ascii="宋体" w:hAnsi="宋体" w:eastAsia="宋体" w:cs="宋体"/>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en-US" w:eastAsia="zh-CN"/>
              </w:rPr>
              <w:t xml:space="preserve">35</w:t>
            </w:r>
            <w:r>
              <w:rPr>
                <w:rFonts w:ascii="宋体" w:hAnsi="宋体" w:eastAsia="宋体" w:cs="宋体"/>
                <w:sz w:val="22"/>
                <w:lang w:val="en-US" w:eastAsia="zh-CN"/>
              </w:rPr>
            </w:r>
            <w:r/>
          </w:p>
        </w:tc>
        <w:tc>
          <w:tcPr>
            <w:tcMar>
              <w:left w:w="108" w:type="dxa"/>
              <w:top w:w="0" w:type="dxa"/>
              <w:right w:w="108" w:type="dxa"/>
              <w:bottom w:w="0" w:type="dxa"/>
            </w:tcMar>
            <w:tcW w:w="5768" w:type="dxa"/>
            <w:vAlign w:val="top"/>
            <w:textDirection w:val="lrTb"/>
            <w:noWrap w:val="false"/>
          </w:tcPr>
          <w:p>
            <w:pPr>
              <w:pStyle w:val="769"/>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bidi="ar"/>
              </w:rPr>
              <w:t xml:space="preserve">总体方案包含</w:t>
            </w:r>
            <w:r>
              <w:rPr>
                <w:rFonts w:hint="eastAsia" w:ascii="宋体" w:hAnsi="宋体" w:eastAsia="宋体" w:cs="宋体"/>
                <w:sz w:val="24"/>
                <w:lang w:val="en-US" w:eastAsia="zh-CN" w:bidi="ar"/>
              </w:rPr>
              <w:t xml:space="preserve">1.进度安排2.技术方案3.质量保证4.保密管理5.服务承诺。</w:t>
            </w:r>
            <w:r>
              <w:rPr>
                <w:rFonts w:hint="eastAsia" w:ascii="宋体" w:hAnsi="宋体" w:eastAsia="宋体" w:cs="宋体"/>
                <w:sz w:val="24"/>
                <w:lang w:bidi="ar"/>
              </w:rPr>
              <w:t xml:space="preserve">每项得</w:t>
            </w:r>
            <w:r>
              <w:rPr>
                <w:rFonts w:hint="eastAsia" w:ascii="宋体" w:hAnsi="宋体" w:eastAsia="宋体" w:cs="宋体"/>
                <w:sz w:val="24"/>
                <w:lang w:val="en-US" w:eastAsia="zh-CN" w:bidi="ar"/>
              </w:rPr>
              <w:t xml:space="preserve">7</w:t>
            </w:r>
            <w:r>
              <w:rPr>
                <w:rFonts w:hint="eastAsia" w:ascii="宋体" w:hAnsi="宋体" w:eastAsia="宋体" w:cs="宋体"/>
                <w:sz w:val="24"/>
                <w:lang w:bidi="ar"/>
              </w:rPr>
              <w:t xml:space="preserve">分，共计</w:t>
            </w:r>
            <w:r>
              <w:rPr>
                <w:rFonts w:hint="eastAsia" w:ascii="宋体" w:hAnsi="宋体" w:eastAsia="宋体" w:cs="宋体"/>
                <w:sz w:val="24"/>
                <w:lang w:val="en-US" w:eastAsia="zh-CN" w:bidi="ar"/>
              </w:rPr>
              <w:t xml:space="preserve">35</w:t>
            </w:r>
            <w:r>
              <w:rPr>
                <w:rFonts w:hint="eastAsia" w:ascii="宋体" w:hAnsi="宋体" w:eastAsia="宋体" w:cs="宋体"/>
                <w:sz w:val="24"/>
                <w:lang w:bidi="ar"/>
              </w:rPr>
              <w:t xml:space="preserve">分，每有一项缺项的扣</w:t>
            </w:r>
            <w:r>
              <w:rPr>
                <w:rFonts w:hint="eastAsia" w:ascii="宋体" w:hAnsi="宋体" w:eastAsia="宋体" w:cs="宋体"/>
                <w:sz w:val="24"/>
                <w:lang w:val="en-US" w:eastAsia="zh-CN" w:bidi="ar"/>
              </w:rPr>
              <w:t xml:space="preserve">7</w:t>
            </w:r>
            <w:r>
              <w:rPr>
                <w:rFonts w:hint="eastAsia" w:ascii="宋体" w:hAnsi="宋体" w:eastAsia="宋体" w:cs="宋体"/>
                <w:sz w:val="24"/>
                <w:lang w:bidi="ar"/>
              </w:rPr>
              <w:t xml:space="preserve">分，每有一项内容不完整或有缺陷的扣</w:t>
            </w:r>
            <w:r>
              <w:rPr>
                <w:rFonts w:hint="eastAsia" w:ascii="宋体" w:hAnsi="宋体" w:eastAsia="宋体" w:cs="宋体"/>
                <w:sz w:val="24"/>
                <w:lang w:val="en-US" w:eastAsia="zh-CN" w:bidi="ar"/>
              </w:rPr>
              <w:t xml:space="preserve">3.5</w:t>
            </w:r>
            <w:r>
              <w:rPr>
                <w:rFonts w:hint="eastAsia" w:ascii="宋体" w:hAnsi="宋体" w:eastAsia="宋体" w:cs="宋体"/>
                <w:sz w:val="24"/>
                <w:lang w:bidi="ar"/>
              </w:rPr>
              <w:t xml:space="preserve">分，扣完为止，未提供不得分。</w:t>
            </w:r>
            <w:r>
              <w:rPr>
                <w:rFonts w:hint="eastAsia" w:ascii="宋体" w:hAnsi="宋体" w:eastAsia="宋体" w:cs="宋体"/>
                <w:sz w:val="24"/>
                <w:lang w:bidi="ar"/>
              </w:rPr>
            </w:r>
            <w:r/>
          </w:p>
          <w:p>
            <w:pPr>
              <w:pStyle w:val="769"/>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宋体" w:hAnsi="宋体" w:cs="宋体"/>
                <w:sz w:val="24"/>
              </w:rPr>
            </w:r>
            <w:r/>
          </w:p>
        </w:tc>
      </w:tr>
    </w:tbl>
    <w:p>
      <w:pPr>
        <w:pStyle w:val="769"/>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3</w:t>
      </w:r>
      <w:r>
        <w:rPr>
          <w:rFonts w:hint="eastAsia" w:ascii="宋体" w:hAnsi="宋体"/>
          <w:b/>
          <w:sz w:val="24"/>
          <w:szCs w:val="24"/>
          <w:highlight w:val="none"/>
          <w:lang w:val="en-US" w:eastAsia="zh-CN"/>
        </w:rPr>
        <w:t xml:space="preserve">0</w:t>
      </w:r>
      <w:r>
        <w:rPr>
          <w:rFonts w:hint="eastAsia" w:ascii="宋体" w:hAnsi="宋体"/>
          <w:b/>
          <w:sz w:val="24"/>
          <w:szCs w:val="24"/>
          <w:highlight w:val="none"/>
        </w:rPr>
        <w:t xml:space="preserve">分</w:t>
      </w:r>
      <w:r>
        <w:rPr>
          <w:rFonts w:hint="eastAsia" w:ascii="宋体" w:hAnsi="宋体"/>
          <w:b/>
          <w:sz w:val="24"/>
          <w:szCs w:val="24"/>
          <w:highlight w:val="none"/>
        </w:rPr>
      </w:r>
      <w:r/>
    </w:p>
    <w:p>
      <w:pPr>
        <w:pStyle w:val="769"/>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sz w:val="24"/>
          <w:szCs w:val="24"/>
          <w:highlight w:val="none"/>
        </w:rPr>
      </w:r>
      <w:r/>
    </w:p>
    <w:p>
      <w:pPr>
        <w:pStyle w:val="769"/>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磋商报价得分=（磋商基准价/最后磋商报价）×价格权值×100</w:t>
      </w:r>
      <w:r>
        <w:rPr>
          <w:rFonts w:hint="eastAsia" w:ascii="宋体" w:hAnsi="宋体"/>
          <w:sz w:val="24"/>
          <w:szCs w:val="24"/>
          <w:highlight w:val="none"/>
        </w:rPr>
      </w:r>
      <w:r/>
    </w:p>
    <w:p>
      <w:pPr>
        <w:pStyle w:val="769"/>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）政府采购评审中出现下列情形之一的，评审委员会应当启动异常低价投标（响应）审查程序：</w:t>
      </w:r>
      <w:r>
        <w:rPr>
          <w:rFonts w:hint="eastAsia" w:ascii="宋体" w:hAnsi="宋体" w:eastAsia="宋体" w:cs="Times New Roman"/>
          <w:sz w:val="24"/>
          <w:szCs w:val="24"/>
        </w:rPr>
      </w:r>
      <w:r/>
    </w:p>
    <w:p>
      <w:pPr>
        <w:pStyle w:val="769"/>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sz w:val="24"/>
          <w:szCs w:val="24"/>
        </w:rPr>
      </w:r>
      <w:r/>
    </w:p>
    <w:p>
      <w:pPr>
        <w:pStyle w:val="769"/>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sz w:val="24"/>
          <w:szCs w:val="24"/>
        </w:rPr>
      </w:r>
      <w:r/>
    </w:p>
    <w:p>
      <w:pPr>
        <w:pStyle w:val="769"/>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3.投标（响应）报价低于采购项目最高限价45%的，即投标（响应）报价&lt;采购项目最高限价×45%；</w:t>
      </w:r>
      <w:r>
        <w:rPr>
          <w:rFonts w:hint="eastAsia" w:ascii="宋体" w:hAnsi="宋体" w:eastAsia="宋体" w:cs="Times New Roman"/>
          <w:sz w:val="24"/>
          <w:szCs w:val="24"/>
        </w:rPr>
      </w:r>
      <w:r/>
    </w:p>
    <w:p>
      <w:pPr>
        <w:pStyle w:val="769"/>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4.评审委员会基于专业判断，认为供应商报价过低，有可能影响产品质量或者不能诚信履约的其他情形。</w:t>
      </w:r>
      <w:r>
        <w:rPr>
          <w:rFonts w:hint="eastAsia" w:ascii="宋体" w:hAnsi="宋体" w:eastAsia="宋体" w:cs="Times New Roman"/>
          <w:sz w:val="24"/>
          <w:szCs w:val="24"/>
        </w:rPr>
      </w:r>
      <w:r/>
    </w:p>
    <w:p>
      <w:pPr>
        <w:pStyle w:val="769"/>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sz w:val="24"/>
          <w:szCs w:val="24"/>
        </w:rPr>
      </w:r>
      <w:r/>
    </w:p>
    <w:p>
      <w:pPr>
        <w:pStyle w:val="769"/>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sz w:val="24"/>
          <w:szCs w:val="24"/>
        </w:rPr>
      </w:r>
      <w:r/>
    </w:p>
    <w:p>
      <w:pPr>
        <w:pStyle w:val="769"/>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sz w:val="24"/>
          <w:szCs w:val="24"/>
        </w:rPr>
      </w:r>
      <w:r/>
    </w:p>
    <w:p>
      <w:pPr>
        <w:pStyle w:val="769"/>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（五）政府采购政策功能落实</w:t>
      </w:r>
      <w:r>
        <w:rPr>
          <w:rFonts w:hint="eastAsia" w:ascii="宋体" w:hAnsi="宋体"/>
          <w:b/>
          <w:sz w:val="24"/>
          <w:szCs w:val="24"/>
          <w:highlight w:val="none"/>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20%</w:t>
      </w:r>
      <w:r>
        <w:rPr>
          <w:rFonts w:hint="eastAsia" w:ascii="宋体" w:hAnsi="宋体"/>
          <w:sz w:val="24"/>
          <w:szCs w:val="24"/>
        </w:rPr>
        <w:t xml:space="preserve">的扣除价格，用扣除后的价格参与评审。</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rPr>
        <w:t xml:space="preserve">《中小企业声明函》。</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769"/>
        <w:ind w:left="120" w:firstLine="480"/>
        <w:jc w:val="left"/>
        <w:spacing w:line="56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769"/>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769"/>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rPr>
          <w:rFonts w:hint="eastAsia" w:ascii="宋体" w:hAnsi="宋体"/>
          <w:sz w:val="24"/>
          <w:szCs w:val="24"/>
        </w:rPr>
      </w:r>
      <w:r/>
    </w:p>
    <w:p>
      <w:pPr>
        <w:pStyle w:val="769"/>
        <w:ind w:firstLine="480"/>
        <w:jc w:val="left"/>
        <w:spacing w:line="56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rPr>
          <w:rFonts w:hint="eastAsia" w:ascii="宋体" w:hAnsi="宋体"/>
          <w:sz w:val="24"/>
          <w:szCs w:val="24"/>
        </w:rPr>
      </w:r>
      <w:r/>
    </w:p>
    <w:p>
      <w:pPr>
        <w:pStyle w:val="769"/>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highlight w:val="none"/>
        </w:rPr>
      </w:pPr>
      <w:r>
        <w:rPr>
          <w:rFonts w:hint="eastAsia" w:ascii="Times New Roman" w:hAnsi="Times New Roman"/>
          <w:szCs w:val="21"/>
          <w:highlight w:val="none"/>
        </w:rPr>
      </w:r>
      <w:r>
        <w:rPr>
          <w:rFonts w:hint="eastAsia" w:ascii="Times New Roman" w:hAnsi="Times New Roman"/>
          <w:szCs w:val="21"/>
          <w:highlight w:val="none"/>
        </w:rPr>
      </w:r>
    </w:p>
    <w:p>
      <w:pPr>
        <w:rPr>
          <w:rFonts w:hint="eastAsia" w:ascii="Times New Roman" w:hAnsi="Times New Roman"/>
          <w:highlight w:val="none"/>
        </w:rPr>
      </w:pPr>
      <w:r>
        <w:rPr>
          <w:rFonts w:hint="eastAsia" w:ascii="Times New Roman" w:hAnsi="Times New Roman"/>
          <w:highlight w:val="none"/>
        </w:rPr>
      </w:r>
      <w:r>
        <w:rPr>
          <w:rFonts w:hint="eastAsia" w:ascii="Times New Roman" w:hAnsi="Times New Roman"/>
          <w:highlight w:val="none"/>
        </w:rPr>
      </w:r>
    </w:p>
    <w:p>
      <w:pPr>
        <w:rPr>
          <w:rFonts w:hint="eastAsia" w:ascii="Times New Roman" w:hAnsi="Times New Roman"/>
          <w:highlight w:val="none"/>
        </w:rPr>
      </w:pPr>
      <w:r>
        <w:rPr>
          <w:rFonts w:hint="eastAsia" w:ascii="Times New Roman" w:hAnsi="Times New Roman"/>
          <w:highlight w:val="none"/>
        </w:rPr>
      </w:r>
      <w:r>
        <w:rPr>
          <w:rFonts w:hint="eastAsia" w:ascii="Times New Roman" w:hAnsi="Times New Roman"/>
          <w:highlight w:val="none"/>
        </w:rPr>
      </w:r>
    </w:p>
    <w:p>
      <w:pPr>
        <w:rPr>
          <w:rFonts w:hint="eastAsia" w:ascii="Times New Roman" w:hAnsi="Times New Roman"/>
          <w:highlight w:val="none"/>
        </w:rPr>
      </w:pPr>
      <w:r>
        <w:rPr>
          <w:rFonts w:hint="eastAsia" w:ascii="Times New Roman" w:hAnsi="Times New Roman"/>
          <w:highlight w:val="none"/>
        </w:rPr>
      </w:r>
      <w:r>
        <w:rPr>
          <w:rFonts w:hint="eastAsia" w:ascii="Times New Roman" w:hAnsi="Times New Roman"/>
          <w:highlight w:val="none"/>
        </w:rPr>
      </w:r>
    </w:p>
    <w:p>
      <w:pPr>
        <w:rPr>
          <w:rFonts w:hint="eastAsia" w:ascii="Times New Roman" w:hAnsi="Times New Roman"/>
          <w:highlight w:val="none"/>
        </w:rPr>
      </w:pPr>
      <w:r>
        <w:rPr>
          <w:rFonts w:hint="eastAsia" w:ascii="Times New Roman" w:hAnsi="Times New Roman"/>
          <w:highlight w:val="none"/>
        </w:rPr>
      </w:r>
      <w:r>
        <w:rPr>
          <w:rFonts w:hint="eastAsia" w:ascii="Times New Roman" w:hAnsi="Times New Roman"/>
          <w:highlight w:val="none"/>
        </w:rPr>
      </w:r>
    </w:p>
    <w:p>
      <w:pPr>
        <w:pStyle w:val="769"/>
        <w:rPr>
          <w:rFonts w:hint="eastAsia" w:ascii="Times New Roman" w:hAnsi="Times New Roman"/>
          <w:highlight w:val="none"/>
        </w:rPr>
      </w:pPr>
      <w:r>
        <w:rPr>
          <w:rFonts w:hint="eastAsia" w:ascii="Times New Roman" w:hAnsi="Times New Roman"/>
          <w:szCs w:val="21"/>
          <w:highlight w:val="none"/>
        </w:rPr>
      </w:r>
      <w:r/>
    </w:p>
    <w:p>
      <w:pPr>
        <w:pStyle w:val="769"/>
        <w:rPr>
          <w:rFonts w:hint="eastAsia" w:ascii="Times New Roman" w:hAnsi="Times New Roman"/>
          <w:szCs w:val="21"/>
          <w:highlight w:val="none"/>
        </w:rPr>
      </w:pPr>
      <w:r>
        <w:rPr>
          <w:rFonts w:hint="eastAsia" w:ascii="Times New Roman" w:hAnsi="Times New Roman"/>
          <w:szCs w:val="21"/>
          <w:highlight w:val="none"/>
        </w:rPr>
      </w:r>
      <w:r/>
    </w:p>
    <w:p>
      <w:pPr>
        <w:pStyle w:val="769"/>
        <w:rPr>
          <w:rFonts w:hint="eastAsia" w:ascii="Times New Roman" w:hAnsi="Times New Roman"/>
          <w:szCs w:val="21"/>
          <w:highlight w:val="none"/>
        </w:rPr>
      </w:pPr>
      <w:r>
        <w:rPr>
          <w:rFonts w:hint="eastAsia" w:ascii="Times New Roman" w:hAnsi="Times New Roman"/>
          <w:szCs w:val="21"/>
          <w:highlight w:val="none"/>
        </w:rPr>
      </w:r>
      <w:r/>
    </w:p>
    <w:p>
      <w:pPr>
        <w:pStyle w:val="769"/>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bookmarkEnd w:id="177"/>
      <w:r/>
      <w:bookmarkEnd w:id="178"/>
      <w:r/>
      <w:bookmarkEnd w:id="179"/>
      <w:r>
        <w:rPr>
          <w:rFonts w:hint="eastAsia" w:ascii="黑体" w:hAnsi="Times New Roman" w:eastAsia="黑体"/>
          <w:bCs/>
          <w:sz w:val="44"/>
          <w:szCs w:val="28"/>
          <w:highlight w:val="none"/>
        </w:rPr>
        <w:t xml:space="preserve">响应文件格式</w:t>
      </w:r>
      <w:r>
        <w:rPr>
          <w:rFonts w:hint="eastAsia" w:ascii="黑体" w:hAnsi="Times New Roman" w:eastAsia="黑体"/>
          <w:bCs/>
          <w:sz w:val="44"/>
          <w:szCs w:val="28"/>
          <w:highlight w:val="none"/>
        </w:rPr>
      </w:r>
      <w:r/>
    </w:p>
    <w:p>
      <w:pPr>
        <w:pStyle w:val="769"/>
        <w:jc w:val="center"/>
        <w:rPr>
          <w:rFonts w:hint="eastAsia" w:ascii="宋体" w:hAnsi="宋体"/>
          <w:b/>
          <w:sz w:val="72"/>
          <w:szCs w:val="21"/>
          <w:highlight w:val="none"/>
        </w:rPr>
      </w:pPr>
      <w:r/>
      <w:bookmarkStart w:id="180" w:name="_Hlt26955039"/>
      <w:r/>
      <w:bookmarkEnd w:id="180"/>
      <w:r/>
      <w:bookmarkStart w:id="181" w:name="_Hlt26671244"/>
      <w:r/>
      <w:bookmarkEnd w:id="181"/>
      <w:r/>
      <w:bookmarkStart w:id="182" w:name="_Toc26554094"/>
      <w:r/>
      <w:bookmarkStart w:id="183" w:name="_Toc120614282"/>
      <w:r/>
      <w:bookmarkStart w:id="184" w:name="_Toc49090576"/>
      <w:r>
        <w:rPr>
          <w:rFonts w:hint="eastAsia" w:ascii="宋体" w:hAnsi="宋体"/>
          <w:b/>
          <w:sz w:val="72"/>
          <w:szCs w:val="21"/>
          <w:highlight w:val="none"/>
        </w:rPr>
      </w:r>
      <w:r/>
    </w:p>
    <w:p>
      <w:pPr>
        <w:pStyle w:val="769"/>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769"/>
        <w:jc w:val="center"/>
        <w:rPr>
          <w:rFonts w:hint="eastAsia" w:ascii="宋体" w:hAnsi="宋体"/>
          <w:b/>
          <w:sz w:val="72"/>
          <w:szCs w:val="21"/>
          <w:highlight w:val="none"/>
        </w:rPr>
      </w:pPr>
      <w:r>
        <w:rPr>
          <w:rFonts w:hint="eastAsia" w:ascii="宋体" w:hAnsi="宋体"/>
          <w:b/>
          <w:sz w:val="72"/>
          <w:szCs w:val="21"/>
          <w:highlight w:val="none"/>
        </w:rPr>
      </w:r>
      <w:r/>
    </w:p>
    <w:p>
      <w:pPr>
        <w:pStyle w:val="769"/>
        <w:jc w:val="center"/>
        <w:rPr>
          <w:rFonts w:hint="eastAsia" w:ascii="宋体" w:hAnsi="宋体"/>
          <w:b/>
          <w:sz w:val="72"/>
          <w:szCs w:val="21"/>
          <w:highlight w:val="none"/>
        </w:rPr>
      </w:pPr>
      <w:r>
        <w:rPr>
          <w:rFonts w:hint="eastAsia" w:ascii="宋体" w:hAnsi="宋体"/>
          <w:b/>
          <w:sz w:val="72"/>
          <w:szCs w:val="21"/>
          <w:highlight w:val="none"/>
        </w:rPr>
      </w:r>
      <w:r/>
    </w:p>
    <w:p>
      <w:pPr>
        <w:pStyle w:val="769"/>
        <w:jc w:val="center"/>
        <w:rPr>
          <w:rFonts w:hint="eastAsia" w:ascii="宋体" w:hAnsi="宋体"/>
          <w:b/>
          <w:sz w:val="36"/>
          <w:szCs w:val="21"/>
          <w:highlight w:val="none"/>
        </w:rPr>
      </w:pPr>
      <w:r>
        <w:rPr>
          <w:rFonts w:hint="eastAsia" w:ascii="宋体" w:hAnsi="宋体"/>
          <w:b/>
          <w:sz w:val="36"/>
          <w:szCs w:val="21"/>
          <w:highlight w:val="none"/>
        </w:rPr>
      </w:r>
      <w:r/>
    </w:p>
    <w:p>
      <w:pPr>
        <w:pStyle w:val="769"/>
        <w:jc w:val="center"/>
        <w:rPr>
          <w:rFonts w:hint="eastAsia" w:ascii="宋体" w:hAnsi="宋体"/>
          <w:b/>
          <w:sz w:val="36"/>
          <w:szCs w:val="21"/>
          <w:highlight w:val="none"/>
        </w:rPr>
      </w:pPr>
      <w:r>
        <w:rPr>
          <w:rFonts w:hint="eastAsia" w:ascii="宋体" w:hAnsi="宋体"/>
          <w:b/>
          <w:sz w:val="36"/>
          <w:szCs w:val="21"/>
          <w:highlight w:val="none"/>
        </w:rPr>
      </w:r>
      <w:r/>
    </w:p>
    <w:p>
      <w:pPr>
        <w:pStyle w:val="769"/>
        <w:jc w:val="center"/>
        <w:rPr>
          <w:rFonts w:hint="eastAsia" w:ascii="宋体" w:hAnsi="宋体"/>
          <w:b/>
          <w:sz w:val="36"/>
          <w:szCs w:val="21"/>
          <w:highlight w:val="none"/>
        </w:rPr>
      </w:pPr>
      <w:r>
        <w:rPr>
          <w:rFonts w:hint="eastAsia" w:ascii="宋体" w:hAnsi="宋体"/>
          <w:b/>
          <w:sz w:val="36"/>
          <w:szCs w:val="21"/>
          <w:highlight w:val="none"/>
        </w:rPr>
      </w:r>
      <w:r/>
    </w:p>
    <w:p>
      <w:pPr>
        <w:pStyle w:val="769"/>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p>
    <w:p>
      <w:pPr>
        <w:pStyle w:val="769"/>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769"/>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rPr>
          <w:rFonts w:hint="eastAsia" w:ascii="宋体" w:hAnsi="宋体"/>
          <w:b/>
          <w:sz w:val="36"/>
          <w:szCs w:val="21"/>
          <w:highlight w:val="none"/>
          <w:u w:val="single"/>
        </w:rPr>
      </w:r>
      <w:r/>
    </w:p>
    <w:p>
      <w:pPr>
        <w:pStyle w:val="769"/>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7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69"/>
        <w:rPr>
          <w:rFonts w:hint="eastAsia" w:ascii="宋体" w:hAnsi="宋体"/>
          <w:b/>
          <w:sz w:val="36"/>
          <w:szCs w:val="21"/>
          <w:highlight w:val="none"/>
          <w:u w:val="single"/>
        </w:rPr>
      </w:pPr>
      <w:r>
        <w:rPr>
          <w:rFonts w:hint="eastAsia" w:ascii="宋体" w:hAnsi="宋体"/>
          <w:b/>
          <w:sz w:val="36"/>
          <w:szCs w:val="21"/>
          <w:highlight w:val="none"/>
          <w:u w:val="single"/>
        </w:rPr>
      </w:r>
      <w:r/>
    </w:p>
    <w:p>
      <w:pPr>
        <w:pStyle w:val="781"/>
        <w:rPr>
          <w:rFonts w:hint="eastAsia" w:ascii="宋体" w:hAnsi="宋体"/>
          <w:b/>
          <w:sz w:val="36"/>
          <w:szCs w:val="21"/>
          <w:highlight w:val="none"/>
          <w:u w:val="single"/>
        </w:rPr>
      </w:pPr>
      <w:r>
        <w:rPr>
          <w:rFonts w:hint="eastAsia" w:ascii="宋体" w:hAnsi="宋体"/>
          <w:b/>
          <w:sz w:val="36"/>
          <w:szCs w:val="21"/>
          <w:highlight w:val="none"/>
          <w:u w:val="single"/>
        </w:rPr>
      </w:r>
      <w:r/>
    </w:p>
    <w:p>
      <w:pPr>
        <w:pStyle w:val="781"/>
        <w:rPr>
          <w:rFonts w:hint="eastAsia" w:ascii="宋体" w:hAnsi="宋体"/>
          <w:b/>
          <w:bCs/>
          <w:sz w:val="36"/>
          <w:szCs w:val="36"/>
          <w:highlight w:val="none"/>
          <w:u w:val="single"/>
        </w:rPr>
      </w:pPr>
      <w:r>
        <w:rPr>
          <w:rFonts w:hint="eastAsia" w:ascii="宋体" w:hAnsi="宋体"/>
          <w:b/>
          <w:sz w:val="36"/>
          <w:szCs w:val="21"/>
          <w:highlight w:val="none"/>
          <w:u w:val="single"/>
        </w:rPr>
      </w:r>
      <w:r>
        <w:rPr>
          <w:rFonts w:hint="eastAsia" w:ascii="宋体" w:hAnsi="宋体"/>
          <w:b/>
          <w:sz w:val="36"/>
          <w:szCs w:val="21"/>
          <w:highlight w:val="none"/>
          <w:u w:val="single"/>
        </w:rPr>
      </w:r>
    </w:p>
    <w:p>
      <w:pPr>
        <w:pStyle w:val="781"/>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pStyle w:val="781"/>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pStyle w:val="781"/>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pStyle w:val="781"/>
        <w:rPr>
          <w:rFonts w:hint="eastAsia" w:ascii="宋体" w:hAnsi="宋体"/>
          <w:b/>
          <w:bCs/>
          <w:sz w:val="36"/>
          <w:szCs w:val="36"/>
          <w:highlight w:val="none"/>
          <w:u w:val="single"/>
        </w:rPr>
      </w:pPr>
      <w:r>
        <w:rPr>
          <w:rFonts w:hint="eastAsia" w:ascii="宋体" w:hAnsi="宋体"/>
          <w:b/>
          <w:bCs/>
          <w:sz w:val="36"/>
          <w:szCs w:val="36"/>
          <w:highlight w:val="none"/>
          <w:u w:val="single"/>
        </w:rPr>
      </w:r>
      <w:r>
        <w:rPr>
          <w:rFonts w:hint="eastAsia" w:ascii="宋体" w:hAnsi="宋体"/>
          <w:b/>
          <w:bCs/>
          <w:sz w:val="36"/>
          <w:szCs w:val="36"/>
          <w:highlight w:val="none"/>
          <w:u w:val="single"/>
        </w:rPr>
      </w:r>
    </w:p>
    <w:p>
      <w:pPr>
        <w:pStyle w:val="781"/>
        <w:rPr>
          <w:rFonts w:hint="eastAsia" w:ascii="宋体" w:hAnsi="宋体"/>
          <w:b/>
          <w:bCs/>
          <w:sz w:val="36"/>
          <w:szCs w:val="36"/>
          <w:highlight w:val="none"/>
          <w:u w:val="single"/>
        </w:rPr>
      </w:pPr>
      <w:r>
        <w:rPr>
          <w:rFonts w:hint="eastAsia" w:ascii="宋体" w:hAnsi="宋体"/>
          <w:b/>
          <w:sz w:val="36"/>
          <w:szCs w:val="21"/>
          <w:highlight w:val="none"/>
          <w:u w:val="single"/>
        </w:rPr>
      </w:r>
      <w:r/>
    </w:p>
    <w:p>
      <w:pPr>
        <w:pStyle w:val="781"/>
        <w:rPr>
          <w:rFonts w:hint="eastAsia" w:ascii="宋体" w:hAnsi="宋体"/>
          <w:b/>
          <w:sz w:val="36"/>
          <w:szCs w:val="21"/>
          <w:highlight w:val="none"/>
          <w:u w:val="single"/>
        </w:rPr>
      </w:pPr>
      <w:r>
        <w:rPr>
          <w:rFonts w:hint="eastAsia" w:ascii="宋体" w:hAnsi="宋体"/>
          <w:b/>
          <w:sz w:val="36"/>
          <w:szCs w:val="21"/>
          <w:highlight w:val="none"/>
          <w:u w:val="single"/>
        </w:rPr>
      </w:r>
      <w:r/>
    </w:p>
    <w:p>
      <w:pPr>
        <w:pStyle w:val="781"/>
        <w:rPr>
          <w:rFonts w:hint="eastAsia" w:ascii="宋体" w:hAnsi="宋体"/>
          <w:b/>
          <w:sz w:val="36"/>
          <w:szCs w:val="21"/>
          <w:highlight w:val="none"/>
          <w:u w:val="single"/>
        </w:rPr>
      </w:pPr>
      <w:r>
        <w:rPr>
          <w:rFonts w:hint="eastAsia" w:ascii="宋体" w:hAnsi="宋体"/>
          <w:b/>
          <w:sz w:val="36"/>
          <w:szCs w:val="21"/>
          <w:highlight w:val="none"/>
          <w:u w:val="single"/>
        </w:rPr>
      </w:r>
      <w:r/>
    </w:p>
    <w:p>
      <w:pPr>
        <w:pStyle w:val="769"/>
        <w:rPr>
          <w:rFonts w:ascii="宋体" w:hAnsi="宋体"/>
          <w:b/>
          <w:bCs/>
          <w:sz w:val="32"/>
          <w:szCs w:val="32"/>
          <w:highlight w:val="none"/>
        </w:rPr>
      </w:pPr>
      <w:r>
        <w:rPr>
          <w:rFonts w:ascii="宋体" w:hAnsi="宋体"/>
          <w:b/>
          <w:bCs/>
          <w:sz w:val="32"/>
          <w:szCs w:val="32"/>
          <w:highlight w:val="none"/>
        </w:rPr>
      </w:r>
      <w:r/>
    </w:p>
    <w:p>
      <w:pPr>
        <w:pStyle w:val="769"/>
        <w:jc w:val="center"/>
        <w:spacing w:line="5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响应文件目录</w:t>
      </w:r>
      <w:r>
        <w:rPr>
          <w:rFonts w:hint="eastAsia" w:ascii="宋体" w:hAnsi="宋体"/>
          <w:b/>
          <w:bCs/>
          <w:color w:val="000000"/>
          <w:sz w:val="44"/>
          <w:szCs w:val="44"/>
          <w:highlight w:val="none"/>
        </w:rPr>
      </w:r>
      <w:r/>
    </w:p>
    <w:p>
      <w:pPr>
        <w:pStyle w:val="769"/>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69"/>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rPr>
          <w:rFonts w:hint="eastAsia" w:ascii="黑体" w:hAnsi="黑体" w:eastAsia="黑体"/>
          <w:color w:val="000000"/>
          <w:sz w:val="32"/>
          <w:szCs w:val="32"/>
          <w:highlight w:val="none"/>
        </w:rPr>
      </w:r>
      <w:r/>
    </w:p>
    <w:p>
      <w:pPr>
        <w:pStyle w:val="769"/>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rPr>
          <w:rFonts w:hint="eastAsia" w:ascii="黑体" w:hAnsi="黑体" w:eastAsia="黑体"/>
          <w:color w:val="000000"/>
          <w:sz w:val="32"/>
          <w:szCs w:val="32"/>
          <w:highlight w:val="none"/>
        </w:rPr>
      </w:r>
      <w:r/>
    </w:p>
    <w:p>
      <w:pPr>
        <w:pStyle w:val="769"/>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rPr>
          <w:rFonts w:hint="eastAsia" w:ascii="黑体" w:hAnsi="黑体" w:eastAsia="黑体"/>
          <w:color w:val="000000"/>
          <w:sz w:val="32"/>
          <w:szCs w:val="32"/>
          <w:highlight w:val="none"/>
        </w:rPr>
      </w:r>
      <w:r/>
    </w:p>
    <w:p>
      <w:pPr>
        <w:pStyle w:val="769"/>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rPr>
          <w:rFonts w:hint="eastAsia" w:ascii="黑体" w:hAnsi="黑体" w:eastAsia="黑体"/>
          <w:color w:val="000000"/>
          <w:sz w:val="32"/>
          <w:szCs w:val="32"/>
          <w:highlight w:val="none"/>
        </w:rPr>
      </w:r>
      <w:r/>
    </w:p>
    <w:p>
      <w:pPr>
        <w:pStyle w:val="769"/>
        <w:ind w:firstLine="480"/>
        <w:spacing w:line="440" w:lineRule="exact"/>
        <w:rPr>
          <w:rFonts w:ascii="宋体" w:hAnsi="宋体"/>
          <w:i/>
          <w:sz w:val="24"/>
          <w:szCs w:val="21"/>
          <w:highlight w:val="none"/>
          <w:u w:val="single"/>
        </w:rPr>
      </w:pPr>
      <w:r>
        <w:rPr>
          <w:rFonts w:ascii="宋体" w:hAnsi="宋体"/>
          <w:i/>
          <w:sz w:val="24"/>
          <w:szCs w:val="21"/>
          <w:highlight w:val="none"/>
          <w:u w:val="singl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pStyle w:val="769"/>
        <w:spacing w:line="560" w:lineRule="exact"/>
        <w:rPr>
          <w:rFonts w:hint="eastAsia" w:ascii="黑体" w:hAnsi="黑体" w:eastAsia="黑体"/>
          <w:color w:val="000000"/>
          <w:sz w:val="32"/>
          <w:szCs w:val="32"/>
          <w:highlight w:val="none"/>
        </w:rPr>
      </w:pPr>
      <w:r>
        <w:rPr>
          <w:rFonts w:ascii="宋体" w:hAnsi="宋体"/>
          <w:sz w:val="24"/>
          <w:szCs w:val="21"/>
          <w:highlight w:val="none"/>
        </w:rPr>
        <w:br w:type="page" w:clear="all"/>
      </w:r>
      <w:r>
        <w:rPr>
          <w:rFonts w:hint="eastAsia" w:ascii="黑体" w:hAnsi="黑体" w:eastAsia="黑体"/>
          <w:color w:val="000000"/>
          <w:sz w:val="32"/>
          <w:szCs w:val="32"/>
          <w:highlight w:val="none"/>
        </w:rPr>
        <w:t xml:space="preserve">一、资格审查证明材料</w:t>
      </w:r>
      <w:r>
        <w:rPr>
          <w:rFonts w:hint="eastAsia" w:ascii="黑体" w:hAnsi="黑体" w:eastAsia="黑体"/>
          <w:color w:val="000000"/>
          <w:sz w:val="32"/>
          <w:szCs w:val="32"/>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1.供应商符合《政府采购法》第二十二条规定条件的承诺函（格式见附件1）；</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2.法定代表人身份证明书（格式见附件2）；</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3.法人授权书（格式见附件3）；</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4.磋商响应函（格式见附件4）</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4.采购公告中“二、申请人的资格要求”提供相应的佐证材料；</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5.其它需要提交的资格审查证明材料。</w:t>
      </w:r>
      <w:r>
        <w:rPr>
          <w:rFonts w:hint="eastAsia" w:ascii="宋体" w:hAnsi="宋体"/>
          <w:color w:val="000000"/>
          <w:sz w:val="24"/>
          <w:szCs w:val="24"/>
          <w:highlight w:val="none"/>
        </w:rPr>
      </w:r>
      <w:r/>
    </w:p>
    <w:p>
      <w:pPr>
        <w:pStyle w:val="769"/>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rPr>
          <w:rFonts w:hint="eastAsia" w:ascii="黑体" w:hAnsi="黑体" w:eastAsia="黑体"/>
          <w:color w:val="000000"/>
          <w:sz w:val="32"/>
          <w:szCs w:val="32"/>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1.商务部分正负偏离表；（格式见附件5）</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2.技术部分正负偏离表；（格式见附件6）</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.商务、技术评分标准中须提供的相关得分佐证材料；</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.供应商认为需要提交的其他商务、技术材料。</w:t>
      </w:r>
      <w:r>
        <w:rPr>
          <w:rFonts w:hint="eastAsia" w:ascii="宋体" w:hAnsi="宋体"/>
          <w:color w:val="000000"/>
          <w:sz w:val="24"/>
          <w:szCs w:val="24"/>
          <w:highlight w:val="none"/>
        </w:rPr>
      </w:r>
      <w:r/>
    </w:p>
    <w:p>
      <w:pPr>
        <w:pStyle w:val="769"/>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rPr>
          <w:rFonts w:hint="eastAsia" w:ascii="黑体" w:hAnsi="黑体" w:eastAsia="黑体"/>
          <w:color w:val="000000"/>
          <w:sz w:val="32"/>
          <w:szCs w:val="32"/>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highlight w:val="none"/>
        </w:rPr>
        <w:t xml:space="preserve"> </w:t>
      </w:r>
      <w:r>
        <w:rPr>
          <w:rFonts w:hint="eastAsia" w:ascii="宋体" w:hAnsi="宋体"/>
          <w:color w:val="000000"/>
          <w:sz w:val="24"/>
          <w:szCs w:val="24"/>
          <w:highlight w:val="none"/>
        </w:rPr>
        <w:t xml:space="preserve">报价总表（格式见附件7）；</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2.分项报价明细表（格式见附件8）。</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3.小型、微型企业声明函（如有）（格式见附件9）</w:t>
      </w:r>
      <w:r>
        <w:rPr>
          <w:rFonts w:hint="eastAsia" w:ascii="宋体" w:hAnsi="宋体"/>
          <w:color w:val="000000"/>
          <w:sz w:val="24"/>
          <w:szCs w:val="24"/>
          <w:highlight w:val="none"/>
        </w:rPr>
      </w:r>
      <w:r/>
    </w:p>
    <w:p>
      <w:pPr>
        <w:pStyle w:val="76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4.残疾人福利性单位声明函（如有）（格式见附件10）</w:t>
      </w:r>
      <w:r>
        <w:rPr>
          <w:rFonts w:hint="eastAsia" w:ascii="宋体" w:hAnsi="宋体"/>
          <w:color w:val="000000"/>
          <w:sz w:val="24"/>
          <w:szCs w:val="24"/>
          <w:highlight w:val="none"/>
        </w:rPr>
      </w:r>
      <w:r/>
    </w:p>
    <w:p>
      <w:pPr>
        <w:pStyle w:val="769"/>
        <w:ind w:firstLine="480"/>
        <w:spacing w:line="560" w:lineRule="exact"/>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5.监狱和戒毒企业证明材料（如有）（格式见附件11）</w:t>
      </w:r>
      <w:r>
        <w:rPr>
          <w:rFonts w:hint="eastAsia" w:ascii="黑体" w:hAnsi="黑体" w:eastAsia="黑体"/>
          <w:color w:val="000000"/>
          <w:sz w:val="32"/>
          <w:szCs w:val="32"/>
          <w:highlight w:val="none"/>
          <w:u w:val="singl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contextualSpacing/>
        <w:spacing w:line="400" w:lineRule="exact"/>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 xml:space="preserve">附件1</w:t>
      </w:r>
      <w:r>
        <w:rPr>
          <w:rFonts w:ascii="Times New Roman" w:hAnsi="Times New Roman" w:eastAsia="方正黑体_GBK"/>
          <w:sz w:val="32"/>
          <w:szCs w:val="32"/>
          <w:highlight w:val="none"/>
          <w:lang w:val="zh-CN"/>
        </w:rPr>
      </w:r>
      <w:r/>
    </w:p>
    <w:p>
      <w:pPr>
        <w:pStyle w:val="76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供应商符合《政府采购法》第二十二条规定条件的声明函</w:t>
      </w:r>
      <w:r>
        <w:rPr>
          <w:rFonts w:hint="eastAsia" w:ascii="宋体" w:hAnsi="宋体"/>
          <w:b/>
          <w:color w:val="000000"/>
          <w:sz w:val="30"/>
          <w:szCs w:val="30"/>
          <w:highlight w:val="none"/>
        </w:rPr>
      </w:r>
      <w:r/>
    </w:p>
    <w:p>
      <w:pPr>
        <w:pStyle w:val="769"/>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769"/>
        <w:ind w:firstLine="480"/>
        <w:spacing w:line="52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（项目编号）采购活动。针对《中华人民共和国政府采购法》第二十二条规定做出如下声明：</w:t>
      </w:r>
      <w:r>
        <w:rPr>
          <w:rFonts w:hint="eastAsia" w:ascii="宋体" w:hAnsi="宋体"/>
          <w:b/>
          <w:bCs/>
          <w:color w:val="000000"/>
          <w:sz w:val="24"/>
          <w:szCs w:val="24"/>
          <w:highlight w:val="none"/>
        </w:rPr>
      </w:r>
      <w:r/>
    </w:p>
    <w:p>
      <w:pPr>
        <w:pStyle w:val="769"/>
        <w:ind w:firstLine="482"/>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szCs w:val="24"/>
          <w:highlight w:val="none"/>
        </w:rPr>
      </w:r>
      <w:r/>
    </w:p>
    <w:p>
      <w:pPr>
        <w:pStyle w:val="769"/>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rPr>
          <w:rFonts w:hint="eastAsia" w:ascii="宋体" w:hAnsi="宋体"/>
          <w:color w:val="000000"/>
          <w:sz w:val="24"/>
          <w:szCs w:val="24"/>
          <w:highlight w:val="none"/>
        </w:rPr>
      </w:r>
      <w:r/>
    </w:p>
    <w:p>
      <w:pPr>
        <w:pStyle w:val="769"/>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rPr>
          <w:rFonts w:hint="eastAsia" w:ascii="宋体" w:hAnsi="宋体"/>
          <w:color w:val="000000"/>
          <w:sz w:val="24"/>
          <w:szCs w:val="24"/>
          <w:highlight w:val="none"/>
        </w:rPr>
      </w:r>
      <w:r/>
    </w:p>
    <w:p>
      <w:pPr>
        <w:pStyle w:val="769"/>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rPr>
          <w:rFonts w:hint="eastAsia" w:ascii="宋体" w:hAnsi="宋体"/>
          <w:color w:val="000000"/>
          <w:sz w:val="24"/>
          <w:szCs w:val="24"/>
          <w:highlight w:val="none"/>
        </w:rPr>
      </w:r>
      <w:r/>
    </w:p>
    <w:p>
      <w:pPr>
        <w:pStyle w:val="769"/>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highlight w:val="none"/>
        </w:rPr>
      </w:r>
      <w:r/>
    </w:p>
    <w:p>
      <w:pPr>
        <w:pStyle w:val="769"/>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rPr>
          <w:rFonts w:hint="eastAsia" w:ascii="宋体" w:hAnsi="宋体"/>
          <w:color w:val="000000"/>
          <w:sz w:val="24"/>
          <w:szCs w:val="24"/>
          <w:highlight w:val="none"/>
        </w:rPr>
      </w:r>
      <w:r/>
    </w:p>
    <w:p>
      <w:pPr>
        <w:pStyle w:val="769"/>
        <w:ind w:firstLine="482"/>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9"/>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9"/>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769"/>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69"/>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contextualSpacing/>
        <w:spacing w:line="400" w:lineRule="exact"/>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 xml:space="preserve">附件2</w:t>
      </w:r>
      <w:r>
        <w:rPr>
          <w:rFonts w:ascii="Times New Roman" w:hAnsi="Times New Roman" w:eastAsia="方正黑体_GBK"/>
          <w:sz w:val="32"/>
          <w:szCs w:val="32"/>
          <w:highlight w:val="none"/>
          <w:lang w:val="zh-CN"/>
        </w:rPr>
      </w:r>
      <w:r/>
    </w:p>
    <w:p>
      <w:pPr>
        <w:pStyle w:val="769"/>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rPr>
          <w:rFonts w:ascii="宋体" w:hAnsi="宋体"/>
          <w:b/>
          <w:bCs/>
          <w:sz w:val="32"/>
          <w:szCs w:val="32"/>
          <w:highlight w:val="none"/>
        </w:rPr>
      </w:r>
      <w:r/>
    </w:p>
    <w:p>
      <w:pPr>
        <w:pStyle w:val="769"/>
        <w:spacing w:line="480" w:lineRule="exact"/>
        <w:rPr>
          <w:rFonts w:ascii="宋体" w:hAnsi="宋体"/>
          <w:sz w:val="24"/>
          <w:szCs w:val="24"/>
          <w:highlight w:val="none"/>
        </w:rPr>
      </w:pPr>
      <w:r>
        <w:rPr>
          <w:rFonts w:ascii="宋体" w:hAnsi="宋体"/>
          <w:sz w:val="24"/>
          <w:szCs w:val="24"/>
          <w:highlight w:val="none"/>
        </w:rPr>
      </w:r>
      <w:r/>
    </w:p>
    <w:p>
      <w:pPr>
        <w:pStyle w:val="769"/>
        <w:ind w:firstLine="480"/>
        <w:spacing w:line="480" w:lineRule="exact"/>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先生/女士：</w:t>
      </w:r>
      <w:r>
        <w:rPr>
          <w:rFonts w:ascii="宋体" w:hAnsi="宋体"/>
          <w:sz w:val="24"/>
          <w:szCs w:val="24"/>
          <w:highlight w:val="none"/>
        </w:rPr>
        <w:t xml:space="preserve"> </w:t>
      </w:r>
      <w:r>
        <w:rPr>
          <w:rFonts w:hint="eastAsia" w:ascii="宋体" w:hAnsi="宋体"/>
          <w:sz w:val="24"/>
          <w:szCs w:val="24"/>
          <w:highlight w:val="none"/>
        </w:rPr>
        <w:t xml:space="preserve">现任我单位</w:t>
      </w:r>
      <w:r>
        <w:rPr>
          <w:rFonts w:ascii="宋体" w:hAnsi="宋体"/>
          <w:sz w:val="24"/>
          <w:szCs w:val="24"/>
          <w:highlight w:val="none"/>
          <w:u w:val="single"/>
        </w:rPr>
        <w:t xml:space="preserve">        </w:t>
      </w:r>
      <w:r>
        <w:rPr>
          <w:rFonts w:hint="eastAsia" w:ascii="宋体" w:hAnsi="宋体"/>
          <w:sz w:val="24"/>
          <w:szCs w:val="24"/>
          <w:highlight w:val="none"/>
        </w:rPr>
        <w:t xml:space="preserve">职务，为法定代表人，特此证明。</w:t>
      </w:r>
      <w:r>
        <w:rPr>
          <w:rFonts w:ascii="宋体" w:hAnsi="宋体"/>
          <w:sz w:val="24"/>
          <w:szCs w:val="24"/>
          <w:highlight w:val="none"/>
        </w:rPr>
      </w:r>
      <w:r/>
    </w:p>
    <w:p>
      <w:pPr>
        <w:pStyle w:val="769"/>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rPr>
          <w:rFonts w:ascii="宋体" w:hAnsi="宋体"/>
          <w:sz w:val="24"/>
          <w:szCs w:val="24"/>
          <w:highlight w:val="none"/>
          <w:u w:val="single"/>
        </w:rPr>
        <w:t xml:space="preserve">                                               </w:t>
      </w:r>
      <w:r>
        <w:rPr>
          <w:rFonts w:ascii="宋体" w:hAnsi="宋体"/>
          <w:sz w:val="24"/>
          <w:szCs w:val="24"/>
          <w:highlight w:val="none"/>
          <w:u w:val="single"/>
        </w:rPr>
      </w:r>
      <w:r/>
    </w:p>
    <w:p>
      <w:pPr>
        <w:pStyle w:val="769"/>
        <w:ind w:firstLine="480"/>
        <w:spacing w:line="480" w:lineRule="exact"/>
        <w:rPr>
          <w:rFonts w:ascii="宋体" w:hAnsi="宋体"/>
          <w:sz w:val="24"/>
          <w:szCs w:val="24"/>
          <w:highlight w:val="none"/>
        </w:rPr>
      </w:pPr>
      <w:r>
        <w:rPr>
          <w:rFonts w:ascii="宋体" w:hAnsi="宋体"/>
          <w:sz w:val="24"/>
          <w:szCs w:val="24"/>
          <w:highlight w:val="none"/>
        </w:rPr>
      </w:r>
      <w:r/>
    </w:p>
    <w:p>
      <w:pPr>
        <w:pStyle w:val="769"/>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r>
        <w:rPr>
          <w:rFonts w:ascii="宋体" w:hAnsi="宋体"/>
          <w:b/>
          <w:sz w:val="24"/>
          <w:szCs w:val="24"/>
          <w:highlight w:val="none"/>
        </w:rPr>
      </w:r>
      <w:r/>
    </w:p>
    <w:p>
      <w:pPr>
        <w:pStyle w:val="769"/>
        <w:ind w:firstLine="480"/>
        <w:spacing w:line="440" w:lineRule="exact"/>
        <w:rPr>
          <w:rFonts w:ascii="宋体" w:hAnsi="宋体"/>
          <w:sz w:val="24"/>
          <w:szCs w:val="21"/>
          <w:highlight w:val="none"/>
        </w:rPr>
      </w:pPr>
      <w:r>
        <w:rPr>
          <w:rFonts w:ascii="宋体" w:hAnsi="宋体"/>
          <w:sz w:val="24"/>
          <w:szCs w:val="21"/>
          <w:highlight w:val="none"/>
        </w:rPr>
      </w:r>
      <w:r/>
    </w:p>
    <w:p>
      <w:pPr>
        <w:pStyle w:val="769"/>
        <w:spacing w:line="460" w:lineRule="exact"/>
        <w:rPr>
          <w:rFonts w:ascii="宋体" w:hAnsi="宋体"/>
          <w:bCs/>
          <w:sz w:val="24"/>
          <w:szCs w:val="21"/>
          <w:highlight w:val="none"/>
        </w:rPr>
      </w:pPr>
      <w:r/>
      <w:bookmarkEnd w:id="182"/>
      <w:r/>
      <w:bookmarkEnd w:id="183"/>
      <w:r/>
      <w:bookmarkEnd w:id="184"/>
      <w:r/>
      <w:bookmarkStart w:id="185" w:name="_Toc120614284"/>
      <w:r>
        <w:rPr>
          <w:rFonts w:ascii="宋体" w:hAnsi="宋体"/>
          <w:bCs/>
          <w:sz w:val="24"/>
          <w:szCs w:val="21"/>
          <w:highlight w:val="none"/>
        </w:rPr>
      </w:r>
      <w:r/>
    </w:p>
    <w:p>
      <w:pPr>
        <w:pStyle w:val="769"/>
        <w:contextualSpacing/>
        <w:spacing w:line="400" w:lineRule="exact"/>
        <w:rPr>
          <w:rFonts w:ascii="Times New Roman" w:hAnsi="Times New Roman" w:eastAsia="方正黑体_GBK"/>
          <w:sz w:val="32"/>
          <w:szCs w:val="32"/>
          <w:highlight w:val="none"/>
          <w:lang w:val="zh-CN"/>
        </w:rPr>
      </w:pPr>
      <w:r>
        <w:rPr>
          <w:rFonts w:ascii="宋体" w:hAnsi="宋体"/>
          <w:bCs/>
          <w:sz w:val="24"/>
          <w:szCs w:val="21"/>
          <w:highlight w:val="none"/>
        </w:rPr>
        <w:br w:type="page" w:clear="all"/>
      </w:r>
      <w:r>
        <w:rPr>
          <w:rFonts w:ascii="Times New Roman" w:hAnsi="Times New Roman" w:eastAsia="方正黑体_GBK"/>
          <w:sz w:val="32"/>
          <w:szCs w:val="32"/>
          <w:highlight w:val="none"/>
          <w:lang w:val="zh-CN"/>
        </w:rPr>
        <w:t xml:space="preserve">附件3</w:t>
      </w:r>
      <w:r>
        <w:rPr>
          <w:rFonts w:ascii="Times New Roman" w:hAnsi="Times New Roman" w:eastAsia="方正黑体_GBK"/>
          <w:sz w:val="32"/>
          <w:szCs w:val="32"/>
          <w:highlight w:val="none"/>
          <w:lang w:val="zh-CN"/>
        </w:rPr>
      </w:r>
      <w:r/>
    </w:p>
    <w:p>
      <w:pPr>
        <w:pStyle w:val="769"/>
        <w:jc w:val="center"/>
        <w:spacing w:line="560" w:lineRule="exact"/>
        <w:rPr>
          <w:rFonts w:hint="eastAsia" w:ascii="宋体" w:hAnsi="宋体"/>
          <w:b/>
          <w:bCs/>
          <w:sz w:val="32"/>
          <w:szCs w:val="32"/>
          <w:highlight w:val="none"/>
        </w:rPr>
      </w:pPr>
      <w:r>
        <w:rPr>
          <w:rFonts w:hint="eastAsia" w:ascii="宋体" w:hAnsi="宋体"/>
          <w:b/>
          <w:bCs/>
          <w:sz w:val="32"/>
          <w:szCs w:val="32"/>
          <w:highlight w:val="none"/>
        </w:rPr>
        <w:t xml:space="preserve">法人授权书</w:t>
      </w:r>
      <w:r>
        <w:rPr>
          <w:rFonts w:hint="eastAsia" w:ascii="宋体" w:hAnsi="宋体"/>
          <w:b/>
          <w:bCs/>
          <w:sz w:val="32"/>
          <w:szCs w:val="32"/>
          <w:highlight w:val="none"/>
        </w:rPr>
      </w:r>
      <w:r/>
    </w:p>
    <w:p>
      <w:pPr>
        <w:pStyle w:val="769"/>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769"/>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769"/>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69"/>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69"/>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7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69"/>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769"/>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7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9"/>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9"/>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附件4</w:t>
      </w:r>
      <w:r>
        <w:rPr>
          <w:rFonts w:ascii="Times New Roman" w:hAnsi="Times New Roman" w:eastAsia="方正黑体_GBK"/>
          <w:sz w:val="32"/>
          <w:szCs w:val="32"/>
          <w:highlight w:val="none"/>
        </w:rPr>
      </w:r>
      <w:r/>
    </w:p>
    <w:p>
      <w:pPr>
        <w:pStyle w:val="769"/>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磋商响应函</w:t>
      </w:r>
      <w:r>
        <w:rPr>
          <w:rFonts w:ascii="宋体" w:hAnsi="宋体"/>
          <w:b/>
          <w:bCs/>
          <w:sz w:val="32"/>
          <w:szCs w:val="32"/>
          <w:highlight w:val="none"/>
        </w:rPr>
      </w:r>
      <w:r/>
    </w:p>
    <w:p>
      <w:pPr>
        <w:pStyle w:val="769"/>
        <w:jc w:val="left"/>
        <w:spacing w:line="420" w:lineRule="exact"/>
        <w:rPr>
          <w:rFonts w:ascii="宋体" w:hAnsi="宋体" w:eastAsia="宋体"/>
          <w:sz w:val="24"/>
          <w:szCs w:val="21"/>
          <w:highlight w:val="none"/>
          <w:lang w:val="en-US" w:eastAsia="zh-CN"/>
        </w:rPr>
      </w:pPr>
      <w:r>
        <w:rPr>
          <w:rFonts w:hint="eastAsia" w:ascii="宋体" w:hAnsi="宋体"/>
          <w:sz w:val="24"/>
          <w:szCs w:val="21"/>
          <w:highlight w:val="none"/>
        </w:rPr>
        <w:t xml:space="preserve">致：</w:t>
      </w:r>
      <w:r>
        <w:rPr>
          <w:rFonts w:hint="eastAsia" w:ascii="宋体" w:hAnsi="宋体"/>
          <w:sz w:val="24"/>
          <w:szCs w:val="21"/>
          <w:highlight w:val="none"/>
          <w:lang w:val="en-US" w:eastAsia="zh-CN"/>
        </w:rPr>
        <w:t xml:space="preserve"> （采购人）           </w:t>
      </w:r>
      <w:r>
        <w:rPr>
          <w:rFonts w:ascii="宋体" w:hAnsi="宋体" w:eastAsia="宋体"/>
          <w:sz w:val="24"/>
          <w:szCs w:val="21"/>
          <w:highlight w:val="none"/>
          <w:lang w:val="en-US" w:eastAsia="zh-CN"/>
        </w:rPr>
      </w:r>
      <w:r/>
    </w:p>
    <w:p>
      <w:pPr>
        <w:pStyle w:val="769"/>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320000-</w:t>
      </w:r>
      <w:r>
        <w:rPr>
          <w:rFonts w:hint="eastAsia" w:ascii="宋体" w:hAnsi="宋体"/>
          <w:sz w:val="24"/>
          <w:szCs w:val="21"/>
          <w:highlight w:val="none"/>
          <w:lang w:val="en-US" w:eastAsia="zh-CN"/>
        </w:rPr>
        <w:t xml:space="preserve"> </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号磋商文件，正式授权下述签字人______(姓名)代表我方______________（供应商的名称），全权处理本次项目磋商的有关事宜。</w:t>
      </w:r>
      <w:r>
        <w:rPr>
          <w:rFonts w:hint="eastAsia" w:ascii="宋体" w:hAnsi="宋体"/>
          <w:sz w:val="24"/>
          <w:szCs w:val="21"/>
          <w:highlight w:val="none"/>
        </w:rPr>
      </w:r>
      <w:r/>
    </w:p>
    <w:p>
      <w:pPr>
        <w:pStyle w:val="769"/>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rPr>
          <w:rFonts w:hint="eastAsia" w:ascii="宋体" w:hAnsi="宋体"/>
          <w:sz w:val="24"/>
          <w:szCs w:val="21"/>
          <w:highlight w:val="none"/>
        </w:rPr>
      </w:r>
      <w:r/>
    </w:p>
    <w:p>
      <w:pPr>
        <w:pStyle w:val="769"/>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rPr>
          <w:rFonts w:hint="eastAsia" w:ascii="宋体" w:hAnsi="宋体"/>
          <w:sz w:val="24"/>
          <w:szCs w:val="21"/>
          <w:highlight w:val="none"/>
        </w:rPr>
      </w:r>
      <w:r/>
    </w:p>
    <w:p>
      <w:pPr>
        <w:pStyle w:val="769"/>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769"/>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rFonts w:hint="eastAsia" w:ascii="宋体" w:hAnsi="宋体"/>
          <w:sz w:val="24"/>
          <w:szCs w:val="21"/>
          <w:highlight w:val="none"/>
        </w:rPr>
      </w:r>
      <w:r/>
    </w:p>
    <w:p>
      <w:pPr>
        <w:pStyle w:val="769"/>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rPr>
          <w:rFonts w:hint="eastAsia" w:ascii="宋体" w:hAnsi="宋体"/>
          <w:sz w:val="24"/>
          <w:szCs w:val="21"/>
          <w:highlight w:val="none"/>
        </w:rPr>
      </w:r>
      <w:r/>
    </w:p>
    <w:p>
      <w:pPr>
        <w:pStyle w:val="769"/>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sz w:val="24"/>
          <w:szCs w:val="21"/>
          <w:highlight w:val="none"/>
        </w:rPr>
      </w:r>
      <w:r/>
    </w:p>
    <w:p>
      <w:pPr>
        <w:pStyle w:val="769"/>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sz w:val="24"/>
          <w:szCs w:val="21"/>
          <w:highlight w:val="none"/>
        </w:rPr>
      </w:r>
      <w:r/>
    </w:p>
    <w:p>
      <w:pPr>
        <w:pStyle w:val="769"/>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rPr>
          <w:rFonts w:hint="eastAsia" w:ascii="宋体" w:hAnsi="宋体"/>
          <w:sz w:val="24"/>
          <w:szCs w:val="21"/>
          <w:highlight w:val="none"/>
        </w:rPr>
      </w:r>
      <w:r/>
    </w:p>
    <w:p>
      <w:pPr>
        <w:pStyle w:val="769"/>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769"/>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769"/>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769"/>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769"/>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rPr>
          <w:rFonts w:hint="eastAsia" w:ascii="宋体" w:hAnsi="宋体"/>
          <w:sz w:val="24"/>
          <w:szCs w:val="21"/>
          <w:highlight w:val="none"/>
        </w:rPr>
      </w:r>
      <w:r/>
    </w:p>
    <w:p>
      <w:pPr>
        <w:pStyle w:val="769"/>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rPr>
          <w:rFonts w:hint="eastAsia" w:ascii="宋体" w:hAnsi="宋体"/>
          <w:sz w:val="24"/>
          <w:szCs w:val="21"/>
          <w:highlight w:val="none"/>
        </w:rPr>
      </w:r>
      <w:r/>
    </w:p>
    <w:p>
      <w:pPr>
        <w:pStyle w:val="769"/>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rPr>
          <w:rFonts w:hint="eastAsia" w:ascii="宋体" w:hAnsi="宋体"/>
          <w:sz w:val="24"/>
          <w:szCs w:val="21"/>
          <w:highlight w:val="none"/>
        </w:rPr>
      </w:r>
      <w:r/>
    </w:p>
    <w:p>
      <w:pPr>
        <w:pStyle w:val="769"/>
        <w:contextualSpacing/>
        <w:spacing w:line="400" w:lineRule="exact"/>
        <w:rPr>
          <w:rFonts w:ascii="宋体" w:hAnsi="宋体"/>
          <w:bCs/>
          <w:sz w:val="24"/>
          <w:szCs w:val="21"/>
          <w:highlight w:val="none"/>
        </w:rPr>
      </w:pPr>
      <w:r>
        <w:rPr>
          <w:rFonts w:ascii="宋体" w:hAnsi="宋体"/>
          <w:bCs/>
          <w:sz w:val="24"/>
          <w:szCs w:val="21"/>
          <w:highlight w:val="none"/>
        </w:rPr>
      </w:r>
      <w:r/>
    </w:p>
    <w:p>
      <w:pPr>
        <w:pStyle w:val="769"/>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69"/>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rPr>
          <w:rFonts w:hint="eastAsia" w:ascii="宋体" w:hAnsi="宋体"/>
          <w:color w:val="000000"/>
          <w:sz w:val="24"/>
          <w:szCs w:val="21"/>
          <w:highlight w:val="none"/>
        </w:rPr>
      </w:r>
      <w:r/>
    </w:p>
    <w:p>
      <w:pPr>
        <w:pStyle w:val="769"/>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rPr>
          <w:rFonts w:hint="eastAsia" w:ascii="宋体" w:hAnsi="宋体"/>
          <w:color w:val="000000"/>
          <w:sz w:val="24"/>
          <w:szCs w:val="21"/>
          <w:highlight w:val="none"/>
        </w:rPr>
      </w:r>
      <w:r/>
    </w:p>
    <w:p>
      <w:pPr>
        <w:pStyle w:val="769"/>
        <w:spacing w:line="460" w:lineRule="exact"/>
        <w:rPr>
          <w:rFonts w:ascii="宋体" w:hAnsi="宋体"/>
          <w:bCs/>
          <w:sz w:val="24"/>
          <w:szCs w:val="21"/>
          <w:highlight w:val="none"/>
        </w:rPr>
      </w:pPr>
      <w:r>
        <w:rPr>
          <w:rFonts w:ascii="宋体" w:hAnsi="宋体"/>
          <w:bCs/>
          <w:sz w:val="24"/>
          <w:szCs w:val="21"/>
          <w:highlight w:val="none"/>
        </w:rPr>
      </w:r>
      <w:r/>
    </w:p>
    <w:p>
      <w:pPr>
        <w:pStyle w:val="769"/>
        <w:spacing w:line="46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r>
      <w:r/>
    </w:p>
    <w:p>
      <w:pPr>
        <w:pStyle w:val="769"/>
        <w:contextualSpacing/>
        <w:spacing w:line="40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附件5</w:t>
      </w:r>
      <w:r>
        <w:rPr>
          <w:rFonts w:ascii="Times New Roman" w:hAnsi="Times New Roman" w:eastAsia="方正黑体_GBK"/>
          <w:sz w:val="32"/>
          <w:szCs w:val="32"/>
          <w:highlight w:val="none"/>
        </w:rPr>
      </w:r>
      <w:r/>
    </w:p>
    <w:p>
      <w:pPr>
        <w:pStyle w:val="769"/>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商务部分正负偏离表</w:t>
      </w:r>
      <w:r>
        <w:rPr>
          <w:rFonts w:hint="eastAsia" w:ascii="宋体" w:hAnsi="宋体"/>
          <w:b/>
          <w:sz w:val="32"/>
          <w:szCs w:val="32"/>
          <w:highlight w:val="none"/>
        </w:rPr>
      </w:r>
      <w:r/>
    </w:p>
    <w:p>
      <w:pPr>
        <w:pStyle w:val="769"/>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1254" w:type="dxa"/>
            <w:vAlign w:val="center"/>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rPr>
                <w:rFonts w:ascii="宋体" w:hAnsi="宋体"/>
                <w:sz w:val="24"/>
                <w:szCs w:val="24"/>
                <w:highlight w:val="none"/>
              </w:rPr>
            </w:r>
            <w:r/>
          </w:p>
        </w:tc>
        <w:tc>
          <w:tcPr>
            <w:tcW w:w="1095" w:type="dxa"/>
            <w:vAlign w:val="center"/>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磋商文件要求的商务条款</w:t>
            </w:r>
            <w:r>
              <w:rPr>
                <w:rFonts w:ascii="宋体" w:hAnsi="宋体"/>
                <w:sz w:val="24"/>
                <w:szCs w:val="24"/>
                <w:highlight w:val="none"/>
              </w:rPr>
            </w:r>
            <w:r/>
          </w:p>
        </w:tc>
        <w:tc>
          <w:tcPr>
            <w:tcW w:w="1413" w:type="dxa"/>
            <w:vAlign w:val="center"/>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rPr>
                <w:rFonts w:ascii="宋体" w:hAnsi="宋体"/>
                <w:sz w:val="24"/>
                <w:szCs w:val="24"/>
                <w:highlight w:val="none"/>
              </w:rPr>
            </w:r>
            <w:r/>
          </w:p>
        </w:tc>
        <w:tc>
          <w:tcPr>
            <w:tcW w:w="778" w:type="dxa"/>
            <w:vAlign w:val="top"/>
            <w:textDirection w:val="lrTb"/>
            <w:noWrap w:val="false"/>
          </w:tcPr>
          <w:p>
            <w:pPr>
              <w:pStyle w:val="769"/>
              <w:jc w:val="center"/>
              <w:spacing w:line="340" w:lineRule="exact"/>
              <w:rPr>
                <w:rFonts w:ascii="宋体" w:hAnsi="宋体"/>
                <w:sz w:val="24"/>
                <w:szCs w:val="24"/>
                <w:highlight w:val="none"/>
              </w:rPr>
            </w:pPr>
            <w:r>
              <w:rPr>
                <w:rFonts w:ascii="宋体" w:hAnsi="宋体"/>
                <w:sz w:val="24"/>
                <w:szCs w:val="24"/>
                <w:highlight w:val="none"/>
              </w:rPr>
            </w:r>
            <w:r/>
          </w:p>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rPr>
                <w:rFonts w:ascii="宋体" w:hAnsi="宋体"/>
                <w:sz w:val="24"/>
                <w:szCs w:val="24"/>
                <w:highlight w:val="none"/>
              </w:rPr>
            </w:r>
            <w:r/>
          </w:p>
        </w:tc>
      </w:tr>
      <w:tr>
        <w:trPr>
          <w:trHeight w:val="414"/>
        </w:trPr>
        <w:tc>
          <w:tcPr>
            <w:tcW w:w="460" w:type="dxa"/>
            <w:vAlign w:val="top"/>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254"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W w:w="460" w:type="dxa"/>
            <w:vAlign w:val="top"/>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1254"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W w:w="460" w:type="dxa"/>
            <w:vAlign w:val="top"/>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1254"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13"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W w:w="460" w:type="dxa"/>
            <w:vAlign w:val="top"/>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r>
            <w:r/>
          </w:p>
        </w:tc>
        <w:tc>
          <w:tcPr>
            <w:tcW w:w="1254"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pStyle w:val="769"/>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rPr>
          <w:rFonts w:hint="eastAsia" w:ascii="宋体" w:hAnsi="宋体"/>
          <w:b/>
          <w:sz w:val="24"/>
          <w:szCs w:val="24"/>
          <w:highlight w:val="none"/>
        </w:rPr>
      </w:r>
      <w:r/>
    </w:p>
    <w:p>
      <w:pPr>
        <w:pStyle w:val="769"/>
        <w:numPr>
          <w:ilvl w:val="0"/>
          <w:numId w:val="0"/>
        </w:numPr>
        <w:contextualSpacing/>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1.供应商提交的响应文件中与磋商文件第三部分“项目需求”中的商务部分的要求有不同时</w:t>
      </w:r>
      <w:r>
        <w:rPr>
          <w:rFonts w:hint="eastAsia" w:ascii="宋体" w:hAnsi="宋体" w:eastAsia="宋体" w:cs="Times New Roman"/>
          <w:sz w:val="24"/>
          <w:szCs w:val="24"/>
          <w:highlight w:val="none"/>
          <w:lang w:val="en-US" w:eastAsia="zh-CN"/>
        </w:rPr>
        <w:t xml:space="preserve">，应逐条填列在偏离表中，“偏离说明”一栏选择“正偏离”、“负偏离”进行填写，否则将认为供应商接受磋商文件的所有要求。完全响应部分可以不填列。</w:t>
      </w:r>
      <w:r>
        <w:rPr>
          <w:rFonts w:hint="eastAsia" w:ascii="宋体" w:hAnsi="宋体" w:eastAsia="宋体" w:cs="Times New Roman"/>
          <w:sz w:val="24"/>
          <w:szCs w:val="24"/>
          <w:highlight w:val="none"/>
          <w:lang w:val="en-US" w:eastAsia="zh-CN"/>
        </w:rPr>
      </w:r>
      <w:r/>
    </w:p>
    <w:p>
      <w:pPr>
        <w:pStyle w:val="769"/>
        <w:numPr>
          <w:ilvl w:val="0"/>
          <w:numId w:val="0"/>
        </w:numPr>
        <w:contextualSpacing/>
        <w:ind w:firstLine="480"/>
        <w:spacing w:line="48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2.正偏离、无偏离的确认和负偏离的是否响应磋商文件，由评委认定。</w:t>
      </w:r>
      <w:r>
        <w:rPr>
          <w:rFonts w:ascii="宋体" w:hAnsi="宋体" w:eastAsia="宋体" w:cs="Times New Roman"/>
          <w:sz w:val="24"/>
          <w:szCs w:val="24"/>
          <w:highlight w:val="none"/>
          <w:lang w:val="en-US" w:eastAsia="zh-CN"/>
        </w:rPr>
      </w:r>
      <w:r/>
    </w:p>
    <w:p>
      <w:pPr>
        <w:pStyle w:val="769"/>
        <w:numPr>
          <w:ilvl w:val="0"/>
          <w:numId w:val="0"/>
        </w:numPr>
        <w:contextualSpacing/>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如果虚假响应，将被暂停参加</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组织政府采购活动。</w:t>
      </w:r>
      <w:r>
        <w:rPr>
          <w:rFonts w:hint="eastAsia" w:ascii="宋体" w:hAnsi="宋体"/>
          <w:sz w:val="24"/>
          <w:szCs w:val="24"/>
          <w:highlight w:val="none"/>
        </w:rPr>
      </w:r>
      <w:r/>
    </w:p>
    <w:p>
      <w:pPr>
        <w:pStyle w:val="769"/>
        <w:contextualSpacing/>
        <w:ind w:firstLine="480"/>
        <w:spacing w:line="48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供应商若提供其他增值服务，可以在表中自行据实填写。</w:t>
      </w:r>
      <w:r>
        <w:rPr>
          <w:rFonts w:hint="eastAsia" w:ascii="宋体" w:hAnsi="宋体"/>
          <w:bCs/>
          <w:sz w:val="24"/>
          <w:szCs w:val="24"/>
          <w:highlight w:val="none"/>
        </w:rPr>
      </w:r>
      <w:r/>
    </w:p>
    <w:p>
      <w:pPr>
        <w:pStyle w:val="769"/>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769"/>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r>
      <w:r/>
    </w:p>
    <w:p>
      <w:pPr>
        <w:pStyle w:val="769"/>
        <w:contextualSpacing/>
        <w:ind w:firstLine="540"/>
        <w:spacing w:line="56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769"/>
        <w:spacing w:line="460" w:lineRule="exact"/>
        <w:rPr>
          <w:rFonts w:ascii="宋体" w:hAnsi="宋体"/>
          <w:bCs/>
          <w:sz w:val="24"/>
          <w:szCs w:val="21"/>
          <w:highlight w:val="none"/>
        </w:rPr>
      </w:pPr>
      <w:r>
        <w:rPr>
          <w:rFonts w:ascii="宋体" w:hAnsi="宋体"/>
          <w:bCs/>
          <w:sz w:val="24"/>
          <w:szCs w:val="21"/>
          <w:highlight w:val="none"/>
        </w:rPr>
      </w:r>
      <w:r/>
    </w:p>
    <w:p>
      <w:pPr>
        <w:pStyle w:val="769"/>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附件6</w:t>
      </w:r>
      <w:r>
        <w:rPr>
          <w:rFonts w:ascii="Times New Roman" w:hAnsi="Times New Roman" w:eastAsia="方正黑体_GBK"/>
          <w:sz w:val="32"/>
          <w:szCs w:val="32"/>
          <w:highlight w:val="none"/>
        </w:rPr>
      </w:r>
      <w:r/>
    </w:p>
    <w:p>
      <w:pPr>
        <w:pStyle w:val="769"/>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技术部分正负偏离表</w:t>
      </w:r>
      <w:r>
        <w:rPr>
          <w:rFonts w:hint="eastAsia" w:ascii="宋体" w:hAnsi="宋体"/>
          <w:b/>
          <w:sz w:val="32"/>
          <w:szCs w:val="32"/>
          <w:highlight w:val="none"/>
        </w:rPr>
      </w:r>
      <w:r/>
    </w:p>
    <w:p>
      <w:pPr>
        <w:pStyle w:val="769"/>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1254" w:type="dxa"/>
            <w:vAlign w:val="center"/>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rPr>
                <w:rFonts w:ascii="宋体" w:hAnsi="宋体"/>
                <w:sz w:val="24"/>
                <w:szCs w:val="24"/>
                <w:highlight w:val="none"/>
              </w:rPr>
            </w:r>
            <w:r/>
          </w:p>
        </w:tc>
        <w:tc>
          <w:tcPr>
            <w:tcW w:w="1095" w:type="dxa"/>
            <w:vAlign w:val="center"/>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磋商文件要求的技术要求</w:t>
            </w:r>
            <w:r>
              <w:rPr>
                <w:rFonts w:ascii="宋体" w:hAnsi="宋体"/>
                <w:sz w:val="24"/>
                <w:szCs w:val="24"/>
                <w:highlight w:val="none"/>
              </w:rPr>
            </w:r>
            <w:r/>
          </w:p>
        </w:tc>
        <w:tc>
          <w:tcPr>
            <w:tcW w:w="1413" w:type="dxa"/>
            <w:vAlign w:val="center"/>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rPr>
                <w:rFonts w:ascii="宋体" w:hAnsi="宋体"/>
                <w:sz w:val="24"/>
                <w:szCs w:val="24"/>
                <w:highlight w:val="none"/>
              </w:rPr>
            </w:r>
            <w:r/>
          </w:p>
        </w:tc>
        <w:tc>
          <w:tcPr>
            <w:tcW w:w="778" w:type="dxa"/>
            <w:vAlign w:val="top"/>
            <w:textDirection w:val="lrTb"/>
            <w:noWrap w:val="false"/>
          </w:tcPr>
          <w:p>
            <w:pPr>
              <w:pStyle w:val="769"/>
              <w:jc w:val="center"/>
              <w:spacing w:line="340" w:lineRule="exact"/>
              <w:rPr>
                <w:rFonts w:ascii="宋体" w:hAnsi="宋体"/>
                <w:sz w:val="24"/>
                <w:szCs w:val="24"/>
                <w:highlight w:val="none"/>
              </w:rPr>
            </w:pPr>
            <w:r>
              <w:rPr>
                <w:rFonts w:ascii="宋体" w:hAnsi="宋体"/>
                <w:sz w:val="24"/>
                <w:szCs w:val="24"/>
                <w:highlight w:val="none"/>
              </w:rPr>
            </w:r>
            <w:r/>
          </w:p>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rPr>
                <w:rFonts w:ascii="宋体" w:hAnsi="宋体"/>
                <w:sz w:val="24"/>
                <w:szCs w:val="24"/>
                <w:highlight w:val="none"/>
              </w:rPr>
            </w:r>
            <w:r/>
          </w:p>
        </w:tc>
      </w:tr>
      <w:tr>
        <w:trPr>
          <w:trHeight w:val="414"/>
        </w:trPr>
        <w:tc>
          <w:tcPr>
            <w:tcW w:w="460" w:type="dxa"/>
            <w:vAlign w:val="top"/>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254"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W w:w="460" w:type="dxa"/>
            <w:vAlign w:val="top"/>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1254"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W w:w="460" w:type="dxa"/>
            <w:vAlign w:val="top"/>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1254"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1413"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W w:w="460" w:type="dxa"/>
            <w:vAlign w:val="top"/>
            <w:textDirection w:val="lrTb"/>
            <w:noWrap w:val="false"/>
          </w:tcPr>
          <w:p>
            <w:pPr>
              <w:pStyle w:val="769"/>
              <w:jc w:val="center"/>
              <w:spacing w:line="340" w:lineRule="exac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r>
            <w:r/>
          </w:p>
        </w:tc>
        <w:tc>
          <w:tcPr>
            <w:tcW w:w="1254"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095" w:type="dxa"/>
            <w:vAlign w:val="center"/>
            <w:textDirection w:val="lrTb"/>
            <w:noWrap w:val="false"/>
          </w:tcPr>
          <w:p>
            <w:pPr>
              <w:pStyle w:val="769"/>
              <w:jc w:val="left"/>
              <w:spacing w:line="340" w:lineRule="exact"/>
              <w:rPr>
                <w:rFonts w:ascii="宋体" w:hAnsi="宋体"/>
                <w:sz w:val="24"/>
                <w:szCs w:val="24"/>
                <w:highlight w:val="none"/>
              </w:rPr>
            </w:pPr>
            <w:r>
              <w:rPr>
                <w:rFonts w:ascii="宋体" w:hAnsi="宋体"/>
                <w:sz w:val="24"/>
                <w:szCs w:val="24"/>
                <w:highlight w:val="none"/>
              </w:rPr>
            </w:r>
            <w:r/>
          </w:p>
        </w:tc>
        <w:tc>
          <w:tcPr>
            <w:tcW w:w="1413" w:type="dxa"/>
            <w:vAlign w:val="center"/>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W w:w="778" w:type="dxa"/>
            <w:vAlign w:val="top"/>
            <w:textDirection w:val="lrTb"/>
            <w:noWrap w:val="false"/>
          </w:tcPr>
          <w:p>
            <w:pPr>
              <w:pStyle w:val="769"/>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pStyle w:val="769"/>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rPr>
          <w:rFonts w:hint="eastAsia" w:ascii="宋体" w:hAnsi="宋体"/>
          <w:b/>
          <w:sz w:val="24"/>
          <w:szCs w:val="24"/>
          <w:highlight w:val="none"/>
        </w:rPr>
      </w:r>
      <w:r/>
    </w:p>
    <w:p>
      <w:pPr>
        <w:pStyle w:val="769"/>
        <w:numPr>
          <w:ilvl w:val="0"/>
          <w:numId w:val="0"/>
        </w:numPr>
        <w:contextualSpacing/>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1.供应商提交的响应文件中与磋商文件第三部分“项目需求”中的技术部分的要求</w:t>
      </w:r>
      <w:r>
        <w:rPr>
          <w:rFonts w:hint="eastAsia" w:ascii="宋体" w:hAnsi="宋体"/>
          <w:sz w:val="24"/>
          <w:szCs w:val="24"/>
          <w:highlight w:val="none"/>
        </w:rPr>
        <w:t xml:space="preserve">有不同时</w:t>
      </w:r>
      <w:r>
        <w:rPr>
          <w:rFonts w:hint="eastAsia" w:ascii="宋体" w:hAnsi="宋体" w:eastAsia="宋体" w:cs="Times New Roman"/>
          <w:sz w:val="24"/>
          <w:szCs w:val="24"/>
          <w:highlight w:val="none"/>
          <w:lang w:val="en-US" w:eastAsia="zh-CN"/>
        </w:rPr>
        <w:t xml:space="preserve">，应逐条填列在偏离表中，“偏离说明”一栏选择“正偏离”、“负偏离”进行填写，否则将认为供应商接受磋商文件的所有要求。完全响应部分可以不填列。</w:t>
      </w:r>
      <w:r>
        <w:rPr>
          <w:rFonts w:hint="eastAsia" w:ascii="宋体" w:hAnsi="宋体" w:eastAsia="宋体" w:cs="Times New Roman"/>
          <w:sz w:val="24"/>
          <w:szCs w:val="24"/>
          <w:highlight w:val="none"/>
          <w:lang w:val="en-US" w:eastAsia="zh-CN"/>
        </w:rPr>
      </w:r>
      <w:r/>
    </w:p>
    <w:p>
      <w:pPr>
        <w:pStyle w:val="769"/>
        <w:numPr>
          <w:ilvl w:val="0"/>
          <w:numId w:val="0"/>
        </w:numPr>
        <w:contextualSpacing/>
        <w:ind w:firstLine="480"/>
        <w:spacing w:line="48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2.正偏离、无偏离的确认和负偏离的是否响应磋商文件，由评委认定。</w:t>
      </w:r>
      <w:r>
        <w:rPr>
          <w:rFonts w:ascii="宋体" w:hAnsi="宋体" w:eastAsia="宋体" w:cs="Times New Roman"/>
          <w:sz w:val="24"/>
          <w:szCs w:val="24"/>
          <w:highlight w:val="none"/>
          <w:lang w:val="en-US" w:eastAsia="zh-CN"/>
        </w:rPr>
      </w:r>
      <w:r/>
    </w:p>
    <w:p>
      <w:pPr>
        <w:pStyle w:val="769"/>
        <w:numPr>
          <w:ilvl w:val="0"/>
          <w:numId w:val="0"/>
        </w:numPr>
        <w:contextualSpacing/>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如果虚假响应，将被暂停参加</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组织政府采购活动。</w:t>
      </w:r>
      <w:r>
        <w:rPr>
          <w:rFonts w:hint="eastAsia" w:ascii="宋体" w:hAnsi="宋体"/>
          <w:sz w:val="24"/>
          <w:szCs w:val="24"/>
          <w:highlight w:val="none"/>
        </w:rPr>
      </w:r>
      <w:r/>
    </w:p>
    <w:p>
      <w:pPr>
        <w:pStyle w:val="769"/>
        <w:contextualSpacing/>
        <w:ind w:firstLine="480"/>
        <w:spacing w:line="48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供应商若提供其他增值服务，可以在表中自行据实填写。</w:t>
      </w:r>
      <w:r>
        <w:rPr>
          <w:rFonts w:hint="eastAsia" w:ascii="宋体" w:hAnsi="宋体"/>
          <w:bCs/>
          <w:sz w:val="24"/>
          <w:szCs w:val="24"/>
          <w:highlight w:val="none"/>
        </w:rPr>
      </w:r>
      <w:r/>
    </w:p>
    <w:p>
      <w:pPr>
        <w:pStyle w:val="769"/>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附件7</w:t>
      </w:r>
      <w:r>
        <w:rPr>
          <w:rFonts w:ascii="Times New Roman" w:hAnsi="Times New Roman" w:eastAsia="方正黑体_GBK"/>
          <w:sz w:val="32"/>
          <w:szCs w:val="32"/>
          <w:highlight w:val="none"/>
        </w:rPr>
      </w:r>
      <w:r/>
    </w:p>
    <w:p>
      <w:pPr>
        <w:pStyle w:val="769"/>
        <w:jc w:val="center"/>
        <w:spacing w:before="100" w:beforeAutospacing="1" w:after="100" w:afterAutospacing="1" w:line="500" w:lineRule="atLeast"/>
        <w:widowControl/>
        <w:rPr>
          <w:rFonts w:ascii="宋体" w:hAnsi="宋体" w:cs="宋体"/>
          <w:sz w:val="32"/>
          <w:szCs w:val="32"/>
          <w:highlight w:val="none"/>
        </w:rPr>
      </w:pPr>
      <w:r>
        <w:rPr>
          <w:rFonts w:hint="eastAsia" w:ascii="宋体" w:hAnsi="宋体" w:cs="宋体"/>
          <w:b/>
          <w:bCs/>
          <w:sz w:val="32"/>
          <w:szCs w:val="32"/>
          <w:highlight w:val="none"/>
        </w:rPr>
        <w:t xml:space="preserve">报价总表</w:t>
      </w:r>
      <w:r>
        <w:rPr>
          <w:rFonts w:ascii="宋体" w:hAnsi="宋体" w:cs="宋体"/>
          <w:sz w:val="32"/>
          <w:szCs w:val="32"/>
          <w:highlight w:val="none"/>
        </w:rPr>
      </w:r>
      <w:r/>
    </w:p>
    <w:p>
      <w:pPr>
        <w:pStyle w:val="769"/>
        <w:rPr>
          <w:rFonts w:ascii="宋体" w:hAnsi="宋体" w:cs="宋体"/>
          <w:sz w:val="28"/>
          <w:szCs w:val="28"/>
          <w:highlight w:val="none"/>
          <w:u w:val="single"/>
        </w:rPr>
      </w:pPr>
      <w:r>
        <w:rPr>
          <w:rFonts w:ascii="宋体" w:hAnsi="宋体" w:cs="宋体"/>
          <w:sz w:val="28"/>
          <w:szCs w:val="28"/>
          <w:highlight w:val="none"/>
        </w:rPr>
        <w:t xml:space="preserve">供应商全称（加盖公章）：</w:t>
      </w:r>
      <w:r>
        <w:rPr>
          <w:rFonts w:ascii="宋体" w:hAnsi="宋体" w:cs="宋体"/>
          <w:sz w:val="28"/>
          <w:szCs w:val="28"/>
          <w:highlight w:val="none"/>
          <w:u w:val="single"/>
        </w:rPr>
      </w:r>
      <w:r/>
    </w:p>
    <w:p>
      <w:pPr>
        <w:pStyle w:val="769"/>
        <w:rPr>
          <w:rFonts w:ascii="宋体" w:hAnsi="宋体" w:cs="宋体"/>
          <w:sz w:val="28"/>
          <w:szCs w:val="28"/>
          <w:highlight w:val="none"/>
          <w:u w:val="single"/>
        </w:rPr>
      </w:pPr>
      <w:r>
        <w:rPr>
          <w:rFonts w:ascii="宋体" w:hAnsi="宋体" w:cs="宋体"/>
          <w:sz w:val="28"/>
          <w:szCs w:val="28"/>
          <w:highlight w:val="none"/>
        </w:rPr>
        <w:t xml:space="preserve">项目名称：</w:t>
      </w:r>
      <w:r>
        <w:rPr>
          <w:rFonts w:ascii="宋体" w:hAnsi="宋体" w:cs="宋体"/>
          <w:sz w:val="28"/>
          <w:szCs w:val="28"/>
          <w:highlight w:val="none"/>
          <w:u w:val="single"/>
        </w:rPr>
      </w:r>
      <w:r/>
    </w:p>
    <w:p>
      <w:pPr>
        <w:pStyle w:val="769"/>
        <w:rPr>
          <w:rFonts w:ascii="宋体" w:hAnsi="宋体" w:cs="宋体"/>
          <w:sz w:val="28"/>
          <w:szCs w:val="28"/>
          <w:highlight w:val="none"/>
        </w:rPr>
      </w:pPr>
      <w:r>
        <w:rPr>
          <w:rFonts w:ascii="宋体" w:hAnsi="宋体" w:cs="宋体"/>
          <w:sz w:val="28"/>
          <w:szCs w:val="28"/>
          <w:highlight w:val="none"/>
        </w:rPr>
        <w:t xml:space="preserve">项目编号：</w:t>
      </w:r>
      <w:r>
        <w:rPr>
          <w:rFonts w:ascii="宋体" w:hAnsi="宋体" w:cs="宋体"/>
          <w:sz w:val="28"/>
          <w:szCs w:val="28"/>
          <w:highlight w:val="none"/>
        </w:rPr>
      </w:r>
      <w:r/>
    </w:p>
    <w:p>
      <w:pPr>
        <w:pStyle w:val="769"/>
        <w:spacing w:line="560" w:lineRule="exact"/>
        <w:rPr>
          <w:rFonts w:ascii="宋体" w:hAnsi="宋体" w:cs="宋体"/>
          <w:sz w:val="28"/>
          <w:szCs w:val="28"/>
          <w:highlight w:val="none"/>
        </w:rPr>
      </w:pPr>
      <w:r>
        <w:rPr>
          <w:rFonts w:ascii="宋体" w:hAnsi="宋体" w:cs="宋体"/>
          <w:sz w:val="28"/>
          <w:szCs w:val="28"/>
          <w:highlight w:val="none"/>
        </w:rPr>
        <w:t xml:space="preserve">分包号：</w:t>
      </w:r>
      <w:r>
        <w:rPr>
          <w:rFonts w:ascii="宋体" w:hAnsi="宋体" w:cs="宋体"/>
          <w:sz w:val="28"/>
          <w:szCs w:val="28"/>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769"/>
              <w:jc w:val="center"/>
              <w:spacing w:line="560" w:lineRule="exact"/>
              <w:rPr>
                <w:rFonts w:ascii="等线" w:hAnsi="等线" w:eastAsia="等线"/>
                <w:highlight w:val="none"/>
              </w:rPr>
            </w:pPr>
            <w:r>
              <w:rPr>
                <w:rFonts w:hint="eastAsia" w:ascii="宋体" w:hAnsi="宋体" w:cs="宋体"/>
                <w:sz w:val="28"/>
                <w:szCs w:val="28"/>
                <w:highlight w:val="none"/>
              </w:rPr>
              <w:t xml:space="preserve">磋商</w:t>
            </w:r>
            <w:r>
              <w:rPr>
                <w:rFonts w:ascii="宋体" w:hAnsi="宋体" w:cs="宋体"/>
                <w:sz w:val="28"/>
                <w:szCs w:val="28"/>
                <w:highlight w:val="none"/>
              </w:rPr>
              <w:t xml:space="preserve">货物、服务名称</w:t>
            </w:r>
            <w:r>
              <w:rPr>
                <w:rFonts w:ascii="等线" w:hAnsi="等线" w:eastAsia="等线"/>
                <w:highlight w:val="none"/>
              </w:rPr>
            </w:r>
            <w:r/>
          </w:p>
        </w:tc>
        <w:tc>
          <w:tcPr>
            <w:tcW w:w="4607" w:type="dxa"/>
            <w:vAlign w:val="top"/>
            <w:textDirection w:val="lrTb"/>
            <w:noWrap w:val="false"/>
          </w:tcPr>
          <w:p>
            <w:pPr>
              <w:pStyle w:val="769"/>
              <w:jc w:val="center"/>
              <w:spacing w:line="560" w:lineRule="exact"/>
              <w:rPr>
                <w:rFonts w:ascii="等线" w:hAnsi="等线" w:eastAsia="等线"/>
                <w:highlight w:val="none"/>
              </w:rPr>
            </w:pPr>
            <w:r>
              <w:rPr>
                <w:rFonts w:hint="eastAsia" w:ascii="宋体" w:hAnsi="宋体" w:cs="宋体"/>
                <w:sz w:val="28"/>
                <w:szCs w:val="28"/>
                <w:highlight w:val="none"/>
              </w:rPr>
              <w:t xml:space="preserve">磋商</w:t>
            </w:r>
            <w:r>
              <w:rPr>
                <w:rFonts w:ascii="宋体" w:hAnsi="宋体" w:cs="宋体"/>
                <w:sz w:val="28"/>
                <w:szCs w:val="28"/>
                <w:highlight w:val="none"/>
              </w:rPr>
              <w:t xml:space="preserve">总报价</w:t>
            </w:r>
            <w:r>
              <w:rPr>
                <w:rFonts w:ascii="等线" w:hAnsi="等线" w:eastAsia="等线"/>
                <w:highlight w:val="none"/>
              </w:rPr>
            </w:r>
            <w:r/>
          </w:p>
        </w:tc>
      </w:tr>
      <w:tr>
        <w:trPr>
          <w:trHeight w:val="1091"/>
        </w:trPr>
        <w:tc>
          <w:tcPr>
            <w:tcW w:w="4148" w:type="dxa"/>
            <w:vAlign w:val="top"/>
            <w:textDirection w:val="lrTb"/>
            <w:noWrap w:val="false"/>
          </w:tcPr>
          <w:p>
            <w:pPr>
              <w:pStyle w:val="769"/>
              <w:spacing w:line="560" w:lineRule="exact"/>
              <w:rPr>
                <w:rFonts w:ascii="等线" w:hAnsi="等线" w:eastAsia="等线"/>
                <w:highlight w:val="none"/>
              </w:rPr>
            </w:pPr>
            <w:r>
              <w:rPr>
                <w:rFonts w:ascii="等线" w:hAnsi="等线" w:eastAsia="等线"/>
                <w:highlight w:val="none"/>
              </w:rPr>
            </w:r>
            <w:r/>
          </w:p>
        </w:tc>
        <w:tc>
          <w:tcPr>
            <w:tcW w:w="4607" w:type="dxa"/>
            <w:vAlign w:val="top"/>
            <w:textDirection w:val="lrTb"/>
            <w:noWrap w:val="false"/>
          </w:tcPr>
          <w:p>
            <w:pPr>
              <w:pStyle w:val="769"/>
              <w:spacing w:line="560" w:lineRule="exact"/>
              <w:rPr>
                <w:rFonts w:ascii="等线" w:hAnsi="等线" w:eastAsia="等线"/>
                <w:highlight w:val="none"/>
                <w:u w:val="single"/>
              </w:rPr>
            </w:pPr>
            <w:r>
              <w:rPr>
                <w:rFonts w:ascii="宋体" w:hAnsi="宋体" w:cs="宋体"/>
                <w:sz w:val="28"/>
                <w:szCs w:val="28"/>
                <w:highlight w:val="none"/>
              </w:rPr>
              <w:t xml:space="preserve">大写：</w:t>
            </w:r>
            <w:r>
              <w:rPr>
                <w:rFonts w:ascii="宋体" w:hAnsi="宋体" w:cs="宋体"/>
                <w:sz w:val="28"/>
                <w:szCs w:val="28"/>
                <w:highlight w:val="none"/>
              </w:rPr>
              <w:br w:type="textWrapping" w:clear="all"/>
            </w:r>
            <w:r>
              <w:rPr>
                <w:rFonts w:ascii="宋体" w:hAnsi="宋体" w:cs="宋体"/>
                <w:sz w:val="28"/>
                <w:szCs w:val="28"/>
                <w:highlight w:val="none"/>
              </w:rPr>
              <w:t xml:space="preserve">小写：元（人民币）</w:t>
            </w:r>
            <w:r>
              <w:rPr>
                <w:rFonts w:ascii="等线" w:hAnsi="等线" w:eastAsia="等线"/>
                <w:highlight w:val="none"/>
                <w:u w:val="single"/>
              </w:rPr>
            </w:r>
            <w:r/>
          </w:p>
        </w:tc>
      </w:tr>
      <w:tr>
        <w:trPr/>
        <w:tc>
          <w:tcPr>
            <w:tcW w:w="4148" w:type="dxa"/>
            <w:vAlign w:val="top"/>
            <w:textDirection w:val="lrTb"/>
            <w:noWrap w:val="false"/>
          </w:tcPr>
          <w:p>
            <w:pPr>
              <w:pStyle w:val="769"/>
              <w:spacing w:line="560" w:lineRule="exact"/>
              <w:rPr>
                <w:rFonts w:ascii="等线" w:hAnsi="等线" w:eastAsia="等线"/>
                <w:highlight w:val="none"/>
              </w:rPr>
            </w:pPr>
            <w:r>
              <w:rPr>
                <w:rFonts w:ascii="宋体" w:hAnsi="宋体" w:cs="宋体"/>
                <w:sz w:val="28"/>
                <w:szCs w:val="28"/>
                <w:highlight w:val="none"/>
              </w:rPr>
              <w:t xml:space="preserve">主要服务制造商及产地</w:t>
            </w:r>
            <w:r>
              <w:rPr>
                <w:rFonts w:ascii="等线" w:hAnsi="等线" w:eastAsia="等线"/>
                <w:highlight w:val="none"/>
              </w:rPr>
            </w:r>
            <w:r/>
          </w:p>
        </w:tc>
        <w:tc>
          <w:tcPr>
            <w:tcW w:w="4607" w:type="dxa"/>
            <w:vAlign w:val="top"/>
            <w:textDirection w:val="lrTb"/>
            <w:noWrap w:val="false"/>
          </w:tcPr>
          <w:p>
            <w:pPr>
              <w:pStyle w:val="769"/>
              <w:spacing w:line="560" w:lineRule="exact"/>
              <w:rPr>
                <w:rFonts w:ascii="等线" w:hAnsi="等线" w:eastAsia="等线"/>
                <w:highlight w:val="none"/>
              </w:rPr>
            </w:pPr>
            <w:r>
              <w:rPr>
                <w:rFonts w:ascii="等线" w:hAnsi="等线" w:eastAsia="等线"/>
                <w:highlight w:val="none"/>
              </w:rPr>
            </w:r>
            <w:r/>
          </w:p>
        </w:tc>
      </w:tr>
      <w:tr>
        <w:trPr>
          <w:trHeight w:val="481"/>
        </w:trPr>
        <w:tc>
          <w:tcPr>
            <w:tcW w:w="4148" w:type="dxa"/>
            <w:vAlign w:val="top"/>
            <w:textDirection w:val="lrTb"/>
            <w:noWrap w:val="false"/>
          </w:tcPr>
          <w:p>
            <w:pPr>
              <w:pStyle w:val="769"/>
              <w:spacing w:line="560" w:lineRule="exact"/>
              <w:rPr>
                <w:rFonts w:ascii="等线" w:hAnsi="等线" w:eastAsia="等线"/>
                <w:highlight w:val="none"/>
              </w:rPr>
            </w:pPr>
            <w:r>
              <w:rPr>
                <w:rFonts w:hint="eastAsia" w:ascii="宋体" w:hAnsi="宋体" w:cs="宋体"/>
                <w:sz w:val="28"/>
                <w:szCs w:val="28"/>
                <w:highlight w:val="none"/>
              </w:rPr>
              <w:t xml:space="preserve">核心产品品牌（如有）</w:t>
            </w:r>
            <w:r>
              <w:rPr>
                <w:rFonts w:ascii="等线" w:hAnsi="等线" w:eastAsia="等线"/>
                <w:highlight w:val="none"/>
              </w:rPr>
            </w:r>
            <w:r/>
          </w:p>
        </w:tc>
        <w:tc>
          <w:tcPr>
            <w:tcW w:w="4607" w:type="dxa"/>
            <w:vAlign w:val="top"/>
            <w:textDirection w:val="lrTb"/>
            <w:noWrap w:val="false"/>
          </w:tcPr>
          <w:p>
            <w:pPr>
              <w:pStyle w:val="769"/>
              <w:spacing w:line="560" w:lineRule="exact"/>
              <w:rPr>
                <w:rFonts w:ascii="等线" w:hAnsi="等线" w:eastAsia="等线"/>
                <w:highlight w:val="none"/>
              </w:rPr>
            </w:pPr>
            <w:r>
              <w:rPr>
                <w:rFonts w:ascii="等线" w:hAnsi="等线" w:eastAsia="等线"/>
                <w:highlight w:val="none"/>
              </w:rPr>
            </w:r>
            <w:r/>
          </w:p>
        </w:tc>
      </w:tr>
    </w:tbl>
    <w:p>
      <w:pPr>
        <w:pStyle w:val="769"/>
        <w:spacing w:line="560" w:lineRule="exact"/>
        <w:rPr>
          <w:rFonts w:ascii="宋体" w:hAnsi="宋体" w:cs="宋体"/>
          <w:sz w:val="28"/>
          <w:szCs w:val="28"/>
          <w:highlight w:val="none"/>
        </w:rPr>
      </w:pPr>
      <w:r>
        <w:rPr>
          <w:rFonts w:ascii="宋体" w:hAnsi="宋体" w:cs="宋体"/>
          <w:sz w:val="28"/>
          <w:szCs w:val="28"/>
          <w:highlight w:val="none"/>
        </w:rPr>
        <w:t xml:space="preserve">日期：</w:t>
      </w:r>
      <w:r>
        <w:rPr>
          <w:rFonts w:ascii="宋体" w:hAnsi="宋体" w:cs="宋体"/>
          <w:sz w:val="28"/>
          <w:szCs w:val="28"/>
          <w:highlight w:val="none"/>
        </w:rPr>
      </w:r>
      <w:r/>
    </w:p>
    <w:p>
      <w:pPr>
        <w:pStyle w:val="769"/>
        <w:spacing w:line="520" w:lineRule="exact"/>
        <w:rPr>
          <w:rFonts w:ascii="宋体" w:hAnsi="宋体" w:cs="宋体"/>
          <w:sz w:val="24"/>
          <w:szCs w:val="24"/>
          <w:highlight w:val="none"/>
        </w:rPr>
      </w:pPr>
      <w:r>
        <w:rPr>
          <w:rFonts w:ascii="宋体" w:hAnsi="宋体" w:cs="宋体"/>
          <w:sz w:val="24"/>
          <w:szCs w:val="24"/>
          <w:highlight w:val="none"/>
        </w:rPr>
        <w:t xml:space="preserve">填写说明：</w:t>
      </w:r>
      <w:r>
        <w:rPr>
          <w:rFonts w:ascii="宋体" w:hAnsi="宋体" w:cs="宋体"/>
          <w:sz w:val="24"/>
          <w:szCs w:val="24"/>
          <w:highlight w:val="none"/>
        </w:rPr>
      </w:r>
      <w:r/>
    </w:p>
    <w:p>
      <w:pPr>
        <w:pStyle w:val="769"/>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报价总表</w:t>
      </w:r>
      <w:r>
        <w:rPr>
          <w:rFonts w:ascii="宋体" w:hAnsi="宋体" w:cs="宋体"/>
          <w:sz w:val="24"/>
          <w:szCs w:val="24"/>
          <w:highlight w:val="none"/>
        </w:rPr>
        <w:t xml:space="preserve">必须加盖</w:t>
      </w:r>
      <w:r>
        <w:rPr>
          <w:rFonts w:hint="eastAsia" w:ascii="宋体" w:hAnsi="宋体" w:cs="宋体"/>
          <w:sz w:val="24"/>
          <w:szCs w:val="24"/>
          <w:highlight w:val="none"/>
        </w:rPr>
        <w:t xml:space="preserve">供应商</w:t>
      </w:r>
      <w:r>
        <w:rPr>
          <w:rFonts w:ascii="宋体" w:hAnsi="宋体" w:cs="宋体"/>
          <w:sz w:val="24"/>
          <w:szCs w:val="24"/>
          <w:highlight w:val="none"/>
        </w:rPr>
        <w:t xml:space="preserve">公章（复印件无效）。</w:t>
      </w:r>
      <w:r>
        <w:rPr>
          <w:rFonts w:ascii="宋体" w:hAnsi="宋体" w:cs="宋体"/>
          <w:sz w:val="24"/>
          <w:szCs w:val="24"/>
          <w:highlight w:val="none"/>
        </w:rPr>
      </w:r>
      <w:r/>
    </w:p>
    <w:p>
      <w:pPr>
        <w:pStyle w:val="769"/>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、如有分包，</w:t>
      </w:r>
      <w:r>
        <w:rPr>
          <w:rFonts w:hint="eastAsia" w:ascii="宋体" w:hAnsi="宋体" w:cs="宋体"/>
          <w:sz w:val="24"/>
          <w:szCs w:val="24"/>
          <w:highlight w:val="none"/>
        </w:rPr>
        <w:t xml:space="preserve">供应商</w:t>
      </w:r>
      <w:r>
        <w:rPr>
          <w:rFonts w:ascii="宋体" w:hAnsi="宋体" w:cs="宋体"/>
          <w:sz w:val="24"/>
          <w:szCs w:val="24"/>
          <w:highlight w:val="none"/>
        </w:rPr>
        <w:t xml:space="preserve">投任何一个包的标的，都需单独填写</w:t>
      </w:r>
      <w:r>
        <w:rPr>
          <w:rFonts w:hint="eastAsia" w:ascii="宋体" w:hAnsi="宋体" w:cs="宋体"/>
          <w:sz w:val="24"/>
          <w:szCs w:val="24"/>
          <w:highlight w:val="none"/>
        </w:rPr>
        <w:t xml:space="preserve">报价总表</w:t>
      </w:r>
      <w:r>
        <w:rPr>
          <w:rFonts w:ascii="宋体" w:hAnsi="宋体" w:cs="宋体"/>
          <w:sz w:val="24"/>
          <w:szCs w:val="24"/>
          <w:highlight w:val="none"/>
        </w:rPr>
        <w:t xml:space="preserve">。</w:t>
      </w:r>
      <w:r>
        <w:rPr>
          <w:rFonts w:hint="eastAsia" w:ascii="宋体" w:hAnsi="宋体" w:cs="宋体"/>
          <w:sz w:val="24"/>
          <w:szCs w:val="24"/>
          <w:highlight w:val="none"/>
        </w:rPr>
      </w:r>
      <w:r/>
    </w:p>
    <w:p>
      <w:pPr>
        <w:pStyle w:val="769"/>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pStyle w:val="769"/>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pStyle w:val="769"/>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pStyle w:val="781"/>
        <w:rPr>
          <w:rFonts w:hint="eastAsia" w:ascii="宋体" w:hAnsi="宋体"/>
          <w:bCs/>
          <w:sz w:val="24"/>
          <w:szCs w:val="21"/>
          <w:highlight w:val="none"/>
        </w:rPr>
      </w:pPr>
      <w:r>
        <w:rPr>
          <w:rFonts w:hint="eastAsia" w:ascii="宋体" w:hAnsi="宋体"/>
          <w:bCs/>
          <w:sz w:val="24"/>
          <w:szCs w:val="21"/>
          <w:highlight w:val="none"/>
        </w:rPr>
      </w:r>
      <w:r/>
    </w:p>
    <w:p>
      <w:pPr>
        <w:pStyle w:val="781"/>
        <w:rPr>
          <w:rFonts w:hint="eastAsia" w:ascii="宋体" w:hAnsi="宋体"/>
          <w:bCs/>
          <w:sz w:val="24"/>
          <w:szCs w:val="21"/>
          <w:highlight w:val="none"/>
        </w:rPr>
      </w:pPr>
      <w:r>
        <w:rPr>
          <w:rFonts w:hint="eastAsia" w:ascii="宋体" w:hAnsi="宋体"/>
          <w:bCs/>
          <w:sz w:val="24"/>
          <w:szCs w:val="21"/>
          <w:highlight w:val="none"/>
        </w:rPr>
      </w:r>
      <w:r/>
    </w:p>
    <w:p>
      <w:pPr>
        <w:pStyle w:val="781"/>
        <w:rPr>
          <w:rFonts w:hint="eastAsia" w:ascii="宋体" w:hAnsi="宋体"/>
          <w:bCs/>
          <w:sz w:val="24"/>
          <w:szCs w:val="21"/>
          <w:highlight w:val="none"/>
        </w:rPr>
      </w:pPr>
      <w:r>
        <w:rPr>
          <w:rFonts w:hint="eastAsia" w:ascii="宋体" w:hAnsi="宋体"/>
          <w:bCs/>
          <w:sz w:val="24"/>
          <w:szCs w:val="21"/>
          <w:highlight w:val="none"/>
        </w:rPr>
      </w:r>
      <w:r/>
    </w:p>
    <w:p>
      <w:pPr>
        <w:pStyle w:val="781"/>
        <w:rPr>
          <w:rFonts w:hint="eastAsia" w:ascii="宋体" w:hAnsi="宋体"/>
          <w:bCs/>
          <w:sz w:val="24"/>
          <w:szCs w:val="21"/>
          <w:highlight w:val="none"/>
        </w:rPr>
      </w:pPr>
      <w:r>
        <w:rPr>
          <w:rFonts w:hint="eastAsia" w:ascii="宋体" w:hAnsi="宋体"/>
          <w:bCs/>
          <w:sz w:val="24"/>
          <w:szCs w:val="21"/>
          <w:highlight w:val="none"/>
        </w:rPr>
      </w:r>
      <w:r/>
    </w:p>
    <w:p>
      <w:pPr>
        <w:pStyle w:val="781"/>
        <w:rPr>
          <w:rFonts w:hint="eastAsia" w:ascii="宋体" w:hAnsi="宋体"/>
          <w:bCs/>
          <w:sz w:val="24"/>
          <w:szCs w:val="21"/>
          <w:highlight w:val="none"/>
        </w:rPr>
      </w:pPr>
      <w:r>
        <w:rPr>
          <w:rFonts w:hint="eastAsia" w:ascii="宋体" w:hAnsi="宋体"/>
          <w:bCs/>
          <w:sz w:val="24"/>
          <w:szCs w:val="21"/>
          <w:highlight w:val="none"/>
        </w:rPr>
      </w:r>
      <w:r/>
    </w:p>
    <w:p>
      <w:pPr>
        <w:pStyle w:val="781"/>
        <w:rPr>
          <w:rFonts w:hint="eastAsia" w:ascii="宋体" w:hAnsi="宋体"/>
          <w:bCs/>
          <w:sz w:val="24"/>
          <w:szCs w:val="21"/>
          <w:highlight w:val="none"/>
        </w:rPr>
      </w:pPr>
      <w:r>
        <w:rPr>
          <w:rFonts w:hint="eastAsia" w:ascii="宋体" w:hAnsi="宋体"/>
          <w:bCs/>
          <w:sz w:val="24"/>
          <w:szCs w:val="21"/>
          <w:highlight w:val="none"/>
        </w:rPr>
      </w:r>
      <w:r/>
    </w:p>
    <w:p>
      <w:pPr>
        <w:pStyle w:val="781"/>
        <w:ind w:left="0" w:firstLine="0"/>
        <w:rPr>
          <w:rFonts w:hint="eastAsia" w:ascii="宋体" w:hAnsi="宋体" w:eastAsia="宋体"/>
          <w:bCs/>
          <w:sz w:val="24"/>
          <w:szCs w:val="21"/>
          <w:highlight w:val="none"/>
          <w:lang w:eastAsia="zh-CN"/>
        </w:rPr>
      </w:pPr>
      <w:r>
        <w:rPr>
          <w:rFonts w:hint="eastAsia" w:ascii="宋体" w:hAnsi="宋体" w:eastAsia="宋体"/>
          <w:bCs/>
          <w:sz w:val="24"/>
          <w:szCs w:val="21"/>
          <w:highlight w:val="none"/>
          <w:lang w:eastAsia="zh-CN"/>
        </w:rPr>
      </w:r>
      <w:r/>
    </w:p>
    <w:p>
      <w:pPr>
        <w:pStyle w:val="781"/>
        <w:ind w:left="0" w:firstLine="0"/>
        <w:rPr>
          <w:rFonts w:hint="eastAsia" w:ascii="宋体" w:hAnsi="宋体" w:eastAsia="宋体"/>
          <w:bCs/>
          <w:sz w:val="24"/>
          <w:szCs w:val="21"/>
          <w:highlight w:val="none"/>
          <w:lang w:eastAsia="zh-CN"/>
        </w:rPr>
      </w:pPr>
      <w:r>
        <w:rPr>
          <w:rFonts w:hint="eastAsia" w:ascii="宋体" w:hAnsi="宋体" w:eastAsia="宋体"/>
          <w:bCs/>
          <w:sz w:val="24"/>
          <w:szCs w:val="21"/>
          <w:highlight w:val="none"/>
          <w:lang w:eastAsia="zh-CN"/>
        </w:rPr>
      </w:r>
      <w:r/>
    </w:p>
    <w:p>
      <w:pPr>
        <w:pStyle w:val="781"/>
        <w:rPr>
          <w:rFonts w:hint="eastAsia" w:ascii="宋体" w:hAnsi="宋体"/>
          <w:bCs/>
          <w:sz w:val="24"/>
          <w:szCs w:val="21"/>
          <w:highlight w:val="none"/>
        </w:rPr>
      </w:pPr>
      <w:r>
        <w:rPr>
          <w:rFonts w:hint="eastAsia" w:ascii="宋体" w:hAnsi="宋体"/>
          <w:bCs/>
          <w:sz w:val="24"/>
          <w:szCs w:val="21"/>
          <w:highlight w:val="none"/>
        </w:rPr>
      </w:r>
      <w:r/>
    </w:p>
    <w:p>
      <w:pPr>
        <w:pStyle w:val="781"/>
        <w:rPr>
          <w:rFonts w:hint="eastAsia" w:ascii="宋体" w:hAnsi="宋体"/>
          <w:bCs/>
          <w:sz w:val="24"/>
          <w:szCs w:val="21"/>
          <w:highlight w:val="none"/>
        </w:rPr>
      </w:pPr>
      <w:r>
        <w:rPr>
          <w:rFonts w:hint="eastAsia" w:ascii="宋体" w:hAnsi="宋体"/>
          <w:bCs/>
          <w:sz w:val="24"/>
          <w:szCs w:val="21"/>
          <w:highlight w:val="none"/>
        </w:rPr>
      </w:r>
      <w:r/>
    </w:p>
    <w:p>
      <w:pPr>
        <w:pStyle w:val="769"/>
        <w:contextualSpacing/>
        <w:spacing w:line="40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附件8</w:t>
      </w:r>
      <w:r>
        <w:rPr>
          <w:rFonts w:ascii="Times New Roman" w:hAnsi="Times New Roman" w:eastAsia="方正黑体_GBK"/>
          <w:sz w:val="32"/>
          <w:szCs w:val="32"/>
          <w:highlight w:val="none"/>
        </w:rPr>
      </w:r>
      <w:r/>
    </w:p>
    <w:p>
      <w:pPr>
        <w:pStyle w:val="769"/>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69"/>
        <w:jc w:val="center"/>
        <w:spacing w:line="400" w:lineRule="exact"/>
        <w:rPr>
          <w:b/>
          <w:bCs/>
          <w:sz w:val="32"/>
          <w:szCs w:val="32"/>
          <w:highlight w:val="none"/>
        </w:rPr>
      </w:pPr>
      <w:r>
        <w:rPr>
          <w:rFonts w:hint="eastAsia"/>
          <w:b/>
          <w:bCs/>
          <w:sz w:val="32"/>
          <w:szCs w:val="32"/>
          <w:highlight w:val="none"/>
        </w:rPr>
        <w:t xml:space="preserve">分项报价明细表（服务类）</w:t>
      </w:r>
      <w:r>
        <w:rPr>
          <w:b/>
          <w:bCs/>
          <w:sz w:val="32"/>
          <w:szCs w:val="32"/>
          <w:highlight w:val="none"/>
        </w:rPr>
      </w:r>
      <w:r/>
    </w:p>
    <w:p>
      <w:pPr>
        <w:pStyle w:val="769"/>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供应商（盖章）：</w:t>
      </w:r>
      <w:r>
        <w:rPr>
          <w:rFonts w:ascii="仿宋_GB2312" w:hAnsi="宋体" w:eastAsia="仿宋_GB2312"/>
          <w:color w:val="000000"/>
          <w:sz w:val="28"/>
          <w:szCs w:val="28"/>
          <w:highlight w:val="none"/>
        </w:rPr>
      </w:r>
      <w:r/>
    </w:p>
    <w:tbl>
      <w:tblPr>
        <w:tblW w:w="9680" w:type="dxa"/>
        <w:jc w:val="center"/>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76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1321" w:type="dxa"/>
            <w:vAlign w:val="center"/>
            <w:textDirection w:val="lrTb"/>
            <w:noWrap w:val="false"/>
          </w:tcPr>
          <w:p>
            <w:pPr>
              <w:pStyle w:val="76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417" w:type="dxa"/>
            <w:vAlign w:val="center"/>
            <w:textDirection w:val="lrTb"/>
            <w:noWrap w:val="false"/>
          </w:tcPr>
          <w:p>
            <w:pPr>
              <w:pStyle w:val="76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服务范围</w:t>
            </w:r>
            <w:r>
              <w:rPr>
                <w:rFonts w:ascii="宋体" w:hAnsi="宋体"/>
                <w:b/>
                <w:color w:val="000000"/>
                <w:szCs w:val="21"/>
                <w:highlight w:val="none"/>
              </w:rPr>
            </w:r>
            <w:r/>
          </w:p>
        </w:tc>
        <w:tc>
          <w:tcPr>
            <w:tcW w:w="1418" w:type="dxa"/>
            <w:vAlign w:val="center"/>
            <w:textDirection w:val="lrTb"/>
            <w:noWrap w:val="false"/>
          </w:tcPr>
          <w:p>
            <w:pPr>
              <w:pStyle w:val="76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服务要求</w:t>
            </w:r>
            <w:r>
              <w:rPr>
                <w:rFonts w:ascii="宋体" w:hAnsi="宋体"/>
                <w:b/>
                <w:color w:val="000000"/>
                <w:szCs w:val="21"/>
                <w:highlight w:val="none"/>
              </w:rPr>
            </w:r>
            <w:r/>
          </w:p>
        </w:tc>
        <w:tc>
          <w:tcPr>
            <w:tcW w:w="1275" w:type="dxa"/>
            <w:vAlign w:val="center"/>
            <w:textDirection w:val="lrTb"/>
            <w:noWrap w:val="false"/>
          </w:tcPr>
          <w:p>
            <w:pPr>
              <w:pStyle w:val="76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服务时间</w:t>
            </w:r>
            <w:r>
              <w:rPr>
                <w:rFonts w:ascii="宋体" w:hAnsi="宋体"/>
                <w:b/>
                <w:color w:val="000000"/>
                <w:szCs w:val="21"/>
                <w:highlight w:val="none"/>
              </w:rPr>
            </w:r>
            <w:r/>
          </w:p>
        </w:tc>
        <w:tc>
          <w:tcPr>
            <w:tcW w:w="1276" w:type="dxa"/>
            <w:vAlign w:val="center"/>
            <w:textDirection w:val="lrTb"/>
            <w:noWrap w:val="false"/>
          </w:tcPr>
          <w:p>
            <w:pPr>
              <w:pStyle w:val="76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服务标准</w:t>
            </w:r>
            <w:r>
              <w:rPr>
                <w:rFonts w:ascii="宋体" w:hAnsi="宋体"/>
                <w:b/>
                <w:color w:val="000000"/>
                <w:szCs w:val="21"/>
                <w:highlight w:val="none"/>
              </w:rPr>
            </w:r>
            <w:r/>
          </w:p>
        </w:tc>
        <w:tc>
          <w:tcPr>
            <w:tcW w:w="851" w:type="dxa"/>
            <w:vAlign w:val="center"/>
            <w:textDirection w:val="lrTb"/>
            <w:noWrap w:val="false"/>
          </w:tcPr>
          <w:p>
            <w:pPr>
              <w:pStyle w:val="769"/>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151" w:type="dxa"/>
            <w:vAlign w:val="center"/>
            <w:textDirection w:val="lrTb"/>
            <w:noWrap w:val="false"/>
          </w:tcPr>
          <w:p>
            <w:pPr>
              <w:pStyle w:val="769"/>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479"/>
        </w:trPr>
        <w:tc>
          <w:tcPr>
            <w:tcW w:w="97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rPr>
                <w:rFonts w:ascii="仿宋_GB2312" w:hAnsi="宋体" w:eastAsia="仿宋_GB2312"/>
                <w:color w:val="000000"/>
                <w:sz w:val="24"/>
                <w:szCs w:val="24"/>
                <w:highlight w:val="none"/>
              </w:rPr>
            </w:r>
            <w:r/>
          </w:p>
        </w:tc>
        <w:tc>
          <w:tcPr>
            <w:tcW w:w="132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02"/>
        </w:trPr>
        <w:tc>
          <w:tcPr>
            <w:tcW w:w="97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rPr>
                <w:rFonts w:ascii="仿宋_GB2312" w:hAnsi="宋体" w:eastAsia="仿宋_GB2312"/>
                <w:color w:val="000000"/>
                <w:sz w:val="24"/>
                <w:szCs w:val="24"/>
                <w:highlight w:val="none"/>
              </w:rPr>
            </w:r>
            <w:r/>
          </w:p>
        </w:tc>
        <w:tc>
          <w:tcPr>
            <w:tcW w:w="132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rPr>
                <w:rFonts w:ascii="仿宋_GB2312" w:hAnsi="宋体" w:eastAsia="仿宋_GB2312"/>
                <w:color w:val="000000"/>
                <w:sz w:val="24"/>
                <w:szCs w:val="24"/>
                <w:highlight w:val="none"/>
              </w:rPr>
            </w:r>
            <w:r/>
          </w:p>
        </w:tc>
        <w:tc>
          <w:tcPr>
            <w:tcW w:w="132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rPr>
                <w:rFonts w:ascii="仿宋_GB2312" w:hAnsi="宋体" w:eastAsia="仿宋_GB2312"/>
                <w:color w:val="000000"/>
                <w:sz w:val="24"/>
                <w:szCs w:val="24"/>
                <w:highlight w:val="none"/>
              </w:rPr>
            </w:r>
            <w:r/>
          </w:p>
        </w:tc>
        <w:tc>
          <w:tcPr>
            <w:tcW w:w="132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2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19"/>
        </w:trPr>
        <w:tc>
          <w:tcPr>
            <w:tcW w:w="971"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rPr>
                <w:rFonts w:ascii="仿宋_GB2312" w:hAnsi="宋体" w:eastAsia="仿宋_GB2312"/>
                <w:color w:val="000000"/>
                <w:sz w:val="24"/>
                <w:szCs w:val="24"/>
                <w:highlight w:val="none"/>
              </w:rPr>
            </w:r>
            <w:r/>
          </w:p>
        </w:tc>
        <w:tc>
          <w:tcPr>
            <w:gridSpan w:val="7"/>
            <w:tcW w:w="8709" w:type="dxa"/>
            <w:vAlign w:val="center"/>
            <w:textDirection w:val="lrTb"/>
            <w:noWrap w:val="false"/>
          </w:tcPr>
          <w:p>
            <w:pPr>
              <w:pStyle w:val="769"/>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pStyle w:val="769"/>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r>
      <w:r/>
    </w:p>
    <w:p>
      <w:pPr>
        <w:pStyle w:val="769"/>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t xml:space="preserve">注：</w:t>
      </w:r>
      <w:r>
        <w:rPr>
          <w:rFonts w:hint="eastAsia" w:ascii="宋体" w:hAnsi="宋体" w:cs="宋体"/>
          <w:b/>
          <w:sz w:val="28"/>
          <w:szCs w:val="28"/>
          <w:highlight w:val="none"/>
        </w:rPr>
        <w:t xml:space="preserve">供应商须详细备注主要标的信息，并</w:t>
      </w:r>
      <w:r>
        <w:rPr>
          <w:rFonts w:hint="eastAsia" w:ascii="宋体" w:hAnsi="宋体" w:cs="宋体"/>
          <w:b/>
          <w:sz w:val="28"/>
          <w:szCs w:val="28"/>
          <w:highlight w:val="none"/>
          <w:lang w:val="zh-CN"/>
        </w:rPr>
        <w:t xml:space="preserve">将随成交公告进行公示。内容不实的，属于提供虚假材料谋取中标、成交，依照《中华人民共和</w:t>
      </w:r>
      <w:r>
        <w:rPr>
          <w:rFonts w:hint="eastAsia" w:ascii="宋体" w:hAnsi="宋体" w:cs="宋体"/>
          <w:b/>
          <w:sz w:val="28"/>
          <w:szCs w:val="28"/>
          <w:highlight w:val="none"/>
        </w:rPr>
        <w:t xml:space="preserve">国政府采购法》等国家有关规定追究相应责</w:t>
      </w:r>
      <w:r>
        <w:rPr>
          <w:rFonts w:hint="eastAsia" w:ascii="宋体" w:hAnsi="宋体" w:cs="宋体"/>
          <w:b/>
          <w:sz w:val="28"/>
          <w:szCs w:val="28"/>
          <w:highlight w:val="none"/>
          <w:lang w:val="zh-CN"/>
        </w:rPr>
        <w:t xml:space="preserve">任。</w:t>
      </w:r>
      <w:r>
        <w:rPr>
          <w:rFonts w:hint="eastAsia" w:ascii="宋体" w:hAnsi="宋体" w:cs="宋体"/>
          <w:b/>
          <w:sz w:val="28"/>
          <w:szCs w:val="28"/>
          <w:highlight w:val="none"/>
          <w:lang w:val="zh-CN"/>
        </w:rPr>
      </w:r>
      <w:r/>
    </w:p>
    <w:p>
      <w:pPr>
        <w:pStyle w:val="769"/>
        <w:spacing w:line="300" w:lineRule="auto"/>
        <w:rPr>
          <w:rFonts w:hint="eastAsia"/>
          <w:highlight w:val="none"/>
        </w:rPr>
        <w:outlineLvl w:val="0"/>
      </w:pPr>
      <w:r>
        <w:rPr>
          <w:rFonts w:ascii="宋体" w:hAnsi="宋体" w:eastAsia="幼圆" w:cs="Arial"/>
          <w:b/>
          <w:sz w:val="24"/>
          <w:szCs w:val="44"/>
          <w:highlight w:val="none"/>
        </w:rPr>
        <w:br w:type="page" w:clear="all"/>
      </w:r>
      <w:r>
        <w:rPr>
          <w:rFonts w:ascii="Times New Roman" w:hAnsi="Times New Roman" w:eastAsia="方正黑体_GBK"/>
          <w:sz w:val="32"/>
          <w:szCs w:val="32"/>
          <w:highlight w:val="none"/>
        </w:rPr>
        <w:t xml:space="preserve">附件9</w:t>
      </w:r>
      <w:r>
        <w:rPr>
          <w:rFonts w:hint="eastAsia"/>
          <w:highlight w:val="none"/>
        </w:rPr>
      </w:r>
      <w:r/>
    </w:p>
    <w:p>
      <w:pPr>
        <w:pStyle w:val="769"/>
        <w:jc w:val="center"/>
        <w:spacing w:line="300" w:lineRule="auto"/>
        <w:rPr>
          <w:rFonts w:hint="eastAsia" w:ascii="Times New Roman" w:hAnsi="Times New Roman"/>
          <w:b/>
          <w:bCs/>
          <w:sz w:val="28"/>
          <w:szCs w:val="28"/>
          <w:highlight w:val="none"/>
          <w:lang w:bidi="zh-CN"/>
        </w:rPr>
        <w:outlineLvl w:val="0"/>
      </w:pPr>
      <w:r>
        <w:rPr>
          <w:rFonts w:hint="eastAsia" w:ascii="Times New Roman" w:hAnsi="Times New Roman"/>
          <w:b/>
          <w:bCs/>
          <w:sz w:val="28"/>
          <w:szCs w:val="28"/>
          <w:highlight w:val="none"/>
          <w:lang w:bidi="zh-CN"/>
        </w:rPr>
      </w:r>
      <w:r/>
    </w:p>
    <w:p>
      <w:pPr>
        <w:pStyle w:val="769"/>
        <w:jc w:val="center"/>
        <w:spacing w:line="300" w:lineRule="auto"/>
        <w:rPr>
          <w:rFonts w:ascii="Times New Roman" w:hAnsi="Times New Roman"/>
          <w:b/>
          <w:bCs/>
          <w:sz w:val="28"/>
          <w:szCs w:val="28"/>
          <w:highlight w:val="none"/>
          <w:lang w:bidi="zh-CN"/>
        </w:rPr>
        <w:outlineLvl w:val="0"/>
      </w:pPr>
      <w:r>
        <w:rPr>
          <w:rFonts w:ascii="Times New Roman" w:hAnsi="Times New Roman"/>
          <w:b/>
          <w:bCs/>
          <w:sz w:val="28"/>
          <w:szCs w:val="28"/>
          <w:highlight w:val="none"/>
          <w:lang w:bidi="zh-CN"/>
        </w:rPr>
        <w:t xml:space="preserve">中小企业声明函（工程、服务）</w:t>
      </w:r>
      <w:r>
        <w:rPr>
          <w:rFonts w:ascii="Times New Roman" w:hAnsi="Times New Roman"/>
          <w:b/>
          <w:bCs/>
          <w:sz w:val="28"/>
          <w:szCs w:val="28"/>
          <w:highlight w:val="none"/>
          <w:lang w:bidi="zh-CN"/>
        </w:rPr>
      </w:r>
      <w:r/>
    </w:p>
    <w:p>
      <w:pPr>
        <w:pStyle w:val="769"/>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本公司（联合体）郑重声明，根据《政府采购促进中小企业发展管理办法》（财库</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2020</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46 号）的规定，本公司（联合体）参加</w:t>
      </w:r>
      <w:r>
        <w:rPr>
          <w:rFonts w:ascii="Times New Roman" w:hAnsi="Times New Roman"/>
          <w:sz w:val="28"/>
          <w:szCs w:val="28"/>
          <w:highlight w:val="none"/>
          <w:u w:val="single"/>
          <w:lang w:bidi="zh-CN"/>
        </w:rPr>
        <w:t xml:space="preserve">（单位名称）</w:t>
      </w:r>
      <w:r>
        <w:rPr>
          <w:rFonts w:ascii="Times New Roman" w:hAnsi="Times New Roman"/>
          <w:sz w:val="28"/>
          <w:szCs w:val="28"/>
          <w:highlight w:val="none"/>
          <w:lang w:bidi="zh-CN"/>
        </w:rPr>
        <w:t xml:space="preserve">的</w:t>
      </w:r>
      <w:r>
        <w:rPr>
          <w:rFonts w:ascii="Times New Roman" w:hAnsi="Times New Roman"/>
          <w:sz w:val="28"/>
          <w:szCs w:val="28"/>
          <w:highlight w:val="none"/>
          <w:u w:val="single"/>
          <w:lang w:bidi="zh-CN"/>
        </w:rPr>
        <w:t xml:space="preserve">（项目名称）</w:t>
      </w:r>
      <w:r>
        <w:rPr>
          <w:rFonts w:ascii="Times New Roman" w:hAnsi="Times New Roman"/>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sz w:val="28"/>
          <w:szCs w:val="28"/>
          <w:highlight w:val="none"/>
          <w:lang w:bidi="zh-CN"/>
        </w:rPr>
      </w:r>
      <w:r/>
    </w:p>
    <w:p>
      <w:pPr>
        <w:pStyle w:val="769"/>
        <w:jc w:val="left"/>
        <w:spacing w:line="360" w:lineRule="auto"/>
        <w:rPr>
          <w:rFonts w:ascii="Times New Roman" w:hAnsi="Times New Roman"/>
          <w:sz w:val="28"/>
          <w:szCs w:val="28"/>
          <w:highlight w:val="none"/>
          <w:lang w:bidi="zh-CN"/>
        </w:rPr>
        <w:outlineLvl w:val="0"/>
      </w:pPr>
      <w:r>
        <w:rPr>
          <w:rFonts w:hint="eastAsia" w:ascii="Times New Roman" w:hAnsi="Times New Roman"/>
          <w:sz w:val="28"/>
          <w:szCs w:val="28"/>
          <w:highlight w:val="none"/>
          <w:lang w:bidi="zh-CN"/>
        </w:rPr>
        <w:t xml:space="preserve">1.</w:t>
      </w:r>
      <w:r>
        <w:rPr>
          <w:rFonts w:ascii="Times New Roman" w:hAnsi="Times New Roman"/>
          <w:sz w:val="28"/>
          <w:szCs w:val="28"/>
          <w:highlight w:val="none"/>
          <w:u w:val="single"/>
          <w:lang w:bidi="zh-CN"/>
        </w:rPr>
        <w:t xml:space="preserve">（标的名称）</w:t>
      </w:r>
      <w:r>
        <w:rPr>
          <w:rFonts w:ascii="Times New Roman" w:hAnsi="Times New Roman"/>
          <w:sz w:val="28"/>
          <w:szCs w:val="28"/>
          <w:highlight w:val="none"/>
          <w:lang w:bidi="zh-CN"/>
        </w:rPr>
        <w:t xml:space="preserve">，属于</w:t>
      </w:r>
      <w:r>
        <w:rPr>
          <w:rFonts w:hint="eastAsia" w:ascii="Times New Roman" w:hAnsi="Times New Roman"/>
          <w:sz w:val="28"/>
          <w:szCs w:val="28"/>
          <w:highlight w:val="none"/>
          <w:u w:val="single"/>
          <w:lang w:bidi="zh-CN"/>
        </w:rPr>
        <w:t xml:space="preserve">其他未列明行业</w:t>
      </w:r>
      <w:r>
        <w:rPr>
          <w:rFonts w:ascii="Times New Roman" w:hAnsi="Times New Roman"/>
          <w:sz w:val="28"/>
          <w:szCs w:val="28"/>
          <w:highlight w:val="none"/>
          <w:lang w:bidi="zh-CN"/>
        </w:rPr>
        <w:t xml:space="preserve">；承建（承接）企业为</w:t>
      </w:r>
      <w:r>
        <w:rPr>
          <w:rFonts w:ascii="Times New Roman" w:hAnsi="Times New Roman"/>
          <w:sz w:val="28"/>
          <w:szCs w:val="28"/>
          <w:highlight w:val="none"/>
          <w:u w:val="single"/>
          <w:lang w:bidi="zh-CN"/>
        </w:rPr>
        <w:t xml:space="preserve">（企业名称）</w:t>
      </w:r>
      <w:r>
        <w:rPr>
          <w:rFonts w:ascii="Times New Roman" w:hAnsi="Times New Roman"/>
          <w:sz w:val="28"/>
          <w:szCs w:val="28"/>
          <w:highlight w:val="none"/>
          <w:lang w:bidi="zh-CN"/>
        </w:rPr>
        <w:t xml:space="preserve">，从业人员</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人，营业收入为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万元，资产总额为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万元，属于</w:t>
      </w:r>
      <w:r>
        <w:rPr>
          <w:rFonts w:ascii="Times New Roman" w:hAnsi="Times New Roman"/>
          <w:sz w:val="28"/>
          <w:szCs w:val="28"/>
          <w:highlight w:val="none"/>
          <w:u w:val="single"/>
          <w:lang w:bidi="zh-CN"/>
        </w:rPr>
        <w:t xml:space="preserve">（中型企业、小型企业、微型企业）</w:t>
      </w:r>
      <w:r>
        <w:rPr>
          <w:rFonts w:ascii="Times New Roman" w:hAnsi="Times New Roman"/>
          <w:sz w:val="28"/>
          <w:szCs w:val="28"/>
          <w:highlight w:val="none"/>
          <w:lang w:bidi="zh-CN"/>
        </w:rPr>
        <w:t xml:space="preserve">；</w:t>
      </w:r>
      <w:r>
        <w:rPr>
          <w:rFonts w:ascii="Times New Roman" w:hAnsi="Times New Roman"/>
          <w:sz w:val="28"/>
          <w:szCs w:val="28"/>
          <w:highlight w:val="none"/>
          <w:lang w:bidi="zh-CN"/>
        </w:rPr>
      </w:r>
      <w:r/>
    </w:p>
    <w:p>
      <w:pPr>
        <w:pStyle w:val="769"/>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以上企业，不属于大企业的分支机构，不存在控股股东为大企业的情形，也不存在与大企业的负责人为同一人的情形。</w:t>
      </w:r>
      <w:r>
        <w:rPr>
          <w:rFonts w:ascii="Times New Roman" w:hAnsi="Times New Roman"/>
          <w:sz w:val="28"/>
          <w:szCs w:val="28"/>
          <w:highlight w:val="none"/>
          <w:lang w:bidi="zh-CN"/>
        </w:rPr>
      </w:r>
      <w:r/>
    </w:p>
    <w:p>
      <w:pPr>
        <w:pStyle w:val="769"/>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本企业对上述声明内容的真实性负责。如有虚假，将依法承担相应责任。</w:t>
      </w:r>
      <w:r>
        <w:rPr>
          <w:rFonts w:ascii="Times New Roman" w:hAnsi="Times New Roman"/>
          <w:sz w:val="28"/>
          <w:szCs w:val="28"/>
          <w:highlight w:val="none"/>
          <w:lang w:bidi="zh-CN"/>
        </w:rPr>
      </w:r>
      <w:r/>
    </w:p>
    <w:p>
      <w:pPr>
        <w:pStyle w:val="769"/>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rPr>
          <w:rFonts w:hint="eastAsia" w:ascii="宋体" w:hAnsi="宋体" w:cs="宋体"/>
          <w:szCs w:val="21"/>
          <w:highlight w:val="none"/>
          <w:lang w:bidi="zh-CN"/>
        </w:rPr>
      </w:r>
      <w:r/>
    </w:p>
    <w:p>
      <w:pPr>
        <w:pStyle w:val="769"/>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769"/>
        <w:ind w:firstLine="420"/>
        <w:spacing w:line="300" w:lineRule="auto"/>
        <w:rPr>
          <w:rFonts w:hint="eastAsia" w:ascii="Times New Roman" w:hAnsi="Times New Roman"/>
          <w:sz w:val="28"/>
          <w:szCs w:val="28"/>
          <w:highlight w:val="none"/>
          <w:lang w:bidi="zh-CN"/>
        </w:rPr>
        <w:outlineLvl w:val="0"/>
      </w:pPr>
      <w:r>
        <w:rPr>
          <w:rFonts w:hint="eastAsia" w:ascii="宋体" w:hAnsi="宋体" w:cs="宋体"/>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highlight w:val="none"/>
          <w:lang w:bidi="zh-CN"/>
        </w:rPr>
      </w:r>
      <w:r/>
    </w:p>
    <w:p>
      <w:pPr>
        <w:pStyle w:val="769"/>
        <w:ind w:firstLine="4900"/>
        <w:spacing w:line="300" w:lineRule="auto"/>
        <w:rPr>
          <w:rFonts w:hint="eastAsia" w:ascii="Times New Roman" w:hAnsi="Times New Roman"/>
          <w:sz w:val="28"/>
          <w:szCs w:val="28"/>
          <w:highlight w:val="none"/>
          <w:lang w:bidi="zh-CN"/>
        </w:rPr>
        <w:outlineLvl w:val="0"/>
      </w:pPr>
      <w:r>
        <w:rPr>
          <w:rFonts w:ascii="Times New Roman" w:hAnsi="Times New Roman"/>
          <w:sz w:val="28"/>
          <w:szCs w:val="28"/>
          <w:highlight w:val="none"/>
          <w:lang w:bidi="zh-CN"/>
        </w:rPr>
        <w:t xml:space="preserve">企业名称（盖章）：</w:t>
      </w:r>
      <w:r>
        <w:rPr>
          <w:rFonts w:hint="eastAsia" w:ascii="Times New Roman" w:hAnsi="Times New Roman"/>
          <w:sz w:val="28"/>
          <w:szCs w:val="28"/>
          <w:highlight w:val="none"/>
          <w:lang w:bidi="zh-CN"/>
        </w:rPr>
      </w:r>
      <w:r/>
    </w:p>
    <w:p>
      <w:pPr>
        <w:pStyle w:val="769"/>
        <w:ind w:firstLine="4900"/>
        <w:spacing w:line="30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日期：</w:t>
      </w:r>
      <w:r>
        <w:rPr>
          <w:rFonts w:ascii="Times New Roman" w:hAnsi="Times New Roman"/>
          <w:sz w:val="28"/>
          <w:szCs w:val="28"/>
          <w:highlight w:val="none"/>
          <w:lang w:bidi="zh-CN"/>
        </w:rPr>
      </w:r>
      <w:r/>
    </w:p>
    <w:p>
      <w:pPr>
        <w:pStyle w:val="769"/>
        <w:ind w:firstLine="840"/>
        <w:rPr>
          <w:rFonts w:hint="eastAsia" w:ascii="宋体" w:hAnsi="宋体" w:cs="宋体"/>
          <w:sz w:val="28"/>
          <w:szCs w:val="28"/>
          <w:highlight w:val="none"/>
        </w:rPr>
      </w:pPr>
      <w:r>
        <w:rPr>
          <w:rFonts w:hint="eastAsia" w:ascii="宋体" w:hAnsi="宋体" w:cs="宋体"/>
          <w:sz w:val="28"/>
          <w:szCs w:val="28"/>
          <w:highlight w:val="none"/>
        </w:rPr>
        <w:t xml:space="preserve">《中小企业划型标准规定》（工信部联企业〔2011〕300号）</w:t>
      </w:r>
      <w:r>
        <w:rPr>
          <w:rFonts w:hint="eastAsia" w:ascii="宋体" w:hAnsi="宋体" w:cs="宋体"/>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1473"/>
        <w:gridCol w:w="713"/>
        <w:gridCol w:w="1817"/>
        <w:gridCol w:w="1585"/>
        <w:gridCol w:w="1078"/>
      </w:tblGrid>
      <w:tr>
        <w:trPr>
          <w:cantSplit/>
          <w:tblHeader/>
        </w:trPr>
        <w:tc>
          <w:tcPr>
            <w:tcW w:w="2284" w:type="dxa"/>
            <w:vAlign w:val="center"/>
            <w:textDirection w:val="lrTb"/>
            <w:noWrap w:val="false"/>
          </w:tcPr>
          <w:p>
            <w:pPr>
              <w:pStyle w:val="769"/>
              <w:jc w:val="center"/>
              <w:rPr>
                <w:rFonts w:hint="eastAsia" w:ascii="宋体" w:hAnsi="宋体" w:eastAsia="宋体" w:cs="宋体"/>
                <w:b/>
                <w:highlight w:val="none"/>
              </w:rPr>
            </w:pPr>
            <w:r>
              <w:rPr>
                <w:rFonts w:hint="eastAsia" w:ascii="宋体" w:hAnsi="宋体" w:eastAsia="宋体" w:cs="宋体"/>
                <w:b/>
                <w:highlight w:val="none"/>
              </w:rPr>
              <w:t xml:space="preserve">行业名称</w:t>
            </w:r>
            <w:r>
              <w:rPr>
                <w:rFonts w:hint="eastAsia" w:ascii="宋体" w:hAnsi="宋体" w:eastAsia="宋体" w:cs="宋体"/>
                <w:b/>
                <w:highlight w:val="none"/>
              </w:rPr>
            </w:r>
            <w:r/>
          </w:p>
        </w:tc>
        <w:tc>
          <w:tcPr>
            <w:tcW w:w="1692" w:type="dxa"/>
            <w:vAlign w:val="center"/>
            <w:textDirection w:val="lrTb"/>
            <w:noWrap w:val="false"/>
          </w:tcPr>
          <w:p>
            <w:pPr>
              <w:pStyle w:val="769"/>
              <w:jc w:val="center"/>
              <w:rPr>
                <w:rFonts w:hint="eastAsia" w:ascii="宋体" w:hAnsi="宋体" w:eastAsia="宋体" w:cs="宋体"/>
                <w:b/>
                <w:highlight w:val="none"/>
              </w:rPr>
            </w:pPr>
            <w:r>
              <w:rPr>
                <w:rFonts w:hint="eastAsia" w:ascii="宋体" w:hAnsi="宋体" w:eastAsia="宋体" w:cs="宋体"/>
                <w:b/>
                <w:highlight w:val="none"/>
              </w:rPr>
              <w:t xml:space="preserve">指标名称</w:t>
            </w:r>
            <w:r>
              <w:rPr>
                <w:rFonts w:hint="eastAsia" w:ascii="宋体" w:hAnsi="宋体" w:eastAsia="宋体" w:cs="宋体"/>
                <w:b/>
                <w:highlight w:val="none"/>
              </w:rPr>
            </w:r>
            <w:r/>
          </w:p>
        </w:tc>
        <w:tc>
          <w:tcPr>
            <w:tcW w:w="798" w:type="dxa"/>
            <w:vAlign w:val="center"/>
            <w:textDirection w:val="lrTb"/>
            <w:noWrap w:val="false"/>
          </w:tcPr>
          <w:p>
            <w:pPr>
              <w:pStyle w:val="769"/>
              <w:jc w:val="center"/>
              <w:rPr>
                <w:rFonts w:hint="eastAsia" w:ascii="宋体" w:hAnsi="宋体" w:eastAsia="宋体" w:cs="宋体"/>
                <w:b/>
                <w:highlight w:val="none"/>
              </w:rPr>
            </w:pPr>
            <w:r>
              <w:rPr>
                <w:rFonts w:hint="eastAsia" w:ascii="宋体" w:hAnsi="宋体" w:eastAsia="宋体" w:cs="宋体"/>
                <w:b/>
                <w:highlight w:val="none"/>
              </w:rPr>
              <w:t xml:space="preserve">计量</w:t>
            </w:r>
            <w:r>
              <w:rPr>
                <w:rFonts w:hint="eastAsia" w:ascii="宋体" w:hAnsi="宋体" w:eastAsia="宋体" w:cs="宋体"/>
                <w:b/>
                <w:highlight w:val="none"/>
              </w:rPr>
            </w:r>
            <w:r/>
          </w:p>
          <w:p>
            <w:pPr>
              <w:pStyle w:val="769"/>
              <w:jc w:val="center"/>
              <w:rPr>
                <w:rFonts w:hint="eastAsia" w:ascii="宋体" w:hAnsi="宋体" w:eastAsia="宋体" w:cs="宋体"/>
                <w:b/>
                <w:highlight w:val="none"/>
              </w:rPr>
            </w:pPr>
            <w:r>
              <w:rPr>
                <w:rFonts w:hint="eastAsia" w:ascii="宋体" w:hAnsi="宋体" w:eastAsia="宋体" w:cs="宋体"/>
                <w:b/>
                <w:highlight w:val="none"/>
              </w:rPr>
              <w:t xml:space="preserve">单位</w:t>
            </w:r>
            <w:r>
              <w:rPr>
                <w:rFonts w:hint="eastAsia" w:ascii="宋体" w:hAnsi="宋体" w:eastAsia="宋体" w:cs="宋体"/>
                <w:b/>
                <w:highlight w:val="none"/>
              </w:rPr>
            </w:r>
            <w:r/>
          </w:p>
        </w:tc>
        <w:tc>
          <w:tcPr>
            <w:tcW w:w="2139" w:type="dxa"/>
            <w:vAlign w:val="center"/>
            <w:textDirection w:val="lrTb"/>
            <w:noWrap w:val="false"/>
          </w:tcPr>
          <w:p>
            <w:pPr>
              <w:pStyle w:val="769"/>
              <w:jc w:val="center"/>
              <w:rPr>
                <w:rFonts w:hint="eastAsia" w:ascii="宋体" w:hAnsi="宋体" w:eastAsia="宋体" w:cs="宋体"/>
                <w:b/>
                <w:highlight w:val="none"/>
              </w:rPr>
            </w:pPr>
            <w:r>
              <w:rPr>
                <w:rFonts w:hint="eastAsia" w:ascii="宋体" w:hAnsi="宋体" w:eastAsia="宋体" w:cs="宋体"/>
                <w:b/>
                <w:highlight w:val="none"/>
              </w:rPr>
              <w:t xml:space="preserve">中型</w:t>
            </w:r>
            <w:r>
              <w:rPr>
                <w:rFonts w:hint="eastAsia" w:ascii="宋体" w:hAnsi="宋体" w:eastAsia="宋体" w:cs="宋体"/>
                <w:b/>
                <w:highlight w:val="none"/>
              </w:rPr>
            </w:r>
            <w:r/>
          </w:p>
        </w:tc>
        <w:tc>
          <w:tcPr>
            <w:tcW w:w="1838" w:type="dxa"/>
            <w:vAlign w:val="center"/>
            <w:textDirection w:val="lrTb"/>
            <w:noWrap w:val="false"/>
          </w:tcPr>
          <w:p>
            <w:pPr>
              <w:pStyle w:val="769"/>
              <w:jc w:val="center"/>
              <w:rPr>
                <w:rFonts w:hint="eastAsia" w:ascii="宋体" w:hAnsi="宋体" w:eastAsia="宋体" w:cs="宋体"/>
                <w:b/>
                <w:highlight w:val="none"/>
              </w:rPr>
            </w:pPr>
            <w:r>
              <w:rPr>
                <w:rFonts w:hint="eastAsia" w:ascii="宋体" w:hAnsi="宋体" w:eastAsia="宋体" w:cs="宋体"/>
                <w:b/>
                <w:highlight w:val="none"/>
              </w:rPr>
              <w:t xml:space="preserve">小型</w:t>
            </w:r>
            <w:r>
              <w:rPr>
                <w:rFonts w:hint="eastAsia" w:ascii="宋体" w:hAnsi="宋体" w:eastAsia="宋体" w:cs="宋体"/>
                <w:b/>
                <w:highlight w:val="none"/>
              </w:rPr>
            </w:r>
            <w:r/>
          </w:p>
        </w:tc>
        <w:tc>
          <w:tcPr>
            <w:tcW w:w="1211" w:type="dxa"/>
            <w:vAlign w:val="center"/>
            <w:textDirection w:val="lrTb"/>
            <w:noWrap w:val="false"/>
          </w:tcPr>
          <w:p>
            <w:pPr>
              <w:pStyle w:val="769"/>
              <w:jc w:val="center"/>
              <w:rPr>
                <w:rFonts w:hint="eastAsia" w:ascii="宋体" w:hAnsi="宋体" w:eastAsia="宋体" w:cs="宋体"/>
                <w:b/>
                <w:highlight w:val="none"/>
              </w:rPr>
            </w:pPr>
            <w:r>
              <w:rPr>
                <w:rFonts w:hint="eastAsia" w:ascii="宋体" w:hAnsi="宋体" w:eastAsia="宋体" w:cs="宋体"/>
                <w:b/>
                <w:highlight w:val="none"/>
              </w:rPr>
              <w:t xml:space="preserve">微型</w:t>
            </w:r>
            <w:r>
              <w:rPr>
                <w:rFonts w:hint="eastAsia" w:ascii="宋体" w:hAnsi="宋体" w:eastAsia="宋体" w:cs="宋体"/>
                <w:b/>
                <w:highlight w:val="none"/>
              </w:rPr>
            </w:r>
            <w:r/>
          </w:p>
        </w:tc>
      </w:tr>
      <w:tr>
        <w:trPr>
          <w:cantSplit/>
        </w:trPr>
        <w:tc>
          <w:tcPr>
            <w:tcW w:w="2284" w:type="dxa"/>
            <w:vAlign w:val="center"/>
            <w:textDirection w:val="lrTb"/>
            <w:noWrap w:val="false"/>
          </w:tcPr>
          <w:p>
            <w:pPr>
              <w:pStyle w:val="769"/>
              <w:jc w:val="center"/>
              <w:rPr>
                <w:rFonts w:hint="eastAsia" w:ascii="宋体" w:hAnsi="宋体" w:eastAsia="宋体" w:cs="宋体"/>
                <w:highlight w:val="none"/>
              </w:rPr>
            </w:pPr>
            <w:r>
              <w:rPr>
                <w:rFonts w:hint="eastAsia" w:ascii="宋体" w:hAnsi="宋体" w:eastAsia="宋体" w:cs="宋体"/>
                <w:highlight w:val="none"/>
              </w:rPr>
              <w:t xml:space="preserve">其他未列明行业</w:t>
            </w:r>
            <w:r>
              <w:rPr>
                <w:rFonts w:hint="eastAsia" w:ascii="宋体" w:hAnsi="宋体" w:eastAsia="宋体" w:cs="宋体"/>
                <w:highlight w:val="none"/>
              </w:rPr>
            </w:r>
            <w:r/>
          </w:p>
        </w:tc>
        <w:tc>
          <w:tcPr>
            <w:tcW w:w="1692" w:type="dxa"/>
            <w:vAlign w:val="center"/>
            <w:textDirection w:val="lrTb"/>
            <w:noWrap w:val="false"/>
          </w:tcPr>
          <w:p>
            <w:pPr>
              <w:pStyle w:val="769"/>
              <w:jc w:val="center"/>
              <w:rPr>
                <w:rFonts w:hint="eastAsia" w:ascii="宋体" w:hAnsi="宋体" w:eastAsia="宋体" w:cs="宋体"/>
                <w:highlight w:val="none"/>
              </w:rPr>
            </w:pPr>
            <w:r>
              <w:rPr>
                <w:rFonts w:hint="eastAsia" w:ascii="宋体" w:hAnsi="宋体" w:eastAsia="宋体" w:cs="宋体"/>
                <w:highlight w:val="none"/>
              </w:rPr>
              <w:t xml:space="preserve">从业人员（X）</w:t>
            </w:r>
            <w:r>
              <w:rPr>
                <w:rFonts w:hint="eastAsia" w:ascii="宋体" w:hAnsi="宋体" w:eastAsia="宋体" w:cs="宋体"/>
                <w:highlight w:val="none"/>
              </w:rPr>
            </w:r>
            <w:r/>
          </w:p>
        </w:tc>
        <w:tc>
          <w:tcPr>
            <w:tcW w:w="798" w:type="dxa"/>
            <w:vAlign w:val="center"/>
            <w:textDirection w:val="lrTb"/>
            <w:noWrap w:val="false"/>
          </w:tcPr>
          <w:p>
            <w:pPr>
              <w:pStyle w:val="769"/>
              <w:jc w:val="center"/>
              <w:rPr>
                <w:rFonts w:hint="eastAsia" w:ascii="宋体" w:hAnsi="宋体" w:eastAsia="宋体" w:cs="宋体"/>
                <w:highlight w:val="none"/>
              </w:rPr>
            </w:pPr>
            <w:r>
              <w:rPr>
                <w:rFonts w:hint="eastAsia" w:ascii="宋体" w:hAnsi="宋体" w:eastAsia="宋体" w:cs="宋体"/>
                <w:highlight w:val="none"/>
              </w:rPr>
              <w:t xml:space="preserve">人</w:t>
            </w:r>
            <w:r>
              <w:rPr>
                <w:rFonts w:hint="eastAsia" w:ascii="宋体" w:hAnsi="宋体" w:eastAsia="宋体" w:cs="宋体"/>
                <w:highlight w:val="none"/>
              </w:rPr>
            </w:r>
            <w:r/>
          </w:p>
        </w:tc>
        <w:tc>
          <w:tcPr>
            <w:tcW w:w="2139" w:type="dxa"/>
            <w:vAlign w:val="center"/>
            <w:textDirection w:val="lrTb"/>
            <w:noWrap w:val="false"/>
          </w:tcPr>
          <w:p>
            <w:pPr>
              <w:pStyle w:val="769"/>
              <w:jc w:val="center"/>
              <w:rPr>
                <w:rFonts w:hint="eastAsia" w:ascii="宋体" w:hAnsi="宋体" w:eastAsia="宋体" w:cs="宋体"/>
                <w:highlight w:val="none"/>
              </w:rPr>
            </w:pPr>
            <w:r>
              <w:rPr>
                <w:rFonts w:hint="eastAsia" w:ascii="宋体" w:hAnsi="宋体" w:eastAsia="宋体" w:cs="宋体"/>
                <w:highlight w:val="none"/>
              </w:rPr>
              <w:t xml:space="preserve">100≤X&lt;300</w:t>
            </w:r>
            <w:r>
              <w:rPr>
                <w:rFonts w:hint="eastAsia" w:ascii="宋体" w:hAnsi="宋体" w:eastAsia="宋体" w:cs="宋体"/>
                <w:highlight w:val="none"/>
              </w:rPr>
            </w:r>
            <w:r/>
          </w:p>
        </w:tc>
        <w:tc>
          <w:tcPr>
            <w:tcW w:w="1838" w:type="dxa"/>
            <w:vAlign w:val="center"/>
            <w:textDirection w:val="lrTb"/>
            <w:noWrap w:val="false"/>
          </w:tcPr>
          <w:p>
            <w:pPr>
              <w:pStyle w:val="769"/>
              <w:jc w:val="center"/>
              <w:rPr>
                <w:rFonts w:hint="eastAsia" w:ascii="宋体" w:hAnsi="宋体" w:eastAsia="宋体" w:cs="宋体"/>
                <w:highlight w:val="none"/>
              </w:rPr>
            </w:pPr>
            <w:r>
              <w:rPr>
                <w:rFonts w:hint="eastAsia" w:ascii="宋体" w:hAnsi="宋体" w:eastAsia="宋体" w:cs="宋体"/>
                <w:highlight w:val="none"/>
              </w:rPr>
              <w:t xml:space="preserve">10≤X&lt;100</w:t>
            </w:r>
            <w:r>
              <w:rPr>
                <w:rFonts w:hint="eastAsia" w:ascii="宋体" w:hAnsi="宋体" w:eastAsia="宋体" w:cs="宋体"/>
                <w:highlight w:val="none"/>
              </w:rPr>
            </w:r>
            <w:r/>
          </w:p>
        </w:tc>
        <w:tc>
          <w:tcPr>
            <w:tcW w:w="1211" w:type="dxa"/>
            <w:vAlign w:val="center"/>
            <w:textDirection w:val="lrTb"/>
            <w:noWrap w:val="false"/>
          </w:tcPr>
          <w:p>
            <w:pPr>
              <w:pStyle w:val="769"/>
              <w:jc w:val="center"/>
              <w:rPr>
                <w:rFonts w:hint="eastAsia" w:ascii="宋体" w:hAnsi="宋体" w:eastAsia="宋体" w:cs="宋体"/>
                <w:highlight w:val="none"/>
              </w:rPr>
            </w:pPr>
            <w:r>
              <w:rPr>
                <w:rFonts w:hint="eastAsia" w:ascii="宋体" w:hAnsi="宋体" w:eastAsia="宋体" w:cs="宋体"/>
                <w:highlight w:val="none"/>
              </w:rPr>
              <w:t xml:space="preserve">X&lt;10</w:t>
            </w:r>
            <w:r>
              <w:rPr>
                <w:rFonts w:hint="eastAsia" w:ascii="宋体" w:hAnsi="宋体" w:eastAsia="宋体" w:cs="宋体"/>
                <w:highlight w:val="none"/>
              </w:rPr>
            </w:r>
            <w:r/>
          </w:p>
        </w:tc>
      </w:tr>
    </w:tbl>
    <w:p>
      <w:pPr>
        <w:pStyle w:val="781"/>
        <w:ind w:left="0" w:firstLine="0"/>
        <w:rPr>
          <w:rFonts w:hint="eastAsia" w:ascii="宋体" w:hAnsi="宋体" w:eastAsia="宋体" w:cs="宋体"/>
          <w:highlight w:val="none"/>
          <w:lang w:eastAsia="zh-CN"/>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highlight w:val="none"/>
        </w:rPr>
        <w:t xml:space="preserve">说明：大型、中型和小型企业须同时满足所列指标的下限，否则下划一档；微型企业只</w:t>
      </w:r>
      <w:r>
        <w:rPr>
          <w:rFonts w:hint="eastAsia" w:ascii="宋体" w:hAnsi="宋体" w:cs="宋体"/>
          <w:highlight w:val="none"/>
          <w:lang w:eastAsia="zh-CN"/>
        </w:rPr>
        <w:t xml:space="preserve">需</w:t>
      </w:r>
      <w:r>
        <w:rPr>
          <w:rFonts w:hint="eastAsia" w:ascii="宋体" w:hAnsi="宋体" w:eastAsia="宋体" w:cs="宋体"/>
          <w:highlight w:val="none"/>
        </w:rPr>
        <w:t xml:space="preserve">满足所列指标中的一项即可</w:t>
      </w:r>
      <w:r>
        <w:rPr>
          <w:rFonts w:hint="eastAsia" w:ascii="宋体" w:hAnsi="宋体" w:eastAsia="宋体" w:cs="宋体"/>
          <w:highlight w:val="none"/>
          <w:lang w:eastAsia="zh-CN"/>
        </w:rPr>
      </w:r>
      <w:r/>
    </w:p>
    <w:p>
      <w:pPr>
        <w:pStyle w:val="769"/>
        <w:jc w:val="both"/>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769"/>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附件10</w:t>
      </w:r>
      <w:r>
        <w:rPr>
          <w:rFonts w:ascii="Times New Roman" w:hAnsi="Times New Roman" w:eastAsia="方正黑体_GBK"/>
          <w:sz w:val="32"/>
          <w:szCs w:val="32"/>
          <w:highlight w:val="none"/>
        </w:rPr>
      </w:r>
      <w:r/>
    </w:p>
    <w:p>
      <w:pPr>
        <w:pStyle w:val="769"/>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rPr>
          <w:rFonts w:hint="eastAsia" w:ascii="宋体" w:hAnsi="宋体"/>
          <w:b/>
          <w:sz w:val="32"/>
          <w:szCs w:val="32"/>
          <w:highlight w:val="none"/>
        </w:rPr>
      </w:r>
      <w:r/>
    </w:p>
    <w:p>
      <w:pPr>
        <w:pStyle w:val="769"/>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highlight w:val="none"/>
        </w:rPr>
      </w:r>
      <w:r/>
    </w:p>
    <w:p>
      <w:pPr>
        <w:pStyle w:val="769"/>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rPr>
          <w:rFonts w:hint="eastAsia" w:ascii="宋体" w:hAnsi="宋体"/>
          <w:sz w:val="28"/>
          <w:szCs w:val="28"/>
          <w:highlight w:val="none"/>
        </w:rPr>
      </w:r>
      <w:r/>
    </w:p>
    <w:p>
      <w:pPr>
        <w:pStyle w:val="769"/>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pStyle w:val="769"/>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pStyle w:val="769"/>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pStyle w:val="769"/>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pStyle w:val="769"/>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rPr>
          <w:rFonts w:hint="eastAsia" w:ascii="宋体" w:hAnsi="宋体" w:cs="宋体"/>
          <w:sz w:val="28"/>
          <w:szCs w:val="28"/>
          <w:highlight w:val="none"/>
          <w:lang w:bidi="zh-CN"/>
        </w:rPr>
      </w:r>
      <w:r/>
    </w:p>
    <w:p>
      <w:pPr>
        <w:pStyle w:val="769"/>
        <w:ind w:firstLine="560"/>
        <w:spacing w:line="588" w:lineRule="exact"/>
        <w:rPr>
          <w:rFonts w:hint="eastAsia" w:ascii="仿宋_GB2312" w:hAnsi="Times New Roman" w:eastAsia="仿宋_GB2312"/>
          <w:spacing w:val="6"/>
          <w:sz w:val="28"/>
          <w:szCs w:val="28"/>
          <w:highlight w:val="none"/>
        </w:rPr>
      </w:pPr>
      <w:r>
        <w:rPr>
          <w:rFonts w:hint="eastAsia" w:ascii="宋体" w:hAnsi="宋体"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highlight w:val="none"/>
        </w:rPr>
      </w:r>
      <w:r/>
    </w:p>
    <w:p>
      <w:pPr>
        <w:pStyle w:val="769"/>
        <w:ind w:firstLine="584"/>
        <w:spacing w:line="588" w:lineRule="exact"/>
        <w:rPr>
          <w:rFonts w:ascii="仿宋_GB2312" w:hAnsi="Times New Roman" w:eastAsia="仿宋_GB2312"/>
          <w:spacing w:val="6"/>
          <w:sz w:val="28"/>
          <w:szCs w:val="28"/>
          <w:highlight w:val="none"/>
        </w:rPr>
      </w:pPr>
      <w:r>
        <w:rPr>
          <w:rFonts w:ascii="仿宋_GB2312" w:hAnsi="Times New Roman" w:eastAsia="仿宋_GB2312"/>
          <w:spacing w:val="6"/>
          <w:sz w:val="28"/>
          <w:szCs w:val="28"/>
          <w:highlight w:val="none"/>
        </w:rPr>
      </w:r>
      <w:r/>
    </w:p>
    <w:p>
      <w:pPr>
        <w:pStyle w:val="769"/>
        <w:ind w:right="1560" w:firstLine="584"/>
        <w:jc w:val="center"/>
        <w:spacing w:line="588" w:lineRule="exact"/>
        <w:tabs>
          <w:tab w:val="left" w:pos="4860" w:leader="none"/>
        </w:tabs>
        <w:rPr>
          <w:rFonts w:ascii="宋体" w:hAnsi="宋体"/>
          <w:sz w:val="28"/>
          <w:szCs w:val="28"/>
          <w:highlight w:val="none"/>
        </w:rPr>
      </w:pPr>
      <w:r>
        <w:rPr>
          <w:rFonts w:hint="eastAsia" w:ascii="仿宋_GB2312" w:hAnsi="Times New Roman" w:eastAsia="仿宋_GB2312"/>
          <w:spacing w:val="6"/>
          <w:sz w:val="28"/>
          <w:szCs w:val="28"/>
          <w:highlight w:val="none"/>
        </w:rPr>
        <w:t xml:space="preserve">             </w:t>
      </w:r>
      <w:r>
        <w:rPr>
          <w:rFonts w:hint="eastAsia" w:ascii="宋体" w:hAnsi="宋体"/>
          <w:sz w:val="28"/>
          <w:szCs w:val="28"/>
          <w:highlight w:val="none"/>
        </w:rPr>
        <w:t xml:space="preserve">           供应商全称（盖章）：</w:t>
      </w:r>
      <w:r>
        <w:rPr>
          <w:rFonts w:ascii="宋体" w:hAnsi="宋体"/>
          <w:sz w:val="28"/>
          <w:szCs w:val="28"/>
          <w:highlight w:val="none"/>
        </w:rPr>
      </w:r>
      <w:r/>
    </w:p>
    <w:p>
      <w:pPr>
        <w:pStyle w:val="769"/>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rPr>
          <w:rFonts w:ascii="宋体" w:hAnsi="宋体"/>
          <w:sz w:val="28"/>
          <w:szCs w:val="28"/>
          <w:highlight w:val="none"/>
        </w:rPr>
      </w:r>
      <w:r/>
    </w:p>
    <w:p>
      <w:pPr>
        <w:pStyle w:val="769"/>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769"/>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769"/>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pStyle w:val="769"/>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附件11</w:t>
      </w:r>
      <w:r>
        <w:rPr>
          <w:rFonts w:ascii="Times New Roman" w:hAnsi="Times New Roman" w:eastAsia="方正黑体_GBK"/>
          <w:sz w:val="32"/>
          <w:szCs w:val="32"/>
          <w:highlight w:val="none"/>
        </w:rPr>
      </w:r>
      <w:r/>
    </w:p>
    <w:p>
      <w:pPr>
        <w:pStyle w:val="769"/>
        <w:jc w:val="center"/>
        <w:spacing w:line="420" w:lineRule="exact"/>
        <w:rPr>
          <w:b/>
          <w:bCs/>
          <w:sz w:val="32"/>
          <w:szCs w:val="32"/>
          <w:highlight w:val="none"/>
        </w:rPr>
        <w:outlineLvl w:val="3"/>
      </w:pPr>
      <w:r>
        <w:rPr>
          <w:rFonts w:hint="eastAsia"/>
          <w:b/>
          <w:bCs/>
          <w:sz w:val="32"/>
          <w:szCs w:val="32"/>
          <w:highlight w:val="none"/>
        </w:rPr>
        <w:t xml:space="preserve">监狱和戒毒企业证明材料</w:t>
      </w:r>
      <w:r>
        <w:rPr>
          <w:b/>
          <w:bCs/>
          <w:sz w:val="32"/>
          <w:szCs w:val="32"/>
          <w:highlight w:val="none"/>
        </w:rPr>
      </w:r>
      <w:r/>
    </w:p>
    <w:p>
      <w:pPr>
        <w:pStyle w:val="769"/>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pStyle w:val="769"/>
        <w:ind w:firstLine="498"/>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rPr>
          <w:rFonts w:hint="eastAsia" w:ascii="宋体" w:hAnsi="宋体" w:cs="宋体"/>
          <w:b/>
          <w:sz w:val="28"/>
          <w:szCs w:val="28"/>
          <w:highlight w:val="none"/>
        </w:rPr>
      </w:r>
      <w:r/>
    </w:p>
    <w:p>
      <w:pPr>
        <w:pStyle w:val="769"/>
        <w:ind w:firstLine="495"/>
        <w:spacing w:line="420" w:lineRule="exact"/>
        <w:rPr>
          <w:rFonts w:ascii="宋体" w:hAnsi="宋体" w:cs="宋体"/>
          <w:sz w:val="28"/>
          <w:szCs w:val="28"/>
          <w:highlight w:val="none"/>
        </w:rPr>
      </w:pPr>
      <w:r>
        <w:rPr>
          <w:rFonts w:ascii="宋体" w:hAnsi="宋体" w:cs="宋体"/>
          <w:sz w:val="28"/>
          <w:szCs w:val="28"/>
          <w:highlight w:val="none"/>
        </w:rPr>
      </w:r>
      <w:r/>
    </w:p>
    <w:p>
      <w:pPr>
        <w:pStyle w:val="769"/>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注：1、供应商如不提供此声明函，价格将不做相应扣除。</w:t>
      </w:r>
      <w:r>
        <w:rPr>
          <w:rFonts w:hint="eastAsia" w:ascii="Times New Roman" w:hAnsi="Times New Roman"/>
          <w:sz w:val="28"/>
          <w:szCs w:val="28"/>
          <w:highlight w:val="none"/>
        </w:rPr>
      </w:r>
      <w:r/>
    </w:p>
    <w:p>
      <w:pPr>
        <w:pStyle w:val="769"/>
        <w:ind w:firstLine="560"/>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2、成交供应商为监狱企业的，此声明函将随成交结果同时公告，</w:t>
      </w: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接受社会监督。供应商按照本办法规定提供声明函内容不实的，属于</w:t>
      </w: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提供虚假材料谋取中标、成交，依照《中华人民共和国政府采购法》</w:t>
      </w: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等国家有关规定追究相应责任。</w:t>
      </w:r>
      <w:r>
        <w:rPr>
          <w:rFonts w:hint="eastAsia" w:ascii="Times New Roman" w:hAnsi="Times New Roman"/>
          <w:sz w:val="28"/>
          <w:szCs w:val="28"/>
          <w:highlight w:val="none"/>
        </w:rPr>
      </w:r>
      <w:r/>
    </w:p>
    <w:p>
      <w:pPr>
        <w:pStyle w:val="769"/>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pStyle w:val="769"/>
        <w:ind w:firstLine="360"/>
        <w:spacing w:line="560" w:lineRule="exact"/>
        <w:rPr>
          <w:rFonts w:hint="eastAsia" w:ascii="华文新魏" w:hAnsi="宋体" w:eastAsia="华文新魏"/>
          <w:sz w:val="36"/>
          <w:szCs w:val="36"/>
          <w:highlight w:val="none"/>
        </w:rPr>
      </w:pPr>
      <w:r>
        <w:rPr>
          <w:rFonts w:hint="eastAsia" w:ascii="华文新魏" w:hAnsi="宋体" w:eastAsia="华文新魏"/>
          <w:sz w:val="36"/>
          <w:szCs w:val="36"/>
          <w:highlight w:val="none"/>
        </w:rPr>
      </w:r>
      <w:r/>
    </w:p>
    <w:p>
      <w:pPr>
        <w:pStyle w:val="769"/>
        <w:rPr>
          <w:rFonts w:ascii="Times New Roman" w:hAnsi="Times New Roman" w:eastAsia="方正黑体_GBK"/>
          <w:bCs/>
          <w:sz w:val="32"/>
          <w:szCs w:val="32"/>
          <w:highlight w:val="none"/>
          <w:lang w:bidi="ar"/>
        </w:rPr>
      </w:pPr>
      <w:r>
        <w:rPr>
          <w:rFonts w:ascii="黑体" w:hAnsi="黑体" w:eastAsia="黑体"/>
          <w:b/>
          <w:sz w:val="32"/>
          <w:szCs w:val="32"/>
          <w:highlight w:val="none"/>
        </w:rPr>
        <w:br w:type="page" w:clear="all"/>
      </w:r>
      <w:r>
        <w:rPr>
          <w:rFonts w:ascii="Times New Roman" w:hAnsi="Times New Roman" w:eastAsia="方正黑体_GBK"/>
          <w:bCs/>
          <w:sz w:val="32"/>
          <w:szCs w:val="32"/>
          <w:highlight w:val="none"/>
          <w:lang w:bidi="ar"/>
        </w:rPr>
        <w:t xml:space="preserve">附件12</w:t>
      </w:r>
      <w:r>
        <w:rPr>
          <w:rFonts w:ascii="Times New Roman" w:hAnsi="Times New Roman" w:eastAsia="方正黑体_GBK"/>
          <w:bCs/>
          <w:sz w:val="32"/>
          <w:szCs w:val="32"/>
          <w:highlight w:val="none"/>
          <w:lang w:bidi="ar"/>
        </w:rPr>
      </w:r>
      <w:r/>
    </w:p>
    <w:p>
      <w:pPr>
        <w:pStyle w:val="769"/>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rPr>
          <w:rFonts w:ascii="黑体" w:hAnsi="黑体" w:eastAsia="黑体"/>
          <w:b/>
          <w:color w:val="000000"/>
          <w:sz w:val="32"/>
          <w:szCs w:val="32"/>
          <w:highlight w:val="none"/>
        </w:rPr>
      </w:r>
      <w:r/>
    </w:p>
    <w:p>
      <w:pPr>
        <w:pStyle w:val="769"/>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6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eastAsia="zh-CN"/>
        </w:rPr>
        <w:t xml:space="preserve">采购人</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6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69"/>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69"/>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69"/>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备注：本磋商文件中要求加盖CA电子签章的地方，仅需加盖牵头单位的CA电子签章。</w:t>
      </w:r>
      <w:r>
        <w:rPr>
          <w:rFonts w:ascii="宋体" w:hAnsi="宋体"/>
          <w:color w:val="000000"/>
          <w:sz w:val="24"/>
          <w:szCs w:val="21"/>
          <w:highlight w:val="none"/>
        </w:rPr>
      </w:r>
      <w:r/>
    </w:p>
    <w:p>
      <w:pPr>
        <w:pStyle w:val="769"/>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69"/>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69"/>
        <w:ind w:firstLine="645"/>
        <w:spacing w:line="560" w:lineRule="exact"/>
        <w:rPr>
          <w:rFonts w:hint="eastAsia" w:ascii="宋体" w:hAnsi="宋体"/>
          <w:color w:val="000000"/>
          <w:sz w:val="24"/>
          <w:szCs w:val="24"/>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69"/>
        <w:ind w:firstLine="480"/>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9"/>
        <w:jc w:val="cente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spacing w:line="520" w:lineRule="exact"/>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附件13</w:t>
      </w:r>
      <w:r>
        <w:rPr>
          <w:rFonts w:ascii="Times New Roman" w:hAnsi="Times New Roman" w:eastAsia="方正黑体_GBK"/>
          <w:sz w:val="32"/>
          <w:szCs w:val="32"/>
          <w:highlight w:val="none"/>
        </w:rPr>
      </w:r>
      <w:r/>
    </w:p>
    <w:p>
      <w:pPr>
        <w:pStyle w:val="769"/>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69"/>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69"/>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9"/>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9"/>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9"/>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9"/>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9"/>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9"/>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69"/>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9"/>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9"/>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9"/>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9"/>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69"/>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9"/>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9"/>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9"/>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9"/>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9"/>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69"/>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69"/>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69"/>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9"/>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69"/>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69"/>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69"/>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69"/>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69"/>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69"/>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69"/>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69"/>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9"/>
        <w:spacing w:line="300" w:lineRule="auto"/>
        <w:rPr>
          <w:rFonts w:hint="eastAsia" w:ascii="仿宋_GB2312" w:eastAsia="仿宋_GB2312"/>
          <w:b/>
          <w:sz w:val="32"/>
          <w:szCs w:val="32"/>
          <w:highlight w:val="none"/>
        </w:rPr>
        <w:outlineLvl w:val="0"/>
      </w:pPr>
      <w:r/>
      <w:bookmarkEnd w:id="175"/>
      <w:r/>
      <w:bookmarkEnd w:id="176"/>
      <w:r/>
      <w:bookmarkEnd w:id="185"/>
      <w:r>
        <w:rPr>
          <w:rFonts w:ascii="Times New Roman" w:hAnsi="Times New Roman" w:eastAsia="方正黑体_GBK"/>
          <w:sz w:val="32"/>
          <w:szCs w:val="32"/>
          <w:highlight w:val="none"/>
        </w:rPr>
        <w:t xml:space="preserve">附件</w:t>
      </w:r>
      <w:r>
        <w:rPr>
          <w:rFonts w:hint="eastAsia" w:ascii="Times New Roman" w:hAnsi="Times New Roman" w:eastAsia="方正黑体_GBK"/>
          <w:sz w:val="32"/>
          <w:szCs w:val="32"/>
          <w:highlight w:val="none"/>
        </w:rPr>
        <w:t xml:space="preserve">14</w:t>
      </w:r>
      <w:r>
        <w:rPr>
          <w:rFonts w:hint="eastAsia" w:ascii="仿宋_GB2312" w:eastAsia="仿宋_GB2312"/>
          <w:b/>
          <w:sz w:val="32"/>
          <w:szCs w:val="32"/>
          <w:highlight w:val="none"/>
        </w:rPr>
      </w:r>
      <w:r/>
    </w:p>
    <w:p>
      <w:pPr>
        <w:pStyle w:val="769"/>
        <w:jc w:val="center"/>
        <w:spacing w:line="580" w:lineRule="exact"/>
        <w:rPr>
          <w:rFonts w:ascii="方正小标宋简体" w:hAnsi="Times New Roman" w:eastAsia="方正小标宋简体"/>
          <w:sz w:val="44"/>
          <w:highlight w:val="none"/>
        </w:rPr>
      </w:pPr>
      <w:r>
        <w:rPr>
          <w:rFonts w:hint="eastAsia" w:ascii="Times New Roman" w:hAnsi="Times New Roman" w:eastAsia="方正大标宋_GBK"/>
          <w:bCs/>
          <w:sz w:val="44"/>
          <w:szCs w:val="44"/>
          <w:highlight w:val="none"/>
        </w:rPr>
        <w:t xml:space="preserve">办理政采贷和</w:t>
      </w:r>
      <w:r>
        <w:rPr>
          <w:rFonts w:ascii="Times New Roman" w:hAnsi="Times New Roman" w:eastAsia="方正大标宋_GBK"/>
          <w:bCs/>
          <w:sz w:val="44"/>
          <w:szCs w:val="44"/>
          <w:highlight w:val="none"/>
        </w:rPr>
        <w:t xml:space="preserve">履</w:t>
      </w:r>
      <w:r>
        <w:rPr>
          <w:rFonts w:hint="eastAsia" w:ascii="Times New Roman" w:hAnsi="Times New Roman" w:eastAsia="方正大标宋_GBK"/>
          <w:bCs/>
          <w:sz w:val="44"/>
          <w:szCs w:val="44"/>
          <w:highlight w:val="none"/>
        </w:rPr>
        <w:t xml:space="preserve">约保函（</w:t>
      </w:r>
      <w:r>
        <w:rPr>
          <w:rFonts w:ascii="Times New Roman" w:hAnsi="Times New Roman" w:eastAsia="方正大标宋_GBK"/>
          <w:bCs/>
          <w:sz w:val="44"/>
          <w:szCs w:val="44"/>
          <w:highlight w:val="none"/>
        </w:rPr>
        <w:t xml:space="preserve">保险</w:t>
      </w:r>
      <w:r>
        <w:rPr>
          <w:rFonts w:hint="eastAsia" w:ascii="Times New Roman" w:hAnsi="Times New Roman" w:eastAsia="方正大标宋_GBK"/>
          <w:bCs/>
          <w:sz w:val="44"/>
          <w:szCs w:val="44"/>
          <w:highlight w:val="none"/>
        </w:rPr>
        <w:t xml:space="preserve">）告知函</w:t>
      </w:r>
      <w:r>
        <w:rPr>
          <w:rFonts w:ascii="方正小标宋简体" w:hAnsi="Times New Roman" w:eastAsia="方正小标宋简体"/>
          <w:sz w:val="44"/>
          <w:highlight w:val="none"/>
        </w:rPr>
      </w:r>
      <w:r/>
    </w:p>
    <w:p>
      <w:pPr>
        <w:pStyle w:val="769"/>
        <w:rPr>
          <w:rFonts w:ascii="Times New Roman" w:hAnsi="Times New Roman" w:eastAsia="仿宋_GB2312"/>
          <w:sz w:val="32"/>
          <w:highlight w:val="none"/>
        </w:rPr>
      </w:pPr>
      <w:r>
        <w:rPr>
          <w:rFonts w:ascii="Times New Roman" w:hAnsi="Times New Roman" w:eastAsia="仿宋_GB2312"/>
          <w:sz w:val="32"/>
          <w:highlight w:val="none"/>
        </w:rPr>
      </w:r>
      <w:r/>
    </w:p>
    <w:p>
      <w:pPr>
        <w:pStyle w:val="769"/>
        <w:rPr>
          <w:rFonts w:ascii="Times New Roman" w:hAnsi="Times New Roman" w:eastAsia="仿宋_GB2312"/>
          <w:sz w:val="32"/>
          <w:highlight w:val="none"/>
        </w:rPr>
      </w:pPr>
      <w:r>
        <w:rPr>
          <w:rFonts w:hint="eastAsia" w:ascii="Times New Roman" w:hAnsi="Times New Roman" w:eastAsia="仿宋_GB2312"/>
          <w:sz w:val="32"/>
          <w:highlight w:val="none"/>
        </w:rPr>
        <w:t xml:space="preserve">各政府采购供应商：</w:t>
      </w:r>
      <w:r>
        <w:rPr>
          <w:rFonts w:ascii="Times New Roman" w:hAnsi="Times New Roman" w:eastAsia="仿宋_GB2312"/>
          <w:sz w:val="32"/>
          <w:highlight w:val="none"/>
        </w:rPr>
      </w:r>
      <w:r/>
    </w:p>
    <w:p>
      <w:pPr>
        <w:pStyle w:val="769"/>
        <w:ind w:firstLine="640"/>
        <w:rPr>
          <w:rFonts w:ascii="Times New Roman" w:hAnsi="Times New Roman" w:eastAsia="仿宋_GB2312"/>
          <w:sz w:val="32"/>
          <w:highlight w:val="none"/>
        </w:rPr>
      </w:pPr>
      <w:r>
        <w:rPr>
          <w:rFonts w:hint="eastAsia" w:ascii="Times New Roman" w:hAnsi="Times New Roman" w:eastAsia="仿宋_GB2312"/>
          <w:sz w:val="32"/>
          <w:highlight w:val="none"/>
        </w:rPr>
        <w:t xml:space="preserve">欢迎贵公司参与南通市政府采购活动！</w:t>
      </w:r>
      <w:r>
        <w:rPr>
          <w:rFonts w:ascii="Times New Roman" w:hAnsi="Times New Roman" w:eastAsia="仿宋_GB2312"/>
          <w:sz w:val="32"/>
          <w:highlight w:val="none"/>
        </w:rPr>
      </w:r>
      <w:r/>
    </w:p>
    <w:p>
      <w:pPr>
        <w:pStyle w:val="769"/>
        <w:ind w:firstLine="640"/>
        <w:rPr>
          <w:rFonts w:ascii="Times New Roman" w:hAnsi="Times New Roman" w:eastAsia="仿宋_GB2312"/>
          <w:sz w:val="32"/>
          <w:highlight w:val="none"/>
        </w:rPr>
      </w:pPr>
      <w:r>
        <w:rPr>
          <w:rFonts w:hint="eastAsia" w:ascii="Times New Roman" w:hAnsi="Times New Roman" w:eastAsia="仿宋_GB2312"/>
          <w:sz w:val="32"/>
          <w:highlight w:val="none"/>
        </w:rPr>
        <w:t xml:space="preserve">政府采购线上合同信用融资和</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）是支持企业发展，针对参与政府采购活动的企业融资难、现金流不足等问题推出的一项服务举措。</w:t>
      </w:r>
      <w:r>
        <w:rPr>
          <w:rFonts w:ascii="Times New Roman" w:hAnsi="Times New Roman" w:eastAsia="仿宋_GB2312"/>
          <w:sz w:val="32"/>
          <w:highlight w:val="none"/>
        </w:rPr>
      </w:r>
      <w:r/>
    </w:p>
    <w:p>
      <w:pPr>
        <w:pStyle w:val="769"/>
        <w:ind w:firstLine="640"/>
        <w:spacing w:line="580" w:lineRule="exact"/>
        <w:rPr>
          <w:rFonts w:ascii="Times New Roman" w:hAnsi="Times New Roman" w:eastAsia="仿宋_GB2312"/>
          <w:sz w:val="32"/>
          <w:szCs w:val="32"/>
          <w:highlight w:val="none"/>
        </w:rPr>
      </w:pPr>
      <w:r>
        <w:rPr>
          <w:rFonts w:hint="eastAsia" w:ascii="Times New Roman" w:hAnsi="Times New Roman" w:eastAsia="仿宋_GB2312"/>
          <w:sz w:val="32"/>
          <w:highlight w:val="none"/>
        </w:rPr>
        <w:t xml:space="preserve">贵公司若成为本次政府采购项目的中标（成交）供应商，</w:t>
      </w:r>
      <w:r>
        <w:rPr>
          <w:rFonts w:hint="eastAsia" w:ascii="仿宋_GB2312" w:hAnsi="Times New Roman" w:eastAsia="仿宋_GB2312"/>
          <w:sz w:val="32"/>
          <w:szCs w:val="32"/>
          <w:highlight w:val="none"/>
        </w:rPr>
        <w:t xml:space="preserve">可自愿选择</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w:t>
      </w:r>
      <w:r>
        <w:rPr>
          <w:rFonts w:hint="eastAsia" w:ascii="仿宋_GB2312" w:hAnsi="Times New Roman" w:eastAsia="仿宋_GB2312"/>
          <w:sz w:val="32"/>
          <w:szCs w:val="32"/>
          <w:highlight w:val="none"/>
        </w:rPr>
        <w:t xml:space="preserve">形式替代履约保证金，也</w:t>
      </w:r>
      <w:r>
        <w:rPr>
          <w:rFonts w:hint="eastAsia" w:ascii="Times New Roman" w:hAnsi="Times New Roman" w:eastAsia="仿宋_GB2312"/>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highlight w:val="none"/>
        </w:rPr>
      </w:r>
      <w:r/>
    </w:p>
    <w:p>
      <w:pPr>
        <w:pStyle w:val="769"/>
        <w:ind w:firstLine="560"/>
        <w:jc w:val="left"/>
        <w:widowControl/>
        <w:rPr>
          <w:rFonts w:hint="eastAsia" w:ascii="Times New Roman" w:hAnsi="Times New Roman"/>
          <w:sz w:val="28"/>
          <w:szCs w:val="28"/>
          <w:highlight w:val="none"/>
        </w:rPr>
      </w:pPr>
      <w:r>
        <w:rPr>
          <w:rFonts w:hint="eastAsia" w:ascii="Times New Roman" w:hAnsi="Times New Roman"/>
          <w:sz w:val="28"/>
          <w:szCs w:val="28"/>
          <w:highlight w:val="none"/>
        </w:rPr>
      </w:r>
      <w:r/>
    </w:p>
    <w:p>
      <w:pPr>
        <w:pStyle w:val="769"/>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4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9"/>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rPr>
        <w:rStyle w:val="843"/>
      </w:rPr>
      <w:framePr w:wrap="around" w:vAnchor="text" w:hAnchor="margin" w:xAlign="center" w:y="1"/>
    </w:pPr>
    <w:r>
      <w:fldChar w:fldCharType="begin"/>
    </w:r>
    <w:r>
      <w:rPr>
        <w:rStyle w:val="843"/>
      </w:rPr>
      <w:instrText xml:space="preserve">PAGE  </w:instrText>
    </w:r>
    <w:r>
      <w:fldChar w:fldCharType="separate"/>
    </w:r>
    <w:r>
      <w:rPr>
        <w:rStyle w:val="843"/>
      </w:rPr>
      <w:t xml:space="preserve">1</w:t>
    </w:r>
    <w:r>
      <w:fldChar w:fldCharType="end"/>
    </w:r>
    <w:r>
      <w:rPr>
        <w:rStyle w:val="843"/>
      </w:rPr>
    </w:r>
    <w:r/>
  </w:p>
  <w:p>
    <w:pPr>
      <w:pStyle w:val="81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76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76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49"/>
      <w:isLgl w:val="false"/>
      <w:suff w:val="tab"/>
      <w:lvlText w:val="附录%1."/>
      <w:lvlJc w:val="left"/>
      <w:pPr>
        <w:pStyle w:val="7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6"/>
      <w:isLgl w:val="false"/>
      <w:suff w:val="tab"/>
      <w:lvlText w:val="%1."/>
      <w:lvlJc w:val="left"/>
      <w:pPr>
        <w:pStyle w:val="769"/>
        <w:ind w:left="709" w:hanging="709"/>
        <w:tabs>
          <w:tab w:val="num" w:pos="709" w:leader="none"/>
        </w:tabs>
      </w:pPr>
      <w:rPr>
        <w:rFonts w:hint="eastAsia"/>
      </w:rPr>
    </w:lvl>
    <w:lvl w:ilvl="1">
      <w:start w:val="1"/>
      <w:numFmt w:val="decimal"/>
      <w:isLgl w:val="false"/>
      <w:suff w:val="tab"/>
      <w:lvlText w:val="%1.%2"/>
      <w:lvlJc w:val="left"/>
      <w:pPr>
        <w:pStyle w:val="769"/>
        <w:ind w:left="709" w:hanging="709"/>
        <w:tabs>
          <w:tab w:val="num" w:pos="709" w:leader="none"/>
        </w:tabs>
      </w:pPr>
      <w:rPr>
        <w:rFonts w:hint="eastAsia"/>
      </w:rPr>
    </w:lvl>
    <w:lvl w:ilvl="2">
      <w:start w:val="1"/>
      <w:numFmt w:val="decimal"/>
      <w:isLgl w:val="false"/>
      <w:suff w:val="tab"/>
      <w:lvlText w:val="%1.%2.%3."/>
      <w:lvlJc w:val="left"/>
      <w:pPr>
        <w:pStyle w:val="769"/>
        <w:ind w:left="425" w:hanging="425"/>
        <w:tabs>
          <w:tab w:val="num" w:pos="425" w:leader="none"/>
        </w:tabs>
      </w:pPr>
      <w:rPr>
        <w:rFonts w:hint="eastAsia"/>
      </w:rPr>
    </w:lvl>
    <w:lvl w:ilvl="3">
      <w:start w:val="1"/>
      <w:numFmt w:val="decimal"/>
      <w:isLgl w:val="false"/>
      <w:suff w:val="tab"/>
      <w:lvlText w:val="%1.%2.%3.%4."/>
      <w:lvlJc w:val="left"/>
      <w:pPr>
        <w:pStyle w:val="769"/>
        <w:ind w:left="851" w:hanging="851"/>
        <w:tabs>
          <w:tab w:val="num" w:pos="851" w:leader="none"/>
        </w:tabs>
      </w:pPr>
      <w:rPr>
        <w:rFonts w:hint="eastAsia"/>
      </w:rPr>
    </w:lvl>
    <w:lvl w:ilvl="4">
      <w:start w:val="1"/>
      <w:numFmt w:val="decimal"/>
      <w:isLgl w:val="false"/>
      <w:suff w:val="tab"/>
      <w:lvlText w:val="%1.%2.%3.%4.%5."/>
      <w:lvlJc w:val="left"/>
      <w:pPr>
        <w:pStyle w:val="769"/>
        <w:ind w:left="992" w:hanging="992"/>
        <w:tabs>
          <w:tab w:val="num" w:pos="992" w:leader="none"/>
        </w:tabs>
      </w:pPr>
      <w:rPr>
        <w:rFonts w:hint="eastAsia"/>
      </w:rPr>
    </w:lvl>
    <w:lvl w:ilvl="5">
      <w:start w:val="1"/>
      <w:numFmt w:val="decimal"/>
      <w:isLgl w:val="false"/>
      <w:suff w:val="tab"/>
      <w:lvlText w:val="%1.%2.%3.%4.%5.%6."/>
      <w:lvlJc w:val="left"/>
      <w:pPr>
        <w:pStyle w:val="769"/>
        <w:ind w:left="1134" w:hanging="1134"/>
        <w:tabs>
          <w:tab w:val="num" w:pos="1134" w:leader="none"/>
        </w:tabs>
      </w:pPr>
      <w:rPr>
        <w:rFonts w:hint="eastAsia"/>
      </w:rPr>
    </w:lvl>
    <w:lvl w:ilvl="6">
      <w:start w:val="1"/>
      <w:numFmt w:val="decimal"/>
      <w:isLgl w:val="false"/>
      <w:suff w:val="tab"/>
      <w:lvlText w:val="%1.%2.%3.%4.%5.%6.%7."/>
      <w:lvlJc w:val="left"/>
      <w:pPr>
        <w:pStyle w:val="769"/>
        <w:ind w:left="1276" w:hanging="1276"/>
        <w:tabs>
          <w:tab w:val="num" w:pos="1276" w:leader="none"/>
        </w:tabs>
      </w:pPr>
      <w:rPr>
        <w:rFonts w:hint="eastAsia"/>
      </w:rPr>
    </w:lvl>
    <w:lvl w:ilvl="7">
      <w:start w:val="1"/>
      <w:numFmt w:val="decimal"/>
      <w:isLgl w:val="false"/>
      <w:suff w:val="tab"/>
      <w:lvlText w:val="%1.%2.%3.%4.%5.%6.%7.%8."/>
      <w:lvlJc w:val="left"/>
      <w:pPr>
        <w:pStyle w:val="769"/>
        <w:ind w:left="1418" w:hanging="1418"/>
        <w:tabs>
          <w:tab w:val="num" w:pos="1418" w:leader="none"/>
        </w:tabs>
      </w:pPr>
      <w:rPr>
        <w:rFonts w:hint="eastAsia"/>
      </w:rPr>
    </w:lvl>
    <w:lvl w:ilvl="8">
      <w:start w:val="1"/>
      <w:numFmt w:val="decimal"/>
      <w:isLgl w:val="false"/>
      <w:suff w:val="tab"/>
      <w:lvlText w:val="%1.%2.%3.%4.%5.%6.%7.%8.%9."/>
      <w:lvlJc w:val="left"/>
      <w:pPr>
        <w:pStyle w:val="7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69"/>
        <w:ind w:left="0" w:firstLine="0"/>
      </w:pPr>
      <w:rPr>
        <w:rFonts w:hint="eastAsia"/>
      </w:rPr>
    </w:lvl>
    <w:lvl w:ilvl="1">
      <w:start w:val="1"/>
      <w:numFmt w:val="decimal"/>
      <w:isLgl w:val="false"/>
      <w:suff w:val="nothing"/>
      <w:lvlText w:val="%2、"/>
      <w:lvlJc w:val="left"/>
      <w:pPr>
        <w:pStyle w:val="769"/>
        <w:ind w:left="0" w:firstLine="0"/>
      </w:pPr>
      <w:rPr>
        <w:rFonts w:hint="eastAsia"/>
      </w:rPr>
    </w:lvl>
    <w:lvl w:ilvl="2">
      <w:start w:val="1"/>
      <w:numFmt w:val="decimal"/>
      <w:isLgl w:val="false"/>
      <w:suff w:val="nothing"/>
      <w:lvlText w:val="%2.%3 "/>
      <w:lvlJc w:val="left"/>
      <w:pPr>
        <w:pStyle w:val="769"/>
        <w:ind w:left="0" w:firstLine="0"/>
      </w:pPr>
      <w:rPr>
        <w:rFonts w:hint="eastAsia"/>
      </w:rPr>
    </w:lvl>
    <w:lvl w:ilvl="3">
      <w:start w:val="1"/>
      <w:numFmt w:val="decimal"/>
      <w:isLgl w:val="false"/>
      <w:suff w:val="nothing"/>
      <w:lvlText w:val="%2.%3.%4 "/>
      <w:lvlJc w:val="left"/>
      <w:pPr>
        <w:pStyle w:val="769"/>
        <w:ind w:left="0" w:firstLine="0"/>
      </w:pPr>
      <w:rPr>
        <w:rFonts w:hint="eastAsia"/>
      </w:rPr>
    </w:lvl>
    <w:lvl w:ilvl="4">
      <w:start w:val="1"/>
      <w:numFmt w:val="decimal"/>
      <w:isLgl w:val="false"/>
      <w:suff w:val="nothing"/>
      <w:lvlText w:val="%2.%3.%4.%5 "/>
      <w:lvlJc w:val="left"/>
      <w:pPr>
        <w:pStyle w:val="769"/>
        <w:ind w:left="0" w:firstLine="0"/>
      </w:pPr>
      <w:rPr>
        <w:rFonts w:hint="eastAsia"/>
      </w:rPr>
    </w:lvl>
    <w:lvl w:ilvl="5">
      <w:start w:val="1"/>
      <w:numFmt w:val="decimal"/>
      <w:pStyle w:val="775"/>
      <w:isLgl w:val="false"/>
      <w:suff w:val="nothing"/>
      <w:lvlText w:val=""/>
      <w:lvlJc w:val="left"/>
      <w:pPr>
        <w:pStyle w:val="769"/>
        <w:ind w:left="0" w:firstLine="0"/>
      </w:pPr>
      <w:rPr>
        <w:rFonts w:hint="eastAsia"/>
      </w:rPr>
    </w:lvl>
    <w:lvl w:ilvl="6">
      <w:start w:val="1"/>
      <w:numFmt w:val="decimal"/>
      <w:pStyle w:val="776"/>
      <w:isLgl w:val="false"/>
      <w:suff w:val="nothing"/>
      <w:lvlText w:val=""/>
      <w:lvlJc w:val="left"/>
      <w:pPr>
        <w:pStyle w:val="769"/>
        <w:ind w:left="0" w:firstLine="0"/>
      </w:pPr>
      <w:rPr>
        <w:rFonts w:hint="eastAsia"/>
      </w:rPr>
    </w:lvl>
    <w:lvl w:ilvl="7">
      <w:start w:val="1"/>
      <w:numFmt w:val="decimal"/>
      <w:pStyle w:val="777"/>
      <w:isLgl w:val="false"/>
      <w:suff w:val="nothing"/>
      <w:lvlText w:val=""/>
      <w:lvlJc w:val="left"/>
      <w:pPr>
        <w:pStyle w:val="769"/>
        <w:ind w:left="0" w:firstLine="0"/>
      </w:pPr>
      <w:rPr>
        <w:rFonts w:hint="eastAsia"/>
      </w:rPr>
    </w:lvl>
    <w:lvl w:ilvl="8">
      <w:start w:val="1"/>
      <w:numFmt w:val="decimal"/>
      <w:pStyle w:val="778"/>
      <w:isLgl w:val="false"/>
      <w:suff w:val="nothing"/>
      <w:lvlText w:val=""/>
      <w:lvlJc w:val="left"/>
      <w:pPr>
        <w:pStyle w:val="7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7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9"/>
    <w:next w:val="7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9"/>
    <w:next w:val="7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9"/>
    <w:next w:val="7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9"/>
    <w:next w:val="7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9"/>
    <w:next w:val="7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9"/>
    <w:next w:val="7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9"/>
    <w:next w:val="7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9"/>
    <w:next w:val="7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9"/>
    <w:next w:val="7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9"/>
    <w:next w:val="7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9"/>
    <w:next w:val="7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9"/>
    <w:next w:val="769"/>
    <w:link w:val="38"/>
    <w:uiPriority w:val="29"/>
    <w:qFormat/>
    <w:pPr>
      <w:ind w:left="720" w:right="720"/>
    </w:pPr>
    <w:rPr>
      <w:i/>
    </w:rPr>
  </w:style>
  <w:style w:type="character" w:styleId="38">
    <w:name w:val="Quote Char"/>
    <w:link w:val="37"/>
    <w:uiPriority w:val="29"/>
    <w:rPr>
      <w:i/>
    </w:rPr>
  </w:style>
  <w:style w:type="paragraph" w:styleId="39">
    <w:name w:val="Intense Quote"/>
    <w:basedOn w:val="769"/>
    <w:next w:val="7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9"/>
    <w:next w:val="769"/>
    <w:uiPriority w:val="39"/>
    <w:unhideWhenUsed/>
    <w:pPr>
      <w:ind w:left="0" w:right="0" w:firstLine="0"/>
      <w:spacing w:after="57"/>
    </w:pPr>
  </w:style>
  <w:style w:type="paragraph" w:styleId="181">
    <w:name w:val="toc 2"/>
    <w:basedOn w:val="769"/>
    <w:next w:val="769"/>
    <w:uiPriority w:val="39"/>
    <w:unhideWhenUsed/>
    <w:pPr>
      <w:ind w:left="283" w:right="0" w:firstLine="0"/>
      <w:spacing w:after="57"/>
    </w:pPr>
  </w:style>
  <w:style w:type="paragraph" w:styleId="182">
    <w:name w:val="toc 3"/>
    <w:basedOn w:val="769"/>
    <w:next w:val="769"/>
    <w:uiPriority w:val="39"/>
    <w:unhideWhenUsed/>
    <w:pPr>
      <w:ind w:left="567" w:right="0" w:firstLine="0"/>
      <w:spacing w:after="57"/>
    </w:pPr>
  </w:style>
  <w:style w:type="paragraph" w:styleId="183">
    <w:name w:val="toc 4"/>
    <w:basedOn w:val="769"/>
    <w:next w:val="769"/>
    <w:uiPriority w:val="39"/>
    <w:unhideWhenUsed/>
    <w:pPr>
      <w:ind w:left="850" w:right="0" w:firstLine="0"/>
      <w:spacing w:after="57"/>
    </w:pPr>
  </w:style>
  <w:style w:type="paragraph" w:styleId="184">
    <w:name w:val="toc 5"/>
    <w:basedOn w:val="769"/>
    <w:next w:val="769"/>
    <w:uiPriority w:val="39"/>
    <w:unhideWhenUsed/>
    <w:pPr>
      <w:ind w:left="1134" w:right="0" w:firstLine="0"/>
      <w:spacing w:after="57"/>
    </w:pPr>
  </w:style>
  <w:style w:type="paragraph" w:styleId="185">
    <w:name w:val="toc 6"/>
    <w:basedOn w:val="769"/>
    <w:next w:val="769"/>
    <w:uiPriority w:val="39"/>
    <w:unhideWhenUsed/>
    <w:pPr>
      <w:ind w:left="1417" w:right="0" w:firstLine="0"/>
      <w:spacing w:after="57"/>
    </w:pPr>
  </w:style>
  <w:style w:type="paragraph" w:styleId="186">
    <w:name w:val="toc 7"/>
    <w:basedOn w:val="769"/>
    <w:next w:val="769"/>
    <w:uiPriority w:val="39"/>
    <w:unhideWhenUsed/>
    <w:pPr>
      <w:ind w:left="1701" w:right="0" w:firstLine="0"/>
      <w:spacing w:after="57"/>
    </w:pPr>
  </w:style>
  <w:style w:type="paragraph" w:styleId="187">
    <w:name w:val="toc 8"/>
    <w:basedOn w:val="769"/>
    <w:next w:val="769"/>
    <w:uiPriority w:val="39"/>
    <w:unhideWhenUsed/>
    <w:pPr>
      <w:ind w:left="1984" w:right="0" w:firstLine="0"/>
      <w:spacing w:after="57"/>
    </w:pPr>
  </w:style>
  <w:style w:type="paragraph" w:styleId="188">
    <w:name w:val="toc 9"/>
    <w:basedOn w:val="769"/>
    <w:next w:val="7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9"/>
    <w:next w:val="769"/>
    <w:uiPriority w:val="99"/>
    <w:unhideWhenUsed/>
    <w:pPr>
      <w:spacing w:after="0" w:afterAutospacing="0"/>
    </w:pPr>
  </w:style>
  <w:style w:type="paragraph" w:styleId="769" w:default="1">
    <w:name w:val="Normal"/>
    <w:next w:val="781"/>
    <w:link w:val="769"/>
    <w:qFormat/>
    <w:pPr>
      <w:jc w:val="both"/>
      <w:widowControl w:val="off"/>
    </w:pPr>
    <w:rPr>
      <w:sz w:val="21"/>
      <w:szCs w:val="22"/>
      <w:lang w:val="en-US" w:eastAsia="zh-CN" w:bidi="ar-SA"/>
    </w:rPr>
  </w:style>
  <w:style w:type="paragraph" w:styleId="770">
    <w:name w:val="标题 1"/>
    <w:basedOn w:val="769"/>
    <w:next w:val="769"/>
    <w:link w:val="783"/>
    <w:qFormat/>
    <w:pPr>
      <w:jc w:val="center"/>
      <w:keepNext/>
      <w:outlineLvl w:val="0"/>
    </w:pPr>
    <w:rPr>
      <w:rFonts w:ascii="楷体_GB2312" w:hAnsi="Times New Roman" w:eastAsia="楷体_GB2312"/>
      <w:sz w:val="28"/>
      <w:szCs w:val="28"/>
    </w:rPr>
  </w:style>
  <w:style w:type="paragraph" w:styleId="771">
    <w:name w:val="标题 2"/>
    <w:basedOn w:val="769"/>
    <w:next w:val="785"/>
    <w:link w:val="784"/>
    <w:qFormat/>
    <w:pPr>
      <w:jc w:val="center"/>
      <w:keepLines/>
      <w:keepNext/>
      <w:spacing w:before="260" w:after="260" w:line="416" w:lineRule="auto"/>
      <w:outlineLvl w:val="1"/>
    </w:pPr>
    <w:rPr>
      <w:rFonts w:ascii="Arial" w:hAnsi="Arial" w:eastAsia="幼圆"/>
      <w:b/>
      <w:bCs/>
      <w:sz w:val="44"/>
      <w:szCs w:val="44"/>
    </w:rPr>
  </w:style>
  <w:style w:type="paragraph" w:styleId="772">
    <w:name w:val="标题 3"/>
    <w:basedOn w:val="769"/>
    <w:next w:val="785"/>
    <w:link w:val="787"/>
    <w:qFormat/>
    <w:pPr>
      <w:keepLines/>
      <w:keepNext/>
      <w:spacing w:before="260" w:after="260" w:line="416" w:lineRule="auto"/>
      <w:outlineLvl w:val="2"/>
    </w:pPr>
    <w:rPr>
      <w:rFonts w:ascii="Times New Roman" w:hAnsi="Times New Roman"/>
      <w:b/>
      <w:bCs/>
      <w:sz w:val="32"/>
      <w:szCs w:val="32"/>
    </w:rPr>
  </w:style>
  <w:style w:type="paragraph" w:styleId="773">
    <w:name w:val="标题 4"/>
    <w:basedOn w:val="769"/>
    <w:next w:val="785"/>
    <w:link w:val="788"/>
    <w:qFormat/>
    <w:pPr>
      <w:keepLines/>
      <w:keepNext/>
      <w:spacing w:before="280" w:after="290" w:line="376" w:lineRule="auto"/>
      <w:outlineLvl w:val="3"/>
    </w:pPr>
    <w:rPr>
      <w:rFonts w:ascii="Arial" w:hAnsi="Arial" w:eastAsia="黑体"/>
      <w:b/>
      <w:bCs/>
      <w:sz w:val="28"/>
      <w:szCs w:val="28"/>
    </w:rPr>
  </w:style>
  <w:style w:type="paragraph" w:styleId="774">
    <w:name w:val="标题 5"/>
    <w:basedOn w:val="769"/>
    <w:next w:val="785"/>
    <w:link w:val="789"/>
    <w:qFormat/>
    <w:pPr>
      <w:keepNext/>
      <w:outlineLvl w:val="4"/>
    </w:pPr>
    <w:rPr>
      <w:rFonts w:ascii="宋体" w:hAnsi="Times New Roman"/>
      <w:color w:val="000000"/>
      <w:sz w:val="28"/>
      <w:szCs w:val="28"/>
    </w:rPr>
  </w:style>
  <w:style w:type="paragraph" w:styleId="775">
    <w:name w:val="标题 6"/>
    <w:basedOn w:val="769"/>
    <w:next w:val="769"/>
    <w:link w:val="79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6">
    <w:name w:val="标题 7"/>
    <w:basedOn w:val="769"/>
    <w:next w:val="769"/>
    <w:link w:val="79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77">
    <w:name w:val="标题 8"/>
    <w:basedOn w:val="769"/>
    <w:next w:val="769"/>
    <w:link w:val="792"/>
    <w:qFormat/>
    <w:pPr>
      <w:numPr>
        <w:ilvl w:val="7"/>
        <w:numId w:val="1"/>
      </w:numPr>
      <w:keepLines/>
      <w:keepNext/>
      <w:spacing w:before="240" w:after="64" w:line="320" w:lineRule="auto"/>
      <w:outlineLvl w:val="7"/>
    </w:pPr>
    <w:rPr>
      <w:rFonts w:ascii="Arial" w:hAnsi="Arial" w:eastAsia="黑体"/>
      <w:sz w:val="24"/>
      <w:szCs w:val="24"/>
    </w:rPr>
  </w:style>
  <w:style w:type="paragraph" w:styleId="778">
    <w:name w:val="标题 9"/>
    <w:basedOn w:val="769"/>
    <w:next w:val="769"/>
    <w:link w:val="793"/>
    <w:qFormat/>
    <w:pPr>
      <w:numPr>
        <w:ilvl w:val="8"/>
        <w:numId w:val="1"/>
      </w:numPr>
      <w:keepLines/>
      <w:keepNext/>
      <w:spacing w:before="240" w:after="64" w:line="320" w:lineRule="auto"/>
      <w:outlineLvl w:val="8"/>
    </w:pPr>
    <w:rPr>
      <w:rFonts w:ascii="Arial" w:hAnsi="Arial" w:eastAsia="黑体"/>
      <w:sz w:val="20"/>
      <w:szCs w:val="21"/>
    </w:rPr>
  </w:style>
  <w:style w:type="character" w:styleId="779">
    <w:name w:val="默认段落字体"/>
    <w:next w:val="779"/>
    <w:link w:val="769"/>
    <w:uiPriority w:val="1"/>
    <w:unhideWhenUsed/>
  </w:style>
  <w:style w:type="table" w:styleId="780">
    <w:name w:val="普通表格"/>
    <w:next w:val="780"/>
    <w:link w:val="769"/>
    <w:uiPriority w:val="99"/>
    <w:unhideWhenUsed/>
    <w:tblPr/>
  </w:style>
  <w:style w:type="paragraph" w:styleId="781">
    <w:name w:val="BodyText1I21"/>
    <w:basedOn w:val="782"/>
    <w:next w:val="781"/>
    <w:link w:val="769"/>
    <w:qFormat/>
    <w:pPr>
      <w:ind w:firstLine="200"/>
    </w:pPr>
  </w:style>
  <w:style w:type="paragraph" w:styleId="782">
    <w:name w:val="BodyTextIndent1"/>
    <w:basedOn w:val="769"/>
    <w:next w:val="782"/>
    <w:link w:val="769"/>
    <w:qFormat/>
    <w:pPr>
      <w:ind w:left="420"/>
      <w:spacing w:after="120"/>
    </w:pPr>
  </w:style>
  <w:style w:type="character" w:styleId="783">
    <w:name w:val="标题 1 Char"/>
    <w:next w:val="783"/>
    <w:link w:val="770"/>
    <w:rPr>
      <w:rFonts w:ascii="楷体_GB2312" w:hAnsi="Times New Roman" w:eastAsia="楷体_GB2312" w:cs="Times New Roman"/>
      <w:sz w:val="28"/>
      <w:szCs w:val="28"/>
    </w:rPr>
  </w:style>
  <w:style w:type="character" w:styleId="784">
    <w:name w:val="标题 2 Char"/>
    <w:next w:val="784"/>
    <w:link w:val="771"/>
    <w:rPr>
      <w:rFonts w:ascii="Arial" w:hAnsi="Arial" w:eastAsia="幼圆" w:cs="Arial"/>
      <w:b/>
      <w:bCs/>
      <w:sz w:val="44"/>
      <w:szCs w:val="44"/>
    </w:rPr>
  </w:style>
  <w:style w:type="paragraph" w:styleId="785">
    <w:name w:val="正文缩进"/>
    <w:basedOn w:val="769"/>
    <w:next w:val="785"/>
    <w:link w:val="786"/>
    <w:pPr>
      <w:ind w:firstLine="420"/>
    </w:pPr>
    <w:rPr>
      <w:sz w:val="20"/>
      <w:szCs w:val="21"/>
    </w:rPr>
  </w:style>
  <w:style w:type="character" w:styleId="786">
    <w:name w:val="正文缩进 Char"/>
    <w:next w:val="786"/>
    <w:link w:val="785"/>
    <w:rPr>
      <w:szCs w:val="21"/>
    </w:rPr>
  </w:style>
  <w:style w:type="character" w:styleId="787">
    <w:name w:val="标题 3 Char"/>
    <w:next w:val="787"/>
    <w:link w:val="772"/>
    <w:rPr>
      <w:rFonts w:ascii="Times New Roman" w:hAnsi="Times New Roman" w:eastAsia="宋体" w:cs="Times New Roman"/>
      <w:b/>
      <w:bCs/>
      <w:sz w:val="32"/>
      <w:szCs w:val="32"/>
    </w:rPr>
  </w:style>
  <w:style w:type="character" w:styleId="788">
    <w:name w:val="标题 4 Char"/>
    <w:next w:val="788"/>
    <w:link w:val="773"/>
    <w:rPr>
      <w:rFonts w:ascii="Arial" w:hAnsi="Arial" w:eastAsia="黑体" w:cs="Arial"/>
      <w:b/>
      <w:bCs/>
      <w:sz w:val="28"/>
      <w:szCs w:val="28"/>
    </w:rPr>
  </w:style>
  <w:style w:type="character" w:styleId="789">
    <w:name w:val="标题 5 Char"/>
    <w:next w:val="789"/>
    <w:link w:val="774"/>
    <w:rPr>
      <w:rFonts w:ascii="宋体" w:hAnsi="Times New Roman" w:eastAsia="宋体" w:cs="Times New Roman"/>
      <w:color w:val="000000"/>
      <w:sz w:val="28"/>
      <w:szCs w:val="28"/>
    </w:rPr>
  </w:style>
  <w:style w:type="character" w:styleId="790">
    <w:name w:val="标题 6 Char"/>
    <w:next w:val="790"/>
    <w:link w:val="775"/>
    <w:rPr>
      <w:rFonts w:ascii="Arial" w:hAnsi="Arial" w:eastAsia="黑体" w:cs="Times New Roman"/>
      <w:b/>
      <w:bCs/>
      <w:sz w:val="24"/>
      <w:szCs w:val="24"/>
    </w:rPr>
  </w:style>
  <w:style w:type="character" w:styleId="791">
    <w:name w:val="标题 7 Char"/>
    <w:next w:val="791"/>
    <w:link w:val="776"/>
    <w:rPr>
      <w:rFonts w:ascii="Times New Roman" w:hAnsi="Times New Roman" w:eastAsia="宋体" w:cs="Times New Roman"/>
      <w:b/>
      <w:bCs/>
      <w:sz w:val="24"/>
      <w:szCs w:val="24"/>
    </w:rPr>
  </w:style>
  <w:style w:type="character" w:styleId="792">
    <w:name w:val="标题 8 Char"/>
    <w:next w:val="792"/>
    <w:link w:val="777"/>
    <w:rPr>
      <w:rFonts w:ascii="Arial" w:hAnsi="Arial" w:eastAsia="黑体" w:cs="Times New Roman"/>
      <w:sz w:val="24"/>
      <w:szCs w:val="24"/>
    </w:rPr>
  </w:style>
  <w:style w:type="character" w:styleId="793">
    <w:name w:val="标题 9 Char"/>
    <w:next w:val="793"/>
    <w:link w:val="778"/>
    <w:rPr>
      <w:rFonts w:ascii="Arial" w:hAnsi="Arial" w:eastAsia="黑体" w:cs="Times New Roman"/>
      <w:szCs w:val="21"/>
    </w:rPr>
  </w:style>
  <w:style w:type="paragraph" w:styleId="794">
    <w:name w:val="列表 3"/>
    <w:basedOn w:val="769"/>
    <w:next w:val="794"/>
    <w:link w:val="769"/>
    <w:pPr>
      <w:ind w:left="100" w:hanging="200"/>
    </w:pPr>
    <w:rPr>
      <w:rFonts w:ascii="Times New Roman" w:hAnsi="Times New Roman" w:eastAsia="宋体" w:cs="Times New Roman"/>
      <w:szCs w:val="21"/>
    </w:rPr>
  </w:style>
  <w:style w:type="paragraph" w:styleId="795">
    <w:name w:val="目录 7"/>
    <w:basedOn w:val="769"/>
    <w:next w:val="769"/>
    <w:link w:val="769"/>
    <w:semiHidden/>
    <w:pPr>
      <w:ind w:left="1260"/>
      <w:jc w:val="left"/>
    </w:pPr>
    <w:rPr>
      <w:rFonts w:ascii="Times New Roman" w:hAnsi="Times New Roman" w:eastAsia="宋体" w:cs="Times New Roman"/>
      <w:szCs w:val="21"/>
    </w:rPr>
  </w:style>
  <w:style w:type="paragraph" w:styleId="796">
    <w:name w:val="文档结构图"/>
    <w:basedOn w:val="769"/>
    <w:next w:val="796"/>
    <w:link w:val="797"/>
    <w:semiHidden/>
    <w:pPr>
      <w:shd w:val="clear" w:color="auto" w:fill="000080"/>
    </w:pPr>
    <w:rPr>
      <w:rFonts w:ascii="Times New Roman" w:hAnsi="Times New Roman"/>
      <w:sz w:val="20"/>
      <w:szCs w:val="21"/>
    </w:rPr>
  </w:style>
  <w:style w:type="character" w:styleId="797">
    <w:name w:val="文档结构图 Char"/>
    <w:next w:val="797"/>
    <w:link w:val="796"/>
    <w:semiHidden/>
    <w:rPr>
      <w:rFonts w:ascii="Times New Roman" w:hAnsi="Times New Roman" w:eastAsia="宋体" w:cs="Times New Roman"/>
      <w:szCs w:val="21"/>
      <w:shd w:val="clear" w:color="auto" w:fill="000080"/>
    </w:rPr>
  </w:style>
  <w:style w:type="paragraph" w:styleId="798">
    <w:name w:val="批注文字"/>
    <w:basedOn w:val="769"/>
    <w:next w:val="798"/>
    <w:link w:val="799"/>
    <w:unhideWhenUsed/>
    <w:pPr>
      <w:jc w:val="left"/>
    </w:pPr>
  </w:style>
  <w:style w:type="character" w:styleId="799">
    <w:name w:val="批注文字 Char"/>
    <w:basedOn w:val="779"/>
    <w:next w:val="799"/>
    <w:link w:val="798"/>
    <w:uiPriority w:val="99"/>
    <w:semiHidden/>
  </w:style>
  <w:style w:type="paragraph" w:styleId="800">
    <w:name w:val="正文文本 3"/>
    <w:basedOn w:val="769"/>
    <w:next w:val="800"/>
    <w:link w:val="801"/>
    <w:rPr>
      <w:rFonts w:ascii="仿宋_GB2312" w:hAnsi="Arial" w:eastAsia="仿宋_GB2312"/>
      <w:sz w:val="32"/>
      <w:szCs w:val="32"/>
    </w:rPr>
  </w:style>
  <w:style w:type="character" w:styleId="801">
    <w:name w:val="正文文本 3 Char"/>
    <w:next w:val="801"/>
    <w:link w:val="800"/>
    <w:rPr>
      <w:rFonts w:ascii="仿宋_GB2312" w:hAnsi="Arial" w:eastAsia="仿宋_GB2312" w:cs="Times New Roman"/>
      <w:sz w:val="32"/>
      <w:szCs w:val="32"/>
    </w:rPr>
  </w:style>
  <w:style w:type="paragraph" w:styleId="802">
    <w:name w:val="正文文本"/>
    <w:basedOn w:val="769"/>
    <w:next w:val="802"/>
    <w:link w:val="803"/>
    <w:rPr>
      <w:rFonts w:ascii="楷体_GB2312" w:hAnsi="Arial" w:eastAsia="楷体_GB2312"/>
      <w:sz w:val="28"/>
      <w:szCs w:val="28"/>
    </w:rPr>
  </w:style>
  <w:style w:type="character" w:styleId="803">
    <w:name w:val="正文文本 Char"/>
    <w:next w:val="803"/>
    <w:link w:val="802"/>
    <w:rPr>
      <w:rFonts w:ascii="楷体_GB2312" w:hAnsi="Arial" w:eastAsia="楷体_GB2312" w:cs="Times New Roman"/>
      <w:sz w:val="28"/>
      <w:szCs w:val="28"/>
    </w:rPr>
  </w:style>
  <w:style w:type="paragraph" w:styleId="804">
    <w:name w:val="正文文本缩进"/>
    <w:basedOn w:val="769"/>
    <w:next w:val="804"/>
    <w:link w:val="805"/>
    <w:unhideWhenUsed/>
    <w:pPr>
      <w:ind w:left="420"/>
      <w:spacing w:after="120"/>
    </w:pPr>
  </w:style>
  <w:style w:type="character" w:styleId="805">
    <w:name w:val="正文文本缩进 Char"/>
    <w:basedOn w:val="779"/>
    <w:next w:val="805"/>
    <w:link w:val="804"/>
    <w:uiPriority w:val="99"/>
    <w:semiHidden/>
  </w:style>
  <w:style w:type="paragraph" w:styleId="806">
    <w:name w:val="列表 2"/>
    <w:basedOn w:val="769"/>
    <w:next w:val="806"/>
    <w:link w:val="769"/>
    <w:pPr>
      <w:ind w:left="100" w:hanging="200"/>
    </w:pPr>
    <w:rPr>
      <w:rFonts w:ascii="Times New Roman" w:hAnsi="Times New Roman" w:eastAsia="宋体" w:cs="Times New Roman"/>
      <w:szCs w:val="21"/>
    </w:rPr>
  </w:style>
  <w:style w:type="paragraph" w:styleId="807">
    <w:name w:val="目录 5"/>
    <w:basedOn w:val="769"/>
    <w:next w:val="769"/>
    <w:link w:val="769"/>
    <w:semiHidden/>
    <w:pPr>
      <w:ind w:left="840"/>
      <w:jc w:val="left"/>
    </w:pPr>
    <w:rPr>
      <w:rFonts w:ascii="Times New Roman" w:hAnsi="Times New Roman" w:eastAsia="宋体" w:cs="Times New Roman"/>
      <w:szCs w:val="21"/>
    </w:rPr>
  </w:style>
  <w:style w:type="paragraph" w:styleId="808">
    <w:name w:val="目录 3"/>
    <w:basedOn w:val="769"/>
    <w:next w:val="769"/>
    <w:link w:val="769"/>
    <w:semiHidden/>
    <w:pPr>
      <w:ind w:left="420"/>
      <w:jc w:val="left"/>
    </w:pPr>
    <w:rPr>
      <w:rFonts w:ascii="Times New Roman" w:hAnsi="Times New Roman" w:eastAsia="宋体" w:cs="Times New Roman"/>
      <w:i/>
      <w:iCs/>
      <w:szCs w:val="24"/>
    </w:rPr>
  </w:style>
  <w:style w:type="paragraph" w:styleId="809">
    <w:name w:val="纯文本"/>
    <w:basedOn w:val="769"/>
    <w:next w:val="809"/>
    <w:link w:val="810"/>
    <w:rPr>
      <w:rFonts w:ascii="宋体" w:hAnsi="Courier New"/>
      <w:sz w:val="20"/>
      <w:szCs w:val="21"/>
    </w:rPr>
  </w:style>
  <w:style w:type="character" w:styleId="810">
    <w:name w:val="纯文本 Char"/>
    <w:next w:val="810"/>
    <w:link w:val="809"/>
    <w:rPr>
      <w:rFonts w:ascii="宋体" w:hAnsi="Courier New" w:eastAsia="宋体" w:cs="Courier New"/>
      <w:szCs w:val="21"/>
    </w:rPr>
  </w:style>
  <w:style w:type="paragraph" w:styleId="811">
    <w:name w:val="目录 8"/>
    <w:basedOn w:val="769"/>
    <w:next w:val="769"/>
    <w:link w:val="769"/>
    <w:semiHidden/>
    <w:pPr>
      <w:ind w:left="1470"/>
      <w:jc w:val="left"/>
    </w:pPr>
    <w:rPr>
      <w:rFonts w:ascii="Times New Roman" w:hAnsi="Times New Roman" w:eastAsia="宋体" w:cs="Times New Roman"/>
      <w:szCs w:val="21"/>
    </w:rPr>
  </w:style>
  <w:style w:type="paragraph" w:styleId="812">
    <w:name w:val="日期"/>
    <w:basedOn w:val="769"/>
    <w:next w:val="769"/>
    <w:link w:val="813"/>
    <w:rPr>
      <w:rFonts w:ascii="Times New Roman" w:hAnsi="Times New Roman"/>
      <w:sz w:val="24"/>
      <w:szCs w:val="24"/>
    </w:rPr>
  </w:style>
  <w:style w:type="character" w:styleId="813">
    <w:name w:val="日期 Char"/>
    <w:next w:val="813"/>
    <w:link w:val="812"/>
    <w:rPr>
      <w:rFonts w:ascii="Times New Roman" w:hAnsi="Times New Roman" w:eastAsia="宋体" w:cs="Times New Roman"/>
      <w:sz w:val="24"/>
      <w:szCs w:val="24"/>
    </w:rPr>
  </w:style>
  <w:style w:type="paragraph" w:styleId="814">
    <w:name w:val="正文文本缩进 2"/>
    <w:basedOn w:val="769"/>
    <w:next w:val="814"/>
    <w:link w:val="815"/>
    <w:pPr>
      <w:ind w:left="630" w:firstLine="645"/>
    </w:pPr>
    <w:rPr>
      <w:rFonts w:ascii="Arial" w:hAnsi="Arial" w:eastAsia="仿宋_GB2312"/>
      <w:sz w:val="32"/>
      <w:szCs w:val="32"/>
    </w:rPr>
  </w:style>
  <w:style w:type="character" w:styleId="815">
    <w:name w:val="正文文本缩进 2 Char"/>
    <w:next w:val="815"/>
    <w:link w:val="814"/>
    <w:rPr>
      <w:rFonts w:ascii="Arial" w:hAnsi="Arial" w:eastAsia="仿宋_GB2312" w:cs="Arial"/>
      <w:sz w:val="32"/>
      <w:szCs w:val="32"/>
    </w:rPr>
  </w:style>
  <w:style w:type="paragraph" w:styleId="816">
    <w:name w:val="批注框文本"/>
    <w:basedOn w:val="769"/>
    <w:next w:val="816"/>
    <w:link w:val="817"/>
    <w:semiHidden/>
    <w:rPr>
      <w:rFonts w:ascii="Times New Roman" w:hAnsi="Times New Roman"/>
      <w:sz w:val="18"/>
      <w:szCs w:val="18"/>
    </w:rPr>
  </w:style>
  <w:style w:type="character" w:styleId="817">
    <w:name w:val="批注框文本 Char"/>
    <w:next w:val="817"/>
    <w:link w:val="816"/>
    <w:semiHidden/>
    <w:rPr>
      <w:rFonts w:ascii="Times New Roman" w:hAnsi="Times New Roman" w:eastAsia="宋体" w:cs="Times New Roman"/>
      <w:sz w:val="18"/>
      <w:szCs w:val="18"/>
    </w:rPr>
  </w:style>
  <w:style w:type="paragraph" w:styleId="818">
    <w:name w:val="页脚"/>
    <w:basedOn w:val="769"/>
    <w:next w:val="818"/>
    <w:link w:val="819"/>
    <w:uiPriority w:val="99"/>
    <w:pPr>
      <w:jc w:val="left"/>
      <w:tabs>
        <w:tab w:val="center" w:pos="4153" w:leader="none"/>
        <w:tab w:val="right" w:pos="8306" w:leader="none"/>
      </w:tabs>
    </w:pPr>
    <w:rPr>
      <w:rFonts w:ascii="Times New Roman" w:hAnsi="Times New Roman"/>
      <w:sz w:val="18"/>
      <w:szCs w:val="18"/>
    </w:rPr>
  </w:style>
  <w:style w:type="character" w:styleId="819">
    <w:name w:val="页脚 Char"/>
    <w:next w:val="819"/>
    <w:link w:val="818"/>
    <w:uiPriority w:val="99"/>
    <w:rPr>
      <w:rFonts w:ascii="Times New Roman" w:hAnsi="Times New Roman" w:eastAsia="宋体" w:cs="Times New Roman"/>
      <w:sz w:val="18"/>
      <w:szCs w:val="18"/>
    </w:rPr>
  </w:style>
  <w:style w:type="paragraph" w:styleId="820">
    <w:name w:val="页眉"/>
    <w:basedOn w:val="769"/>
    <w:next w:val="820"/>
    <w:link w:val="821"/>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1">
    <w:name w:val="页眉 Char"/>
    <w:next w:val="821"/>
    <w:link w:val="820"/>
    <w:rPr>
      <w:rFonts w:ascii="Times New Roman" w:hAnsi="Times New Roman" w:eastAsia="宋体" w:cs="Times New Roman"/>
      <w:sz w:val="18"/>
      <w:szCs w:val="18"/>
    </w:rPr>
  </w:style>
  <w:style w:type="paragraph" w:styleId="822">
    <w:name w:val="目录 1"/>
    <w:basedOn w:val="769"/>
    <w:next w:val="769"/>
    <w:link w:val="7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23">
    <w:name w:val="目录 4"/>
    <w:basedOn w:val="769"/>
    <w:next w:val="769"/>
    <w:link w:val="769"/>
    <w:semiHidden/>
    <w:pPr>
      <w:ind w:left="630"/>
      <w:jc w:val="left"/>
    </w:pPr>
    <w:rPr>
      <w:rFonts w:ascii="Times New Roman" w:hAnsi="Times New Roman" w:eastAsia="宋体" w:cs="Times New Roman"/>
      <w:szCs w:val="21"/>
    </w:rPr>
  </w:style>
  <w:style w:type="paragraph" w:styleId="824">
    <w:name w:val="列表"/>
    <w:basedOn w:val="769"/>
    <w:next w:val="824"/>
    <w:link w:val="769"/>
    <w:pPr>
      <w:ind w:left="200" w:hanging="200"/>
    </w:pPr>
    <w:rPr>
      <w:rFonts w:ascii="Times New Roman" w:hAnsi="Times New Roman" w:eastAsia="宋体" w:cs="Times New Roman"/>
      <w:szCs w:val="21"/>
    </w:rPr>
  </w:style>
  <w:style w:type="paragraph" w:styleId="825">
    <w:name w:val="目录 6"/>
    <w:basedOn w:val="769"/>
    <w:next w:val="769"/>
    <w:link w:val="769"/>
    <w:semiHidden/>
    <w:pPr>
      <w:ind w:left="1050"/>
      <w:jc w:val="left"/>
    </w:pPr>
    <w:rPr>
      <w:rFonts w:ascii="Times New Roman" w:hAnsi="Times New Roman" w:eastAsia="宋体" w:cs="Times New Roman"/>
      <w:szCs w:val="21"/>
    </w:rPr>
  </w:style>
  <w:style w:type="paragraph" w:styleId="826">
    <w:name w:val="正文文本缩进 3"/>
    <w:basedOn w:val="769"/>
    <w:next w:val="826"/>
    <w:link w:val="827"/>
    <w:pPr>
      <w:ind w:left="645" w:firstLine="645"/>
    </w:pPr>
    <w:rPr>
      <w:rFonts w:ascii="Arial" w:hAnsi="Arial" w:eastAsia="仿宋_GB2312"/>
      <w:color w:val="ffff00"/>
      <w:sz w:val="32"/>
      <w:szCs w:val="32"/>
    </w:rPr>
  </w:style>
  <w:style w:type="character" w:styleId="827">
    <w:name w:val="正文文本缩进 3 Char"/>
    <w:next w:val="827"/>
    <w:link w:val="826"/>
    <w:rPr>
      <w:rFonts w:ascii="Arial" w:hAnsi="Arial" w:eastAsia="仿宋_GB2312" w:cs="Arial"/>
      <w:color w:val="ffff00"/>
      <w:sz w:val="32"/>
      <w:szCs w:val="32"/>
    </w:rPr>
  </w:style>
  <w:style w:type="paragraph" w:styleId="828">
    <w:name w:val="图表目录"/>
    <w:basedOn w:val="769"/>
    <w:next w:val="769"/>
    <w:link w:val="769"/>
    <w:semiHidden/>
    <w:pPr>
      <w:ind w:left="840" w:hanging="420"/>
    </w:pPr>
    <w:rPr>
      <w:rFonts w:ascii="Times New Roman" w:hAnsi="Times New Roman" w:eastAsia="宋体" w:cs="Times New Roman"/>
      <w:szCs w:val="21"/>
    </w:rPr>
  </w:style>
  <w:style w:type="paragraph" w:styleId="829">
    <w:name w:val="目录 2"/>
    <w:basedOn w:val="769"/>
    <w:next w:val="769"/>
    <w:link w:val="769"/>
    <w:semiHidden/>
    <w:pPr>
      <w:ind w:left="210"/>
      <w:jc w:val="left"/>
    </w:pPr>
    <w:rPr>
      <w:rFonts w:ascii="Times New Roman" w:hAnsi="Times New Roman" w:eastAsia="宋体" w:cs="Times New Roman"/>
      <w:smallCaps/>
      <w:szCs w:val="24"/>
    </w:rPr>
  </w:style>
  <w:style w:type="paragraph" w:styleId="830">
    <w:name w:val="目录 9"/>
    <w:basedOn w:val="769"/>
    <w:next w:val="769"/>
    <w:link w:val="769"/>
    <w:semiHidden/>
    <w:pPr>
      <w:ind w:left="1680"/>
      <w:jc w:val="left"/>
    </w:pPr>
    <w:rPr>
      <w:rFonts w:ascii="Times New Roman" w:hAnsi="Times New Roman" w:eastAsia="宋体" w:cs="Times New Roman"/>
      <w:szCs w:val="21"/>
    </w:rPr>
  </w:style>
  <w:style w:type="paragraph" w:styleId="831">
    <w:name w:val="正文文本 2"/>
    <w:basedOn w:val="769"/>
    <w:next w:val="831"/>
    <w:link w:val="832"/>
    <w:pPr>
      <w:jc w:val="center"/>
      <w:widowControl/>
    </w:pPr>
    <w:rPr>
      <w:rFonts w:ascii="楷体_GB2312" w:hAnsi="Times New Roman" w:eastAsia="楷体_GB2312"/>
      <w:sz w:val="28"/>
      <w:szCs w:val="28"/>
    </w:rPr>
  </w:style>
  <w:style w:type="character" w:styleId="832">
    <w:name w:val="正文文本 2 Char"/>
    <w:next w:val="832"/>
    <w:link w:val="831"/>
    <w:rPr>
      <w:rFonts w:ascii="楷体_GB2312" w:hAnsi="Times New Roman" w:eastAsia="楷体_GB2312" w:cs="Times New Roman"/>
      <w:sz w:val="28"/>
      <w:szCs w:val="28"/>
    </w:rPr>
  </w:style>
  <w:style w:type="paragraph" w:styleId="833">
    <w:name w:val="普通(网站)"/>
    <w:basedOn w:val="769"/>
    <w:next w:val="833"/>
    <w:link w:val="769"/>
    <w:uiPriority w:val="99"/>
    <w:pPr>
      <w:jc w:val="left"/>
      <w:spacing w:before="100" w:beforeAutospacing="1" w:after="100" w:afterAutospacing="1"/>
      <w:widowControl/>
    </w:pPr>
    <w:rPr>
      <w:rFonts w:ascii="宋体" w:hAnsi="宋体" w:eastAsia="宋体" w:cs="宋体"/>
      <w:sz w:val="24"/>
      <w:szCs w:val="24"/>
    </w:rPr>
  </w:style>
  <w:style w:type="paragraph" w:styleId="834">
    <w:name w:val="索引 1"/>
    <w:basedOn w:val="769"/>
    <w:next w:val="769"/>
    <w:link w:val="769"/>
    <w:semiHidden/>
    <w:pPr>
      <w:spacing w:line="240" w:lineRule="atLeast"/>
    </w:pPr>
    <w:rPr>
      <w:rFonts w:ascii="Times New Roman" w:hAnsi="Times New Roman" w:eastAsia="宋体" w:cs="Times New Roman"/>
      <w:b/>
      <w:bCs/>
      <w:szCs w:val="21"/>
    </w:rPr>
  </w:style>
  <w:style w:type="paragraph" w:styleId="835">
    <w:name w:val="批注主题"/>
    <w:basedOn w:val="798"/>
    <w:next w:val="798"/>
    <w:link w:val="836"/>
    <w:semiHidden/>
    <w:rPr>
      <w:rFonts w:ascii="Times New Roman" w:hAnsi="Times New Roman"/>
      <w:b/>
      <w:bCs/>
      <w:sz w:val="20"/>
      <w:szCs w:val="21"/>
    </w:rPr>
  </w:style>
  <w:style w:type="character" w:styleId="836">
    <w:name w:val="批注主题 Char"/>
    <w:next w:val="836"/>
    <w:link w:val="835"/>
    <w:semiHidden/>
    <w:rPr>
      <w:rFonts w:ascii="Times New Roman" w:hAnsi="Times New Roman" w:eastAsia="宋体" w:cs="Times New Roman"/>
      <w:b/>
      <w:bCs/>
      <w:szCs w:val="21"/>
    </w:rPr>
  </w:style>
  <w:style w:type="paragraph" w:styleId="837">
    <w:name w:val="正文首行缩进"/>
    <w:basedOn w:val="769"/>
    <w:next w:val="837"/>
    <w:link w:val="838"/>
    <w:pPr>
      <w:ind w:firstLine="200"/>
      <w:spacing w:line="360" w:lineRule="auto"/>
    </w:pPr>
    <w:rPr>
      <w:rFonts w:ascii="仿宋_GB2312" w:hAnsi="Times New Roman" w:eastAsia="仿宋_GB2312"/>
      <w:sz w:val="30"/>
      <w:szCs w:val="30"/>
    </w:rPr>
  </w:style>
  <w:style w:type="character" w:styleId="838">
    <w:name w:val="正文首行缩进 Char"/>
    <w:next w:val="838"/>
    <w:link w:val="837"/>
    <w:rPr>
      <w:rFonts w:ascii="仿宋_GB2312" w:hAnsi="Times New Roman" w:eastAsia="仿宋_GB2312" w:cs="Times New Roman"/>
      <w:sz w:val="30"/>
      <w:szCs w:val="30"/>
    </w:rPr>
  </w:style>
  <w:style w:type="paragraph" w:styleId="839">
    <w:name w:val="正文首行缩进 2"/>
    <w:basedOn w:val="804"/>
    <w:next w:val="839"/>
    <w:link w:val="840"/>
    <w:pPr>
      <w:ind w:left="0" w:firstLine="420"/>
      <w:spacing w:after="0" w:line="360" w:lineRule="auto"/>
    </w:pPr>
    <w:rPr>
      <w:rFonts w:ascii="宋体" w:hAnsi="宋体"/>
      <w:sz w:val="20"/>
      <w:szCs w:val="20"/>
    </w:rPr>
  </w:style>
  <w:style w:type="character" w:styleId="840">
    <w:name w:val="正文首行缩进 2 Char"/>
    <w:next w:val="840"/>
    <w:link w:val="839"/>
    <w:rPr>
      <w:rFonts w:ascii="宋体" w:hAnsi="宋体" w:eastAsia="宋体" w:cs="Times New Roman"/>
      <w:szCs w:val="20"/>
    </w:rPr>
  </w:style>
  <w:style w:type="table" w:styleId="841">
    <w:name w:val="网格型"/>
    <w:basedOn w:val="780"/>
    <w:next w:val="841"/>
    <w:link w:val="769"/>
    <w:pPr>
      <w:jc w:val="both"/>
      <w:widowControl w:val="off"/>
    </w:pPr>
    <w:rPr>
      <w:rFonts w:ascii="Times New Roman" w:hAnsi="Times New Roman" w:eastAsia="宋体" w:cs="Times New Roman"/>
      <w:sz w:val="20"/>
      <w:szCs w:val="20"/>
    </w:rPr>
    <w:tblPr/>
  </w:style>
  <w:style w:type="character" w:styleId="842">
    <w:name w:val="要点"/>
    <w:next w:val="842"/>
    <w:link w:val="769"/>
    <w:qFormat/>
    <w:rPr>
      <w:b/>
      <w:bCs/>
    </w:rPr>
  </w:style>
  <w:style w:type="character" w:styleId="843">
    <w:name w:val="页码"/>
    <w:next w:val="843"/>
    <w:link w:val="769"/>
  </w:style>
  <w:style w:type="character" w:styleId="844">
    <w:name w:val="已访问的超链接"/>
    <w:next w:val="844"/>
    <w:link w:val="769"/>
    <w:rPr>
      <w:color w:val="800080"/>
      <w:u w:val="single"/>
    </w:rPr>
  </w:style>
  <w:style w:type="character" w:styleId="845">
    <w:name w:val="超链接"/>
    <w:next w:val="845"/>
    <w:link w:val="769"/>
    <w:rPr>
      <w:color w:val="0000ff"/>
      <w:u w:val="single"/>
    </w:rPr>
  </w:style>
  <w:style w:type="character" w:styleId="846">
    <w:name w:val="批注引用"/>
    <w:next w:val="846"/>
    <w:link w:val="769"/>
    <w:semiHidden/>
    <w:rPr>
      <w:sz w:val="21"/>
      <w:szCs w:val="21"/>
    </w:rPr>
  </w:style>
  <w:style w:type="character" w:styleId="847">
    <w:name w:val="font5 Char"/>
    <w:next w:val="847"/>
    <w:link w:val="769"/>
    <w:rPr>
      <w:rFonts w:ascii="宋体" w:hAnsi="宋体" w:eastAsia="宋体"/>
      <w:sz w:val="28"/>
      <w:szCs w:val="28"/>
      <w:lang w:val="en-US" w:eastAsia="zh-CN" w:bidi="ar-SA"/>
    </w:rPr>
  </w:style>
  <w:style w:type="character" w:styleId="848">
    <w:name w:val="二级目录 Char"/>
    <w:next w:val="848"/>
    <w:link w:val="849"/>
    <w:rPr>
      <w:b/>
      <w:sz w:val="30"/>
      <w:szCs w:val="28"/>
      <w:lang w:val="en-US" w:eastAsia="zh-CN" w:bidi="ar-SA"/>
    </w:rPr>
  </w:style>
  <w:style w:type="paragraph" w:styleId="849">
    <w:name w:val="二级目录"/>
    <w:next w:val="769"/>
    <w:link w:val="848"/>
    <w:pPr>
      <w:numPr>
        <w:ilvl w:val="0"/>
        <w:numId w:val="2"/>
      </w:numPr>
      <w:tabs>
        <w:tab w:val="left" w:pos="907" w:leader="none"/>
        <w:tab w:val="left" w:pos="1145" w:leader="none"/>
      </w:tabs>
      <w:outlineLvl w:val="1"/>
    </w:pPr>
    <w:rPr>
      <w:b/>
      <w:sz w:val="30"/>
      <w:szCs w:val="28"/>
      <w:lang w:val="en-US" w:eastAsia="zh-CN" w:bidi="ar-SA"/>
    </w:rPr>
  </w:style>
  <w:style w:type="character" w:styleId="850">
    <w:name w:val="列出段落 Char,Bullet List Char,numbered Char,FooterText Char,List Paragraph1 Char,Paragraphe de liste1 Char"/>
    <w:next w:val="850"/>
    <w:link w:val="851"/>
    <w:rPr>
      <w:rFonts w:ascii="Calibri" w:hAnsi="Calibri"/>
      <w:sz w:val="24"/>
      <w:szCs w:val="24"/>
      <w:lang w:eastAsia="en-US" w:bidi="en-US"/>
    </w:rPr>
  </w:style>
  <w:style w:type="paragraph" w:styleId="851">
    <w:name w:val="列出段落1"/>
    <w:basedOn w:val="769"/>
    <w:next w:val="851"/>
    <w:link w:val="850"/>
    <w:qFormat/>
    <w:pPr>
      <w:contextualSpacing/>
      <w:ind w:left="720"/>
      <w:jc w:val="left"/>
      <w:widowControl/>
    </w:pPr>
    <w:rPr>
      <w:sz w:val="24"/>
      <w:szCs w:val="24"/>
      <w:lang w:eastAsia="en-US" w:bidi="en-US"/>
    </w:rPr>
  </w:style>
  <w:style w:type="paragraph" w:styleId="852">
    <w:name w:val="Body Text(ch)"/>
    <w:basedOn w:val="769"/>
    <w:next w:val="802"/>
    <w:link w:val="769"/>
    <w:pPr>
      <w:spacing w:after="120"/>
    </w:pPr>
    <w:rPr>
      <w:rFonts w:ascii="宋体" w:hAnsi="Arial" w:eastAsia="宋体" w:cs="Times New Roman"/>
      <w:bCs/>
      <w:iCs/>
      <w:szCs w:val="24"/>
    </w:rPr>
  </w:style>
  <w:style w:type="paragraph" w:styleId="853">
    <w:name w:val="xl27"/>
    <w:basedOn w:val="769"/>
    <w:next w:val="853"/>
    <w:link w:val="7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4">
    <w:name w:val="xl26"/>
    <w:basedOn w:val="769"/>
    <w:next w:val="854"/>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5">
    <w:name w:val="Char"/>
    <w:basedOn w:val="769"/>
    <w:next w:val="855"/>
    <w:link w:val="769"/>
    <w:pPr>
      <w:ind w:firstLine="200"/>
      <w:tabs>
        <w:tab w:val="left" w:pos="360" w:leader="none"/>
      </w:tabs>
    </w:pPr>
    <w:rPr>
      <w:rFonts w:ascii="Times New Roman" w:hAnsi="Times New Roman" w:eastAsia="宋体" w:cs="Times New Roman"/>
      <w:sz w:val="28"/>
      <w:szCs w:val="30"/>
    </w:rPr>
  </w:style>
  <w:style w:type="paragraph" w:styleId="856">
    <w:name w:val=" Char"/>
    <w:basedOn w:val="796"/>
    <w:next w:val="856"/>
    <w:link w:val="769"/>
    <w:rPr>
      <w:rFonts w:ascii="Tahoma" w:hAnsi="Tahoma"/>
      <w:sz w:val="24"/>
      <w:szCs w:val="24"/>
    </w:rPr>
  </w:style>
  <w:style w:type="paragraph" w:styleId="857">
    <w:name w:val="普通正文"/>
    <w:basedOn w:val="769"/>
    <w:next w:val="857"/>
    <w:link w:val="769"/>
    <w:pPr>
      <w:ind w:firstLine="480"/>
      <w:jc w:val="left"/>
      <w:spacing w:before="120" w:after="120" w:line="360" w:lineRule="auto"/>
    </w:pPr>
    <w:rPr>
      <w:rFonts w:ascii="Arial" w:hAnsi="Arial" w:eastAsia="宋体" w:cs="Times New Roman"/>
      <w:sz w:val="24"/>
      <w:szCs w:val="24"/>
    </w:rPr>
  </w:style>
  <w:style w:type="paragraph" w:styleId="858">
    <w:name w:val="table_lines"/>
    <w:basedOn w:val="769"/>
    <w:next w:val="858"/>
    <w:link w:val="769"/>
    <w:pPr>
      <w:jc w:val="left"/>
      <w:widowControl/>
    </w:pPr>
    <w:rPr>
      <w:rFonts w:ascii="Times New Roman" w:hAnsi="Times New Roman" w:eastAsia="宋体" w:cs="Times New Roman"/>
      <w:sz w:val="20"/>
      <w:szCs w:val="20"/>
      <w:lang w:val="de-DE" w:eastAsia="de-DE"/>
    </w:rPr>
  </w:style>
  <w:style w:type="paragraph" w:styleId="859">
    <w:name w:val="附录1"/>
    <w:next w:val="859"/>
    <w:link w:val="7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60">
    <w:name w:val="font7"/>
    <w:basedOn w:val="769"/>
    <w:next w:val="860"/>
    <w:link w:val="769"/>
    <w:pPr>
      <w:jc w:val="left"/>
      <w:spacing w:before="100" w:beforeAutospacing="1" w:after="100" w:afterAutospacing="1"/>
      <w:widowControl/>
    </w:pPr>
    <w:rPr>
      <w:rFonts w:hint="eastAsia" w:ascii="宋体" w:hAnsi="宋体" w:eastAsia="宋体" w:cs="Times New Roman"/>
      <w:sz w:val="18"/>
      <w:szCs w:val="18"/>
    </w:rPr>
  </w:style>
  <w:style w:type="paragraph" w:styleId="861">
    <w:name w:val=" Char Char Char Char"/>
    <w:basedOn w:val="796"/>
    <w:next w:val="861"/>
    <w:link w:val="769"/>
    <w:pPr>
      <w:spacing w:line="360" w:lineRule="auto"/>
    </w:pPr>
    <w:rPr>
      <w:rFonts w:ascii="Tahoma" w:hAnsi="Tahoma"/>
      <w:sz w:val="24"/>
      <w:szCs w:val="24"/>
    </w:rPr>
  </w:style>
  <w:style w:type="paragraph" w:styleId="862">
    <w:name w:val="列出段落"/>
    <w:basedOn w:val="769"/>
    <w:next w:val="862"/>
    <w:link w:val="769"/>
    <w:qFormat/>
    <w:pPr>
      <w:contextualSpacing/>
      <w:ind w:left="720"/>
      <w:jc w:val="left"/>
      <w:widowControl/>
    </w:pPr>
    <w:rPr>
      <w:rFonts w:ascii="Calibri" w:hAnsi="Calibri" w:eastAsia="宋体" w:cs="Times New Roman"/>
      <w:sz w:val="24"/>
      <w:szCs w:val="24"/>
      <w:lang w:eastAsia="en-US" w:bidi="en-US"/>
    </w:rPr>
  </w:style>
  <w:style w:type="paragraph" w:styleId="863">
    <w:name w:val="4"/>
    <w:basedOn w:val="769"/>
    <w:next w:val="826"/>
    <w:link w:val="769"/>
    <w:pPr>
      <w:ind w:firstLine="420"/>
      <w:spacing w:line="360" w:lineRule="auto"/>
    </w:pPr>
    <w:rPr>
      <w:rFonts w:ascii="Times New Roman" w:hAnsi="Times New Roman" w:eastAsia="宋体" w:cs="Times New Roman"/>
      <w:color w:val="ff0000"/>
      <w:sz w:val="24"/>
      <w:szCs w:val="24"/>
    </w:rPr>
  </w:style>
  <w:style w:type="paragraph" w:styleId="864">
    <w:name w:val="普通 (Web)"/>
    <w:basedOn w:val="769"/>
    <w:next w:val="864"/>
    <w:link w:val="769"/>
    <w:pPr>
      <w:jc w:val="left"/>
      <w:spacing w:before="100" w:beforeAutospacing="1" w:after="100" w:afterAutospacing="1"/>
      <w:widowControl/>
    </w:pPr>
    <w:rPr>
      <w:rFonts w:ascii="宋体" w:hAnsi="宋体" w:eastAsia="宋体" w:cs="Times New Roman"/>
      <w:sz w:val="24"/>
      <w:szCs w:val="24"/>
    </w:rPr>
  </w:style>
  <w:style w:type="paragraph" w:styleId="865">
    <w:name w:val=" Char Char Char Char Char Char Char Char Char Char"/>
    <w:basedOn w:val="769"/>
    <w:next w:val="865"/>
    <w:link w:val="769"/>
    <w:pPr>
      <w:spacing w:line="360" w:lineRule="auto"/>
    </w:pPr>
    <w:rPr>
      <w:rFonts w:ascii="Times New Roman" w:hAnsi="Times New Roman" w:eastAsia="宋体" w:cs="Times New Roman"/>
      <w:sz w:val="24"/>
      <w:szCs w:val="20"/>
    </w:rPr>
  </w:style>
  <w:style w:type="paragraph" w:styleId="866">
    <w:name w:val="样式1"/>
    <w:basedOn w:val="769"/>
    <w:next w:val="866"/>
    <w:link w:val="769"/>
    <w:pPr>
      <w:numPr>
        <w:ilvl w:val="0"/>
        <w:numId w:val="3"/>
      </w:numPr>
      <w:tabs>
        <w:tab w:val="left" w:pos="709" w:leader="none"/>
      </w:tabs>
    </w:pPr>
    <w:rPr>
      <w:rFonts w:ascii="宋体" w:hAnsi="宋体" w:eastAsia="宋体" w:cs="Times New Roman"/>
      <w:szCs w:val="21"/>
    </w:rPr>
  </w:style>
  <w:style w:type="paragraph" w:styleId="867">
    <w:name w:val="font6"/>
    <w:basedOn w:val="769"/>
    <w:next w:val="867"/>
    <w:link w:val="769"/>
    <w:pPr>
      <w:jc w:val="left"/>
      <w:spacing w:before="100" w:beforeAutospacing="1" w:after="100" w:afterAutospacing="1"/>
      <w:widowControl/>
    </w:pPr>
    <w:rPr>
      <w:rFonts w:hint="eastAsia" w:ascii="宋体" w:hAnsi="宋体" w:eastAsia="宋体" w:cs="Times New Roman"/>
      <w:sz w:val="28"/>
      <w:szCs w:val="28"/>
      <w:u w:val="single"/>
    </w:rPr>
  </w:style>
  <w:style w:type="paragraph" w:styleId="868">
    <w:name w:val="xl25"/>
    <w:basedOn w:val="769"/>
    <w:next w:val="868"/>
    <w:link w:val="7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9">
    <w:name w:val="图标"/>
    <w:basedOn w:val="769"/>
    <w:next w:val="769"/>
    <w:link w:val="7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70">
    <w:name w:val="标题3"/>
    <w:basedOn w:val="769"/>
    <w:next w:val="769"/>
    <w:link w:val="769"/>
    <w:pPr>
      <w:ind w:firstLine="624"/>
      <w:spacing w:line="590" w:lineRule="atLeast"/>
    </w:pPr>
    <w:rPr>
      <w:rFonts w:ascii="方正黑体_GBK" w:hAnsi="Times New Roman" w:eastAsia="方正黑体_GBK" w:cs="Times New Roman"/>
      <w:sz w:val="32"/>
      <w:szCs w:val="32"/>
    </w:rPr>
  </w:style>
  <w:style w:type="paragraph" w:styleId="871">
    <w:name w:val="xl24"/>
    <w:basedOn w:val="769"/>
    <w:next w:val="871"/>
    <w:link w:val="7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2">
    <w:name w:val="xl29"/>
    <w:basedOn w:val="769"/>
    <w:next w:val="872"/>
    <w:link w:val="7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73">
    <w:name w:val="Char Char Char Char Char Char Char Char"/>
    <w:basedOn w:val="769"/>
    <w:next w:val="873"/>
    <w:link w:val="769"/>
    <w:pPr>
      <w:jc w:val="left"/>
      <w:spacing w:after="160" w:line="240" w:lineRule="exact"/>
      <w:widowControl/>
    </w:pPr>
    <w:rPr>
      <w:rFonts w:ascii="Verdana" w:hAnsi="Verdana" w:eastAsia="宋体" w:cs="Times New Roman"/>
      <w:sz w:val="20"/>
      <w:szCs w:val="20"/>
      <w:lang w:eastAsia="en-US"/>
    </w:rPr>
  </w:style>
  <w:style w:type="paragraph" w:styleId="874">
    <w:name w:val="xl28"/>
    <w:basedOn w:val="769"/>
    <w:next w:val="874"/>
    <w:link w:val="7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5">
    <w:name w:val=" Char Char Char Char Char Char Char Char"/>
    <w:basedOn w:val="769"/>
    <w:next w:val="875"/>
    <w:link w:val="769"/>
    <w:pPr>
      <w:jc w:val="left"/>
      <w:spacing w:after="160" w:line="240" w:lineRule="exact"/>
      <w:widowControl/>
    </w:pPr>
    <w:rPr>
      <w:rFonts w:ascii="Verdana" w:hAnsi="Verdana" w:eastAsia="宋体" w:cs="Times New Roman"/>
      <w:sz w:val="20"/>
      <w:szCs w:val="20"/>
      <w:lang w:eastAsia="en-US"/>
    </w:rPr>
  </w:style>
  <w:style w:type="paragraph" w:styleId="876">
    <w:name w:val="xl30"/>
    <w:basedOn w:val="769"/>
    <w:next w:val="876"/>
    <w:link w:val="769"/>
    <w:pPr>
      <w:jc w:val="center"/>
      <w:spacing w:before="100" w:beforeAutospacing="1" w:after="100" w:afterAutospacing="1"/>
      <w:widowControl/>
    </w:pPr>
    <w:rPr>
      <w:rFonts w:ascii="宋体" w:hAnsi="宋体" w:eastAsia="宋体" w:cs="Times New Roman"/>
      <w:b/>
      <w:bCs/>
      <w:sz w:val="36"/>
      <w:szCs w:val="36"/>
    </w:rPr>
  </w:style>
  <w:style w:type="paragraph" w:styleId="877">
    <w:name w:val="Char Char Char Char"/>
    <w:basedOn w:val="796"/>
    <w:next w:val="877"/>
    <w:link w:val="769"/>
    <w:pPr>
      <w:spacing w:line="360" w:lineRule="auto"/>
    </w:pPr>
    <w:rPr>
      <w:rFonts w:ascii="Tahoma" w:hAnsi="Tahoma"/>
      <w:sz w:val="24"/>
      <w:szCs w:val="24"/>
    </w:rPr>
  </w:style>
  <w:style w:type="paragraph" w:styleId="878">
    <w:name w:val="table_1stline"/>
    <w:basedOn w:val="769"/>
    <w:next w:val="878"/>
    <w:link w:val="769"/>
    <w:pPr>
      <w:jc w:val="left"/>
      <w:spacing w:before="120"/>
      <w:widowControl/>
    </w:pPr>
    <w:rPr>
      <w:rFonts w:ascii="Times New Roman" w:hAnsi="Times New Roman" w:eastAsia="宋体" w:cs="Times New Roman"/>
      <w:bCs/>
      <w:sz w:val="20"/>
      <w:szCs w:val="20"/>
      <w:lang w:val="de-DE" w:eastAsia="de-DE"/>
    </w:rPr>
  </w:style>
  <w:style w:type="paragraph" w:styleId="879">
    <w:name w:val="font5"/>
    <w:basedOn w:val="769"/>
    <w:next w:val="879"/>
    <w:link w:val="769"/>
    <w:pPr>
      <w:jc w:val="left"/>
      <w:spacing w:before="100" w:beforeAutospacing="1" w:after="100" w:afterAutospacing="1"/>
      <w:widowControl/>
    </w:pPr>
    <w:rPr>
      <w:rFonts w:hint="eastAsia" w:ascii="宋体" w:hAnsi="宋体" w:eastAsia="宋体" w:cs="Times New Roman"/>
      <w:sz w:val="28"/>
      <w:szCs w:val="28"/>
    </w:rPr>
  </w:style>
  <w:style w:type="paragraph" w:styleId="880">
    <w:name w:val="标题1"/>
    <w:basedOn w:val="769"/>
    <w:next w:val="769"/>
    <w:link w:val="7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81">
    <w:name w:val="修订"/>
    <w:next w:val="881"/>
    <w:link w:val="769"/>
    <w:uiPriority w:val="99"/>
    <w:semiHidden/>
    <w:rPr>
      <w:rFonts w:ascii="Times New Roman" w:hAnsi="Times New Roman"/>
      <w:sz w:val="21"/>
      <w:szCs w:val="21"/>
      <w:lang w:val="en-US" w:eastAsia="zh-CN" w:bidi="ar-SA"/>
    </w:rPr>
  </w:style>
  <w:style w:type="paragraph" w:styleId="882">
    <w:name w:val="无间隔"/>
    <w:next w:val="882"/>
    <w:link w:val="769"/>
    <w:uiPriority w:val="99"/>
    <w:qFormat/>
    <w:pPr>
      <w:jc w:val="both"/>
      <w:widowControl w:val="off"/>
    </w:pPr>
    <w:rPr>
      <w:rFonts w:ascii="Times New Roman" w:hAnsi="Times New Roman"/>
      <w:sz w:val="21"/>
      <w:szCs w:val="21"/>
      <w:lang w:val="en-US" w:eastAsia="zh-CN" w:bidi="ar-SA"/>
    </w:rPr>
  </w:style>
  <w:style w:type="paragraph" w:styleId="883">
    <w:name w:val="标题 31"/>
    <w:basedOn w:val="769"/>
    <w:next w:val="883"/>
    <w:link w:val="769"/>
    <w:uiPriority w:val="1"/>
    <w:qFormat/>
    <w:pPr>
      <w:ind w:left="117"/>
      <w:jc w:val="left"/>
      <w:spacing w:before="46"/>
      <w:outlineLvl w:val="2"/>
    </w:pPr>
    <w:rPr>
      <w:rFonts w:ascii="宋体" w:hAnsi="Times New Roman" w:eastAsia="宋体" w:cs="宋体"/>
      <w:b/>
      <w:bCs/>
      <w:sz w:val="20"/>
      <w:szCs w:val="21"/>
      <w:lang w:val="zh-CN"/>
    </w:rPr>
  </w:style>
  <w:style w:type="paragraph" w:styleId="884">
    <w:name w:val="Table Paragraph"/>
    <w:basedOn w:val="769"/>
    <w:next w:val="884"/>
    <w:link w:val="769"/>
    <w:uiPriority w:val="1"/>
    <w:qFormat/>
    <w:pPr>
      <w:jc w:val="left"/>
    </w:pPr>
    <w:rPr>
      <w:rFonts w:ascii="Calibri" w:hAnsi="Calibri"/>
      <w:sz w:val="22"/>
      <w:szCs w:val="22"/>
      <w:lang w:eastAsia="en-US"/>
    </w:rPr>
  </w:style>
  <w:style w:type="character" w:styleId="7454" w:default="1">
    <w:name w:val="Default Paragraph Font"/>
    <w:uiPriority w:val="1"/>
    <w:semiHidden/>
    <w:unhideWhenUsed/>
  </w:style>
  <w:style w:type="numbering" w:styleId="7455" w:default="1">
    <w:name w:val="No List"/>
    <w:uiPriority w:val="99"/>
    <w:semiHidden/>
    <w:unhideWhenUsed/>
  </w:style>
  <w:style w:type="table" w:styleId="74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江苏海审工程</dc:creator>
  <cp:lastModifiedBy>万丽丽</cp:lastModifiedBy>
  <cp:revision>2</cp:revision>
  <dcterms:created xsi:type="dcterms:W3CDTF">2023-12-07T06:21:00Z</dcterms:created>
  <dcterms:modified xsi:type="dcterms:W3CDTF">2026-07-07T01:20:51Z</dcterms:modified>
</cp:coreProperties>
</file>