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Theme="minorEastAsia" w:hAnsiTheme="minorEastAsia" w:eastAsiaTheme="minorEastAsia"/>
          <w:sz w:val="28"/>
          <w:szCs w:val="24"/>
        </w:rPr>
      </w:pPr>
      <w:r>
        <w:rPr>
          <w:rFonts w:hint="eastAsia" w:asciiTheme="minorEastAsia" w:hAnsiTheme="minorEastAsia" w:eastAsiaTheme="minorEastAsia"/>
          <w:sz w:val="28"/>
          <w:szCs w:val="24"/>
        </w:rPr>
      </w:r>
      <w:r/>
    </w:p>
    <w:p>
      <w:pPr>
        <w:rPr>
          <w:rFonts w:hint="eastAsia" w:asciiTheme="minorEastAsia" w:hAnsiTheme="minorEastAsia" w:eastAsiaTheme="minorEastAsia"/>
          <w:sz w:val="28"/>
          <w:szCs w:val="24"/>
        </w:rPr>
      </w:pPr>
      <w:r>
        <w:rPr>
          <w:rFonts w:hint="eastAsia" w:asciiTheme="minorEastAsia" w:hAnsiTheme="minorEastAsia" w:eastAsiaTheme="minorEastAsia"/>
          <w:sz w:val="28"/>
          <w:szCs w:val="24"/>
        </w:rPr>
      </w:r>
      <w:r/>
    </w:p>
    <w:p>
      <w:pPr>
        <w:jc w:val="center"/>
        <w:tabs>
          <w:tab w:val="right" w:pos="9094" w:leader="dot"/>
        </w:tabs>
        <w:rPr>
          <w:rFonts w:hint="eastAsia" w:asciiTheme="minorEastAsia" w:hAnsiTheme="minorEastAsia" w:eastAsiaTheme="minorEastAsia"/>
          <w:b/>
          <w:sz w:val="44"/>
          <w:szCs w:val="44"/>
        </w:rPr>
      </w:pPr>
      <w:r>
        <w:rPr>
          <w:rFonts w:hint="eastAsia" w:asciiTheme="minorEastAsia" w:hAnsiTheme="minorEastAsia" w:eastAsiaTheme="minorEastAsia"/>
          <w:b/>
          <w:sz w:val="44"/>
          <w:szCs w:val="44"/>
        </w:rPr>
        <w:t xml:space="preserve">四公园一广场建筑类、亭、台、楼、阁、桥、道路、广场类设施维修项目</w:t>
      </w:r>
      <w:r/>
    </w:p>
    <w:p>
      <w:pPr>
        <w:rPr>
          <w:rFonts w:hint="eastAsia" w:asciiTheme="minorEastAsia" w:hAnsiTheme="minorEastAsia" w:eastAsiaTheme="minorEastAsia"/>
          <w:sz w:val="36"/>
          <w:szCs w:val="36"/>
        </w:rPr>
      </w:pPr>
      <w:r>
        <w:rPr>
          <w:rFonts w:hint="eastAsia" w:asciiTheme="minorEastAsia" w:hAnsiTheme="minorEastAsia" w:eastAsiaTheme="minorEastAsia"/>
          <w:sz w:val="36"/>
          <w:szCs w:val="36"/>
        </w:rPr>
      </w:r>
      <w:r/>
    </w:p>
    <w:p>
      <w:pPr>
        <w:rPr>
          <w:rFonts w:hint="eastAsia" w:asciiTheme="minorEastAsia" w:hAnsiTheme="minorEastAsia" w:eastAsiaTheme="minorEastAsia"/>
          <w:sz w:val="36"/>
          <w:szCs w:val="36"/>
        </w:rPr>
      </w:pPr>
      <w:r>
        <w:rPr>
          <w:rFonts w:hint="eastAsia" w:asciiTheme="minorEastAsia" w:hAnsiTheme="minorEastAsia" w:eastAsiaTheme="minorEastAsia"/>
          <w:sz w:val="36"/>
          <w:szCs w:val="36"/>
        </w:rPr>
      </w:r>
      <w:r/>
    </w:p>
    <w:p>
      <w:pPr>
        <w:rPr>
          <w:rFonts w:hint="eastAsia" w:asciiTheme="minorEastAsia" w:hAnsiTheme="minorEastAsia" w:eastAsiaTheme="minorEastAsia"/>
          <w:sz w:val="36"/>
          <w:szCs w:val="36"/>
        </w:rPr>
      </w:pPr>
      <w:r>
        <w:rPr>
          <w:rFonts w:hint="eastAsia" w:asciiTheme="minorEastAsia" w:hAnsiTheme="minorEastAsia" w:eastAsiaTheme="minorEastAsia"/>
          <w:sz w:val="36"/>
          <w:szCs w:val="36"/>
        </w:rPr>
      </w:r>
      <w:r/>
    </w:p>
    <w:p>
      <w:pPr>
        <w:rPr>
          <w:rFonts w:hint="eastAsia" w:asciiTheme="minorEastAsia" w:hAnsiTheme="minorEastAsia" w:eastAsiaTheme="minorEastAsia"/>
          <w:sz w:val="36"/>
          <w:szCs w:val="36"/>
        </w:rPr>
      </w:pPr>
      <w:r>
        <w:rPr>
          <w:rFonts w:hint="eastAsia" w:asciiTheme="minorEastAsia" w:hAnsiTheme="minorEastAsia" w:eastAsiaTheme="minorEastAsia"/>
          <w:sz w:val="36"/>
          <w:szCs w:val="36"/>
        </w:rPr>
      </w:r>
      <w:r/>
    </w:p>
    <w:p>
      <w:pPr>
        <w:rPr>
          <w:rFonts w:hint="eastAsia" w:asciiTheme="minorEastAsia" w:hAnsiTheme="minorEastAsia" w:eastAsiaTheme="minorEastAsia"/>
          <w:sz w:val="36"/>
          <w:szCs w:val="36"/>
        </w:rPr>
      </w:pPr>
      <w:r>
        <w:rPr>
          <w:rFonts w:hint="eastAsia" w:asciiTheme="minorEastAsia" w:hAnsiTheme="minorEastAsia" w:eastAsiaTheme="minorEastAsia"/>
          <w:sz w:val="36"/>
          <w:szCs w:val="36"/>
        </w:rPr>
      </w:r>
      <w:r/>
    </w:p>
    <w:p>
      <w:pPr>
        <w:rPr>
          <w:rFonts w:hint="eastAsia" w:asciiTheme="minorEastAsia" w:hAnsiTheme="minorEastAsia" w:eastAsiaTheme="minorEastAsia"/>
          <w:sz w:val="36"/>
          <w:szCs w:val="36"/>
        </w:rPr>
      </w:pPr>
      <w:r>
        <w:rPr>
          <w:rFonts w:hint="eastAsia" w:asciiTheme="minorEastAsia" w:hAnsiTheme="minorEastAsia" w:eastAsiaTheme="minorEastAsia"/>
          <w:sz w:val="36"/>
          <w:szCs w:val="36"/>
        </w:rPr>
      </w:r>
      <w:r/>
    </w:p>
    <w:p>
      <w:pPr>
        <w:rPr>
          <w:rFonts w:hint="eastAsia" w:asciiTheme="minorEastAsia" w:hAnsiTheme="minorEastAsia" w:eastAsiaTheme="minorEastAsia"/>
          <w:sz w:val="36"/>
          <w:szCs w:val="36"/>
        </w:rPr>
      </w:pPr>
      <w:r>
        <w:rPr>
          <w:rFonts w:hint="eastAsia" w:asciiTheme="minorEastAsia" w:hAnsiTheme="minorEastAsia" w:eastAsiaTheme="minorEastAsia"/>
          <w:sz w:val="36"/>
          <w:szCs w:val="36"/>
        </w:rPr>
      </w:r>
      <w:r/>
    </w:p>
    <w:p>
      <w:pPr>
        <w:jc w:val="center"/>
        <w:rPr>
          <w:rFonts w:hint="eastAsia" w:cs="方正小标宋简体" w:asciiTheme="minorEastAsia" w:hAnsiTheme="minorEastAsia" w:eastAsiaTheme="minorEastAsia"/>
          <w:sz w:val="96"/>
          <w:szCs w:val="96"/>
        </w:rPr>
      </w:pPr>
      <w:r>
        <w:rPr>
          <w:rFonts w:hint="eastAsia" w:cs="方正小标宋简体" w:asciiTheme="minorEastAsia" w:hAnsiTheme="minorEastAsia" w:eastAsiaTheme="minorEastAsia"/>
          <w:sz w:val="72"/>
          <w:szCs w:val="72"/>
        </w:rPr>
        <w:t xml:space="preserve">招  标  文  件</w:t>
      </w:r>
      <w:r/>
    </w:p>
    <w:p>
      <w:pPr>
        <w:ind w:firstLine="320"/>
        <w:spacing w:line="360" w:lineRule="auto"/>
        <w:rPr>
          <w:rFonts w:hint="eastAsia" w:asciiTheme="minorEastAsia" w:hAnsiTheme="minorEastAsia" w:eastAsiaTheme="minorEastAsia"/>
          <w:sz w:val="32"/>
          <w:szCs w:val="32"/>
        </w:rPr>
      </w:pPr>
      <w:r>
        <w:rPr>
          <w:rFonts w:hint="eastAsia" w:asciiTheme="minorEastAsia" w:hAnsiTheme="minorEastAsia" w:eastAsiaTheme="minorEastAsia"/>
          <w:sz w:val="32"/>
          <w:szCs w:val="32"/>
        </w:rPr>
      </w:r>
      <w:r/>
    </w:p>
    <w:p>
      <w:pPr>
        <w:ind w:firstLine="1120"/>
        <w:spacing w:line="360" w:lineRule="auto"/>
        <w:rPr>
          <w:rFonts w:hint="eastAsia" w:asciiTheme="minorEastAsia" w:hAnsiTheme="minorEastAsia" w:eastAsiaTheme="minorEastAsia"/>
          <w:sz w:val="32"/>
          <w:szCs w:val="32"/>
        </w:rPr>
      </w:pPr>
      <w:r>
        <w:rPr>
          <w:rFonts w:hint="eastAsia" w:asciiTheme="minorEastAsia" w:hAnsiTheme="minorEastAsia" w:eastAsiaTheme="minorEastAsia"/>
          <w:sz w:val="32"/>
          <w:szCs w:val="32"/>
        </w:rPr>
      </w:r>
      <w:r/>
    </w:p>
    <w:p>
      <w:pPr>
        <w:ind w:firstLine="1120"/>
        <w:spacing w:line="360" w:lineRule="auto"/>
        <w:rPr>
          <w:rFonts w:hint="eastAsia" w:asciiTheme="minorEastAsia" w:hAnsiTheme="minorEastAsia" w:eastAsiaTheme="minorEastAsia"/>
          <w:sz w:val="32"/>
          <w:szCs w:val="32"/>
        </w:rPr>
      </w:pPr>
      <w:r>
        <w:rPr>
          <w:rFonts w:hint="eastAsia" w:asciiTheme="minorEastAsia" w:hAnsiTheme="minorEastAsia" w:eastAsiaTheme="minorEastAsia"/>
          <w:sz w:val="32"/>
          <w:szCs w:val="32"/>
        </w:rPr>
      </w:r>
      <w:r/>
    </w:p>
    <w:p>
      <w:pPr>
        <w:ind w:firstLine="1120"/>
        <w:spacing w:line="360" w:lineRule="auto"/>
        <w:rPr>
          <w:rFonts w:hint="eastAsia" w:asciiTheme="minorEastAsia" w:hAnsiTheme="minorEastAsia" w:eastAsiaTheme="minorEastAsia"/>
          <w:sz w:val="32"/>
          <w:szCs w:val="32"/>
        </w:rPr>
      </w:pPr>
      <w:r>
        <w:rPr>
          <w:rFonts w:hint="eastAsia" w:asciiTheme="minorEastAsia" w:hAnsiTheme="minorEastAsia" w:eastAsiaTheme="minorEastAsia"/>
          <w:sz w:val="32"/>
          <w:szCs w:val="32"/>
        </w:rPr>
      </w:r>
      <w:r/>
    </w:p>
    <w:p>
      <w:pPr>
        <w:spacing w:after="120"/>
        <w:rPr>
          <w:rFonts w:hint="eastAsia" w:asciiTheme="minorEastAsia" w:hAnsiTheme="minorEastAsia" w:eastAsiaTheme="minorEastAsia"/>
          <w:sz w:val="20"/>
          <w:szCs w:val="24"/>
        </w:rPr>
      </w:pPr>
      <w:r>
        <w:rPr>
          <w:rFonts w:hint="eastAsia" w:asciiTheme="minorEastAsia" w:hAnsiTheme="minorEastAsia" w:eastAsiaTheme="minorEastAsia"/>
          <w:sz w:val="20"/>
          <w:szCs w:val="24"/>
        </w:rPr>
      </w:r>
      <w:r/>
    </w:p>
    <w:p>
      <w:pPr>
        <w:jc w:val="center"/>
        <w:tabs>
          <w:tab w:val="right" w:pos="9094" w:leader="dot"/>
        </w:tabs>
        <w:rPr>
          <w:rFonts w:hint="eastAsia" w:asciiTheme="minorEastAsia" w:hAnsiTheme="minorEastAsia" w:eastAsiaTheme="minorEastAsia"/>
          <w:b/>
          <w:bCs/>
          <w:sz w:val="36"/>
          <w:szCs w:val="36"/>
        </w:rPr>
      </w:pPr>
      <w:r>
        <w:rPr>
          <w:rFonts w:hint="eastAsia" w:asciiTheme="minorEastAsia" w:hAnsiTheme="minorEastAsia" w:eastAsiaTheme="minorEastAsia"/>
          <w:b/>
          <w:bCs/>
          <w:sz w:val="36"/>
          <w:szCs w:val="36"/>
        </w:rPr>
      </w:r>
      <w:r/>
    </w:p>
    <w:p>
      <w:pPr>
        <w:rPr>
          <w:rFonts w:hint="eastAsia" w:asciiTheme="minorEastAsia" w:hAnsiTheme="minorEastAsia" w:eastAsiaTheme="minorEastAsia"/>
        </w:rPr>
      </w:pPr>
      <w:r>
        <w:rPr>
          <w:rFonts w:hint="eastAsia" w:asciiTheme="minorEastAsia" w:hAnsiTheme="minorEastAsia" w:eastAsiaTheme="minorEastAsia"/>
        </w:rPr>
      </w:r>
      <w:r/>
    </w:p>
    <w:p>
      <w:pPr>
        <w:ind w:firstLine="560"/>
        <w:spacing w:before="156" w:after="156"/>
        <w:rPr>
          <w:rFonts w:hint="eastAsia" w:asciiTheme="minorEastAsia" w:hAnsiTheme="minorEastAsia" w:eastAsiaTheme="minorEastAsia"/>
          <w:sz w:val="28"/>
          <w:szCs w:val="28"/>
        </w:rPr>
      </w:pPr>
      <w:r>
        <w:rPr>
          <w:rFonts w:hint="eastAsia" w:asciiTheme="minorEastAsia" w:hAnsiTheme="minorEastAsia" w:eastAsiaTheme="minorEastAsia"/>
          <w:sz w:val="28"/>
          <w:szCs w:val="28"/>
        </w:rPr>
      </w:r>
      <w:r/>
    </w:p>
    <w:p>
      <w:pPr>
        <w:ind w:firstLine="560"/>
        <w:spacing w:before="156" w:after="156"/>
        <w:rPr>
          <w:rFonts w:hint="eastAsia" w:asciiTheme="minorEastAsia" w:hAnsiTheme="minorEastAsia" w:eastAsiaTheme="minorEastAsia"/>
          <w:sz w:val="28"/>
          <w:szCs w:val="28"/>
          <w:u w:val="single"/>
        </w:rPr>
      </w:pPr>
      <w:r>
        <w:rPr>
          <w:rFonts w:hint="eastAsia" w:asciiTheme="minorEastAsia" w:hAnsiTheme="minorEastAsia" w:eastAsiaTheme="minorEastAsia"/>
          <w:sz w:val="28"/>
          <w:szCs w:val="28"/>
        </w:rPr>
        <w:t xml:space="preserve">招  标  人（盖章）：</w:t>
      </w:r>
      <w:r>
        <w:rPr>
          <w:rFonts w:hint="eastAsia" w:asciiTheme="minorEastAsia" w:hAnsiTheme="minorEastAsia" w:eastAsiaTheme="minorEastAsia"/>
          <w:sz w:val="28"/>
          <w:szCs w:val="28"/>
          <w:u w:val="single"/>
        </w:rPr>
        <w:t xml:space="preserve">靖江市园艺服务中心</w:t>
      </w:r>
      <w:r/>
    </w:p>
    <w:p>
      <w:pPr>
        <w:spacing w:after="120"/>
        <w:rPr>
          <w:rFonts w:hint="eastAsia" w:asciiTheme="minorEastAsia" w:hAnsiTheme="minorEastAsia" w:eastAsiaTheme="minorEastAsia"/>
          <w:sz w:val="20"/>
          <w:szCs w:val="24"/>
        </w:rPr>
      </w:pPr>
      <w:r>
        <w:rPr>
          <w:rFonts w:hint="eastAsia" w:asciiTheme="minorEastAsia" w:hAnsiTheme="minorEastAsia" w:eastAsiaTheme="minorEastAsia"/>
          <w:sz w:val="20"/>
          <w:szCs w:val="24"/>
        </w:rPr>
      </w:r>
      <w:r/>
    </w:p>
    <w:p>
      <w:pPr>
        <w:ind w:firstLine="560"/>
        <w:spacing w:before="156" w:after="156"/>
        <w:rPr>
          <w:rFonts w:hint="eastAsia" w:asciiTheme="minorEastAsia" w:hAnsiTheme="minorEastAsia" w:eastAsiaTheme="minorEastAsia"/>
          <w:sz w:val="28"/>
          <w:szCs w:val="28"/>
        </w:rPr>
      </w:pPr>
      <w:r/>
      <w:bookmarkStart w:id="0" w:name="_Toc2344"/>
      <w:r/>
      <w:r/>
    </w:p>
    <w:p>
      <w:pPr>
        <w:ind w:firstLine="560"/>
        <w:spacing w:before="156" w:after="156"/>
        <w:rPr>
          <w:rFonts w:hint="eastAsia" w:asciiTheme="minorEastAsia" w:hAnsiTheme="minorEastAsia" w:eastAsiaTheme="minorEastAsia"/>
          <w:sz w:val="28"/>
          <w:szCs w:val="28"/>
        </w:rPr>
      </w:pPr>
      <w:r>
        <w:rPr>
          <w:rFonts w:hint="eastAsia" w:asciiTheme="minorEastAsia" w:hAnsiTheme="minorEastAsia" w:eastAsiaTheme="minorEastAsia"/>
          <w:sz w:val="28"/>
          <w:szCs w:val="28"/>
        </w:rPr>
        <w:t xml:space="preserve">采购代理机构（盖章）：</w:t>
      </w:r>
      <w:bookmarkEnd w:id="0"/>
      <w:r>
        <w:rPr>
          <w:rFonts w:hint="eastAsia" w:asciiTheme="minorEastAsia" w:hAnsiTheme="minorEastAsia" w:eastAsiaTheme="minorEastAsia"/>
          <w:sz w:val="28"/>
          <w:szCs w:val="28"/>
          <w:u w:val="single"/>
        </w:rPr>
        <w:t xml:space="preserve">江苏九科工程项目管理有限公司 </w:t>
      </w:r>
      <w:r/>
    </w:p>
    <w:p>
      <w:pPr>
        <w:jc w:val="center"/>
        <w:tabs>
          <w:tab w:val="right" w:pos="9094" w:leader="dot"/>
        </w:tabs>
        <w:rPr>
          <w:rFonts w:hint="eastAsia" w:asciiTheme="minorEastAsia" w:hAnsiTheme="minorEastAsia" w:eastAsiaTheme="minorEastAsia"/>
          <w:b/>
          <w:sz w:val="32"/>
          <w:szCs w:val="32"/>
        </w:rPr>
      </w:pPr>
      <w:r/>
      <w:bookmarkStart w:id="1" w:name="_Toc21097"/>
      <w:r/>
      <w:r/>
    </w:p>
    <w:p>
      <w:pPr>
        <w:jc w:val="center"/>
        <w:tabs>
          <w:tab w:val="right" w:pos="9094" w:leader="dot"/>
        </w:tabs>
        <w:rPr>
          <w:rFonts w:hint="eastAsia" w:asciiTheme="minorEastAsia" w:hAnsiTheme="minorEastAsia" w:eastAsiaTheme="minorEastAsia"/>
          <w:sz w:val="32"/>
          <w:szCs w:val="32"/>
        </w:rPr>
      </w:pPr>
      <w:r>
        <w:rPr>
          <w:rFonts w:hint="eastAsia" w:asciiTheme="minorEastAsia" w:hAnsiTheme="minorEastAsia" w:eastAsiaTheme="minorEastAsia"/>
          <w:sz w:val="32"/>
          <w:szCs w:val="32"/>
        </w:rPr>
        <w:t xml:space="preserve">2026年07月</w:t>
      </w:r>
      <w:bookmarkEnd w:id="1"/>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ind w:firstLine="723"/>
        <w:jc w:val="center"/>
        <w:spacing w:line="312" w:lineRule="auto"/>
        <w:rPr>
          <w:rFonts w:hint="eastAsia" w:asciiTheme="minorEastAsia" w:hAnsiTheme="minorEastAsia" w:eastAsiaTheme="minorEastAsia"/>
          <w:b/>
          <w:bCs/>
          <w:sz w:val="36"/>
          <w:szCs w:val="36"/>
        </w:rPr>
      </w:pPr>
      <w:r>
        <w:rPr>
          <w:rFonts w:cs="仿宋" w:asciiTheme="minorEastAsia" w:hAnsiTheme="minorEastAsia" w:eastAsiaTheme="minorEastAsia"/>
          <w:b/>
          <w:bCs/>
          <w:sz w:val="28"/>
          <w:szCs w:val="28"/>
        </w:rPr>
        <w:br w:type="page" w:clear="all"/>
      </w:r>
      <w:r>
        <w:rPr>
          <w:rFonts w:hint="eastAsia" w:asciiTheme="minorEastAsia" w:hAnsiTheme="minorEastAsia" w:eastAsiaTheme="minorEastAsia"/>
          <w:b/>
          <w:bCs/>
          <w:sz w:val="36"/>
          <w:szCs w:val="36"/>
        </w:rPr>
        <w:t xml:space="preserve">“政采贷”及不见面交易相关提醒</w:t>
      </w:r>
      <w:r/>
    </w:p>
    <w:p>
      <w:pPr>
        <w:ind w:firstLine="442"/>
        <w:jc w:val="left"/>
        <w:spacing w:line="312" w:lineRule="auto"/>
        <w:rPr>
          <w:rFonts w:hint="eastAsia" w:asciiTheme="minorEastAsia" w:hAnsiTheme="minorEastAsia" w:eastAsiaTheme="minorEastAsia"/>
          <w:b/>
          <w:bCs/>
          <w:spacing w:val="-3"/>
          <w:szCs w:val="21"/>
        </w:rPr>
      </w:pPr>
      <w:r>
        <w:rPr>
          <w:rFonts w:hint="eastAsia" w:asciiTheme="minorEastAsia" w:hAnsiTheme="minorEastAsia" w:eastAsiaTheme="minorEastAsia"/>
          <w:b/>
          <w:bCs/>
          <w:szCs w:val="21"/>
        </w:rPr>
        <w:t xml:space="preserve">一、政府采购线上合同信用融资功能告知提醒</w:t>
      </w:r>
      <w:r/>
    </w:p>
    <w:p>
      <w:pPr>
        <w:pStyle w:val="1087"/>
        <w:ind w:firstLine="440"/>
        <w:jc w:val="left"/>
        <w:spacing w:line="312"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靖江市已正式启用“苏采云”系统，目前已全面开通政府采购线上合同信用融资（以下简称“政采贷”）功能。成交供应商可凭政府采购合同在中征平台发起贷款申请贷款。</w:t>
      </w:r>
      <w:r/>
    </w:p>
    <w:p>
      <w:pPr>
        <w:pStyle w:val="1087"/>
        <w:ind w:firstLine="442"/>
        <w:jc w:val="left"/>
        <w:spacing w:line="312" w:lineRule="auto"/>
        <w:rPr>
          <w:rFonts w:hint="eastAsia"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1.“政采贷”业务流程</w:t>
      </w:r>
      <w:r/>
    </w:p>
    <w:p>
      <w:pPr>
        <w:pStyle w:val="1087"/>
        <w:ind w:firstLine="440"/>
        <w:jc w:val="left"/>
        <w:spacing w:line="312"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p>
      <w:pPr>
        <w:pStyle w:val="1087"/>
        <w:ind w:firstLine="440"/>
        <w:jc w:val="left"/>
        <w:spacing w:line="312" w:lineRule="auto"/>
        <w:rPr>
          <w:rFonts w:hint="eastAsia" w:cs="宋体" w:asciiTheme="minorEastAsia" w:hAnsiTheme="minorEastAsia" w:eastAsiaTheme="minorEastAsia"/>
          <w:sz w:val="21"/>
          <w:szCs w:val="21"/>
        </w:rPr>
      </w:pPr>
      <w:r>
        <w:rPr>
          <w:rFonts w:hint="eastAsia"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299720</wp:posOffset>
                </wp:positionH>
                <wp:positionV relativeFrom="paragraph">
                  <wp:posOffset>51435</wp:posOffset>
                </wp:positionV>
                <wp:extent cx="5267960" cy="1554480"/>
                <wp:effectExtent l="0" t="0" r="5080" b="0"/>
                <wp:wrapSquare wrapText="bothSides"/>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4"/>
                        <a:stretch/>
                      </pic:blipFill>
                      <pic:spPr bwMode="auto">
                        <a:xfrm>
                          <a:off x="0" y="0"/>
                          <a:ext cx="5267960" cy="1554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3.6pt;mso-position-horizontal:absolute;mso-position-vertical-relative:text;margin-top:4.0pt;mso-position-vertical:absolute;width:414.8pt;height:122.4pt;mso-wrap-distance-left:0.0pt;mso-wrap-distance-top:0.0pt;mso-wrap-distance-right:0.0pt;mso-wrap-distance-bottom:0.0pt;" stroked="f">
                <v:path textboxrect="0,0,0,0"/>
                <w10:wrap type="square"/>
                <v:imagedata r:id="rId14" o:title=""/>
              </v:shape>
            </w:pict>
          </mc:Fallback>
        </mc:AlternateContent>
      </w:r>
      <w:r/>
    </w:p>
    <w:p>
      <w:pPr>
        <w:pStyle w:val="1087"/>
        <w:ind w:firstLine="440"/>
        <w:jc w:val="left"/>
        <w:spacing w:line="312"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p>
      <w:pPr>
        <w:pStyle w:val="1087"/>
        <w:ind w:firstLine="440"/>
        <w:jc w:val="left"/>
        <w:spacing w:line="312"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p>
      <w:pPr>
        <w:pStyle w:val="1087"/>
        <w:ind w:firstLine="440"/>
        <w:jc w:val="left"/>
        <w:spacing w:line="312"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p>
      <w:pPr>
        <w:pStyle w:val="1087"/>
        <w:ind w:firstLine="440"/>
        <w:jc w:val="left"/>
        <w:spacing w:line="312"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p>
      <w:pPr>
        <w:pStyle w:val="1087"/>
        <w:ind w:firstLine="440"/>
        <w:jc w:val="left"/>
        <w:spacing w:line="312"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p>
      <w:pPr>
        <w:pStyle w:val="1087"/>
        <w:ind w:firstLine="440"/>
        <w:jc w:val="left"/>
        <w:spacing w:line="312"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p>
      <w:pPr>
        <w:pStyle w:val="1087"/>
        <w:ind w:firstLine="440"/>
        <w:jc w:val="left"/>
        <w:spacing w:line="312"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p>
      <w:pPr>
        <w:pStyle w:val="1087"/>
        <w:ind w:firstLine="422"/>
        <w:jc w:val="left"/>
        <w:spacing w:line="312" w:lineRule="auto"/>
        <w:rPr>
          <w:rFonts w:hint="eastAsia"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2.常见问题</w:t>
      </w:r>
      <w:r/>
    </w:p>
    <w:p>
      <w:pPr>
        <w:pStyle w:val="1087"/>
        <w:ind w:firstLine="440"/>
        <w:jc w:val="left"/>
        <w:spacing w:line="312"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Q1：哪些企业能申请“政采贷”？</w:t>
      </w:r>
      <w:r/>
    </w:p>
    <w:p>
      <w:pPr>
        <w:pStyle w:val="1087"/>
        <w:ind w:firstLine="440"/>
        <w:jc w:val="left"/>
        <w:spacing w:line="312"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答：江苏省内采用国库集中支付的政府采购项目的中标供应商，可凭政府采购合同申请"政采贷"。</w:t>
      </w:r>
      <w:r/>
    </w:p>
    <w:p>
      <w:pPr>
        <w:pStyle w:val="1087"/>
        <w:ind w:firstLine="440"/>
        <w:jc w:val="left"/>
        <w:spacing w:line="312"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Q2：供应商在哪里申请“政采贷”？</w:t>
      </w:r>
      <w:r/>
    </w:p>
    <w:p>
      <w:pPr>
        <w:pStyle w:val="1087"/>
        <w:ind w:firstLine="440"/>
        <w:jc w:val="left"/>
        <w:spacing w:line="312"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答：中标供应商在“中征应收账款融资服务平台”（简称“中征平台”）上向意向银行发起融资申请</w:t>
      </w:r>
      <w:r/>
    </w:p>
    <w:p>
      <w:pPr>
        <w:pStyle w:val="1087"/>
        <w:ind w:firstLine="440"/>
        <w:jc w:val="left"/>
        <w:spacing w:line="312"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Q3：中标供应商要注意什么？</w:t>
      </w:r>
      <w:r/>
    </w:p>
    <w:p>
      <w:pPr>
        <w:pStyle w:val="1087"/>
        <w:ind w:firstLine="440"/>
        <w:jc w:val="left"/>
        <w:spacing w:line="312"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答：中标供应商要加强和采购单位的沟通协调，尽早确定融资需求。需要“政采贷”融资的，政府采购合同付款账号应当空置。</w:t>
      </w:r>
      <w:r/>
    </w:p>
    <w:p>
      <w:pPr>
        <w:pStyle w:val="1087"/>
        <w:ind w:firstLine="440"/>
        <w:jc w:val="left"/>
        <w:spacing w:line="312"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Q4：采购单位要做什么？</w:t>
      </w:r>
      <w:r/>
    </w:p>
    <w:p>
      <w:pPr>
        <w:pStyle w:val="1087"/>
        <w:ind w:firstLine="440"/>
        <w:jc w:val="left"/>
        <w:spacing w:line="312"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答：采购单位在“苏采云”系统中公示政府采购合同时，要勾选融资标识，为中标供应商融资提供便利。如后续融资失败，采购单位要及时维护中标供应商相关账号信息，按时支付款项。</w:t>
      </w:r>
      <w:r/>
    </w:p>
    <w:p>
      <w:pPr>
        <w:pStyle w:val="1087"/>
        <w:ind w:firstLine="440"/>
        <w:jc w:val="left"/>
        <w:spacing w:line="312"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Q5：“政采贷”融资失败怎么办？</w:t>
      </w:r>
      <w:r/>
    </w:p>
    <w:p>
      <w:pPr>
        <w:pStyle w:val="1087"/>
        <w:ind w:firstLine="440"/>
        <w:jc w:val="left"/>
        <w:spacing w:line="312"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答：经合作银行审核后不予放款，或者贷款审核时间超过10个工作日的，视为融资失败，该项目回到财政预算管理一体化系统中支付资金。融资失败的，无法重新线上申请“政采贷”。</w:t>
      </w:r>
      <w:r/>
    </w:p>
    <w:p>
      <w:pPr>
        <w:pStyle w:val="1087"/>
        <w:ind w:firstLine="422"/>
        <w:jc w:val="left"/>
        <w:spacing w:line="312" w:lineRule="auto"/>
        <w:rPr>
          <w:rFonts w:hint="eastAsia"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3.网址及联系方式</w:t>
      </w:r>
      <w:r/>
    </w:p>
    <w:p>
      <w:pPr>
        <w:pStyle w:val="1087"/>
        <w:ind w:firstLine="630"/>
        <w:jc w:val="left"/>
        <w:spacing w:line="312"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政采贷：</w:t>
      </w:r>
      <w:r>
        <w:fldChar w:fldCharType="begin"/>
      </w:r>
      <w:r>
        <w:instrText xml:space="preserve"> HYPERLINK "http://www.ccgp-jiangsu.gov.cn/jiangsu/paying.html" \o "http://www.ccgp-jiangsu.gov.cn/jiangsu/paying.html" </w:instrText>
      </w:r>
      <w:r>
        <w:fldChar w:fldCharType="separate"/>
      </w:r>
      <w:r>
        <w:rPr>
          <w:rFonts w:hint="eastAsia" w:cs="宋体" w:asciiTheme="minorEastAsia" w:hAnsiTheme="minorEastAsia" w:eastAsiaTheme="minorEastAsia"/>
          <w:sz w:val="21"/>
          <w:szCs w:val="21"/>
        </w:rPr>
        <w:t xml:space="preserve">http://www.ccgp-jiangsu.gov.cn/jiangsu/paying.html</w:t>
      </w:r>
      <w:r>
        <w:rPr>
          <w:rFonts w:hint="eastAsia" w:cs="宋体" w:asciiTheme="minorEastAsia" w:hAnsiTheme="minorEastAsia" w:eastAsiaTheme="minorEastAsia"/>
          <w:sz w:val="21"/>
          <w:szCs w:val="21"/>
        </w:rPr>
        <w:fldChar w:fldCharType="end"/>
      </w:r>
      <w:r/>
    </w:p>
    <w:p>
      <w:pPr>
        <w:pStyle w:val="1087"/>
        <w:ind w:firstLine="440"/>
        <w:jc w:val="left"/>
        <w:spacing w:line="312" w:lineRule="auto"/>
        <w:rPr>
          <w:rFonts w:hint="eastAsia" w:cs="宋体" w:asciiTheme="minorEastAsia" w:hAnsiTheme="minorEastAsia" w:eastAsiaTheme="minorEastAsia"/>
          <w:sz w:val="21"/>
          <w:szCs w:val="21"/>
        </w:rPr>
        <w:sectPr>
          <w:footnotePr/>
          <w:endnotePr/>
          <w:type w:val="nextPage"/>
          <w:pgSz w:w="11906" w:h="16838" w:orient="portrait"/>
          <w:pgMar w:top="1134" w:right="1531" w:bottom="1021" w:left="1644" w:header="851" w:footer="992" w:gutter="0"/>
          <w:pgNumType w:start="1"/>
          <w:cols w:num="1" w:sep="0" w:space="1701" w:equalWidth="1"/>
          <w:docGrid w:linePitch="360"/>
        </w:sectPr>
      </w:pPr>
      <w:r>
        <w:rPr>
          <w:rFonts w:hint="eastAsia" w:cs="宋体" w:asciiTheme="minorEastAsia" w:hAnsiTheme="minorEastAsia" w:eastAsiaTheme="minorEastAsia"/>
          <w:sz w:val="21"/>
          <w:szCs w:val="21"/>
        </w:rPr>
      </w:r>
      <w:r/>
    </w:p>
    <w:p>
      <w:pPr>
        <w:pStyle w:val="1087"/>
        <w:ind w:firstLine="420"/>
        <w:jc w:val="left"/>
        <w:spacing w:line="312"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中征平台：</w:t>
      </w:r>
      <w:r>
        <w:fldChar w:fldCharType="begin"/>
      </w:r>
      <w:r>
        <w:instrText xml:space="preserve">HYPERLINK "https://www.crcrfsp.com/" \o "https://www.crcrfsp.com/"</w:instrText>
      </w:r>
      <w:r>
        <w:fldChar w:fldCharType="separate"/>
      </w:r>
      <w:r>
        <w:rPr>
          <w:rFonts w:hint="eastAsia" w:cs="宋体" w:asciiTheme="minorEastAsia" w:hAnsiTheme="minorEastAsia" w:eastAsiaTheme="minorEastAsia"/>
          <w:sz w:val="21"/>
          <w:szCs w:val="21"/>
        </w:rPr>
        <w:t xml:space="preserve">https://www.crcrfsp.com/</w:t>
      </w:r>
      <w:r>
        <w:fldChar w:fldCharType="end"/>
      </w:r>
      <w:r/>
    </w:p>
    <w:p>
      <w:pPr>
        <w:pStyle w:val="1087"/>
        <w:ind w:firstLine="420"/>
        <w:jc w:val="left"/>
        <w:spacing w:line="312"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联系电话：0523-84821917</w:t>
      </w:r>
      <w:r/>
    </w:p>
    <w:p>
      <w:pPr>
        <w:ind w:firstLine="442"/>
        <w:jc w:val="left"/>
        <w:spacing w:line="312"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二、不见面交易投标文件制作提交说明</w:t>
      </w:r>
      <w:r/>
    </w:p>
    <w:p>
      <w:pPr>
        <w:ind w:firstLine="442"/>
        <w:jc w:val="left"/>
        <w:spacing w:line="312" w:lineRule="auto"/>
        <w:rPr>
          <w:rFonts w:hint="eastAsia" w:asciiTheme="minorEastAsia" w:hAnsiTheme="minorEastAsia" w:eastAsiaTheme="minorEastAsia"/>
          <w:szCs w:val="21"/>
          <w:shd w:val="clear" w:color="auto" w:fill="ffffff"/>
        </w:rPr>
      </w:pPr>
      <w:r>
        <w:rPr>
          <w:rFonts w:hint="eastAsia" w:asciiTheme="minorEastAsia" w:hAnsiTheme="minorEastAsia" w:eastAsiaTheme="minorEastAsia"/>
          <w:b/>
          <w:bCs/>
          <w:szCs w:val="21"/>
        </w:rPr>
        <w:t xml:space="preserve">1.业务流程：</w:t>
      </w:r>
      <w:r>
        <w:rPr>
          <w:rFonts w:hint="eastAsia" w:asciiTheme="minorEastAsia" w:hAnsiTheme="minorEastAsia" w:eastAsiaTheme="minorEastAsia"/>
          <w:szCs w:val="21"/>
          <w:shd w:val="clear" w:color="auto" w:fill="ffffff"/>
        </w:rPr>
        <w:t xml:space="preserve">潜在投标人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42"/>
        <w:jc w:val="left"/>
        <w:spacing w:line="312" w:lineRule="auto"/>
        <w:rPr>
          <w:rFonts w:hint="eastAsia" w:asciiTheme="minorEastAsia" w:hAnsiTheme="minorEastAsia" w:eastAsiaTheme="minorEastAsia"/>
          <w:szCs w:val="21"/>
          <w:shd w:val="clear" w:color="auto" w:fill="ffffff"/>
        </w:rPr>
      </w:pPr>
      <w:r>
        <w:rPr>
          <w:rFonts w:hint="eastAsia" w:asciiTheme="minorEastAsia" w:hAnsiTheme="minorEastAsia" w:eastAsiaTheme="minorEastAsia"/>
          <w:b/>
          <w:bCs/>
          <w:szCs w:val="21"/>
        </w:rPr>
        <w:t xml:space="preserve">2.苏采云资料：</w:t>
      </w:r>
      <w:r>
        <w:rPr>
          <w:rFonts w:hint="eastAsia" w:asciiTheme="minorEastAsia" w:hAnsiTheme="minorEastAsia" w:eastAsiaTheme="minorEastAsia"/>
          <w:szCs w:val="21"/>
          <w:shd w:val="clear" w:color="auto" w:fill="ffffff"/>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fldChar w:fldCharType="begin"/>
      </w:r>
      <w:r>
        <w:instrText xml:space="preserve">HYPERLINK "http://czj.taizhou.gov.cn/art/2022/12/9/art_61762_3436049.html" \o "苏采云系统操作手册（供应商）"</w:instrText>
      </w:r>
      <w:r>
        <w:fldChar w:fldCharType="separate"/>
      </w:r>
      <w:r>
        <w:rPr>
          <w:rStyle w:val="1088"/>
          <w:rFonts w:hint="eastAsia" w:asciiTheme="minorEastAsia" w:hAnsiTheme="minorEastAsia" w:eastAsiaTheme="minorEastAsia"/>
          <w:color w:val="auto"/>
          <w:szCs w:val="21"/>
          <w:shd w:val="clear" w:color="auto" w:fill="ffffff"/>
        </w:rPr>
        <w:t xml:space="preserve">苏采云系统操作手册（供应商）</w:t>
      </w:r>
      <w:r>
        <w:fldChar w:fldCharType="end"/>
      </w:r>
      <w:r>
        <w:rPr>
          <w:rFonts w:hint="eastAsia" w:asciiTheme="minorEastAsia" w:hAnsiTheme="minorEastAsia" w:eastAsiaTheme="minorEastAsia"/>
          <w:szCs w:val="21"/>
          <w:shd w:val="clear" w:color="auto" w:fill="ffffff"/>
        </w:rPr>
        <w:t xml:space="preserve">”，进行下载。</w:t>
      </w:r>
      <w:r/>
    </w:p>
    <w:p>
      <w:pPr>
        <w:ind w:firstLine="420"/>
        <w:jc w:val="left"/>
        <w:spacing w:line="312" w:lineRule="auto"/>
        <w:rPr>
          <w:rFonts w:hint="eastAsia" w:asciiTheme="minorEastAsia" w:hAnsiTheme="minorEastAsia" w:eastAsiaTheme="minorEastAsia"/>
          <w:szCs w:val="21"/>
          <w:shd w:val="clear" w:color="auto" w:fill="ffffff"/>
        </w:rPr>
      </w:pPr>
      <w:r>
        <w:fldChar w:fldCharType="begin"/>
      </w:r>
      <w:r>
        <w:instrText xml:space="preserve"> HYPERLINK "http://czj.taizhou.gov.cn/col/col61762/index.html" \o "http://czj.taizhou.gov.cn/col/col61762/index.html" </w:instrText>
      </w:r>
      <w:r>
        <w:fldChar w:fldCharType="separate"/>
      </w:r>
      <w:r>
        <w:rPr>
          <w:rStyle w:val="1088"/>
          <w:rFonts w:hint="eastAsia" w:asciiTheme="minorEastAsia" w:hAnsiTheme="minorEastAsia" w:eastAsiaTheme="minorEastAsia"/>
          <w:color w:val="auto"/>
          <w:szCs w:val="21"/>
          <w:shd w:val="clear" w:color="auto" w:fill="ffffff"/>
        </w:rPr>
        <w:t xml:space="preserve">http://czj.taizhou.gov.cn/col/col61762/index.html</w:t>
      </w:r>
      <w:r>
        <w:rPr>
          <w:rStyle w:val="1088"/>
          <w:rFonts w:hint="eastAsia" w:asciiTheme="minorEastAsia" w:hAnsiTheme="minorEastAsia" w:eastAsiaTheme="minorEastAsia"/>
          <w:color w:val="auto"/>
          <w:szCs w:val="21"/>
          <w:shd w:val="clear" w:color="auto" w:fill="ffffff"/>
        </w:rPr>
        <w:fldChar w:fldCharType="end"/>
      </w:r>
      <w:r/>
    </w:p>
    <w:p>
      <w:pPr>
        <w:ind w:firstLine="442"/>
        <w:jc w:val="left"/>
        <w:spacing w:line="312"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三、不见面交易注意事项</w:t>
      </w:r>
      <w:r/>
    </w:p>
    <w:p>
      <w:pPr>
        <w:ind w:firstLine="442"/>
        <w:jc w:val="left"/>
        <w:spacing w:line="312" w:lineRule="auto"/>
        <w:rPr>
          <w:rFonts w:hint="eastAsia" w:asciiTheme="minorEastAsia" w:hAnsiTheme="minorEastAsia" w:eastAsiaTheme="minorEastAsia"/>
          <w:szCs w:val="21"/>
          <w:shd w:val="clear" w:color="auto" w:fill="ffffff"/>
        </w:rPr>
      </w:pPr>
      <w:r>
        <w:rPr>
          <w:rFonts w:hint="eastAsia" w:asciiTheme="minorEastAsia" w:hAnsiTheme="minorEastAsia" w:eastAsiaTheme="minorEastAsia"/>
          <w:szCs w:val="21"/>
          <w:shd w:val="clear" w:color="auto" w:fill="ffffff"/>
        </w:rPr>
        <w:t xml:space="preserve">请各供应商在投标前按照要求装好耳麦、摄像头等通讯工具，可以利用微信或qq等相关软件进行测试，确保开标过程可以正常进行。</w:t>
      </w:r>
      <w:r/>
    </w:p>
    <w:p>
      <w:pPr>
        <w:ind w:firstLine="442"/>
        <w:jc w:val="left"/>
        <w:spacing w:line="312"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四、政府采购电子履约保函（保险）告知提醒</w:t>
      </w:r>
      <w:r/>
    </w:p>
    <w:p>
      <w:pPr>
        <w:ind w:firstLine="442"/>
        <w:jc w:val="left"/>
        <w:spacing w:line="312" w:lineRule="auto"/>
        <w:rPr>
          <w:rFonts w:hint="eastAsia" w:asciiTheme="minorEastAsia" w:hAnsiTheme="minorEastAsia" w:eastAsiaTheme="minorEastAsia"/>
          <w:szCs w:val="21"/>
          <w:shd w:val="clear" w:color="auto" w:fill="ffffff"/>
        </w:rPr>
      </w:pPr>
      <w:r>
        <w:rPr>
          <w:rFonts w:hint="eastAsia" w:asciiTheme="minorEastAsia" w:hAnsiTheme="minorEastAsia" w:eastAsiaTheme="minorEastAsia"/>
          <w:szCs w:val="21"/>
          <w:shd w:val="clear" w:color="auto" w:fill="ffffff"/>
        </w:rPr>
        <w:t xml:space="preserve">1.业务基本情况</w:t>
      </w:r>
      <w:r/>
    </w:p>
    <w:p>
      <w:pPr>
        <w:ind w:firstLine="442"/>
        <w:jc w:val="left"/>
        <w:spacing w:line="312" w:lineRule="auto"/>
        <w:rPr>
          <w:rFonts w:hint="eastAsia" w:asciiTheme="minorEastAsia" w:hAnsiTheme="minorEastAsia" w:eastAsiaTheme="minorEastAsia"/>
          <w:szCs w:val="21"/>
          <w:shd w:val="clear" w:color="auto" w:fill="ffffff"/>
        </w:rPr>
      </w:pPr>
      <w:r>
        <w:rPr>
          <w:rFonts w:hint="eastAsia" w:asciiTheme="minorEastAsia" w:hAnsiTheme="minorEastAsia" w:eastAsiaTheme="minorEastAsia"/>
          <w:szCs w:val="21"/>
          <w:shd w:val="clear" w:color="auto" w:fill="ffffff"/>
        </w:rPr>
        <w:t xml:space="preserve">政府采购履约保函（保险）是指在政府采购活动中第三方机构向采购人提供的保证政府采购中标（成交）供应商履行合同义务的担保或保险。对确需收取履约保证金的政府采购项目，支持和鼓励供应商自愿使用履约保函（保险）代替缴纳履约保证金，中标（成交）供应商未能按照政府采购合同要求规范履行合同义务，由第三方机构按照采购文件约定的履约保证金数额对采购人承担赔偿责任。</w:t>
      </w:r>
      <w:r/>
    </w:p>
    <w:p>
      <w:pPr>
        <w:ind w:firstLine="442"/>
        <w:jc w:val="left"/>
        <w:spacing w:line="312" w:lineRule="auto"/>
        <w:rPr>
          <w:rFonts w:hint="eastAsia" w:asciiTheme="minorEastAsia" w:hAnsiTheme="minorEastAsia" w:eastAsiaTheme="minorEastAsia"/>
          <w:szCs w:val="21"/>
          <w:shd w:val="clear" w:color="auto" w:fill="ffffff"/>
        </w:rPr>
      </w:pPr>
      <w:r>
        <w:rPr>
          <w:rFonts w:hint="eastAsia" w:asciiTheme="minorEastAsia" w:hAnsiTheme="minorEastAsia" w:eastAsiaTheme="minorEastAsia"/>
          <w:szCs w:val="21"/>
          <w:shd w:val="clear" w:color="auto" w:fill="ffffff"/>
        </w:rPr>
        <w:t xml:space="preserve">2.参与各方职责  </w:t>
      </w:r>
      <w:r/>
    </w:p>
    <w:p>
      <w:pPr>
        <w:ind w:firstLine="442"/>
        <w:jc w:val="left"/>
        <w:spacing w:line="312" w:lineRule="auto"/>
        <w:rPr>
          <w:rFonts w:hint="eastAsia" w:asciiTheme="minorEastAsia" w:hAnsiTheme="minorEastAsia" w:eastAsiaTheme="minorEastAsia"/>
          <w:szCs w:val="21"/>
          <w:shd w:val="clear" w:color="auto" w:fill="ffffff"/>
        </w:rPr>
      </w:pPr>
      <w:r>
        <w:rPr>
          <w:rFonts w:hint="eastAsia" w:asciiTheme="minorEastAsia" w:hAnsiTheme="minorEastAsia" w:eastAsiaTheme="minorEastAsia"/>
          <w:szCs w:val="21"/>
          <w:shd w:val="clear" w:color="auto" w:fill="ffffff"/>
        </w:rPr>
        <w:t xml:space="preserve">①供应商。供应商可登录江苏政府采购网办事指南-“资料下载”栏目（网址：</w:t>
      </w:r>
      <w:r>
        <w:rPr>
          <w:rFonts w:asciiTheme="minorEastAsia" w:hAnsiTheme="minorEastAsia" w:eastAsiaTheme="minorEastAsia"/>
          <w:szCs w:val="21"/>
          <w:shd w:val="clear" w:color="auto" w:fill="ffffff"/>
        </w:rPr>
        <w:t xml:space="preserve">http://www.ccgp-jiangsu.gov.cn/</w:t>
      </w:r>
      <w:r>
        <w:rPr>
          <w:rFonts w:hint="eastAsia" w:asciiTheme="minorEastAsia" w:hAnsiTheme="minorEastAsia" w:eastAsiaTheme="minorEastAsia"/>
          <w:szCs w:val="21"/>
          <w:shd w:val="clear" w:color="auto" w:fill="ffffff"/>
        </w:rPr>
        <w:t xml:space="preserve">）下载“政府采购电子履约保函（保险）操作手册”。真实、完整、准确地向第三方机构提供保函（保险）申请审核所需材料。 </w:t>
      </w:r>
      <w:r/>
    </w:p>
    <w:p>
      <w:pPr>
        <w:ind w:firstLine="442"/>
        <w:jc w:val="left"/>
        <w:spacing w:line="312" w:lineRule="auto"/>
        <w:rPr>
          <w:rFonts w:hint="eastAsia" w:asciiTheme="minorEastAsia" w:hAnsiTheme="minorEastAsia" w:eastAsiaTheme="minorEastAsia"/>
          <w:szCs w:val="21"/>
          <w:shd w:val="clear" w:color="auto" w:fill="ffffff"/>
        </w:rPr>
      </w:pPr>
      <w:r>
        <w:rPr>
          <w:rFonts w:hint="eastAsia" w:asciiTheme="minorEastAsia" w:hAnsiTheme="minorEastAsia" w:eastAsiaTheme="minorEastAsia"/>
          <w:szCs w:val="21"/>
          <w:shd w:val="clear" w:color="auto" w:fill="ffffff"/>
        </w:rPr>
        <w:t xml:space="preserve">②采购人。允许并接受供应商以履约保函（保险）形式提供履约保证，积极配合第三方机构和供应商开展相关业务。第三方机构对供应商进行资信审查后出具履约保函（保单）的，采购人或采购代理机构不得再要求供应商提供银行资信证明等类似文件。</w:t>
      </w:r>
      <w:r/>
    </w:p>
    <w:p>
      <w:pPr>
        <w:ind w:firstLine="442"/>
        <w:jc w:val="left"/>
        <w:spacing w:line="312" w:lineRule="auto"/>
        <w:rPr>
          <w:rFonts w:hint="eastAsia" w:asciiTheme="minorEastAsia" w:hAnsiTheme="minorEastAsia" w:eastAsiaTheme="minorEastAsia"/>
          <w:szCs w:val="21"/>
          <w:shd w:val="clear" w:color="auto" w:fill="ffffff"/>
        </w:rPr>
      </w:pPr>
      <w:r>
        <w:rPr>
          <w:rFonts w:hint="eastAsia" w:asciiTheme="minorEastAsia" w:hAnsiTheme="minorEastAsia" w:eastAsiaTheme="minorEastAsia"/>
          <w:szCs w:val="21"/>
          <w:shd w:val="clear" w:color="auto" w:fill="ffffff"/>
        </w:rPr>
        <w:t xml:space="preserve">③采购代理机构。在采购文件中列示可以以履约保函（保险）形式代替提供履约保证金相关内容，在供应商获取采购文件、领取中标（成交）通知书等环节主动宣传相关政策。</w:t>
      </w:r>
      <w:r/>
    </w:p>
    <w:p>
      <w:pPr>
        <w:ind w:firstLine="442"/>
        <w:jc w:val="left"/>
        <w:spacing w:line="312" w:lineRule="auto"/>
        <w:rPr>
          <w:rFonts w:hint="eastAsia" w:asciiTheme="minorEastAsia" w:hAnsiTheme="minorEastAsia" w:eastAsiaTheme="minorEastAsia"/>
          <w:szCs w:val="21"/>
          <w:shd w:val="clear" w:color="auto" w:fill="ffffff"/>
        </w:rPr>
      </w:pPr>
      <w:r>
        <w:rPr>
          <w:rFonts w:hint="eastAsia" w:asciiTheme="minorEastAsia" w:hAnsiTheme="minorEastAsia" w:eastAsiaTheme="minorEastAsia"/>
          <w:szCs w:val="21"/>
          <w:shd w:val="clear" w:color="auto" w:fill="ffffff"/>
        </w:rPr>
        <w:t xml:space="preserve">3.业务模式和流程</w:t>
      </w:r>
      <w:r/>
    </w:p>
    <w:p>
      <w:pPr>
        <w:ind w:firstLine="442"/>
        <w:jc w:val="left"/>
        <w:spacing w:line="312" w:lineRule="auto"/>
        <w:rPr>
          <w:rFonts w:hint="eastAsia" w:asciiTheme="minorEastAsia" w:hAnsiTheme="minorEastAsia" w:eastAsiaTheme="minorEastAsia"/>
          <w:b/>
          <w:bCs/>
          <w:szCs w:val="21"/>
        </w:rPr>
      </w:pPr>
      <w:r>
        <w:rPr>
          <w:rFonts w:hint="eastAsia" w:asciiTheme="minorEastAsia" w:hAnsiTheme="minorEastAsia" w:eastAsiaTheme="minorEastAsia"/>
          <w:szCs w:val="21"/>
          <w:shd w:val="clear" w:color="auto" w:fill="ffffff"/>
        </w:rPr>
        <w:t xml:space="preserve">2023年12月起，上线政府采购电子履约保函（保险）平台，实现中标（成交）供应商线上申请履约保函（保险）、第三方机构线上审核开函（出具保单）等，做到全流程线上办理和留痕。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 </w:t>
      </w:r>
      <w:r/>
    </w:p>
    <w:p>
      <w:pPr>
        <w:ind w:firstLine="442"/>
        <w:jc w:val="left"/>
        <w:spacing w:line="312"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五、供应商相关法律责任提醒</w:t>
      </w:r>
      <w:r/>
    </w:p>
    <w:p>
      <w:pPr>
        <w:ind w:firstLine="440"/>
        <w:jc w:val="left"/>
        <w:spacing w:line="312"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ind w:firstLine="440"/>
        <w:jc w:val="left"/>
        <w:spacing w:line="312"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相关法律法规：</w:t>
      </w:r>
      <w:r/>
    </w:p>
    <w:p>
      <w:pPr>
        <w:ind w:firstLine="442"/>
        <w:jc w:val="left"/>
        <w:spacing w:line="312" w:lineRule="auto"/>
        <w:rPr>
          <w:rFonts w:hint="eastAsia" w:asciiTheme="minorEastAsia" w:hAnsiTheme="minorEastAsia" w:eastAsiaTheme="minorEastAsia"/>
          <w:szCs w:val="21"/>
        </w:rPr>
      </w:pPr>
      <w:r>
        <w:rPr>
          <w:rFonts w:hint="eastAsia" w:asciiTheme="minorEastAsia" w:hAnsiTheme="minorEastAsia" w:eastAsiaTheme="minorEastAsia"/>
          <w:b/>
          <w:bCs/>
          <w:szCs w:val="21"/>
        </w:rPr>
        <w:t xml:space="preserve">《政府采购法》</w:t>
      </w:r>
      <w:r>
        <w:rPr>
          <w:rFonts w:hint="eastAsia" w:asciiTheme="minorEastAsia" w:hAnsiTheme="minorEastAsia" w:eastAsiaTheme="minorEastAsia"/>
          <w:szCs w:val="21"/>
        </w:rPr>
        <w:t xml:space="preserve">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40"/>
        <w:jc w:val="left"/>
        <w:spacing w:line="312"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（一）提供虚假材料谋取中标、成交的；</w:t>
      </w:r>
      <w:r/>
    </w:p>
    <w:p>
      <w:pPr>
        <w:ind w:firstLine="440"/>
        <w:jc w:val="left"/>
        <w:spacing w:line="312"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（二）采取不正当手段诋毁、排挤其他供应商的；</w:t>
      </w:r>
      <w:r/>
    </w:p>
    <w:p>
      <w:pPr>
        <w:ind w:firstLine="440"/>
        <w:jc w:val="left"/>
        <w:spacing w:line="312"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（三）与采购人、其他供应商或者采购代理机构恶意串通的；</w:t>
      </w:r>
      <w:r/>
    </w:p>
    <w:p>
      <w:pPr>
        <w:ind w:firstLine="440"/>
        <w:jc w:val="left"/>
        <w:spacing w:line="312"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（四）向采购人、采购代理机构行贿或者提供其他不正当利益的；</w:t>
      </w:r>
      <w:r/>
    </w:p>
    <w:p>
      <w:pPr>
        <w:ind w:firstLine="440"/>
        <w:jc w:val="left"/>
        <w:spacing w:line="312"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（五）在招标采购过程中与采购人进行协商谈判的；</w:t>
      </w:r>
      <w:r/>
    </w:p>
    <w:p>
      <w:pPr>
        <w:ind w:firstLine="440"/>
        <w:jc w:val="left"/>
        <w:spacing w:line="312"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（六）拒绝有关部门监督检查或者提供虚假情况的。</w:t>
      </w:r>
      <w:r/>
    </w:p>
    <w:p>
      <w:pPr>
        <w:ind w:firstLine="440"/>
        <w:jc w:val="left"/>
        <w:spacing w:line="312"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供应商有前款第（一）至（五）项情形之一的，中标、成交无效。</w:t>
      </w:r>
      <w:r/>
    </w:p>
    <w:p>
      <w:pPr>
        <w:ind w:firstLine="442"/>
        <w:jc w:val="left"/>
        <w:spacing w:line="312" w:lineRule="auto"/>
        <w:rPr>
          <w:rFonts w:hint="eastAsia" w:asciiTheme="minorEastAsia" w:hAnsiTheme="minorEastAsia" w:eastAsiaTheme="minorEastAsia"/>
          <w:szCs w:val="21"/>
        </w:rPr>
      </w:pPr>
      <w:r>
        <w:rPr>
          <w:rFonts w:hint="eastAsia" w:asciiTheme="minorEastAsia" w:hAnsiTheme="minorEastAsia" w:eastAsiaTheme="minorEastAsia"/>
          <w:b/>
          <w:bCs/>
          <w:szCs w:val="21"/>
        </w:rPr>
        <w:t xml:space="preserve">《政府采购法实施条例》</w:t>
      </w:r>
      <w:r>
        <w:rPr>
          <w:rFonts w:hint="eastAsia" w:asciiTheme="minorEastAsia" w:hAnsiTheme="minorEastAsia" w:eastAsiaTheme="minorEastAsia"/>
          <w:szCs w:val="21"/>
        </w:rPr>
        <w:t xml:space="preserve">第七十二条　供应商有下列情形之一的，依照政府采购法第七十七条第一款的规定追究法律责任：</w:t>
      </w:r>
      <w:r/>
    </w:p>
    <w:p>
      <w:pPr>
        <w:ind w:firstLine="440"/>
        <w:jc w:val="left"/>
        <w:spacing w:line="312"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（一）向评标委员会、竞争性谈判小组或者询价小组成员行贿或者提供其他不正当利益；</w:t>
      </w:r>
      <w:r/>
    </w:p>
    <w:p>
      <w:pPr>
        <w:ind w:firstLine="440"/>
        <w:jc w:val="left"/>
        <w:spacing w:line="312"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（二）中标或者成交后无正当理由拒不与采购人签订政府采购合同；</w:t>
      </w:r>
      <w:r/>
    </w:p>
    <w:p>
      <w:pPr>
        <w:ind w:firstLine="440"/>
        <w:jc w:val="left"/>
        <w:spacing w:line="312"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（三）未按照采购文件确定的事项签订政府采购合同；</w:t>
      </w:r>
      <w:r/>
    </w:p>
    <w:p>
      <w:pPr>
        <w:ind w:firstLine="440"/>
        <w:jc w:val="left"/>
        <w:spacing w:line="312"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（四）将政府采购合同转包；</w:t>
      </w:r>
      <w:r/>
    </w:p>
    <w:p>
      <w:pPr>
        <w:ind w:firstLine="440"/>
        <w:jc w:val="left"/>
        <w:spacing w:line="312"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（五）提供假冒伪劣产品；</w:t>
      </w:r>
      <w:r/>
    </w:p>
    <w:p>
      <w:pPr>
        <w:ind w:firstLine="440"/>
        <w:jc w:val="left"/>
        <w:spacing w:line="312"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（六）擅自变更、中止或者终止政府采购合同。</w:t>
      </w:r>
      <w:r/>
    </w:p>
    <w:p>
      <w:pPr>
        <w:jc w:val="left"/>
        <w:spacing w:line="252"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jc w:val="left"/>
        <w:spacing w:line="252" w:lineRule="auto"/>
        <w:rPr>
          <w:rFonts w:hint="eastAsia" w:asciiTheme="minorEastAsia" w:hAnsiTheme="minorEastAsia" w:eastAsiaTheme="minorEastAsia"/>
        </w:rPr>
      </w:pPr>
      <w:r>
        <w:rPr>
          <w:rFonts w:hint="eastAsia" w:asciiTheme="minorEastAsia" w:hAnsiTheme="minorEastAsia" w:eastAsiaTheme="minorEastAsia"/>
        </w:rPr>
      </w:r>
      <w:r/>
    </w:p>
    <w:p>
      <w:pPr>
        <w:jc w:val="center"/>
        <w:spacing w:line="480" w:lineRule="auto"/>
        <w:tabs>
          <w:tab w:val="right" w:pos="9094" w:leader="dot"/>
        </w:tabs>
        <w:rPr>
          <w:rFonts w:hint="eastAsia" w:asciiTheme="minorEastAsia" w:hAnsiTheme="minorEastAsia" w:eastAsiaTheme="minorEastAsia"/>
          <w:b/>
          <w:bCs/>
          <w:sz w:val="36"/>
          <w:szCs w:val="36"/>
        </w:rPr>
      </w:pPr>
      <w:r>
        <w:rPr>
          <w:rFonts w:hint="eastAsia" w:asciiTheme="minorEastAsia" w:hAnsiTheme="minorEastAsia" w:eastAsiaTheme="minorEastAsia"/>
          <w:b/>
          <w:bCs/>
          <w:sz w:val="36"/>
          <w:szCs w:val="36"/>
        </w:rPr>
        <w:br w:type="page" w:clear="all"/>
      </w:r>
      <w:r>
        <w:rPr>
          <w:rFonts w:hint="eastAsia" w:asciiTheme="minorEastAsia" w:hAnsiTheme="minorEastAsia" w:eastAsiaTheme="minorEastAsia"/>
          <w:b/>
          <w:bCs/>
          <w:sz w:val="36"/>
          <w:szCs w:val="36"/>
        </w:rPr>
        <w:t xml:space="preserve">目    录</w:t>
      </w:r>
      <w:r/>
    </w:p>
    <w:p>
      <w:pPr>
        <w:pStyle w:val="747"/>
        <w:spacing w:line="480" w:lineRule="auto"/>
        <w:tabs>
          <w:tab w:val="right" w:pos="8296" w:leader="dot"/>
        </w:tabs>
        <w:rPr>
          <w:rFonts w:hint="eastAsia" w:asciiTheme="minorEastAsia" w:hAnsiTheme="minorEastAsia" w:eastAsiaTheme="minorEastAsia"/>
          <w:sz w:val="28"/>
          <w:szCs w:val="28"/>
        </w:rPr>
      </w:pP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TOC \o "1-1" \h \z \u </w:instrText>
      </w:r>
      <w:r>
        <w:rPr>
          <w:rFonts w:asciiTheme="minorEastAsia" w:hAnsiTheme="minorEastAsia" w:eastAsiaTheme="minorEastAsia"/>
          <w:sz w:val="28"/>
          <w:szCs w:val="28"/>
        </w:rPr>
        <w:fldChar w:fldCharType="separate"/>
      </w:r>
      <w:r>
        <w:fldChar w:fldCharType="begin"/>
      </w:r>
      <w:r>
        <w:instrText xml:space="preserve"> HYPERLINK \l "_Toc129099949" \o "#_Toc129099949" </w:instrText>
      </w:r>
      <w:r>
        <w:fldChar w:fldCharType="separate"/>
      </w:r>
      <w:r>
        <w:rPr>
          <w:rStyle w:val="774"/>
          <w:rFonts w:cs="微软雅黑" w:asciiTheme="minorEastAsia" w:hAnsiTheme="minorEastAsia" w:eastAsiaTheme="minorEastAsia"/>
          <w:color w:val="auto"/>
          <w:sz w:val="28"/>
          <w:szCs w:val="28"/>
        </w:rPr>
        <w:t xml:space="preserve">第一章  招标公告</w:t>
      </w:r>
      <w:r>
        <w:rPr>
          <w:rFonts w:asciiTheme="minorEastAsia" w:hAnsiTheme="minorEastAsia" w:eastAsiaTheme="minorEastAsia"/>
          <w:sz w:val="28"/>
          <w:szCs w:val="28"/>
        </w:rPr>
        <w:tab/>
      </w: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PAGEREF _Toc129099949 \h </w:instrText>
      </w:r>
      <w:r>
        <w:rPr>
          <w:rFonts w:asciiTheme="minorEastAsia" w:hAnsiTheme="minorEastAsia" w:eastAsiaTheme="minorEastAsia"/>
          <w:sz w:val="28"/>
          <w:szCs w:val="28"/>
        </w:rPr>
        <w:fldChar w:fldCharType="separate"/>
      </w:r>
      <w:r>
        <w:rPr>
          <w:rFonts w:hint="eastAsia" w:asciiTheme="minorEastAsia" w:hAnsiTheme="minorEastAsia" w:eastAsiaTheme="minorEastAsia"/>
          <w:sz w:val="28"/>
          <w:szCs w:val="28"/>
        </w:rPr>
        <w:t xml:space="preserve">6</w:t>
      </w:r>
      <w:r>
        <w:rPr>
          <w:rFonts w:asciiTheme="minorEastAsia" w:hAnsiTheme="minorEastAsia" w:eastAsiaTheme="minorEastAsia"/>
          <w:sz w:val="28"/>
          <w:szCs w:val="28"/>
        </w:rPr>
        <w:fldChar w:fldCharType="end"/>
      </w:r>
      <w:r>
        <w:rPr>
          <w:rFonts w:asciiTheme="minorEastAsia" w:hAnsiTheme="minorEastAsia" w:eastAsiaTheme="minorEastAsia"/>
          <w:sz w:val="28"/>
          <w:szCs w:val="28"/>
        </w:rPr>
        <w:fldChar w:fldCharType="end"/>
      </w:r>
      <w:r/>
    </w:p>
    <w:p>
      <w:pPr>
        <w:pStyle w:val="747"/>
        <w:spacing w:line="480" w:lineRule="auto"/>
        <w:tabs>
          <w:tab w:val="right" w:pos="8296" w:leader="dot"/>
        </w:tabs>
        <w:rPr>
          <w:rFonts w:hint="eastAsia" w:asciiTheme="minorEastAsia" w:hAnsiTheme="minorEastAsia" w:eastAsiaTheme="minorEastAsia"/>
          <w:sz w:val="28"/>
          <w:szCs w:val="28"/>
        </w:rPr>
      </w:pPr>
      <w:r>
        <w:fldChar w:fldCharType="begin"/>
      </w:r>
      <w:r>
        <w:instrText xml:space="preserve"> HYPERLINK \l "_Toc129099950" \o "#_Toc129099950" </w:instrText>
      </w:r>
      <w:r>
        <w:fldChar w:fldCharType="separate"/>
      </w:r>
      <w:r>
        <w:rPr>
          <w:rStyle w:val="774"/>
          <w:rFonts w:cs="微软雅黑" w:asciiTheme="minorEastAsia" w:hAnsiTheme="minorEastAsia" w:eastAsiaTheme="minorEastAsia"/>
          <w:color w:val="auto"/>
          <w:sz w:val="28"/>
          <w:szCs w:val="28"/>
        </w:rPr>
        <w:t xml:space="preserve">第二章 投标人须知</w:t>
      </w:r>
      <w:r>
        <w:rPr>
          <w:rFonts w:asciiTheme="minorEastAsia" w:hAnsiTheme="minorEastAsia" w:eastAsiaTheme="minorEastAsia"/>
          <w:sz w:val="28"/>
          <w:szCs w:val="28"/>
        </w:rPr>
        <w:tab/>
      </w: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PAGEREF _Toc129099950 \h </w:instrText>
      </w:r>
      <w:r>
        <w:rPr>
          <w:rFonts w:asciiTheme="minorEastAsia" w:hAnsiTheme="minorEastAsia" w:eastAsiaTheme="minorEastAsia"/>
          <w:sz w:val="28"/>
          <w:szCs w:val="28"/>
        </w:rPr>
        <w:fldChar w:fldCharType="separate"/>
      </w:r>
      <w:r>
        <w:rPr>
          <w:rFonts w:hint="eastAsia" w:asciiTheme="minorEastAsia" w:hAnsiTheme="minorEastAsia" w:eastAsiaTheme="minorEastAsia"/>
          <w:sz w:val="28"/>
          <w:szCs w:val="28"/>
        </w:rPr>
        <w:t xml:space="preserve">8</w:t>
      </w:r>
      <w:r>
        <w:rPr>
          <w:rFonts w:asciiTheme="minorEastAsia" w:hAnsiTheme="minorEastAsia" w:eastAsiaTheme="minorEastAsia"/>
          <w:sz w:val="28"/>
          <w:szCs w:val="28"/>
        </w:rPr>
        <w:fldChar w:fldCharType="end"/>
      </w:r>
      <w:r>
        <w:rPr>
          <w:rFonts w:asciiTheme="minorEastAsia" w:hAnsiTheme="minorEastAsia" w:eastAsiaTheme="minorEastAsia"/>
          <w:sz w:val="28"/>
          <w:szCs w:val="28"/>
        </w:rPr>
        <w:fldChar w:fldCharType="end"/>
      </w:r>
      <w:r/>
    </w:p>
    <w:p>
      <w:pPr>
        <w:pStyle w:val="747"/>
        <w:spacing w:line="480" w:lineRule="auto"/>
        <w:tabs>
          <w:tab w:val="right" w:pos="8296" w:leader="dot"/>
        </w:tabs>
        <w:rPr>
          <w:rFonts w:hint="eastAsia" w:asciiTheme="minorEastAsia" w:hAnsiTheme="minorEastAsia" w:eastAsiaTheme="minorEastAsia"/>
          <w:sz w:val="28"/>
          <w:szCs w:val="28"/>
        </w:rPr>
      </w:pPr>
      <w:r>
        <w:fldChar w:fldCharType="begin"/>
      </w:r>
      <w:r>
        <w:instrText xml:space="preserve"> HYPERLINK \l "_Toc129099951" \o "#_Toc129099951" </w:instrText>
      </w:r>
      <w:r>
        <w:fldChar w:fldCharType="separate"/>
      </w:r>
      <w:r>
        <w:rPr>
          <w:rStyle w:val="774"/>
          <w:rFonts w:cs="微软雅黑" w:asciiTheme="minorEastAsia" w:hAnsiTheme="minorEastAsia" w:eastAsiaTheme="minorEastAsia"/>
          <w:color w:val="auto"/>
          <w:sz w:val="28"/>
          <w:szCs w:val="28"/>
        </w:rPr>
        <w:t xml:space="preserve">第三章 资格审查办法</w:t>
      </w:r>
      <w:r>
        <w:rPr>
          <w:rFonts w:asciiTheme="minorEastAsia" w:hAnsiTheme="minorEastAsia" w:eastAsiaTheme="minorEastAsia"/>
          <w:sz w:val="28"/>
          <w:szCs w:val="28"/>
        </w:rPr>
        <w:tab/>
      </w: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PAGEREF _Toc129099951 \h </w:instrText>
      </w:r>
      <w:r>
        <w:rPr>
          <w:rFonts w:asciiTheme="minorEastAsia" w:hAnsiTheme="minorEastAsia" w:eastAsiaTheme="minorEastAsia"/>
          <w:sz w:val="28"/>
          <w:szCs w:val="28"/>
        </w:rPr>
        <w:fldChar w:fldCharType="separate"/>
      </w:r>
      <w:r>
        <w:rPr>
          <w:rFonts w:hint="eastAsia" w:asciiTheme="minorEastAsia" w:hAnsiTheme="minorEastAsia" w:eastAsiaTheme="minorEastAsia"/>
          <w:sz w:val="28"/>
          <w:szCs w:val="28"/>
        </w:rPr>
        <w:t xml:space="preserve">23</w:t>
      </w:r>
      <w:r>
        <w:rPr>
          <w:rFonts w:asciiTheme="minorEastAsia" w:hAnsiTheme="minorEastAsia" w:eastAsiaTheme="minorEastAsia"/>
          <w:sz w:val="28"/>
          <w:szCs w:val="28"/>
        </w:rPr>
        <w:fldChar w:fldCharType="end"/>
      </w:r>
      <w:r>
        <w:rPr>
          <w:rFonts w:asciiTheme="minorEastAsia" w:hAnsiTheme="minorEastAsia" w:eastAsiaTheme="minorEastAsia"/>
          <w:sz w:val="28"/>
          <w:szCs w:val="28"/>
        </w:rPr>
        <w:fldChar w:fldCharType="end"/>
      </w:r>
      <w:r/>
    </w:p>
    <w:p>
      <w:pPr>
        <w:pStyle w:val="747"/>
        <w:spacing w:line="480" w:lineRule="auto"/>
        <w:tabs>
          <w:tab w:val="right" w:pos="8296" w:leader="dot"/>
        </w:tabs>
        <w:rPr>
          <w:rFonts w:hint="eastAsia" w:asciiTheme="minorEastAsia" w:hAnsiTheme="minorEastAsia" w:eastAsiaTheme="minorEastAsia"/>
          <w:sz w:val="28"/>
          <w:szCs w:val="28"/>
        </w:rPr>
      </w:pPr>
      <w:r>
        <w:fldChar w:fldCharType="begin"/>
      </w:r>
      <w:r>
        <w:instrText xml:space="preserve"> HYPERLINK \l "_Toc129099952" \o "#_Toc129099952" </w:instrText>
      </w:r>
      <w:r>
        <w:fldChar w:fldCharType="separate"/>
      </w:r>
      <w:r>
        <w:rPr>
          <w:rStyle w:val="774"/>
          <w:rFonts w:cs="微软雅黑" w:asciiTheme="minorEastAsia" w:hAnsiTheme="minorEastAsia" w:eastAsiaTheme="minorEastAsia"/>
          <w:color w:val="auto"/>
          <w:sz w:val="28"/>
          <w:szCs w:val="28"/>
        </w:rPr>
        <w:t xml:space="preserve">第四章 评标办法</w:t>
      </w:r>
      <w:r>
        <w:rPr>
          <w:rFonts w:asciiTheme="minorEastAsia" w:hAnsiTheme="minorEastAsia" w:eastAsiaTheme="minorEastAsia"/>
          <w:sz w:val="28"/>
          <w:szCs w:val="28"/>
        </w:rPr>
        <w:tab/>
      </w: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PAGEREF _Toc129099952 \h </w:instrText>
      </w:r>
      <w:r>
        <w:rPr>
          <w:rFonts w:asciiTheme="minorEastAsia" w:hAnsiTheme="minorEastAsia" w:eastAsiaTheme="minorEastAsia"/>
          <w:sz w:val="28"/>
          <w:szCs w:val="28"/>
        </w:rPr>
        <w:fldChar w:fldCharType="separate"/>
      </w:r>
      <w:r>
        <w:rPr>
          <w:rFonts w:hint="eastAsia" w:asciiTheme="minorEastAsia" w:hAnsiTheme="minorEastAsia" w:eastAsiaTheme="minorEastAsia"/>
          <w:sz w:val="28"/>
          <w:szCs w:val="28"/>
        </w:rPr>
        <w:t xml:space="preserve">24</w:t>
      </w:r>
      <w:r>
        <w:rPr>
          <w:rFonts w:asciiTheme="minorEastAsia" w:hAnsiTheme="minorEastAsia" w:eastAsiaTheme="minorEastAsia"/>
          <w:sz w:val="28"/>
          <w:szCs w:val="28"/>
        </w:rPr>
        <w:fldChar w:fldCharType="end"/>
      </w:r>
      <w:r>
        <w:rPr>
          <w:rFonts w:asciiTheme="minorEastAsia" w:hAnsiTheme="minorEastAsia" w:eastAsiaTheme="minorEastAsia"/>
          <w:sz w:val="28"/>
          <w:szCs w:val="28"/>
        </w:rPr>
        <w:fldChar w:fldCharType="end"/>
      </w:r>
      <w:r/>
    </w:p>
    <w:p>
      <w:pPr>
        <w:pStyle w:val="747"/>
        <w:spacing w:line="480" w:lineRule="auto"/>
        <w:tabs>
          <w:tab w:val="right" w:pos="8296" w:leader="dot"/>
        </w:tabs>
        <w:rPr>
          <w:rFonts w:hint="eastAsia" w:asciiTheme="minorEastAsia" w:hAnsiTheme="minorEastAsia" w:eastAsiaTheme="minorEastAsia"/>
          <w:sz w:val="28"/>
          <w:szCs w:val="28"/>
        </w:rPr>
      </w:pPr>
      <w:r>
        <w:fldChar w:fldCharType="begin"/>
      </w:r>
      <w:r>
        <w:instrText xml:space="preserve"> HYPERLINK \l "_Toc129099953" \o "#_Toc129099953" </w:instrText>
      </w:r>
      <w:r>
        <w:fldChar w:fldCharType="separate"/>
      </w:r>
      <w:r>
        <w:rPr>
          <w:rStyle w:val="774"/>
          <w:rFonts w:cs="微软雅黑" w:asciiTheme="minorEastAsia" w:hAnsiTheme="minorEastAsia" w:eastAsiaTheme="minorEastAsia"/>
          <w:color w:val="auto"/>
          <w:sz w:val="28"/>
          <w:szCs w:val="28"/>
        </w:rPr>
        <w:t xml:space="preserve">第五章 合同格式及条款</w:t>
      </w:r>
      <w:r>
        <w:rPr>
          <w:rFonts w:asciiTheme="minorEastAsia" w:hAnsiTheme="minorEastAsia" w:eastAsiaTheme="minorEastAsia"/>
          <w:sz w:val="28"/>
          <w:szCs w:val="28"/>
        </w:rPr>
        <w:tab/>
      </w: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PAGEREF _Toc129099953 \h </w:instrText>
      </w:r>
      <w:r>
        <w:rPr>
          <w:rFonts w:asciiTheme="minorEastAsia" w:hAnsiTheme="minorEastAsia" w:eastAsiaTheme="minorEastAsia"/>
          <w:sz w:val="28"/>
          <w:szCs w:val="28"/>
        </w:rPr>
        <w:fldChar w:fldCharType="separate"/>
      </w:r>
      <w:r>
        <w:rPr>
          <w:rFonts w:hint="eastAsia" w:asciiTheme="minorEastAsia" w:hAnsiTheme="minorEastAsia" w:eastAsiaTheme="minorEastAsia"/>
          <w:sz w:val="28"/>
          <w:szCs w:val="28"/>
        </w:rPr>
        <w:t xml:space="preserve">30</w:t>
      </w:r>
      <w:r>
        <w:rPr>
          <w:rFonts w:asciiTheme="minorEastAsia" w:hAnsiTheme="minorEastAsia" w:eastAsiaTheme="minorEastAsia"/>
          <w:sz w:val="28"/>
          <w:szCs w:val="28"/>
        </w:rPr>
        <w:fldChar w:fldCharType="end"/>
      </w:r>
      <w:r>
        <w:rPr>
          <w:rFonts w:asciiTheme="minorEastAsia" w:hAnsiTheme="minorEastAsia" w:eastAsiaTheme="minorEastAsia"/>
          <w:sz w:val="28"/>
          <w:szCs w:val="28"/>
        </w:rPr>
        <w:fldChar w:fldCharType="end"/>
      </w:r>
      <w:r/>
    </w:p>
    <w:p>
      <w:pPr>
        <w:pStyle w:val="747"/>
        <w:spacing w:line="480" w:lineRule="auto"/>
        <w:tabs>
          <w:tab w:val="right" w:pos="8296" w:leader="dot"/>
        </w:tabs>
        <w:rPr>
          <w:rFonts w:hint="eastAsia" w:asciiTheme="minorEastAsia" w:hAnsiTheme="minorEastAsia" w:eastAsiaTheme="minorEastAsia"/>
          <w:sz w:val="28"/>
          <w:szCs w:val="28"/>
        </w:rPr>
      </w:pPr>
      <w:r>
        <w:fldChar w:fldCharType="begin"/>
      </w:r>
      <w:r>
        <w:instrText xml:space="preserve"> HYPERLINK \l "_Toc129099954" \o "#_Toc129099954" </w:instrText>
      </w:r>
      <w:r>
        <w:fldChar w:fldCharType="separate"/>
      </w:r>
      <w:r>
        <w:rPr>
          <w:rStyle w:val="774"/>
          <w:rFonts w:cs="微软雅黑" w:asciiTheme="minorEastAsia" w:hAnsiTheme="minorEastAsia" w:eastAsiaTheme="minorEastAsia"/>
          <w:color w:val="auto"/>
          <w:sz w:val="28"/>
          <w:szCs w:val="28"/>
        </w:rPr>
        <w:t xml:space="preserve">第六章 项目采购需求</w:t>
      </w:r>
      <w:r>
        <w:rPr>
          <w:rFonts w:asciiTheme="minorEastAsia" w:hAnsiTheme="minorEastAsia" w:eastAsiaTheme="minorEastAsia"/>
          <w:sz w:val="28"/>
          <w:szCs w:val="28"/>
        </w:rPr>
        <w:tab/>
      </w: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PAGEREF _Toc129099954 \h </w:instrText>
      </w:r>
      <w:r>
        <w:rPr>
          <w:rFonts w:asciiTheme="minorEastAsia" w:hAnsiTheme="minorEastAsia" w:eastAsiaTheme="minorEastAsia"/>
          <w:sz w:val="28"/>
          <w:szCs w:val="28"/>
        </w:rPr>
        <w:fldChar w:fldCharType="separate"/>
      </w:r>
      <w:r>
        <w:rPr>
          <w:rFonts w:hint="eastAsia" w:asciiTheme="minorEastAsia" w:hAnsiTheme="minorEastAsia" w:eastAsiaTheme="minorEastAsia"/>
          <w:sz w:val="28"/>
          <w:szCs w:val="28"/>
        </w:rPr>
        <w:t xml:space="preserve">36</w:t>
      </w:r>
      <w:r>
        <w:rPr>
          <w:rFonts w:asciiTheme="minorEastAsia" w:hAnsiTheme="minorEastAsia" w:eastAsiaTheme="minorEastAsia"/>
          <w:sz w:val="28"/>
          <w:szCs w:val="28"/>
        </w:rPr>
        <w:fldChar w:fldCharType="end"/>
      </w:r>
      <w:r>
        <w:rPr>
          <w:rFonts w:asciiTheme="minorEastAsia" w:hAnsiTheme="minorEastAsia" w:eastAsiaTheme="minorEastAsia"/>
          <w:sz w:val="28"/>
          <w:szCs w:val="28"/>
        </w:rPr>
        <w:fldChar w:fldCharType="end"/>
      </w:r>
      <w:r/>
    </w:p>
    <w:p>
      <w:pPr>
        <w:pStyle w:val="747"/>
        <w:spacing w:line="480" w:lineRule="auto"/>
        <w:tabs>
          <w:tab w:val="right" w:pos="8296" w:leader="dot"/>
        </w:tabs>
        <w:rPr>
          <w:rFonts w:hint="eastAsia" w:asciiTheme="minorEastAsia" w:hAnsiTheme="minorEastAsia" w:eastAsiaTheme="minorEastAsia"/>
          <w:sz w:val="28"/>
          <w:szCs w:val="28"/>
        </w:rPr>
      </w:pPr>
      <w:r>
        <w:fldChar w:fldCharType="begin"/>
      </w:r>
      <w:r>
        <w:instrText xml:space="preserve"> HYPERLINK \l "_Toc129099956" \o "#_Toc129099956" </w:instrText>
      </w:r>
      <w:r>
        <w:fldChar w:fldCharType="separate"/>
      </w:r>
      <w:r>
        <w:rPr>
          <w:rStyle w:val="774"/>
          <w:rFonts w:cs="微软雅黑" w:asciiTheme="minorEastAsia" w:hAnsiTheme="minorEastAsia" w:eastAsiaTheme="minorEastAsia"/>
          <w:color w:val="auto"/>
          <w:sz w:val="28"/>
          <w:szCs w:val="28"/>
        </w:rPr>
        <w:t xml:space="preserve">第</w:t>
      </w:r>
      <w:r>
        <w:rPr>
          <w:rStyle w:val="774"/>
          <w:rFonts w:hint="eastAsia" w:cs="微软雅黑" w:asciiTheme="minorEastAsia" w:hAnsiTheme="minorEastAsia" w:eastAsiaTheme="minorEastAsia"/>
          <w:color w:val="auto"/>
          <w:sz w:val="28"/>
          <w:szCs w:val="28"/>
        </w:rPr>
        <w:t xml:space="preserve">七</w:t>
      </w:r>
      <w:r>
        <w:rPr>
          <w:rStyle w:val="774"/>
          <w:rFonts w:cs="微软雅黑" w:asciiTheme="minorEastAsia" w:hAnsiTheme="minorEastAsia" w:eastAsiaTheme="minorEastAsia"/>
          <w:color w:val="auto"/>
          <w:sz w:val="28"/>
          <w:szCs w:val="28"/>
        </w:rPr>
        <w:t xml:space="preserve">章 投标文件格式</w:t>
      </w:r>
      <w:r>
        <w:rPr>
          <w:rFonts w:asciiTheme="minorEastAsia" w:hAnsiTheme="minorEastAsia" w:eastAsiaTheme="minorEastAsia"/>
          <w:sz w:val="28"/>
          <w:szCs w:val="28"/>
        </w:rPr>
        <w:tab/>
      </w: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PAGEREF _Toc129099956 \h </w:instrText>
      </w:r>
      <w:r>
        <w:rPr>
          <w:rFonts w:asciiTheme="minorEastAsia" w:hAnsiTheme="minorEastAsia" w:eastAsiaTheme="minorEastAsia"/>
          <w:sz w:val="28"/>
          <w:szCs w:val="28"/>
        </w:rPr>
        <w:fldChar w:fldCharType="separate"/>
      </w:r>
      <w:r>
        <w:rPr>
          <w:rFonts w:hint="eastAsia" w:asciiTheme="minorEastAsia" w:hAnsiTheme="minorEastAsia" w:eastAsiaTheme="minorEastAsia"/>
          <w:sz w:val="28"/>
          <w:szCs w:val="28"/>
        </w:rPr>
        <w:t xml:space="preserve">37</w:t>
      </w:r>
      <w:r>
        <w:rPr>
          <w:rFonts w:asciiTheme="minorEastAsia" w:hAnsiTheme="minorEastAsia" w:eastAsiaTheme="minorEastAsia"/>
          <w:sz w:val="28"/>
          <w:szCs w:val="28"/>
        </w:rPr>
        <w:fldChar w:fldCharType="end"/>
      </w:r>
      <w:r>
        <w:rPr>
          <w:rFonts w:asciiTheme="minorEastAsia" w:hAnsiTheme="minorEastAsia" w:eastAsiaTheme="minorEastAsia"/>
          <w:sz w:val="28"/>
          <w:szCs w:val="28"/>
        </w:rPr>
        <w:fldChar w:fldCharType="end"/>
      </w:r>
      <w:r/>
    </w:p>
    <w:p>
      <w:pPr>
        <w:spacing w:line="480" w:lineRule="auto"/>
        <w:rPr>
          <w:rFonts w:hint="eastAsia" w:asciiTheme="minorEastAsia" w:hAnsiTheme="minorEastAsia" w:eastAsiaTheme="minorEastAsia"/>
        </w:rPr>
      </w:pPr>
      <w:r>
        <w:rPr>
          <w:rFonts w:asciiTheme="minorEastAsia" w:hAnsiTheme="minorEastAsia" w:eastAsiaTheme="minorEastAsia"/>
          <w:sz w:val="28"/>
          <w:szCs w:val="28"/>
        </w:rPr>
        <w:fldChar w:fldCharType="end"/>
      </w:r>
      <w:r/>
    </w:p>
    <w:p>
      <w:pPr>
        <w:ind w:right="420"/>
        <w:tabs>
          <w:tab w:val="right" w:pos="9151" w:leader="dot"/>
        </w:tabs>
        <w:rPr>
          <w:rFonts w:hint="eastAsia" w:asciiTheme="minorEastAsia" w:hAnsiTheme="minorEastAsia" w:eastAsiaTheme="minorEastAsia"/>
          <w:sz w:val="36"/>
          <w:szCs w:val="36"/>
        </w:rPr>
      </w:pPr>
      <w:r>
        <w:rPr>
          <w:rFonts w:hint="eastAsia" w:asciiTheme="minorEastAsia" w:hAnsiTheme="minorEastAsia" w:eastAsiaTheme="minorEastAsia"/>
          <w:sz w:val="36"/>
          <w:szCs w:val="36"/>
        </w:rPr>
      </w:r>
      <w:r/>
    </w:p>
    <w:p>
      <w:pPr>
        <w:rPr>
          <w:rFonts w:hint="eastAsia" w:asciiTheme="minorEastAsia" w:hAnsiTheme="minorEastAsia" w:eastAsiaTheme="minorEastAsia"/>
          <w:sz w:val="36"/>
          <w:szCs w:val="36"/>
        </w:rPr>
      </w:pPr>
      <w:r>
        <w:rPr>
          <w:rFonts w:hint="eastAsia" w:asciiTheme="minorEastAsia" w:hAnsiTheme="minorEastAsia" w:eastAsiaTheme="minorEastAsia"/>
          <w:sz w:val="36"/>
          <w:szCs w:val="36"/>
        </w:rPr>
      </w:r>
      <w:r/>
    </w:p>
    <w:p>
      <w:pPr>
        <w:rPr>
          <w:rFonts w:hint="eastAsia" w:asciiTheme="minorEastAsia" w:hAnsiTheme="minorEastAsia" w:eastAsiaTheme="minorEastAsia"/>
          <w:sz w:val="36"/>
          <w:szCs w:val="36"/>
        </w:rPr>
      </w:pPr>
      <w:r>
        <w:rPr>
          <w:rFonts w:hint="eastAsia" w:asciiTheme="minorEastAsia" w:hAnsiTheme="minorEastAsia" w:eastAsiaTheme="minorEastAsia"/>
          <w:sz w:val="36"/>
          <w:szCs w:val="36"/>
        </w:rPr>
      </w:r>
      <w:r/>
    </w:p>
    <w:p>
      <w:pPr>
        <w:rPr>
          <w:rFonts w:hint="eastAsia" w:asciiTheme="minorEastAsia" w:hAnsiTheme="minorEastAsia" w:eastAsiaTheme="minorEastAsia"/>
          <w:sz w:val="36"/>
          <w:szCs w:val="36"/>
        </w:rPr>
      </w:pPr>
      <w:r>
        <w:rPr>
          <w:rFonts w:hint="eastAsia" w:asciiTheme="minorEastAsia" w:hAnsiTheme="minorEastAsia" w:eastAsiaTheme="minorEastAsia"/>
          <w:sz w:val="36"/>
          <w:szCs w:val="36"/>
        </w:rPr>
      </w:r>
      <w:r/>
    </w:p>
    <w:p>
      <w:pPr>
        <w:rPr>
          <w:rFonts w:hint="eastAsia" w:asciiTheme="minorEastAsia" w:hAnsiTheme="minorEastAsia" w:eastAsiaTheme="minorEastAsia"/>
          <w:sz w:val="36"/>
          <w:szCs w:val="36"/>
        </w:rPr>
      </w:pPr>
      <w:r>
        <w:rPr>
          <w:rFonts w:hint="eastAsia" w:asciiTheme="minorEastAsia" w:hAnsiTheme="minorEastAsia" w:eastAsiaTheme="minorEastAsia"/>
          <w:sz w:val="36"/>
          <w:szCs w:val="36"/>
        </w:rPr>
      </w:r>
      <w:r/>
    </w:p>
    <w:p>
      <w:pPr>
        <w:rPr>
          <w:rFonts w:hint="eastAsia" w:asciiTheme="minorEastAsia" w:hAnsiTheme="minorEastAsia" w:eastAsiaTheme="minorEastAsia"/>
          <w:sz w:val="36"/>
          <w:szCs w:val="36"/>
        </w:rPr>
      </w:pPr>
      <w:r>
        <w:rPr>
          <w:rFonts w:hint="eastAsia" w:asciiTheme="minorEastAsia" w:hAnsiTheme="minorEastAsia" w:eastAsiaTheme="minorEastAsia"/>
          <w:sz w:val="36"/>
          <w:szCs w:val="36"/>
        </w:rPr>
      </w:r>
      <w:r/>
    </w:p>
    <w:p>
      <w:pPr>
        <w:rPr>
          <w:rFonts w:hint="eastAsia" w:asciiTheme="minorEastAsia" w:hAnsiTheme="minorEastAsia" w:eastAsiaTheme="minorEastAsia"/>
          <w:sz w:val="36"/>
          <w:szCs w:val="36"/>
        </w:rPr>
      </w:pPr>
      <w:r>
        <w:rPr>
          <w:rFonts w:hint="eastAsia" w:asciiTheme="minorEastAsia" w:hAnsiTheme="minorEastAsia" w:eastAsiaTheme="minorEastAsia"/>
          <w:sz w:val="36"/>
          <w:szCs w:val="36"/>
        </w:rPr>
      </w:r>
      <w:r/>
    </w:p>
    <w:p>
      <w:pPr>
        <w:spacing w:after="120"/>
        <w:rPr>
          <w:rFonts w:hint="eastAsia" w:asciiTheme="minorEastAsia" w:hAnsiTheme="minorEastAsia" w:eastAsiaTheme="minorEastAsia"/>
          <w:sz w:val="20"/>
          <w:szCs w:val="24"/>
        </w:rPr>
      </w:pPr>
      <w:r>
        <w:rPr>
          <w:rFonts w:hint="eastAsia" w:asciiTheme="minorEastAsia" w:hAnsiTheme="minorEastAsia" w:eastAsiaTheme="minorEastAsia"/>
          <w:sz w:val="20"/>
          <w:szCs w:val="24"/>
        </w:rPr>
      </w:r>
      <w:r/>
    </w:p>
    <w:p>
      <w:pPr>
        <w:rPr>
          <w:rFonts w:hint="eastAsia" w:asciiTheme="minorEastAsia" w:hAnsiTheme="minorEastAsia" w:eastAsiaTheme="minorEastAsia"/>
        </w:rPr>
      </w:pPr>
      <w:r>
        <w:rPr>
          <w:rFonts w:hint="eastAsia" w:asciiTheme="minorEastAsia" w:hAnsiTheme="minorEastAsia" w:eastAsiaTheme="minorEastAsia"/>
        </w:rPr>
      </w:r>
      <w:r/>
    </w:p>
    <w:p>
      <w:pPr>
        <w:spacing w:after="120"/>
        <w:rPr>
          <w:rFonts w:hint="eastAsia" w:asciiTheme="minorEastAsia" w:hAnsiTheme="minorEastAsia" w:eastAsiaTheme="minorEastAsia"/>
          <w:sz w:val="20"/>
          <w:szCs w:val="24"/>
        </w:rPr>
      </w:pPr>
      <w:r>
        <w:rPr>
          <w:rFonts w:hint="eastAsia" w:asciiTheme="minorEastAsia" w:hAnsiTheme="minorEastAsia" w:eastAsiaTheme="minorEastAsia"/>
          <w:sz w:val="20"/>
          <w:szCs w:val="24"/>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sz w:val="36"/>
          <w:szCs w:val="36"/>
        </w:rPr>
      </w:pPr>
      <w:r>
        <w:rPr>
          <w:rFonts w:hint="eastAsia" w:asciiTheme="minorEastAsia" w:hAnsiTheme="minorEastAsia" w:eastAsiaTheme="minorEastAsia"/>
          <w:sz w:val="36"/>
          <w:szCs w:val="36"/>
        </w:rPr>
      </w:r>
      <w:r/>
    </w:p>
    <w:p>
      <w:pPr>
        <w:rPr>
          <w:rFonts w:hint="eastAsia" w:asciiTheme="minorEastAsia" w:hAnsiTheme="minorEastAsia" w:eastAsiaTheme="minorEastAsia"/>
          <w:sz w:val="36"/>
          <w:szCs w:val="36"/>
        </w:rPr>
      </w:pPr>
      <w:r>
        <w:rPr>
          <w:rFonts w:hint="eastAsia" w:asciiTheme="minorEastAsia" w:hAnsiTheme="minorEastAsia" w:eastAsiaTheme="minorEastAsia"/>
          <w:sz w:val="36"/>
          <w:szCs w:val="36"/>
        </w:rPr>
      </w:r>
      <w:r/>
    </w:p>
    <w:p>
      <w:pPr>
        <w:jc w:val="center"/>
        <w:keepLines/>
        <w:keepNext/>
        <w:spacing w:before="340" w:after="20"/>
        <w:rPr>
          <w:rFonts w:hint="eastAsia" w:asciiTheme="minorEastAsia" w:hAnsiTheme="minorEastAsia" w:eastAsiaTheme="minorEastAsia"/>
          <w:b/>
          <w:bCs/>
          <w:sz w:val="36"/>
          <w:szCs w:val="36"/>
        </w:rPr>
        <w:sectPr>
          <w:headerReference w:type="default" r:id="rId9"/>
          <w:footerReference w:type="default" r:id="rId10"/>
          <w:footnotePr/>
          <w:endnotePr/>
          <w:type w:val="nextPage"/>
          <w:pgSz w:w="11906" w:h="16838" w:orient="portrait"/>
          <w:pgMar w:top="1440" w:right="1800" w:bottom="1440" w:left="1800" w:header="851" w:footer="992" w:gutter="0"/>
          <w:cols w:num="1" w:sep="0" w:space="720" w:equalWidth="1"/>
          <w:docGrid w:linePitch="360"/>
        </w:sectPr>
        <w:outlineLvl w:val="0"/>
      </w:pPr>
      <w:r/>
      <w:bookmarkStart w:id="2" w:name="_Toc4915"/>
      <w:r/>
      <w:r/>
    </w:p>
    <w:p>
      <w:pPr>
        <w:jc w:val="center"/>
        <w:keepLines/>
        <w:keepNext/>
        <w:rPr>
          <w:rFonts w:hint="eastAsia" w:asciiTheme="minorEastAsia" w:hAnsiTheme="minorEastAsia" w:eastAsiaTheme="minorEastAsia"/>
          <w:b/>
          <w:bCs/>
          <w:sz w:val="36"/>
          <w:szCs w:val="36"/>
        </w:rPr>
        <w:outlineLvl w:val="0"/>
      </w:pPr>
      <w:r/>
      <w:bookmarkStart w:id="3" w:name="_Toc129099949"/>
      <w:r>
        <w:rPr>
          <w:rFonts w:hint="eastAsia" w:cs="微软雅黑" w:asciiTheme="minorEastAsia" w:hAnsiTheme="minorEastAsia" w:eastAsiaTheme="minorEastAsia"/>
          <w:sz w:val="36"/>
          <w:szCs w:val="36"/>
        </w:rPr>
        <w:t xml:space="preserve">第一章  招标公告</w:t>
      </w:r>
      <w:bookmarkEnd w:id="2"/>
      <w:r/>
      <w:bookmarkEnd w:id="3"/>
      <w:r/>
      <w:r/>
    </w:p>
    <w:tbl>
      <w:tblPr>
        <w:tblStyle w:val="72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44"/>
      </w:tblGrid>
      <w:tr>
        <w:trPr>
          <w:jc w:val="center"/>
          <w:trHeight w:val="1863"/>
        </w:trPr>
        <w:tc>
          <w:tcPr>
            <w:tcW w:w="9044" w:type="dxa"/>
            <w:textDirection w:val="lrTb"/>
            <w:noWrap w:val="false"/>
          </w:tcPr>
          <w:p>
            <w:pPr>
              <w:ind w:firstLine="480"/>
              <w:spacing w:line="480" w:lineRule="exact"/>
              <w:rPr>
                <w:rFonts w:hint="eastAsia" w:cs="宋体" w:asciiTheme="minorEastAsia" w:hAnsiTheme="minorEastAsia" w:eastAsiaTheme="minorEastAsia"/>
                <w:sz w:val="24"/>
                <w:szCs w:val="24"/>
                <w:u w:val="single"/>
              </w:rPr>
            </w:pPr>
            <w:r/>
            <w:bookmarkStart w:id="4" w:name="_Hlk113550566"/>
            <w:r/>
            <w:bookmarkStart w:id="5" w:name="OLE_LINK1"/>
            <w:r>
              <w:rPr>
                <w:rFonts w:hint="eastAsia" w:cs="宋体" w:asciiTheme="minorEastAsia" w:hAnsiTheme="minorEastAsia" w:eastAsiaTheme="minorEastAsia"/>
                <w:sz w:val="24"/>
                <w:szCs w:val="24"/>
                <w:u w:val="single"/>
              </w:rPr>
              <w:t xml:space="preserve">项目概况</w:t>
            </w:r>
            <w:r/>
          </w:p>
          <w:p>
            <w:pPr>
              <w:ind w:firstLine="480"/>
              <w:spacing w:line="4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四公园一广场建筑类、亭、台、楼、阁、桥、道路、广场类设施维修项目</w:t>
            </w:r>
            <w:r>
              <w:rPr>
                <w:rFonts w:hint="eastAsia" w:cs="宋体" w:asciiTheme="minorEastAsia" w:hAnsiTheme="minorEastAsia" w:eastAsiaTheme="minorEastAsia"/>
                <w:sz w:val="24"/>
                <w:szCs w:val="24"/>
                <w:lang w:eastAsia="zh-CN"/>
              </w:rPr>
              <w:t xml:space="preserve">JSZC-321282-JKGL-G2026-0001</w:t>
            </w:r>
            <w:r>
              <w:rPr>
                <w:rFonts w:hint="eastAsia" w:cs="宋体" w:asciiTheme="minorEastAsia" w:hAnsiTheme="minorEastAsia" w:eastAsiaTheme="minorEastAsia"/>
                <w:sz w:val="24"/>
                <w:szCs w:val="24"/>
                <w:u w:val="single"/>
              </w:rPr>
              <w:t xml:space="preserve"> 招标项目的潜在投标人应在“苏采云”系统的网址：http://jszfcg.jsczt.cn/ 获取招标文件，并于2026-07-29 09:00 （北京时间）前递交投标文件。</w:t>
            </w:r>
            <w:r/>
          </w:p>
        </w:tc>
      </w:tr>
    </w:tbl>
    <w:p>
      <w:pPr>
        <w:numPr>
          <w:ilvl w:val="0"/>
          <w:numId w:val="2"/>
        </w:numPr>
        <w:ind w:firstLine="440"/>
        <w:spacing w:line="400" w:lineRule="exact"/>
        <w:rPr>
          <w:rFonts w:hint="eastAsia" w:cs="黑体" w:asciiTheme="minorEastAsia" w:hAnsiTheme="minorEastAsia" w:eastAsiaTheme="minorEastAsia"/>
          <w:sz w:val="24"/>
          <w:szCs w:val="24"/>
        </w:rPr>
      </w:pPr>
      <w:r>
        <w:rPr>
          <w:rFonts w:hint="eastAsia" w:cs="黑体" w:asciiTheme="minorEastAsia" w:hAnsiTheme="minorEastAsia" w:eastAsiaTheme="minorEastAsia"/>
          <w:sz w:val="24"/>
          <w:szCs w:val="24"/>
        </w:rPr>
        <w:t xml:space="preserve">项目基本情况</w:t>
      </w:r>
      <w:r/>
    </w:p>
    <w:p>
      <w:pPr>
        <w:ind w:firstLine="480"/>
        <w:jc w:val="left"/>
        <w:spacing w:line="400" w:lineRule="exact"/>
        <w:widowControl/>
        <w:rPr>
          <w:rFonts w:hint="eastAsia" w:cs="宋体" w:asciiTheme="minorEastAsia" w:hAnsiTheme="minorEastAsia" w:eastAsiaTheme="minorEastAsia"/>
          <w:sz w:val="24"/>
          <w:szCs w:val="24"/>
          <w:lang w:eastAsia="zh-CN"/>
        </w:rPr>
      </w:pPr>
      <w:r/>
      <w:bookmarkStart w:id="6" w:name="_Hlk161389299"/>
      <w:r>
        <w:rPr>
          <w:rFonts w:hint="eastAsia" w:cs="宋体" w:asciiTheme="minorEastAsia" w:hAnsiTheme="minorEastAsia" w:eastAsiaTheme="minorEastAsia"/>
          <w:sz w:val="24"/>
          <w:szCs w:val="24"/>
        </w:rPr>
        <w:t xml:space="preserve">项目编号：</w:t>
      </w:r>
      <w:r>
        <w:rPr>
          <w:rFonts w:hint="eastAsia" w:cs="宋体" w:asciiTheme="minorEastAsia" w:hAnsiTheme="minorEastAsia" w:eastAsiaTheme="minorEastAsia"/>
          <w:sz w:val="24"/>
          <w:szCs w:val="24"/>
          <w:lang w:eastAsia="zh-CN"/>
        </w:rPr>
        <w:t xml:space="preserve">JSZC-321282-JKGL-G2026-0001</w:t>
      </w:r>
      <w:r/>
    </w:p>
    <w:p>
      <w:pPr>
        <w:ind w:firstLine="480"/>
        <w:jc w:val="left"/>
        <w:spacing w:line="400" w:lineRule="exact"/>
        <w:widowControl/>
        <w:rPr>
          <w:rFonts w:hint="eastAsia" w:cs="宋体" w:asciiTheme="minorEastAsia" w:hAnsiTheme="minorEastAsia" w:eastAsiaTheme="minorEastAsia"/>
          <w:sz w:val="24"/>
          <w:szCs w:val="24"/>
        </w:rPr>
      </w:pPr>
      <w:r/>
      <w:bookmarkStart w:id="7" w:name="OLE_LINK39"/>
      <w:r/>
      <w:bookmarkStart w:id="8" w:name="OLE_LINK42"/>
      <w:r>
        <w:rPr>
          <w:rFonts w:hint="eastAsia" w:cs="宋体" w:asciiTheme="minorEastAsia" w:hAnsiTheme="minorEastAsia" w:eastAsiaTheme="minorEastAsia"/>
          <w:sz w:val="24"/>
          <w:szCs w:val="24"/>
        </w:rPr>
        <w:t xml:space="preserve">项目名称：四公园一广场建筑类、亭、台、楼、阁、桥、道路、广场类设施维修项目</w:t>
      </w:r>
      <w:r/>
    </w:p>
    <w:p>
      <w:pPr>
        <w:ind w:firstLine="480"/>
        <w:jc w:val="left"/>
        <w:spacing w:line="400" w:lineRule="exact"/>
        <w:widowControl/>
        <w:rPr>
          <w:rFonts w:hint="eastAsia" w:cs="宋体" w:asciiTheme="minorEastAsia" w:hAnsiTheme="minorEastAsia" w:eastAsiaTheme="minorEastAsia"/>
          <w:sz w:val="24"/>
          <w:szCs w:val="24"/>
        </w:rPr>
      </w:pPr>
      <w:r/>
      <w:bookmarkStart w:id="9" w:name="_Hlk128558550"/>
      <w:r>
        <w:rPr>
          <w:rFonts w:hint="eastAsia" w:cs="宋体" w:asciiTheme="minorEastAsia" w:hAnsiTheme="minorEastAsia" w:eastAsiaTheme="minorEastAsia"/>
          <w:sz w:val="24"/>
          <w:szCs w:val="24"/>
        </w:rPr>
        <w:t xml:space="preserve">预算金额：</w:t>
      </w:r>
      <w:bookmarkEnd w:id="9"/>
      <w:r>
        <w:rPr>
          <w:rFonts w:hint="eastAsia" w:cs="宋体" w:asciiTheme="minorEastAsia" w:hAnsiTheme="minorEastAsia" w:eastAsiaTheme="minorEastAsia"/>
          <w:sz w:val="24"/>
          <w:szCs w:val="24"/>
        </w:rPr>
        <w:t xml:space="preserve">81.210583万元/年，三年总预算243.631749万元。</w:t>
      </w:r>
      <w:r/>
    </w:p>
    <w:p>
      <w:pPr>
        <w:ind w:firstLine="480"/>
        <w:jc w:val="left"/>
        <w:spacing w:line="400" w:lineRule="exact"/>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最高限价（如有）：</w:t>
      </w:r>
      <w:bookmarkEnd w:id="7"/>
      <w:r>
        <w:rPr>
          <w:rFonts w:hint="eastAsia" w:cs="宋体" w:asciiTheme="minorEastAsia" w:hAnsiTheme="minorEastAsia" w:eastAsiaTheme="minorEastAsia"/>
          <w:sz w:val="24"/>
          <w:szCs w:val="24"/>
        </w:rPr>
        <w:t xml:space="preserve">81.210583万元/年，三年总预算243.631749万元。</w:t>
      </w:r>
      <w:r/>
    </w:p>
    <w:p>
      <w:pPr>
        <w:ind w:firstLine="480"/>
        <w:jc w:val="left"/>
        <w:spacing w:line="400" w:lineRule="exact"/>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采购需求：</w:t>
      </w:r>
      <w:bookmarkStart w:id="10" w:name="OLE_LINK2"/>
      <w:r>
        <w:rPr>
          <w:rFonts w:hint="eastAsia" w:cs="宋体" w:asciiTheme="minorEastAsia" w:hAnsiTheme="minorEastAsia" w:eastAsiaTheme="minorEastAsia"/>
          <w:sz w:val="24"/>
          <w:szCs w:val="24"/>
        </w:rPr>
        <w:t xml:space="preserve"> 四公园一广场建筑类、亭、台、楼、阁、桥、道路、广场类设施维修项目，</w:t>
      </w:r>
      <w:r>
        <w:rPr>
          <w:rFonts w:hint="eastAsia" w:cs="宋体" w:asciiTheme="minorEastAsia" w:hAnsiTheme="minorEastAsia" w:eastAsiaTheme="minorEastAsia"/>
          <w:sz w:val="24"/>
        </w:rPr>
        <w:t xml:space="preserve">详见招标文件第六章有关要求。</w:t>
      </w:r>
      <w:bookmarkEnd w:id="8"/>
      <w:r/>
      <w:bookmarkEnd w:id="10"/>
      <w:r/>
      <w:r/>
    </w:p>
    <w:p>
      <w:pPr>
        <w:ind w:firstLine="480"/>
        <w:jc w:val="left"/>
        <w:spacing w:line="400" w:lineRule="exact"/>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合同履行期限：三年</w:t>
      </w:r>
      <w:bookmarkEnd w:id="6"/>
      <w:r/>
      <w:r/>
    </w:p>
    <w:p>
      <w:pPr>
        <w:ind w:firstLine="480"/>
        <w:jc w:val="left"/>
        <w:spacing w:line="400" w:lineRule="exact"/>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本项目（是/否）接受联合体投标：否</w:t>
      </w:r>
      <w:r/>
    </w:p>
    <w:p>
      <w:pPr>
        <w:numPr>
          <w:ilvl w:val="0"/>
          <w:numId w:val="2"/>
        </w:numPr>
        <w:ind w:firstLine="440"/>
        <w:spacing w:line="400" w:lineRule="exact"/>
        <w:rPr>
          <w:rFonts w:hint="eastAsia" w:cs="黑体" w:asciiTheme="minorEastAsia" w:hAnsiTheme="minorEastAsia" w:eastAsiaTheme="minorEastAsia"/>
          <w:sz w:val="24"/>
          <w:szCs w:val="24"/>
        </w:rPr>
      </w:pPr>
      <w:r>
        <w:rPr>
          <w:rFonts w:hint="eastAsia" w:cs="黑体" w:asciiTheme="minorEastAsia" w:hAnsiTheme="minorEastAsia" w:eastAsiaTheme="minorEastAsia"/>
          <w:sz w:val="24"/>
          <w:szCs w:val="24"/>
        </w:rPr>
        <w:t xml:space="preserve">申请人的资格要求：</w:t>
      </w:r>
      <w:r/>
    </w:p>
    <w:p>
      <w:pPr>
        <w:ind w:firstLine="480"/>
        <w:jc w:val="left"/>
        <w:spacing w:line="400" w:lineRule="exact"/>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（一）满足《中华人民共和国政府采购法》第二十二条规定：</w:t>
      </w:r>
      <w:r/>
    </w:p>
    <w:p>
      <w:pPr>
        <w:ind w:firstLine="480"/>
        <w:jc w:val="left"/>
        <w:spacing w:line="400" w:lineRule="exact"/>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w:t>
      </w:r>
      <w:bookmarkStart w:id="11" w:name="OLE_LINK40"/>
      <w:r/>
      <w:bookmarkStart w:id="12" w:name="OLE_LINK47"/>
      <w:r>
        <w:rPr>
          <w:rFonts w:hint="eastAsia" w:cs="宋体" w:asciiTheme="minorEastAsia" w:hAnsiTheme="minorEastAsia" w:eastAsiaTheme="minorEastAsia"/>
          <w:sz w:val="24"/>
          <w:szCs w:val="24"/>
        </w:rPr>
        <w:t xml:space="preserve">具有独立承担民事责任的能力</w:t>
      </w:r>
      <w:bookmarkEnd w:id="11"/>
      <w:r>
        <w:rPr>
          <w:rFonts w:hint="eastAsia" w:cs="宋体" w:asciiTheme="minorEastAsia" w:hAnsiTheme="minorEastAsia" w:eastAsiaTheme="minorEastAsia"/>
          <w:sz w:val="24"/>
          <w:szCs w:val="24"/>
        </w:rPr>
        <w:t xml:space="preserve">；</w:t>
      </w:r>
      <w:bookmarkEnd w:id="12"/>
      <w:r/>
      <w:r/>
    </w:p>
    <w:p>
      <w:pPr>
        <w:ind w:firstLine="480"/>
        <w:jc w:val="left"/>
        <w:spacing w:line="400" w:lineRule="exact"/>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w:t>
      </w:r>
      <w:bookmarkStart w:id="13" w:name="OLE_LINK48"/>
      <w:r>
        <w:rPr>
          <w:rFonts w:hint="eastAsia" w:cs="宋体" w:asciiTheme="minorEastAsia" w:hAnsiTheme="minorEastAsia" w:eastAsiaTheme="minorEastAsia"/>
          <w:sz w:val="24"/>
          <w:szCs w:val="24"/>
        </w:rPr>
        <w:t xml:space="preserve">具有良好的商业信誉和健全的财务会计制度（承诺制）；</w:t>
      </w:r>
      <w:bookmarkEnd w:id="13"/>
      <w:r/>
      <w:r/>
    </w:p>
    <w:p>
      <w:pPr>
        <w:ind w:firstLine="480"/>
        <w:jc w:val="left"/>
        <w:spacing w:line="400" w:lineRule="exact"/>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3.具备履行合同所必需的设备和专业技术能力（承诺制）；</w:t>
      </w:r>
      <w:r/>
    </w:p>
    <w:p>
      <w:pPr>
        <w:ind w:firstLine="480"/>
        <w:jc w:val="left"/>
        <w:spacing w:line="400" w:lineRule="exact"/>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w:t>
      </w:r>
      <w:bookmarkStart w:id="14" w:name="OLE_LINK49"/>
      <w:r>
        <w:rPr>
          <w:rFonts w:hint="eastAsia" w:cs="宋体" w:asciiTheme="minorEastAsia" w:hAnsiTheme="minorEastAsia" w:eastAsiaTheme="minorEastAsia"/>
          <w:sz w:val="24"/>
          <w:szCs w:val="24"/>
        </w:rPr>
        <w:t xml:space="preserve">有依法缴纳税收和社会保障资金的良好记录（承诺制）；</w:t>
      </w:r>
      <w:bookmarkEnd w:id="14"/>
      <w:r/>
      <w:r/>
    </w:p>
    <w:p>
      <w:pPr>
        <w:ind w:firstLine="480"/>
        <w:jc w:val="left"/>
        <w:spacing w:line="400" w:lineRule="exact"/>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w:t>
      </w:r>
      <w:bookmarkStart w:id="15" w:name="OLE_LINK44"/>
      <w:r>
        <w:rPr>
          <w:rFonts w:hint="eastAsia" w:cs="宋体" w:asciiTheme="minorEastAsia" w:hAnsiTheme="minorEastAsia" w:eastAsiaTheme="minorEastAsia"/>
          <w:sz w:val="24"/>
          <w:szCs w:val="24"/>
        </w:rPr>
        <w:t xml:space="preserve">参加政府采购活动近3年内（成立时间不足三年的，可以自成立时间起）在经营活动中没有重大违法记录的书面声明（承诺制）</w:t>
      </w:r>
      <w:bookmarkEnd w:id="15"/>
      <w:r>
        <w:rPr>
          <w:rFonts w:hint="eastAsia" w:cs="宋体" w:asciiTheme="minorEastAsia" w:hAnsiTheme="minorEastAsia" w:eastAsiaTheme="minorEastAsia"/>
          <w:sz w:val="24"/>
          <w:szCs w:val="24"/>
        </w:rPr>
        <w:t xml:space="preserve">；</w:t>
      </w:r>
      <w:r/>
    </w:p>
    <w:p>
      <w:pPr>
        <w:ind w:firstLine="480"/>
        <w:jc w:val="left"/>
        <w:spacing w:line="400" w:lineRule="exact"/>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 法律、行政法规规定的其他条件。</w:t>
      </w:r>
      <w:r/>
    </w:p>
    <w:p>
      <w:pPr>
        <w:ind w:firstLine="480"/>
        <w:jc w:val="left"/>
        <w:spacing w:line="400" w:lineRule="exact"/>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（二）落实政府采购政策需满足的资格要求：</w:t>
      </w:r>
      <w:r/>
    </w:p>
    <w:p>
      <w:pPr>
        <w:ind w:firstLine="480"/>
        <w:jc w:val="left"/>
        <w:spacing w:line="400" w:lineRule="exact"/>
        <w:widowControl/>
        <w:rPr>
          <w:rFonts w:hint="eastAsia" w:cs="宋体" w:asciiTheme="minorEastAsia" w:hAnsiTheme="minorEastAsia" w:eastAsiaTheme="minorEastAsia"/>
          <w:sz w:val="24"/>
          <w:szCs w:val="24"/>
        </w:rPr>
      </w:pPr>
      <w:r/>
      <w:bookmarkStart w:id="16" w:name="OLE_LINK4"/>
      <w:r/>
      <w:bookmarkStart w:id="17" w:name="OLE_LINK50"/>
      <w:r>
        <w:rPr>
          <w:rFonts w:hint="eastAsia" w:cs="宋体" w:asciiTheme="minorEastAsia" w:hAnsiTheme="minorEastAsia" w:eastAsiaTheme="minorEastAsia"/>
          <w:sz w:val="24"/>
          <w:szCs w:val="24"/>
        </w:rPr>
        <w:t xml:space="preserve">本项目专门面向中小企业，供应商应为中小微企业或监狱企业或残疾人福利性单位。</w:t>
      </w:r>
      <w:bookmarkEnd w:id="16"/>
      <w:r/>
      <w:bookmarkEnd w:id="17"/>
      <w:r/>
      <w:r/>
    </w:p>
    <w:p>
      <w:pPr>
        <w:ind w:firstLine="480"/>
        <w:jc w:val="left"/>
        <w:spacing w:line="400" w:lineRule="exact"/>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（三）本项目的特定资格要求：</w:t>
      </w:r>
      <w:bookmarkStart w:id="18" w:name="OLE_LINK51"/>
      <w:r/>
      <w:r/>
    </w:p>
    <w:p>
      <w:pPr>
        <w:ind w:firstLine="480"/>
        <w:jc w:val="left"/>
        <w:spacing w:line="400" w:lineRule="exact"/>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（1）须具备有效期内的建筑装修装饰工程专业承包贰级（含）以上资质；</w:t>
      </w:r>
      <w:r/>
    </w:p>
    <w:p>
      <w:pPr>
        <w:ind w:firstLine="480"/>
        <w:jc w:val="left"/>
        <w:spacing w:line="400" w:lineRule="exact"/>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（2）投标人拟派项目负责人须具备【建筑工程】二级（含）以上注册建造师。</w:t>
      </w:r>
      <w:bookmarkEnd w:id="18"/>
      <w:r/>
      <w:r/>
    </w:p>
    <w:p>
      <w:pPr>
        <w:numPr>
          <w:ilvl w:val="0"/>
          <w:numId w:val="2"/>
        </w:numPr>
        <w:ind w:firstLine="440"/>
        <w:spacing w:line="400" w:lineRule="exact"/>
        <w:rPr>
          <w:rFonts w:hint="eastAsia" w:cs="黑体" w:asciiTheme="minorEastAsia" w:hAnsiTheme="minorEastAsia" w:eastAsiaTheme="minorEastAsia"/>
          <w:sz w:val="24"/>
          <w:szCs w:val="24"/>
        </w:rPr>
      </w:pPr>
      <w:r>
        <w:rPr>
          <w:rFonts w:hint="eastAsia" w:cs="黑体" w:asciiTheme="minorEastAsia" w:hAnsiTheme="minorEastAsia" w:eastAsiaTheme="minorEastAsia"/>
          <w:sz w:val="24"/>
          <w:szCs w:val="24"/>
        </w:rPr>
        <w:t xml:space="preserve">获取招标文件</w:t>
      </w:r>
      <w:r/>
    </w:p>
    <w:p>
      <w:pPr>
        <w:ind w:firstLine="440"/>
        <w:spacing w:line="288" w:lineRule="auto"/>
        <w:rPr>
          <w:rFonts w:hint="eastAsia" w:cs="宋体" w:asciiTheme="minorEastAsia" w:hAnsiTheme="minorEastAsia" w:eastAsiaTheme="minorEastAsia"/>
          <w:sz w:val="24"/>
          <w:szCs w:val="24"/>
        </w:rPr>
      </w:pPr>
      <w:r/>
      <w:bookmarkStart w:id="19" w:name="_Hlk155451058"/>
      <w:r>
        <w:rPr>
          <w:rFonts w:hint="eastAsia" w:cs="宋体" w:asciiTheme="minorEastAsia" w:hAnsiTheme="minorEastAsia" w:eastAsiaTheme="minorEastAsia"/>
          <w:sz w:val="24"/>
          <w:szCs w:val="24"/>
        </w:rPr>
        <w:t xml:space="preserve">时间：自招标文件公告发布之日起5个工作日 </w:t>
      </w:r>
      <w:r/>
    </w:p>
    <w:p>
      <w:pPr>
        <w:ind w:firstLine="440"/>
        <w:spacing w:line="288"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地点：“苏采云”系统的网址：http://jszfcg.jsczt.cn/ </w:t>
      </w:r>
      <w:r/>
    </w:p>
    <w:p>
      <w:pPr>
        <w:ind w:firstLine="440"/>
        <w:spacing w:line="288"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方式：本项目采用网上注册登记方式免费获取 </w:t>
      </w:r>
      <w:r/>
    </w:p>
    <w:p>
      <w:pPr>
        <w:ind w:firstLine="440"/>
        <w:spacing w:line="288"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售价：0.00元</w:t>
      </w:r>
      <w:bookmarkEnd w:id="19"/>
      <w:r/>
      <w:r/>
    </w:p>
    <w:p>
      <w:pPr>
        <w:numPr>
          <w:ilvl w:val="0"/>
          <w:numId w:val="2"/>
        </w:numPr>
        <w:ind w:firstLine="440"/>
        <w:spacing w:line="400" w:lineRule="exact"/>
        <w:rPr>
          <w:rFonts w:hint="eastAsia" w:cs="黑体" w:asciiTheme="minorEastAsia" w:hAnsiTheme="minorEastAsia" w:eastAsiaTheme="minorEastAsia"/>
          <w:sz w:val="24"/>
          <w:szCs w:val="24"/>
        </w:rPr>
      </w:pPr>
      <w:r/>
      <w:bookmarkStart w:id="20" w:name="OLE_LINK24"/>
      <w:r>
        <w:rPr>
          <w:rFonts w:hint="eastAsia" w:cs="黑体" w:asciiTheme="minorEastAsia" w:hAnsiTheme="minorEastAsia" w:eastAsiaTheme="minorEastAsia"/>
          <w:sz w:val="24"/>
          <w:szCs w:val="24"/>
        </w:rPr>
        <w:t xml:space="preserve">提交投标文件截止时间、开标时间</w:t>
      </w:r>
      <w:bookmarkEnd w:id="20"/>
      <w:r>
        <w:rPr>
          <w:rFonts w:hint="eastAsia" w:cs="黑体" w:asciiTheme="minorEastAsia" w:hAnsiTheme="minorEastAsia" w:eastAsiaTheme="minorEastAsia"/>
          <w:sz w:val="24"/>
          <w:szCs w:val="24"/>
        </w:rPr>
        <w:t xml:space="preserve">和地点</w:t>
      </w:r>
      <w:r/>
    </w:p>
    <w:p>
      <w:pPr>
        <w:ind w:firstLine="480"/>
        <w:spacing w:line="400" w:lineRule="exact"/>
        <w:rPr>
          <w:rFonts w:hint="eastAsia" w:cs="宋体" w:asciiTheme="minorEastAsia" w:hAnsiTheme="minorEastAsia" w:eastAsiaTheme="minorEastAsia"/>
          <w:sz w:val="24"/>
          <w:szCs w:val="24"/>
        </w:rPr>
      </w:pPr>
      <w:r/>
      <w:bookmarkStart w:id="21" w:name="OLE_LINK25"/>
      <w:r>
        <w:rPr>
          <w:rFonts w:cs="宋体" w:asciiTheme="minorEastAsia" w:hAnsiTheme="minorEastAsia" w:eastAsiaTheme="minorEastAsia"/>
          <w:sz w:val="24"/>
          <w:szCs w:val="24"/>
        </w:rPr>
        <w:t xml:space="preserve">2026-07-29 09:00</w:t>
      </w:r>
      <w:r>
        <w:rPr>
          <w:rFonts w:hint="eastAsia" w:cs="宋体" w:asciiTheme="minorEastAsia" w:hAnsiTheme="minorEastAsia" w:eastAsiaTheme="minorEastAsia"/>
          <w:sz w:val="24"/>
          <w:szCs w:val="24"/>
        </w:rPr>
        <w:t xml:space="preserve"> （北京时间）</w:t>
      </w:r>
      <w:bookmarkEnd w:id="21"/>
      <w:r/>
      <w:r/>
    </w:p>
    <w:p>
      <w:pPr>
        <w:ind w:firstLine="480"/>
        <w:spacing w:line="4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地点：“苏采云”系统(网址: http://jszfcg.jsczt.cn/) “开标大厅”，点击“苏采云”进入系统“开标大厅”。</w:t>
      </w:r>
      <w:r/>
    </w:p>
    <w:p>
      <w:pPr>
        <w:numPr>
          <w:ilvl w:val="0"/>
          <w:numId w:val="2"/>
        </w:numPr>
        <w:ind w:firstLine="440"/>
        <w:spacing w:line="400" w:lineRule="exact"/>
        <w:rPr>
          <w:rFonts w:hint="eastAsia" w:cs="黑体" w:asciiTheme="minorEastAsia" w:hAnsiTheme="minorEastAsia" w:eastAsiaTheme="minorEastAsia"/>
          <w:sz w:val="24"/>
          <w:szCs w:val="24"/>
        </w:rPr>
      </w:pPr>
      <w:r>
        <w:rPr>
          <w:rFonts w:hint="eastAsia" w:cs="黑体" w:asciiTheme="minorEastAsia" w:hAnsiTheme="minorEastAsia" w:eastAsiaTheme="minorEastAsia"/>
          <w:sz w:val="24"/>
          <w:szCs w:val="24"/>
        </w:rPr>
        <w:t xml:space="preserve">公告期限</w:t>
      </w:r>
      <w:r/>
    </w:p>
    <w:p>
      <w:pPr>
        <w:ind w:firstLine="480"/>
        <w:spacing w:line="4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自本公告发布之日起5个工作日</w:t>
      </w:r>
      <w:r/>
    </w:p>
    <w:p>
      <w:pPr>
        <w:numPr>
          <w:ilvl w:val="0"/>
          <w:numId w:val="2"/>
        </w:numPr>
        <w:ind w:firstLine="440"/>
        <w:spacing w:line="400" w:lineRule="exact"/>
        <w:rPr>
          <w:rFonts w:hint="eastAsia" w:cs="黑体" w:asciiTheme="minorEastAsia" w:hAnsiTheme="minorEastAsia" w:eastAsiaTheme="minorEastAsia"/>
          <w:sz w:val="24"/>
          <w:szCs w:val="24"/>
        </w:rPr>
      </w:pPr>
      <w:r>
        <w:rPr>
          <w:rFonts w:hint="eastAsia" w:cs="黑体" w:asciiTheme="minorEastAsia" w:hAnsiTheme="minorEastAsia" w:eastAsiaTheme="minorEastAsia"/>
          <w:sz w:val="24"/>
          <w:szCs w:val="24"/>
        </w:rPr>
        <w:t xml:space="preserve">其他补充事宜</w:t>
      </w:r>
      <w:r/>
    </w:p>
    <w:p>
      <w:pPr>
        <w:ind w:firstLine="480"/>
        <w:spacing w:line="4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无</w:t>
      </w:r>
      <w:r/>
    </w:p>
    <w:p>
      <w:pPr>
        <w:numPr>
          <w:ilvl w:val="0"/>
          <w:numId w:val="2"/>
        </w:numPr>
        <w:ind w:firstLine="440"/>
        <w:spacing w:line="400" w:lineRule="exact"/>
        <w:rPr>
          <w:rFonts w:hint="eastAsia" w:cs="黑体" w:asciiTheme="minorEastAsia" w:hAnsiTheme="minorEastAsia" w:eastAsiaTheme="minorEastAsia"/>
          <w:sz w:val="24"/>
          <w:szCs w:val="24"/>
        </w:rPr>
      </w:pPr>
      <w:r>
        <w:rPr>
          <w:rFonts w:hint="eastAsia" w:cs="黑体" w:asciiTheme="minorEastAsia" w:hAnsiTheme="minorEastAsia" w:eastAsiaTheme="minorEastAsia"/>
          <w:sz w:val="24"/>
          <w:szCs w:val="24"/>
        </w:rPr>
        <w:t xml:space="preserve">凡对本次采购提出询问，请按以下方式联系。</w:t>
      </w:r>
      <w:r/>
    </w:p>
    <w:p>
      <w:pPr>
        <w:ind w:firstLine="480"/>
        <w:spacing w:line="4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1.采购人信息</w:t>
      </w:r>
      <w:r/>
    </w:p>
    <w:p>
      <w:pPr>
        <w:ind w:firstLine="480"/>
        <w:spacing w:line="4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名称：</w:t>
      </w:r>
      <w:bookmarkStart w:id="22" w:name="OLE_LINK7"/>
      <w:r>
        <w:rPr>
          <w:rFonts w:hint="eastAsia" w:cs="宋体" w:asciiTheme="minorEastAsia" w:hAnsiTheme="minorEastAsia" w:eastAsiaTheme="minorEastAsia"/>
          <w:sz w:val="24"/>
          <w:szCs w:val="24"/>
        </w:rPr>
        <w:t xml:space="preserve">靖江市园艺服务中心</w:t>
      </w:r>
      <w:bookmarkEnd w:id="22"/>
      <w:r/>
      <w:r/>
    </w:p>
    <w:p>
      <w:pPr>
        <w:ind w:firstLine="480"/>
        <w:spacing w:line="4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地址： 靖江市人民中路125号</w:t>
      </w:r>
      <w:r/>
    </w:p>
    <w:p>
      <w:pPr>
        <w:ind w:firstLine="480"/>
        <w:spacing w:line="4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联系人： 徐女士</w:t>
      </w:r>
      <w:r/>
    </w:p>
    <w:p>
      <w:pPr>
        <w:ind w:right="-374" w:firstLine="480"/>
        <w:spacing w:line="400" w:lineRule="exact"/>
        <w:tabs>
          <w:tab w:val="left" w:pos="8460"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电 话：</w:t>
      </w:r>
      <w:r>
        <w:rPr>
          <w:rFonts w:cs="宋体" w:asciiTheme="minorEastAsia" w:hAnsiTheme="minorEastAsia" w:eastAsiaTheme="minorEastAsia"/>
          <w:sz w:val="24"/>
          <w:szCs w:val="24"/>
        </w:rPr>
        <w:t xml:space="preserve">0523-84898513</w:t>
      </w:r>
      <w:r/>
    </w:p>
    <w:p>
      <w:pPr>
        <w:ind w:firstLine="480"/>
        <w:spacing w:line="4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2.采购代理机构信息</w:t>
      </w:r>
      <w:r/>
    </w:p>
    <w:p>
      <w:pPr>
        <w:ind w:firstLine="480"/>
        <w:spacing w:line="4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名称：</w:t>
      </w:r>
      <w:r>
        <w:rPr>
          <w:rFonts w:hint="eastAsia" w:cs="宋体" w:asciiTheme="minorEastAsia" w:hAnsiTheme="minorEastAsia" w:eastAsiaTheme="minorEastAsia"/>
          <w:sz w:val="24"/>
          <w:szCs w:val="24"/>
          <w:lang w:val="zh-CN"/>
        </w:rPr>
        <w:t xml:space="preserve">江苏九科工程项目管理有限公司</w:t>
      </w:r>
      <w:r/>
    </w:p>
    <w:p>
      <w:pPr>
        <w:ind w:firstLine="480"/>
        <w:spacing w:line="4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地址：</w:t>
      </w:r>
      <w:bookmarkStart w:id="23" w:name="_Hlk119598410"/>
      <w:r>
        <w:rPr>
          <w:rFonts w:hint="eastAsia" w:cs="宋体" w:asciiTheme="minorEastAsia" w:hAnsiTheme="minorEastAsia" w:eastAsiaTheme="minorEastAsia"/>
          <w:sz w:val="24"/>
          <w:szCs w:val="24"/>
        </w:rPr>
        <w:t xml:space="preserve">靖江市恒天商务广场</w:t>
      </w:r>
      <w:r>
        <w:rPr>
          <w:rFonts w:cs="宋体" w:asciiTheme="minorEastAsia" w:hAnsiTheme="minorEastAsia" w:eastAsiaTheme="minorEastAsia"/>
          <w:sz w:val="24"/>
          <w:szCs w:val="24"/>
        </w:rPr>
        <w:t xml:space="preserve">818</w:t>
      </w:r>
      <w:bookmarkEnd w:id="23"/>
      <w:r/>
      <w:r/>
    </w:p>
    <w:p>
      <w:pPr>
        <w:ind w:firstLine="480"/>
        <w:spacing w:line="4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联系方式：0523-84</w:t>
      </w:r>
      <w:r>
        <w:rPr>
          <w:rFonts w:cs="宋体" w:asciiTheme="minorEastAsia" w:hAnsiTheme="minorEastAsia" w:eastAsiaTheme="minorEastAsia"/>
          <w:sz w:val="24"/>
          <w:szCs w:val="24"/>
        </w:rPr>
        <w:t xml:space="preserve">505368</w:t>
      </w:r>
      <w:r/>
    </w:p>
    <w:p>
      <w:pPr>
        <w:ind w:firstLine="480"/>
        <w:spacing w:line="4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3.项目联系方式</w:t>
      </w:r>
      <w:r/>
    </w:p>
    <w:p>
      <w:pPr>
        <w:ind w:firstLine="480"/>
        <w:spacing w:line="4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项目联系人： 李女士 </w:t>
      </w:r>
      <w:r/>
    </w:p>
    <w:p>
      <w:pPr>
        <w:ind w:firstLine="480"/>
        <w:spacing w:line="4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电 话：18901426052</w:t>
      </w:r>
      <w:bookmarkEnd w:id="4"/>
      <w:r/>
      <w:r/>
    </w:p>
    <w:p>
      <w:pPr>
        <w:ind w:firstLine="440"/>
        <w:spacing w:line="400" w:lineRule="exact"/>
        <w:rPr>
          <w:rFonts w:hint="eastAsia" w:cs="宋体" w:asciiTheme="minorEastAsia" w:hAnsiTheme="minorEastAsia" w:eastAsiaTheme="minorEastAsia"/>
          <w:sz w:val="22"/>
        </w:rPr>
      </w:pPr>
      <w:r>
        <w:rPr>
          <w:rFonts w:hint="eastAsia" w:cs="宋体" w:asciiTheme="minorEastAsia" w:hAnsiTheme="minorEastAsia" w:eastAsiaTheme="minorEastAsia"/>
          <w:sz w:val="22"/>
        </w:rPr>
      </w:r>
      <w:r/>
    </w:p>
    <w:p>
      <w:pPr>
        <w:ind w:firstLine="440"/>
        <w:spacing w:line="400" w:lineRule="exact"/>
        <w:rPr>
          <w:rFonts w:hint="eastAsia" w:cs="宋体" w:asciiTheme="minorEastAsia" w:hAnsiTheme="minorEastAsia" w:eastAsiaTheme="minorEastAsia"/>
          <w:sz w:val="22"/>
        </w:rPr>
      </w:pPr>
      <w:r>
        <w:rPr>
          <w:rFonts w:hint="eastAsia" w:cs="宋体" w:asciiTheme="minorEastAsia" w:hAnsiTheme="minorEastAsia" w:eastAsiaTheme="minorEastAsia"/>
          <w:sz w:val="22"/>
        </w:rPr>
      </w:r>
      <w:r/>
    </w:p>
    <w:p>
      <w:pPr>
        <w:ind w:firstLine="440"/>
        <w:spacing w:line="400" w:lineRule="exact"/>
        <w:rPr>
          <w:rFonts w:hint="eastAsia" w:cs="宋体" w:asciiTheme="minorEastAsia" w:hAnsiTheme="minorEastAsia" w:eastAsiaTheme="minorEastAsia"/>
          <w:sz w:val="22"/>
        </w:rPr>
      </w:pPr>
      <w:r>
        <w:rPr>
          <w:rFonts w:hint="eastAsia" w:cs="宋体" w:asciiTheme="minorEastAsia" w:hAnsiTheme="minorEastAsia" w:eastAsiaTheme="minorEastAsia"/>
          <w:sz w:val="22"/>
        </w:rPr>
      </w:r>
      <w:bookmarkEnd w:id="5"/>
      <w:r/>
      <w:r/>
    </w:p>
    <w:p>
      <w:pPr>
        <w:jc w:val="center"/>
        <w:keepLines/>
        <w:keepNext/>
        <w:spacing w:before="340" w:after="20"/>
        <w:rPr>
          <w:rFonts w:hint="eastAsia" w:cs="微软雅黑" w:asciiTheme="minorEastAsia" w:hAnsiTheme="minorEastAsia" w:eastAsiaTheme="minorEastAsia"/>
          <w:sz w:val="36"/>
          <w:szCs w:val="36"/>
        </w:rPr>
        <w:outlineLvl w:val="0"/>
      </w:pPr>
      <w:r/>
      <w:bookmarkStart w:id="24" w:name="_Toc368759512"/>
      <w:r/>
      <w:bookmarkStart w:id="25" w:name="_Toc6984"/>
      <w:r/>
      <w:bookmarkStart w:id="26" w:name="_Toc369077558"/>
      <w:r/>
      <w:bookmarkStart w:id="27" w:name="_Toc2936"/>
      <w:r/>
      <w:bookmarkStart w:id="28" w:name="_Toc6770"/>
      <w:r/>
      <w:bookmarkStart w:id="29" w:name="_Toc184635069"/>
      <w:r/>
      <w:bookmarkStart w:id="30" w:name="_Toc387526373"/>
      <w:r/>
      <w:bookmarkStart w:id="31" w:name="_Toc387526177"/>
      <w:r/>
      <w:bookmarkStart w:id="32" w:name="_Toc363326679"/>
      <w:r/>
      <w:bookmarkStart w:id="33" w:name="_Toc387526281"/>
      <w:r>
        <w:rPr>
          <w:rFonts w:cs="微软雅黑" w:asciiTheme="minorEastAsia" w:hAnsiTheme="minorEastAsia" w:eastAsiaTheme="minorEastAsia"/>
          <w:sz w:val="36"/>
          <w:szCs w:val="36"/>
        </w:rPr>
        <w:br w:type="page" w:clear="all"/>
      </w:r>
      <w:bookmarkStart w:id="34" w:name="_Toc129099950"/>
      <w:r>
        <w:rPr>
          <w:rFonts w:hint="eastAsia" w:cs="微软雅黑" w:asciiTheme="minorEastAsia" w:hAnsiTheme="minorEastAsia" w:eastAsiaTheme="minorEastAsia"/>
          <w:sz w:val="36"/>
          <w:szCs w:val="36"/>
        </w:rPr>
        <w:t xml:space="preserve">第二章 投标人须知</w:t>
      </w:r>
      <w:bookmarkEnd w:id="24"/>
      <w:r/>
      <w:bookmarkEnd w:id="25"/>
      <w:r/>
      <w:bookmarkEnd w:id="26"/>
      <w:r/>
      <w:bookmarkEnd w:id="27"/>
      <w:r/>
      <w:bookmarkEnd w:id="28"/>
      <w:r/>
      <w:bookmarkEnd w:id="29"/>
      <w:r/>
      <w:bookmarkEnd w:id="30"/>
      <w:r/>
      <w:bookmarkEnd w:id="31"/>
      <w:r/>
      <w:bookmarkEnd w:id="32"/>
      <w:r/>
      <w:bookmarkEnd w:id="33"/>
      <w:r/>
      <w:bookmarkEnd w:id="34"/>
      <w:r/>
      <w:r/>
    </w:p>
    <w:p>
      <w:pPr>
        <w:ind w:firstLine="118"/>
        <w:jc w:val="center"/>
        <w:keepLines/>
        <w:keepNext/>
        <w:spacing w:before="20" w:after="20" w:line="415" w:lineRule="auto"/>
        <w:rPr>
          <w:rFonts w:hint="eastAsia" w:asciiTheme="minorEastAsia" w:hAnsiTheme="minorEastAsia" w:eastAsiaTheme="minorEastAsia"/>
          <w:sz w:val="24"/>
        </w:rPr>
        <w:outlineLvl w:val="2"/>
      </w:pPr>
      <w:r/>
      <w:bookmarkStart w:id="35" w:name="_Toc387526374"/>
      <w:r/>
      <w:bookmarkStart w:id="36" w:name="_Toc387526178"/>
      <w:r/>
      <w:bookmarkStart w:id="37" w:name="_Toc387526282"/>
      <w:r/>
      <w:bookmarkStart w:id="38" w:name="_Toc3882"/>
      <w:r/>
      <w:bookmarkStart w:id="39" w:name="_Toc9578"/>
      <w:r/>
      <w:bookmarkStart w:id="40" w:name="_Toc110676265"/>
      <w:r/>
      <w:bookmarkStart w:id="41" w:name="_Toc16205"/>
      <w:r/>
      <w:bookmarkStart w:id="42" w:name="_Toc369077559"/>
      <w:r>
        <w:rPr>
          <w:rFonts w:hint="eastAsia" w:asciiTheme="minorEastAsia" w:hAnsiTheme="minorEastAsia" w:eastAsiaTheme="minorEastAsia"/>
          <w:sz w:val="24"/>
        </w:rPr>
        <w:t xml:space="preserve">投标人须知前附表</w:t>
      </w:r>
      <w:bookmarkEnd w:id="35"/>
      <w:r/>
      <w:bookmarkEnd w:id="36"/>
      <w:r/>
      <w:bookmarkEnd w:id="37"/>
      <w:r/>
      <w:bookmarkEnd w:id="38"/>
      <w:r/>
      <w:bookmarkEnd w:id="39"/>
      <w:r/>
      <w:bookmarkEnd w:id="40"/>
      <w:r/>
      <w:bookmarkEnd w:id="41"/>
      <w:r/>
      <w:bookmarkEnd w:id="42"/>
      <w:r/>
      <w:r/>
    </w:p>
    <w:tbl>
      <w:tblPr>
        <w:tblStyle w:val="725"/>
        <w:tblW w:w="9362" w:type="dxa"/>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3"/>
        <w:gridCol w:w="2377"/>
        <w:gridCol w:w="5852"/>
      </w:tblGrid>
      <w:tr>
        <w:trPr>
          <w:trHeight w:val="456"/>
        </w:trPr>
        <w:tc>
          <w:tcPr>
            <w:tcBorders>
              <w:top w:val="single" w:color="000000" w:sz="12" w:space="0"/>
            </w:tcBorders>
            <w:tcW w:w="1133" w:type="dxa"/>
            <w:vAlign w:val="center"/>
            <w:textDirection w:val="lrTb"/>
            <w:noWrap w:val="false"/>
          </w:tcPr>
          <w:p>
            <w:pPr>
              <w:jc w:val="center"/>
              <w:spacing w:line="400" w:lineRule="exact"/>
              <w:rPr>
                <w:rFonts w:hint="eastAsia"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条款号</w:t>
            </w:r>
            <w:r/>
          </w:p>
        </w:tc>
        <w:tc>
          <w:tcPr>
            <w:tcBorders>
              <w:top w:val="single" w:color="000000" w:sz="12" w:space="0"/>
            </w:tcBorders>
            <w:tcW w:w="2377" w:type="dxa"/>
            <w:vAlign w:val="center"/>
            <w:textDirection w:val="lrTb"/>
            <w:noWrap w:val="false"/>
          </w:tcPr>
          <w:p>
            <w:pPr>
              <w:jc w:val="center"/>
              <w:spacing w:line="400" w:lineRule="exact"/>
              <w:rPr>
                <w:rFonts w:hint="eastAsia"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条款名称</w:t>
            </w:r>
            <w:r/>
          </w:p>
        </w:tc>
        <w:tc>
          <w:tcPr>
            <w:tcBorders>
              <w:top w:val="single" w:color="000000" w:sz="12" w:space="0"/>
            </w:tcBorders>
            <w:tcW w:w="5852" w:type="dxa"/>
            <w:vAlign w:val="center"/>
            <w:textDirection w:val="lrTb"/>
            <w:noWrap w:val="false"/>
          </w:tcPr>
          <w:p>
            <w:pPr>
              <w:jc w:val="center"/>
              <w:spacing w:line="400" w:lineRule="exact"/>
              <w:rPr>
                <w:rFonts w:hint="eastAsia"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编列内容</w:t>
            </w:r>
            <w:r/>
          </w:p>
        </w:tc>
      </w:tr>
      <w:tr>
        <w:trPr>
          <w:trHeight w:val="90"/>
        </w:trPr>
        <w:tc>
          <w:tcPr>
            <w:tcW w:w="1133" w:type="dxa"/>
            <w:vAlign w:val="center"/>
            <w:textDirection w:val="lrTb"/>
            <w:noWrap w:val="false"/>
          </w:tcPr>
          <w:p>
            <w:pPr>
              <w:jc w:val="center"/>
              <w:spacing w:line="4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w:t>
            </w:r>
            <w:r>
              <w:rPr>
                <w:rFonts w:cs="宋体" w:asciiTheme="minorEastAsia" w:hAnsiTheme="minorEastAsia" w:eastAsiaTheme="minorEastAsia"/>
                <w:sz w:val="24"/>
                <w:szCs w:val="24"/>
              </w:rPr>
              <w:t xml:space="preserve">1.2</w:t>
            </w:r>
            <w:r/>
          </w:p>
        </w:tc>
        <w:tc>
          <w:tcPr>
            <w:tcW w:w="2377" w:type="dxa"/>
            <w:vAlign w:val="center"/>
            <w:textDirection w:val="lrTb"/>
            <w:noWrap w:val="false"/>
          </w:tcPr>
          <w:p>
            <w:pPr>
              <w:jc w:val="center"/>
              <w:spacing w:line="4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采购人</w:t>
            </w:r>
            <w:r/>
          </w:p>
        </w:tc>
        <w:tc>
          <w:tcPr>
            <w:tcW w:w="5852" w:type="dxa"/>
            <w:vAlign w:val="center"/>
            <w:textDirection w:val="lrTb"/>
            <w:noWrap w:val="false"/>
          </w:tcPr>
          <w:p>
            <w:pPr>
              <w:spacing w:line="4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名称：靖江市园艺服务中心</w:t>
            </w:r>
            <w:r/>
          </w:p>
          <w:p>
            <w:pPr>
              <w:spacing w:line="4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地  址：靖江市人民中路125号</w:t>
            </w:r>
            <w:r/>
          </w:p>
          <w:p>
            <w:pPr>
              <w:spacing w:line="4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联系人：徐女士</w:t>
            </w:r>
            <w:r/>
          </w:p>
          <w:p>
            <w:pPr>
              <w:spacing w:line="4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电话：</w:t>
            </w:r>
            <w:r>
              <w:rPr>
                <w:rFonts w:cs="宋体" w:asciiTheme="minorEastAsia" w:hAnsiTheme="minorEastAsia" w:eastAsiaTheme="minorEastAsia"/>
                <w:sz w:val="24"/>
                <w:szCs w:val="24"/>
              </w:rPr>
              <w:t xml:space="preserve">0523-84898513</w:t>
            </w:r>
            <w:r/>
          </w:p>
        </w:tc>
      </w:tr>
      <w:tr>
        <w:trPr>
          <w:trHeight w:val="1421"/>
        </w:trPr>
        <w:tc>
          <w:tcPr>
            <w:tcW w:w="1133" w:type="dxa"/>
            <w:vAlign w:val="center"/>
            <w:textDirection w:val="lrTb"/>
            <w:noWrap w:val="false"/>
          </w:tcPr>
          <w:p>
            <w:pPr>
              <w:jc w:val="center"/>
              <w:spacing w:line="4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1.1.3</w:t>
            </w:r>
            <w:r/>
          </w:p>
        </w:tc>
        <w:tc>
          <w:tcPr>
            <w:tcW w:w="2377" w:type="dxa"/>
            <w:vAlign w:val="center"/>
            <w:textDirection w:val="lrTb"/>
            <w:noWrap w:val="false"/>
          </w:tcPr>
          <w:p>
            <w:pPr>
              <w:jc w:val="center"/>
              <w:spacing w:line="4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采购代理机构</w:t>
            </w:r>
            <w:r/>
          </w:p>
        </w:tc>
        <w:tc>
          <w:tcPr>
            <w:tcW w:w="5852" w:type="dxa"/>
            <w:vAlign w:val="center"/>
            <w:textDirection w:val="lrTb"/>
            <w:noWrap w:val="false"/>
          </w:tcPr>
          <w:p>
            <w:pPr>
              <w:spacing w:line="4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名称：江苏九科工程项目管理有限公司</w:t>
            </w:r>
            <w:r/>
          </w:p>
          <w:p>
            <w:pPr>
              <w:spacing w:line="4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地址：靖江市恒天商务广场818</w:t>
            </w:r>
            <w:r/>
          </w:p>
          <w:p>
            <w:pPr>
              <w:spacing w:line="4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联 系 人：李女士</w:t>
            </w:r>
            <w:r/>
          </w:p>
          <w:p>
            <w:pPr>
              <w:spacing w:line="4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联系方式：18901426052　</w:t>
            </w:r>
            <w:r/>
          </w:p>
        </w:tc>
      </w:tr>
      <w:tr>
        <w:trPr>
          <w:trHeight w:val="484"/>
        </w:trPr>
        <w:tc>
          <w:tcPr>
            <w:tcW w:w="1133" w:type="dxa"/>
            <w:vAlign w:val="center"/>
            <w:textDirection w:val="lrTb"/>
            <w:noWrap w:val="false"/>
          </w:tcPr>
          <w:p>
            <w:pPr>
              <w:jc w:val="center"/>
              <w:spacing w:line="4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w:t>
            </w:r>
            <w:r>
              <w:rPr>
                <w:rFonts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rPr>
              <w:t xml:space="preserve">4</w:t>
            </w:r>
            <w:r/>
          </w:p>
        </w:tc>
        <w:tc>
          <w:tcPr>
            <w:tcW w:w="2377" w:type="dxa"/>
            <w:vAlign w:val="center"/>
            <w:textDirection w:val="lrTb"/>
            <w:noWrap w:val="false"/>
          </w:tcPr>
          <w:p>
            <w:pPr>
              <w:jc w:val="center"/>
              <w:spacing w:line="4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项目名称</w:t>
            </w:r>
            <w:r/>
          </w:p>
        </w:tc>
        <w:tc>
          <w:tcPr>
            <w:tcW w:w="5852" w:type="dxa"/>
            <w:vAlign w:val="center"/>
            <w:textDirection w:val="lrTb"/>
            <w:noWrap w:val="false"/>
          </w:tcPr>
          <w:p>
            <w:pPr>
              <w:spacing w:line="4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四公园一广场建筑类、亭、台、楼、阁、桥、道路、广场类设施维修项目</w:t>
            </w:r>
            <w:r/>
          </w:p>
        </w:tc>
      </w:tr>
      <w:tr>
        <w:trPr>
          <w:trHeight w:val="484"/>
        </w:trPr>
        <w:tc>
          <w:tcPr>
            <w:tcW w:w="1133" w:type="dxa"/>
            <w:vAlign w:val="center"/>
            <w:textDirection w:val="lrTb"/>
            <w:noWrap w:val="false"/>
          </w:tcPr>
          <w:p>
            <w:pPr>
              <w:jc w:val="center"/>
              <w:spacing w:line="4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w:t>
            </w:r>
            <w:r>
              <w:rPr>
                <w:rFonts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rPr>
              <w:t xml:space="preserve">5</w:t>
            </w:r>
            <w:r/>
          </w:p>
        </w:tc>
        <w:tc>
          <w:tcPr>
            <w:tcW w:w="2377" w:type="dxa"/>
            <w:vAlign w:val="center"/>
            <w:textDirection w:val="lrTb"/>
            <w:noWrap w:val="false"/>
          </w:tcPr>
          <w:p>
            <w:pPr>
              <w:jc w:val="center"/>
              <w:spacing w:line="4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项目编号</w:t>
            </w:r>
            <w:r/>
          </w:p>
        </w:tc>
        <w:tc>
          <w:tcPr>
            <w:tcW w:w="5852" w:type="dxa"/>
            <w:vAlign w:val="center"/>
            <w:textDirection w:val="lrTb"/>
            <w:noWrap w:val="false"/>
          </w:tcPr>
          <w:p>
            <w:pPr>
              <w:spacing w:line="400" w:lineRule="exact"/>
              <w:rPr>
                <w:rFonts w:hint="eastAsia" w:cs="黑体" w:asciiTheme="minorEastAsia" w:hAnsiTheme="minorEastAsia" w:eastAsiaTheme="minorEastAsia"/>
                <w:sz w:val="24"/>
                <w:szCs w:val="24"/>
                <w:lang w:eastAsia="zh-CN"/>
              </w:rPr>
            </w:pPr>
            <w:r/>
            <w:bookmarkStart w:id="264" w:name="_GoBack"/>
            <w:r/>
            <w:bookmarkEnd w:id="264"/>
            <w:r>
              <w:rPr>
                <w:rFonts w:hint="eastAsia" w:cs="宋体" w:asciiTheme="minorEastAsia" w:hAnsiTheme="minorEastAsia" w:eastAsiaTheme="minorEastAsia"/>
                <w:sz w:val="24"/>
                <w:szCs w:val="24"/>
                <w:lang w:eastAsia="zh-CN"/>
              </w:rPr>
              <w:t xml:space="preserve">JSZC-321282-JKGL-G2026-0001</w:t>
            </w:r>
            <w:r/>
          </w:p>
        </w:tc>
      </w:tr>
      <w:tr>
        <w:trPr>
          <w:trHeight w:val="484"/>
        </w:trPr>
        <w:tc>
          <w:tcPr>
            <w:tcW w:w="1133" w:type="dxa"/>
            <w:vAlign w:val="center"/>
            <w:textDirection w:val="lrTb"/>
            <w:noWrap w:val="false"/>
          </w:tcPr>
          <w:p>
            <w:pPr>
              <w:jc w:val="center"/>
              <w:spacing w:line="4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1.1.6</w:t>
            </w:r>
            <w:r/>
          </w:p>
        </w:tc>
        <w:tc>
          <w:tcPr>
            <w:tcW w:w="2377" w:type="dxa"/>
            <w:vAlign w:val="center"/>
            <w:textDirection w:val="lrTb"/>
            <w:noWrap w:val="false"/>
          </w:tcPr>
          <w:p>
            <w:pPr>
              <w:jc w:val="center"/>
              <w:spacing w:line="4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采购预算</w:t>
            </w:r>
            <w:r/>
          </w:p>
        </w:tc>
        <w:tc>
          <w:tcPr>
            <w:tcW w:w="5852" w:type="dxa"/>
            <w:vAlign w:val="center"/>
            <w:textDirection w:val="lrTb"/>
            <w:noWrap w:val="false"/>
          </w:tcPr>
          <w:p>
            <w:pPr>
              <w:spacing w:line="4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b/>
                <w:bCs/>
                <w:sz w:val="24"/>
                <w:szCs w:val="24"/>
                <w:u w:val="single"/>
              </w:rPr>
              <w:t xml:space="preserve">81.210583万元/年，三年总预算243.631749万元。</w:t>
            </w:r>
            <w:r/>
          </w:p>
        </w:tc>
      </w:tr>
      <w:tr>
        <w:trPr>
          <w:trHeight w:val="484"/>
        </w:trPr>
        <w:tc>
          <w:tcPr>
            <w:tcW w:w="1133" w:type="dxa"/>
            <w:vAlign w:val="center"/>
            <w:textDirection w:val="lrTb"/>
            <w:noWrap w:val="false"/>
          </w:tcPr>
          <w:p>
            <w:pPr>
              <w:jc w:val="center"/>
              <w:spacing w:line="4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1.1.7</w:t>
            </w:r>
            <w:r/>
          </w:p>
        </w:tc>
        <w:tc>
          <w:tcPr>
            <w:tcW w:w="2377" w:type="dxa"/>
            <w:vAlign w:val="center"/>
            <w:textDirection w:val="lrTb"/>
            <w:noWrap w:val="false"/>
          </w:tcPr>
          <w:p>
            <w:pPr>
              <w:jc w:val="center"/>
              <w:spacing w:line="4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最高限价</w:t>
            </w:r>
            <w:r/>
          </w:p>
        </w:tc>
        <w:tc>
          <w:tcPr>
            <w:tcW w:w="5852" w:type="dxa"/>
            <w:vAlign w:val="center"/>
            <w:textDirection w:val="lrTb"/>
            <w:noWrap w:val="false"/>
          </w:tcPr>
          <w:p>
            <w:pPr>
              <w:spacing w:line="400" w:lineRule="exact"/>
              <w:rPr>
                <w:rFonts w:hint="eastAsia" w:cs="宋体" w:asciiTheme="minorEastAsia" w:hAnsiTheme="minorEastAsia" w:eastAsiaTheme="minorEastAsia"/>
                <w:b/>
                <w:bCs/>
                <w:sz w:val="24"/>
                <w:szCs w:val="24"/>
                <w:u w:val="single"/>
              </w:rPr>
            </w:pPr>
            <w:r>
              <w:rPr>
                <w:rFonts w:hint="eastAsia" w:cs="宋体" w:asciiTheme="minorEastAsia" w:hAnsiTheme="minorEastAsia" w:eastAsiaTheme="minorEastAsia"/>
                <w:b/>
                <w:bCs/>
                <w:sz w:val="24"/>
                <w:szCs w:val="24"/>
                <w:u w:val="single"/>
              </w:rPr>
              <w:t xml:space="preserve">81.210583万元/年，三年总预算243.631749万元。</w:t>
            </w:r>
            <w:r/>
          </w:p>
        </w:tc>
      </w:tr>
      <w:tr>
        <w:trPr>
          <w:trHeight w:val="484"/>
        </w:trPr>
        <w:tc>
          <w:tcPr>
            <w:tcW w:w="1133" w:type="dxa"/>
            <w:vAlign w:val="center"/>
            <w:textDirection w:val="lrTb"/>
            <w:noWrap w:val="false"/>
          </w:tcPr>
          <w:p>
            <w:pPr>
              <w:jc w:val="center"/>
              <w:spacing w:line="4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1.1.8</w:t>
            </w:r>
            <w:r/>
          </w:p>
        </w:tc>
        <w:tc>
          <w:tcPr>
            <w:tcW w:w="2377" w:type="dxa"/>
            <w:vAlign w:val="center"/>
            <w:textDirection w:val="lrTb"/>
            <w:noWrap w:val="false"/>
          </w:tcPr>
          <w:p>
            <w:pPr>
              <w:jc w:val="center"/>
              <w:spacing w:line="4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本项目标的所属行业</w:t>
            </w:r>
            <w:r/>
          </w:p>
        </w:tc>
        <w:tc>
          <w:tcPr>
            <w:tcW w:w="5852" w:type="dxa"/>
            <w:vAlign w:val="center"/>
            <w:textDirection w:val="lrTb"/>
            <w:noWrap w:val="false"/>
          </w:tcPr>
          <w:p>
            <w:pPr>
              <w:jc w:val="left"/>
              <w:spacing w:line="400" w:lineRule="exact"/>
              <w:rPr>
                <w:rFonts w:hint="eastAsia" w:cs="宋体"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u w:val="single"/>
              </w:rPr>
              <w:t xml:space="preserve">建筑业</w:t>
            </w:r>
            <w:r>
              <w:rPr>
                <w:color w:val="000000" w:themeColor="text1"/>
              </w:rPr>
            </w:r>
            <w:r/>
          </w:p>
        </w:tc>
      </w:tr>
      <w:tr>
        <w:trPr>
          <w:trHeight w:val="484"/>
        </w:trPr>
        <w:tc>
          <w:tcPr>
            <w:tcW w:w="1133" w:type="dxa"/>
            <w:vAlign w:val="center"/>
            <w:textDirection w:val="lrTb"/>
            <w:noWrap w:val="false"/>
          </w:tcPr>
          <w:p>
            <w:pPr>
              <w:jc w:val="center"/>
              <w:spacing w:line="4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1.2.1</w:t>
            </w:r>
            <w:r/>
          </w:p>
        </w:tc>
        <w:tc>
          <w:tcPr>
            <w:tcW w:w="2377" w:type="dxa"/>
            <w:vAlign w:val="center"/>
            <w:textDirection w:val="lrTb"/>
            <w:noWrap w:val="false"/>
          </w:tcPr>
          <w:p>
            <w:pPr>
              <w:jc w:val="center"/>
              <w:spacing w:line="4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合同履行时间</w:t>
            </w:r>
            <w:r/>
          </w:p>
        </w:tc>
        <w:tc>
          <w:tcPr>
            <w:tcW w:w="5852" w:type="dxa"/>
            <w:vAlign w:val="center"/>
            <w:textDirection w:val="lrTb"/>
            <w:noWrap w:val="false"/>
          </w:tcPr>
          <w:p>
            <w:pPr>
              <w:spacing w:line="400" w:lineRule="exact"/>
              <w:rPr>
                <w:rFonts w:hint="eastAsia"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三年</w:t>
            </w:r>
            <w:r/>
          </w:p>
        </w:tc>
      </w:tr>
      <w:tr>
        <w:trPr>
          <w:trHeight w:val="484"/>
        </w:trPr>
        <w:tc>
          <w:tcPr>
            <w:tcW w:w="1133" w:type="dxa"/>
            <w:vAlign w:val="center"/>
            <w:textDirection w:val="lrTb"/>
            <w:noWrap w:val="false"/>
          </w:tcPr>
          <w:p>
            <w:pPr>
              <w:jc w:val="center"/>
              <w:spacing w:line="400" w:lineRule="exact"/>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1.3.</w:t>
            </w:r>
            <w:r>
              <w:rPr>
                <w:rFonts w:hint="eastAsia" w:cs="宋体" w:asciiTheme="minorEastAsia" w:hAnsiTheme="minorEastAsia" w:eastAsiaTheme="minorEastAsia"/>
                <w:sz w:val="24"/>
                <w:szCs w:val="24"/>
              </w:rPr>
              <w:t xml:space="preserve">3</w:t>
            </w:r>
            <w:r/>
          </w:p>
        </w:tc>
        <w:tc>
          <w:tcPr>
            <w:tcW w:w="2377" w:type="dxa"/>
            <w:vAlign w:val="center"/>
            <w:textDirection w:val="lrTb"/>
            <w:noWrap w:val="false"/>
          </w:tcPr>
          <w:p>
            <w:pPr>
              <w:jc w:val="center"/>
              <w:spacing w:line="4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特定资格条件</w:t>
            </w:r>
            <w:r/>
          </w:p>
        </w:tc>
        <w:tc>
          <w:tcPr>
            <w:tcW w:w="5852" w:type="dxa"/>
            <w:vAlign w:val="center"/>
            <w:textDirection w:val="lrTb"/>
            <w:noWrap w:val="false"/>
          </w:tcPr>
          <w:p>
            <w:pPr>
              <w:spacing w:line="400" w:lineRule="exact"/>
              <w:rPr>
                <w:rFonts w:hint="eastAsia" w:cs="宋体" w:asciiTheme="minorEastAsia" w:hAnsiTheme="minorEastAsia" w:eastAsiaTheme="minorEastAsia"/>
                <w:b/>
                <w:sz w:val="24"/>
                <w:szCs w:val="24"/>
              </w:rPr>
            </w:pPr>
            <w:r>
              <w:rPr>
                <w:rFonts w:hint="eastAsia" w:cs="宋体" w:asciiTheme="minorEastAsia" w:hAnsiTheme="minorEastAsia" w:eastAsiaTheme="minorEastAsia"/>
                <w:sz w:val="24"/>
                <w:szCs w:val="24"/>
              </w:rPr>
              <w:t xml:space="preserve">详见“第一章  招标公告”</w:t>
            </w:r>
            <w:r/>
          </w:p>
        </w:tc>
      </w:tr>
      <w:tr>
        <w:trPr>
          <w:trHeight w:val="594"/>
        </w:trPr>
        <w:tc>
          <w:tcPr>
            <w:tcW w:w="1133" w:type="dxa"/>
            <w:vAlign w:val="center"/>
            <w:textDirection w:val="lrTb"/>
            <w:noWrap w:val="false"/>
          </w:tcPr>
          <w:p>
            <w:pPr>
              <w:jc w:val="center"/>
              <w:spacing w:line="4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1.4.1</w:t>
            </w:r>
            <w:r/>
          </w:p>
        </w:tc>
        <w:tc>
          <w:tcPr>
            <w:tcW w:w="2377" w:type="dxa"/>
            <w:vAlign w:val="center"/>
            <w:textDirection w:val="lrTb"/>
            <w:noWrap w:val="false"/>
          </w:tcPr>
          <w:p>
            <w:pPr>
              <w:jc w:val="center"/>
              <w:spacing w:line="4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踏勘现场</w:t>
            </w:r>
            <w:r/>
          </w:p>
        </w:tc>
        <w:tc>
          <w:tcPr>
            <w:tcW w:w="5852" w:type="dxa"/>
            <w:vAlign w:val="center"/>
            <w:textDirection w:val="lrTb"/>
            <w:noWrap w:val="false"/>
          </w:tcPr>
          <w:p>
            <w:pPr>
              <w:spacing w:line="4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否，由投标人自行踏勘现场。</w:t>
            </w:r>
            <w:r/>
          </w:p>
        </w:tc>
      </w:tr>
      <w:tr>
        <w:trPr>
          <w:trHeight w:val="425"/>
        </w:trPr>
        <w:tc>
          <w:tcPr>
            <w:tcW w:w="1133" w:type="dxa"/>
            <w:vAlign w:val="center"/>
            <w:textDirection w:val="lrTb"/>
            <w:noWrap w:val="false"/>
          </w:tcPr>
          <w:p>
            <w:pPr>
              <w:jc w:val="center"/>
              <w:spacing w:line="4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2.2</w:t>
            </w:r>
            <w:r>
              <w:rPr>
                <w:rFonts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1</w:t>
            </w:r>
            <w:r/>
          </w:p>
        </w:tc>
        <w:tc>
          <w:tcPr>
            <w:tcW w:w="2377" w:type="dxa"/>
            <w:vAlign w:val="center"/>
            <w:textDirection w:val="lrTb"/>
            <w:noWrap w:val="false"/>
          </w:tcPr>
          <w:p>
            <w:pPr>
              <w:jc w:val="center"/>
              <w:spacing w:line="4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投标人提交</w:t>
            </w:r>
            <w:r/>
          </w:p>
          <w:p>
            <w:pPr>
              <w:jc w:val="center"/>
              <w:spacing w:line="4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询问截止时间</w:t>
            </w:r>
            <w:r/>
          </w:p>
        </w:tc>
        <w:tc>
          <w:tcPr>
            <w:tcW w:w="5852" w:type="dxa"/>
            <w:vAlign w:val="center"/>
            <w:textDirection w:val="lrTb"/>
            <w:noWrap w:val="false"/>
          </w:tcPr>
          <w:p>
            <w:pPr>
              <w:spacing w:line="400" w:lineRule="exact"/>
              <w:rPr>
                <w:rFonts w:hint="eastAsia" w:cs="宋体" w:asciiTheme="minorEastAsia" w:hAnsiTheme="minorEastAsia" w:eastAsiaTheme="minorEastAsia"/>
                <w:b/>
                <w:color w:val="000000" w:themeColor="text1"/>
                <w:sz w:val="24"/>
                <w:szCs w:val="24"/>
              </w:rPr>
            </w:pPr>
            <w:r>
              <w:rPr>
                <w:rFonts w:hint="eastAsia" w:cs="宋体" w:asciiTheme="minorEastAsia" w:hAnsiTheme="minorEastAsia" w:eastAsiaTheme="minorEastAsia"/>
                <w:color w:val="000000" w:themeColor="text1"/>
                <w:sz w:val="24"/>
                <w:szCs w:val="24"/>
              </w:rPr>
              <w:t xml:space="preserve">2026年07月22日</w:t>
            </w:r>
            <w:r>
              <w:rPr>
                <w:rFonts w:hint="eastAsia" w:cs="宋体" w:asciiTheme="minorEastAsia" w:hAnsiTheme="minorEastAsia" w:eastAsiaTheme="minorEastAsia"/>
                <w:color w:val="000000" w:themeColor="text1"/>
                <w:sz w:val="24"/>
                <w:szCs w:val="24"/>
                <w:u w:val="single"/>
              </w:rPr>
              <w:t xml:space="preserve">17:30</w:t>
            </w:r>
            <w:r>
              <w:rPr>
                <w:rFonts w:hint="eastAsia" w:cs="宋体" w:asciiTheme="minorEastAsia" w:hAnsiTheme="minorEastAsia" w:eastAsiaTheme="minorEastAsia"/>
                <w:color w:val="000000" w:themeColor="text1"/>
                <w:sz w:val="24"/>
                <w:szCs w:val="24"/>
              </w:rPr>
              <w:t xml:space="preserve">时</w:t>
            </w:r>
            <w:r>
              <w:rPr>
                <w:color w:val="000000" w:themeColor="text1"/>
              </w:rPr>
            </w:r>
            <w:r/>
          </w:p>
        </w:tc>
      </w:tr>
      <w:tr>
        <w:trPr>
          <w:trHeight w:val="915"/>
        </w:trPr>
        <w:tc>
          <w:tcPr>
            <w:tcW w:w="1133" w:type="dxa"/>
            <w:vAlign w:val="center"/>
            <w:textDirection w:val="lrTb"/>
            <w:noWrap w:val="false"/>
          </w:tcPr>
          <w:p>
            <w:pPr>
              <w:jc w:val="center"/>
              <w:spacing w:line="4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2"/>
              </w:rPr>
              <w:t xml:space="preserve">3.2</w:t>
            </w:r>
            <w:r/>
          </w:p>
        </w:tc>
        <w:tc>
          <w:tcPr>
            <w:tcW w:w="2377" w:type="dxa"/>
            <w:vAlign w:val="center"/>
            <w:textDirection w:val="lrTb"/>
            <w:noWrap w:val="false"/>
          </w:tcPr>
          <w:p>
            <w:pPr>
              <w:jc w:val="center"/>
              <w:spacing w:line="400" w:lineRule="exact"/>
              <w:rPr>
                <w:rFonts w:hint="eastAsia" w:cs="宋体" w:asciiTheme="minorEastAsia" w:hAnsiTheme="minorEastAsia" w:eastAsiaTheme="minorEastAsia"/>
                <w:sz w:val="24"/>
                <w:szCs w:val="24"/>
              </w:rPr>
            </w:pPr>
            <w:r>
              <w:rPr>
                <w:rFonts w:ascii="宋体" w:hAnsi="宋体" w:cs="宋体"/>
                <w:color w:val="000000" w:themeColor="text1"/>
                <w:sz w:val="24"/>
                <w:szCs w:val="24"/>
                <w14:textFill>
                  <w14:solidFill>
                    <w14:schemeClr w14:val="tx1"/>
                  </w14:solidFill>
                </w14:textFill>
              </w:rPr>
              <w:t xml:space="preserve">投标报价、结算</w:t>
            </w:r>
            <w:r/>
          </w:p>
        </w:tc>
        <w:tc>
          <w:tcPr>
            <w:tcW w:w="5852" w:type="dxa"/>
            <w:vAlign w:val="center"/>
            <w:textDirection w:val="lrTb"/>
            <w:noWrap w:val="false"/>
          </w:tcPr>
          <w:p>
            <w:pPr>
              <w:spacing w:line="400" w:lineRule="exact"/>
              <w:rPr>
                <w:rFonts w:hint="eastAsia" w:cs="宋体" w:asciiTheme="minorEastAsia" w:hAnsiTheme="minorEastAsia" w:eastAsiaTheme="minorEastAsia"/>
                <w:color w:val="ff0000"/>
                <w:sz w:val="24"/>
                <w:szCs w:val="24"/>
              </w:rPr>
            </w:pPr>
            <w:r/>
            <w:bookmarkStart w:id="43" w:name="_Hlk135497293"/>
            <w:r>
              <w:rPr>
                <w:rFonts w:hint="eastAsia" w:ascii="宋体" w:hAnsi="宋体" w:cs="宋体"/>
                <w:color w:val="000000" w:themeColor="text1"/>
                <w:sz w:val="24"/>
                <w:szCs w:val="24"/>
                <w14:textFill>
                  <w14:solidFill>
                    <w14:schemeClr w14:val="tx1"/>
                  </w14:solidFill>
                </w14:textFill>
              </w:rPr>
              <w:t xml:space="preserve">投标报价按优惠率报价，结算时根据附件工程量清单编制及招标控制价*(1-优惠率报价) 按实结算。</w:t>
            </w:r>
            <w:bookmarkEnd w:id="43"/>
            <w:r/>
            <w:r/>
          </w:p>
        </w:tc>
      </w:tr>
      <w:tr>
        <w:trPr>
          <w:trHeight w:val="650"/>
        </w:trPr>
        <w:tc>
          <w:tcPr>
            <w:tcW w:w="1133" w:type="dxa"/>
            <w:vAlign w:val="center"/>
            <w:textDirection w:val="lrTb"/>
            <w:noWrap w:val="false"/>
          </w:tcPr>
          <w:p>
            <w:pPr>
              <w:jc w:val="center"/>
              <w:spacing w:line="4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3.3</w:t>
            </w:r>
            <w:r>
              <w:rPr>
                <w:rFonts w:cs="宋体" w:asciiTheme="minorEastAsia" w:hAnsiTheme="minorEastAsia" w:eastAsiaTheme="minorEastAsia"/>
                <w:sz w:val="24"/>
                <w:szCs w:val="24"/>
              </w:rPr>
              <w:t xml:space="preserve">.1</w:t>
            </w:r>
            <w:r/>
          </w:p>
        </w:tc>
        <w:tc>
          <w:tcPr>
            <w:tcW w:w="2377" w:type="dxa"/>
            <w:vAlign w:val="center"/>
            <w:textDirection w:val="lrTb"/>
            <w:noWrap w:val="false"/>
          </w:tcPr>
          <w:p>
            <w:pPr>
              <w:jc w:val="center"/>
              <w:spacing w:line="4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投标有效期</w:t>
            </w:r>
            <w:r/>
          </w:p>
        </w:tc>
        <w:tc>
          <w:tcPr>
            <w:tcW w:w="5852" w:type="dxa"/>
            <w:vAlign w:val="center"/>
            <w:textDirection w:val="lrTb"/>
            <w:noWrap w:val="false"/>
          </w:tcPr>
          <w:p>
            <w:pPr>
              <w:spacing w:line="4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b/>
                <w:sz w:val="24"/>
                <w:szCs w:val="24"/>
                <w:u w:val="single"/>
              </w:rPr>
              <w:t xml:space="preserve"> 9</w:t>
            </w:r>
            <w:r>
              <w:rPr>
                <w:rFonts w:cs="宋体" w:asciiTheme="minorEastAsia" w:hAnsiTheme="minorEastAsia" w:eastAsiaTheme="minorEastAsia"/>
                <w:b/>
                <w:sz w:val="24"/>
                <w:szCs w:val="24"/>
                <w:u w:val="single"/>
              </w:rPr>
              <w:t xml:space="preserve">0</w:t>
            </w:r>
            <w:r>
              <w:rPr>
                <w:rFonts w:hint="eastAsia" w:cs="宋体" w:asciiTheme="minorEastAsia" w:hAnsiTheme="minorEastAsia" w:eastAsiaTheme="minorEastAsia"/>
                <w:sz w:val="24"/>
                <w:szCs w:val="24"/>
                <w:lang w:val="zh-CN"/>
              </w:rPr>
              <w:t xml:space="preserve">日（从投标截止日起算）</w:t>
            </w:r>
            <w:r/>
          </w:p>
        </w:tc>
      </w:tr>
      <w:tr>
        <w:trPr>
          <w:trHeight w:val="470"/>
        </w:trPr>
        <w:tc>
          <w:tcPr>
            <w:tcW w:w="1133" w:type="dxa"/>
            <w:vAlign w:val="center"/>
            <w:textDirection w:val="lrTb"/>
            <w:noWrap w:val="false"/>
          </w:tcPr>
          <w:p>
            <w:pPr>
              <w:jc w:val="center"/>
              <w:spacing w:line="4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4.2</w:t>
            </w:r>
            <w:r/>
          </w:p>
        </w:tc>
        <w:tc>
          <w:tcPr>
            <w:tcW w:w="2377" w:type="dxa"/>
            <w:vAlign w:val="center"/>
            <w:textDirection w:val="lrTb"/>
            <w:noWrap w:val="false"/>
          </w:tcPr>
          <w:p>
            <w:pPr>
              <w:jc w:val="center"/>
              <w:spacing w:line="4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投标文件提交截止</w:t>
            </w:r>
            <w:r/>
          </w:p>
          <w:p>
            <w:pPr>
              <w:jc w:val="center"/>
              <w:spacing w:line="4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时间和地点</w:t>
            </w:r>
            <w:r/>
          </w:p>
        </w:tc>
        <w:tc>
          <w:tcPr>
            <w:tcW w:w="5852" w:type="dxa"/>
            <w:vAlign w:val="center"/>
            <w:textDirection w:val="lrTb"/>
            <w:noWrap w:val="false"/>
          </w:tcPr>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时间：</w:t>
            </w:r>
            <w:r>
              <w:rPr>
                <w:rFonts w:hint="eastAsia" w:cs="宋体" w:asciiTheme="minorEastAsia" w:hAnsiTheme="minorEastAsia" w:eastAsiaTheme="minorEastAsia"/>
                <w:sz w:val="24"/>
                <w:szCs w:val="24"/>
                <w:u w:val="single"/>
              </w:rPr>
              <w:t xml:space="preserve"> 见“第一章招标公告”</w:t>
            </w:r>
            <w:r/>
          </w:p>
          <w:p>
            <w:pPr>
              <w:jc w:val="left"/>
              <w:spacing w:line="4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地点：</w:t>
            </w:r>
            <w:r>
              <w:rPr>
                <w:rFonts w:hint="eastAsia" w:cs="宋体" w:asciiTheme="minorEastAsia" w:hAnsiTheme="minorEastAsia" w:eastAsiaTheme="minorEastAsia"/>
                <w:sz w:val="24"/>
                <w:szCs w:val="24"/>
                <w:u w:val="single"/>
              </w:rPr>
              <w:t xml:space="preserve"> 见“第一章招标公告”</w:t>
            </w:r>
            <w:r/>
          </w:p>
        </w:tc>
      </w:tr>
      <w:tr>
        <w:trPr>
          <w:trHeight w:val="690"/>
        </w:trPr>
        <w:tc>
          <w:tcPr>
            <w:tcW w:w="1133" w:type="dxa"/>
            <w:vAlign w:val="center"/>
            <w:textDirection w:val="lrTb"/>
            <w:noWrap w:val="false"/>
          </w:tcPr>
          <w:p>
            <w:pPr>
              <w:jc w:val="center"/>
              <w:spacing w:line="4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w:t>
            </w:r>
            <w:r>
              <w:rPr>
                <w:rFonts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1.</w:t>
            </w:r>
            <w:r>
              <w:rPr>
                <w:rFonts w:cs="宋体" w:asciiTheme="minorEastAsia" w:hAnsiTheme="minorEastAsia" w:eastAsiaTheme="minorEastAsia"/>
                <w:sz w:val="24"/>
                <w:szCs w:val="24"/>
              </w:rPr>
              <w:t xml:space="preserve">1</w:t>
            </w:r>
            <w:r/>
          </w:p>
        </w:tc>
        <w:tc>
          <w:tcPr>
            <w:tcW w:w="2377" w:type="dxa"/>
            <w:vAlign w:val="center"/>
            <w:textDirection w:val="lrTb"/>
            <w:noWrap w:val="false"/>
          </w:tcPr>
          <w:p>
            <w:pPr>
              <w:jc w:val="center"/>
              <w:spacing w:line="4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开标时间和地点</w:t>
            </w:r>
            <w:r/>
          </w:p>
        </w:tc>
        <w:tc>
          <w:tcPr>
            <w:tcW w:w="5852" w:type="dxa"/>
            <w:vAlign w:val="center"/>
            <w:textDirection w:val="lrTb"/>
            <w:noWrap w:val="false"/>
          </w:tcPr>
          <w:p>
            <w:pPr>
              <w:spacing w:line="360" w:lineRule="auto"/>
              <w:rPr>
                <w:rFonts w:hint="eastAsia" w:cs="宋体" w:asciiTheme="minorEastAsia" w:hAnsiTheme="minorEastAsia" w:eastAsiaTheme="minorEastAsia"/>
                <w:sz w:val="24"/>
                <w:szCs w:val="24"/>
                <w:u w:val="single"/>
              </w:rPr>
            </w:pPr>
            <w:r>
              <w:rPr>
                <w:rFonts w:hint="eastAsia" w:cs="宋体" w:asciiTheme="minorEastAsia" w:hAnsiTheme="minorEastAsia" w:eastAsiaTheme="minorEastAsia"/>
                <w:sz w:val="24"/>
                <w:szCs w:val="24"/>
              </w:rPr>
              <w:t xml:space="preserve">开标时间：</w:t>
            </w:r>
            <w:r>
              <w:rPr>
                <w:rFonts w:hint="eastAsia" w:cs="宋体" w:asciiTheme="minorEastAsia" w:hAnsiTheme="minorEastAsia" w:eastAsiaTheme="minorEastAsia"/>
                <w:sz w:val="24"/>
                <w:szCs w:val="24"/>
                <w:u w:val="single"/>
              </w:rPr>
              <w:t xml:space="preserve">同投标文件提交截止时间</w:t>
            </w:r>
            <w:r/>
          </w:p>
          <w:p>
            <w:pPr>
              <w:spacing w:line="4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开标地点：</w:t>
            </w:r>
            <w:r>
              <w:rPr>
                <w:rFonts w:hint="eastAsia" w:cs="宋体" w:asciiTheme="minorEastAsia" w:hAnsiTheme="minorEastAsia" w:eastAsiaTheme="minorEastAsia"/>
                <w:sz w:val="24"/>
                <w:szCs w:val="24"/>
                <w:u w:val="single"/>
              </w:rPr>
              <w:t xml:space="preserve"> 同投标文件提交地点</w:t>
            </w:r>
            <w:r/>
          </w:p>
        </w:tc>
      </w:tr>
      <w:tr>
        <w:trPr>
          <w:trHeight w:val="635"/>
        </w:trPr>
        <w:tc>
          <w:tcPr>
            <w:tcW w:w="1133" w:type="dxa"/>
            <w:vAlign w:val="center"/>
            <w:textDirection w:val="lrTb"/>
            <w:noWrap w:val="false"/>
          </w:tcPr>
          <w:p>
            <w:pPr>
              <w:jc w:val="center"/>
              <w:spacing w:line="4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5.5</w:t>
            </w:r>
            <w:r>
              <w:rPr>
                <w:rFonts w:cs="宋体" w:asciiTheme="minorEastAsia" w:hAnsiTheme="minorEastAsia" w:eastAsiaTheme="minorEastAsia"/>
                <w:sz w:val="24"/>
                <w:szCs w:val="24"/>
              </w:rPr>
              <w:t xml:space="preserve">.1</w:t>
            </w:r>
            <w:r/>
          </w:p>
        </w:tc>
        <w:tc>
          <w:tcPr>
            <w:tcW w:w="2377" w:type="dxa"/>
            <w:vAlign w:val="center"/>
            <w:textDirection w:val="lrTb"/>
            <w:noWrap w:val="false"/>
          </w:tcPr>
          <w:p>
            <w:pPr>
              <w:jc w:val="center"/>
              <w:spacing w:line="4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评标委员会成员</w:t>
            </w:r>
            <w:r/>
          </w:p>
        </w:tc>
        <w:tc>
          <w:tcPr>
            <w:tcW w:w="5852" w:type="dxa"/>
            <w:vAlign w:val="center"/>
            <w:textDirection w:val="lrTb"/>
            <w:noWrap w:val="false"/>
          </w:tcPr>
          <w:p>
            <w:pPr>
              <w:jc w:val="left"/>
              <w:spacing w:line="400" w:lineRule="exact"/>
              <w:rPr>
                <w:rFonts w:hint="eastAsia" w:cs="宋体" w:asciiTheme="minorEastAsia" w:hAnsiTheme="minorEastAsia" w:eastAsiaTheme="minorEastAsia"/>
                <w:sz w:val="24"/>
                <w:szCs w:val="24"/>
              </w:rPr>
            </w:pPr>
            <w:r/>
            <w:bookmarkStart w:id="44" w:name="OLE_LINK14"/>
            <w:r>
              <w:rPr>
                <w:rFonts w:hint="eastAsia" w:cs="宋体" w:asciiTheme="minorEastAsia" w:hAnsiTheme="minorEastAsia" w:eastAsiaTheme="minorEastAsia"/>
                <w:sz w:val="24"/>
                <w:szCs w:val="24"/>
              </w:rPr>
              <w:t xml:space="preserve">评标委员会</w:t>
            </w:r>
            <w:bookmarkEnd w:id="44"/>
            <w:r>
              <w:rPr>
                <w:rFonts w:hint="eastAsia" w:cs="宋体" w:asciiTheme="minorEastAsia" w:hAnsiTheme="minorEastAsia" w:eastAsiaTheme="minorEastAsia"/>
                <w:sz w:val="24"/>
                <w:szCs w:val="24"/>
              </w:rPr>
              <w:t xml:space="preserve">人数：</w:t>
            </w:r>
            <w:r>
              <w:rPr>
                <w:rFonts w:hint="eastAsia" w:cs="宋体" w:asciiTheme="minorEastAsia" w:hAnsiTheme="minorEastAsia" w:eastAsiaTheme="minorEastAsia"/>
                <w:sz w:val="24"/>
                <w:szCs w:val="24"/>
                <w:u w:val="single"/>
              </w:rPr>
              <w:t xml:space="preserve">5</w:t>
            </w:r>
            <w:r>
              <w:rPr>
                <w:rFonts w:hint="eastAsia" w:cs="宋体" w:asciiTheme="minorEastAsia" w:hAnsiTheme="minorEastAsia" w:eastAsiaTheme="minorEastAsia"/>
                <w:sz w:val="24"/>
                <w:szCs w:val="24"/>
              </w:rPr>
              <w:t xml:space="preserve">人；其中：采购人代表人数不超过评标委员会总人数的三分之一。 </w:t>
            </w:r>
            <w:r/>
          </w:p>
        </w:tc>
      </w:tr>
      <w:tr>
        <w:trPr>
          <w:trHeight w:val="425"/>
        </w:trPr>
        <w:tc>
          <w:tcPr>
            <w:tcW w:w="1133" w:type="dxa"/>
            <w:vAlign w:val="center"/>
            <w:textDirection w:val="lrTb"/>
            <w:noWrap w:val="false"/>
          </w:tcPr>
          <w:p>
            <w:pPr>
              <w:jc w:val="cente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5.6.1</w:t>
            </w:r>
            <w:r/>
          </w:p>
        </w:tc>
        <w:tc>
          <w:tcPr>
            <w:tcW w:w="2377" w:type="dxa"/>
            <w:vAlign w:val="center"/>
            <w:textDirection w:val="lrTb"/>
            <w:noWrap w:val="false"/>
          </w:tcPr>
          <w:p>
            <w:pPr>
              <w:jc w:val="cente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评标委员会确定的</w:t>
            </w:r>
            <w:r/>
          </w:p>
          <w:p>
            <w:pPr>
              <w:jc w:val="cente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中标候选人名单数量</w:t>
            </w:r>
            <w:r/>
          </w:p>
        </w:tc>
        <w:tc>
          <w:tcPr>
            <w:tcW w:w="5852" w:type="dxa"/>
            <w:vAlign w:val="center"/>
            <w:textDirection w:val="lrTb"/>
            <w:noWrap w:val="false"/>
          </w:tcPr>
          <w:p>
            <w:pP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按综合评价得分从高到低排名确定1家中标候选人。</w:t>
            </w:r>
            <w:r/>
          </w:p>
        </w:tc>
      </w:tr>
      <w:tr>
        <w:trPr>
          <w:trHeight w:val="728"/>
        </w:trPr>
        <w:tc>
          <w:tcPr>
            <w:tcW w:w="1133" w:type="dxa"/>
            <w:vAlign w:val="center"/>
            <w:textDirection w:val="lrTb"/>
            <w:noWrap w:val="false"/>
          </w:tcPr>
          <w:p>
            <w:pPr>
              <w:jc w:val="cente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6.1.2</w:t>
            </w:r>
            <w:r/>
          </w:p>
        </w:tc>
        <w:tc>
          <w:tcPr>
            <w:tcW w:w="2377" w:type="dxa"/>
            <w:vAlign w:val="center"/>
            <w:textDirection w:val="lrTb"/>
            <w:noWrap w:val="false"/>
          </w:tcPr>
          <w:p>
            <w:pPr>
              <w:jc w:val="cente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是否委托评标委员会直接确定中标人</w:t>
            </w:r>
            <w:r/>
          </w:p>
        </w:tc>
        <w:tc>
          <w:tcPr>
            <w:tcW w:w="5852" w:type="dxa"/>
            <w:vAlign w:val="center"/>
            <w:textDirection w:val="lrTb"/>
            <w:noWrap w:val="false"/>
          </w:tcPr>
          <w:p>
            <w:pPr>
              <w:ind w:right="113"/>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否</w:t>
            </w:r>
            <w:r/>
          </w:p>
        </w:tc>
      </w:tr>
      <w:tr>
        <w:trPr>
          <w:trHeight w:val="425"/>
        </w:trPr>
        <w:tc>
          <w:tcPr>
            <w:tcW w:w="1133" w:type="dxa"/>
            <w:vAlign w:val="center"/>
            <w:textDirection w:val="lrTb"/>
            <w:noWrap w:val="false"/>
          </w:tcPr>
          <w:p>
            <w:pPr>
              <w:jc w:val="center"/>
              <w:spacing w:line="4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6.3.1</w:t>
            </w:r>
            <w:r/>
          </w:p>
        </w:tc>
        <w:tc>
          <w:tcPr>
            <w:tcW w:w="2377" w:type="dxa"/>
            <w:vAlign w:val="center"/>
            <w:textDirection w:val="lrTb"/>
            <w:noWrap w:val="false"/>
          </w:tcPr>
          <w:p>
            <w:pPr>
              <w:jc w:val="center"/>
              <w:spacing w:line="4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履约担保</w:t>
            </w:r>
            <w:r/>
          </w:p>
        </w:tc>
        <w:tc>
          <w:tcPr>
            <w:tcW w:w="5852" w:type="dxa"/>
            <w:vAlign w:val="center"/>
            <w:textDirection w:val="lrTb"/>
            <w:noWrap w:val="false"/>
          </w:tcPr>
          <w:p>
            <w:pPr>
              <w:jc w:val="left"/>
              <w:spacing w:line="400" w:lineRule="exact"/>
              <w:rPr>
                <w:rFonts w:hint="eastAsia"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履约担保金额：年合同价5% ；</w:t>
            </w:r>
            <w:r>
              <w:rPr>
                <w:color w:val="000000" w:themeColor="text1"/>
              </w:rPr>
            </w:r>
            <w:r/>
          </w:p>
          <w:p>
            <w:pPr>
              <w:jc w:val="left"/>
              <w:spacing w:line="400" w:lineRule="exact"/>
              <w:rPr>
                <w:rFonts w:hint="eastAsia"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履约担保形式：银行电汇或银行转账或银行保函或保证保险或电子履约保函（保险）,采购人接受上述任意履约担保形式；</w:t>
            </w:r>
            <w:r>
              <w:rPr>
                <w:color w:val="000000" w:themeColor="text1"/>
              </w:rPr>
            </w:r>
            <w:r/>
          </w:p>
          <w:p>
            <w:pPr>
              <w:jc w:val="left"/>
              <w:spacing w:line="400" w:lineRule="exact"/>
              <w:rPr>
                <w:rFonts w:hint="eastAsia"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履约担保的有效期：履约担保(履约保函)的有效期至双方签署验收合格之日；</w:t>
            </w:r>
            <w:r>
              <w:rPr>
                <w:color w:val="000000" w:themeColor="text1"/>
              </w:rPr>
            </w:r>
            <w:r/>
          </w:p>
          <w:p>
            <w:pPr>
              <w:jc w:val="left"/>
              <w:spacing w:line="400" w:lineRule="exact"/>
              <w:rPr>
                <w:rFonts w:hint="eastAsia" w:cs="宋体" w:asciiTheme="minorEastAsia" w:hAnsiTheme="minorEastAsia" w:eastAsiaTheme="minorEastAsia"/>
                <w:color w:val="000000" w:themeColor="text1"/>
                <w:sz w:val="24"/>
                <w:szCs w:val="24"/>
                <w:u w:val="single"/>
              </w:rPr>
            </w:pPr>
            <w:r>
              <w:rPr>
                <w:rFonts w:hint="eastAsia" w:cs="宋体" w:asciiTheme="minorEastAsia" w:hAnsiTheme="minorEastAsia" w:eastAsiaTheme="minorEastAsia"/>
                <w:color w:val="000000" w:themeColor="text1"/>
                <w:sz w:val="24"/>
                <w:szCs w:val="24"/>
              </w:rPr>
              <w:t xml:space="preserve">履约担保的退还：成交供应商全部履约合同义务，验收合格后一次性退还履约保证金。</w:t>
            </w:r>
            <w:r>
              <w:rPr>
                <w:color w:val="000000" w:themeColor="text1"/>
              </w:rPr>
            </w:r>
            <w:r/>
          </w:p>
        </w:tc>
      </w:tr>
      <w:tr>
        <w:trPr>
          <w:trHeight w:val="925"/>
        </w:trPr>
        <w:tc>
          <w:tcPr>
            <w:tcW w:w="1133" w:type="dxa"/>
            <w:vAlign w:val="center"/>
            <w:textDirection w:val="lrTb"/>
            <w:noWrap w:val="false"/>
          </w:tcPr>
          <w:p>
            <w:pPr>
              <w:jc w:val="center"/>
              <w:spacing w:line="4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7.2.8</w:t>
            </w:r>
            <w:r/>
          </w:p>
        </w:tc>
        <w:tc>
          <w:tcPr>
            <w:tcW w:w="2377" w:type="dxa"/>
            <w:vAlign w:val="center"/>
            <w:textDirection w:val="lrTb"/>
            <w:noWrap w:val="false"/>
          </w:tcPr>
          <w:p>
            <w:pPr>
              <w:jc w:val="center"/>
              <w:spacing w:line="4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投诉受理部门</w:t>
            </w:r>
            <w:r/>
          </w:p>
        </w:tc>
        <w:tc>
          <w:tcPr>
            <w:tcW w:w="5852" w:type="dxa"/>
            <w:vAlign w:val="center"/>
            <w:textDirection w:val="lrTb"/>
            <w:noWrap w:val="false"/>
          </w:tcPr>
          <w:p>
            <w:pPr>
              <w:spacing w:line="4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名称：靖江市财政局</w:t>
            </w:r>
            <w:r/>
          </w:p>
          <w:p>
            <w:pPr>
              <w:spacing w:line="4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地址：靖江市政务服务中心4楼</w:t>
            </w:r>
            <w:r/>
          </w:p>
          <w:p>
            <w:pPr>
              <w:spacing w:line="4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电话：0523-89182489</w:t>
            </w:r>
            <w:r/>
          </w:p>
        </w:tc>
      </w:tr>
      <w:tr>
        <w:trPr>
          <w:trHeight w:val="1324"/>
        </w:trPr>
        <w:tc>
          <w:tcPr>
            <w:tcW w:w="1133" w:type="dxa"/>
            <w:vAlign w:val="center"/>
            <w:vMerge w:val="restart"/>
            <w:textDirection w:val="lrTb"/>
            <w:noWrap w:val="false"/>
          </w:tcPr>
          <w:p>
            <w:pPr>
              <w:jc w:val="center"/>
              <w:spacing w:line="400" w:lineRule="exact"/>
              <w:rPr>
                <w:rFonts w:hint="eastAsia" w:cs="宋体" w:asciiTheme="minorEastAsia" w:hAnsiTheme="minorEastAsia" w:eastAsiaTheme="minorEastAsia"/>
                <w:sz w:val="24"/>
                <w:szCs w:val="24"/>
              </w:rPr>
            </w:pPr>
            <w:r>
              <w:rPr>
                <w:rFonts w:hint="eastAsia" w:asciiTheme="minorEastAsia" w:hAnsiTheme="minorEastAsia" w:eastAsiaTheme="minorEastAsia"/>
                <w:sz w:val="24"/>
                <w:szCs w:val="24"/>
              </w:rPr>
              <w:t xml:space="preserve">8.1</w:t>
            </w:r>
            <w:r/>
          </w:p>
        </w:tc>
        <w:tc>
          <w:tcPr>
            <w:tcW w:w="2377" w:type="dxa"/>
            <w:vAlign w:val="center"/>
            <w:textDirection w:val="lrTb"/>
            <w:noWrap w:val="false"/>
          </w:tcPr>
          <w:p>
            <w:pPr>
              <w:jc w:val="center"/>
              <w:spacing w:line="400" w:lineRule="exact"/>
              <w:rPr>
                <w:rFonts w:hint="eastAsia" w:cs="宋体" w:asciiTheme="minorEastAsia" w:hAnsiTheme="minorEastAsia" w:eastAsiaTheme="minorEastAsia"/>
                <w:sz w:val="24"/>
                <w:szCs w:val="24"/>
              </w:rPr>
            </w:pPr>
            <w:r/>
            <w:bookmarkStart w:id="45" w:name="OLE_LINK30"/>
            <w:r>
              <w:rPr>
                <w:rFonts w:hint="eastAsia" w:cs="宋体" w:asciiTheme="minorEastAsia" w:hAnsiTheme="minorEastAsia" w:eastAsiaTheme="minorEastAsia"/>
                <w:sz w:val="24"/>
                <w:szCs w:val="24"/>
              </w:rPr>
              <w:t xml:space="preserve">代理服务费</w:t>
            </w:r>
            <w:bookmarkEnd w:id="45"/>
            <w:r/>
            <w:r/>
          </w:p>
        </w:tc>
        <w:tc>
          <w:tcPr>
            <w:tcW w:w="5852" w:type="dxa"/>
            <w:vAlign w:val="center"/>
            <w:textDirection w:val="lrTb"/>
            <w:noWrap w:val="false"/>
          </w:tcPr>
          <w:p>
            <w:pPr>
              <w:rPr>
                <w:rFonts w:hint="eastAsia" w:cs="宋体" w:asciiTheme="minorEastAsia" w:hAnsiTheme="minorEastAsia" w:eastAsiaTheme="minorEastAsia"/>
                <w:sz w:val="24"/>
                <w:szCs w:val="24"/>
              </w:rPr>
            </w:pPr>
            <w:r/>
            <w:bookmarkStart w:id="46" w:name="OLE_LINK3"/>
            <w:r/>
            <w:bookmarkStart w:id="47" w:name="OLE_LINK34"/>
            <w:r>
              <w:rPr>
                <w:rFonts w:hint="eastAsia" w:cs="宋体" w:asciiTheme="minorEastAsia" w:hAnsiTheme="minorEastAsia" w:eastAsiaTheme="minorEastAsia"/>
                <w:sz w:val="24"/>
                <w:szCs w:val="24"/>
              </w:rPr>
              <w:t xml:space="preserve">本项目代理服务费由采购人向采购代理机构支付，金额为贰万肆仟元整（¥24000.00）。支付时间为中标通知书发出之日起30个工作日内。</w:t>
            </w:r>
            <w:bookmarkEnd w:id="46"/>
            <w:r/>
            <w:bookmarkEnd w:id="47"/>
            <w:r/>
            <w:r/>
          </w:p>
        </w:tc>
      </w:tr>
      <w:tr>
        <w:trPr>
          <w:trHeight w:val="1408"/>
        </w:trPr>
        <w:tc>
          <w:tcPr>
            <w:tcW w:w="1133" w:type="dxa"/>
            <w:vAlign w:val="center"/>
            <w:vMerge w:val="continue"/>
            <w:textDirection w:val="lrTb"/>
            <w:noWrap w:val="false"/>
          </w:tcPr>
          <w:p>
            <w:pPr>
              <w:jc w:val="center"/>
              <w:spacing w:line="4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377" w:type="dxa"/>
            <w:vAlign w:val="center"/>
            <w:textDirection w:val="lrTb"/>
            <w:noWrap w:val="false"/>
          </w:tcPr>
          <w:p>
            <w:pPr>
              <w:jc w:val="cente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其他</w:t>
            </w:r>
            <w:r/>
          </w:p>
        </w:tc>
        <w:tc>
          <w:tcPr>
            <w:tcW w:w="5852" w:type="dxa"/>
            <w:vAlign w:val="center"/>
            <w:textDirection w:val="lrTb"/>
            <w:noWrap w:val="false"/>
          </w:tcPr>
          <w:p>
            <w:pP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（1）中标单位在领取中标通知书时需提供2份纸质投标文件；</w:t>
            </w:r>
            <w:r/>
          </w:p>
          <w:p>
            <w:pP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（2）合同签订后须在2个工作日内上传至江苏政府采购网公示，中标供应商与采购人签订合同的当日向招标代理机构提供合同原件。</w:t>
            </w:r>
            <w:r/>
          </w:p>
        </w:tc>
      </w:tr>
    </w:tbl>
    <w:p>
      <w:pPr>
        <w:jc w:val="center"/>
        <w:spacing w:line="440" w:lineRule="exact"/>
        <w:rPr>
          <w:rFonts w:hint="eastAsia" w:cs="宋体" w:asciiTheme="minorEastAsia" w:hAnsiTheme="minorEastAsia" w:eastAsiaTheme="minorEastAsia"/>
          <w:b/>
          <w:bCs/>
          <w:sz w:val="24"/>
        </w:rPr>
      </w:pPr>
      <w:r>
        <w:rPr>
          <w:rFonts w:cs="宋体" w:asciiTheme="minorEastAsia" w:hAnsiTheme="minorEastAsia" w:eastAsiaTheme="minorEastAsia"/>
          <w:b/>
          <w:bCs/>
          <w:sz w:val="32"/>
          <w:szCs w:val="32"/>
        </w:rPr>
        <w:br w:type="page" w:clear="all"/>
      </w:r>
      <w:r>
        <w:rPr>
          <w:rFonts w:hint="eastAsia" w:cs="宋体" w:asciiTheme="minorEastAsia" w:hAnsiTheme="minorEastAsia" w:eastAsiaTheme="minorEastAsia"/>
          <w:b/>
          <w:bCs/>
          <w:sz w:val="32"/>
          <w:szCs w:val="32"/>
        </w:rPr>
        <w:t xml:space="preserve">投标人须知</w:t>
      </w:r>
      <w:r/>
    </w:p>
    <w:p>
      <w:pPr>
        <w:jc w:val="center"/>
        <w:spacing w:line="440" w:lineRule="exact"/>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一、总则</w:t>
      </w:r>
      <w:r/>
    </w:p>
    <w:p>
      <w:pPr>
        <w:ind w:firstLine="440"/>
        <w:spacing w:line="360" w:lineRule="auto"/>
        <w:rPr>
          <w:rFonts w:hint="eastAsia" w:cs="宋体" w:asciiTheme="minorEastAsia" w:hAnsiTheme="minorEastAsia" w:eastAsiaTheme="minorEastAsia"/>
          <w:szCs w:val="21"/>
        </w:rPr>
        <w:outlineLvl w:val="2"/>
      </w:pPr>
      <w:r/>
      <w:bookmarkStart w:id="48" w:name="_Toc9727"/>
      <w:r/>
      <w:bookmarkStart w:id="49" w:name="_Toc8645"/>
      <w:r/>
      <w:bookmarkStart w:id="50" w:name="_Toc3629"/>
      <w:r/>
      <w:bookmarkStart w:id="51" w:name="_Toc387526284"/>
      <w:r/>
      <w:bookmarkStart w:id="52" w:name="_Toc387526180"/>
      <w:r/>
      <w:bookmarkStart w:id="53" w:name="_Toc5365"/>
      <w:r/>
      <w:bookmarkStart w:id="54" w:name="_Toc3640"/>
      <w:r/>
      <w:bookmarkStart w:id="55" w:name="_Toc387526376"/>
      <w:r/>
      <w:bookmarkStart w:id="56" w:name="_Toc1615"/>
      <w:r/>
      <w:bookmarkStart w:id="57" w:name="_Toc29754"/>
      <w:r>
        <w:rPr>
          <w:rFonts w:hint="eastAsia" w:cs="宋体" w:asciiTheme="minorEastAsia" w:hAnsiTheme="minorEastAsia" w:eastAsiaTheme="minorEastAsia"/>
          <w:szCs w:val="21"/>
        </w:rPr>
        <w:t xml:space="preserve">1.1 项目概况</w:t>
      </w:r>
      <w:bookmarkEnd w:id="48"/>
      <w:r/>
      <w:bookmarkEnd w:id="49"/>
      <w:r/>
      <w:bookmarkEnd w:id="50"/>
      <w:r/>
      <w:bookmarkEnd w:id="51"/>
      <w:r/>
      <w:bookmarkEnd w:id="52"/>
      <w:r/>
      <w:bookmarkEnd w:id="53"/>
      <w:r/>
      <w:bookmarkEnd w:id="54"/>
      <w:r/>
      <w:bookmarkEnd w:id="55"/>
      <w:r/>
      <w:bookmarkEnd w:id="56"/>
      <w:r/>
      <w:bookmarkEnd w:id="57"/>
      <w:r/>
      <w:r/>
    </w:p>
    <w:p>
      <w:pPr>
        <w:ind w:firstLine="44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1.1.1 根据《中华人民共和国政府采购法》、《中华人民共和国政府采购法实施条例》等有关法律、法规和规章的规定，本招标项目已具备招标条件，现对本项目进行公开招标采购。</w:t>
      </w:r>
      <w:r/>
    </w:p>
    <w:p>
      <w:pPr>
        <w:ind w:firstLine="44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1.1.2 本采购项目采购人：见供应商须知前附表。</w:t>
      </w:r>
      <w:r/>
    </w:p>
    <w:p>
      <w:pPr>
        <w:ind w:firstLine="44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1.1.3 本采购项目采购代理机构：见供应商须知前附表。</w:t>
      </w:r>
      <w:r/>
    </w:p>
    <w:p>
      <w:pPr>
        <w:ind w:firstLine="44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1.1.4 本采购项目名称：见供应商须知前附表。</w:t>
      </w:r>
      <w:r/>
    </w:p>
    <w:p>
      <w:pPr>
        <w:ind w:firstLine="44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1.1.5 本采购项目编号：见供应商须知前附表。</w:t>
      </w:r>
      <w:r/>
    </w:p>
    <w:p>
      <w:pPr>
        <w:ind w:firstLine="44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1.1.6 本采购项目采购预算：见投标须知前附表。</w:t>
      </w:r>
      <w:r/>
    </w:p>
    <w:p>
      <w:pPr>
        <w:ind w:firstLine="44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1.1.7 本采购项目最高限价：见投标须知前附表。</w:t>
      </w:r>
      <w:r/>
    </w:p>
    <w:p>
      <w:pPr>
        <w:ind w:firstLine="44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1.1.8 本采购项目标的所属行业：见供应商须知前附表。</w:t>
      </w:r>
      <w:r/>
    </w:p>
    <w:p>
      <w:pPr>
        <w:ind w:firstLine="440"/>
        <w:spacing w:line="360" w:lineRule="auto"/>
        <w:rPr>
          <w:rFonts w:hint="eastAsia" w:cs="宋体" w:asciiTheme="minorEastAsia" w:hAnsiTheme="minorEastAsia" w:eastAsiaTheme="minorEastAsia"/>
          <w:szCs w:val="21"/>
        </w:rPr>
        <w:outlineLvl w:val="2"/>
      </w:pPr>
      <w:r/>
      <w:bookmarkStart w:id="58" w:name="_Toc28144"/>
      <w:r/>
      <w:bookmarkStart w:id="59" w:name="_Toc12333"/>
      <w:r/>
      <w:bookmarkStart w:id="60" w:name="_Toc30088"/>
      <w:r/>
      <w:bookmarkStart w:id="61" w:name="_Toc10060"/>
      <w:r>
        <w:rPr>
          <w:rFonts w:hint="eastAsia" w:cs="宋体" w:asciiTheme="minorEastAsia" w:hAnsiTheme="minorEastAsia" w:eastAsiaTheme="minorEastAsia"/>
          <w:szCs w:val="21"/>
        </w:rPr>
        <w:t xml:space="preserve">1.2 合同履行期限及验收要求</w:t>
      </w:r>
      <w:bookmarkEnd w:id="58"/>
      <w:r/>
      <w:bookmarkEnd w:id="59"/>
      <w:r/>
      <w:bookmarkEnd w:id="60"/>
      <w:r/>
      <w:bookmarkEnd w:id="61"/>
      <w:r/>
      <w:r/>
    </w:p>
    <w:p>
      <w:pPr>
        <w:ind w:left="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1.2.1本采购项目的合同履行期限：见供应商须知前附表。</w:t>
      </w:r>
      <w:r/>
    </w:p>
    <w:p>
      <w:pPr>
        <w:ind w:left="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1.2.2本采购项目的验收要求：见供应商须知前附表。</w:t>
      </w:r>
      <w:r/>
    </w:p>
    <w:p>
      <w:pPr>
        <w:ind w:firstLine="440"/>
        <w:spacing w:line="360" w:lineRule="auto"/>
        <w:rPr>
          <w:rFonts w:hint="eastAsia" w:cs="宋体" w:asciiTheme="minorEastAsia" w:hAnsiTheme="minorEastAsia" w:eastAsiaTheme="minorEastAsia"/>
          <w:szCs w:val="21"/>
        </w:rPr>
        <w:outlineLvl w:val="2"/>
      </w:pPr>
      <w:r/>
      <w:bookmarkStart w:id="62" w:name="_Toc10223"/>
      <w:r/>
      <w:bookmarkStart w:id="63" w:name="_Toc19315"/>
      <w:r/>
      <w:bookmarkStart w:id="64" w:name="_Toc17634"/>
      <w:r/>
      <w:bookmarkStart w:id="65" w:name="_Toc23392"/>
      <w:r>
        <w:rPr>
          <w:rFonts w:hint="eastAsia" w:cs="宋体" w:asciiTheme="minorEastAsia" w:hAnsiTheme="minorEastAsia" w:eastAsiaTheme="minorEastAsia"/>
          <w:szCs w:val="21"/>
        </w:rPr>
        <w:t xml:space="preserve">1.3 供应商的资格条件</w:t>
      </w:r>
      <w:bookmarkEnd w:id="62"/>
      <w:r/>
      <w:bookmarkEnd w:id="63"/>
      <w:r/>
      <w:bookmarkEnd w:id="64"/>
      <w:r/>
      <w:bookmarkEnd w:id="65"/>
      <w:r/>
      <w:r/>
    </w:p>
    <w:p>
      <w:pPr>
        <w:ind w:firstLine="44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1.3.1 供应商应满足《中华人民共和国政府采购法》第二十二条规定；</w:t>
      </w:r>
      <w:r/>
    </w:p>
    <w:p>
      <w:pPr>
        <w:ind w:firstLine="44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1.3.2 落实政府采购政策需满足的资格要求：见供应商须知前附表；</w:t>
      </w:r>
      <w:r/>
    </w:p>
    <w:p>
      <w:pPr>
        <w:ind w:firstLine="44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1.3.3 本项目特定资格条件：见供应商须知前附表。</w:t>
      </w:r>
      <w:r/>
    </w:p>
    <w:p>
      <w:pPr>
        <w:ind w:firstLine="44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1.3.4 投标截止日当日，供应商不得存在下列情形之一：</w:t>
      </w:r>
      <w:r/>
    </w:p>
    <w:p>
      <w:pPr>
        <w:ind w:firstLine="44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（1）为本项目提供整体设计、规范编制或者项目管理、监理、检测等服务的供应商；</w:t>
      </w:r>
      <w:r/>
    </w:p>
    <w:p>
      <w:pPr>
        <w:ind w:firstLine="44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（2）单位负责人为同一人或者存在直接控股、管理关系的不同供应商；</w:t>
      </w:r>
      <w:r/>
    </w:p>
    <w:p>
      <w:pPr>
        <w:ind w:firstLine="44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（3）在“信用中国”网站（www.creditchina.gov.cn）中被列入失信惩戒对象、重大税收违法案件当事人名单（以采购人在资格评审阶段的查询结果为准）；</w:t>
      </w:r>
      <w:r/>
    </w:p>
    <w:p>
      <w:pPr>
        <w:ind w:firstLine="44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（4）在“中国政府采购网”（www.ccgp.gov.cn）中未被列入政府采购严重违法失信行为记录名单（以采购人在资格评审阶段的查询结果为准）。</w:t>
      </w:r>
      <w:r/>
    </w:p>
    <w:p>
      <w:pPr>
        <w:ind w:firstLine="442"/>
        <w:spacing w:line="360" w:lineRule="auto"/>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以上评审项采用承诺制。如有虚假，将作为提供虚假证明材料处理。</w:t>
      </w:r>
      <w:r/>
    </w:p>
    <w:p>
      <w:pPr>
        <w:ind w:firstLine="44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1.3.5 本项目是否接受联合体投标：见供应商须知前附表。</w:t>
      </w:r>
      <w:r/>
    </w:p>
    <w:p>
      <w:pPr>
        <w:ind w:firstLine="44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1.3.6 本项目是否接受进口产品投标：见供应商须知前附表。进口产品是指通过中国海关报关验放进入中国境内且产自关境外的产品。</w:t>
      </w:r>
      <w:r/>
    </w:p>
    <w:p>
      <w:pPr>
        <w:ind w:firstLine="440"/>
        <w:spacing w:line="360" w:lineRule="auto"/>
        <w:rPr>
          <w:rFonts w:hint="eastAsia" w:cs="宋体" w:asciiTheme="minorEastAsia" w:hAnsiTheme="minorEastAsia" w:eastAsiaTheme="minorEastAsia"/>
          <w:szCs w:val="21"/>
        </w:rPr>
        <w:outlineLvl w:val="2"/>
      </w:pPr>
      <w:r/>
      <w:bookmarkStart w:id="66" w:name="_Toc27587"/>
      <w:r/>
      <w:bookmarkStart w:id="67" w:name="_Toc22948"/>
      <w:r/>
      <w:bookmarkStart w:id="68" w:name="_Toc15127"/>
      <w:r/>
      <w:bookmarkStart w:id="69" w:name="_Toc14265"/>
      <w:r>
        <w:rPr>
          <w:rFonts w:hint="eastAsia" w:cs="宋体" w:asciiTheme="minorEastAsia" w:hAnsiTheme="minorEastAsia" w:eastAsiaTheme="minorEastAsia"/>
          <w:szCs w:val="21"/>
        </w:rPr>
        <w:t xml:space="preserve">1.4</w:t>
      </w:r>
      <w:bookmarkEnd w:id="66"/>
      <w:r>
        <w:rPr>
          <w:rFonts w:hint="eastAsia" w:cs="宋体" w:asciiTheme="minorEastAsia" w:hAnsiTheme="minorEastAsia" w:eastAsiaTheme="minorEastAsia"/>
          <w:szCs w:val="21"/>
        </w:rPr>
        <w:t xml:space="preserve"> 踏勘现场</w:t>
      </w:r>
      <w:bookmarkEnd w:id="67"/>
      <w:r/>
      <w:bookmarkEnd w:id="68"/>
      <w:r/>
      <w:bookmarkEnd w:id="69"/>
      <w:r/>
      <w:r/>
    </w:p>
    <w:p>
      <w:pPr>
        <w:ind w:firstLine="44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1.4.1供应商须知前附表规定自行踏勘现场，踏勘现场所发生的费用由供应商自己承担。</w:t>
      </w:r>
      <w:r/>
    </w:p>
    <w:p>
      <w:pPr>
        <w:ind w:firstLine="44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1.4.2 采购人向供应商提供的有关现场，由供应商做出推论、理解。但所投产品必须与原设备相匹配，否则按无效标处理。</w:t>
      </w:r>
      <w:r/>
    </w:p>
    <w:p>
      <w:pPr>
        <w:ind w:firstLine="440"/>
        <w:spacing w:line="360" w:lineRule="auto"/>
        <w:rPr>
          <w:rFonts w:hint="eastAsia" w:cs="宋体" w:asciiTheme="minorEastAsia" w:hAnsiTheme="minorEastAsia" w:eastAsiaTheme="minorEastAsia"/>
          <w:szCs w:val="21"/>
        </w:rPr>
        <w:outlineLvl w:val="2"/>
      </w:pPr>
      <w:r/>
      <w:bookmarkStart w:id="70" w:name="_Toc21664"/>
      <w:r/>
      <w:bookmarkStart w:id="71" w:name="_Toc9211"/>
      <w:r/>
      <w:bookmarkStart w:id="72" w:name="_Toc4763"/>
      <w:r/>
      <w:bookmarkStart w:id="73" w:name="_Toc2634"/>
      <w:r>
        <w:rPr>
          <w:rFonts w:hint="eastAsia" w:cs="宋体" w:asciiTheme="minorEastAsia" w:hAnsiTheme="minorEastAsia" w:eastAsiaTheme="minorEastAsia"/>
          <w:szCs w:val="21"/>
        </w:rPr>
        <w:t xml:space="preserve">1.5 投标费用</w:t>
      </w:r>
      <w:bookmarkEnd w:id="70"/>
      <w:r/>
      <w:bookmarkEnd w:id="71"/>
      <w:r/>
      <w:bookmarkEnd w:id="72"/>
      <w:r/>
      <w:bookmarkEnd w:id="73"/>
      <w:r/>
      <w:r/>
    </w:p>
    <w:p>
      <w:pPr>
        <w:ind w:firstLine="44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供应商应自行承担所有与编写、提交投标文件等有关费用。采购人和采购人代理人在任何情况下均无义务和责任承担这些费用。</w:t>
      </w:r>
      <w:r/>
    </w:p>
    <w:p>
      <w:pPr>
        <w:ind w:firstLine="440"/>
        <w:spacing w:line="360" w:lineRule="auto"/>
        <w:rPr>
          <w:rFonts w:hint="eastAsia" w:cs="宋体" w:asciiTheme="minorEastAsia" w:hAnsiTheme="minorEastAsia" w:eastAsiaTheme="minorEastAsia"/>
          <w:szCs w:val="21"/>
        </w:rPr>
        <w:outlineLvl w:val="2"/>
      </w:pPr>
      <w:r/>
      <w:bookmarkStart w:id="74" w:name="_Toc19917"/>
      <w:r>
        <w:rPr>
          <w:rFonts w:hint="eastAsia" w:cs="宋体" w:asciiTheme="minorEastAsia" w:hAnsiTheme="minorEastAsia" w:eastAsiaTheme="minorEastAsia"/>
          <w:szCs w:val="21"/>
        </w:rPr>
        <w:t xml:space="preserve">1.6 相同品牌产品投标</w:t>
      </w:r>
      <w:bookmarkEnd w:id="74"/>
      <w:r/>
      <w:r/>
    </w:p>
    <w:p>
      <w:pPr>
        <w:ind w:firstLine="44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w:t>
      </w:r>
      <w:r>
        <w:rPr>
          <w:rFonts w:cs="宋体" w:asciiTheme="minorEastAsia" w:hAnsiTheme="minorEastAsia" w:eastAsiaTheme="minorEastAsia"/>
          <w:szCs w:val="21"/>
        </w:rPr>
        <w:t xml:space="preserve">6</w:t>
      </w:r>
      <w:r>
        <w:rPr>
          <w:rFonts w:hint="eastAsia" w:cs="宋体" w:asciiTheme="minorEastAsia" w:hAnsiTheme="minorEastAsia" w:eastAsiaTheme="minorEastAsia"/>
          <w:szCs w:val="21"/>
        </w:rPr>
        <w:t xml:space="preserve">.1 采用最低评标价法的采购项目，提供相同品牌产品的不同供应商参加同一合同项下投标的，以其中通过资格评审、符合性审查且报价最低的参加评标；报价相同的，由采购人采取随机抽取方式确定，其他投标无效。</w:t>
      </w:r>
      <w:r/>
    </w:p>
    <w:p>
      <w:pPr>
        <w:ind w:firstLine="44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w:t>
      </w:r>
      <w:r>
        <w:rPr>
          <w:rFonts w:cs="宋体" w:asciiTheme="minorEastAsia" w:hAnsiTheme="minorEastAsia" w:eastAsiaTheme="minorEastAsia"/>
          <w:szCs w:val="21"/>
        </w:rPr>
        <w:t xml:space="preserve">6</w:t>
      </w:r>
      <w:r>
        <w:rPr>
          <w:rFonts w:hint="eastAsia" w:cs="宋体" w:asciiTheme="minorEastAsia" w:hAnsiTheme="minorEastAsia" w:eastAsiaTheme="minorEastAsia"/>
          <w:szCs w:val="21"/>
        </w:rPr>
        <w:t xml:space="preserve">.2 使用综合评分法的采购项目，提供相同品牌产品且通过资格评审、符合性审查的不同供应商参加同一合同项下投标的，按一家供应商计算，评审后得分最高的同品牌供应商获得中标人推荐资格；评审得分相同的，报价最低的供应商获得中标人推荐资格。得分且报价相同的，由采购人采取随机抽取方式确定，其他同品牌供应商不作为中标候选人。</w:t>
      </w:r>
      <w:r/>
    </w:p>
    <w:p>
      <w:pPr>
        <w:ind w:firstLine="44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w:t>
      </w:r>
      <w:r>
        <w:rPr>
          <w:rFonts w:cs="宋体" w:asciiTheme="minorEastAsia" w:hAnsiTheme="minorEastAsia" w:eastAsiaTheme="minorEastAsia"/>
          <w:szCs w:val="21"/>
        </w:rPr>
        <w:t xml:space="preserve">6</w:t>
      </w:r>
      <w:r>
        <w:rPr>
          <w:rFonts w:hint="eastAsia" w:cs="宋体" w:asciiTheme="minorEastAsia" w:hAnsiTheme="minorEastAsia" w:eastAsiaTheme="minorEastAsia"/>
          <w:szCs w:val="21"/>
        </w:rPr>
        <w:t xml:space="preserve">.3 非单一产品采购项目，采购人确定的核心产品见投标须知前附表。多家供应商提供的核心产品品牌相同的，按本章第1.7.1款、第1.7.2款规定处理。</w:t>
      </w:r>
      <w:r/>
    </w:p>
    <w:p>
      <w:pPr>
        <w:ind w:firstLine="44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w:t>
      </w:r>
      <w:r>
        <w:rPr>
          <w:rFonts w:cs="宋体" w:asciiTheme="minorEastAsia" w:hAnsiTheme="minorEastAsia" w:eastAsiaTheme="minorEastAsia"/>
          <w:szCs w:val="21"/>
        </w:rPr>
        <w:t xml:space="preserve">6</w:t>
      </w:r>
      <w:r>
        <w:rPr>
          <w:rFonts w:hint="eastAsia" w:cs="宋体" w:asciiTheme="minorEastAsia" w:hAnsiTheme="minorEastAsia" w:eastAsiaTheme="minorEastAsia"/>
          <w:szCs w:val="21"/>
        </w:rPr>
        <w:t xml:space="preserve">.4 如按上述办法认定后的合格供应商数量少于3家的，将予以废标。</w:t>
      </w:r>
      <w:r/>
    </w:p>
    <w:p>
      <w:pPr>
        <w:ind w:firstLine="440"/>
        <w:spacing w:line="360" w:lineRule="auto"/>
        <w:rPr>
          <w:rFonts w:hint="eastAsia" w:cs="宋体" w:asciiTheme="minorEastAsia" w:hAnsiTheme="minorEastAsia" w:eastAsiaTheme="minorEastAsia"/>
          <w:szCs w:val="21"/>
        </w:rPr>
        <w:outlineLvl w:val="2"/>
      </w:pPr>
      <w:r/>
      <w:bookmarkStart w:id="75" w:name="_Toc7100"/>
      <w:r/>
      <w:bookmarkStart w:id="76" w:name="_Toc1291"/>
      <w:r/>
      <w:bookmarkStart w:id="77" w:name="_Toc11883"/>
      <w:r/>
      <w:bookmarkStart w:id="78" w:name="_Toc20762"/>
      <w:r>
        <w:rPr>
          <w:rFonts w:hint="eastAsia" w:cs="宋体" w:asciiTheme="minorEastAsia" w:hAnsiTheme="minorEastAsia" w:eastAsiaTheme="minorEastAsia"/>
          <w:szCs w:val="21"/>
        </w:rPr>
        <w:t xml:space="preserve">1.7 投标语言及计量单位</w:t>
      </w:r>
      <w:bookmarkEnd w:id="75"/>
      <w:r/>
      <w:r/>
    </w:p>
    <w:p>
      <w:pPr>
        <w:ind w:firstLine="44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w:t>
      </w:r>
      <w:r>
        <w:rPr>
          <w:rFonts w:cs="宋体" w:asciiTheme="minorEastAsia" w:hAnsiTheme="minorEastAsia" w:eastAsiaTheme="minorEastAsia"/>
          <w:szCs w:val="21"/>
        </w:rPr>
        <w:t xml:space="preserve">7</w:t>
      </w:r>
      <w:r>
        <w:rPr>
          <w:rFonts w:hint="eastAsia" w:cs="宋体" w:asciiTheme="minorEastAsia" w:hAnsiTheme="minorEastAsia" w:eastAsiaTheme="minorEastAsia"/>
          <w:szCs w:val="21"/>
        </w:rPr>
        <w:t xml:space="preserve">.1 供应商提交的投标文件以及供应商就有关投标的所有来往函电均应使用中文。供应商可以在投标文件中提交用其他语言打印的数据或资料，但是必须提供由专业翻译机构出具的中文译文，并以中文译文为准，否则视同未提供该数据或资料。</w:t>
      </w:r>
      <w:r/>
    </w:p>
    <w:p>
      <w:pPr>
        <w:ind w:firstLine="44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w:t>
      </w:r>
      <w:r>
        <w:rPr>
          <w:rFonts w:cs="宋体" w:asciiTheme="minorEastAsia" w:hAnsiTheme="minorEastAsia" w:eastAsiaTheme="minorEastAsia"/>
          <w:szCs w:val="21"/>
        </w:rPr>
        <w:t xml:space="preserve">7</w:t>
      </w:r>
      <w:r>
        <w:rPr>
          <w:rFonts w:hint="eastAsia" w:cs="宋体" w:asciiTheme="minorEastAsia" w:hAnsiTheme="minorEastAsia" w:eastAsiaTheme="minorEastAsia"/>
          <w:szCs w:val="21"/>
        </w:rPr>
        <w:t xml:space="preserve">.2 投标文件中所使用的计量单位，除招标文件有特殊规定外，应使用中华人民共和国法定计量单位。</w:t>
      </w:r>
      <w:r/>
    </w:p>
    <w:p>
      <w:pPr>
        <w:ind w:firstLine="440"/>
        <w:spacing w:line="360" w:lineRule="auto"/>
        <w:rPr>
          <w:rFonts w:hint="eastAsia" w:cs="宋体" w:asciiTheme="minorEastAsia" w:hAnsiTheme="minorEastAsia" w:eastAsiaTheme="minorEastAsia"/>
          <w:szCs w:val="21"/>
        </w:rPr>
        <w:outlineLvl w:val="2"/>
      </w:pPr>
      <w:r/>
      <w:bookmarkStart w:id="79" w:name="_Toc22148"/>
      <w:r>
        <w:rPr>
          <w:rFonts w:hint="eastAsia" w:cs="宋体" w:asciiTheme="minorEastAsia" w:hAnsiTheme="minorEastAsia" w:eastAsiaTheme="minorEastAsia"/>
          <w:szCs w:val="21"/>
        </w:rPr>
        <w:t xml:space="preserve">1.8 政府采购政策</w:t>
      </w:r>
      <w:r/>
    </w:p>
    <w:p>
      <w:pPr>
        <w:ind w:firstLine="420"/>
        <w:spacing w:before="1" w:line="312" w:lineRule="auto"/>
        <w:tabs>
          <w:tab w:val="left" w:pos="1373"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1.8.1落实政府采购政策需满足的资格要求：见招标公告。</w:t>
      </w:r>
      <w:r/>
    </w:p>
    <w:p>
      <w:pPr>
        <w:ind w:firstLine="420"/>
        <w:spacing w:before="1" w:line="312" w:lineRule="auto"/>
        <w:tabs>
          <w:tab w:val="left" w:pos="1373"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1.8.2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left="284" w:firstLine="480"/>
        <w:spacing w:before="1" w:line="312" w:lineRule="auto"/>
        <w:tabs>
          <w:tab w:val="left" w:pos="1373"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1.8.3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left="284" w:firstLine="480"/>
        <w:spacing w:before="1" w:line="312" w:lineRule="auto"/>
        <w:tabs>
          <w:tab w:val="left" w:pos="1373"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left="284" w:firstLine="480"/>
        <w:spacing w:before="1" w:line="312" w:lineRule="auto"/>
        <w:tabs>
          <w:tab w:val="left" w:pos="1373"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认证机构详见市场监管总局发布的《参与实施政府采购节能产品认证机构名录》和《参与实施政府采购环境标志产品认证机构名录》。</w:t>
      </w:r>
      <w:r/>
    </w:p>
    <w:p>
      <w:pPr>
        <w:ind w:left="284" w:firstLine="480"/>
        <w:spacing w:before="1" w:line="312" w:lineRule="auto"/>
        <w:tabs>
          <w:tab w:val="left" w:pos="1373"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1.8.4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left="284" w:firstLine="480"/>
        <w:spacing w:before="1" w:line="312" w:lineRule="auto"/>
        <w:tabs>
          <w:tab w:val="left" w:pos="1373"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1.8.5设置“政采贷”指引条款。中标、成交供应商可采用合同融资形式，中标人可凭政府采购合同办理融资贷款，详见江苏省政府采购网“政采贷”专栏。</w:t>
      </w:r>
      <w:r/>
    </w:p>
    <w:p>
      <w:pPr>
        <w:ind w:left="284" w:firstLine="480"/>
        <w:spacing w:before="1" w:line="312" w:lineRule="auto"/>
        <w:tabs>
          <w:tab w:val="left" w:pos="1373"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1.8.6履约担保，是指由专业担保机构为中标、成交供应商支付履约保证金的义务向采购人提供的保函担保。专业担保机构根据中标、成交供应商的中标（成交）通知书为凭据，进行资信审查后出具保函,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left="284" w:firstLine="480"/>
        <w:spacing w:before="1" w:line="312" w:lineRule="auto"/>
        <w:tabs>
          <w:tab w:val="left" w:pos="1373"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设置电子履约保函（保险）指引条款。中标、成交供应商可以采用电子履约保函（保险）形式，具体操作可登录江苏政府采购网的保险保函模块进行办理（首次使用需注册）。</w:t>
      </w:r>
      <w:r/>
    </w:p>
    <w:p>
      <w:pPr>
        <w:ind w:left="284" w:firstLine="480"/>
        <w:spacing w:before="1" w:line="312" w:lineRule="auto"/>
        <w:tabs>
          <w:tab w:val="left" w:pos="1373"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1.8.7本项目中如有涉及数据库、操作系</w:t>
      </w:r>
      <w:r>
        <w:rPr>
          <w:rFonts w:hint="eastAsia" w:asciiTheme="minorEastAsia" w:hAnsiTheme="minorEastAsia" w:eastAsiaTheme="minorEastAsia"/>
          <w:szCs w:val="21"/>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ind w:left="284" w:firstLine="480"/>
        <w:spacing w:before="1" w:line="312" w:lineRule="auto"/>
        <w:tabs>
          <w:tab w:val="left" w:pos="1373"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1.8.8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left="284" w:firstLine="480"/>
        <w:spacing w:before="1" w:line="312" w:lineRule="auto"/>
        <w:tabs>
          <w:tab w:val="left" w:pos="1373"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left="284" w:firstLine="480"/>
        <w:spacing w:before="1" w:line="312" w:lineRule="auto"/>
        <w:tabs>
          <w:tab w:val="left" w:pos="1373"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采购人原则上应当自收到发票后10个工作日内将资金支付到合同约定的供应商账户。</w:t>
      </w:r>
      <w:r/>
    </w:p>
    <w:p>
      <w:pPr>
        <w:ind w:firstLine="630"/>
        <w:spacing w:line="360" w:lineRule="auto"/>
        <w:rPr>
          <w:rFonts w:hint="eastAsia" w:cs="宋体" w:asciiTheme="minorEastAsia" w:hAnsiTheme="minorEastAsia" w:eastAsiaTheme="minorEastAsia"/>
          <w:szCs w:val="21"/>
        </w:rPr>
        <w:outlineLvl w:val="2"/>
      </w:pPr>
      <w:r>
        <w:rPr>
          <w:rFonts w:hint="eastAsia" w:asciiTheme="minorEastAsia" w:hAnsiTheme="minorEastAsia" w:eastAsiaTheme="minorEastAsia"/>
          <w:szCs w:val="21"/>
        </w:rPr>
        <w:t xml:space="preserve">1.8.9绿色采购。要综合考虑节能环保、节水、循环再生、低碳、有机等因素，参考相关国家标准、行业标准或团体标准，在采购需求中提出相关绿色采购要求。</w:t>
      </w:r>
      <w:r/>
    </w:p>
    <w:p>
      <w:pPr>
        <w:ind w:firstLine="440"/>
        <w:spacing w:line="360" w:lineRule="auto"/>
        <w:rPr>
          <w:rFonts w:hint="eastAsia" w:cs="宋体" w:asciiTheme="minorEastAsia" w:hAnsiTheme="minorEastAsia" w:eastAsiaTheme="minorEastAsia"/>
          <w:szCs w:val="21"/>
        </w:rPr>
        <w:outlineLvl w:val="2"/>
      </w:pPr>
      <w:r/>
      <w:bookmarkStart w:id="80" w:name="OLE_LINK38"/>
      <w:r>
        <w:rPr>
          <w:rFonts w:hint="eastAsia" w:cs="宋体" w:asciiTheme="minorEastAsia" w:hAnsiTheme="minorEastAsia" w:eastAsiaTheme="minorEastAsia"/>
          <w:szCs w:val="21"/>
        </w:rPr>
        <w:t xml:space="preserve">1.8.10</w:t>
      </w:r>
      <w:bookmarkEnd w:id="80"/>
      <w:r>
        <w:rPr>
          <w:rFonts w:hint="eastAsia" w:cs="宋体" w:asciiTheme="minorEastAsia" w:hAnsiTheme="minorEastAsia" w:eastAsiaTheme="minorEastAsia"/>
          <w:szCs w:val="21"/>
        </w:rPr>
        <w:t xml:space="preserve">采购本国产品的支持政策</w:t>
      </w:r>
      <w:r/>
    </w:p>
    <w:p>
      <w:pPr>
        <w:ind w:firstLine="440"/>
        <w:spacing w:line="360" w:lineRule="auto"/>
        <w:rPr>
          <w:rFonts w:hint="eastAsia" w:cs="宋体" w:asciiTheme="minorEastAsia" w:hAnsiTheme="minorEastAsia" w:eastAsiaTheme="minorEastAsia"/>
          <w:szCs w:val="21"/>
        </w:rPr>
        <w:outlineLvl w:val="2"/>
      </w:pPr>
      <w:r>
        <w:rPr>
          <w:rFonts w:hint="eastAsia" w:cs="宋体" w:asciiTheme="minorEastAsia" w:hAnsiTheme="minorEastAsia" w:eastAsiaTheme="minorEastAsia"/>
          <w:szCs w:val="21"/>
        </w:rPr>
        <w:t xml:space="preserve">1.8.10.1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40"/>
        <w:spacing w:line="360" w:lineRule="auto"/>
        <w:rPr>
          <w:rFonts w:hint="eastAsia" w:cs="宋体" w:asciiTheme="minorEastAsia" w:hAnsiTheme="minorEastAsia" w:eastAsiaTheme="minorEastAsia"/>
          <w:szCs w:val="21"/>
        </w:rPr>
        <w:outlineLvl w:val="2"/>
      </w:pPr>
      <w:r>
        <w:rPr>
          <w:rFonts w:hint="eastAsia" w:cs="宋体" w:asciiTheme="minorEastAsia" w:hAnsiTheme="minorEastAsia" w:eastAsiaTheme="minorEastAsia"/>
          <w:szCs w:val="21"/>
        </w:rPr>
        <w:t xml:space="preserve">1.8.10.2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40"/>
        <w:spacing w:line="360" w:lineRule="auto"/>
        <w:rPr>
          <w:rFonts w:hint="eastAsia" w:cs="宋体" w:asciiTheme="minorEastAsia" w:hAnsiTheme="minorEastAsia" w:eastAsiaTheme="minorEastAsia"/>
          <w:szCs w:val="21"/>
        </w:rPr>
        <w:outlineLvl w:val="2"/>
      </w:pPr>
      <w:r>
        <w:rPr>
          <w:rFonts w:hint="eastAsia" w:cs="宋体" w:asciiTheme="minorEastAsia" w:hAnsiTheme="minorEastAsia" w:eastAsiaTheme="minorEastAsia"/>
          <w:szCs w:val="21"/>
        </w:rPr>
        <w:t xml:space="preserve">1.8.10.3 本项目政府采购活动中既有本国产品又有非本国产品参与竞争的，依法对本国产品给予价格评审优惠，对本国产品的报价给予20%的价格扣除，用扣除后的价格参与评审。</w:t>
      </w:r>
      <w:r/>
    </w:p>
    <w:p>
      <w:pPr>
        <w:ind w:firstLine="440"/>
        <w:spacing w:line="360" w:lineRule="auto"/>
        <w:rPr>
          <w:rFonts w:hint="eastAsia" w:cs="宋体" w:asciiTheme="minorEastAsia" w:hAnsiTheme="minorEastAsia" w:eastAsiaTheme="minorEastAsia"/>
          <w:szCs w:val="21"/>
        </w:rPr>
        <w:outlineLvl w:val="2"/>
      </w:pPr>
      <w:r>
        <w:rPr>
          <w:rFonts w:hint="eastAsia" w:cs="宋体" w:asciiTheme="minorEastAsia" w:hAnsiTheme="minorEastAsia" w:eastAsiaTheme="minorEastAsia"/>
          <w:szCs w:val="21"/>
        </w:rPr>
        <w:t xml:space="preserve">1.8.10.4 当采购项目或者采购包中含有多种产品，供应商为该采购项目或者采购包提供的符合本国产品标准的产品成本之和占该供应商提供的全部产品成本之和的比例达到80%以上时（供应商需在“第七章 投标文件格式”的“投标报价明细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40"/>
        <w:spacing w:line="360" w:lineRule="auto"/>
        <w:rPr>
          <w:rFonts w:hint="eastAsia" w:cs="宋体" w:asciiTheme="minorEastAsia" w:hAnsiTheme="minorEastAsia" w:eastAsiaTheme="minorEastAsia"/>
          <w:szCs w:val="21"/>
        </w:rPr>
        <w:outlineLvl w:val="2"/>
      </w:pPr>
      <w:r>
        <w:rPr>
          <w:rFonts w:hint="eastAsia" w:cs="宋体" w:asciiTheme="minorEastAsia" w:hAnsiTheme="minorEastAsia" w:eastAsiaTheme="minorEastAsia"/>
          <w:szCs w:val="21"/>
        </w:rPr>
        <w:t xml:space="preserve">1.8.10.5 供应商需按照招标文件的要求提供《关于符合本国产品标准的声明函》（以下简称《声明函》），如不提供将不享受本国产品价格评审优惠。</w:t>
      </w:r>
      <w:r/>
    </w:p>
    <w:p>
      <w:pPr>
        <w:ind w:firstLine="440"/>
        <w:spacing w:line="360" w:lineRule="auto"/>
        <w:rPr>
          <w:rFonts w:hint="eastAsia" w:cs="宋体" w:asciiTheme="minorEastAsia" w:hAnsiTheme="minorEastAsia" w:eastAsiaTheme="minorEastAsia"/>
          <w:szCs w:val="21"/>
        </w:rPr>
        <w:outlineLvl w:val="2"/>
      </w:pPr>
      <w:r>
        <w:rPr>
          <w:rFonts w:hint="eastAsia" w:cs="宋体" w:asciiTheme="minorEastAsia" w:hAnsiTheme="minorEastAsia" w:eastAsiaTheme="minorEastAsia"/>
          <w:szCs w:val="21"/>
        </w:rPr>
        <w:t xml:space="preserve">1.8.10.6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40"/>
        <w:spacing w:line="360" w:lineRule="auto"/>
        <w:rPr>
          <w:rFonts w:hint="eastAsia" w:cs="宋体" w:asciiTheme="minorEastAsia" w:hAnsiTheme="minorEastAsia" w:eastAsiaTheme="minorEastAsia"/>
          <w:szCs w:val="21"/>
        </w:rPr>
        <w:outlineLvl w:val="2"/>
      </w:pPr>
      <w:r>
        <w:rPr>
          <w:rFonts w:hint="eastAsia" w:cs="宋体" w:asciiTheme="minorEastAsia" w:hAnsiTheme="minorEastAsia" w:eastAsiaTheme="minorEastAsia"/>
          <w:szCs w:val="21"/>
        </w:rPr>
        <w:t xml:space="preserve">1.8.10.7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40"/>
        <w:spacing w:line="360" w:lineRule="auto"/>
        <w:rPr>
          <w:rFonts w:hint="eastAsia" w:cs="宋体" w:asciiTheme="minorEastAsia" w:hAnsiTheme="minorEastAsia" w:eastAsiaTheme="minorEastAsia"/>
          <w:szCs w:val="21"/>
        </w:rPr>
        <w:outlineLvl w:val="2"/>
      </w:pPr>
      <w:r>
        <w:rPr>
          <w:rFonts w:hint="eastAsia" w:cs="宋体" w:asciiTheme="minorEastAsia" w:hAnsiTheme="minorEastAsia" w:eastAsiaTheme="minorEastAsia"/>
          <w:szCs w:val="21"/>
        </w:rPr>
        <w:t xml:space="preserve">1.</w:t>
      </w:r>
      <w:bookmarkEnd w:id="76"/>
      <w:r>
        <w:rPr>
          <w:rFonts w:hint="eastAsia" w:cs="宋体" w:asciiTheme="minorEastAsia" w:hAnsiTheme="minorEastAsia" w:eastAsiaTheme="minorEastAsia"/>
          <w:szCs w:val="21"/>
        </w:rPr>
        <w:t xml:space="preserve">9其他</w:t>
      </w:r>
      <w:bookmarkEnd w:id="77"/>
      <w:r/>
      <w:bookmarkEnd w:id="78"/>
      <w:r/>
      <w:bookmarkEnd w:id="79"/>
      <w:r/>
      <w:r/>
    </w:p>
    <w:p>
      <w:pPr>
        <w:ind w:firstLine="44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1.9.1 本项目在中标后直至履行完毕止，中标人不得以任何形式和理由分包或转包。</w:t>
      </w:r>
      <w:r/>
    </w:p>
    <w:p>
      <w:pPr>
        <w:ind w:firstLine="44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1.9.2 参与招标投标活动的各方应对招标文件和投标文件中的商业和技术等秘密保密，违者应对由此造成的后果承担法律责任。</w:t>
      </w:r>
      <w:r/>
    </w:p>
    <w:p>
      <w:pPr>
        <w:ind w:firstLine="482"/>
        <w:jc w:val="center"/>
        <w:spacing w:line="440" w:lineRule="exact"/>
        <w:rPr>
          <w:rFonts w:hint="eastAsia" w:cs="宋体" w:asciiTheme="minorEastAsia" w:hAnsiTheme="minorEastAsia" w:eastAsiaTheme="minorEastAsia"/>
          <w:b/>
          <w:bCs/>
          <w:sz w:val="24"/>
        </w:rPr>
      </w:pPr>
      <w:r>
        <w:rPr>
          <w:rFonts w:cs="宋体" w:asciiTheme="minorEastAsia" w:hAnsiTheme="minorEastAsia" w:eastAsiaTheme="minorEastAsia"/>
          <w:b/>
          <w:bCs/>
          <w:sz w:val="24"/>
        </w:rPr>
        <w:br w:type="page" w:clear="all"/>
      </w:r>
      <w:r>
        <w:rPr>
          <w:rFonts w:hint="eastAsia" w:cs="宋体" w:asciiTheme="minorEastAsia" w:hAnsiTheme="minorEastAsia" w:eastAsiaTheme="minorEastAsia"/>
          <w:b/>
          <w:bCs/>
          <w:sz w:val="24"/>
        </w:rPr>
        <w:t xml:space="preserve">二、招标文件</w:t>
      </w:r>
      <w:r/>
    </w:p>
    <w:p>
      <w:pPr>
        <w:ind w:firstLine="118"/>
        <w:keepLines/>
        <w:keepNext/>
        <w:spacing w:before="20" w:after="20" w:line="440" w:lineRule="exact"/>
        <w:rPr>
          <w:rFonts w:hint="eastAsia" w:asciiTheme="minorEastAsia" w:hAnsiTheme="minorEastAsia" w:eastAsiaTheme="minorEastAsia"/>
          <w:sz w:val="24"/>
          <w:szCs w:val="24"/>
        </w:rPr>
        <w:outlineLvl w:val="2"/>
      </w:pPr>
      <w:r/>
      <w:bookmarkStart w:id="81" w:name="_Toc27315"/>
      <w:r/>
      <w:bookmarkStart w:id="82" w:name="_Toc20640"/>
      <w:r/>
      <w:bookmarkStart w:id="83" w:name="_Toc110676275"/>
      <w:r/>
      <w:bookmarkStart w:id="84" w:name="_Toc23238"/>
      <w:r>
        <w:rPr>
          <w:rFonts w:hint="eastAsia" w:asciiTheme="minorEastAsia" w:hAnsiTheme="minorEastAsia" w:eastAsiaTheme="minorEastAsia"/>
          <w:sz w:val="24"/>
          <w:szCs w:val="24"/>
        </w:rPr>
        <w:t xml:space="preserve">2.1 招标文件构成</w:t>
      </w:r>
      <w:bookmarkEnd w:id="81"/>
      <w:r/>
      <w:bookmarkEnd w:id="82"/>
      <w:r/>
      <w:bookmarkEnd w:id="83"/>
      <w:r/>
      <w:bookmarkEnd w:id="84"/>
      <w:r/>
      <w:r/>
    </w:p>
    <w:p>
      <w:pPr>
        <w:ind w:firstLine="440"/>
        <w:spacing w:line="44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2.1.1 本招标文件包括（但并不仅限于）：</w:t>
      </w:r>
      <w:r/>
    </w:p>
    <w:p>
      <w:pPr>
        <w:ind w:firstLine="440"/>
        <w:spacing w:line="44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第一章 招标公告</w:t>
      </w:r>
      <w:r/>
    </w:p>
    <w:p>
      <w:pPr>
        <w:ind w:firstLine="440"/>
        <w:spacing w:line="44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第二章 投标人须知及前附表</w:t>
      </w:r>
      <w:r/>
    </w:p>
    <w:p>
      <w:pPr>
        <w:ind w:firstLine="440"/>
        <w:spacing w:line="44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第三章 资格审查办法</w:t>
      </w:r>
      <w:r/>
    </w:p>
    <w:p>
      <w:pPr>
        <w:ind w:firstLine="440"/>
        <w:spacing w:line="44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第四章 评标办法</w:t>
      </w:r>
      <w:r/>
    </w:p>
    <w:p>
      <w:pPr>
        <w:ind w:firstLine="440"/>
        <w:spacing w:line="44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第五章 合同格式及条款</w:t>
      </w:r>
      <w:r/>
    </w:p>
    <w:p>
      <w:pPr>
        <w:ind w:firstLine="440"/>
        <w:spacing w:line="44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第六章 采购项目需求</w:t>
      </w:r>
      <w:r/>
    </w:p>
    <w:p>
      <w:pPr>
        <w:ind w:firstLine="440"/>
        <w:spacing w:line="44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第七章 投标文件格式</w:t>
      </w:r>
      <w:r/>
    </w:p>
    <w:p>
      <w:pPr>
        <w:ind w:firstLine="440"/>
        <w:jc w:val="left"/>
        <w:spacing w:line="44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2.1.2 对招标文件所作的答疑、澄清、修改，构成招标文件的组成部分。当上述文件相互之间发生矛盾时，以后发出的文件为准。</w:t>
      </w:r>
      <w:r/>
    </w:p>
    <w:p>
      <w:pPr>
        <w:ind w:firstLine="118"/>
        <w:keepLines/>
        <w:keepNext/>
        <w:spacing w:before="20" w:after="20" w:line="440" w:lineRule="exact"/>
        <w:rPr>
          <w:rFonts w:hint="eastAsia" w:asciiTheme="minorEastAsia" w:hAnsiTheme="minorEastAsia" w:eastAsiaTheme="minorEastAsia"/>
          <w:sz w:val="24"/>
          <w:szCs w:val="24"/>
        </w:rPr>
        <w:outlineLvl w:val="2"/>
      </w:pPr>
      <w:r/>
      <w:bookmarkStart w:id="85" w:name="_Toc110676276"/>
      <w:r/>
      <w:bookmarkStart w:id="86" w:name="_Toc1392"/>
      <w:r/>
      <w:bookmarkStart w:id="87" w:name="_Toc19552"/>
      <w:r/>
      <w:bookmarkStart w:id="88" w:name="_Toc17142"/>
      <w:r>
        <w:rPr>
          <w:rFonts w:hint="eastAsia" w:asciiTheme="minorEastAsia" w:hAnsiTheme="minorEastAsia" w:eastAsiaTheme="minorEastAsia"/>
          <w:sz w:val="24"/>
          <w:szCs w:val="24"/>
        </w:rPr>
        <w:t xml:space="preserve">2.2 招标文件的澄清</w:t>
      </w:r>
      <w:bookmarkEnd w:id="85"/>
      <w:r/>
      <w:r/>
    </w:p>
    <w:p>
      <w:pPr>
        <w:ind w:firstLine="440"/>
        <w:spacing w:line="44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2.2.1 投标人对已依法获取的招标文件发现问题、或产生疑问，应当在投标须知前附表规定的截止时间前，采用书面形式向采购人或采购代理机构提出询问或澄清要求。</w:t>
      </w:r>
      <w:r/>
    </w:p>
    <w:p>
      <w:pPr>
        <w:ind w:firstLine="440"/>
        <w:spacing w:line="44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2.2.2 招标文件的澄清将通过“江苏政府采购网（http://www.ccgp-jiangsu.gov.cn/）”公开发布。澄清是构成招标文件的组成部分。未按澄清后的招标文件编制的投标文件有可能被否决。</w:t>
      </w:r>
      <w:r/>
    </w:p>
    <w:p>
      <w:pPr>
        <w:ind w:firstLine="440"/>
        <w:spacing w:line="44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2.2.3 如果澄清的内容影响投标文件编制且不能满足投标人编制投标文件时间，采购人将视情况可能适当延长投标截止时间。</w:t>
      </w:r>
      <w:r/>
    </w:p>
    <w:p>
      <w:pPr>
        <w:ind w:firstLine="440"/>
        <w:spacing w:line="44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2.2.4 投标人应及时通过“江苏政府采购网（http://www.ccgp-jiangsu.gov.cn/）”查询和下载澄清文件，查询和下载如有遗漏，其风险由投标人自行承担。</w:t>
      </w:r>
      <w:r/>
    </w:p>
    <w:p>
      <w:pPr>
        <w:ind w:firstLine="118"/>
        <w:keepLines/>
        <w:keepNext/>
        <w:spacing w:before="20" w:after="20" w:line="440" w:lineRule="exact"/>
        <w:rPr>
          <w:rFonts w:hint="eastAsia" w:asciiTheme="minorEastAsia" w:hAnsiTheme="minorEastAsia" w:eastAsiaTheme="minorEastAsia"/>
          <w:sz w:val="24"/>
          <w:szCs w:val="24"/>
        </w:rPr>
        <w:outlineLvl w:val="2"/>
      </w:pPr>
      <w:r/>
      <w:bookmarkStart w:id="89" w:name="_Toc110676277"/>
      <w:r>
        <w:rPr>
          <w:rFonts w:hint="eastAsia" w:asciiTheme="minorEastAsia" w:hAnsiTheme="minorEastAsia" w:eastAsiaTheme="minorEastAsia"/>
          <w:sz w:val="24"/>
          <w:szCs w:val="24"/>
        </w:rPr>
        <w:t xml:space="preserve">2.3 招标文件的修改</w:t>
      </w:r>
      <w:bookmarkEnd w:id="86"/>
      <w:r/>
      <w:bookmarkEnd w:id="87"/>
      <w:r/>
      <w:bookmarkEnd w:id="88"/>
      <w:r/>
      <w:bookmarkEnd w:id="89"/>
      <w:r/>
      <w:r/>
    </w:p>
    <w:p>
      <w:pPr>
        <w:ind w:firstLine="440"/>
        <w:spacing w:line="44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2.3.1 采购人或者采购代理机构可以对已发出的招标文件进行必要的修改。招标文件的修改将通过“江苏政府采购网（http://www.ccgp-jiangsu.gov.cn/）”公开发布。招标文件的修改是构成招标文件的组成部分。未按修改后的招标文件编制的投标文件有可能被否决。</w:t>
      </w:r>
      <w:r/>
    </w:p>
    <w:p>
      <w:pPr>
        <w:ind w:firstLine="440"/>
        <w:jc w:val="left"/>
        <w:spacing w:line="44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2.3.2 如果修改内容影响投标文件编制且不能满足投标人编制投标文件时间，采购人将视情况可能适当延长投标截止时间。</w:t>
      </w:r>
      <w:r/>
    </w:p>
    <w:p>
      <w:pPr>
        <w:ind w:firstLine="440"/>
        <w:spacing w:line="44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2.3.3 投标人应及时通过“江苏政府采购网（http://www.ccgp-jiangsu.gov.cn/）”查询和下载招标文件的修改，查询和下载如有遗漏，其风险由投标人自行承担。</w:t>
      </w:r>
      <w:r/>
    </w:p>
    <w:p>
      <w:pPr>
        <w:ind w:firstLine="440"/>
        <w:spacing w:line="440" w:lineRule="exact"/>
        <w:rPr>
          <w:rFonts w:hint="eastAsia" w:cs="宋体" w:asciiTheme="minorEastAsia" w:hAnsiTheme="minorEastAsia" w:eastAsiaTheme="minorEastAsia"/>
          <w:sz w:val="22"/>
        </w:rPr>
      </w:pPr>
      <w:r>
        <w:rPr>
          <w:rFonts w:hint="eastAsia" w:cs="宋体" w:asciiTheme="minorEastAsia" w:hAnsiTheme="minorEastAsia" w:eastAsiaTheme="minorEastAsia"/>
          <w:sz w:val="22"/>
        </w:rPr>
      </w:r>
      <w:r/>
    </w:p>
    <w:p>
      <w:pPr>
        <w:numPr>
          <w:ilvl w:val="0"/>
          <w:numId w:val="3"/>
        </w:numPr>
        <w:jc w:val="center"/>
        <w:spacing w:line="440" w:lineRule="exact"/>
        <w:rPr>
          <w:rFonts w:hint="eastAsia" w:cs="宋体" w:asciiTheme="minorEastAsia" w:hAnsiTheme="minorEastAsia" w:eastAsiaTheme="minorEastAsia"/>
          <w:b/>
          <w:bCs/>
          <w:sz w:val="24"/>
        </w:rPr>
      </w:pPr>
      <w:r>
        <w:rPr>
          <w:rFonts w:hint="eastAsia" w:cs="宋体" w:asciiTheme="minorEastAsia" w:hAnsiTheme="minorEastAsia" w:eastAsiaTheme="minorEastAsia"/>
          <w:b/>
          <w:bCs/>
          <w:sz w:val="24"/>
        </w:rPr>
        <w:t xml:space="preserve">投标文件</w:t>
      </w:r>
      <w:r/>
    </w:p>
    <w:p>
      <w:pPr>
        <w:ind w:firstLine="440"/>
        <w:spacing w:line="360" w:lineRule="auto"/>
        <w:rPr>
          <w:rFonts w:hint="eastAsia" w:cs="宋体" w:asciiTheme="minorEastAsia" w:hAnsiTheme="minorEastAsia" w:eastAsiaTheme="minorEastAsia"/>
          <w:sz w:val="22"/>
        </w:rPr>
        <w:outlineLvl w:val="2"/>
      </w:pPr>
      <w:r/>
      <w:bookmarkStart w:id="90" w:name="_Toc23314"/>
      <w:r/>
      <w:bookmarkStart w:id="91" w:name="_Toc19018"/>
      <w:r/>
      <w:bookmarkStart w:id="92" w:name="_Toc16697"/>
      <w:r/>
      <w:bookmarkStart w:id="93" w:name="_Toc32403"/>
      <w:r/>
      <w:bookmarkStart w:id="94" w:name="_Toc11258"/>
      <w:r/>
      <w:bookmarkStart w:id="95" w:name="_Toc17381"/>
      <w:r/>
      <w:bookmarkStart w:id="96" w:name="_Toc5062"/>
      <w:r>
        <w:rPr>
          <w:rFonts w:hint="eastAsia" w:cs="宋体" w:asciiTheme="minorEastAsia" w:hAnsiTheme="minorEastAsia" w:eastAsiaTheme="minorEastAsia"/>
          <w:sz w:val="22"/>
        </w:rPr>
        <w:t xml:space="preserve">3.1 投标文件的构成</w:t>
      </w:r>
      <w:bookmarkEnd w:id="90"/>
      <w:r/>
      <w:bookmarkEnd w:id="91"/>
      <w:r/>
      <w:bookmarkEnd w:id="92"/>
      <w:r/>
      <w:bookmarkEnd w:id="93"/>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3.1.1 投标文件由下列内容组成：</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1</w:t>
      </w:r>
      <w:r>
        <w:rPr>
          <w:rFonts w:cs="宋体" w:asciiTheme="minorEastAsia" w:hAnsiTheme="minorEastAsia" w:eastAsiaTheme="minorEastAsia"/>
          <w:sz w:val="22"/>
        </w:rPr>
        <w:t xml:space="preserve">. </w:t>
      </w:r>
      <w:r>
        <w:rPr>
          <w:rFonts w:hint="eastAsia" w:cs="宋体" w:asciiTheme="minorEastAsia" w:hAnsiTheme="minorEastAsia" w:eastAsiaTheme="minorEastAsia"/>
          <w:sz w:val="22"/>
        </w:rPr>
        <w:t xml:space="preserve">基本目录</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2．资格证明文件</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3．符合证明文件</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4．综合评审评分项</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3.1.2 第七章“投标文件格式”中要求提供相关证明材料的原件扫描件作为附件的，供应商应按要求在投标文件中提供相应材料。否则，不予认可。</w:t>
      </w:r>
      <w:r/>
    </w:p>
    <w:p>
      <w:pPr>
        <w:ind w:firstLine="440"/>
        <w:spacing w:line="360" w:lineRule="auto"/>
        <w:rPr>
          <w:rFonts w:hint="eastAsia" w:cs="宋体" w:asciiTheme="minorEastAsia" w:hAnsiTheme="minorEastAsia" w:eastAsiaTheme="minorEastAsia"/>
          <w:sz w:val="22"/>
        </w:rPr>
        <w:outlineLvl w:val="2"/>
      </w:pPr>
      <w:r/>
      <w:bookmarkStart w:id="97" w:name="_Toc25754"/>
      <w:r/>
      <w:bookmarkStart w:id="98" w:name="_Toc11397"/>
      <w:r/>
      <w:bookmarkStart w:id="99" w:name="_Toc23064"/>
      <w:r/>
      <w:bookmarkStart w:id="100" w:name="_Toc10094"/>
      <w:r>
        <w:rPr>
          <w:rFonts w:hint="eastAsia" w:cs="宋体" w:asciiTheme="minorEastAsia" w:hAnsiTheme="minorEastAsia" w:eastAsiaTheme="minorEastAsia"/>
          <w:sz w:val="22"/>
        </w:rPr>
        <w:t xml:space="preserve">3.2.投标报价</w:t>
      </w:r>
      <w:bookmarkEnd w:id="97"/>
      <w:r/>
      <w:bookmarkEnd w:id="98"/>
      <w:r/>
      <w:bookmarkEnd w:id="99"/>
      <w:r/>
      <w:bookmarkEnd w:id="100"/>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3.2.1 投标报价是指为完成本项目服务所需的全部费用。包括但不仅限于：人工费、材料费、机械费、管理费、税费、利润和其它所有相关费用等。</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3.2.2 供应商按第七章“投标文件格式”在开标一览表及投标报价明细表中进行投标报价，否则其投标无效。投标报价明细表中不得出现“漏报”或“零”报价，否则其投标无效。</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3.2.3 本次投标报价为一次不得更改报价，供应商只有一次报价的机会。投标报价不得有选择性报价和附有条件的报价，且投标总价不得高于采购人设定的最高限价（若为优惠率报价，则投标优惠率不得低于采购人设定的最低优惠率），否则其投标无效。</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3.2.4 供应商不得以任何方式或者方法提供报价以外的任何附赠条款，否则其投标无效。</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3.2.5 在合同执行期间，中标人的合同产品单价是固定不变的。以可调单价提交的投标文件将被视为非实质性响应性投标，作为无效投标处理。</w:t>
      </w:r>
      <w:r/>
    </w:p>
    <w:p>
      <w:pPr>
        <w:ind w:firstLine="440"/>
        <w:spacing w:line="360" w:lineRule="auto"/>
        <w:rPr>
          <w:rFonts w:hint="eastAsia" w:cs="宋体" w:asciiTheme="minorEastAsia" w:hAnsiTheme="minorEastAsia" w:eastAsiaTheme="minorEastAsia"/>
          <w:sz w:val="22"/>
        </w:rPr>
        <w:outlineLvl w:val="2"/>
      </w:pPr>
      <w:r/>
      <w:bookmarkStart w:id="101" w:name="_Toc27515"/>
      <w:r/>
      <w:bookmarkStart w:id="102" w:name="_Toc24184"/>
      <w:r/>
      <w:bookmarkStart w:id="103" w:name="_Toc21868"/>
      <w:r/>
      <w:bookmarkStart w:id="104" w:name="_Toc10338"/>
      <w:r/>
      <w:bookmarkStart w:id="105" w:name="_Toc15276"/>
      <w:r>
        <w:rPr>
          <w:rFonts w:hint="eastAsia" w:cs="宋体" w:asciiTheme="minorEastAsia" w:hAnsiTheme="minorEastAsia" w:eastAsiaTheme="minorEastAsia"/>
          <w:sz w:val="22"/>
        </w:rPr>
        <w:t xml:space="preserve">3.3 投标有效期</w:t>
      </w:r>
      <w:bookmarkEnd w:id="101"/>
      <w:r/>
      <w:bookmarkEnd w:id="102"/>
      <w:r/>
      <w:bookmarkEnd w:id="103"/>
      <w:r/>
      <w:bookmarkEnd w:id="104"/>
      <w:r/>
      <w:bookmarkEnd w:id="105"/>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3.3.1 在投标须知前附表规定的有效期内，投标文件应保持有效。有效期短于该规定期限的投标，将作为无效投标处理。</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3.3.2 在特殊情况下，在原投标有效期期满之前，采购人可与供应商协商延长投标文件的有效期。这种要求和答复都应以书面形式进行。供应商可以拒绝接受延期要求。同意延长有效期的供应商除按照采购人要求修改投标文件有效期外，不得修改投标文件的其他内容。</w:t>
      </w:r>
      <w:r/>
    </w:p>
    <w:p>
      <w:pPr>
        <w:ind w:firstLine="440"/>
        <w:spacing w:line="360" w:lineRule="auto"/>
        <w:rPr>
          <w:rFonts w:hint="eastAsia" w:cs="宋体" w:asciiTheme="minorEastAsia" w:hAnsiTheme="minorEastAsia" w:eastAsiaTheme="minorEastAsia"/>
          <w:sz w:val="22"/>
        </w:rPr>
        <w:outlineLvl w:val="2"/>
      </w:pPr>
      <w:r/>
      <w:bookmarkStart w:id="106" w:name="_Toc12942"/>
      <w:r/>
      <w:bookmarkStart w:id="107" w:name="_Toc15008"/>
      <w:r>
        <w:rPr>
          <w:rFonts w:hint="eastAsia" w:cs="宋体" w:asciiTheme="minorEastAsia" w:hAnsiTheme="minorEastAsia" w:eastAsiaTheme="minorEastAsia"/>
          <w:sz w:val="22"/>
        </w:rPr>
        <w:t xml:space="preserve">3.4 资格证明资料</w:t>
      </w:r>
      <w:bookmarkEnd w:id="106"/>
      <w:r/>
      <w:r/>
    </w:p>
    <w:p>
      <w:pPr>
        <w:ind w:firstLine="440"/>
        <w:spacing w:line="360" w:lineRule="auto"/>
        <w:rPr>
          <w:rFonts w:hint="eastAsia" w:cs="宋体" w:asciiTheme="minorEastAsia" w:hAnsiTheme="minorEastAsia" w:eastAsiaTheme="minorEastAsia"/>
          <w:sz w:val="22"/>
        </w:rPr>
      </w:pPr>
      <w:r/>
      <w:bookmarkStart w:id="108" w:name="_Toc26649"/>
      <w:r>
        <w:rPr>
          <w:rFonts w:hint="eastAsia" w:cs="宋体" w:asciiTheme="minorEastAsia" w:hAnsiTheme="minorEastAsia" w:eastAsiaTheme="minorEastAsia"/>
          <w:sz w:val="22"/>
        </w:rPr>
        <w:t xml:space="preserve">3.4.1 供应商应按下列规定提供资格证明材料，以证明其满足本项目供应商资格要求：</w:t>
      </w:r>
      <w:bookmarkEnd w:id="108"/>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（1）营业执照或事业单位法人证书原件扫描件；</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（2）投标文件提交截止日前上个季度的财务状况表（至少包含资产负债表和利润表）原件扫描件（如为成立不足一年的可不提供）或承诺书；</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3）投标文件提交截止日当月或前3个月任一月份缴纳税收的凭据（完税证明或银行扣款凭证）原件扫描件（如为依法免税或缓缴的应提供相应证明原件扫描件）或承诺书；投标文件提交截止日当月或前3个月任一月份缴纳社会保险的凭据原件扫描件（如为依法免税或缓缴的应提供相应证明原件扫描件）或承诺书；</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（4）履行合同所必需的设备和专业技术能力声明函原件或承诺书；</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（5）参加政府采购活动前三年内（成立不足三年，自成立之日起），在经营活动中无重大违法记录声明函原件或承诺书；</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（6）本项目特定资格要求：见招标公告</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3.4.2 采购人有权核查供应商在投标文件中提供的资料，若在评标期间发现供应商提供了虚假资料，其投标将被否决；若在签订合同前发现作为中标候选人的供应商提供了虚假资料，采购人有权取消其中标资格；若在合同实施期间发现供应商提供了虚假资料，采购人有权从合同价款扣除不超过 5％签约合同价的金额作为违约金。同时采购人将供应商上述弄虚作假行为上报政府采购监督管理部门。</w:t>
      </w:r>
      <w:r/>
    </w:p>
    <w:p>
      <w:pPr>
        <w:ind w:firstLine="440"/>
        <w:spacing w:line="360" w:lineRule="auto"/>
        <w:rPr>
          <w:rFonts w:hint="eastAsia" w:cs="宋体" w:asciiTheme="minorEastAsia" w:hAnsiTheme="minorEastAsia" w:eastAsiaTheme="minorEastAsia"/>
          <w:sz w:val="22"/>
        </w:rPr>
        <w:outlineLvl w:val="2"/>
      </w:pPr>
      <w:r/>
      <w:bookmarkStart w:id="109" w:name="_Toc29124"/>
      <w:r>
        <w:rPr>
          <w:rFonts w:hint="eastAsia" w:cs="宋体" w:asciiTheme="minorEastAsia" w:hAnsiTheme="minorEastAsia" w:eastAsiaTheme="minorEastAsia"/>
          <w:sz w:val="22"/>
        </w:rPr>
        <w:t xml:space="preserve">3.5 投标文件的编制</w:t>
      </w:r>
      <w:bookmarkEnd w:id="107"/>
      <w:r/>
      <w:bookmarkEnd w:id="109"/>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3.5.1 投标文件应按第七章“投标文件格式”进行编写，如有必要，可以增加附页，作为投标文件的组成部分。</w:t>
      </w:r>
      <w:bookmarkEnd w:id="94"/>
      <w:r/>
      <w:bookmarkEnd w:id="95"/>
      <w:r/>
      <w:bookmarkEnd w:id="96"/>
      <w:r/>
      <w:r/>
    </w:p>
    <w:p>
      <w:pPr>
        <w:ind w:firstLine="482"/>
        <w:jc w:val="center"/>
        <w:spacing w:before="320" w:after="320" w:line="440" w:lineRule="exact"/>
        <w:rPr>
          <w:rFonts w:hint="eastAsia" w:cs="宋体" w:asciiTheme="minorEastAsia" w:hAnsiTheme="minorEastAsia" w:eastAsiaTheme="minorEastAsia"/>
          <w:b/>
          <w:bCs/>
          <w:sz w:val="24"/>
        </w:rPr>
      </w:pPr>
      <w:r>
        <w:rPr>
          <w:rFonts w:hint="eastAsia" w:cs="宋体" w:asciiTheme="minorEastAsia" w:hAnsiTheme="minorEastAsia" w:eastAsiaTheme="minorEastAsia"/>
          <w:b/>
          <w:bCs/>
          <w:sz w:val="24"/>
        </w:rPr>
        <w:t xml:space="preserve">四、投标文件的提交</w:t>
      </w:r>
      <w:r/>
    </w:p>
    <w:p>
      <w:pPr>
        <w:ind w:firstLine="440"/>
        <w:spacing w:line="360" w:lineRule="auto"/>
        <w:rPr>
          <w:rFonts w:hint="eastAsia" w:cs="宋体" w:asciiTheme="minorEastAsia" w:hAnsiTheme="minorEastAsia" w:eastAsiaTheme="minorEastAsia"/>
          <w:sz w:val="22"/>
        </w:rPr>
        <w:outlineLvl w:val="2"/>
      </w:pPr>
      <w:r>
        <w:rPr>
          <w:rFonts w:hint="eastAsia" w:cs="宋体" w:asciiTheme="minorEastAsia" w:hAnsiTheme="minorEastAsia" w:eastAsiaTheme="minorEastAsia"/>
          <w:sz w:val="22"/>
        </w:rPr>
        <w:t xml:space="preserve">4.1.投标文件的密封和标记</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4.1.1. 密封（加密）要求：</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4.1.2. 供应商应当按照《招标文件》和“苏采云”系统的要求编制并加密投标文件。本项目供应商须通过“苏采云”系统提供的政府采购客户端工具（使用“CA数字证书”）对其数据电文形式的投标文件加密。</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4.1.3 签署要求：见《招标文件》附件中相关格式要求。</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4.1.4 盖章要求：见《招标文件》附件中相关格式要求。供应商须通过“苏采云”系统提供的政府采购客户端工具（使用“CA数字证书”）加盖电子签章。</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4.1.5 特别提醒：招标文件中如需“被授权代表签字或盖章”，供应商可打印成文档，签字或盖章后再扫描上传，最后再电子签章。</w:t>
      </w:r>
      <w:r/>
    </w:p>
    <w:p>
      <w:pPr>
        <w:ind w:firstLine="440"/>
        <w:spacing w:line="360" w:lineRule="auto"/>
        <w:rPr>
          <w:rFonts w:hint="eastAsia" w:cs="宋体" w:asciiTheme="minorEastAsia" w:hAnsiTheme="minorEastAsia" w:eastAsiaTheme="minorEastAsia"/>
          <w:sz w:val="22"/>
        </w:rPr>
        <w:outlineLvl w:val="2"/>
      </w:pPr>
      <w:r>
        <w:rPr>
          <w:rFonts w:hint="eastAsia" w:cs="宋体" w:asciiTheme="minorEastAsia" w:hAnsiTheme="minorEastAsia" w:eastAsiaTheme="minorEastAsia"/>
          <w:sz w:val="22"/>
        </w:rPr>
        <w:t xml:space="preserve">4.2. 投标文件的递交</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本项目通过“苏采云”系统进行电子采购，即供应商投标文件从政府采购客户端工具制作并通过“苏采云”系统提交。</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供应商应当通过“苏采云”系统提交数据电文形式的投标文件（即变更）。未进行线上投标文件提交并解密(因“苏采云”系统导致解密失败的除外)的供应商，响应无效。其线下提交的（纸质）投标文件，采购代理机构退回拒收。</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“CA数字证书”的获取：详见招标公告。</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使用需要第三方认证的电子签名、数据电文，通过互联网方式提交投标文件。即：使用“电子签名认证证书（CA数字证书）”登录“苏采云”系统（网址：http://jszfcg.jsczt.cn/，点击“苏采云”进入系统），按照要求通过互联网方式提交投标文件。</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“苏采云”系统使用要求：</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1．使用谷歌浏览器参与不见面开标。</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2．电脑需提前准备好麦克风、音响，摄像头，提前检查保证能够正常使用。</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3．操作系统至少win7以上，建议使用win10操作系统。</w:t>
      </w:r>
      <w:r/>
    </w:p>
    <w:p>
      <w:pPr>
        <w:ind w:firstLine="440"/>
        <w:spacing w:line="360" w:lineRule="auto"/>
        <w:rPr>
          <w:rFonts w:hint="eastAsia" w:cs="宋体" w:asciiTheme="minorEastAsia" w:hAnsiTheme="minorEastAsia" w:eastAsiaTheme="minorEastAsia"/>
          <w:sz w:val="22"/>
        </w:rPr>
        <w:outlineLvl w:val="2"/>
      </w:pPr>
      <w:r>
        <w:rPr>
          <w:rFonts w:hint="eastAsia" w:cs="宋体" w:asciiTheme="minorEastAsia" w:hAnsiTheme="minorEastAsia" w:eastAsiaTheme="minorEastAsia"/>
          <w:sz w:val="22"/>
        </w:rPr>
        <w:t xml:space="preserve">4.3 通过“苏采云”系统提交政府采购客户端工具导出加密的投标文件（后缀名为zip）。投标文件不得超过350M！单个视频演示文件不得超过50M！</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注：供应商应当按照《招标文件》的要求编制投标文件，并对其提交的投标文件的真实性、合法性承担法律责任。</w:t>
      </w:r>
      <w:r/>
    </w:p>
    <w:p>
      <w:pPr>
        <w:ind w:firstLine="440"/>
        <w:spacing w:line="360" w:lineRule="auto"/>
        <w:rPr>
          <w:rFonts w:hint="eastAsia" w:cs="宋体" w:asciiTheme="minorEastAsia" w:hAnsiTheme="minorEastAsia" w:eastAsiaTheme="minorEastAsia"/>
          <w:sz w:val="22"/>
        </w:rPr>
        <w:outlineLvl w:val="2"/>
      </w:pPr>
      <w:r>
        <w:rPr>
          <w:rFonts w:hint="eastAsia" w:cs="宋体" w:asciiTheme="minorEastAsia" w:hAnsiTheme="minorEastAsia" w:eastAsiaTheme="minorEastAsia"/>
          <w:sz w:val="22"/>
        </w:rPr>
        <w:t xml:space="preserve">4.4.投标文件的修改和撤回</w:t>
      </w:r>
      <w:r/>
    </w:p>
    <w:p>
      <w:pPr>
        <w:ind w:firstLine="44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2"/>
        </w:rPr>
        <w:t xml:space="preserve">供应商在投标文件提交的截止时间前，可以对所提交的投标文件进行补充、修改或者撤回。补充、修改的内容作为投标文件的组成部分。补充、修改的内容与投标文件不一致的，以补充、修改的内容为准。</w:t>
      </w:r>
      <w:r/>
    </w:p>
    <w:p>
      <w:pPr>
        <w:jc w:val="center"/>
        <w:spacing w:line="360" w:lineRule="auto"/>
        <w:rPr>
          <w:rFonts w:hint="eastAsia" w:cs="宋体" w:asciiTheme="minorEastAsia" w:hAnsiTheme="minorEastAsia" w:eastAsiaTheme="minorEastAsia"/>
          <w:b/>
          <w:bCs/>
          <w:sz w:val="24"/>
        </w:rPr>
        <w:outlineLvl w:val="1"/>
      </w:pPr>
      <w:r>
        <w:rPr>
          <w:rFonts w:hint="eastAsia" w:cs="宋体" w:asciiTheme="minorEastAsia" w:hAnsiTheme="minorEastAsia" w:eastAsiaTheme="minorEastAsia"/>
          <w:b/>
          <w:bCs/>
          <w:sz w:val="24"/>
        </w:rPr>
        <w:t xml:space="preserve">五、开标、评标</w:t>
      </w:r>
      <w:r/>
    </w:p>
    <w:p>
      <w:pPr>
        <w:ind w:firstLine="440"/>
        <w:spacing w:line="360" w:lineRule="auto"/>
        <w:rPr>
          <w:rFonts w:hint="eastAsia" w:cs="宋体" w:asciiTheme="minorEastAsia" w:hAnsiTheme="minorEastAsia" w:eastAsiaTheme="minorEastAsia"/>
          <w:sz w:val="22"/>
        </w:rPr>
        <w:outlineLvl w:val="2"/>
      </w:pPr>
      <w:r>
        <w:rPr>
          <w:rFonts w:hint="eastAsia" w:cs="宋体" w:asciiTheme="minorEastAsia" w:hAnsiTheme="minorEastAsia" w:eastAsiaTheme="minorEastAsia"/>
          <w:sz w:val="22"/>
        </w:rPr>
        <w:t xml:space="preserve">5.1 开标</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5.1.1</w:t>
      </w:r>
      <w:r>
        <w:rPr>
          <w:rFonts w:hint="eastAsia" w:cs="宋体" w:asciiTheme="minorEastAsia" w:hAnsiTheme="minorEastAsia" w:eastAsiaTheme="minorEastAsia"/>
          <w:sz w:val="22"/>
        </w:rPr>
        <w:tab/>
      </w:r>
      <w:r>
        <w:rPr>
          <w:rFonts w:hint="eastAsia" w:cs="宋体" w:asciiTheme="minorEastAsia" w:hAnsiTheme="minorEastAsia" w:eastAsiaTheme="minorEastAsia"/>
          <w:sz w:val="22"/>
        </w:rPr>
        <w:t xml:space="preserve">采购人或采购代理机构在供应商须知前附表规定的时间和地点举行开标会议。</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5.1.2</w:t>
      </w:r>
      <w:r>
        <w:rPr>
          <w:rFonts w:hint="eastAsia" w:cs="宋体" w:asciiTheme="minorEastAsia" w:hAnsiTheme="minorEastAsia" w:eastAsiaTheme="minorEastAsia"/>
          <w:sz w:val="22"/>
        </w:rPr>
        <w:tab/>
      </w:r>
      <w:r>
        <w:rPr>
          <w:rFonts w:hint="eastAsia" w:cs="宋体" w:asciiTheme="minorEastAsia" w:hAnsiTheme="minorEastAsia" w:eastAsiaTheme="minorEastAsia"/>
          <w:sz w:val="22"/>
        </w:rPr>
        <w:t xml:space="preserve">在截止时间后提交的投标文件为无效文件，将被拒收。</w:t>
      </w:r>
      <w:r/>
    </w:p>
    <w:p>
      <w:pPr>
        <w:ind w:firstLine="440"/>
        <w:spacing w:line="360" w:lineRule="auto"/>
        <w:rPr>
          <w:rFonts w:hint="eastAsia" w:cs="宋体" w:asciiTheme="minorEastAsia" w:hAnsiTheme="minorEastAsia" w:eastAsiaTheme="minorEastAsia"/>
          <w:sz w:val="22"/>
        </w:rPr>
        <w:outlineLvl w:val="2"/>
      </w:pPr>
      <w:r>
        <w:rPr>
          <w:rFonts w:hint="eastAsia" w:cs="宋体" w:asciiTheme="minorEastAsia" w:hAnsiTheme="minorEastAsia" w:eastAsiaTheme="minorEastAsia"/>
          <w:sz w:val="22"/>
        </w:rPr>
        <w:t xml:space="preserve">5.2</w:t>
      </w:r>
      <w:r>
        <w:rPr>
          <w:rFonts w:hint="eastAsia" w:cs="宋体" w:asciiTheme="minorEastAsia" w:hAnsiTheme="minorEastAsia" w:eastAsiaTheme="minorEastAsia"/>
          <w:sz w:val="22"/>
        </w:rPr>
        <w:tab/>
      </w:r>
      <w:r>
        <w:rPr>
          <w:rFonts w:hint="eastAsia" w:cs="宋体" w:asciiTheme="minorEastAsia" w:hAnsiTheme="minorEastAsia" w:eastAsiaTheme="minorEastAsia"/>
          <w:sz w:val="22"/>
        </w:rPr>
        <w:t xml:space="preserve">开标流程</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5.2.1</w:t>
      </w:r>
      <w:r>
        <w:rPr>
          <w:rFonts w:hint="eastAsia" w:cs="宋体" w:asciiTheme="minorEastAsia" w:hAnsiTheme="minorEastAsia" w:eastAsiaTheme="minorEastAsia"/>
          <w:sz w:val="22"/>
        </w:rPr>
        <w:tab/>
      </w:r>
      <w:r>
        <w:rPr>
          <w:rFonts w:hint="eastAsia" w:cs="宋体" w:asciiTheme="minorEastAsia" w:hAnsiTheme="minorEastAsia" w:eastAsiaTheme="minorEastAsia"/>
          <w:sz w:val="22"/>
        </w:rPr>
        <w:t xml:space="preserve">被邀请参与开标的供应商需按本招标文件要求的截止时间、方式（地点）提交投标文件，，同时派人通过“苏采云”系统在“开标大厅”参与不见面开标。</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5.2.2</w:t>
      </w:r>
      <w:r>
        <w:rPr>
          <w:rFonts w:hint="eastAsia" w:cs="宋体" w:asciiTheme="minorEastAsia" w:hAnsiTheme="minorEastAsia" w:eastAsiaTheme="minorEastAsia"/>
          <w:sz w:val="22"/>
        </w:rPr>
        <w:tab/>
      </w:r>
      <w:r>
        <w:rPr>
          <w:rFonts w:hint="eastAsia" w:cs="宋体" w:asciiTheme="minorEastAsia" w:hAnsiTheme="minorEastAsia" w:eastAsiaTheme="minorEastAsia"/>
          <w:sz w:val="22"/>
        </w:rPr>
        <w:t xml:space="preserve">到达开启时间，“苏采云”系统自动提取所有投标文件，供应商按招标文件规定方式按时在线解密。本项目招标文件规定的供应商按时在线解密方式：开启时间后30分钟内，通过“苏采云”系统（使用“CA数字证书”）解密。</w:t>
      </w:r>
      <w:r/>
    </w:p>
    <w:p>
      <w:pPr>
        <w:ind w:firstLine="440"/>
        <w:spacing w:line="360" w:lineRule="auto"/>
        <w:rPr>
          <w:rFonts w:hint="eastAsia" w:cs="宋体" w:asciiTheme="minorEastAsia" w:hAnsiTheme="minorEastAsia" w:eastAsiaTheme="minorEastAsia"/>
          <w:sz w:val="22"/>
        </w:rPr>
        <w:outlineLvl w:val="2"/>
      </w:pPr>
      <w:r>
        <w:rPr>
          <w:rFonts w:hint="eastAsia" w:cs="宋体" w:asciiTheme="minorEastAsia" w:hAnsiTheme="minorEastAsia" w:eastAsiaTheme="minorEastAsia"/>
          <w:sz w:val="22"/>
        </w:rPr>
        <w:t xml:space="preserve">5.3.注意事项</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5.3.1</w:t>
      </w:r>
      <w:r>
        <w:rPr>
          <w:rFonts w:hint="eastAsia" w:cs="宋体" w:asciiTheme="minorEastAsia" w:hAnsiTheme="minorEastAsia" w:eastAsiaTheme="minorEastAsia"/>
          <w:sz w:val="22"/>
        </w:rPr>
        <w:tab/>
      </w:r>
      <w:r>
        <w:rPr>
          <w:rFonts w:hint="eastAsia" w:cs="宋体" w:asciiTheme="minorEastAsia" w:hAnsiTheme="minorEastAsia" w:eastAsiaTheme="minorEastAsia"/>
          <w:sz w:val="22"/>
        </w:rPr>
        <w:t xml:space="preserve">供应商法定代表人或其授权委托人在开标会议期间，不得擅自离开开标大厅。否则，由此造成的一切后果均由供应商自己承担。</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5.3.2</w:t>
      </w:r>
      <w:r>
        <w:rPr>
          <w:rFonts w:hint="eastAsia" w:cs="宋体" w:asciiTheme="minorEastAsia" w:hAnsiTheme="minorEastAsia" w:eastAsiaTheme="minorEastAsia"/>
          <w:sz w:val="22"/>
        </w:rPr>
        <w:tab/>
      </w:r>
      <w:r>
        <w:rPr>
          <w:rFonts w:hint="eastAsia" w:cs="宋体" w:asciiTheme="minorEastAsia" w:hAnsiTheme="minorEastAsia" w:eastAsiaTheme="minorEastAsia"/>
          <w:sz w:val="22"/>
        </w:rPr>
        <w:t xml:space="preserve">招标文件（后缀名为“.kedt”）、供应商操作手册及政府采购客户端工具可通过“苏采云”系统（网址：http://jszfcg.jsczt.cn/）--已报名项目--报名详情页面内相应链接进行下载；供应商操作手册及政府采购客户端工具可通过泰州政府采购网—服务指南--下载中心，点击进入“苏采云系统操作手册（供应商）”，进行下载。</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5.3.3</w:t>
      </w:r>
      <w:r>
        <w:rPr>
          <w:rFonts w:hint="eastAsia" w:cs="宋体" w:asciiTheme="minorEastAsia" w:hAnsiTheme="minorEastAsia" w:eastAsiaTheme="minorEastAsia"/>
          <w:sz w:val="22"/>
        </w:rPr>
        <w:tab/>
      </w:r>
      <w:r>
        <w:rPr>
          <w:rFonts w:hint="eastAsia" w:cs="宋体" w:asciiTheme="minorEastAsia" w:hAnsiTheme="minorEastAsia" w:eastAsiaTheme="minorEastAsia"/>
          <w:sz w:val="22"/>
        </w:rPr>
        <w:t xml:space="preserve">相关说明: 供应商在“苏采云”系统中提交投标文件的时间即为数据电文（投标文件）的发送时间和接收时间。</w:t>
      </w:r>
      <w:r/>
    </w:p>
    <w:p>
      <w:pPr>
        <w:ind w:firstLine="440"/>
        <w:spacing w:line="360" w:lineRule="auto"/>
        <w:rPr>
          <w:rFonts w:hint="eastAsia" w:cs="宋体" w:asciiTheme="minorEastAsia" w:hAnsiTheme="minorEastAsia" w:eastAsiaTheme="minorEastAsia"/>
          <w:sz w:val="22"/>
        </w:rPr>
        <w:outlineLvl w:val="2"/>
      </w:pPr>
      <w:r>
        <w:rPr>
          <w:rFonts w:hint="eastAsia" w:cs="宋体" w:asciiTheme="minorEastAsia" w:hAnsiTheme="minorEastAsia" w:eastAsiaTheme="minorEastAsia"/>
          <w:sz w:val="22"/>
        </w:rPr>
        <w:t xml:space="preserve">5.4 资格评审</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5.4.1开标结束后，采购人或者采购代理机构依法对投标人的资格进行审查。</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5.4.2采购人或者采购代理机构应当按照第三章“资格审查办法”规定的资格评审标准对投标文件进行资格评审。</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5.4.3 资格评审结束后，合格投标人不足3家的，不得评标。</w:t>
      </w:r>
      <w:r/>
    </w:p>
    <w:p>
      <w:pPr>
        <w:ind w:firstLine="440"/>
        <w:spacing w:line="360" w:lineRule="auto"/>
        <w:rPr>
          <w:rFonts w:hint="eastAsia" w:cs="宋体" w:asciiTheme="minorEastAsia" w:hAnsiTheme="minorEastAsia" w:eastAsiaTheme="minorEastAsia"/>
          <w:sz w:val="22"/>
        </w:rPr>
        <w:outlineLvl w:val="2"/>
      </w:pPr>
      <w:r>
        <w:rPr>
          <w:rFonts w:hint="eastAsia" w:cs="宋体" w:asciiTheme="minorEastAsia" w:hAnsiTheme="minorEastAsia" w:eastAsiaTheme="minorEastAsia"/>
          <w:sz w:val="22"/>
        </w:rPr>
        <w:t xml:space="preserve">5.5 评标委员会</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5.5.1 评标委员会由采购人代表和评审专家组成，成员人数见投标须知前附表。</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5.5.2 评标委员会成员有下列情形之一的，应当回避；已经进入的，应当退出:</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（1）投标人或者投标人主要负责人的近亲属；</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（2）项目主管部门或者行政监督部门的人员；</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（3）与投标人有经济利益关系；</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（4）曾因在招标、评标以及其他与招标投标有关系活动中从事违法行为而受到行政处罚或者刑事处罚的；</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（5）与投标人有其他利害关系与投标人有利害关系。</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5.5.3 特殊情况处置</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（1）评标活动终止</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①评标委员会应当执行连续评标的原则，按照招标文件规定的程序、内容、方法、标准完成全部评标工作。出现评审专家临时缺席、回避等情形导致评审现场专家数量不符合法定标准的，采购人或者采购代理机构要按照有关程序及时补抽专家，继续组织评审。如无法及时补齐专家，则要立即停止评审工作，封存招标文件和所有投标或投标文件，择期重新组建评标委员会进行评审。</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②发生下列情况之一的，评标委员会应终止评标并按照废标处理：</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a.发生了不可抗力事件；</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b.评标委员会名单泄密或者评标委员成员无法中途更换的；</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c.发生评标信息泄露或者出现非法干预评审、谈判工作的；</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d.监督人员现场发现评标委员会或者成员未按照招标文件规定评审或者存在违反法律法规规定行为，且拒绝改正的。</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出现上述情形的，评标委员会有权予以废标或者建议采购人和采购代理机构封存招标文件和所有投标或投标文件，择期重新组建评标委员会进行评审。</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(2)评标委员会中途更换成员</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①除非发生下列情况之一，评标委员会成员不得中途更换：</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a.因不可抗拒的客观原因，不能到场或者需在评标过程中退出评标活动；</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b.根据法律法规规定，某个或者某几个评标委员会成员需要回避；</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②退出评标委员会的成员，其已完成的评审行为无效。由采购人向财政监督人员提出更换评标委员会成员意见并获准后，根据本招标文件规定的评标委员会成员产生方式另行确定替代者进行评标。</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(3)评委争议</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评标过程中，评标委员会成员对需要共同认定的事项存在争议的，应当按照少数服从多数的原则作出结论。持不同意见的评标委员会成员应当在评标报告上签署不同意见及理由，否则视为同意评标报告。</w:t>
      </w:r>
      <w:r/>
    </w:p>
    <w:p>
      <w:pPr>
        <w:ind w:firstLine="440"/>
        <w:spacing w:line="360" w:lineRule="auto"/>
        <w:rPr>
          <w:rFonts w:hint="eastAsia" w:cs="宋体" w:asciiTheme="minorEastAsia" w:hAnsiTheme="minorEastAsia" w:eastAsiaTheme="minorEastAsia"/>
          <w:sz w:val="22"/>
        </w:rPr>
        <w:outlineLvl w:val="2"/>
      </w:pPr>
      <w:r>
        <w:rPr>
          <w:rFonts w:hint="eastAsia" w:cs="宋体" w:asciiTheme="minorEastAsia" w:hAnsiTheme="minorEastAsia" w:eastAsiaTheme="minorEastAsia"/>
          <w:sz w:val="22"/>
        </w:rPr>
        <w:t xml:space="preserve">5.6 评标</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5.6.1 评标委员会对符合资格的投标人的投标文件，按照第四章“评标办法”规定的评标方法、评审因素、标准和程序对投标文件进行评审。</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5.6.2 评标完成后，评标委员会根据全体评标成员签字的原始评标记录和评标结果编写评标报告。评标委员会确定的中标候选人名单数量见投标人须知前附表。</w:t>
      </w:r>
      <w:r/>
    </w:p>
    <w:p>
      <w:pPr>
        <w:jc w:val="center"/>
        <w:spacing w:line="360" w:lineRule="auto"/>
        <w:rPr>
          <w:rFonts w:hint="eastAsia" w:cs="宋体" w:asciiTheme="minorEastAsia" w:hAnsiTheme="minorEastAsia" w:eastAsiaTheme="minorEastAsia"/>
          <w:b/>
          <w:bCs/>
          <w:sz w:val="24"/>
        </w:rPr>
        <w:outlineLvl w:val="1"/>
      </w:pPr>
      <w:r>
        <w:rPr>
          <w:rFonts w:hint="eastAsia" w:cs="宋体" w:asciiTheme="minorEastAsia" w:hAnsiTheme="minorEastAsia" w:eastAsiaTheme="minorEastAsia"/>
          <w:b/>
          <w:bCs/>
          <w:sz w:val="24"/>
        </w:rPr>
        <w:t xml:space="preserve">六、中标和合同</w:t>
      </w:r>
      <w:r/>
    </w:p>
    <w:p>
      <w:pPr>
        <w:ind w:firstLine="440"/>
        <w:spacing w:line="360" w:lineRule="auto"/>
        <w:rPr>
          <w:rFonts w:hint="eastAsia" w:cs="宋体" w:asciiTheme="minorEastAsia" w:hAnsiTheme="minorEastAsia" w:eastAsiaTheme="minorEastAsia"/>
          <w:sz w:val="22"/>
        </w:rPr>
        <w:outlineLvl w:val="2"/>
      </w:pPr>
      <w:r/>
      <w:bookmarkStart w:id="110" w:name="_Toc28222"/>
      <w:r/>
      <w:bookmarkStart w:id="111" w:name="_Toc29521"/>
      <w:r/>
      <w:bookmarkStart w:id="112" w:name="_Toc29296"/>
      <w:r/>
      <w:bookmarkStart w:id="113" w:name="_Toc8673"/>
      <w:r>
        <w:rPr>
          <w:rFonts w:hint="eastAsia" w:cs="宋体" w:asciiTheme="minorEastAsia" w:hAnsiTheme="minorEastAsia" w:eastAsiaTheme="minorEastAsia"/>
          <w:sz w:val="22"/>
        </w:rPr>
        <w:t xml:space="preserve">6.1 定标</w:t>
      </w:r>
      <w:bookmarkEnd w:id="110"/>
      <w:r/>
      <w:bookmarkEnd w:id="111"/>
      <w:r/>
      <w:bookmarkEnd w:id="112"/>
      <w:r/>
      <w:bookmarkEnd w:id="113"/>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6.1.1采购代理机构应当在评标结束后2个工作日内将评标报告送采购人。</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6.1.2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采购人在收到评标报告5个工作日内未按评标报告推荐的中标候选人顺序确定中标人，又不能说明合法理由的，视同按评标报告推荐的顺序确定排名第一位的中标候选人为中标人。</w:t>
      </w:r>
      <w:r/>
    </w:p>
    <w:p>
      <w:pPr>
        <w:ind w:firstLine="440"/>
        <w:spacing w:line="360" w:lineRule="auto"/>
        <w:rPr>
          <w:rFonts w:hint="eastAsia" w:cs="宋体" w:asciiTheme="minorEastAsia" w:hAnsiTheme="minorEastAsia" w:eastAsiaTheme="minorEastAsia"/>
          <w:sz w:val="22"/>
        </w:rPr>
        <w:outlineLvl w:val="2"/>
      </w:pPr>
      <w:r>
        <w:rPr>
          <w:rFonts w:hint="eastAsia" w:cs="宋体" w:asciiTheme="minorEastAsia" w:hAnsiTheme="minorEastAsia" w:eastAsiaTheme="minorEastAsia"/>
          <w:sz w:val="22"/>
        </w:rPr>
        <w:t xml:space="preserve">6.2 中标通知</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6.2.1 采购人或者采购代理机构自中标人确定之日起2个工作日内，将在招标公告发布的同一媒介发布中标公告。公告内容包括招标项目名称、中标人名单、评标委员会成员名单、采购人的名称和电话。中标公告期限为1个工作日。</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6.2.2 采购人或者采购代理机构在公告中标结果的同时，采购人或者采购代理机构应当向中标人发出中标通知书；对未通过资格评审的供应商，应当告知其未通过的原因；采用综合评分法评审的，还应当告知未中标人本人的评审得分与排序。</w:t>
      </w:r>
      <w:r/>
    </w:p>
    <w:p>
      <w:pPr>
        <w:ind w:firstLine="440"/>
        <w:spacing w:line="360" w:lineRule="auto"/>
        <w:rPr>
          <w:rFonts w:hint="eastAsia" w:cs="宋体" w:asciiTheme="minorEastAsia" w:hAnsiTheme="minorEastAsia" w:eastAsiaTheme="minorEastAsia"/>
          <w:sz w:val="22"/>
        </w:rPr>
        <w:outlineLvl w:val="2"/>
      </w:pPr>
      <w:r/>
      <w:bookmarkStart w:id="114" w:name="_Toc1623"/>
      <w:r/>
      <w:bookmarkStart w:id="115" w:name="_Toc11984"/>
      <w:r/>
      <w:bookmarkStart w:id="116" w:name="_Toc21641"/>
      <w:r/>
      <w:bookmarkStart w:id="117" w:name="_Toc11211"/>
      <w:r>
        <w:rPr>
          <w:rFonts w:hint="eastAsia" w:cs="宋体" w:asciiTheme="minorEastAsia" w:hAnsiTheme="minorEastAsia" w:eastAsiaTheme="minorEastAsia"/>
          <w:sz w:val="22"/>
        </w:rPr>
        <w:t xml:space="preserve">6.3 </w:t>
      </w:r>
      <w:bookmarkEnd w:id="114"/>
      <w:r/>
      <w:bookmarkEnd w:id="115"/>
      <w:r/>
      <w:bookmarkEnd w:id="116"/>
      <w:r>
        <w:rPr>
          <w:rFonts w:hint="eastAsia" w:cs="宋体" w:asciiTheme="minorEastAsia" w:hAnsiTheme="minorEastAsia" w:eastAsiaTheme="minorEastAsia"/>
          <w:sz w:val="22"/>
        </w:rPr>
        <w:t xml:space="preserve">履约保证金</w:t>
      </w:r>
      <w:bookmarkEnd w:id="117"/>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6.3.1 在签订合同前，中标人应按供应商须知前附表规定的金额、担保形式向采购人提交履约担保。</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6.3.2 中标人不能按要求提交履约担保的，视为放弃中标，给采购人造成损失的，中标人应当予以赔偿。</w:t>
      </w:r>
      <w:r/>
    </w:p>
    <w:p>
      <w:pPr>
        <w:ind w:firstLine="440"/>
        <w:spacing w:line="360" w:lineRule="auto"/>
        <w:rPr>
          <w:rFonts w:hint="eastAsia" w:cs="宋体" w:asciiTheme="minorEastAsia" w:hAnsiTheme="minorEastAsia" w:eastAsiaTheme="minorEastAsia"/>
          <w:sz w:val="22"/>
        </w:rPr>
        <w:outlineLvl w:val="2"/>
      </w:pPr>
      <w:r/>
      <w:bookmarkStart w:id="118" w:name="_Toc18390"/>
      <w:r>
        <w:rPr>
          <w:rFonts w:hint="eastAsia" w:cs="宋体" w:asciiTheme="minorEastAsia" w:hAnsiTheme="minorEastAsia" w:eastAsiaTheme="minorEastAsia"/>
          <w:sz w:val="22"/>
        </w:rPr>
        <w:t xml:space="preserve">6.4 签订合同</w:t>
      </w:r>
      <w:bookmarkEnd w:id="118"/>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6.4.1采购人或者采购代理机构应当自中标通知书发出之日起三十日内，按照招标文件和中标人投标文件的规定，与中标人签订书面合同。所签订的合同不得对招标文件和中标人投标文件作实质性修改。</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6.4.3 中标人拒绝与采购人签订合同的，采购人可以按照评审报告推荐的中标候选人名单排序，确定下一候选人为中标人，也可以重新开展政府采购活动。</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6.4.4采购人不得向中标人提出任何不合理的要求，作为签订合同的条件，不得与中标人私下订立背离合同实质性内容的协议。</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6.4.5采购人应当自政府采购合同签订之日起2个工作日内，将政府采购合同在省级以上人民政府财政部门指定的媒体上公告，但政府采购合同中涉及国家秘密、商业秘密的内容除外。采购人或者采购代理机构应当自采购合同签订之日起七个工作日内，按照有关规定将采购合同副本报同级政府采购监督管理部门和有关部门备案。</w:t>
      </w:r>
      <w:r/>
    </w:p>
    <w:p>
      <w:pPr>
        <w:jc w:val="center"/>
        <w:spacing w:line="360" w:lineRule="auto"/>
        <w:rPr>
          <w:rFonts w:hint="eastAsia" w:cs="宋体" w:asciiTheme="minorEastAsia" w:hAnsiTheme="minorEastAsia" w:eastAsiaTheme="minorEastAsia"/>
          <w:b/>
          <w:bCs/>
          <w:sz w:val="24"/>
        </w:rPr>
        <w:outlineLvl w:val="1"/>
      </w:pPr>
      <w:r>
        <w:rPr>
          <w:rFonts w:hint="eastAsia" w:cs="宋体" w:asciiTheme="minorEastAsia" w:hAnsiTheme="minorEastAsia" w:eastAsiaTheme="minorEastAsia"/>
          <w:b/>
          <w:bCs/>
          <w:sz w:val="24"/>
        </w:rPr>
        <w:t xml:space="preserve">七、废标、质疑与投诉</w:t>
      </w:r>
      <w:r/>
    </w:p>
    <w:p>
      <w:pPr>
        <w:ind w:firstLine="440"/>
        <w:spacing w:line="360" w:lineRule="auto"/>
        <w:rPr>
          <w:rFonts w:hint="eastAsia" w:cs="宋体" w:asciiTheme="minorEastAsia" w:hAnsiTheme="minorEastAsia" w:eastAsiaTheme="minorEastAsia"/>
          <w:sz w:val="22"/>
        </w:rPr>
        <w:outlineLvl w:val="2"/>
      </w:pPr>
      <w:r/>
      <w:bookmarkStart w:id="119" w:name="_Toc10664"/>
      <w:r/>
      <w:bookmarkStart w:id="120" w:name="_Toc22258"/>
      <w:r/>
      <w:bookmarkStart w:id="121" w:name="_Toc8401"/>
      <w:r/>
      <w:bookmarkStart w:id="122" w:name="_Toc2774"/>
      <w:r>
        <w:rPr>
          <w:rFonts w:hint="eastAsia" w:cs="宋体" w:asciiTheme="minorEastAsia" w:hAnsiTheme="minorEastAsia" w:eastAsiaTheme="minorEastAsia"/>
          <w:sz w:val="22"/>
        </w:rPr>
        <w:t xml:space="preserve">7.1 采购人宣布废标的权利</w:t>
      </w:r>
      <w:bookmarkEnd w:id="119"/>
      <w:r/>
      <w:bookmarkEnd w:id="120"/>
      <w:r/>
      <w:bookmarkEnd w:id="121"/>
      <w:r/>
      <w:bookmarkEnd w:id="122"/>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7.1.1 在招标采购过程中，有下列情况之一时，采购人应当予以废标，并将理由通知所有供应商：</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（1）符合专业条件的供应商或招标文件作实质响应的供应商不足三家的；</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（2）出现影响采购公正的违法、违规行为的；</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（3）供应商的报价均超过了采购预算，采购人不能支付的；</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（4）因重大变故，采购任务取消的。</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废标后，除采购任务取消情形外，招标采购单位应当重新组织招标；需要采取其他采购方式的，应当在采购活动开始前获得财政部门的批准。</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7.1.2 公开招标数额标准以上的采购项目，投标截止后供应商不足3家或者招标文件作实质响应的供应商不足3家的，除采购任务取消情形外，按照以下方式处理：</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（1）招标文件存在不合理条款或者招标程序不符合规定的，采购人、采购代理机构改正后依法重新招标；</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（2）招标文件没有不合理条款、招标程序符合规定，需要采用其他采购方式采购的，采购人应当依法报财政部门批准。</w:t>
      </w:r>
      <w:r/>
    </w:p>
    <w:p>
      <w:pPr>
        <w:ind w:firstLine="440"/>
        <w:spacing w:line="360" w:lineRule="auto"/>
        <w:rPr>
          <w:rFonts w:hint="eastAsia" w:cs="宋体" w:asciiTheme="minorEastAsia" w:hAnsiTheme="minorEastAsia" w:eastAsiaTheme="minorEastAsia"/>
          <w:sz w:val="22"/>
        </w:rPr>
        <w:outlineLvl w:val="2"/>
      </w:pPr>
      <w:r/>
      <w:bookmarkStart w:id="123" w:name="_Toc19707"/>
      <w:r/>
      <w:bookmarkStart w:id="124" w:name="_Toc8333"/>
      <w:r/>
      <w:bookmarkStart w:id="125" w:name="_Toc30375"/>
      <w:r/>
      <w:bookmarkStart w:id="126" w:name="_Toc26328"/>
      <w:r>
        <w:rPr>
          <w:rFonts w:hint="eastAsia" w:cs="宋体" w:asciiTheme="minorEastAsia" w:hAnsiTheme="minorEastAsia" w:eastAsiaTheme="minorEastAsia"/>
          <w:sz w:val="22"/>
        </w:rPr>
        <w:t xml:space="preserve">7.2 质疑</w:t>
      </w:r>
      <w:bookmarkEnd w:id="123"/>
      <w:r/>
      <w:bookmarkEnd w:id="124"/>
      <w:r/>
      <w:bookmarkEnd w:id="125"/>
      <w:r/>
      <w:bookmarkEnd w:id="126"/>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7.2.1 按照《中华人民共和国政府采购法》、《中华人民共和国政府采购法实施条例》、《政府采购质疑和投诉办法》（财政部令第94号）以及相关的法律、法规及规定，投标人认为招标文件、采购过程、中标或者成交结果使自己的权益受到损害的，可以在知道或者应知其权益受到损害之日起7个工作日内，以书面形式一次性提出针对同一采购程序环节的质疑。</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7.2.2 提出质疑的投标人应当是参与本项目采购活动的投标人。</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（1）对招标文件提出质疑的，潜在投标人应当在按规定获取招标文件之日起7个工作日内提出。</w:t>
      </w:r>
      <w:r/>
    </w:p>
    <w:p>
      <w:pPr>
        <w:ind w:firstLine="442"/>
        <w:spacing w:line="348"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（2）对采购过程提出质疑的，应在各采购程序环节结束之日起7个工作日内提出。</w:t>
      </w:r>
      <w:r/>
    </w:p>
    <w:p>
      <w:pPr>
        <w:ind w:firstLine="442"/>
        <w:spacing w:line="348"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（3）对中标结果提出质疑的，应当在中标结果公告届满之日起7个工作日内提出。</w:t>
      </w:r>
      <w:r/>
    </w:p>
    <w:p>
      <w:pPr>
        <w:ind w:firstLine="442"/>
        <w:spacing w:line="348"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7.2.3 投标人提出质疑应当提交质疑函和必要的证明材料。质疑函应当包括下列内容：</w:t>
      </w:r>
      <w:r/>
    </w:p>
    <w:p>
      <w:pPr>
        <w:ind w:firstLine="442"/>
        <w:spacing w:line="348"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（1）投标人的姓名或者名称、地址、邮编、联系人及联系电话；</w:t>
      </w:r>
      <w:r/>
    </w:p>
    <w:p>
      <w:pPr>
        <w:ind w:firstLine="442"/>
        <w:spacing w:line="348"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（2）质疑项目的名称、编号；</w:t>
      </w:r>
      <w:r/>
    </w:p>
    <w:p>
      <w:pPr>
        <w:ind w:firstLine="442"/>
        <w:spacing w:line="348"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（3）具体、明确的质疑事项和与质疑事项相关的请求；</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（4）事实依据；</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（5）必要的法律依据；</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（6）提出质疑的日期。</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7.2.4 质疑书应当署名，一式叁份。投标人为自然人的，应当由本人签字；投标人为法人或者其他组织的，应当由法定代表人、主要负责人，或者其授权代表签字或者盖章，并加盖公章。授权代表办理质疑事务时，还应当提交授权委托书，授权委托书应当载明代理的具体权限和事项。</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7.2.5 除书面形式外，其他任何方式的质疑，采购人或者采购代理机构均不予接收和答复。</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7.2.6 采购人、采购代理机构在收到质疑函后七个工作日内做出答复，并以书面形式通知质疑人和其他有关投标人；但质疑答复的内容不得涉及商业秘密。</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7.2.7 采购人、采购代理机构认为投标人质疑不成立，或者成立但未对中标结果构成影响的，继续开展采购活动；认为投标人质疑成立且影响或者可能影响中标结果的，按照下列情况处理：</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（1）对招标文件提出的质疑，依法通过澄清或者修改可以继续开展采购活动的，澄清或者修改招标文件后继续开展采购活动；否则应当修改招标文件后重新开展采购活动。</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（2）对采购过程、中标结果提出的质疑，合格投标人符合法定数量时，可以从合格的中标候选人中另行确定中标人的，应当依法另行确定中标人；否则应当重新开展采购活动。</w:t>
      </w:r>
      <w:r/>
    </w:p>
    <w:p>
      <w:pPr>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质疑答复导致中标结果改变的，采购人或者采购代理机构应当将有关情况书面报告本级财政部门。</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7.2.8质疑人对采购人、采购代理机构的答复不满意，或者采购人、采购代理机构未在规定的时间内做出答复的，可以在答复期满后15个工作日内，向投标人须知前附表规定的财政部门提起投诉。</w:t>
      </w:r>
      <w:r/>
    </w:p>
    <w:p>
      <w:pPr>
        <w:jc w:val="center"/>
        <w:spacing w:line="360" w:lineRule="auto"/>
        <w:rPr>
          <w:rFonts w:hint="eastAsia" w:cs="宋体" w:asciiTheme="minorEastAsia" w:hAnsiTheme="minorEastAsia" w:eastAsiaTheme="minorEastAsia"/>
          <w:b/>
          <w:bCs/>
          <w:sz w:val="24"/>
        </w:rPr>
        <w:outlineLvl w:val="1"/>
      </w:pPr>
      <w:r>
        <w:rPr>
          <w:rFonts w:hint="eastAsia" w:cs="宋体" w:asciiTheme="minorEastAsia" w:hAnsiTheme="minorEastAsia" w:eastAsiaTheme="minorEastAsia"/>
          <w:b/>
          <w:bCs/>
          <w:sz w:val="24"/>
        </w:rPr>
        <w:t xml:space="preserve">八、其他事宜</w:t>
      </w:r>
      <w:r/>
    </w:p>
    <w:p>
      <w:pPr>
        <w:ind w:firstLine="440"/>
        <w:spacing w:line="360" w:lineRule="auto"/>
        <w:rPr>
          <w:rFonts w:hint="eastAsia" w:cs="宋体" w:asciiTheme="minorEastAsia" w:hAnsiTheme="minorEastAsia" w:eastAsiaTheme="minorEastAsia"/>
          <w:sz w:val="22"/>
        </w:rPr>
        <w:outlineLvl w:val="2"/>
      </w:pPr>
      <w:r/>
      <w:bookmarkStart w:id="127" w:name="_Toc10386"/>
      <w:r/>
      <w:bookmarkStart w:id="128" w:name="_Toc6452"/>
      <w:r/>
      <w:bookmarkStart w:id="129" w:name="_Toc21692"/>
      <w:r/>
      <w:bookmarkStart w:id="130" w:name="_Toc11001"/>
      <w:r>
        <w:rPr>
          <w:rFonts w:hint="eastAsia" w:cs="宋体" w:asciiTheme="minorEastAsia" w:hAnsiTheme="minorEastAsia" w:eastAsiaTheme="minorEastAsia"/>
          <w:sz w:val="22"/>
        </w:rPr>
        <w:t xml:space="preserve">8.1 </w:t>
      </w:r>
      <w:bookmarkEnd w:id="127"/>
      <w:r/>
      <w:bookmarkEnd w:id="128"/>
      <w:r/>
      <w:bookmarkEnd w:id="129"/>
      <w:r>
        <w:rPr>
          <w:rFonts w:hint="eastAsia" w:cs="宋体" w:asciiTheme="minorEastAsia" w:hAnsiTheme="minorEastAsia" w:eastAsiaTheme="minorEastAsia"/>
          <w:sz w:val="22"/>
        </w:rPr>
        <w:t xml:space="preserve">需补充的其他内容</w:t>
      </w:r>
      <w:bookmarkEnd w:id="130"/>
      <w:r/>
      <w:r/>
    </w:p>
    <w:p>
      <w:pPr>
        <w:ind w:firstLine="44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8.1.1 采购人需要补充的其他内容：见供应商须知前附表。</w:t>
      </w:r>
      <w:r/>
    </w:p>
    <w:p>
      <w:pPr>
        <w:ind w:firstLine="420"/>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8.1.2 其他未尽事宜按照《中华人民共和国政府采购法》及相关法律、法规、规章的有关规定执行。</w:t>
      </w:r>
      <w:r/>
    </w:p>
    <w:p>
      <w:pPr>
        <w:ind w:firstLine="420"/>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8.1.3 以上内容，如含有排除或限制市场竞争的内容，请与我单位反映。</w:t>
      </w:r>
      <w:r/>
    </w:p>
    <w:p>
      <w:pPr>
        <w:ind w:firstLine="420"/>
        <w:spacing w:line="44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ind w:firstLine="420"/>
        <w:spacing w:line="44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center"/>
        <w:keepLines/>
        <w:keepNext/>
        <w:spacing w:before="340" w:after="20"/>
        <w:rPr>
          <w:rFonts w:hint="eastAsia" w:cs="微软雅黑" w:asciiTheme="minorEastAsia" w:hAnsiTheme="minorEastAsia" w:eastAsiaTheme="minorEastAsia"/>
          <w:sz w:val="36"/>
          <w:szCs w:val="36"/>
        </w:rPr>
        <w:outlineLvl w:val="0"/>
      </w:pPr>
      <w:r/>
      <w:bookmarkStart w:id="131" w:name="_Toc765"/>
      <w:r>
        <w:rPr>
          <w:rFonts w:cs="微软雅黑" w:asciiTheme="minorEastAsia" w:hAnsiTheme="minorEastAsia" w:eastAsiaTheme="minorEastAsia"/>
          <w:sz w:val="36"/>
          <w:szCs w:val="36"/>
        </w:rPr>
        <w:br w:type="page" w:clear="all"/>
      </w:r>
      <w:bookmarkStart w:id="132" w:name="_Toc129099951"/>
      <w:r/>
      <w:bookmarkStart w:id="133" w:name="_Hlk117927308"/>
      <w:r>
        <w:rPr>
          <w:rFonts w:hint="eastAsia" w:cs="微软雅黑" w:asciiTheme="minorEastAsia" w:hAnsiTheme="minorEastAsia" w:eastAsiaTheme="minorEastAsia"/>
          <w:sz w:val="36"/>
          <w:szCs w:val="36"/>
        </w:rPr>
        <w:t xml:space="preserve">第三章 资格审查办法</w:t>
      </w:r>
      <w:bookmarkEnd w:id="131"/>
      <w:r/>
      <w:bookmarkEnd w:id="132"/>
      <w:r/>
      <w:bookmarkEnd w:id="133"/>
      <w:r/>
      <w:r/>
    </w:p>
    <w:p>
      <w:pPr>
        <w:spacing w:line="360" w:lineRule="auto"/>
        <w:rPr>
          <w:rFonts w:hint="eastAsia" w:cs="宋体" w:asciiTheme="minorEastAsia" w:hAnsiTheme="minorEastAsia" w:eastAsiaTheme="minorEastAsia"/>
          <w:b/>
          <w:bCs/>
          <w:sz w:val="22"/>
        </w:rPr>
        <w:outlineLvl w:val="1"/>
      </w:pPr>
      <w:r/>
      <w:bookmarkStart w:id="134" w:name="_Toc234382664"/>
      <w:r/>
      <w:bookmarkStart w:id="135" w:name="_Toc4791"/>
      <w:r/>
      <w:bookmarkStart w:id="136" w:name="_Toc28292"/>
      <w:r>
        <w:rPr>
          <w:rFonts w:hint="eastAsia" w:cs="宋体" w:asciiTheme="minorEastAsia" w:hAnsiTheme="minorEastAsia" w:eastAsiaTheme="minorEastAsia"/>
          <w:b/>
          <w:bCs/>
          <w:sz w:val="22"/>
        </w:rPr>
        <w:t xml:space="preserve">1.评审方法</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1.1 本项目资格评审由采购人或者采购代理机构依法对供应商的资格进行审查。</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1.2 凡符合本章资格评审标准的供应商均通过资格评审，并进入评标。</w:t>
      </w:r>
      <w:r/>
    </w:p>
    <w:p>
      <w:pPr>
        <w:spacing w:line="360" w:lineRule="auto"/>
        <w:rPr>
          <w:rFonts w:hint="eastAsia" w:cs="宋体" w:asciiTheme="minorEastAsia" w:hAnsiTheme="minorEastAsia" w:eastAsiaTheme="minorEastAsia"/>
          <w:b/>
          <w:bCs/>
          <w:sz w:val="22"/>
        </w:rPr>
        <w:outlineLvl w:val="1"/>
      </w:pPr>
      <w:r/>
      <w:bookmarkStart w:id="137" w:name="_Toc152047235"/>
      <w:r/>
      <w:bookmarkStart w:id="138" w:name="_Toc179715728"/>
      <w:r/>
      <w:bookmarkStart w:id="139" w:name="_Toc144974439"/>
      <w:r>
        <w:rPr>
          <w:rFonts w:hint="eastAsia" w:cs="宋体" w:asciiTheme="minorEastAsia" w:hAnsiTheme="minorEastAsia" w:eastAsiaTheme="minorEastAsia"/>
          <w:b/>
          <w:bCs/>
          <w:sz w:val="22"/>
        </w:rPr>
        <w:t xml:space="preserve">2. 评审标准</w:t>
      </w:r>
      <w:bookmarkEnd w:id="137"/>
      <w:r/>
      <w:bookmarkEnd w:id="138"/>
      <w:r/>
      <w:bookmarkEnd w:id="139"/>
      <w:r/>
      <w:r/>
    </w:p>
    <w:p>
      <w:pPr>
        <w:ind w:firstLine="442"/>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2.1 供应商有不符合下列情形之一的，不能通过资格评审，其投标文件无效：</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（1）具有独立承担民事责任的能力：提供了营业执照或事业单位法人证书原件扫描件；</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（2）具有良好的商业信誉和健全的财务会计制度：提供了投标文件提交截止日前上季度的财务状况表（含资产负债表和利润表）原件扫描件（如成立不足1年的可不提供）或承诺书；</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3）具有有依法缴纳税收和社会保障资金的良好记录：提供了投标文件提交截止日当月或前3个月任一月份缴纳税收的凭据（完税证明或银行扣款凭证）原件扫描件（如为依法免税或缓缴的应提供相应证明原件扫描件）或承诺书；投标文件提交截止日当月或前3个月任一月份缴纳社会保险的凭据（原件扫描件（如为依法缓缴的应提供相应证明原件扫描件）或承诺书；</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（4）具有履行合同所必需的设备和专业技术能力：按投标文件格式要求提供了具有履行合同所必需的设备和专业技术能力声明函原件或承诺书；</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（5）无重大违法记录：按投标文件格式要求提供了参加政府采购活动前三年内（成立不足三年，自成立之日起），在经营活动中没有重大违法记录声明函原件或承诺书；</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（6）落实政府采购政策需满足的资格要求：见招标公告；</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（7）本项目特定资格要求：见招标公告</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2.2 未能通过资格评审的供应商投标文件作无效投标文件处理，其投标文件不再提交评标委员会进行评标。</w:t>
      </w:r>
      <w:r/>
    </w:p>
    <w:p>
      <w:pPr>
        <w:ind w:firstLine="108"/>
        <w:keepLines/>
        <w:keepNext/>
        <w:spacing w:line="360" w:lineRule="auto"/>
        <w:rPr>
          <w:rFonts w:hint="eastAsia" w:cs="宋体" w:asciiTheme="minorEastAsia" w:hAnsiTheme="minorEastAsia" w:eastAsiaTheme="minorEastAsia"/>
          <w:b/>
          <w:bCs/>
          <w:sz w:val="22"/>
        </w:rPr>
        <w:outlineLvl w:val="1"/>
      </w:pPr>
      <w:r/>
      <w:bookmarkStart w:id="140" w:name="_Toc152047241"/>
      <w:r/>
      <w:bookmarkStart w:id="141" w:name="_Toc144974445"/>
      <w:r/>
      <w:bookmarkStart w:id="142" w:name="_Toc179715734"/>
      <w:r/>
      <w:bookmarkStart w:id="143" w:name="_Toc13209"/>
      <w:r/>
      <w:bookmarkStart w:id="144" w:name="_Toc21659"/>
      <w:r>
        <w:rPr>
          <w:rFonts w:hint="eastAsia" w:cs="宋体" w:asciiTheme="minorEastAsia" w:hAnsiTheme="minorEastAsia" w:eastAsiaTheme="minorEastAsia"/>
          <w:b/>
          <w:bCs/>
          <w:sz w:val="22"/>
        </w:rPr>
        <w:t xml:space="preserve">3 澄清</w:t>
      </w:r>
      <w:bookmarkEnd w:id="140"/>
      <w:r/>
      <w:bookmarkEnd w:id="141"/>
      <w:r/>
      <w:bookmarkEnd w:id="142"/>
      <w:r>
        <w:rPr>
          <w:rFonts w:hint="eastAsia" w:cs="宋体" w:asciiTheme="minorEastAsia" w:hAnsiTheme="minorEastAsia" w:eastAsiaTheme="minorEastAsia"/>
          <w:b/>
          <w:bCs/>
          <w:sz w:val="22"/>
        </w:rPr>
        <w:t xml:space="preserve">或说明</w:t>
      </w:r>
      <w:bookmarkEnd w:id="143"/>
      <w:r/>
      <w:bookmarkEnd w:id="144"/>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3.1在资格评审过程中，采购人或者采购代理机构可以书面形式，要求供应商对所提交的资格证明文件中不明确的内容进行必要的澄清或说明。供应商的澄清或说明应采用书面形式，并不得改变资格证明文件的实质性内容。供应商的澄清和说明内容属于投标文件的组成部分。</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3.2 采购人或者采购代理机构不接受供应商主动提出的澄清或说明。供应商不按采购人或采购代理机构的要求澄清或说明的，采购人或采购代理机构将否决其投标。</w:t>
      </w:r>
      <w:r/>
    </w:p>
    <w:p>
      <w:pPr>
        <w:keepLines/>
        <w:keepNext/>
        <w:spacing w:line="360" w:lineRule="auto"/>
        <w:rPr>
          <w:rFonts w:hint="eastAsia" w:cs="宋体" w:asciiTheme="minorEastAsia" w:hAnsiTheme="minorEastAsia" w:eastAsiaTheme="minorEastAsia"/>
          <w:b/>
          <w:bCs/>
          <w:sz w:val="22"/>
        </w:rPr>
        <w:outlineLvl w:val="1"/>
      </w:pPr>
      <w:r/>
      <w:bookmarkStart w:id="145" w:name="_Toc4482"/>
      <w:r/>
      <w:bookmarkStart w:id="146" w:name="_Toc9664"/>
      <w:r/>
      <w:bookmarkStart w:id="147" w:name="_Toc152047242"/>
      <w:r/>
      <w:bookmarkStart w:id="148" w:name="_Toc179715735"/>
      <w:r/>
      <w:bookmarkStart w:id="149" w:name="_Toc144974446"/>
      <w:r>
        <w:rPr>
          <w:rFonts w:hint="eastAsia" w:cs="宋体" w:asciiTheme="minorEastAsia" w:hAnsiTheme="minorEastAsia" w:eastAsiaTheme="minorEastAsia"/>
          <w:b/>
          <w:bCs/>
          <w:sz w:val="22"/>
        </w:rPr>
        <w:t xml:space="preserve">4. 审查结果</w:t>
      </w:r>
      <w:bookmarkEnd w:id="145"/>
      <w:r/>
      <w:bookmarkEnd w:id="146"/>
      <w:r/>
      <w:bookmarkEnd w:id="147"/>
      <w:r/>
      <w:bookmarkEnd w:id="148"/>
      <w:r/>
      <w:bookmarkEnd w:id="149"/>
      <w:r/>
      <w:r/>
    </w:p>
    <w:p>
      <w:pPr>
        <w:ind w:firstLine="440"/>
        <w:spacing w:line="360" w:lineRule="auto"/>
        <w:rPr>
          <w:rFonts w:hint="eastAsia" w:cs="宋体" w:asciiTheme="minorEastAsia" w:hAnsiTheme="minorEastAsia" w:eastAsiaTheme="minorEastAsia"/>
          <w:sz w:val="22"/>
        </w:rPr>
      </w:pPr>
      <w:r/>
      <w:bookmarkStart w:id="150" w:name="_Toc152047243"/>
      <w:r/>
      <w:bookmarkStart w:id="151" w:name="_Toc144974447"/>
      <w:r/>
      <w:bookmarkStart w:id="152" w:name="_Toc179715736"/>
      <w:r>
        <w:rPr>
          <w:rFonts w:hint="eastAsia" w:cs="宋体" w:asciiTheme="minorEastAsia" w:hAnsiTheme="minorEastAsia" w:eastAsiaTheme="minorEastAsia"/>
          <w:sz w:val="22"/>
        </w:rPr>
        <w:t xml:space="preserve">4.1 </w:t>
      </w:r>
      <w:bookmarkEnd w:id="150"/>
      <w:r/>
      <w:bookmarkEnd w:id="151"/>
      <w:r/>
      <w:bookmarkEnd w:id="152"/>
      <w:r>
        <w:rPr>
          <w:rFonts w:hint="eastAsia" w:cs="宋体" w:asciiTheme="minorEastAsia" w:hAnsiTheme="minorEastAsia" w:eastAsiaTheme="minorEastAsia"/>
          <w:sz w:val="22"/>
        </w:rPr>
        <w:t xml:space="preserve">采购人或者采购代理机构完成资格评审后，确定通过资格评审的供应商名单，并编制书面资格评审报告。</w:t>
      </w:r>
      <w:r/>
    </w:p>
    <w:p>
      <w:pPr>
        <w:ind w:firstLine="440"/>
        <w:spacing w:line="360" w:lineRule="auto"/>
        <w:rPr>
          <w:rFonts w:hint="eastAsia" w:cs="宋体" w:asciiTheme="minorEastAsia" w:hAnsiTheme="minorEastAsia" w:eastAsiaTheme="minorEastAsia"/>
          <w:sz w:val="22"/>
        </w:rPr>
      </w:pPr>
      <w:r/>
      <w:bookmarkStart w:id="153" w:name="_Toc152047244"/>
      <w:r/>
      <w:bookmarkStart w:id="154" w:name="_Toc144974448"/>
      <w:r/>
      <w:bookmarkStart w:id="155" w:name="_Toc179715737"/>
      <w:r>
        <w:rPr>
          <w:rFonts w:hint="eastAsia" w:cs="宋体" w:asciiTheme="minorEastAsia" w:hAnsiTheme="minorEastAsia" w:eastAsiaTheme="minorEastAsia"/>
          <w:sz w:val="22"/>
        </w:rPr>
        <w:t xml:space="preserve">4.2 </w:t>
      </w:r>
      <w:bookmarkEnd w:id="153"/>
      <w:r/>
      <w:bookmarkEnd w:id="154"/>
      <w:r/>
      <w:bookmarkEnd w:id="155"/>
      <w:r>
        <w:rPr>
          <w:rFonts w:hint="eastAsia" w:cs="宋体" w:asciiTheme="minorEastAsia" w:hAnsiTheme="minorEastAsia" w:eastAsiaTheme="minorEastAsia"/>
          <w:sz w:val="22"/>
        </w:rPr>
        <w:t xml:space="preserve">通过资格评审供应商的数量不足3个的，不再进行评标。 </w:t>
      </w:r>
      <w:r/>
    </w:p>
    <w:p>
      <w:pPr>
        <w:spacing w:after="120"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r>
      <w:r/>
    </w:p>
    <w:p>
      <w:pPr>
        <w:jc w:val="center"/>
        <w:keepLines/>
        <w:keepNext/>
        <w:spacing w:before="340" w:after="20"/>
        <w:rPr>
          <w:rFonts w:hint="eastAsia" w:cs="微软雅黑" w:asciiTheme="minorEastAsia" w:hAnsiTheme="minorEastAsia" w:eastAsiaTheme="minorEastAsia"/>
          <w:sz w:val="36"/>
          <w:szCs w:val="36"/>
        </w:rPr>
        <w:outlineLvl w:val="0"/>
      </w:pPr>
      <w:r>
        <w:rPr>
          <w:rFonts w:cs="微软雅黑" w:asciiTheme="minorEastAsia" w:hAnsiTheme="minorEastAsia" w:eastAsiaTheme="minorEastAsia"/>
          <w:sz w:val="36"/>
          <w:szCs w:val="36"/>
        </w:rPr>
        <w:br w:type="page" w:clear="all"/>
      </w:r>
      <w:bookmarkStart w:id="156" w:name="_Toc129099952"/>
      <w:r/>
      <w:bookmarkStart w:id="157" w:name="OLE_LINK23"/>
      <w:r>
        <w:rPr>
          <w:rFonts w:hint="eastAsia" w:cs="微软雅黑" w:asciiTheme="minorEastAsia" w:hAnsiTheme="minorEastAsia" w:eastAsiaTheme="minorEastAsia"/>
          <w:sz w:val="36"/>
          <w:szCs w:val="36"/>
        </w:rPr>
        <w:t xml:space="preserve">第四章 评标办法</w:t>
      </w:r>
      <w:bookmarkEnd w:id="156"/>
      <w:r/>
      <w:r/>
    </w:p>
    <w:p>
      <w:pPr>
        <w:jc w:val="center"/>
        <w:keepLines/>
        <w:keepNext/>
        <w:spacing w:line="360" w:lineRule="auto"/>
        <w:rPr>
          <w:rFonts w:hint="eastAsia" w:asciiTheme="minorEastAsia" w:hAnsiTheme="minorEastAsia" w:eastAsiaTheme="minorEastAsia"/>
          <w:sz w:val="28"/>
          <w:szCs w:val="21"/>
        </w:rPr>
        <w:outlineLvl w:val="2"/>
      </w:pPr>
      <w:r/>
      <w:bookmarkStart w:id="158" w:name="_Toc110676317"/>
      <w:r/>
      <w:bookmarkStart w:id="159" w:name="_Hlk202428818"/>
      <w:r>
        <w:rPr>
          <w:rFonts w:hint="eastAsia" w:asciiTheme="minorEastAsia" w:hAnsiTheme="minorEastAsia" w:eastAsiaTheme="minorEastAsia"/>
          <w:sz w:val="28"/>
          <w:szCs w:val="21"/>
        </w:rPr>
        <w:t xml:space="preserve">评标办法前附表</w:t>
      </w:r>
      <w:bookmarkEnd w:id="134"/>
      <w:r/>
      <w:bookmarkEnd w:id="135"/>
      <w:r/>
      <w:bookmarkEnd w:id="136"/>
      <w:r/>
      <w:bookmarkEnd w:id="158"/>
      <w:r/>
      <w:r/>
    </w:p>
    <w:tbl>
      <w:tblPr>
        <w:tblStyle w:val="725"/>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8"/>
        <w:gridCol w:w="547"/>
        <w:gridCol w:w="1090"/>
        <w:gridCol w:w="6268"/>
        <w:gridCol w:w="924"/>
      </w:tblGrid>
      <w:tr>
        <w:trPr>
          <w:jc w:val="center"/>
          <w:trHeight w:val="541"/>
        </w:trPr>
        <w:tc>
          <w:tcPr>
            <w:gridSpan w:val="2"/>
            <w:tcW w:w="579" w:type="pct"/>
            <w:vAlign w:val="center"/>
            <w:textDirection w:val="lrTb"/>
            <w:noWrap w:val="false"/>
          </w:tcPr>
          <w:p>
            <w:pPr>
              <w:pStyle w:val="822"/>
              <w:rPr>
                <w:rFonts w:hint="eastAsia" w:ascii="宋体" w:hAnsi="宋体"/>
                <w:sz w:val="21"/>
                <w:szCs w:val="21"/>
              </w:rPr>
            </w:pPr>
            <w:r/>
            <w:bookmarkStart w:id="160" w:name="OLE_LINK10"/>
            <w:r>
              <w:rPr>
                <w:rFonts w:hint="eastAsia" w:ascii="宋体" w:hAnsi="宋体"/>
                <w:sz w:val="21"/>
                <w:szCs w:val="21"/>
              </w:rPr>
              <w:t xml:space="preserve">条款号</w:t>
            </w:r>
            <w:r/>
          </w:p>
        </w:tc>
        <w:tc>
          <w:tcPr>
            <w:gridSpan w:val="3"/>
            <w:tcW w:w="4421" w:type="pct"/>
            <w:vAlign w:val="center"/>
            <w:textDirection w:val="lrTb"/>
            <w:noWrap w:val="false"/>
          </w:tcPr>
          <w:p>
            <w:pPr>
              <w:pStyle w:val="822"/>
              <w:jc w:val="center"/>
              <w:rPr>
                <w:rFonts w:hint="eastAsia" w:ascii="宋体" w:hAnsi="宋体"/>
                <w:sz w:val="21"/>
                <w:szCs w:val="21"/>
              </w:rPr>
            </w:pPr>
            <w:r/>
            <w:bookmarkStart w:id="161" w:name="_Toc110676318"/>
            <w:r>
              <w:rPr>
                <w:rFonts w:hint="eastAsia" w:ascii="宋体" w:hAnsi="宋体"/>
                <w:sz w:val="21"/>
                <w:szCs w:val="21"/>
              </w:rPr>
              <w:t xml:space="preserve">评审因素与评审标准</w:t>
            </w:r>
            <w:bookmarkEnd w:id="161"/>
            <w:r/>
            <w:r/>
          </w:p>
        </w:tc>
      </w:tr>
      <w:tr>
        <w:trPr>
          <w:jc w:val="center"/>
          <w:trHeight w:val="732"/>
        </w:trPr>
        <w:tc>
          <w:tcPr>
            <w:tcW w:w="287" w:type="pct"/>
            <w:vAlign w:val="center"/>
            <w:textDirection w:val="lrTb"/>
            <w:noWrap w:val="false"/>
          </w:tcPr>
          <w:p>
            <w:pPr>
              <w:pStyle w:val="822"/>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.1</w:t>
            </w:r>
            <w:r/>
          </w:p>
        </w:tc>
        <w:tc>
          <w:tcPr>
            <w:tcW w:w="292" w:type="pct"/>
            <w:vAlign w:val="center"/>
            <w:textDirection w:val="lrTb"/>
            <w:noWrap w:val="false"/>
          </w:tcPr>
          <w:p>
            <w:pPr>
              <w:pStyle w:val="822"/>
              <w:rPr>
                <w:rFonts w:hint="eastAsia" w:ascii="宋体" w:hAnsi="宋体"/>
                <w:sz w:val="21"/>
                <w:szCs w:val="21"/>
              </w:rPr>
            </w:pPr>
            <w:r>
              <w:rPr>
                <w:rFonts w:hint="eastAsia" w:ascii="宋体" w:hAnsi="宋体"/>
                <w:sz w:val="21"/>
                <w:szCs w:val="21"/>
              </w:rPr>
              <w:t xml:space="preserve">资</w:t>
            </w:r>
            <w:r/>
          </w:p>
          <w:p>
            <w:pPr>
              <w:pStyle w:val="822"/>
              <w:rPr>
                <w:rFonts w:hint="eastAsia" w:ascii="宋体" w:hAnsi="宋体"/>
                <w:sz w:val="21"/>
                <w:szCs w:val="21"/>
              </w:rPr>
            </w:pPr>
            <w:r>
              <w:rPr>
                <w:rFonts w:hint="eastAsia" w:ascii="宋体" w:hAnsi="宋体"/>
                <w:sz w:val="21"/>
                <w:szCs w:val="21"/>
              </w:rPr>
              <w:t xml:space="preserve">格</w:t>
            </w:r>
            <w:r/>
          </w:p>
          <w:p>
            <w:pPr>
              <w:pStyle w:val="822"/>
              <w:rPr>
                <w:rFonts w:hint="eastAsia" w:ascii="宋体" w:hAnsi="宋体"/>
                <w:sz w:val="21"/>
                <w:szCs w:val="21"/>
              </w:rPr>
            </w:pPr>
            <w:r>
              <w:rPr>
                <w:rFonts w:hint="eastAsia" w:ascii="宋体" w:hAnsi="宋体"/>
                <w:sz w:val="21"/>
                <w:szCs w:val="21"/>
              </w:rPr>
              <w:t xml:space="preserve">评</w:t>
            </w:r>
            <w:r/>
          </w:p>
          <w:p>
            <w:pPr>
              <w:pStyle w:val="822"/>
              <w:rPr>
                <w:rFonts w:hint="eastAsia" w:ascii="宋体" w:hAnsi="宋体"/>
                <w:sz w:val="21"/>
                <w:szCs w:val="21"/>
              </w:rPr>
            </w:pPr>
            <w:r>
              <w:rPr>
                <w:rFonts w:hint="eastAsia" w:ascii="宋体" w:hAnsi="宋体"/>
                <w:sz w:val="21"/>
                <w:szCs w:val="21"/>
              </w:rPr>
              <w:t xml:space="preserve">审</w:t>
            </w:r>
            <w:r/>
          </w:p>
          <w:p>
            <w:pPr>
              <w:pStyle w:val="822"/>
              <w:rPr>
                <w:rFonts w:hint="eastAsia" w:ascii="宋体" w:hAnsi="宋体"/>
                <w:sz w:val="21"/>
                <w:szCs w:val="21"/>
              </w:rPr>
            </w:pPr>
            <w:r>
              <w:rPr>
                <w:rFonts w:hint="eastAsia" w:ascii="宋体" w:hAnsi="宋体"/>
                <w:sz w:val="21"/>
                <w:szCs w:val="21"/>
              </w:rPr>
              <w:t xml:space="preserve">标</w:t>
            </w:r>
            <w:r/>
          </w:p>
          <w:p>
            <w:pPr>
              <w:pStyle w:val="822"/>
              <w:rPr>
                <w:rFonts w:hint="eastAsia" w:ascii="宋体" w:hAnsi="宋体"/>
                <w:sz w:val="21"/>
                <w:szCs w:val="21"/>
              </w:rPr>
            </w:pPr>
            <w:r>
              <w:rPr>
                <w:rFonts w:hint="eastAsia" w:ascii="宋体" w:hAnsi="宋体"/>
                <w:sz w:val="21"/>
                <w:szCs w:val="21"/>
              </w:rPr>
              <w:t xml:space="preserve">准</w:t>
            </w:r>
            <w:r/>
          </w:p>
        </w:tc>
        <w:tc>
          <w:tcPr>
            <w:gridSpan w:val="3"/>
            <w:tcW w:w="4421" w:type="pct"/>
            <w:textDirection w:val="lrTb"/>
            <w:noWrap w:val="false"/>
          </w:tcPr>
          <w:p>
            <w:pPr>
              <w:pStyle w:val="822"/>
              <w:rPr>
                <w:rFonts w:hint="eastAsia" w:ascii="宋体" w:hAnsi="宋体"/>
                <w:sz w:val="21"/>
                <w:szCs w:val="21"/>
              </w:rPr>
            </w:pPr>
            <w:r>
              <w:rPr>
                <w:rFonts w:hint="eastAsia" w:ascii="宋体" w:hAnsi="宋体"/>
                <w:sz w:val="21"/>
                <w:szCs w:val="21"/>
              </w:rPr>
              <w:t xml:space="preserve">（1）具有独立承担民事责任的能力；</w:t>
            </w:r>
            <w:r/>
          </w:p>
          <w:p>
            <w:pPr>
              <w:pStyle w:val="822"/>
              <w:rPr>
                <w:rFonts w:hint="eastAsia" w:ascii="宋体" w:hAnsi="宋体"/>
                <w:sz w:val="21"/>
                <w:szCs w:val="21"/>
              </w:rPr>
            </w:pPr>
            <w:r>
              <w:rPr>
                <w:rFonts w:hint="eastAsia" w:ascii="宋体" w:hAnsi="宋体"/>
                <w:sz w:val="21"/>
                <w:szCs w:val="21"/>
              </w:rPr>
              <w:t xml:space="preserve">（2）具有良好的商业信誉和健全的财务会计制度；</w:t>
            </w:r>
            <w:r/>
          </w:p>
          <w:p>
            <w:pPr>
              <w:pStyle w:val="822"/>
              <w:rPr>
                <w:rFonts w:hint="eastAsia" w:ascii="宋体" w:hAnsi="宋体"/>
                <w:sz w:val="21"/>
                <w:szCs w:val="21"/>
              </w:rPr>
            </w:pPr>
            <w:r>
              <w:rPr>
                <w:rFonts w:hint="eastAsia" w:ascii="宋体" w:hAnsi="宋体"/>
                <w:sz w:val="21"/>
                <w:szCs w:val="21"/>
              </w:rPr>
              <w:t xml:space="preserve">（3）具有履行合同所必需的设备和专业技术能力；</w:t>
            </w:r>
            <w:r/>
          </w:p>
          <w:p>
            <w:pPr>
              <w:pStyle w:val="822"/>
              <w:rPr>
                <w:rFonts w:hint="eastAsia" w:ascii="宋体" w:hAnsi="宋体"/>
                <w:sz w:val="21"/>
                <w:szCs w:val="21"/>
              </w:rPr>
            </w:pPr>
            <w:r>
              <w:rPr>
                <w:rFonts w:hint="eastAsia" w:ascii="宋体" w:hAnsi="宋体"/>
                <w:sz w:val="21"/>
                <w:szCs w:val="21"/>
              </w:rPr>
              <w:t xml:space="preserve">（4）有依法缴纳税收和社会保障资金的良好记录；</w:t>
            </w:r>
            <w:r/>
          </w:p>
          <w:p>
            <w:pPr>
              <w:pStyle w:val="822"/>
              <w:rPr>
                <w:rFonts w:hint="eastAsia" w:ascii="宋体" w:hAnsi="宋体"/>
                <w:sz w:val="21"/>
                <w:szCs w:val="21"/>
              </w:rPr>
            </w:pPr>
            <w:r>
              <w:rPr>
                <w:rFonts w:hint="eastAsia" w:ascii="宋体" w:hAnsi="宋体"/>
                <w:sz w:val="21"/>
                <w:szCs w:val="21"/>
              </w:rPr>
              <w:t xml:space="preserve">（5）参加政府采购活动前三年内，在经营活动中没有重大违法记录；</w:t>
            </w:r>
            <w:r/>
          </w:p>
          <w:p>
            <w:pPr>
              <w:pStyle w:val="822"/>
              <w:rPr>
                <w:rFonts w:hint="eastAsia" w:ascii="宋体" w:hAnsi="宋体"/>
                <w:sz w:val="21"/>
                <w:szCs w:val="21"/>
              </w:rPr>
            </w:pPr>
            <w:r>
              <w:rPr>
                <w:rFonts w:hint="eastAsia" w:ascii="宋体" w:hAnsi="宋体"/>
                <w:sz w:val="21"/>
                <w:szCs w:val="21"/>
              </w:rPr>
              <w:t xml:space="preserve">（6）法律、行政法规规定的其他条件；</w:t>
            </w:r>
            <w:r/>
          </w:p>
          <w:p>
            <w:pPr>
              <w:pStyle w:val="822"/>
              <w:rPr>
                <w:rFonts w:hint="eastAsia" w:ascii="宋体" w:hAnsi="宋体"/>
                <w:sz w:val="21"/>
                <w:szCs w:val="21"/>
              </w:rPr>
            </w:pPr>
            <w:r>
              <w:rPr>
                <w:rFonts w:hint="eastAsia" w:ascii="宋体" w:hAnsi="宋体"/>
                <w:sz w:val="21"/>
                <w:szCs w:val="21"/>
              </w:rPr>
              <w:t xml:space="preserve">（7）落实政府采购政策需满足的资格要求：见招标公告；</w:t>
            </w:r>
            <w:r/>
          </w:p>
          <w:p>
            <w:pPr>
              <w:pStyle w:val="822"/>
              <w:rPr>
                <w:rFonts w:hint="eastAsia" w:ascii="宋体" w:hAnsi="宋体"/>
                <w:sz w:val="21"/>
                <w:szCs w:val="21"/>
              </w:rPr>
            </w:pPr>
            <w:r>
              <w:rPr>
                <w:rFonts w:hint="eastAsia" w:ascii="宋体" w:hAnsi="宋体"/>
                <w:sz w:val="21"/>
                <w:szCs w:val="21"/>
              </w:rPr>
              <w:t xml:space="preserve">（8）本项目的特定资格要求：见招标公告。</w:t>
            </w:r>
            <w:r/>
          </w:p>
        </w:tc>
      </w:tr>
      <w:tr>
        <w:trPr>
          <w:jc w:val="center"/>
          <w:trHeight w:val="732"/>
        </w:trPr>
        <w:tc>
          <w:tcPr>
            <w:tcW w:w="287" w:type="pct"/>
            <w:vAlign w:val="center"/>
            <w:textDirection w:val="lrTb"/>
            <w:noWrap w:val="false"/>
          </w:tcPr>
          <w:p>
            <w:pPr>
              <w:pStyle w:val="822"/>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2</w:t>
            </w:r>
            <w:r/>
          </w:p>
        </w:tc>
        <w:tc>
          <w:tcPr>
            <w:tcW w:w="292" w:type="pct"/>
            <w:vAlign w:val="center"/>
            <w:textDirection w:val="lrTb"/>
            <w:noWrap w:val="false"/>
          </w:tcPr>
          <w:p>
            <w:pPr>
              <w:pStyle w:val="822"/>
              <w:rPr>
                <w:rFonts w:hint="eastAsia" w:ascii="宋体" w:hAnsi="宋体"/>
                <w:sz w:val="21"/>
                <w:szCs w:val="21"/>
              </w:rPr>
            </w:pPr>
            <w:r/>
            <w:bookmarkStart w:id="162" w:name="_Toc110676319"/>
            <w:r>
              <w:rPr>
                <w:rFonts w:hint="eastAsia" w:ascii="宋体" w:hAnsi="宋体"/>
                <w:sz w:val="21"/>
                <w:szCs w:val="21"/>
              </w:rPr>
              <w:t xml:space="preserve">符</w:t>
            </w:r>
            <w:bookmarkEnd w:id="162"/>
            <w:r/>
            <w:r/>
          </w:p>
          <w:p>
            <w:pPr>
              <w:pStyle w:val="822"/>
              <w:rPr>
                <w:rFonts w:hint="eastAsia" w:ascii="宋体" w:hAnsi="宋体"/>
                <w:sz w:val="21"/>
                <w:szCs w:val="21"/>
              </w:rPr>
            </w:pPr>
            <w:r/>
            <w:bookmarkStart w:id="163" w:name="_Toc110676320"/>
            <w:r>
              <w:rPr>
                <w:rFonts w:hint="eastAsia" w:ascii="宋体" w:hAnsi="宋体"/>
                <w:sz w:val="21"/>
                <w:szCs w:val="21"/>
              </w:rPr>
              <w:t xml:space="preserve">合</w:t>
            </w:r>
            <w:bookmarkEnd w:id="163"/>
            <w:r/>
            <w:r/>
          </w:p>
          <w:p>
            <w:pPr>
              <w:pStyle w:val="822"/>
              <w:rPr>
                <w:rFonts w:hint="eastAsia" w:ascii="宋体" w:hAnsi="宋体"/>
                <w:sz w:val="21"/>
                <w:szCs w:val="21"/>
              </w:rPr>
            </w:pPr>
            <w:r/>
            <w:bookmarkStart w:id="164" w:name="_Toc110676321"/>
            <w:r>
              <w:rPr>
                <w:rFonts w:hint="eastAsia" w:ascii="宋体" w:hAnsi="宋体"/>
                <w:sz w:val="21"/>
                <w:szCs w:val="21"/>
              </w:rPr>
              <w:t xml:space="preserve">性</w:t>
            </w:r>
            <w:bookmarkEnd w:id="164"/>
            <w:r/>
            <w:r/>
          </w:p>
          <w:p>
            <w:pPr>
              <w:pStyle w:val="822"/>
              <w:rPr>
                <w:rFonts w:hint="eastAsia" w:ascii="宋体" w:hAnsi="宋体"/>
                <w:sz w:val="21"/>
                <w:szCs w:val="21"/>
              </w:rPr>
            </w:pPr>
            <w:r/>
            <w:bookmarkStart w:id="165" w:name="_Toc110676322"/>
            <w:r>
              <w:rPr>
                <w:rFonts w:hint="eastAsia" w:ascii="宋体" w:hAnsi="宋体"/>
                <w:sz w:val="21"/>
                <w:szCs w:val="21"/>
              </w:rPr>
              <w:t xml:space="preserve">评</w:t>
            </w:r>
            <w:bookmarkEnd w:id="165"/>
            <w:r/>
            <w:r/>
          </w:p>
          <w:p>
            <w:pPr>
              <w:pStyle w:val="822"/>
              <w:rPr>
                <w:rFonts w:hint="eastAsia" w:ascii="宋体" w:hAnsi="宋体"/>
                <w:sz w:val="21"/>
                <w:szCs w:val="21"/>
              </w:rPr>
            </w:pPr>
            <w:r/>
            <w:bookmarkStart w:id="166" w:name="_Toc110676323"/>
            <w:r>
              <w:rPr>
                <w:rFonts w:hint="eastAsia" w:ascii="宋体" w:hAnsi="宋体"/>
                <w:sz w:val="21"/>
                <w:szCs w:val="21"/>
              </w:rPr>
              <w:t xml:space="preserve">审</w:t>
            </w:r>
            <w:bookmarkEnd w:id="166"/>
            <w:r/>
            <w:r/>
          </w:p>
          <w:p>
            <w:pPr>
              <w:pStyle w:val="822"/>
              <w:rPr>
                <w:rFonts w:hint="eastAsia" w:ascii="宋体" w:hAnsi="宋体"/>
                <w:sz w:val="21"/>
                <w:szCs w:val="21"/>
              </w:rPr>
            </w:pPr>
            <w:r/>
            <w:bookmarkStart w:id="167" w:name="_Toc110676324"/>
            <w:r>
              <w:rPr>
                <w:rFonts w:hint="eastAsia" w:ascii="宋体" w:hAnsi="宋体"/>
                <w:sz w:val="21"/>
                <w:szCs w:val="21"/>
              </w:rPr>
              <w:t xml:space="preserve">标</w:t>
            </w:r>
            <w:bookmarkEnd w:id="167"/>
            <w:r/>
            <w:r/>
          </w:p>
          <w:p>
            <w:pPr>
              <w:pStyle w:val="822"/>
              <w:rPr>
                <w:rFonts w:hint="eastAsia" w:ascii="宋体" w:hAnsi="宋体"/>
                <w:sz w:val="21"/>
                <w:szCs w:val="21"/>
              </w:rPr>
            </w:pPr>
            <w:r/>
            <w:bookmarkStart w:id="168" w:name="_Toc110676325"/>
            <w:r>
              <w:rPr>
                <w:rFonts w:hint="eastAsia" w:ascii="宋体" w:hAnsi="宋体"/>
                <w:sz w:val="21"/>
                <w:szCs w:val="21"/>
              </w:rPr>
              <w:t xml:space="preserve">准</w:t>
            </w:r>
            <w:bookmarkEnd w:id="168"/>
            <w:r/>
            <w:r/>
          </w:p>
        </w:tc>
        <w:tc>
          <w:tcPr>
            <w:gridSpan w:val="3"/>
            <w:tcW w:w="4421" w:type="pct"/>
            <w:textDirection w:val="lrTb"/>
            <w:noWrap w:val="false"/>
          </w:tcPr>
          <w:p>
            <w:pPr>
              <w:pStyle w:val="822"/>
              <w:rPr>
                <w:rFonts w:hint="eastAsia" w:ascii="宋体" w:hAnsi="宋体"/>
                <w:sz w:val="21"/>
                <w:szCs w:val="21"/>
              </w:rPr>
            </w:pPr>
            <w:r/>
            <w:bookmarkStart w:id="169" w:name="_Toc110676326"/>
            <w:r>
              <w:rPr>
                <w:rFonts w:hint="eastAsia" w:ascii="宋体" w:hAnsi="宋体"/>
                <w:sz w:val="21"/>
                <w:szCs w:val="21"/>
              </w:rPr>
              <w:t xml:space="preserve">（1）投标文件组成齐全，格式、内容按招标文件的规定、字迹清晰可辨：</w:t>
            </w:r>
            <w:bookmarkEnd w:id="169"/>
            <w:r/>
            <w:r/>
          </w:p>
          <w:p>
            <w:pPr>
              <w:pStyle w:val="822"/>
              <w:rPr>
                <w:rFonts w:hint="eastAsia" w:ascii="宋体" w:hAnsi="宋体"/>
                <w:sz w:val="21"/>
                <w:szCs w:val="21"/>
              </w:rPr>
            </w:pPr>
            <w:r/>
            <w:bookmarkStart w:id="170" w:name="_Toc110676327"/>
            <w:r>
              <w:rPr>
                <w:rFonts w:hint="eastAsia" w:ascii="宋体" w:hAnsi="宋体"/>
                <w:sz w:val="21"/>
                <w:szCs w:val="21"/>
              </w:rPr>
              <w:t xml:space="preserve">（2）投标文件中法定代表人、授权代理人的电子签章或签名、投标人的单位章齐全，符合招标文件规定；</w:t>
            </w:r>
            <w:bookmarkEnd w:id="170"/>
            <w:r/>
            <w:r/>
          </w:p>
          <w:p>
            <w:pPr>
              <w:pStyle w:val="822"/>
              <w:rPr>
                <w:rFonts w:hint="eastAsia" w:ascii="宋体" w:hAnsi="宋体"/>
                <w:sz w:val="21"/>
                <w:szCs w:val="21"/>
              </w:rPr>
            </w:pPr>
            <w:r/>
            <w:bookmarkStart w:id="171" w:name="_Toc110676328"/>
            <w:r>
              <w:rPr>
                <w:rFonts w:hint="eastAsia" w:ascii="宋体" w:hAnsi="宋体"/>
                <w:sz w:val="21"/>
                <w:szCs w:val="21"/>
              </w:rPr>
              <w:t xml:space="preserve">（3）投标报价为唯一报价，且未提交选择性报价；</w:t>
            </w:r>
            <w:bookmarkEnd w:id="171"/>
            <w:r/>
            <w:r/>
          </w:p>
          <w:p>
            <w:pPr>
              <w:pStyle w:val="822"/>
              <w:rPr>
                <w:rFonts w:hint="eastAsia" w:ascii="宋体" w:hAnsi="宋体"/>
                <w:sz w:val="21"/>
                <w:szCs w:val="21"/>
              </w:rPr>
            </w:pPr>
            <w:r/>
            <w:bookmarkStart w:id="172" w:name="_Toc110676329"/>
            <w:r>
              <w:rPr>
                <w:rFonts w:hint="eastAsia" w:ascii="宋体" w:hAnsi="宋体"/>
                <w:sz w:val="21"/>
                <w:szCs w:val="21"/>
              </w:rPr>
              <w:t xml:space="preserve">（4）投标报价的大写金额未因书写错误造成无法确定具体数值</w:t>
            </w:r>
            <w:bookmarkEnd w:id="172"/>
            <w:r/>
            <w:bookmarkStart w:id="173" w:name="_Toc110676330"/>
            <w:r>
              <w:rPr>
                <w:rFonts w:hint="eastAsia" w:ascii="宋体" w:hAnsi="宋体"/>
                <w:sz w:val="21"/>
                <w:szCs w:val="21"/>
              </w:rPr>
              <w:t xml:space="preserve">投标报价未高于采购人的最高限价；</w:t>
            </w:r>
            <w:bookmarkEnd w:id="173"/>
            <w:r/>
            <w:r/>
          </w:p>
          <w:p>
            <w:pPr>
              <w:pStyle w:val="822"/>
              <w:rPr>
                <w:rFonts w:hint="eastAsia" w:ascii="宋体" w:hAnsi="宋体"/>
                <w:sz w:val="21"/>
                <w:szCs w:val="21"/>
              </w:rPr>
            </w:pPr>
            <w:r/>
            <w:bookmarkStart w:id="174" w:name="_Toc110676331"/>
            <w:r>
              <w:rPr>
                <w:rFonts w:hint="eastAsia" w:ascii="宋体" w:hAnsi="宋体"/>
                <w:sz w:val="21"/>
                <w:szCs w:val="21"/>
              </w:rPr>
              <w:t xml:space="preserve">（5）投标人未提交可调价格的投标报价；</w:t>
            </w:r>
            <w:bookmarkEnd w:id="174"/>
            <w:r/>
            <w:r/>
          </w:p>
          <w:p>
            <w:pPr>
              <w:pStyle w:val="822"/>
              <w:rPr>
                <w:rFonts w:hint="eastAsia" w:ascii="宋体" w:hAnsi="宋体"/>
                <w:sz w:val="21"/>
                <w:szCs w:val="21"/>
              </w:rPr>
            </w:pPr>
            <w:r/>
            <w:bookmarkStart w:id="175" w:name="_Toc110676332"/>
            <w:r>
              <w:rPr>
                <w:rFonts w:hint="eastAsia" w:ascii="宋体" w:hAnsi="宋体"/>
                <w:sz w:val="21"/>
                <w:szCs w:val="21"/>
              </w:rPr>
              <w:t xml:space="preserve">（6）商务/技术条款响应表中未出现负偏离；</w:t>
            </w:r>
            <w:bookmarkEnd w:id="175"/>
            <w:r/>
            <w:r/>
          </w:p>
          <w:p>
            <w:pPr>
              <w:pStyle w:val="822"/>
              <w:rPr>
                <w:rFonts w:hint="eastAsia" w:ascii="宋体" w:hAnsi="宋体"/>
                <w:sz w:val="21"/>
                <w:szCs w:val="21"/>
              </w:rPr>
            </w:pPr>
            <w:r/>
            <w:bookmarkStart w:id="176" w:name="_Toc110676333"/>
            <w:r>
              <w:rPr>
                <w:rFonts w:hint="eastAsia" w:ascii="宋体" w:hAnsi="宋体"/>
                <w:sz w:val="21"/>
                <w:szCs w:val="21"/>
              </w:rPr>
              <w:t xml:space="preserve">（7）</w:t>
            </w:r>
            <w:bookmarkEnd w:id="176"/>
            <w:r/>
            <w:bookmarkStart w:id="177" w:name="_Toc110676334"/>
            <w:r>
              <w:rPr>
                <w:rFonts w:hint="eastAsia" w:ascii="宋体" w:hAnsi="宋体"/>
                <w:sz w:val="21"/>
                <w:szCs w:val="21"/>
              </w:rPr>
              <w:t xml:space="preserve">投标人未以任何方式或者方法提供报价以外的任何附赠条款；</w:t>
            </w:r>
            <w:bookmarkEnd w:id="177"/>
            <w:r/>
            <w:r/>
          </w:p>
          <w:p>
            <w:pPr>
              <w:pStyle w:val="822"/>
              <w:rPr>
                <w:rFonts w:hint="eastAsia" w:ascii="宋体" w:hAnsi="宋体"/>
                <w:sz w:val="21"/>
                <w:szCs w:val="21"/>
              </w:rPr>
            </w:pPr>
            <w:r/>
            <w:bookmarkStart w:id="178" w:name="_Toc110676335"/>
            <w:r>
              <w:rPr>
                <w:rFonts w:hint="eastAsia" w:ascii="宋体" w:hAnsi="宋体"/>
                <w:sz w:val="21"/>
                <w:szCs w:val="21"/>
              </w:rPr>
              <w:t xml:space="preserve">（</w:t>
            </w:r>
            <w:r>
              <w:rPr>
                <w:rFonts w:ascii="宋体" w:hAnsi="宋体"/>
                <w:sz w:val="21"/>
                <w:szCs w:val="21"/>
              </w:rPr>
              <w:t xml:space="preserve">8）</w:t>
            </w:r>
            <w:r>
              <w:rPr>
                <w:rFonts w:hint="eastAsia" w:ascii="宋体" w:hAnsi="宋体"/>
                <w:sz w:val="21"/>
                <w:szCs w:val="21"/>
              </w:rPr>
              <w:t xml:space="preserve">投标文件未附有采购人不能接受的条件。</w:t>
            </w:r>
            <w:bookmarkEnd w:id="178"/>
            <w:r/>
            <w:r/>
          </w:p>
        </w:tc>
      </w:tr>
      <w:tr>
        <w:trPr>
          <w:cantSplit/>
          <w:jc w:val="center"/>
          <w:trHeight w:val="942"/>
          <w:tblHeader/>
        </w:trPr>
        <w:tc>
          <w:tcPr>
            <w:tcW w:w="287" w:type="pct"/>
            <w:vMerge w:val="restart"/>
            <w:textDirection w:val="lrTb"/>
            <w:noWrap w:val="false"/>
          </w:tcPr>
          <w:p>
            <w:pPr>
              <w:pStyle w:val="822"/>
              <w:rPr>
                <w:rFonts w:hint="eastAsia" w:ascii="宋体" w:hAnsi="宋体"/>
                <w:sz w:val="21"/>
                <w:szCs w:val="21"/>
              </w:rPr>
            </w:pPr>
            <w:r>
              <w:rPr>
                <w:rFonts w:hint="eastAsia" w:ascii="宋体" w:hAnsi="宋体"/>
                <w:sz w:val="21"/>
                <w:szCs w:val="21"/>
              </w:rPr>
            </w:r>
            <w:r/>
          </w:p>
          <w:p>
            <w:pPr>
              <w:pStyle w:val="822"/>
              <w:rPr>
                <w:rFonts w:hint="eastAsia" w:ascii="宋体" w:hAnsi="宋体"/>
                <w:sz w:val="21"/>
                <w:szCs w:val="21"/>
              </w:rPr>
            </w:pPr>
            <w:r>
              <w:rPr>
                <w:rFonts w:hint="eastAsia" w:ascii="宋体" w:hAnsi="宋体"/>
                <w:sz w:val="21"/>
                <w:szCs w:val="21"/>
              </w:rPr>
            </w:r>
            <w:r/>
          </w:p>
          <w:p>
            <w:pPr>
              <w:pStyle w:val="822"/>
              <w:rPr>
                <w:rFonts w:hint="eastAsia" w:ascii="宋体" w:hAnsi="宋体"/>
                <w:sz w:val="21"/>
                <w:szCs w:val="21"/>
              </w:rPr>
            </w:pPr>
            <w:r>
              <w:rPr>
                <w:rFonts w:hint="eastAsia" w:ascii="宋体" w:hAnsi="宋体"/>
                <w:sz w:val="21"/>
                <w:szCs w:val="21"/>
              </w:rPr>
            </w:r>
            <w:r/>
          </w:p>
          <w:p>
            <w:pPr>
              <w:pStyle w:val="822"/>
              <w:rPr>
                <w:rFonts w:hint="eastAsia" w:ascii="宋体" w:hAnsi="宋体"/>
                <w:sz w:val="21"/>
                <w:szCs w:val="21"/>
              </w:rPr>
            </w:pPr>
            <w:r>
              <w:rPr>
                <w:rFonts w:hint="eastAsia" w:ascii="宋体" w:hAnsi="宋体"/>
                <w:sz w:val="21"/>
                <w:szCs w:val="21"/>
              </w:rPr>
            </w:r>
            <w:r/>
          </w:p>
          <w:p>
            <w:pPr>
              <w:pStyle w:val="822"/>
              <w:rPr>
                <w:rFonts w:hint="eastAsia" w:ascii="宋体" w:hAnsi="宋体"/>
                <w:sz w:val="21"/>
                <w:szCs w:val="21"/>
              </w:rPr>
            </w:pPr>
            <w:r>
              <w:rPr>
                <w:rFonts w:hint="eastAsia" w:ascii="宋体" w:hAnsi="宋体"/>
                <w:sz w:val="21"/>
                <w:szCs w:val="21"/>
              </w:rPr>
            </w:r>
            <w:r/>
          </w:p>
          <w:p>
            <w:pPr>
              <w:pStyle w:val="822"/>
              <w:rPr>
                <w:rFonts w:hint="eastAsia" w:ascii="宋体" w:hAnsi="宋体"/>
                <w:sz w:val="21"/>
                <w:szCs w:val="21"/>
              </w:rPr>
            </w:pPr>
            <w:r>
              <w:rPr>
                <w:rFonts w:hint="eastAsia" w:ascii="宋体" w:hAnsi="宋体"/>
                <w:sz w:val="21"/>
                <w:szCs w:val="21"/>
              </w:rPr>
            </w:r>
            <w:r/>
          </w:p>
          <w:p>
            <w:pPr>
              <w:pStyle w:val="822"/>
              <w:rPr>
                <w:rFonts w:hint="eastAsia" w:ascii="宋体" w:hAnsi="宋体"/>
                <w:sz w:val="21"/>
                <w:szCs w:val="21"/>
              </w:rPr>
            </w:pPr>
            <w:r>
              <w:rPr>
                <w:rFonts w:hint="eastAsia" w:ascii="宋体" w:hAnsi="宋体"/>
                <w:sz w:val="21"/>
                <w:szCs w:val="21"/>
              </w:rPr>
            </w:r>
            <w:r/>
          </w:p>
          <w:p>
            <w:pPr>
              <w:pStyle w:val="822"/>
              <w:rPr>
                <w:rFonts w:hint="eastAsia" w:ascii="宋体" w:hAnsi="宋体"/>
                <w:sz w:val="21"/>
                <w:szCs w:val="21"/>
              </w:rPr>
            </w:pPr>
            <w:r>
              <w:rPr>
                <w:rFonts w:hint="eastAsia" w:ascii="宋体" w:hAnsi="宋体"/>
                <w:sz w:val="21"/>
                <w:szCs w:val="21"/>
              </w:rPr>
            </w:r>
            <w:r/>
          </w:p>
          <w:p>
            <w:pPr>
              <w:pStyle w:val="822"/>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.3</w:t>
            </w:r>
            <w:r/>
          </w:p>
        </w:tc>
        <w:tc>
          <w:tcPr>
            <w:tcW w:w="292" w:type="pct"/>
            <w:vMerge w:val="restart"/>
            <w:textDirection w:val="lrTb"/>
            <w:noWrap w:val="false"/>
          </w:tcPr>
          <w:p>
            <w:pPr>
              <w:pStyle w:val="822"/>
              <w:rPr>
                <w:rFonts w:hint="eastAsia" w:ascii="宋体" w:hAnsi="宋体"/>
                <w:sz w:val="21"/>
                <w:szCs w:val="21"/>
              </w:rPr>
            </w:pPr>
            <w:r>
              <w:rPr>
                <w:rFonts w:hint="eastAsia" w:ascii="宋体" w:hAnsi="宋体"/>
                <w:sz w:val="21"/>
                <w:szCs w:val="21"/>
              </w:rPr>
            </w:r>
            <w:r/>
          </w:p>
          <w:p>
            <w:pPr>
              <w:pStyle w:val="822"/>
              <w:rPr>
                <w:rFonts w:hint="eastAsia" w:ascii="宋体" w:hAnsi="宋体"/>
                <w:sz w:val="21"/>
                <w:szCs w:val="21"/>
              </w:rPr>
            </w:pPr>
            <w:r>
              <w:rPr>
                <w:rFonts w:hint="eastAsia" w:ascii="宋体" w:hAnsi="宋体"/>
                <w:sz w:val="21"/>
                <w:szCs w:val="21"/>
              </w:rPr>
            </w:r>
            <w:r/>
          </w:p>
          <w:p>
            <w:pPr>
              <w:pStyle w:val="822"/>
              <w:rPr>
                <w:rFonts w:hint="eastAsia" w:ascii="宋体" w:hAnsi="宋体"/>
                <w:sz w:val="21"/>
                <w:szCs w:val="21"/>
              </w:rPr>
            </w:pPr>
            <w:r>
              <w:rPr>
                <w:rFonts w:hint="eastAsia" w:ascii="宋体" w:hAnsi="宋体"/>
                <w:sz w:val="21"/>
                <w:szCs w:val="21"/>
              </w:rPr>
            </w:r>
            <w:r/>
          </w:p>
          <w:p>
            <w:pPr>
              <w:pStyle w:val="822"/>
              <w:rPr>
                <w:rFonts w:hint="eastAsia" w:ascii="宋体" w:hAnsi="宋体"/>
                <w:sz w:val="21"/>
                <w:szCs w:val="21"/>
              </w:rPr>
            </w:pPr>
            <w:r>
              <w:rPr>
                <w:rFonts w:hint="eastAsia" w:ascii="宋体" w:hAnsi="宋体"/>
                <w:sz w:val="21"/>
                <w:szCs w:val="21"/>
              </w:rPr>
            </w:r>
            <w:r/>
          </w:p>
          <w:p>
            <w:pPr>
              <w:pStyle w:val="822"/>
              <w:rPr>
                <w:rFonts w:hint="eastAsia" w:ascii="宋体" w:hAnsi="宋体"/>
                <w:sz w:val="21"/>
                <w:szCs w:val="21"/>
              </w:rPr>
            </w:pPr>
            <w:r>
              <w:rPr>
                <w:rFonts w:hint="eastAsia" w:ascii="宋体" w:hAnsi="宋体"/>
                <w:sz w:val="21"/>
                <w:szCs w:val="21"/>
              </w:rPr>
            </w:r>
            <w:r/>
          </w:p>
          <w:p>
            <w:pPr>
              <w:pStyle w:val="822"/>
              <w:rPr>
                <w:rFonts w:hint="eastAsia" w:ascii="宋体" w:hAnsi="宋体"/>
                <w:sz w:val="21"/>
                <w:szCs w:val="21"/>
              </w:rPr>
            </w:pPr>
            <w:r>
              <w:rPr>
                <w:rFonts w:hint="eastAsia" w:ascii="宋体" w:hAnsi="宋体"/>
                <w:sz w:val="21"/>
                <w:szCs w:val="21"/>
              </w:rPr>
            </w:r>
            <w:r/>
          </w:p>
          <w:p>
            <w:pPr>
              <w:pStyle w:val="822"/>
              <w:rPr>
                <w:rFonts w:hint="eastAsia" w:ascii="宋体" w:hAnsi="宋体"/>
                <w:sz w:val="21"/>
                <w:szCs w:val="21"/>
              </w:rPr>
            </w:pPr>
            <w:r>
              <w:rPr>
                <w:rFonts w:hint="eastAsia" w:ascii="宋体" w:hAnsi="宋体"/>
                <w:sz w:val="21"/>
                <w:szCs w:val="21"/>
              </w:rPr>
              <w:t xml:space="preserve">分</w:t>
            </w:r>
            <w:r/>
          </w:p>
          <w:p>
            <w:pPr>
              <w:pStyle w:val="822"/>
              <w:rPr>
                <w:rFonts w:hint="eastAsia" w:ascii="宋体" w:hAnsi="宋体"/>
                <w:sz w:val="21"/>
                <w:szCs w:val="21"/>
              </w:rPr>
            </w:pPr>
            <w:r>
              <w:rPr>
                <w:rFonts w:hint="eastAsia" w:ascii="宋体" w:hAnsi="宋体"/>
                <w:sz w:val="21"/>
                <w:szCs w:val="21"/>
              </w:rPr>
              <w:t xml:space="preserve">值</w:t>
            </w:r>
            <w:r/>
          </w:p>
          <w:p>
            <w:pPr>
              <w:pStyle w:val="822"/>
              <w:rPr>
                <w:rFonts w:hint="eastAsia" w:ascii="宋体" w:hAnsi="宋体"/>
                <w:sz w:val="21"/>
                <w:szCs w:val="21"/>
              </w:rPr>
            </w:pPr>
            <w:r>
              <w:rPr>
                <w:rFonts w:hint="eastAsia" w:ascii="宋体" w:hAnsi="宋体"/>
                <w:sz w:val="21"/>
                <w:szCs w:val="21"/>
              </w:rPr>
              <w:t xml:space="preserve">构</w:t>
            </w:r>
            <w:r/>
          </w:p>
          <w:p>
            <w:pPr>
              <w:pStyle w:val="822"/>
              <w:rPr>
                <w:rFonts w:hint="eastAsia" w:ascii="宋体" w:hAnsi="宋体"/>
                <w:sz w:val="21"/>
                <w:szCs w:val="21"/>
              </w:rPr>
            </w:pPr>
            <w:r>
              <w:rPr>
                <w:rFonts w:hint="eastAsia" w:ascii="宋体" w:hAnsi="宋体"/>
                <w:sz w:val="21"/>
                <w:szCs w:val="21"/>
              </w:rPr>
              <w:t xml:space="preserve">成</w:t>
            </w:r>
            <w:r/>
          </w:p>
          <w:p>
            <w:pPr>
              <w:pStyle w:val="822"/>
              <w:rPr>
                <w:rFonts w:hint="eastAsia" w:ascii="宋体" w:hAnsi="宋体"/>
                <w:sz w:val="21"/>
                <w:szCs w:val="21"/>
              </w:rPr>
            </w:pPr>
            <w:r>
              <w:rPr>
                <w:rFonts w:hint="eastAsia" w:ascii="宋体" w:hAnsi="宋体"/>
                <w:sz w:val="21"/>
                <w:szCs w:val="21"/>
              </w:rPr>
              <w:t xml:space="preserve">与</w:t>
            </w:r>
            <w:r/>
          </w:p>
          <w:p>
            <w:pPr>
              <w:pStyle w:val="822"/>
              <w:rPr>
                <w:rFonts w:hint="eastAsia" w:ascii="宋体" w:hAnsi="宋体"/>
                <w:sz w:val="21"/>
                <w:szCs w:val="21"/>
              </w:rPr>
            </w:pPr>
            <w:r>
              <w:rPr>
                <w:rFonts w:hint="eastAsia" w:ascii="宋体" w:hAnsi="宋体"/>
                <w:sz w:val="21"/>
                <w:szCs w:val="21"/>
              </w:rPr>
              <w:t xml:space="preserve">评</w:t>
            </w:r>
            <w:r/>
          </w:p>
          <w:p>
            <w:pPr>
              <w:pStyle w:val="822"/>
              <w:rPr>
                <w:rFonts w:hint="eastAsia" w:ascii="宋体" w:hAnsi="宋体"/>
                <w:sz w:val="21"/>
                <w:szCs w:val="21"/>
              </w:rPr>
            </w:pPr>
            <w:r>
              <w:rPr>
                <w:rFonts w:hint="eastAsia" w:ascii="宋体" w:hAnsi="宋体"/>
                <w:sz w:val="21"/>
                <w:szCs w:val="21"/>
              </w:rPr>
              <w:t xml:space="preserve">分</w:t>
            </w:r>
            <w:r/>
          </w:p>
          <w:p>
            <w:pPr>
              <w:pStyle w:val="822"/>
              <w:rPr>
                <w:rFonts w:hint="eastAsia" w:ascii="宋体" w:hAnsi="宋体"/>
                <w:sz w:val="21"/>
                <w:szCs w:val="21"/>
              </w:rPr>
            </w:pPr>
            <w:r>
              <w:rPr>
                <w:rFonts w:hint="eastAsia" w:ascii="宋体" w:hAnsi="宋体"/>
                <w:sz w:val="21"/>
                <w:szCs w:val="21"/>
              </w:rPr>
              <w:t xml:space="preserve">标</w:t>
            </w:r>
            <w:r/>
          </w:p>
          <w:p>
            <w:pPr>
              <w:pStyle w:val="822"/>
              <w:rPr>
                <w:rFonts w:hint="eastAsia" w:ascii="宋体" w:hAnsi="宋体"/>
                <w:sz w:val="21"/>
                <w:szCs w:val="21"/>
              </w:rPr>
            </w:pPr>
            <w:r>
              <w:rPr>
                <w:rFonts w:hint="eastAsia" w:ascii="宋体" w:hAnsi="宋体"/>
                <w:sz w:val="21"/>
                <w:szCs w:val="21"/>
              </w:rPr>
              <w:t xml:space="preserve">准</w:t>
            </w:r>
            <w:r/>
          </w:p>
        </w:tc>
        <w:tc>
          <w:tcPr>
            <w:tcW w:w="582" w:type="pct"/>
            <w:vAlign w:val="center"/>
            <w:textDirection w:val="lrTb"/>
            <w:noWrap w:val="false"/>
          </w:tcPr>
          <w:p>
            <w:pPr>
              <w:pStyle w:val="822"/>
              <w:rPr>
                <w:rFonts w:hint="eastAsia" w:ascii="宋体" w:hAnsi="宋体"/>
                <w:sz w:val="21"/>
                <w:szCs w:val="21"/>
              </w:rPr>
            </w:pPr>
            <w:r>
              <w:rPr>
                <w:rFonts w:hint="eastAsia" w:ascii="宋体" w:hAnsi="宋体"/>
                <w:sz w:val="21"/>
                <w:szCs w:val="21"/>
              </w:rPr>
              <w:t xml:space="preserve">评分因素</w:t>
            </w:r>
            <w:r/>
          </w:p>
        </w:tc>
        <w:tc>
          <w:tcPr>
            <w:tcW w:w="3346" w:type="pct"/>
            <w:vAlign w:val="center"/>
            <w:textDirection w:val="lrTb"/>
            <w:noWrap w:val="false"/>
          </w:tcPr>
          <w:p>
            <w:pPr>
              <w:pStyle w:val="822"/>
              <w:jc w:val="center"/>
              <w:rPr>
                <w:rFonts w:hint="eastAsia" w:ascii="宋体" w:hAnsi="宋体"/>
                <w:sz w:val="21"/>
                <w:szCs w:val="21"/>
              </w:rPr>
            </w:pPr>
            <w:r>
              <w:rPr>
                <w:rFonts w:hint="eastAsia" w:ascii="宋体" w:hAnsi="宋体"/>
                <w:sz w:val="21"/>
                <w:szCs w:val="21"/>
              </w:rPr>
              <w:t xml:space="preserve">评分标准</w:t>
            </w:r>
            <w:r/>
          </w:p>
        </w:tc>
        <w:tc>
          <w:tcPr>
            <w:tcW w:w="493" w:type="pct"/>
            <w:vAlign w:val="center"/>
            <w:textDirection w:val="lrTb"/>
            <w:noWrap w:val="false"/>
          </w:tcPr>
          <w:p>
            <w:pPr>
              <w:pStyle w:val="822"/>
              <w:jc w:val="center"/>
              <w:rPr>
                <w:rFonts w:hint="eastAsia" w:ascii="宋体" w:hAnsi="宋体"/>
                <w:sz w:val="21"/>
                <w:szCs w:val="21"/>
              </w:rPr>
            </w:pPr>
            <w:r>
              <w:rPr>
                <w:rFonts w:hint="eastAsia" w:ascii="宋体" w:hAnsi="宋体"/>
                <w:sz w:val="21"/>
                <w:szCs w:val="21"/>
              </w:rPr>
              <w:t xml:space="preserve">分值（分）</w:t>
            </w:r>
            <w:r/>
          </w:p>
        </w:tc>
      </w:tr>
      <w:tr>
        <w:trPr>
          <w:cantSplit/>
          <w:jc w:val="center"/>
          <w:trHeight w:val="942"/>
          <w:tblHeader/>
        </w:trPr>
        <w:tc>
          <w:tcPr>
            <w:tcW w:w="287" w:type="pct"/>
            <w:vMerge w:val="continue"/>
            <w:textDirection w:val="lrTb"/>
            <w:noWrap w:val="false"/>
          </w:tcPr>
          <w:p>
            <w:pPr>
              <w:pStyle w:val="822"/>
              <w:rPr>
                <w:rFonts w:hint="eastAsia" w:ascii="宋体" w:hAnsi="宋体"/>
                <w:sz w:val="21"/>
                <w:szCs w:val="21"/>
              </w:rPr>
            </w:pPr>
            <w:r/>
            <w:bookmarkStart w:id="179" w:name="_Hlk203727509"/>
            <w:r/>
            <w:r/>
          </w:p>
        </w:tc>
        <w:tc>
          <w:tcPr>
            <w:tcW w:w="292" w:type="pct"/>
            <w:vMerge w:val="continue"/>
            <w:textDirection w:val="lrTb"/>
            <w:noWrap w:val="false"/>
          </w:tcPr>
          <w:p>
            <w:pPr>
              <w:pStyle w:val="822"/>
              <w:rPr>
                <w:rFonts w:hint="eastAsia" w:ascii="宋体" w:hAnsi="宋体"/>
                <w:sz w:val="21"/>
                <w:szCs w:val="21"/>
              </w:rPr>
            </w:pPr>
            <w:r>
              <w:rPr>
                <w:rFonts w:hint="eastAsia" w:ascii="宋体" w:hAnsi="宋体"/>
                <w:sz w:val="21"/>
                <w:szCs w:val="21"/>
              </w:rPr>
            </w:r>
            <w:r/>
          </w:p>
        </w:tc>
        <w:tc>
          <w:tcPr>
            <w:tcW w:w="582" w:type="pct"/>
            <w:vAlign w:val="center"/>
            <w:textDirection w:val="lrTb"/>
            <w:noWrap w:val="false"/>
          </w:tcPr>
          <w:p>
            <w:pPr>
              <w:pStyle w:val="822"/>
              <w:rPr>
                <w:rFonts w:hint="eastAsia" w:ascii="宋体" w:hAnsi="宋体"/>
                <w:sz w:val="21"/>
                <w:szCs w:val="21"/>
              </w:rPr>
            </w:pPr>
            <w:r>
              <w:rPr>
                <w:rFonts w:hint="eastAsia" w:ascii="宋体" w:hAnsi="宋体"/>
                <w:color w:val="000000" w:themeColor="text1"/>
                <w:sz w:val="21"/>
                <w:szCs w:val="21"/>
                <w14:textFill>
                  <w14:solidFill>
                    <w14:schemeClr w14:val="tx1"/>
                  </w14:solidFill>
                </w14:textFill>
              </w:rPr>
              <w:t xml:space="preserve">价格</w:t>
            </w:r>
            <w:r/>
          </w:p>
        </w:tc>
        <w:tc>
          <w:tcPr>
            <w:tcW w:w="3346" w:type="pct"/>
            <w:vAlign w:val="center"/>
            <w:textDirection w:val="lrTb"/>
            <w:noWrap w:val="false"/>
          </w:tcPr>
          <w:p>
            <w:pPr>
              <w:pStyle w:val="822"/>
              <w:rPr>
                <w:rFonts w:hint="eastAsia" w:ascii="宋体" w:hAnsi="宋体"/>
                <w:sz w:val="21"/>
                <w:szCs w:val="21"/>
              </w:rPr>
            </w:pPr>
            <w:r>
              <w:rPr>
                <w:rFonts w:hint="eastAsia" w:ascii="宋体" w:hAnsi="宋体"/>
                <w:color w:val="000000" w:themeColor="text1"/>
                <w:sz w:val="21"/>
                <w:szCs w:val="21"/>
                <w14:textFill>
                  <w14:solidFill>
                    <w14:schemeClr w14:val="tx1"/>
                  </w14:solidFill>
                </w14:textFill>
              </w:rPr>
              <w:t xml:space="preserve">采用折扣率优先法计算，即满足招标文件要求且根据投标优惠率计算的最低折扣率为评标基准价（折扣率=1-优惠率），其价格分为满分。其他投标人的价格分统一按照下列公式计算：投标报价得分=(评标基准价/（1-投标优惠率）×20（计算结果四舍五入保留小数点后两位）。</w:t>
            </w:r>
            <w:bookmarkEnd w:id="179"/>
            <w:r/>
            <w:r/>
          </w:p>
        </w:tc>
        <w:tc>
          <w:tcPr>
            <w:tcW w:w="493" w:type="pct"/>
            <w:vAlign w:val="center"/>
            <w:textDirection w:val="lrTb"/>
            <w:noWrap w:val="false"/>
          </w:tcPr>
          <w:p>
            <w:pPr>
              <w:pStyle w:val="822"/>
              <w:jc w:val="center"/>
              <w:rPr>
                <w:rFonts w:hint="eastAsia" w:ascii="宋体" w:hAnsi="宋体"/>
                <w:sz w:val="21"/>
                <w:szCs w:val="21"/>
              </w:rPr>
            </w:pPr>
            <w:r>
              <w:rPr>
                <w:rFonts w:hint="eastAsia" w:ascii="宋体" w:hAnsi="宋体"/>
                <w:sz w:val="21"/>
                <w:szCs w:val="21"/>
              </w:rPr>
              <w:t xml:space="preserve">20</w:t>
            </w:r>
            <w:r/>
          </w:p>
        </w:tc>
      </w:tr>
      <w:tr>
        <w:trPr>
          <w:cantSplit/>
          <w:jc w:val="center"/>
          <w:trHeight w:val="1209"/>
          <w:tblHeader/>
        </w:trPr>
        <w:tc>
          <w:tcPr>
            <w:tcW w:w="287" w:type="pct"/>
            <w:vMerge w:val="continue"/>
            <w:textDirection w:val="lrTb"/>
            <w:noWrap w:val="false"/>
          </w:tcPr>
          <w:p>
            <w:pPr>
              <w:pStyle w:val="822"/>
              <w:rPr>
                <w:rFonts w:hint="eastAsia" w:ascii="宋体" w:hAnsi="宋体"/>
                <w:sz w:val="21"/>
                <w:szCs w:val="21"/>
              </w:rPr>
            </w:pPr>
            <w:r>
              <w:rPr>
                <w:rFonts w:hint="eastAsia" w:ascii="宋体" w:hAnsi="宋体"/>
                <w:sz w:val="21"/>
                <w:szCs w:val="21"/>
              </w:rPr>
            </w:r>
            <w:r/>
          </w:p>
        </w:tc>
        <w:tc>
          <w:tcPr>
            <w:tcW w:w="292" w:type="pct"/>
            <w:vMerge w:val="continue"/>
            <w:textDirection w:val="lrTb"/>
            <w:noWrap w:val="false"/>
          </w:tcPr>
          <w:p>
            <w:pPr>
              <w:pStyle w:val="822"/>
              <w:rPr>
                <w:rFonts w:hint="eastAsia" w:ascii="宋体" w:hAnsi="宋体"/>
                <w:sz w:val="21"/>
                <w:szCs w:val="21"/>
              </w:rPr>
            </w:pPr>
            <w:r>
              <w:rPr>
                <w:rFonts w:hint="eastAsia" w:ascii="宋体" w:hAnsi="宋体"/>
                <w:sz w:val="21"/>
                <w:szCs w:val="21"/>
              </w:rPr>
            </w:r>
            <w:r/>
          </w:p>
        </w:tc>
        <w:tc>
          <w:tcPr>
            <w:tcW w:w="582" w:type="pct"/>
            <w:vAlign w:val="center"/>
            <w:textDirection w:val="lrTb"/>
            <w:noWrap w:val="false"/>
          </w:tcPr>
          <w:p>
            <w:pPr>
              <w:pStyle w:val="822"/>
              <w:ind w:firstLine="210"/>
              <w:rPr>
                <w:rFonts w:hint="eastAsia" w:ascii="宋体" w:hAnsi="宋体"/>
                <w:sz w:val="21"/>
                <w:szCs w:val="21"/>
              </w:rPr>
            </w:pPr>
            <w:r>
              <w:rPr>
                <w:rFonts w:hint="eastAsia" w:ascii="宋体" w:hAnsi="宋体"/>
                <w:color w:val="000000" w:themeColor="text1"/>
                <w:sz w:val="21"/>
                <w:szCs w:val="21"/>
                <w14:textFill>
                  <w14:solidFill>
                    <w14:schemeClr w14:val="tx1"/>
                  </w14:solidFill>
                </w14:textFill>
              </w:rPr>
              <w:t xml:space="preserve">业绩</w:t>
            </w:r>
            <w:r/>
          </w:p>
        </w:tc>
        <w:tc>
          <w:tcPr>
            <w:tcW w:w="3346" w:type="pct"/>
            <w:vAlign w:val="center"/>
            <w:textDirection w:val="lrTb"/>
            <w:noWrap w:val="false"/>
          </w:tcPr>
          <w:p>
            <w:pPr>
              <w:spacing w:line="264"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投标人自2023年1月1日以来（以合同签订日为准），具有类似业绩的，有一个得5分，最高得10分。</w:t>
            </w:r>
            <w:r/>
          </w:p>
          <w:p>
            <w:pPr>
              <w:pStyle w:val="822"/>
              <w:rPr>
                <w:rFonts w:hint="eastAsia" w:ascii="宋体" w:hAnsi="宋体"/>
                <w:sz w:val="21"/>
                <w:szCs w:val="21"/>
              </w:rPr>
            </w:pPr>
            <w:r>
              <w:rPr>
                <w:rFonts w:hint="eastAsia" w:ascii="宋体" w:hAnsi="宋体"/>
                <w:b/>
                <w:color w:val="000000" w:themeColor="text1"/>
                <w:sz w:val="21"/>
                <w:szCs w:val="21"/>
                <w14:textFill>
                  <w14:solidFill>
                    <w14:schemeClr w14:val="tx1"/>
                  </w14:solidFill>
                </w14:textFill>
              </w:rPr>
              <w:t xml:space="preserve">须提供项目合同和中标通知书原件扫描上传，否则不得分。</w:t>
            </w:r>
            <w:r/>
          </w:p>
        </w:tc>
        <w:tc>
          <w:tcPr>
            <w:tcW w:w="493" w:type="pct"/>
            <w:vAlign w:val="center"/>
            <w:textDirection w:val="lrTb"/>
            <w:noWrap w:val="false"/>
          </w:tcPr>
          <w:p>
            <w:pPr>
              <w:pStyle w:val="822"/>
              <w:jc w:val="center"/>
              <w:rPr>
                <w:rFonts w:hint="eastAsia" w:ascii="宋体" w:hAnsi="宋体"/>
                <w:sz w:val="21"/>
                <w:szCs w:val="21"/>
              </w:rPr>
            </w:pPr>
            <w:r>
              <w:rPr>
                <w:rFonts w:hint="eastAsia" w:ascii="宋体" w:hAnsi="宋体"/>
                <w:color w:val="000000" w:themeColor="text1"/>
                <w:sz w:val="21"/>
                <w:szCs w:val="21"/>
                <w14:textFill>
                  <w14:solidFill>
                    <w14:schemeClr w14:val="tx1"/>
                  </w14:solidFill>
                </w14:textFill>
              </w:rPr>
              <w:t xml:space="preserve">10</w:t>
            </w:r>
            <w:r/>
          </w:p>
        </w:tc>
      </w:tr>
      <w:tr>
        <w:trPr>
          <w:cantSplit/>
          <w:jc w:val="center"/>
          <w:trHeight w:val="1085"/>
          <w:tblHeader/>
        </w:trPr>
        <w:tc>
          <w:tcPr>
            <w:tcW w:w="287" w:type="pct"/>
            <w:vMerge w:val="continue"/>
            <w:textDirection w:val="lrTb"/>
            <w:noWrap w:val="false"/>
          </w:tcPr>
          <w:p>
            <w:pPr>
              <w:pStyle w:val="822"/>
              <w:rPr>
                <w:rFonts w:hint="eastAsia" w:ascii="宋体" w:hAnsi="宋体"/>
                <w:sz w:val="21"/>
                <w:szCs w:val="21"/>
              </w:rPr>
            </w:pPr>
            <w:r>
              <w:rPr>
                <w:rFonts w:hint="eastAsia" w:ascii="宋体" w:hAnsi="宋体"/>
                <w:sz w:val="21"/>
                <w:szCs w:val="21"/>
              </w:rPr>
            </w:r>
            <w:r/>
          </w:p>
        </w:tc>
        <w:tc>
          <w:tcPr>
            <w:tcW w:w="292" w:type="pct"/>
            <w:vMerge w:val="continue"/>
            <w:textDirection w:val="lrTb"/>
            <w:noWrap w:val="false"/>
          </w:tcPr>
          <w:p>
            <w:pPr>
              <w:pStyle w:val="822"/>
              <w:rPr>
                <w:rFonts w:hint="eastAsia" w:ascii="宋体" w:hAnsi="宋体"/>
                <w:sz w:val="21"/>
                <w:szCs w:val="21"/>
              </w:rPr>
            </w:pPr>
            <w:r>
              <w:rPr>
                <w:rFonts w:hint="eastAsia" w:ascii="宋体" w:hAnsi="宋体"/>
                <w:sz w:val="21"/>
                <w:szCs w:val="21"/>
              </w:rPr>
            </w:r>
            <w:r/>
          </w:p>
        </w:tc>
        <w:tc>
          <w:tcPr>
            <w:tcW w:w="582" w:type="pct"/>
            <w:vAlign w:val="center"/>
            <w:textDirection w:val="lrTb"/>
            <w:noWrap w:val="false"/>
          </w:tcPr>
          <w:p>
            <w:pPr>
              <w:pStyle w:val="822"/>
              <w:rPr>
                <w:rFonts w:hint="eastAsia" w:ascii="宋体" w:hAnsi="宋体"/>
                <w:sz w:val="21"/>
                <w:szCs w:val="21"/>
              </w:rPr>
            </w:pPr>
            <w:r>
              <w:rPr>
                <w:rFonts w:hint="eastAsia" w:ascii="宋体" w:hAnsi="宋体"/>
                <w:color w:val="000000" w:themeColor="text1"/>
                <w:sz w:val="21"/>
                <w:szCs w:val="21"/>
                <w14:textFill>
                  <w14:solidFill>
                    <w14:schemeClr w14:val="tx1"/>
                  </w14:solidFill>
                </w14:textFill>
              </w:rPr>
              <w:t xml:space="preserve">管理体系认证</w:t>
            </w:r>
            <w:r/>
          </w:p>
        </w:tc>
        <w:tc>
          <w:tcPr>
            <w:tcW w:w="3346" w:type="pct"/>
            <w:vAlign w:val="center"/>
            <w:textDirection w:val="lrTb"/>
            <w:noWrap w:val="false"/>
          </w:tcPr>
          <w:p>
            <w:pPr>
              <w:spacing w:line="264"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投标人具有有效的质量体系管理认证、环境管理体系认证、职业健康安全管理体系认证，每提供一个得3分，最高得9分。</w:t>
            </w:r>
            <w:r/>
          </w:p>
          <w:p>
            <w:pPr>
              <w:pStyle w:val="822"/>
              <w:rPr>
                <w:rFonts w:hint="eastAsia" w:ascii="宋体" w:hAnsi="宋体"/>
                <w:sz w:val="21"/>
                <w:szCs w:val="21"/>
              </w:rPr>
            </w:pPr>
            <w:r>
              <w:rPr>
                <w:rFonts w:hint="eastAsia" w:ascii="宋体" w:hAnsi="宋体"/>
                <w:b/>
                <w:color w:val="000000" w:themeColor="text1"/>
                <w:sz w:val="21"/>
                <w:szCs w:val="21"/>
                <w14:textFill>
                  <w14:solidFill>
                    <w14:schemeClr w14:val="tx1"/>
                  </w14:solidFill>
                </w14:textFill>
              </w:rPr>
              <w:t xml:space="preserve">须提供有效的证书原件及全国认证认可信息公共服务平台网站（http://cx.cnca.cn/CertECloud/index/index/page）查询截图扫描上传，否则不得分。</w:t>
            </w:r>
            <w:r/>
          </w:p>
        </w:tc>
        <w:tc>
          <w:tcPr>
            <w:tcW w:w="493" w:type="pct"/>
            <w:vAlign w:val="center"/>
            <w:textDirection w:val="lrTb"/>
            <w:noWrap w:val="false"/>
          </w:tcPr>
          <w:p>
            <w:pPr>
              <w:pStyle w:val="822"/>
              <w:jc w:val="center"/>
              <w:rPr>
                <w:rFonts w:hint="eastAsia" w:ascii="宋体" w:hAnsi="宋体"/>
                <w:sz w:val="21"/>
                <w:szCs w:val="21"/>
              </w:rPr>
            </w:pPr>
            <w:r>
              <w:rPr>
                <w:rFonts w:hint="eastAsia" w:ascii="宋体" w:hAnsi="宋体"/>
                <w:color w:val="000000" w:themeColor="text1"/>
                <w:sz w:val="21"/>
                <w:szCs w:val="21"/>
                <w14:textFill>
                  <w14:solidFill>
                    <w14:schemeClr w14:val="tx1"/>
                  </w14:solidFill>
                </w14:textFill>
              </w:rPr>
              <w:t xml:space="preserve">9</w:t>
            </w:r>
            <w:r/>
          </w:p>
        </w:tc>
      </w:tr>
      <w:tr>
        <w:trPr>
          <w:cantSplit/>
          <w:jc w:val="center"/>
          <w:trHeight w:val="1085"/>
          <w:tblHeader/>
        </w:trPr>
        <w:tc>
          <w:tcPr>
            <w:tcW w:w="287" w:type="pct"/>
            <w:vMerge w:val="continue"/>
            <w:textDirection w:val="lrTb"/>
            <w:noWrap w:val="false"/>
          </w:tcPr>
          <w:p>
            <w:pPr>
              <w:pStyle w:val="822"/>
              <w:rPr>
                <w:rFonts w:hint="eastAsia" w:ascii="宋体" w:hAnsi="宋体"/>
                <w:sz w:val="21"/>
                <w:szCs w:val="21"/>
              </w:rPr>
            </w:pPr>
            <w:r>
              <w:rPr>
                <w:rFonts w:hint="eastAsia" w:ascii="宋体" w:hAnsi="宋体"/>
                <w:sz w:val="21"/>
                <w:szCs w:val="21"/>
              </w:rPr>
            </w:r>
            <w:r/>
          </w:p>
        </w:tc>
        <w:tc>
          <w:tcPr>
            <w:tcW w:w="292" w:type="pct"/>
            <w:vMerge w:val="continue"/>
            <w:textDirection w:val="lrTb"/>
            <w:noWrap w:val="false"/>
          </w:tcPr>
          <w:p>
            <w:pPr>
              <w:pStyle w:val="822"/>
              <w:rPr>
                <w:rFonts w:hint="eastAsia" w:ascii="宋体" w:hAnsi="宋体"/>
                <w:sz w:val="21"/>
                <w:szCs w:val="21"/>
              </w:rPr>
            </w:pPr>
            <w:r>
              <w:rPr>
                <w:rFonts w:hint="eastAsia" w:ascii="宋体" w:hAnsi="宋体"/>
                <w:sz w:val="21"/>
                <w:szCs w:val="21"/>
              </w:rPr>
            </w:r>
            <w:r/>
          </w:p>
        </w:tc>
        <w:tc>
          <w:tcPr>
            <w:tcW w:w="582" w:type="pct"/>
            <w:vAlign w:val="center"/>
            <w:textDirection w:val="lrTb"/>
            <w:noWrap w:val="false"/>
          </w:tcPr>
          <w:p>
            <w:pPr>
              <w:pStyle w:val="822"/>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项目负责人</w:t>
            </w:r>
            <w:r/>
          </w:p>
        </w:tc>
        <w:tc>
          <w:tcPr>
            <w:tcW w:w="3346" w:type="pct"/>
            <w:vAlign w:val="center"/>
            <w:textDirection w:val="lrTb"/>
            <w:noWrap w:val="false"/>
          </w:tcPr>
          <w:p>
            <w:pPr>
              <w:spacing w:line="264"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投标人拟派的项目负责人，具有高级工程师职称得8分，具有中级工程师职称得4分。</w:t>
            </w:r>
            <w:r/>
          </w:p>
          <w:p>
            <w:pPr>
              <w:spacing w:line="264" w:lineRule="auto"/>
              <w:rPr>
                <w:rFonts w:hint="eastAsia" w:ascii="宋体" w:hAnsi="宋体"/>
                <w:color w:val="000000" w:themeColor="text1"/>
                <w:szCs w:val="21"/>
                <w14:textFill>
                  <w14:solidFill>
                    <w14:schemeClr w14:val="tx1"/>
                  </w14:solidFill>
                </w14:textFill>
              </w:rPr>
            </w:pPr>
            <w:r>
              <w:rPr>
                <w:rFonts w:hint="eastAsia"/>
                <w:b/>
                <w:bCs/>
                <w:color w:val="000000" w:themeColor="text1"/>
                <w:szCs w:val="21"/>
                <w14:textFill>
                  <w14:solidFill>
                    <w14:schemeClr w14:val="tx1"/>
                  </w14:solidFill>
                </w14:textFill>
              </w:rPr>
              <w:t xml:space="preserve">须提供有效的证书原件扫描件及本单位近三个月任意一个月缴纳的社保证明原件扫描件上传，否则不得分。</w:t>
            </w:r>
            <w:r/>
          </w:p>
        </w:tc>
        <w:tc>
          <w:tcPr>
            <w:tcW w:w="493" w:type="pct"/>
            <w:vAlign w:val="center"/>
            <w:textDirection w:val="lrTb"/>
            <w:noWrap w:val="false"/>
          </w:tcPr>
          <w:p>
            <w:pPr>
              <w:pStyle w:val="822"/>
              <w:jc w:val="center"/>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8</w:t>
            </w:r>
            <w:r/>
          </w:p>
        </w:tc>
      </w:tr>
      <w:tr>
        <w:trPr>
          <w:cantSplit/>
          <w:jc w:val="center"/>
          <w:trHeight w:val="936"/>
          <w:tblHeader/>
        </w:trPr>
        <w:tc>
          <w:tcPr>
            <w:tcW w:w="287" w:type="pct"/>
            <w:vMerge w:val="continue"/>
            <w:textDirection w:val="lrTb"/>
            <w:noWrap w:val="false"/>
          </w:tcPr>
          <w:p>
            <w:pPr>
              <w:pStyle w:val="822"/>
              <w:jc w:val="center"/>
              <w:rPr>
                <w:rFonts w:hint="eastAsia" w:ascii="宋体" w:hAnsi="宋体"/>
                <w:sz w:val="21"/>
                <w:szCs w:val="21"/>
              </w:rPr>
            </w:pPr>
            <w:r>
              <w:rPr>
                <w:rFonts w:hint="eastAsia" w:ascii="宋体" w:hAnsi="宋体"/>
                <w:sz w:val="21"/>
                <w:szCs w:val="21"/>
              </w:rPr>
            </w:r>
            <w:r/>
          </w:p>
        </w:tc>
        <w:tc>
          <w:tcPr>
            <w:tcW w:w="292" w:type="pct"/>
            <w:vMerge w:val="continue"/>
            <w:textDirection w:val="lrTb"/>
            <w:noWrap w:val="false"/>
          </w:tcPr>
          <w:p>
            <w:pPr>
              <w:pStyle w:val="822"/>
              <w:jc w:val="center"/>
              <w:rPr>
                <w:rFonts w:hint="eastAsia" w:ascii="宋体" w:hAnsi="宋体"/>
                <w:sz w:val="21"/>
                <w:szCs w:val="21"/>
              </w:rPr>
            </w:pPr>
            <w:r>
              <w:rPr>
                <w:rFonts w:hint="eastAsia" w:ascii="宋体" w:hAnsi="宋体"/>
                <w:sz w:val="21"/>
                <w:szCs w:val="21"/>
              </w:rPr>
            </w:r>
            <w:r/>
          </w:p>
        </w:tc>
        <w:tc>
          <w:tcPr>
            <w:tcBorders>
              <w:top w:val="single" w:color="auto" w:sz="4" w:space="0"/>
              <w:left w:val="single" w:color="000000" w:sz="4" w:space="0"/>
              <w:right w:val="single" w:color="000000" w:sz="4" w:space="0"/>
            </w:tcBorders>
            <w:tcW w:w="582" w:type="pct"/>
            <w:vAlign w:val="center"/>
            <w:textDirection w:val="lrTb"/>
            <w:noWrap w:val="false"/>
          </w:tcPr>
          <w:p>
            <w:pPr>
              <w:pStyle w:val="822"/>
              <w:jc w:val="center"/>
              <w:rPr>
                <w:rFonts w:hint="eastAsia" w:ascii="宋体" w:hAnsi="宋体" w:cs="宋体"/>
                <w:sz w:val="21"/>
                <w:szCs w:val="21"/>
              </w:rPr>
            </w:pPr>
            <w:r>
              <w:rPr>
                <w:rFonts w:hint="eastAsia" w:ascii="宋体" w:hAnsi="宋体"/>
                <w:color w:val="000000" w:themeColor="text1"/>
                <w:sz w:val="21"/>
                <w:szCs w:val="21"/>
                <w14:textFill>
                  <w14:solidFill>
                    <w14:schemeClr w14:val="tx1"/>
                  </w14:solidFill>
                </w14:textFill>
              </w:rPr>
              <w:t xml:space="preserve">项目班组人员（项目负责人除外）</w:t>
            </w:r>
            <w:r/>
          </w:p>
        </w:tc>
        <w:tc>
          <w:tcPr>
            <w:tcBorders>
              <w:top w:val="single" w:color="auto" w:sz="4" w:space="0"/>
              <w:left w:val="single" w:color="000000" w:sz="4" w:space="0"/>
              <w:right w:val="single" w:color="auto" w:sz="4" w:space="0"/>
            </w:tcBorders>
            <w:tcW w:w="3346" w:type="pct"/>
            <w:vAlign w:val="center"/>
            <w:textDirection w:val="lrTb"/>
            <w:noWrap w:val="false"/>
          </w:tcPr>
          <w:p>
            <w:pPr>
              <w:spacing w:line="264" w:lineRule="auto"/>
              <w:rPr>
                <w:rFonts w:hint="eastAsia" w:ascii="宋体" w:hAnsi="宋体"/>
                <w:color w:val="000000" w:themeColor="text1"/>
                <w:szCs w:val="21"/>
                <w14:textFill>
                  <w14:solidFill>
                    <w14:schemeClr w14:val="tx1"/>
                  </w14:solidFill>
                </w14:textFill>
              </w:rPr>
            </w:pPr>
            <w:r/>
            <w:bookmarkStart w:id="180" w:name="OLE_LINK6"/>
            <w:r>
              <w:rPr>
                <w:rFonts w:hint="eastAsia" w:ascii="宋体" w:hAnsi="宋体"/>
                <w:color w:val="000000" w:themeColor="text1"/>
                <w:szCs w:val="21"/>
                <w14:textFill>
                  <w14:solidFill>
                    <w14:schemeClr w14:val="tx1"/>
                  </w14:solidFill>
                </w14:textFill>
              </w:rPr>
              <w:t xml:space="preserve">投标人拟派本项目班组人员（项目负责人除外）：</w:t>
            </w:r>
            <w:r/>
          </w:p>
          <w:p>
            <w:pPr>
              <w:spacing w:line="264"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1.具有在本单位注册的二级建造师（建筑工程专业）及以上的，有一个得3分，最高得6分；</w:t>
            </w:r>
            <w:r/>
          </w:p>
          <w:p>
            <w:pPr>
              <w:spacing w:line="264"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2.配备专职安全员并持有安全生产考核C证得3分。</w:t>
            </w:r>
            <w:r/>
          </w:p>
          <w:p>
            <w:pPr>
              <w:pStyle w:val="1081"/>
              <w:jc w:val="left"/>
              <w:spacing w:line="319" w:lineRule="exact"/>
              <w:widowControl/>
              <w:rPr>
                <w:rFonts w:hint="eastAsia"/>
                <w:sz w:val="21"/>
                <w:szCs w:val="21"/>
                <w:lang w:eastAsia="zh-CN"/>
              </w:rPr>
            </w:pPr>
            <w:r>
              <w:rPr>
                <w:rFonts w:hint="eastAsia" w:cs="Times New Roman"/>
                <w:b/>
                <w:bCs/>
                <w:color w:val="000000" w:themeColor="text1"/>
                <w:sz w:val="21"/>
                <w:szCs w:val="21"/>
                <w14:textFill>
                  <w14:solidFill>
                    <w14:schemeClr w14:val="tx1"/>
                  </w14:solidFill>
                </w14:textFill>
              </w:rPr>
              <w:t xml:space="preserve">人员不重复计分，须提供有效的证书原件扫描件及本单位近三个月任意一个月缴纳的社保证明原件扫描件上传，否则不得分。</w:t>
            </w:r>
            <w:bookmarkEnd w:id="180"/>
            <w:r/>
            <w:r/>
          </w:p>
        </w:tc>
        <w:tc>
          <w:tcPr>
            <w:tcBorders>
              <w:top w:val="single" w:color="000000" w:sz="4" w:space="0"/>
              <w:left w:val="single" w:color="auto" w:sz="4" w:space="0"/>
              <w:bottom w:val="single" w:color="000000" w:sz="4" w:space="0"/>
              <w:right w:val="single" w:color="000000" w:sz="4" w:space="0"/>
            </w:tcBorders>
            <w:tcW w:w="493" w:type="pct"/>
            <w:vAlign w:val="center"/>
            <w:textDirection w:val="lrTb"/>
            <w:noWrap w:val="false"/>
          </w:tcPr>
          <w:p>
            <w:pPr>
              <w:pStyle w:val="822"/>
              <w:jc w:val="center"/>
              <w:rPr>
                <w:rFonts w:hint="eastAsia" w:ascii="宋体" w:hAnsi="宋体" w:cs="宋体"/>
                <w:sz w:val="21"/>
                <w:szCs w:val="21"/>
              </w:rPr>
            </w:pPr>
            <w:r>
              <w:rPr>
                <w:rFonts w:hint="eastAsia" w:ascii="宋体" w:hAnsi="宋体"/>
                <w:color w:val="000000" w:themeColor="text1"/>
                <w:sz w:val="21"/>
                <w:szCs w:val="21"/>
                <w14:textFill>
                  <w14:solidFill>
                    <w14:schemeClr w14:val="tx1"/>
                  </w14:solidFill>
                </w14:textFill>
              </w:rPr>
              <w:t xml:space="preserve">9</w:t>
            </w:r>
            <w:r/>
          </w:p>
        </w:tc>
      </w:tr>
      <w:tr>
        <w:trPr>
          <w:cantSplit/>
          <w:jc w:val="center"/>
          <w:trHeight w:val="1547"/>
          <w:tblHeader/>
        </w:trPr>
        <w:tc>
          <w:tcPr>
            <w:tcW w:w="287" w:type="pct"/>
            <w:vMerge w:val="continue"/>
            <w:textDirection w:val="lrTb"/>
            <w:noWrap w:val="false"/>
          </w:tcPr>
          <w:p>
            <w:pPr>
              <w:pStyle w:val="822"/>
              <w:rPr>
                <w:rFonts w:hint="eastAsia" w:ascii="宋体" w:hAnsi="宋体"/>
                <w:sz w:val="21"/>
                <w:szCs w:val="21"/>
              </w:rPr>
            </w:pPr>
            <w:r>
              <w:rPr>
                <w:rFonts w:hint="eastAsia" w:ascii="宋体" w:hAnsi="宋体"/>
                <w:sz w:val="21"/>
                <w:szCs w:val="21"/>
              </w:rPr>
            </w:r>
            <w:r/>
          </w:p>
        </w:tc>
        <w:tc>
          <w:tcPr>
            <w:tcW w:w="292" w:type="pct"/>
            <w:vMerge w:val="continue"/>
            <w:textDirection w:val="lrTb"/>
            <w:noWrap w:val="false"/>
          </w:tcPr>
          <w:p>
            <w:pPr>
              <w:pStyle w:val="822"/>
              <w:rPr>
                <w:rFonts w:hint="eastAsia" w:ascii="宋体" w:hAnsi="宋体"/>
                <w:sz w:val="21"/>
                <w:szCs w:val="21"/>
              </w:rPr>
            </w:pPr>
            <w:r>
              <w:rPr>
                <w:rFonts w:hint="eastAsia" w:ascii="宋体" w:hAnsi="宋体"/>
                <w:sz w:val="21"/>
                <w:szCs w:val="21"/>
              </w:rPr>
            </w:r>
            <w:r/>
          </w:p>
        </w:tc>
        <w:tc>
          <w:tcPr>
            <w:tcBorders>
              <w:top w:val="single" w:color="auto" w:sz="4" w:space="0"/>
              <w:left w:val="single" w:color="000000" w:sz="4" w:space="0"/>
              <w:bottom w:val="single" w:color="auto" w:sz="4" w:space="0"/>
              <w:right w:val="single" w:color="000000" w:sz="4" w:space="0"/>
            </w:tcBorders>
            <w:tcW w:w="582" w:type="pct"/>
            <w:vAlign w:val="center"/>
            <w:textDirection w:val="lrTb"/>
            <w:noWrap w:val="false"/>
          </w:tcPr>
          <w:p>
            <w:pPr>
              <w:pStyle w:val="822"/>
              <w:rPr>
                <w:rFonts w:hint="eastAsia" w:ascii="宋体" w:hAnsi="宋体"/>
                <w:sz w:val="21"/>
                <w:szCs w:val="21"/>
              </w:rPr>
            </w:pPr>
            <w:r>
              <w:rPr>
                <w:rFonts w:hint="eastAsia" w:ascii="宋体" w:hAnsi="宋体" w:cs="宋体"/>
                <w:bCs/>
                <w:color w:val="000000" w:themeColor="text1"/>
                <w:sz w:val="21"/>
                <w:szCs w:val="21"/>
                <w14:textFill>
                  <w14:solidFill>
                    <w14:schemeClr w14:val="tx1"/>
                  </w14:solidFill>
                </w14:textFill>
              </w:rPr>
              <w:t xml:space="preserve">维修施工方案</w:t>
            </w:r>
            <w:r/>
          </w:p>
        </w:tc>
        <w:tc>
          <w:tcPr>
            <w:tcBorders>
              <w:top w:val="single" w:color="auto" w:sz="4" w:space="0"/>
              <w:left w:val="single" w:color="000000" w:sz="4" w:space="0"/>
              <w:bottom w:val="single" w:color="auto" w:sz="4" w:space="0"/>
              <w:right w:val="single" w:color="000000" w:sz="4" w:space="0"/>
            </w:tcBorders>
            <w:tcW w:w="3346" w:type="pct"/>
            <w:vAlign w:val="center"/>
            <w:textDirection w:val="lrTb"/>
            <w:noWrap w:val="false"/>
          </w:tcPr>
          <w:p>
            <w:pPr>
              <w:spacing w:line="264"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投标人提供详细的</w:t>
            </w:r>
            <w:r>
              <w:rPr>
                <w:rFonts w:hint="eastAsia" w:ascii="宋体" w:hAnsi="宋体" w:cs="宋体"/>
                <w:bCs/>
                <w:color w:val="000000" w:themeColor="text1"/>
                <w:szCs w:val="21"/>
                <w14:textFill>
                  <w14:solidFill>
                    <w14:schemeClr w14:val="tx1"/>
                  </w14:solidFill>
                </w14:textFill>
              </w:rPr>
              <w:t xml:space="preserve">维修施工方案</w:t>
            </w:r>
            <w:r>
              <w:rPr>
                <w:rFonts w:hint="eastAsia" w:ascii="宋体" w:hAnsi="宋体" w:cs="宋体"/>
                <w:color w:val="000000" w:themeColor="text1"/>
                <w:szCs w:val="21"/>
                <w:lang w:bidi="ar"/>
                <w14:textFill>
                  <w14:solidFill>
                    <w14:schemeClr w14:val="tx1"/>
                  </w14:solidFill>
                </w14:textFill>
              </w:rPr>
              <w:t xml:space="preserve">，包括但不限于：维修施工总体部署、质量保证体系及措施，满分10分。</w:t>
            </w:r>
            <w:r/>
          </w:p>
          <w:p>
            <w:pPr>
              <w:spacing w:line="264" w:lineRule="auto"/>
              <w:rPr>
                <w:rFonts w:hint="eastAsia" w:ascii="宋体" w:hAnsi="宋体" w:cs="宋体"/>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维修实施方案</w:t>
            </w:r>
            <w:r>
              <w:rPr>
                <w:rFonts w:hint="eastAsia" w:ascii="宋体" w:hAnsi="宋体" w:cs="宋体"/>
                <w:color w:val="000000" w:themeColor="text1"/>
                <w:szCs w:val="21"/>
                <w:lang w:bidi="ar"/>
                <w14:textFill>
                  <w14:solidFill>
                    <w14:schemeClr w14:val="tx1"/>
                  </w14:solidFill>
                </w14:textFill>
              </w:rPr>
              <w:t xml:space="preserve">内容完整全面，具有可行性的得10分；</w:t>
            </w:r>
            <w:r/>
          </w:p>
          <w:p>
            <w:pPr>
              <w:spacing w:line="264" w:lineRule="auto"/>
              <w:rPr>
                <w:rFonts w:hint="eastAsia" w:ascii="宋体" w:hAnsi="宋体" w:cs="宋体"/>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维修实施方案</w:t>
            </w:r>
            <w:r>
              <w:rPr>
                <w:rFonts w:hint="eastAsia" w:ascii="宋体" w:hAnsi="宋体" w:cs="宋体"/>
                <w:color w:val="000000" w:themeColor="text1"/>
                <w:szCs w:val="21"/>
                <w:lang w:bidi="ar"/>
                <w14:textFill>
                  <w14:solidFill>
                    <w14:schemeClr w14:val="tx1"/>
                  </w14:solidFill>
                </w14:textFill>
              </w:rPr>
              <w:t xml:space="preserve">内容较为完整全面，较为可行的得7分；</w:t>
            </w:r>
            <w:r/>
          </w:p>
          <w:p>
            <w:pPr>
              <w:spacing w:line="264" w:lineRule="auto"/>
              <w:rPr>
                <w:rFonts w:hint="eastAsia" w:ascii="宋体" w:hAnsi="宋体" w:cs="宋体"/>
                <w:color w:val="000000" w:themeColor="text1"/>
                <w:szCs w:val="21"/>
                <w:lang w:bidi="ar"/>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维修实施方案</w:t>
            </w:r>
            <w:r>
              <w:rPr>
                <w:rFonts w:hint="eastAsia" w:ascii="宋体" w:hAnsi="宋体" w:cs="宋体"/>
                <w:color w:val="000000" w:themeColor="text1"/>
                <w:szCs w:val="21"/>
                <w:lang w:bidi="ar"/>
                <w14:textFill>
                  <w14:solidFill>
                    <w14:schemeClr w14:val="tx1"/>
                  </w14:solidFill>
                </w14:textFill>
              </w:rPr>
              <w:t xml:space="preserve">内容基本完整，可行性一般的得4分；</w:t>
            </w:r>
            <w:r/>
          </w:p>
          <w:p>
            <w:pPr>
              <w:spacing w:line="264" w:lineRule="auto"/>
              <w:rPr>
                <w:rFonts w:hint="eastAsia" w:ascii="宋体" w:hAnsi="宋体" w:cs="宋体"/>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维修实施方案</w:t>
            </w:r>
            <w:r>
              <w:rPr>
                <w:rFonts w:hint="eastAsia" w:ascii="宋体" w:hAnsi="宋体" w:cs="宋体"/>
                <w:color w:val="000000" w:themeColor="text1"/>
                <w:szCs w:val="21"/>
                <w:lang w:bidi="ar"/>
                <w14:textFill>
                  <w14:solidFill>
                    <w14:schemeClr w14:val="tx1"/>
                  </w14:solidFill>
                </w14:textFill>
              </w:rPr>
              <w:t xml:space="preserve">内容简单，可行性差的得</w:t>
            </w:r>
            <w:r>
              <w:rPr>
                <w:rFonts w:ascii="宋体" w:hAnsi="宋体" w:cs="宋体"/>
                <w:color w:val="000000" w:themeColor="text1"/>
                <w:szCs w:val="21"/>
                <w:lang w:bidi="ar"/>
                <w14:textFill>
                  <w14:solidFill>
                    <w14:schemeClr w14:val="tx1"/>
                  </w14:solidFill>
                </w14:textFill>
              </w:rPr>
              <w:t xml:space="preserve">1</w:t>
            </w:r>
            <w:r>
              <w:rPr>
                <w:rFonts w:hint="eastAsia" w:ascii="宋体" w:hAnsi="宋体" w:cs="宋体"/>
                <w:color w:val="000000" w:themeColor="text1"/>
                <w:szCs w:val="21"/>
                <w:lang w:bidi="ar"/>
                <w14:textFill>
                  <w14:solidFill>
                    <w14:schemeClr w14:val="tx1"/>
                  </w14:solidFill>
                </w14:textFill>
              </w:rPr>
              <w:t xml:space="preserve">分；</w:t>
            </w:r>
            <w:r/>
          </w:p>
          <w:p>
            <w:pPr>
              <w:pStyle w:val="1081"/>
              <w:jc w:val="left"/>
              <w:spacing w:line="319" w:lineRule="exact"/>
              <w:widowControl/>
              <w:rPr>
                <w:rFonts w:hint="eastAsia"/>
                <w:sz w:val="21"/>
                <w:szCs w:val="21"/>
                <w:lang w:eastAsia="zh-CN"/>
              </w:rPr>
            </w:pPr>
            <w:r>
              <w:rPr>
                <w:rFonts w:hint="eastAsia"/>
                <w:color w:val="000000" w:themeColor="text1"/>
                <w:sz w:val="21"/>
                <w:szCs w:val="21"/>
                <w:lang w:bidi="ar"/>
                <w14:textFill>
                  <w14:solidFill>
                    <w14:schemeClr w14:val="tx1"/>
                  </w14:solidFill>
                </w14:textFill>
              </w:rPr>
              <w:t xml:space="preserve">未提供不得分。</w:t>
            </w:r>
            <w:r/>
          </w:p>
        </w:tc>
        <w:tc>
          <w:tcPr>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pStyle w:val="822"/>
              <w:jc w:val="center"/>
              <w:rPr>
                <w:rFonts w:hint="eastAsia" w:ascii="宋体" w:hAnsi="宋体"/>
                <w:sz w:val="21"/>
                <w:szCs w:val="21"/>
              </w:rPr>
            </w:pPr>
            <w:r>
              <w:rPr>
                <w:rFonts w:hint="eastAsia" w:ascii="宋体" w:hAnsi="宋体"/>
                <w:color w:val="000000" w:themeColor="text1"/>
                <w:sz w:val="21"/>
                <w:szCs w:val="21"/>
                <w14:textFill>
                  <w14:solidFill>
                    <w14:schemeClr w14:val="tx1"/>
                  </w14:solidFill>
                </w14:textFill>
              </w:rPr>
              <w:t xml:space="preserve">10</w:t>
            </w:r>
            <w:r/>
          </w:p>
        </w:tc>
      </w:tr>
      <w:tr>
        <w:trPr>
          <w:cantSplit/>
          <w:jc w:val="center"/>
          <w:trHeight w:val="1547"/>
          <w:tblHeader/>
        </w:trPr>
        <w:tc>
          <w:tcPr>
            <w:tcW w:w="287" w:type="pct"/>
            <w:vMerge w:val="continue"/>
            <w:textDirection w:val="lrTb"/>
            <w:noWrap w:val="false"/>
          </w:tcPr>
          <w:p>
            <w:pPr>
              <w:pStyle w:val="822"/>
              <w:rPr>
                <w:rFonts w:hint="eastAsia" w:ascii="宋体" w:hAnsi="宋体"/>
                <w:sz w:val="21"/>
                <w:szCs w:val="21"/>
              </w:rPr>
            </w:pPr>
            <w:r>
              <w:rPr>
                <w:rFonts w:hint="eastAsia" w:ascii="宋体" w:hAnsi="宋体"/>
                <w:sz w:val="21"/>
                <w:szCs w:val="21"/>
              </w:rPr>
            </w:r>
            <w:r/>
          </w:p>
        </w:tc>
        <w:tc>
          <w:tcPr>
            <w:tcW w:w="292" w:type="pct"/>
            <w:vMerge w:val="continue"/>
            <w:textDirection w:val="lrTb"/>
            <w:noWrap w:val="false"/>
          </w:tcPr>
          <w:p>
            <w:pPr>
              <w:pStyle w:val="822"/>
              <w:rPr>
                <w:rFonts w:hint="eastAsia" w:ascii="宋体" w:hAnsi="宋体"/>
                <w:sz w:val="21"/>
                <w:szCs w:val="21"/>
              </w:rPr>
            </w:pPr>
            <w:r>
              <w:rPr>
                <w:rFonts w:hint="eastAsia" w:ascii="宋体" w:hAnsi="宋体"/>
                <w:sz w:val="21"/>
                <w:szCs w:val="21"/>
              </w:rPr>
            </w:r>
            <w:r/>
          </w:p>
        </w:tc>
        <w:tc>
          <w:tcPr>
            <w:tcBorders>
              <w:top w:val="single" w:color="auto" w:sz="4" w:space="0"/>
              <w:left w:val="single" w:color="000000" w:sz="4" w:space="0"/>
              <w:bottom w:val="single" w:color="auto" w:sz="4" w:space="0"/>
              <w:right w:val="single" w:color="000000" w:sz="4" w:space="0"/>
            </w:tcBorders>
            <w:tcW w:w="582" w:type="pct"/>
            <w:vAlign w:val="center"/>
            <w:textDirection w:val="lrTb"/>
            <w:noWrap w:val="false"/>
          </w:tcPr>
          <w:p>
            <w:pPr>
              <w:pStyle w:val="822"/>
              <w:rPr>
                <w:rFonts w:hint="eastAsia" w:ascii="宋体" w:hAnsi="宋体"/>
                <w:sz w:val="21"/>
                <w:szCs w:val="21"/>
              </w:rPr>
            </w:pPr>
            <w:r>
              <w:rPr>
                <w:rFonts w:hint="eastAsia" w:ascii="宋体" w:hAnsi="宋体" w:cs="仿宋"/>
                <w:color w:val="000000" w:themeColor="text1"/>
                <w:sz w:val="21"/>
                <w:szCs w:val="21"/>
                <w:lang w:val="zh-CN"/>
                <w14:textFill>
                  <w14:solidFill>
                    <w14:schemeClr w14:val="tx1"/>
                  </w14:solidFill>
                </w14:textFill>
              </w:rPr>
              <w:t xml:space="preserve">项目组织人员管理体系</w:t>
            </w:r>
            <w:r/>
          </w:p>
        </w:tc>
        <w:tc>
          <w:tcPr>
            <w:tcBorders>
              <w:top w:val="single" w:color="auto" w:sz="4" w:space="0"/>
              <w:left w:val="single" w:color="000000" w:sz="4" w:space="0"/>
              <w:bottom w:val="single" w:color="auto" w:sz="4" w:space="0"/>
              <w:right w:val="single" w:color="000000" w:sz="4" w:space="0"/>
            </w:tcBorders>
            <w:tcW w:w="3346" w:type="pct"/>
            <w:vAlign w:val="center"/>
            <w:textDirection w:val="lrTb"/>
            <w:noWrap w:val="false"/>
          </w:tcPr>
          <w:p>
            <w:pPr>
              <w:spacing w:line="264"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投标人提供详细的</w:t>
            </w:r>
            <w:r>
              <w:rPr>
                <w:rFonts w:hint="eastAsia" w:ascii="宋体" w:hAnsi="宋体" w:cs="仿宋"/>
                <w:color w:val="000000" w:themeColor="text1"/>
                <w:szCs w:val="21"/>
                <w:lang w:val="zh-CN"/>
                <w14:textFill>
                  <w14:solidFill>
                    <w14:schemeClr w14:val="tx1"/>
                  </w14:solidFill>
                </w14:textFill>
              </w:rPr>
              <w:t xml:space="preserve">项目组织人员管理体系，包含</w:t>
            </w:r>
            <w:r>
              <w:rPr>
                <w:rFonts w:hint="eastAsia" w:ascii="宋体" w:hAnsi="宋体" w:cs="宋体"/>
                <w:color w:val="000000" w:themeColor="text1"/>
                <w:szCs w:val="21"/>
                <w:lang w:bidi="ar"/>
                <w14:textFill>
                  <w14:solidFill>
                    <w14:schemeClr w14:val="tx1"/>
                  </w14:solidFill>
                </w14:textFill>
              </w:rPr>
              <w:t xml:space="preserve">职责规章制度，满分10分。</w:t>
            </w:r>
            <w:r/>
          </w:p>
          <w:p>
            <w:pPr>
              <w:spacing w:line="264" w:lineRule="auto"/>
              <w:rPr>
                <w:rFonts w:hint="eastAsia" w:ascii="宋体" w:hAnsi="宋体" w:cs="宋体"/>
                <w:color w:val="000000" w:themeColor="text1"/>
                <w:szCs w:val="21"/>
                <w14:textFill>
                  <w14:solidFill>
                    <w14:schemeClr w14:val="tx1"/>
                  </w14:solidFill>
                </w14:textFill>
              </w:rPr>
            </w:pPr>
            <w:r>
              <w:rPr>
                <w:rFonts w:hint="eastAsia" w:ascii="宋体" w:hAnsi="宋体" w:cs="仿宋"/>
                <w:color w:val="000000" w:themeColor="text1"/>
                <w:szCs w:val="21"/>
                <w:lang w:val="zh-CN"/>
                <w14:textFill>
                  <w14:solidFill>
                    <w14:schemeClr w14:val="tx1"/>
                  </w14:solidFill>
                </w14:textFill>
              </w:rPr>
              <w:t xml:space="preserve">人员管理体系</w:t>
            </w:r>
            <w:r>
              <w:rPr>
                <w:rFonts w:hint="eastAsia" w:ascii="宋体" w:hAnsi="宋体" w:cs="宋体"/>
                <w:color w:val="000000" w:themeColor="text1"/>
                <w:szCs w:val="21"/>
                <w:lang w:bidi="ar"/>
                <w14:textFill>
                  <w14:solidFill>
                    <w14:schemeClr w14:val="tx1"/>
                  </w14:solidFill>
                </w14:textFill>
              </w:rPr>
              <w:t xml:space="preserve">内容完整全面，具体清晰的得10分；</w:t>
            </w:r>
            <w:r/>
          </w:p>
          <w:p>
            <w:pPr>
              <w:spacing w:line="264" w:lineRule="auto"/>
              <w:rPr>
                <w:rFonts w:hint="eastAsia" w:ascii="宋体" w:hAnsi="宋体" w:cs="宋体"/>
                <w:color w:val="000000" w:themeColor="text1"/>
                <w:szCs w:val="21"/>
                <w14:textFill>
                  <w14:solidFill>
                    <w14:schemeClr w14:val="tx1"/>
                  </w14:solidFill>
                </w14:textFill>
              </w:rPr>
            </w:pPr>
            <w:r>
              <w:rPr>
                <w:rFonts w:hint="eastAsia" w:ascii="宋体" w:hAnsi="宋体" w:cs="仿宋"/>
                <w:color w:val="000000" w:themeColor="text1"/>
                <w:szCs w:val="21"/>
                <w:lang w:val="zh-CN"/>
                <w14:textFill>
                  <w14:solidFill>
                    <w14:schemeClr w14:val="tx1"/>
                  </w14:solidFill>
                </w14:textFill>
              </w:rPr>
              <w:t xml:space="preserve">人员管理体系</w:t>
            </w:r>
            <w:r>
              <w:rPr>
                <w:rFonts w:hint="eastAsia" w:ascii="宋体" w:hAnsi="宋体" w:cs="宋体"/>
                <w:color w:val="000000" w:themeColor="text1"/>
                <w:szCs w:val="21"/>
                <w:lang w:bidi="ar"/>
                <w14:textFill>
                  <w14:solidFill>
                    <w14:schemeClr w14:val="tx1"/>
                  </w14:solidFill>
                </w14:textFill>
              </w:rPr>
              <w:t xml:space="preserve">内容较为完整全面，较为具体清晰的得7分；</w:t>
            </w:r>
            <w:r/>
          </w:p>
          <w:p>
            <w:pPr>
              <w:spacing w:line="264" w:lineRule="auto"/>
              <w:rPr>
                <w:rFonts w:hint="eastAsia" w:ascii="宋体" w:hAnsi="宋体" w:cs="宋体"/>
                <w:color w:val="000000" w:themeColor="text1"/>
                <w:szCs w:val="21"/>
                <w:lang w:bidi="ar"/>
                <w14:textFill>
                  <w14:solidFill>
                    <w14:schemeClr w14:val="tx1"/>
                  </w14:solidFill>
                </w14:textFill>
              </w:rPr>
            </w:pPr>
            <w:r>
              <w:rPr>
                <w:rFonts w:hint="eastAsia" w:ascii="宋体" w:hAnsi="宋体" w:cs="仿宋"/>
                <w:color w:val="000000" w:themeColor="text1"/>
                <w:szCs w:val="21"/>
                <w:lang w:val="zh-CN"/>
                <w14:textFill>
                  <w14:solidFill>
                    <w14:schemeClr w14:val="tx1"/>
                  </w14:solidFill>
                </w14:textFill>
              </w:rPr>
              <w:t xml:space="preserve">人员管理体系</w:t>
            </w:r>
            <w:r>
              <w:rPr>
                <w:rFonts w:hint="eastAsia" w:ascii="宋体" w:hAnsi="宋体" w:cs="宋体"/>
                <w:color w:val="000000" w:themeColor="text1"/>
                <w:szCs w:val="21"/>
                <w:lang w:bidi="ar"/>
                <w14:textFill>
                  <w14:solidFill>
                    <w14:schemeClr w14:val="tx1"/>
                  </w14:solidFill>
                </w14:textFill>
              </w:rPr>
              <w:t xml:space="preserve">内容基本完整，不够具体清晰的得</w:t>
            </w:r>
            <w:r>
              <w:rPr>
                <w:rFonts w:ascii="宋体" w:hAnsi="宋体" w:cs="宋体"/>
                <w:color w:val="000000" w:themeColor="text1"/>
                <w:szCs w:val="21"/>
                <w:lang w:bidi="ar"/>
                <w14:textFill>
                  <w14:solidFill>
                    <w14:schemeClr w14:val="tx1"/>
                  </w14:solidFill>
                </w14:textFill>
              </w:rPr>
              <w:t xml:space="preserve">4</w:t>
            </w:r>
            <w:r>
              <w:rPr>
                <w:rFonts w:hint="eastAsia" w:ascii="宋体" w:hAnsi="宋体" w:cs="宋体"/>
                <w:color w:val="000000" w:themeColor="text1"/>
                <w:szCs w:val="21"/>
                <w:lang w:bidi="ar"/>
                <w14:textFill>
                  <w14:solidFill>
                    <w14:schemeClr w14:val="tx1"/>
                  </w14:solidFill>
                </w14:textFill>
              </w:rPr>
              <w:t xml:space="preserve">分；</w:t>
            </w:r>
            <w:r/>
          </w:p>
          <w:p>
            <w:pPr>
              <w:spacing w:line="264" w:lineRule="auto"/>
              <w:rPr>
                <w:rFonts w:hint="eastAsia" w:ascii="宋体" w:hAnsi="宋体" w:cs="宋体"/>
                <w:color w:val="000000" w:themeColor="text1"/>
                <w:szCs w:val="21"/>
                <w14:textFill>
                  <w14:solidFill>
                    <w14:schemeClr w14:val="tx1"/>
                  </w14:solidFill>
                </w14:textFill>
              </w:rPr>
            </w:pPr>
            <w:r>
              <w:rPr>
                <w:rFonts w:hint="eastAsia" w:ascii="宋体" w:hAnsi="宋体" w:cs="仿宋"/>
                <w:color w:val="000000" w:themeColor="text1"/>
                <w:szCs w:val="21"/>
                <w:lang w:val="zh-CN"/>
                <w14:textFill>
                  <w14:solidFill>
                    <w14:schemeClr w14:val="tx1"/>
                  </w14:solidFill>
                </w14:textFill>
              </w:rPr>
              <w:t xml:space="preserve">人员管理体系</w:t>
            </w:r>
            <w:r>
              <w:rPr>
                <w:rFonts w:hint="eastAsia" w:ascii="宋体" w:hAnsi="宋体" w:cs="宋体"/>
                <w:color w:val="000000" w:themeColor="text1"/>
                <w:szCs w:val="21"/>
                <w:lang w:bidi="ar"/>
                <w14:textFill>
                  <w14:solidFill>
                    <w14:schemeClr w14:val="tx1"/>
                  </w14:solidFill>
                </w14:textFill>
              </w:rPr>
              <w:t xml:space="preserve">内容简单，不具体清晰的得</w:t>
            </w:r>
            <w:r>
              <w:rPr>
                <w:rFonts w:ascii="宋体" w:hAnsi="宋体" w:cs="宋体"/>
                <w:color w:val="000000" w:themeColor="text1"/>
                <w:szCs w:val="21"/>
                <w:lang w:bidi="ar"/>
                <w14:textFill>
                  <w14:solidFill>
                    <w14:schemeClr w14:val="tx1"/>
                  </w14:solidFill>
                </w14:textFill>
              </w:rPr>
              <w:t xml:space="preserve">1</w:t>
            </w:r>
            <w:r>
              <w:rPr>
                <w:rFonts w:hint="eastAsia" w:ascii="宋体" w:hAnsi="宋体" w:cs="宋体"/>
                <w:color w:val="000000" w:themeColor="text1"/>
                <w:szCs w:val="21"/>
                <w:lang w:bidi="ar"/>
                <w14:textFill>
                  <w14:solidFill>
                    <w14:schemeClr w14:val="tx1"/>
                  </w14:solidFill>
                </w14:textFill>
              </w:rPr>
              <w:t xml:space="preserve">分；</w:t>
            </w:r>
            <w:r/>
          </w:p>
          <w:p>
            <w:pPr>
              <w:pStyle w:val="822"/>
              <w:rPr>
                <w:rFonts w:hint="eastAsia" w:ascii="宋体" w:hAnsi="宋体"/>
                <w:sz w:val="21"/>
                <w:szCs w:val="21"/>
              </w:rPr>
            </w:pPr>
            <w:r>
              <w:rPr>
                <w:rFonts w:hint="eastAsia" w:ascii="宋体" w:hAnsi="宋体" w:cs="宋体"/>
                <w:color w:val="000000" w:themeColor="text1"/>
                <w:sz w:val="21"/>
                <w:szCs w:val="21"/>
                <w:lang w:bidi="ar"/>
                <w14:textFill>
                  <w14:solidFill>
                    <w14:schemeClr w14:val="tx1"/>
                  </w14:solidFill>
                </w14:textFill>
              </w:rPr>
              <w:t xml:space="preserve">未提供不得分。</w:t>
            </w:r>
            <w:r/>
          </w:p>
        </w:tc>
        <w:tc>
          <w:tcPr>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pStyle w:val="822"/>
              <w:jc w:val="center"/>
              <w:rPr>
                <w:rFonts w:hint="eastAsia" w:ascii="宋体" w:hAnsi="宋体"/>
                <w:sz w:val="21"/>
                <w:szCs w:val="21"/>
              </w:rPr>
            </w:pPr>
            <w:r>
              <w:rPr>
                <w:rFonts w:hint="eastAsia" w:ascii="宋体" w:hAnsi="宋体"/>
                <w:color w:val="000000" w:themeColor="text1"/>
                <w:sz w:val="21"/>
                <w:szCs w:val="21"/>
                <w14:textFill>
                  <w14:solidFill>
                    <w14:schemeClr w14:val="tx1"/>
                  </w14:solidFill>
                </w14:textFill>
              </w:rPr>
              <w:t xml:space="preserve">10</w:t>
            </w:r>
            <w:r/>
          </w:p>
        </w:tc>
      </w:tr>
      <w:tr>
        <w:trPr>
          <w:cantSplit/>
          <w:jc w:val="center"/>
          <w:trHeight w:val="1547"/>
          <w:tblHeader/>
        </w:trPr>
        <w:tc>
          <w:tcPr>
            <w:tcW w:w="287" w:type="pct"/>
            <w:vMerge w:val="continue"/>
            <w:textDirection w:val="lrTb"/>
            <w:noWrap w:val="false"/>
          </w:tcPr>
          <w:p>
            <w:pPr>
              <w:pStyle w:val="822"/>
              <w:rPr>
                <w:rFonts w:hint="eastAsia" w:ascii="宋体" w:hAnsi="宋体"/>
                <w:sz w:val="21"/>
                <w:szCs w:val="21"/>
              </w:rPr>
            </w:pPr>
            <w:r>
              <w:rPr>
                <w:rFonts w:hint="eastAsia" w:ascii="宋体" w:hAnsi="宋体"/>
                <w:sz w:val="21"/>
                <w:szCs w:val="21"/>
              </w:rPr>
            </w:r>
            <w:r/>
          </w:p>
        </w:tc>
        <w:tc>
          <w:tcPr>
            <w:tcW w:w="292" w:type="pct"/>
            <w:vMerge w:val="continue"/>
            <w:textDirection w:val="lrTb"/>
            <w:noWrap w:val="false"/>
          </w:tcPr>
          <w:p>
            <w:pPr>
              <w:pStyle w:val="822"/>
              <w:rPr>
                <w:rFonts w:hint="eastAsia" w:ascii="宋体" w:hAnsi="宋体"/>
                <w:sz w:val="21"/>
                <w:szCs w:val="21"/>
              </w:rPr>
            </w:pPr>
            <w:r>
              <w:rPr>
                <w:rFonts w:hint="eastAsia" w:ascii="宋体" w:hAnsi="宋体"/>
                <w:sz w:val="21"/>
                <w:szCs w:val="21"/>
              </w:rPr>
            </w:r>
            <w:r/>
          </w:p>
        </w:tc>
        <w:tc>
          <w:tcPr>
            <w:tcBorders>
              <w:top w:val="single" w:color="auto" w:sz="4" w:space="0"/>
              <w:left w:val="single" w:color="000000" w:sz="4" w:space="0"/>
              <w:bottom w:val="single" w:color="auto" w:sz="4" w:space="0"/>
              <w:right w:val="single" w:color="000000" w:sz="4" w:space="0"/>
            </w:tcBorders>
            <w:tcW w:w="582" w:type="pct"/>
            <w:vAlign w:val="center"/>
            <w:textDirection w:val="lrTb"/>
            <w:noWrap w:val="false"/>
          </w:tcPr>
          <w:p>
            <w:pPr>
              <w:pStyle w:val="822"/>
              <w:rPr>
                <w:rFonts w:hint="eastAsia" w:ascii="宋体" w:hAnsi="宋体"/>
                <w:sz w:val="21"/>
                <w:szCs w:val="21"/>
              </w:rPr>
            </w:pPr>
            <w:r>
              <w:rPr>
                <w:rFonts w:hint="eastAsia" w:ascii="宋体" w:hAnsi="宋体" w:cs="宋体"/>
                <w:bCs/>
                <w:color w:val="000000" w:themeColor="text1"/>
                <w:sz w:val="21"/>
                <w:szCs w:val="21"/>
                <w14:textFill>
                  <w14:solidFill>
                    <w14:schemeClr w14:val="tx1"/>
                  </w14:solidFill>
                </w14:textFill>
              </w:rPr>
              <w:t xml:space="preserve">维修进度及工期保证措施</w:t>
            </w:r>
            <w:r/>
          </w:p>
        </w:tc>
        <w:tc>
          <w:tcPr>
            <w:tcBorders>
              <w:top w:val="single" w:color="auto" w:sz="4" w:space="0"/>
              <w:left w:val="single" w:color="000000" w:sz="4" w:space="0"/>
              <w:bottom w:val="single" w:color="auto" w:sz="4" w:space="0"/>
              <w:right w:val="single" w:color="000000" w:sz="4" w:space="0"/>
            </w:tcBorders>
            <w:tcW w:w="3346" w:type="pct"/>
            <w:vAlign w:val="center"/>
            <w:textDirection w:val="lrTb"/>
            <w:noWrap w:val="false"/>
          </w:tcPr>
          <w:p>
            <w:pPr>
              <w:spacing w:line="264"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投标人提供详细的</w:t>
            </w:r>
            <w:r>
              <w:rPr>
                <w:rFonts w:hint="eastAsia" w:ascii="宋体" w:hAnsi="宋体" w:cs="宋体"/>
                <w:bCs/>
                <w:color w:val="000000" w:themeColor="text1"/>
                <w:szCs w:val="21"/>
                <w14:textFill>
                  <w14:solidFill>
                    <w14:schemeClr w14:val="tx1"/>
                  </w14:solidFill>
                </w14:textFill>
              </w:rPr>
              <w:t xml:space="preserve">维修进度及工期保证措施</w:t>
            </w:r>
            <w:r>
              <w:rPr>
                <w:rFonts w:hint="eastAsia" w:ascii="宋体" w:hAnsi="宋体" w:cs="宋体"/>
                <w:color w:val="000000" w:themeColor="text1"/>
                <w:szCs w:val="21"/>
                <w:lang w:bidi="ar"/>
                <w14:textFill>
                  <w14:solidFill>
                    <w14:schemeClr w14:val="tx1"/>
                  </w14:solidFill>
                </w14:textFill>
              </w:rPr>
              <w:t xml:space="preserve">，满分1</w:t>
            </w:r>
            <w:r>
              <w:rPr>
                <w:rFonts w:ascii="宋体" w:hAnsi="宋体" w:cs="宋体"/>
                <w:color w:val="000000" w:themeColor="text1"/>
                <w:szCs w:val="21"/>
                <w:lang w:bidi="ar"/>
                <w14:textFill>
                  <w14:solidFill>
                    <w14:schemeClr w14:val="tx1"/>
                  </w14:solidFill>
                </w14:textFill>
              </w:rPr>
              <w:t xml:space="preserve">0</w:t>
            </w:r>
            <w:r>
              <w:rPr>
                <w:rFonts w:hint="eastAsia" w:ascii="宋体" w:hAnsi="宋体" w:cs="宋体"/>
                <w:color w:val="000000" w:themeColor="text1"/>
                <w:szCs w:val="21"/>
                <w:lang w:bidi="ar"/>
                <w14:textFill>
                  <w14:solidFill>
                    <w14:schemeClr w14:val="tx1"/>
                  </w14:solidFill>
                </w14:textFill>
              </w:rPr>
              <w:t xml:space="preserve">分。</w:t>
            </w:r>
            <w:r/>
          </w:p>
          <w:p>
            <w:pPr>
              <w:spacing w:line="264"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措施方案内容完整全面，具有可行性的得1</w:t>
            </w:r>
            <w:r>
              <w:rPr>
                <w:rFonts w:ascii="宋体" w:hAnsi="宋体" w:cs="宋体"/>
                <w:color w:val="000000" w:themeColor="text1"/>
                <w:szCs w:val="21"/>
                <w:lang w:bidi="ar"/>
                <w14:textFill>
                  <w14:solidFill>
                    <w14:schemeClr w14:val="tx1"/>
                  </w14:solidFill>
                </w14:textFill>
              </w:rPr>
              <w:t xml:space="preserve">0</w:t>
            </w:r>
            <w:r>
              <w:rPr>
                <w:rFonts w:hint="eastAsia" w:ascii="宋体" w:hAnsi="宋体" w:cs="宋体"/>
                <w:color w:val="000000" w:themeColor="text1"/>
                <w:szCs w:val="21"/>
                <w:lang w:bidi="ar"/>
                <w14:textFill>
                  <w14:solidFill>
                    <w14:schemeClr w14:val="tx1"/>
                  </w14:solidFill>
                </w14:textFill>
              </w:rPr>
              <w:t xml:space="preserve">分；</w:t>
            </w:r>
            <w:r/>
          </w:p>
          <w:p>
            <w:pPr>
              <w:spacing w:line="264"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措施方案内容较为完整全面，较为可行的得7分；</w:t>
            </w:r>
            <w:r/>
          </w:p>
          <w:p>
            <w:pPr>
              <w:spacing w:line="264" w:lineRule="auto"/>
              <w:rPr>
                <w:rFonts w:hint="eastAsia"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措施方案内容基本完整，可行性一般的得</w:t>
            </w:r>
            <w:r>
              <w:rPr>
                <w:rFonts w:ascii="宋体" w:hAnsi="宋体" w:cs="宋体"/>
                <w:color w:val="000000" w:themeColor="text1"/>
                <w:szCs w:val="21"/>
                <w:lang w:bidi="ar"/>
                <w14:textFill>
                  <w14:solidFill>
                    <w14:schemeClr w14:val="tx1"/>
                  </w14:solidFill>
                </w14:textFill>
              </w:rPr>
              <w:t xml:space="preserve">4</w:t>
            </w:r>
            <w:r>
              <w:rPr>
                <w:rFonts w:hint="eastAsia" w:ascii="宋体" w:hAnsi="宋体" w:cs="宋体"/>
                <w:color w:val="000000" w:themeColor="text1"/>
                <w:szCs w:val="21"/>
                <w:lang w:bidi="ar"/>
                <w14:textFill>
                  <w14:solidFill>
                    <w14:schemeClr w14:val="tx1"/>
                  </w14:solidFill>
                </w14:textFill>
              </w:rPr>
              <w:t xml:space="preserve">分；</w:t>
            </w:r>
            <w:r/>
          </w:p>
          <w:p>
            <w:pPr>
              <w:spacing w:line="264"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措施方案内容简单且不具体的得1分；</w:t>
            </w:r>
            <w:r/>
          </w:p>
          <w:p>
            <w:pPr>
              <w:pStyle w:val="1081"/>
              <w:jc w:val="left"/>
              <w:spacing w:line="319" w:lineRule="exact"/>
              <w:widowControl/>
              <w:rPr>
                <w:rFonts w:hint="eastAsia"/>
                <w:sz w:val="21"/>
                <w:szCs w:val="21"/>
                <w:lang w:eastAsia="zh-CN"/>
              </w:rPr>
            </w:pPr>
            <w:r>
              <w:rPr>
                <w:rFonts w:hint="eastAsia"/>
                <w:color w:val="000000" w:themeColor="text1"/>
                <w:sz w:val="21"/>
                <w:szCs w:val="21"/>
                <w:lang w:bidi="ar"/>
                <w14:textFill>
                  <w14:solidFill>
                    <w14:schemeClr w14:val="tx1"/>
                  </w14:solidFill>
                </w14:textFill>
              </w:rPr>
              <w:t xml:space="preserve">未提供不得分。</w:t>
            </w:r>
            <w:r/>
          </w:p>
        </w:tc>
        <w:tc>
          <w:tcPr>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pStyle w:val="822"/>
              <w:jc w:val="center"/>
              <w:rPr>
                <w:rFonts w:hint="eastAsia" w:ascii="宋体" w:hAnsi="宋体"/>
                <w:sz w:val="21"/>
                <w:szCs w:val="21"/>
              </w:rPr>
            </w:pPr>
            <w:r>
              <w:rPr>
                <w:rFonts w:hint="eastAsia" w:ascii="宋体" w:hAnsi="宋体"/>
                <w:color w:val="000000" w:themeColor="text1"/>
                <w:sz w:val="21"/>
                <w:szCs w:val="21"/>
                <w14:textFill>
                  <w14:solidFill>
                    <w14:schemeClr w14:val="tx1"/>
                  </w14:solidFill>
                </w14:textFill>
              </w:rPr>
              <w:t xml:space="preserve">1</w:t>
            </w:r>
            <w:r>
              <w:rPr>
                <w:rFonts w:ascii="宋体" w:hAnsi="宋体"/>
                <w:color w:val="000000" w:themeColor="text1"/>
                <w:sz w:val="21"/>
                <w:szCs w:val="21"/>
                <w14:textFill>
                  <w14:solidFill>
                    <w14:schemeClr w14:val="tx1"/>
                  </w14:solidFill>
                </w14:textFill>
              </w:rPr>
              <w:t xml:space="preserve">0</w:t>
            </w:r>
            <w:r/>
          </w:p>
        </w:tc>
      </w:tr>
      <w:tr>
        <w:trPr>
          <w:cantSplit/>
          <w:jc w:val="center"/>
          <w:trHeight w:val="1547"/>
          <w:tblHeader/>
        </w:trPr>
        <w:tc>
          <w:tcPr>
            <w:tcW w:w="287" w:type="pct"/>
            <w:vMerge w:val="continue"/>
            <w:textDirection w:val="lrTb"/>
            <w:noWrap w:val="false"/>
          </w:tcPr>
          <w:p>
            <w:pPr>
              <w:pStyle w:val="822"/>
              <w:rPr>
                <w:rFonts w:hint="eastAsia" w:ascii="宋体" w:hAnsi="宋体"/>
                <w:sz w:val="21"/>
                <w:szCs w:val="21"/>
              </w:rPr>
            </w:pPr>
            <w:r>
              <w:rPr>
                <w:rFonts w:hint="eastAsia" w:ascii="宋体" w:hAnsi="宋体"/>
                <w:sz w:val="21"/>
                <w:szCs w:val="21"/>
              </w:rPr>
            </w:r>
            <w:r/>
          </w:p>
        </w:tc>
        <w:tc>
          <w:tcPr>
            <w:tcW w:w="292" w:type="pct"/>
            <w:vMerge w:val="continue"/>
            <w:textDirection w:val="lrTb"/>
            <w:noWrap w:val="false"/>
          </w:tcPr>
          <w:p>
            <w:pPr>
              <w:pStyle w:val="822"/>
              <w:rPr>
                <w:rFonts w:hint="eastAsia" w:ascii="宋体" w:hAnsi="宋体"/>
                <w:sz w:val="21"/>
                <w:szCs w:val="21"/>
              </w:rPr>
            </w:pPr>
            <w:r>
              <w:rPr>
                <w:rFonts w:hint="eastAsia" w:ascii="宋体" w:hAnsi="宋体"/>
                <w:sz w:val="21"/>
                <w:szCs w:val="21"/>
              </w:rPr>
            </w:r>
            <w:r/>
          </w:p>
        </w:tc>
        <w:tc>
          <w:tcPr>
            <w:tcBorders>
              <w:top w:val="single" w:color="auto" w:sz="4" w:space="0"/>
              <w:left w:val="single" w:color="000000" w:sz="4" w:space="0"/>
              <w:bottom w:val="single" w:color="auto" w:sz="4" w:space="0"/>
              <w:right w:val="single" w:color="000000" w:sz="4" w:space="0"/>
            </w:tcBorders>
            <w:tcW w:w="582" w:type="pct"/>
            <w:vAlign w:val="center"/>
            <w:textDirection w:val="lrTb"/>
            <w:noWrap w:val="false"/>
          </w:tcPr>
          <w:p>
            <w:pPr>
              <w:pStyle w:val="822"/>
              <w:rPr>
                <w:rFonts w:hint="eastAsia" w:ascii="宋体" w:hAnsi="宋体"/>
                <w:sz w:val="21"/>
                <w:szCs w:val="21"/>
              </w:rPr>
            </w:pPr>
            <w:r>
              <w:rPr>
                <w:rFonts w:ascii="宋体" w:hAnsi="宋体" w:cs="宋体"/>
                <w:bCs/>
                <w:color w:val="000000" w:themeColor="text1"/>
                <w:sz w:val="21"/>
                <w:szCs w:val="21"/>
                <w14:textFill>
                  <w14:solidFill>
                    <w14:schemeClr w14:val="tx1"/>
                  </w14:solidFill>
                </w14:textFill>
              </w:rPr>
              <w:t xml:space="preserve">应急方案</w:t>
            </w:r>
            <w:r/>
          </w:p>
        </w:tc>
        <w:tc>
          <w:tcPr>
            <w:tcBorders>
              <w:top w:val="single" w:color="auto" w:sz="4" w:space="0"/>
              <w:left w:val="single" w:color="000000" w:sz="4" w:space="0"/>
              <w:bottom w:val="single" w:color="auto" w:sz="4" w:space="0"/>
              <w:right w:val="single" w:color="000000" w:sz="4" w:space="0"/>
            </w:tcBorders>
            <w:tcW w:w="3346" w:type="pct"/>
            <w:vAlign w:val="center"/>
            <w:textDirection w:val="lrTb"/>
            <w:noWrap w:val="false"/>
          </w:tcPr>
          <w:p>
            <w:pPr>
              <w:spacing w:line="264"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投标人提供详细的应急方案，方案编制合理，措施得力，包含抢险处理预案等，满分10分。</w:t>
            </w:r>
            <w:r/>
          </w:p>
          <w:p>
            <w:pPr>
              <w:spacing w:line="264"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应急方案内容非常合理，可行性高的得10分；</w:t>
            </w:r>
            <w:r/>
          </w:p>
          <w:p>
            <w:pPr>
              <w:spacing w:line="264"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应急方案内容合理，可行性较高的得7分；</w:t>
            </w:r>
            <w:r/>
          </w:p>
          <w:p>
            <w:pPr>
              <w:spacing w:line="264"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应急方案内容基本合理，可行性一般的得4分；</w:t>
            </w:r>
            <w:r/>
          </w:p>
          <w:p>
            <w:pPr>
              <w:spacing w:line="264"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应急方案内容简单，可行性低的得1分；</w:t>
            </w:r>
            <w:r/>
          </w:p>
          <w:p>
            <w:pPr>
              <w:pStyle w:val="1081"/>
              <w:jc w:val="left"/>
              <w:spacing w:line="319" w:lineRule="exact"/>
              <w:widowControl/>
              <w:rPr>
                <w:rFonts w:hint="eastAsia"/>
                <w:sz w:val="21"/>
                <w:szCs w:val="21"/>
              </w:rPr>
            </w:pPr>
            <w:r>
              <w:rPr>
                <w:rFonts w:hint="eastAsia"/>
                <w:color w:val="000000" w:themeColor="text1"/>
                <w:sz w:val="21"/>
                <w:szCs w:val="21"/>
                <w:lang w:bidi="ar"/>
                <w14:textFill>
                  <w14:solidFill>
                    <w14:schemeClr w14:val="tx1"/>
                  </w14:solidFill>
                </w14:textFill>
              </w:rPr>
              <w:t xml:space="preserve">未提供不得分。</w:t>
            </w:r>
            <w:r/>
          </w:p>
        </w:tc>
        <w:tc>
          <w:tcPr>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pStyle w:val="822"/>
              <w:jc w:val="center"/>
              <w:rPr>
                <w:rFonts w:hint="eastAsia" w:ascii="宋体" w:hAnsi="宋体"/>
                <w:sz w:val="21"/>
                <w:szCs w:val="21"/>
              </w:rPr>
            </w:pPr>
            <w:r>
              <w:rPr>
                <w:rFonts w:hint="eastAsia" w:ascii="宋体" w:hAnsi="宋体"/>
                <w:color w:val="000000" w:themeColor="text1"/>
                <w:sz w:val="21"/>
                <w:szCs w:val="21"/>
                <w14:textFill>
                  <w14:solidFill>
                    <w14:schemeClr w14:val="tx1"/>
                  </w14:solidFill>
                </w14:textFill>
              </w:rPr>
              <w:t xml:space="preserve">10</w:t>
            </w:r>
            <w:r/>
          </w:p>
        </w:tc>
      </w:tr>
      <w:tr>
        <w:trPr>
          <w:cantSplit/>
          <w:jc w:val="center"/>
          <w:trHeight w:val="1547"/>
          <w:tblHeader/>
        </w:trPr>
        <w:tc>
          <w:tcPr>
            <w:tcW w:w="287" w:type="pct"/>
            <w:vMerge w:val="continue"/>
            <w:textDirection w:val="lrTb"/>
            <w:noWrap w:val="false"/>
          </w:tcPr>
          <w:p>
            <w:pPr>
              <w:pStyle w:val="822"/>
              <w:rPr>
                <w:rFonts w:hint="eastAsia" w:ascii="宋体" w:hAnsi="宋体"/>
                <w:sz w:val="21"/>
                <w:szCs w:val="21"/>
              </w:rPr>
            </w:pPr>
            <w:r>
              <w:rPr>
                <w:rFonts w:hint="eastAsia" w:ascii="宋体" w:hAnsi="宋体"/>
                <w:sz w:val="21"/>
                <w:szCs w:val="21"/>
              </w:rPr>
            </w:r>
            <w:r/>
          </w:p>
        </w:tc>
        <w:tc>
          <w:tcPr>
            <w:tcW w:w="292" w:type="pct"/>
            <w:vMerge w:val="continue"/>
            <w:textDirection w:val="lrTb"/>
            <w:noWrap w:val="false"/>
          </w:tcPr>
          <w:p>
            <w:pPr>
              <w:pStyle w:val="822"/>
              <w:rPr>
                <w:rFonts w:hint="eastAsia" w:ascii="宋体" w:hAnsi="宋体"/>
                <w:sz w:val="21"/>
                <w:szCs w:val="21"/>
              </w:rPr>
            </w:pPr>
            <w:r>
              <w:rPr>
                <w:rFonts w:hint="eastAsia" w:ascii="宋体" w:hAnsi="宋体"/>
                <w:sz w:val="21"/>
                <w:szCs w:val="21"/>
              </w:rPr>
            </w:r>
            <w:r/>
          </w:p>
        </w:tc>
        <w:tc>
          <w:tcPr>
            <w:tcBorders>
              <w:top w:val="single" w:color="auto" w:sz="4" w:space="0"/>
              <w:left w:val="single" w:color="000000" w:sz="4" w:space="0"/>
              <w:bottom w:val="single" w:color="auto" w:sz="4" w:space="0"/>
              <w:right w:val="single" w:color="000000" w:sz="4" w:space="0"/>
            </w:tcBorders>
            <w:tcW w:w="582" w:type="pct"/>
            <w:vAlign w:val="center"/>
            <w:textDirection w:val="lrTb"/>
            <w:noWrap w:val="false"/>
          </w:tcPr>
          <w:p>
            <w:pPr>
              <w:pStyle w:val="822"/>
              <w:rPr>
                <w:rFonts w:hint="eastAsia" w:ascii="宋体" w:hAnsi="宋体" w:cs="宋体"/>
                <w:sz w:val="21"/>
                <w:szCs w:val="21"/>
              </w:rPr>
            </w:pPr>
            <w:r>
              <w:rPr>
                <w:rFonts w:hint="eastAsia" w:ascii="宋体" w:hAnsi="宋体" w:cs="宋体"/>
                <w:bCs/>
                <w:color w:val="000000" w:themeColor="text1"/>
                <w:sz w:val="21"/>
                <w:szCs w:val="21"/>
                <w14:textFill>
                  <w14:solidFill>
                    <w14:schemeClr w14:val="tx1"/>
                  </w14:solidFill>
                </w14:textFill>
              </w:rPr>
              <w:t xml:space="preserve">维修响应时间承诺</w:t>
            </w:r>
            <w:r/>
          </w:p>
        </w:tc>
        <w:tc>
          <w:tcPr>
            <w:tcBorders>
              <w:top w:val="single" w:color="auto" w:sz="4" w:space="0"/>
              <w:left w:val="single" w:color="000000" w:sz="4" w:space="0"/>
              <w:bottom w:val="single" w:color="auto" w:sz="4" w:space="0"/>
              <w:right w:val="single" w:color="000000" w:sz="4" w:space="0"/>
            </w:tcBorders>
            <w:tcW w:w="3346" w:type="pct"/>
            <w:vAlign w:val="center"/>
            <w:textDirection w:val="lrTb"/>
            <w:noWrap w:val="false"/>
          </w:tcPr>
          <w:p>
            <w:pPr>
              <w:spacing w:line="264" w:lineRule="auto"/>
              <w:rPr>
                <w:rFonts w:hint="eastAsia" w:ascii="宋体" w:hAnsi="宋体"/>
                <w:color w:val="000000"/>
                <w:szCs w:val="21"/>
              </w:rPr>
            </w:pPr>
            <w:r>
              <w:rPr>
                <w:rFonts w:hint="eastAsia" w:ascii="宋体" w:hAnsi="宋体"/>
                <w:color w:val="000000"/>
                <w:szCs w:val="21"/>
              </w:rPr>
              <w:t xml:space="preserve">投标人对</w:t>
            </w:r>
            <w:r>
              <w:rPr>
                <w:rFonts w:hint="eastAsia" w:ascii="宋体" w:hAnsi="宋体" w:cs="宋体"/>
                <w:bCs/>
                <w:color w:val="000000" w:themeColor="text1"/>
                <w:szCs w:val="21"/>
                <w14:textFill>
                  <w14:solidFill>
                    <w14:schemeClr w14:val="tx1"/>
                  </w14:solidFill>
                </w14:textFill>
              </w:rPr>
              <w:t xml:space="preserve">维修响应时间</w:t>
            </w:r>
            <w:r>
              <w:rPr>
                <w:rFonts w:hint="eastAsia" w:ascii="宋体" w:hAnsi="宋体"/>
                <w:color w:val="000000"/>
                <w:szCs w:val="21"/>
              </w:rPr>
              <w:t xml:space="preserve">作出承诺，满分4分。</w:t>
            </w:r>
            <w:r/>
          </w:p>
          <w:p>
            <w:pPr>
              <w:pStyle w:val="958"/>
              <w:ind w:firstLine="0"/>
              <w:spacing w:line="264" w:lineRule="auto"/>
              <w:rPr>
                <w:rFonts w:hint="eastAsia" w:hAnsi="宋体"/>
                <w:color w:val="000000"/>
                <w:szCs w:val="21"/>
              </w:rPr>
            </w:pPr>
            <w:r>
              <w:rPr>
                <w:rFonts w:hint="eastAsia" w:hAnsi="宋体"/>
                <w:color w:val="000000"/>
                <w:szCs w:val="21"/>
              </w:rPr>
              <w:t xml:space="preserve">响应后1小时内到达现场的得4分；</w:t>
            </w:r>
            <w:r/>
          </w:p>
          <w:p>
            <w:pPr>
              <w:spacing w:line="264" w:lineRule="auto"/>
              <w:rPr>
                <w:rFonts w:hint="eastAsia" w:ascii="宋体" w:hAnsi="宋体"/>
                <w:color w:val="000000"/>
                <w:szCs w:val="21"/>
              </w:rPr>
            </w:pPr>
            <w:r>
              <w:rPr>
                <w:rFonts w:hint="eastAsia" w:ascii="宋体" w:hAnsi="宋体"/>
                <w:color w:val="000000"/>
                <w:szCs w:val="21"/>
              </w:rPr>
              <w:t xml:space="preserve">响应后3小时内到达现场的得2分；</w:t>
            </w:r>
            <w:r/>
          </w:p>
          <w:p>
            <w:pPr>
              <w:spacing w:line="264" w:lineRule="auto"/>
              <w:rPr>
                <w:rFonts w:hint="eastAsia" w:ascii="宋体" w:hAnsi="宋体"/>
                <w:color w:val="000000"/>
                <w:szCs w:val="21"/>
              </w:rPr>
            </w:pPr>
            <w:r>
              <w:rPr>
                <w:rFonts w:hint="eastAsia" w:ascii="宋体" w:hAnsi="宋体"/>
                <w:color w:val="000000"/>
                <w:szCs w:val="21"/>
              </w:rPr>
              <w:t xml:space="preserve">响应后5小时内到达现场的得</w:t>
            </w:r>
            <w:r>
              <w:rPr>
                <w:rFonts w:ascii="宋体" w:hAnsi="宋体"/>
                <w:color w:val="000000"/>
                <w:szCs w:val="21"/>
              </w:rPr>
              <w:t xml:space="preserve">1</w:t>
            </w:r>
            <w:r>
              <w:rPr>
                <w:rFonts w:hint="eastAsia" w:ascii="宋体" w:hAnsi="宋体"/>
                <w:color w:val="000000"/>
                <w:szCs w:val="21"/>
              </w:rPr>
              <w:t xml:space="preserve">分；</w:t>
            </w:r>
            <w:r/>
          </w:p>
          <w:p>
            <w:pPr>
              <w:pStyle w:val="1081"/>
              <w:jc w:val="left"/>
              <w:spacing w:line="319" w:lineRule="exact"/>
              <w:widowControl/>
              <w:rPr>
                <w:rFonts w:hint="eastAsia"/>
                <w:sz w:val="21"/>
                <w:szCs w:val="21"/>
                <w:lang w:val="en-US" w:eastAsia="zh-CN" w:bidi="ar-SA"/>
              </w:rPr>
            </w:pPr>
            <w:r>
              <w:rPr>
                <w:rFonts w:hint="eastAsia" w:cs="Times New Roman"/>
                <w:color w:val="000000"/>
                <w:sz w:val="21"/>
                <w:szCs w:val="21"/>
              </w:rPr>
              <w:t xml:space="preserve">提供承诺函原件扫描件，格式自拟，否则不得分。</w:t>
            </w:r>
            <w:r/>
          </w:p>
        </w:tc>
        <w:tc>
          <w:tcPr>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pStyle w:val="822"/>
              <w:jc w:val="center"/>
              <w:rPr>
                <w:rFonts w:hint="eastAsia" w:ascii="宋体" w:hAnsi="宋体" w:cs="宋体"/>
                <w:sz w:val="21"/>
                <w:szCs w:val="21"/>
              </w:rPr>
            </w:pPr>
            <w:r>
              <w:rPr>
                <w:rFonts w:hint="eastAsia" w:ascii="宋体" w:hAnsi="宋体"/>
                <w:color w:val="000000" w:themeColor="text1"/>
                <w:sz w:val="21"/>
                <w:szCs w:val="21"/>
                <w14:textFill>
                  <w14:solidFill>
                    <w14:schemeClr w14:val="tx1"/>
                  </w14:solidFill>
                </w14:textFill>
              </w:rPr>
              <w:t xml:space="preserve">4</w:t>
            </w:r>
            <w:r/>
          </w:p>
        </w:tc>
      </w:tr>
      <w:tr>
        <w:trPr>
          <w:cantSplit/>
          <w:jc w:val="center"/>
          <w:trHeight w:val="558"/>
          <w:tblHeader/>
        </w:trPr>
        <w:tc>
          <w:tcPr>
            <w:tcW w:w="287" w:type="pct"/>
            <w:textDirection w:val="lrTb"/>
            <w:noWrap w:val="false"/>
          </w:tcPr>
          <w:p>
            <w:pPr>
              <w:pStyle w:val="822"/>
              <w:rPr>
                <w:rFonts w:hint="eastAsia" w:ascii="宋体" w:hAnsi="宋体"/>
                <w:sz w:val="21"/>
                <w:szCs w:val="21"/>
              </w:rPr>
            </w:pPr>
            <w:r>
              <w:rPr>
                <w:rFonts w:hint="eastAsia" w:ascii="宋体" w:hAnsi="宋体"/>
                <w:sz w:val="21"/>
                <w:szCs w:val="21"/>
              </w:rPr>
            </w:r>
            <w:r/>
          </w:p>
        </w:tc>
        <w:tc>
          <w:tcPr>
            <w:tcW w:w="292" w:type="pct"/>
            <w:textDirection w:val="lrTb"/>
            <w:noWrap w:val="false"/>
          </w:tcPr>
          <w:p>
            <w:pPr>
              <w:pStyle w:val="822"/>
              <w:rPr>
                <w:rFonts w:hint="eastAsia" w:ascii="宋体" w:hAnsi="宋体"/>
                <w:sz w:val="21"/>
                <w:szCs w:val="21"/>
              </w:rPr>
            </w:pPr>
            <w:r>
              <w:rPr>
                <w:rFonts w:hint="eastAsia" w:ascii="宋体" w:hAnsi="宋体"/>
                <w:sz w:val="21"/>
                <w:szCs w:val="21"/>
              </w:rPr>
            </w:r>
            <w:r/>
          </w:p>
        </w:tc>
        <w:tc>
          <w:tcPr>
            <w:tcW w:w="582" w:type="pct"/>
            <w:vAlign w:val="center"/>
            <w:textDirection w:val="lrTb"/>
            <w:noWrap w:val="false"/>
          </w:tcPr>
          <w:p>
            <w:pPr>
              <w:pStyle w:val="822"/>
              <w:rPr>
                <w:rFonts w:hint="eastAsia" w:ascii="宋体" w:hAnsi="宋体"/>
                <w:sz w:val="21"/>
                <w:szCs w:val="21"/>
              </w:rPr>
            </w:pPr>
            <w:r>
              <w:rPr>
                <w:rFonts w:hint="eastAsia" w:ascii="宋体" w:hAnsi="宋体"/>
                <w:sz w:val="21"/>
                <w:szCs w:val="21"/>
              </w:rPr>
              <w:t xml:space="preserve">合计</w:t>
            </w:r>
            <w:r/>
          </w:p>
        </w:tc>
        <w:tc>
          <w:tcPr>
            <w:tcW w:w="3346" w:type="pct"/>
            <w:vAlign w:val="center"/>
            <w:textDirection w:val="lrTb"/>
            <w:noWrap w:val="false"/>
          </w:tcPr>
          <w:p>
            <w:pPr>
              <w:pStyle w:val="822"/>
              <w:rPr>
                <w:rFonts w:hint="eastAsia" w:ascii="宋体" w:hAnsi="宋体"/>
                <w:sz w:val="21"/>
                <w:szCs w:val="21"/>
              </w:rPr>
            </w:pPr>
            <w:r>
              <w:rPr>
                <w:rFonts w:hint="eastAsia" w:ascii="宋体" w:hAnsi="宋体"/>
                <w:sz w:val="21"/>
                <w:szCs w:val="21"/>
              </w:rPr>
            </w:r>
            <w:r/>
          </w:p>
        </w:tc>
        <w:tc>
          <w:tcPr>
            <w:tcW w:w="493" w:type="pct"/>
            <w:vAlign w:val="center"/>
            <w:textDirection w:val="lrTb"/>
            <w:noWrap w:val="false"/>
          </w:tcPr>
          <w:p>
            <w:pPr>
              <w:pStyle w:val="822"/>
              <w:jc w:val="center"/>
              <w:rPr>
                <w:rFonts w:hint="eastAsia" w:ascii="宋体" w:hAnsi="宋体"/>
                <w:sz w:val="21"/>
                <w:szCs w:val="21"/>
              </w:rPr>
            </w:pPr>
            <w:r>
              <w:rPr>
                <w:rFonts w:hint="eastAsia" w:ascii="宋体" w:hAnsi="宋体"/>
                <w:sz w:val="21"/>
                <w:szCs w:val="21"/>
              </w:rPr>
              <w:fldChar w:fldCharType="begin"/>
            </w:r>
            <w:r>
              <w:rPr>
                <w:rFonts w:hint="eastAsia" w:ascii="宋体" w:hAnsi="宋体"/>
                <w:sz w:val="21"/>
                <w:szCs w:val="21"/>
              </w:rPr>
              <w:instrText xml:space="preserve"> =SUM(ABOVE) </w:instrText>
            </w:r>
            <w:r>
              <w:rPr>
                <w:rFonts w:hint="eastAsia" w:ascii="宋体" w:hAnsi="宋体"/>
                <w:sz w:val="21"/>
                <w:szCs w:val="21"/>
              </w:rPr>
              <w:fldChar w:fldCharType="separate"/>
            </w:r>
            <w:r>
              <w:rPr>
                <w:rFonts w:hint="eastAsia" w:ascii="宋体" w:hAnsi="宋体"/>
                <w:sz w:val="21"/>
                <w:szCs w:val="21"/>
              </w:rPr>
              <w:t xml:space="preserve">100</w:t>
            </w:r>
            <w:r>
              <w:rPr>
                <w:rFonts w:hint="eastAsia" w:ascii="宋体" w:hAnsi="宋体"/>
                <w:sz w:val="21"/>
                <w:szCs w:val="21"/>
              </w:rPr>
              <w:fldChar w:fldCharType="end"/>
            </w:r>
            <w:bookmarkEnd w:id="160"/>
            <w:r/>
            <w:r/>
          </w:p>
        </w:tc>
      </w:tr>
    </w:tbl>
    <w:p>
      <w:pPr>
        <w:ind w:firstLine="440"/>
        <w:jc w:val="left"/>
        <w:spacing w:line="480" w:lineRule="exact"/>
        <w:rPr>
          <w:rFonts w:hint="eastAsia" w:asciiTheme="minorEastAsia" w:hAnsiTheme="minorEastAsia" w:eastAsiaTheme="minorEastAsia"/>
          <w:b/>
          <w:bCs/>
          <w:sz w:val="22"/>
        </w:rPr>
      </w:pPr>
      <w:r/>
      <w:bookmarkStart w:id="181" w:name="OLE_LINK11"/>
      <w:r>
        <w:rPr>
          <w:rFonts w:hint="eastAsia" w:asciiTheme="minorEastAsia" w:hAnsiTheme="minorEastAsia" w:eastAsiaTheme="minorEastAsia"/>
          <w:b/>
          <w:bCs/>
          <w:sz w:val="22"/>
        </w:rPr>
        <w:t xml:space="preserve">备注：每章节方案页数不得超过60页。</w:t>
      </w:r>
      <w:bookmarkEnd w:id="157"/>
      <w:r/>
      <w:bookmarkEnd w:id="159"/>
      <w:r/>
      <w:bookmarkEnd w:id="181"/>
      <w:r/>
      <w:r/>
    </w:p>
    <w:p>
      <w:pPr>
        <w:ind w:firstLine="440"/>
        <w:spacing w:line="440" w:lineRule="exact"/>
        <w:rPr>
          <w:rFonts w:hint="eastAsia" w:asciiTheme="minorEastAsia" w:hAnsiTheme="minorEastAsia" w:eastAsiaTheme="minorEastAsia"/>
          <w:b/>
          <w:bCs/>
          <w:sz w:val="24"/>
          <w:szCs w:val="24"/>
        </w:rPr>
      </w:pPr>
      <w:r/>
      <w:bookmarkStart w:id="182" w:name="_Toc32256"/>
      <w:r>
        <w:rPr>
          <w:rFonts w:hint="eastAsia" w:asciiTheme="minorEastAsia" w:hAnsiTheme="minorEastAsia" w:eastAsiaTheme="minorEastAsia"/>
          <w:b/>
          <w:bCs/>
          <w:sz w:val="24"/>
          <w:szCs w:val="24"/>
        </w:rPr>
        <w:t xml:space="preserve">1. 评标方法</w:t>
      </w:r>
      <w:r/>
    </w:p>
    <w:p>
      <w:pPr>
        <w:ind w:firstLine="440"/>
        <w:spacing w:line="440" w:lineRule="exact"/>
        <w:rPr>
          <w:rFonts w:hint="eastAsia" w:asciiTheme="minorEastAsia" w:hAnsiTheme="minorEastAsia" w:eastAsiaTheme="minorEastAsia"/>
          <w:sz w:val="22"/>
        </w:rPr>
      </w:pPr>
      <w:r>
        <w:rPr>
          <w:rFonts w:hint="eastAsia" w:asciiTheme="minorEastAsia" w:hAnsiTheme="minorEastAsia" w:eastAsiaTheme="minorEastAsia"/>
          <w:sz w:val="22"/>
        </w:rPr>
        <w:t xml:space="preserve">本次评标采用综合评分法。评标委员会对满足招标文件实质性要求的投标文件，按照本章规定的评分标准进行打分，并按得分由高到低顺序推荐中标候选人或者经采购人委托直接确定中标人。得分相同的，按投标报价由低到高顺序排列；得分且投标报价相同的并列。投标文件满足招标文件全部实质性要求，且按照评审因素的量化指标评审得分最高的供应商为排名第一的中标候选人。</w:t>
      </w:r>
      <w:r/>
    </w:p>
    <w:p>
      <w:pPr>
        <w:ind w:firstLine="440"/>
        <w:spacing w:line="440" w:lineRule="exact"/>
        <w:rPr>
          <w:rFonts w:hint="eastAsia"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2. 评审标准</w:t>
      </w:r>
      <w:r/>
    </w:p>
    <w:p>
      <w:pPr>
        <w:ind w:firstLine="440"/>
        <w:spacing w:line="440" w:lineRule="exact"/>
        <w:rPr>
          <w:rFonts w:hint="eastAsia" w:asciiTheme="minorEastAsia" w:hAnsiTheme="minorEastAsia" w:eastAsiaTheme="minorEastAsia"/>
          <w:sz w:val="22"/>
        </w:rPr>
      </w:pPr>
      <w:r>
        <w:rPr>
          <w:rFonts w:hint="eastAsia" w:asciiTheme="minorEastAsia" w:hAnsiTheme="minorEastAsia" w:eastAsiaTheme="minorEastAsia"/>
          <w:sz w:val="22"/>
        </w:rPr>
        <w:t xml:space="preserve">2.1 资格评审标准</w:t>
      </w:r>
      <w:r/>
    </w:p>
    <w:p>
      <w:pPr>
        <w:ind w:firstLine="440"/>
        <w:spacing w:line="440" w:lineRule="exact"/>
        <w:rPr>
          <w:rFonts w:hint="eastAsia" w:asciiTheme="minorEastAsia" w:hAnsiTheme="minorEastAsia" w:eastAsiaTheme="minorEastAsia"/>
          <w:sz w:val="22"/>
        </w:rPr>
      </w:pPr>
      <w:r>
        <w:rPr>
          <w:rFonts w:hint="eastAsia" w:asciiTheme="minorEastAsia" w:hAnsiTheme="minorEastAsia" w:eastAsiaTheme="minorEastAsia"/>
          <w:sz w:val="22"/>
        </w:rPr>
        <w:t xml:space="preserve">2.1.1资格评审标准：见评标办法前附表。</w:t>
      </w:r>
      <w:r/>
    </w:p>
    <w:p>
      <w:pPr>
        <w:ind w:firstLine="440"/>
        <w:spacing w:line="440" w:lineRule="exact"/>
        <w:rPr>
          <w:rFonts w:hint="eastAsia" w:asciiTheme="minorEastAsia" w:hAnsiTheme="minorEastAsia" w:eastAsiaTheme="minorEastAsia"/>
          <w:sz w:val="22"/>
        </w:rPr>
      </w:pPr>
      <w:r>
        <w:rPr>
          <w:rFonts w:hint="eastAsia" w:asciiTheme="minorEastAsia" w:hAnsiTheme="minorEastAsia" w:eastAsiaTheme="minorEastAsia"/>
          <w:sz w:val="22"/>
        </w:rPr>
        <w:t xml:space="preserve">2.2 符合性评审标准</w:t>
      </w:r>
      <w:r/>
    </w:p>
    <w:p>
      <w:pPr>
        <w:ind w:firstLine="440"/>
        <w:spacing w:line="440" w:lineRule="exact"/>
        <w:rPr>
          <w:rFonts w:hint="eastAsia" w:asciiTheme="minorEastAsia" w:hAnsiTheme="minorEastAsia" w:eastAsiaTheme="minorEastAsia"/>
          <w:sz w:val="22"/>
        </w:rPr>
      </w:pPr>
      <w:r>
        <w:rPr>
          <w:rFonts w:hint="eastAsia" w:asciiTheme="minorEastAsia" w:hAnsiTheme="minorEastAsia" w:eastAsiaTheme="minorEastAsia"/>
          <w:sz w:val="22"/>
        </w:rPr>
        <w:t xml:space="preserve">2.2.1符合性检查标准：见评标办法前附表。</w:t>
      </w:r>
      <w:r/>
    </w:p>
    <w:p>
      <w:pPr>
        <w:ind w:firstLine="440"/>
        <w:spacing w:line="440" w:lineRule="exact"/>
        <w:rPr>
          <w:rFonts w:hint="eastAsia" w:asciiTheme="minorEastAsia" w:hAnsiTheme="minorEastAsia" w:eastAsiaTheme="minorEastAsia"/>
          <w:sz w:val="22"/>
        </w:rPr>
      </w:pPr>
      <w:r>
        <w:rPr>
          <w:rFonts w:hint="eastAsia" w:asciiTheme="minorEastAsia" w:hAnsiTheme="minorEastAsia" w:eastAsiaTheme="minorEastAsia"/>
          <w:sz w:val="22"/>
        </w:rPr>
        <w:t xml:space="preserve">2.3 分值构成与评分标准</w:t>
      </w:r>
      <w:r/>
    </w:p>
    <w:p>
      <w:pPr>
        <w:ind w:firstLine="440"/>
        <w:spacing w:line="440" w:lineRule="exact"/>
        <w:rPr>
          <w:rFonts w:hint="eastAsia" w:asciiTheme="minorEastAsia" w:hAnsiTheme="minorEastAsia" w:eastAsiaTheme="minorEastAsia"/>
          <w:sz w:val="22"/>
        </w:rPr>
      </w:pPr>
      <w:r>
        <w:rPr>
          <w:rFonts w:hint="eastAsia" w:asciiTheme="minorEastAsia" w:hAnsiTheme="minorEastAsia" w:eastAsiaTheme="minorEastAsia"/>
          <w:sz w:val="22"/>
        </w:rPr>
        <w:t xml:space="preserve">2.3.1 分值构成：见评标办法前附表；</w:t>
      </w:r>
      <w:r/>
    </w:p>
    <w:p>
      <w:pPr>
        <w:ind w:firstLine="440"/>
        <w:spacing w:line="440" w:lineRule="exact"/>
        <w:rPr>
          <w:rFonts w:hint="eastAsia" w:asciiTheme="minorEastAsia" w:hAnsiTheme="minorEastAsia" w:eastAsiaTheme="minorEastAsia"/>
          <w:sz w:val="22"/>
        </w:rPr>
      </w:pPr>
      <w:r>
        <w:rPr>
          <w:rFonts w:hint="eastAsia" w:asciiTheme="minorEastAsia" w:hAnsiTheme="minorEastAsia" w:eastAsiaTheme="minorEastAsia"/>
          <w:sz w:val="22"/>
        </w:rPr>
        <w:t xml:space="preserve">2.3.2 评分标准：见评标办法前附表。</w:t>
      </w:r>
      <w:r/>
    </w:p>
    <w:p>
      <w:pPr>
        <w:ind w:firstLine="440"/>
        <w:spacing w:line="440" w:lineRule="exact"/>
        <w:rPr>
          <w:rFonts w:hint="eastAsia"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3. 评标程序</w:t>
      </w:r>
      <w:r/>
    </w:p>
    <w:p>
      <w:pPr>
        <w:ind w:firstLine="440"/>
        <w:spacing w:line="440" w:lineRule="exact"/>
        <w:rPr>
          <w:rFonts w:hint="eastAsia" w:asciiTheme="minorEastAsia" w:hAnsiTheme="minorEastAsia" w:eastAsiaTheme="minorEastAsia"/>
          <w:sz w:val="22"/>
        </w:rPr>
      </w:pPr>
      <w:r>
        <w:rPr>
          <w:rFonts w:hint="eastAsia" w:asciiTheme="minorEastAsia" w:hAnsiTheme="minorEastAsia" w:eastAsiaTheme="minorEastAsia"/>
          <w:sz w:val="22"/>
        </w:rPr>
        <w:t xml:space="preserve">3.1 符合性评审</w:t>
      </w:r>
      <w:r/>
    </w:p>
    <w:p>
      <w:pPr>
        <w:ind w:firstLine="440"/>
        <w:spacing w:line="440" w:lineRule="exact"/>
        <w:rPr>
          <w:rFonts w:hint="eastAsia" w:asciiTheme="minorEastAsia" w:hAnsiTheme="minorEastAsia" w:eastAsiaTheme="minorEastAsia"/>
          <w:sz w:val="22"/>
        </w:rPr>
      </w:pPr>
      <w:r>
        <w:rPr>
          <w:rFonts w:hint="eastAsia" w:asciiTheme="minorEastAsia" w:hAnsiTheme="minorEastAsia" w:eastAsiaTheme="minorEastAsia"/>
          <w:sz w:val="22"/>
        </w:rPr>
        <w:t xml:space="preserve">3.1.1评标委员会依据本章规定的评审标准对投标文件进行符合性检查。有一项不符合评审标准的，作无效投标文件处理。</w:t>
      </w:r>
      <w:r/>
    </w:p>
    <w:p>
      <w:pPr>
        <w:ind w:firstLine="440"/>
        <w:spacing w:line="440" w:lineRule="exact"/>
        <w:rPr>
          <w:rFonts w:hint="eastAsia" w:asciiTheme="minorEastAsia" w:hAnsiTheme="minorEastAsia" w:eastAsiaTheme="minorEastAsia"/>
          <w:sz w:val="22"/>
        </w:rPr>
      </w:pPr>
      <w:r>
        <w:rPr>
          <w:rFonts w:hint="eastAsia" w:asciiTheme="minorEastAsia" w:hAnsiTheme="minorEastAsia" w:eastAsiaTheme="minorEastAsia"/>
          <w:sz w:val="22"/>
        </w:rPr>
        <w:t xml:space="preserve">3.1.2 投标文件报价出现前后不一致的，除招标文件另有规定外，按照下列规定修正：</w:t>
      </w:r>
      <w:r/>
    </w:p>
    <w:p>
      <w:pPr>
        <w:ind w:firstLine="440"/>
        <w:spacing w:line="440" w:lineRule="exact"/>
        <w:rPr>
          <w:rFonts w:hint="eastAsia" w:asciiTheme="minorEastAsia" w:hAnsiTheme="minorEastAsia" w:eastAsiaTheme="minorEastAsia"/>
          <w:sz w:val="22"/>
        </w:rPr>
      </w:pPr>
      <w:r>
        <w:rPr>
          <w:rFonts w:hint="eastAsia" w:asciiTheme="minorEastAsia" w:hAnsiTheme="minorEastAsia" w:eastAsiaTheme="minorEastAsia"/>
          <w:sz w:val="22"/>
        </w:rPr>
        <w:t xml:space="preserve">（1）投标文件中开标一览表内容与投标文件中相应内容不一致的，以开标一览表为准；</w:t>
      </w:r>
      <w:r/>
    </w:p>
    <w:p>
      <w:pPr>
        <w:ind w:firstLine="440"/>
        <w:spacing w:line="440" w:lineRule="exact"/>
        <w:rPr>
          <w:rFonts w:hint="eastAsia" w:asciiTheme="minorEastAsia" w:hAnsiTheme="minorEastAsia" w:eastAsiaTheme="minorEastAsia"/>
          <w:sz w:val="22"/>
        </w:rPr>
      </w:pPr>
      <w:r>
        <w:rPr>
          <w:rFonts w:hint="eastAsia" w:asciiTheme="minorEastAsia" w:hAnsiTheme="minorEastAsia" w:eastAsiaTheme="minorEastAsia"/>
          <w:sz w:val="22"/>
        </w:rPr>
        <w:t xml:space="preserve">（2）大写金额和小写金额不一致的，以大写金额为准；</w:t>
      </w:r>
      <w:r/>
    </w:p>
    <w:p>
      <w:pPr>
        <w:ind w:firstLine="440"/>
        <w:spacing w:line="440" w:lineRule="exact"/>
        <w:rPr>
          <w:rFonts w:hint="eastAsia" w:asciiTheme="minorEastAsia" w:hAnsiTheme="minorEastAsia" w:eastAsiaTheme="minorEastAsia"/>
          <w:sz w:val="22"/>
        </w:rPr>
      </w:pPr>
      <w:r>
        <w:rPr>
          <w:rFonts w:hint="eastAsia" w:asciiTheme="minorEastAsia" w:hAnsiTheme="minorEastAsia" w:eastAsiaTheme="minorEastAsia"/>
          <w:sz w:val="22"/>
        </w:rPr>
        <w:t xml:space="preserve">（3）单价金额小数点或者百分比有明显错位的，以开标一览表的总价为准，并修改单价；</w:t>
      </w:r>
      <w:r/>
    </w:p>
    <w:p>
      <w:pPr>
        <w:ind w:firstLine="440"/>
        <w:spacing w:line="440" w:lineRule="exact"/>
        <w:rPr>
          <w:rFonts w:hint="eastAsia" w:asciiTheme="minorEastAsia" w:hAnsiTheme="minorEastAsia" w:eastAsiaTheme="minorEastAsia"/>
          <w:sz w:val="22"/>
        </w:rPr>
      </w:pPr>
      <w:r>
        <w:rPr>
          <w:rFonts w:hint="eastAsia" w:asciiTheme="minorEastAsia" w:hAnsiTheme="minorEastAsia" w:eastAsiaTheme="minorEastAsia"/>
          <w:sz w:val="22"/>
        </w:rPr>
        <w:t xml:space="preserve">（4）总价金额与按单价汇总金额不一致的，以单价金额计算结果为准。</w:t>
      </w:r>
      <w:r/>
    </w:p>
    <w:p>
      <w:pPr>
        <w:ind w:firstLine="440"/>
        <w:spacing w:line="440" w:lineRule="exact"/>
        <w:rPr>
          <w:rFonts w:hint="eastAsia" w:asciiTheme="minorEastAsia" w:hAnsiTheme="minorEastAsia" w:eastAsiaTheme="minorEastAsia"/>
          <w:sz w:val="22"/>
        </w:rPr>
      </w:pPr>
      <w:r>
        <w:rPr>
          <w:rFonts w:hint="eastAsia" w:asciiTheme="minorEastAsia" w:hAnsiTheme="minorEastAsia" w:eastAsiaTheme="minorEastAsia"/>
          <w:sz w:val="22"/>
        </w:rPr>
        <w:t xml:space="preserve">同时出现两种以上不一致的，按照前款规定的顺序修正。修正后的报价经供应商加盖公章，或者由法定代表人或其授权的代表签字确认后产生约束力，并以修正的价格进行评审。供应商不确认的，其投标无效。</w:t>
      </w:r>
      <w:r/>
    </w:p>
    <w:p>
      <w:pPr>
        <w:ind w:firstLine="440"/>
        <w:spacing w:line="440" w:lineRule="exact"/>
        <w:rPr>
          <w:rFonts w:hint="eastAsia" w:asciiTheme="minorEastAsia" w:hAnsiTheme="minorEastAsia" w:eastAsiaTheme="minorEastAsia"/>
          <w:sz w:val="22"/>
        </w:rPr>
      </w:pPr>
      <w:r>
        <w:rPr>
          <w:rFonts w:hint="eastAsia" w:asciiTheme="minorEastAsia" w:hAnsiTheme="minorEastAsia" w:eastAsiaTheme="minorEastAsia"/>
          <w:sz w:val="22"/>
        </w:rPr>
        <w:t xml:space="preserve">3.2 比较和评价</w:t>
      </w:r>
      <w:r/>
    </w:p>
    <w:p>
      <w:pPr>
        <w:ind w:firstLine="440"/>
        <w:spacing w:line="440" w:lineRule="exact"/>
        <w:rPr>
          <w:rFonts w:hint="eastAsia" w:asciiTheme="minorEastAsia" w:hAnsiTheme="minorEastAsia" w:eastAsiaTheme="minorEastAsia"/>
          <w:sz w:val="22"/>
        </w:rPr>
      </w:pPr>
      <w:r>
        <w:rPr>
          <w:rFonts w:hint="eastAsia" w:asciiTheme="minorEastAsia" w:hAnsiTheme="minorEastAsia" w:eastAsiaTheme="minorEastAsia"/>
          <w:sz w:val="22"/>
        </w:rPr>
        <w:t xml:space="preserve">3.2.1 评标委员会各成员按本章规定的量化因素和分值，独立对符合性评审合格的每个供应商的投标文件进行评价，并汇总每个供应商的得分。</w:t>
      </w:r>
      <w:r/>
    </w:p>
    <w:p>
      <w:pPr>
        <w:ind w:firstLine="440"/>
        <w:spacing w:line="440" w:lineRule="exact"/>
        <w:rPr>
          <w:rFonts w:hint="eastAsia" w:asciiTheme="minorEastAsia" w:hAnsiTheme="minorEastAsia" w:eastAsiaTheme="minorEastAsia"/>
          <w:sz w:val="22"/>
        </w:rPr>
      </w:pPr>
      <w:r>
        <w:rPr>
          <w:rFonts w:hint="eastAsia" w:asciiTheme="minorEastAsia" w:hAnsiTheme="minorEastAsia" w:eastAsiaTheme="minorEastAsia"/>
          <w:sz w:val="22"/>
        </w:rPr>
        <w:t xml:space="preserve">3.2.2 各供应商得分取评标委员会各成员独立评分的平均值。分值计算保留小数点后两位，小数点后第三位“四舍五入”。</w:t>
      </w:r>
      <w:r/>
    </w:p>
    <w:p>
      <w:pPr>
        <w:ind w:firstLine="440"/>
        <w:spacing w:line="440" w:lineRule="exact"/>
        <w:rPr>
          <w:rFonts w:hint="eastAsia" w:asciiTheme="minorEastAsia" w:hAnsiTheme="minorEastAsia" w:eastAsiaTheme="minorEastAsia"/>
          <w:sz w:val="22"/>
        </w:rPr>
      </w:pPr>
      <w:r>
        <w:rPr>
          <w:rFonts w:hint="eastAsia" w:asciiTheme="minorEastAsia" w:hAnsiTheme="minorEastAsia" w:eastAsiaTheme="minorEastAsia"/>
          <w:sz w:val="22"/>
        </w:rPr>
        <w:t xml:space="preserve">3.2.3 评标委员会认为供应商的报价明显低于其他通过符合性审查供应商的报价，有可能影响产品质量、服务或者不能诚信履约的，应当要求其在评标现场合理的时间内提供书面说明，必要时提交相关证明材料；供应商不能证明其报价合理性的，评标委员会应当将其作为无效投标处理。</w:t>
      </w:r>
      <w:r/>
    </w:p>
    <w:p>
      <w:pPr>
        <w:ind w:firstLine="440"/>
        <w:spacing w:line="440" w:lineRule="exact"/>
        <w:rPr>
          <w:rFonts w:hint="eastAsia" w:asciiTheme="minorEastAsia" w:hAnsiTheme="minorEastAsia" w:eastAsiaTheme="minorEastAsia"/>
          <w:sz w:val="22"/>
        </w:rPr>
      </w:pPr>
      <w:r>
        <w:rPr>
          <w:rFonts w:hint="eastAsia" w:asciiTheme="minorEastAsia" w:hAnsiTheme="minorEastAsia" w:eastAsiaTheme="minorEastAsia"/>
          <w:sz w:val="22"/>
        </w:rPr>
        <w:t xml:space="preserve">3.2.4 异常低价处理</w:t>
      </w:r>
      <w:r/>
    </w:p>
    <w:p>
      <w:pPr>
        <w:ind w:firstLine="440"/>
        <w:spacing w:line="440" w:lineRule="exact"/>
        <w:rPr>
          <w:rFonts w:hint="eastAsia" w:asciiTheme="minorEastAsia" w:hAnsiTheme="minorEastAsia" w:eastAsiaTheme="minorEastAsia"/>
          <w:sz w:val="22"/>
        </w:rPr>
      </w:pPr>
      <w:r>
        <w:rPr>
          <w:rFonts w:hint="eastAsia" w:asciiTheme="minorEastAsia" w:hAnsiTheme="minorEastAsia" w:eastAsiaTheme="minorEastAsia"/>
          <w:sz w:val="22"/>
        </w:rPr>
        <w:t xml:space="preserve">3.2.4.1评审过程中出现下列情形之一的，评审委员会应当启动异常低价投标（响应）</w:t>
      </w:r>
      <w:r/>
    </w:p>
    <w:p>
      <w:pPr>
        <w:ind w:firstLine="440"/>
        <w:spacing w:line="440" w:lineRule="exact"/>
        <w:rPr>
          <w:rFonts w:hint="eastAsia" w:asciiTheme="minorEastAsia" w:hAnsiTheme="minorEastAsia" w:eastAsiaTheme="minorEastAsia"/>
          <w:sz w:val="22"/>
        </w:rPr>
      </w:pPr>
      <w:r>
        <w:rPr>
          <w:rFonts w:hint="eastAsia" w:asciiTheme="minorEastAsia" w:hAnsiTheme="minorEastAsia" w:eastAsiaTheme="minorEastAsia"/>
          <w:sz w:val="22"/>
        </w:rPr>
        <w:t xml:space="preserve">审查程序：</w:t>
      </w:r>
      <w:r/>
    </w:p>
    <w:p>
      <w:pPr>
        <w:ind w:firstLine="440"/>
        <w:spacing w:line="440" w:lineRule="exact"/>
        <w:rPr>
          <w:rFonts w:hint="eastAsia" w:asciiTheme="minorEastAsia" w:hAnsiTheme="minorEastAsia" w:eastAsiaTheme="minorEastAsia"/>
          <w:sz w:val="22"/>
        </w:rPr>
      </w:pPr>
      <w:r>
        <w:rPr>
          <w:rFonts w:hint="eastAsia" w:asciiTheme="minorEastAsia" w:hAnsiTheme="minorEastAsia" w:eastAsiaTheme="minorEastAsia"/>
          <w:sz w:val="22"/>
        </w:rPr>
        <w:t xml:space="preserve">（1）投标(响应)报价低于全部通过符合性审查供应商投标(响应)报价平均值50%的，即投标(响应)报价＜全部通过符合性审查供应商投标(响应)报价平均值×50%;</w:t>
      </w:r>
      <w:r/>
    </w:p>
    <w:p>
      <w:pPr>
        <w:ind w:firstLine="440"/>
        <w:spacing w:line="440" w:lineRule="exact"/>
        <w:rPr>
          <w:rFonts w:hint="eastAsia" w:asciiTheme="minorEastAsia" w:hAnsiTheme="minorEastAsia" w:eastAsiaTheme="minorEastAsia"/>
          <w:sz w:val="22"/>
        </w:rPr>
      </w:pPr>
      <w:r>
        <w:rPr>
          <w:rFonts w:hint="eastAsia" w:asciiTheme="minorEastAsia" w:hAnsiTheme="minorEastAsia" w:eastAsiaTheme="minorEastAsia"/>
          <w:sz w:val="22"/>
        </w:rPr>
        <w:t xml:space="preserve">（2）投标(响应)报价低于通过符合性审查的次低报价供应商投标(响应)报价50%的，即投标(响应)报价＜通过符合性审查的次低报价供应商投标(响应)报价×50%;</w:t>
      </w:r>
      <w:r/>
    </w:p>
    <w:p>
      <w:pPr>
        <w:ind w:firstLine="440"/>
        <w:spacing w:line="440" w:lineRule="exact"/>
        <w:rPr>
          <w:rFonts w:hint="eastAsia" w:asciiTheme="minorEastAsia" w:hAnsiTheme="minorEastAsia" w:eastAsiaTheme="minorEastAsia"/>
          <w:sz w:val="22"/>
        </w:rPr>
      </w:pPr>
      <w:r>
        <w:rPr>
          <w:rFonts w:hint="eastAsia" w:asciiTheme="minorEastAsia" w:hAnsiTheme="minorEastAsia" w:eastAsiaTheme="minorEastAsia"/>
          <w:sz w:val="22"/>
        </w:rPr>
        <w:t xml:space="preserve">（3）投标(响应)报价低于采购项目最高限价45%的，即投标(响应)报价＜采购项目最高限价×45%;</w:t>
      </w:r>
      <w:r/>
    </w:p>
    <w:p>
      <w:pPr>
        <w:ind w:firstLine="440"/>
        <w:spacing w:line="440" w:lineRule="exact"/>
        <w:rPr>
          <w:rFonts w:hint="eastAsia" w:asciiTheme="minorEastAsia" w:hAnsiTheme="minorEastAsia" w:eastAsiaTheme="minorEastAsia"/>
          <w:sz w:val="22"/>
        </w:rPr>
      </w:pPr>
      <w:r>
        <w:rPr>
          <w:rFonts w:hint="eastAsia" w:asciiTheme="minorEastAsia" w:hAnsiTheme="minorEastAsia" w:eastAsiaTheme="minorEastAsia"/>
          <w:sz w:val="22"/>
        </w:rPr>
        <w:t xml:space="preserve">（4）评审委员会基于专业判断，认为供应商报价过低，有可能影响产品质量或者不能诚信履约的其他情形。</w:t>
      </w:r>
      <w:r/>
    </w:p>
    <w:p>
      <w:pPr>
        <w:ind w:firstLine="440"/>
        <w:spacing w:line="440" w:lineRule="exact"/>
        <w:rPr>
          <w:rFonts w:hint="eastAsia" w:asciiTheme="minorEastAsia" w:hAnsiTheme="minorEastAsia" w:eastAsiaTheme="minorEastAsia"/>
          <w:sz w:val="22"/>
        </w:rPr>
      </w:pPr>
      <w:r>
        <w:rPr>
          <w:rFonts w:hint="eastAsia" w:asciiTheme="minorEastAsia" w:hAnsiTheme="minorEastAsia" w:eastAsiaTheme="minorEastAsia"/>
          <w:sz w:val="22"/>
        </w:rPr>
        <w:t xml:space="preserve">3.2.4.2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30分钟提交。其中，属于第3项情形，供应商已随投标(响应)文件一并提交相关书面说明及必要的证明材料的，在评审现场可不再重复提交。</w:t>
      </w:r>
      <w:r/>
    </w:p>
    <w:p>
      <w:pPr>
        <w:ind w:firstLine="440"/>
        <w:spacing w:line="440" w:lineRule="exact"/>
        <w:rPr>
          <w:rFonts w:hint="eastAsia" w:asciiTheme="minorEastAsia" w:hAnsiTheme="minorEastAsia" w:eastAsiaTheme="minorEastAsia"/>
          <w:sz w:val="22"/>
        </w:rPr>
      </w:pPr>
      <w:r>
        <w:rPr>
          <w:rFonts w:hint="eastAsia" w:asciiTheme="minorEastAsia" w:hAnsiTheme="minorEastAsia" w:eastAsiaTheme="minorEastAsia"/>
          <w:sz w:val="22"/>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40"/>
        <w:spacing w:line="440" w:lineRule="exact"/>
        <w:rPr>
          <w:rFonts w:hint="eastAsia" w:asciiTheme="minorEastAsia" w:hAnsiTheme="minorEastAsia" w:eastAsiaTheme="minorEastAsia"/>
          <w:sz w:val="22"/>
        </w:rPr>
      </w:pPr>
      <w:r>
        <w:rPr>
          <w:rFonts w:hint="eastAsia" w:asciiTheme="minorEastAsia" w:hAnsiTheme="minorEastAsia" w:eastAsiaTheme="minorEastAsia"/>
          <w:sz w:val="22"/>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40"/>
        <w:spacing w:line="440" w:lineRule="exact"/>
        <w:rPr>
          <w:rFonts w:hint="eastAsia" w:asciiTheme="minorEastAsia" w:hAnsiTheme="minorEastAsia" w:eastAsiaTheme="minorEastAsia"/>
          <w:sz w:val="22"/>
        </w:rPr>
      </w:pPr>
      <w:r>
        <w:rPr>
          <w:rFonts w:hint="eastAsia" w:asciiTheme="minorEastAsia" w:hAnsiTheme="minorEastAsia" w:eastAsiaTheme="minorEastAsia"/>
          <w:sz w:val="22"/>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40"/>
        <w:spacing w:line="440" w:lineRule="exact"/>
        <w:rPr>
          <w:rFonts w:hint="eastAsia" w:asciiTheme="minorEastAsia" w:hAnsiTheme="minorEastAsia" w:eastAsiaTheme="minorEastAsia"/>
          <w:sz w:val="22"/>
        </w:rPr>
      </w:pPr>
      <w:r>
        <w:rPr>
          <w:rFonts w:hint="eastAsia" w:asciiTheme="minorEastAsia" w:hAnsiTheme="minorEastAsia" w:eastAsiaTheme="minorEastAsia"/>
          <w:sz w:val="22"/>
        </w:rPr>
        <w:t xml:space="preserve">3.3 澄清和补正</w:t>
      </w:r>
      <w:r/>
    </w:p>
    <w:p>
      <w:pPr>
        <w:ind w:firstLine="440"/>
        <w:spacing w:line="440" w:lineRule="exact"/>
        <w:rPr>
          <w:rFonts w:hint="eastAsia" w:asciiTheme="minorEastAsia" w:hAnsiTheme="minorEastAsia" w:eastAsiaTheme="minorEastAsia"/>
          <w:sz w:val="22"/>
        </w:rPr>
      </w:pPr>
      <w:r>
        <w:rPr>
          <w:rFonts w:hint="eastAsia" w:asciiTheme="minorEastAsia" w:hAnsiTheme="minorEastAsia" w:eastAsiaTheme="minorEastAsia"/>
          <w:sz w:val="22"/>
        </w:rPr>
        <w:t xml:space="preserve">3.3.1 对投标文件中含义不明确、同类问题表述不一致或者有明显文字和算术错误的内容，评标委员会通过“苏采云”系统要求供应商作出必要的澄清、说明或者纠正。在评标期间，请供应商保持在线。</w:t>
      </w:r>
      <w:r/>
    </w:p>
    <w:p>
      <w:pPr>
        <w:ind w:firstLine="440"/>
        <w:spacing w:line="440" w:lineRule="exact"/>
        <w:rPr>
          <w:rFonts w:hint="eastAsia" w:asciiTheme="minorEastAsia" w:hAnsiTheme="minorEastAsia" w:eastAsiaTheme="minorEastAsia"/>
          <w:sz w:val="22"/>
        </w:rPr>
      </w:pPr>
      <w:r>
        <w:rPr>
          <w:rFonts w:hint="eastAsia" w:asciiTheme="minorEastAsia" w:hAnsiTheme="minorEastAsia" w:eastAsiaTheme="minorEastAsia"/>
          <w:sz w:val="22"/>
        </w:rPr>
        <w:t xml:space="preserve">3.3.2供应商的澄清、说明或者补正应当采用通过“苏采云”系统（使用“CA数字证书”,加盖电子签章）形式。供应商没有在规定的回复时间内作出必要的澄清、说明或者补正，评标委员会将认为供应商拒绝作出必要的澄清、说明或者补正，并承担相应的后果和法律责任。</w:t>
      </w:r>
      <w:r/>
    </w:p>
    <w:p>
      <w:pPr>
        <w:ind w:firstLine="440"/>
        <w:spacing w:line="440" w:lineRule="exact"/>
        <w:rPr>
          <w:rFonts w:hint="eastAsia" w:asciiTheme="minorEastAsia" w:hAnsiTheme="minorEastAsia" w:eastAsiaTheme="minorEastAsia"/>
          <w:sz w:val="22"/>
        </w:rPr>
      </w:pPr>
      <w:r>
        <w:rPr>
          <w:rFonts w:hint="eastAsia" w:asciiTheme="minorEastAsia" w:hAnsiTheme="minorEastAsia" w:eastAsiaTheme="minorEastAsia"/>
          <w:sz w:val="22"/>
        </w:rPr>
        <w:t xml:space="preserve">特别说明：“苏采云”系统通过“江苏省政府采购一体化不见面开标大厅”提醒供应商。供应商自行查看，供应商因自身原因不及时查看导致没收到信息，“苏采云”系统不承担任何责任。</w:t>
      </w:r>
      <w:r/>
    </w:p>
    <w:p>
      <w:pPr>
        <w:ind w:firstLine="440"/>
        <w:spacing w:line="440" w:lineRule="exact"/>
        <w:rPr>
          <w:rFonts w:hint="eastAsia" w:asciiTheme="minorEastAsia" w:hAnsiTheme="minorEastAsia" w:eastAsiaTheme="minorEastAsia"/>
          <w:sz w:val="22"/>
        </w:rPr>
      </w:pPr>
      <w:r>
        <w:rPr>
          <w:rFonts w:hint="eastAsia" w:asciiTheme="minorEastAsia" w:hAnsiTheme="minorEastAsia" w:eastAsiaTheme="minorEastAsia"/>
          <w:sz w:val="22"/>
        </w:rPr>
        <w:t xml:space="preserve">3.3.3 评标委员会不接受供应商主动提出的澄清、说明或补正。</w:t>
      </w:r>
      <w:r/>
    </w:p>
    <w:p>
      <w:pPr>
        <w:ind w:firstLine="440"/>
        <w:spacing w:line="440" w:lineRule="exact"/>
        <w:rPr>
          <w:rFonts w:hint="eastAsia" w:asciiTheme="minorEastAsia" w:hAnsiTheme="minorEastAsia" w:eastAsiaTheme="minorEastAsia"/>
          <w:sz w:val="22"/>
        </w:rPr>
      </w:pPr>
      <w:r>
        <w:rPr>
          <w:rFonts w:hint="eastAsia" w:asciiTheme="minorEastAsia" w:hAnsiTheme="minorEastAsia" w:eastAsiaTheme="minorEastAsia"/>
          <w:sz w:val="22"/>
        </w:rPr>
        <w:t xml:space="preserve">3.3.4 凡超出招标文件规定的或给采购人带来未曾要求的利益的变化、偏差或其他因素在评标时不予考虑。</w:t>
      </w:r>
      <w:r/>
    </w:p>
    <w:p>
      <w:pPr>
        <w:ind w:firstLine="440"/>
        <w:spacing w:line="440" w:lineRule="exact"/>
        <w:rPr>
          <w:rFonts w:hint="eastAsia" w:asciiTheme="minorEastAsia" w:hAnsiTheme="minorEastAsia" w:eastAsiaTheme="minorEastAsia"/>
          <w:sz w:val="22"/>
        </w:rPr>
      </w:pPr>
      <w:r>
        <w:rPr>
          <w:rFonts w:hint="eastAsia" w:asciiTheme="minorEastAsia" w:hAnsiTheme="minorEastAsia" w:eastAsiaTheme="minorEastAsia"/>
          <w:sz w:val="22"/>
        </w:rPr>
        <w:t xml:space="preserve">3.4 违法违规情形</w:t>
      </w:r>
      <w:r/>
    </w:p>
    <w:p>
      <w:pPr>
        <w:ind w:firstLine="440"/>
        <w:spacing w:line="440" w:lineRule="exact"/>
        <w:rPr>
          <w:rFonts w:hint="eastAsia" w:asciiTheme="minorEastAsia" w:hAnsiTheme="minorEastAsia" w:eastAsiaTheme="minorEastAsia"/>
          <w:sz w:val="22"/>
        </w:rPr>
      </w:pPr>
      <w:r>
        <w:rPr>
          <w:rFonts w:hint="eastAsia" w:asciiTheme="minorEastAsia" w:hAnsiTheme="minorEastAsia" w:eastAsiaTheme="minorEastAsia"/>
          <w:sz w:val="22"/>
        </w:rPr>
        <w:t xml:space="preserve">3.4.1有下列情形之一的，属于供应商相互串通投标，其投标无效：</w:t>
      </w:r>
      <w:r/>
    </w:p>
    <w:p>
      <w:pPr>
        <w:ind w:firstLine="440"/>
        <w:spacing w:line="440" w:lineRule="exact"/>
        <w:rPr>
          <w:rFonts w:hint="eastAsia" w:asciiTheme="minorEastAsia" w:hAnsiTheme="minorEastAsia" w:eastAsiaTheme="minorEastAsia"/>
          <w:sz w:val="22"/>
        </w:rPr>
      </w:pPr>
      <w:r>
        <w:rPr>
          <w:rFonts w:hint="eastAsia" w:asciiTheme="minorEastAsia" w:hAnsiTheme="minorEastAsia" w:eastAsiaTheme="minorEastAsia"/>
          <w:sz w:val="22"/>
        </w:rPr>
        <w:t xml:space="preserve">（1）供应商之间协商投标报价等投标文件的实质性内容；</w:t>
      </w:r>
      <w:r/>
    </w:p>
    <w:p>
      <w:pPr>
        <w:ind w:firstLine="440"/>
        <w:spacing w:line="440" w:lineRule="exact"/>
        <w:rPr>
          <w:rFonts w:hint="eastAsia" w:asciiTheme="minorEastAsia" w:hAnsiTheme="minorEastAsia" w:eastAsiaTheme="minorEastAsia"/>
          <w:sz w:val="22"/>
        </w:rPr>
      </w:pPr>
      <w:r>
        <w:rPr>
          <w:rFonts w:hint="eastAsia" w:asciiTheme="minorEastAsia" w:hAnsiTheme="minorEastAsia" w:eastAsiaTheme="minorEastAsia"/>
          <w:sz w:val="22"/>
        </w:rPr>
        <w:t xml:space="preserve">（2）供应商之间约定中标人；</w:t>
      </w:r>
      <w:r/>
    </w:p>
    <w:p>
      <w:pPr>
        <w:ind w:firstLine="440"/>
        <w:spacing w:line="440" w:lineRule="exact"/>
        <w:rPr>
          <w:rFonts w:hint="eastAsia" w:asciiTheme="minorEastAsia" w:hAnsiTheme="minorEastAsia" w:eastAsiaTheme="minorEastAsia"/>
          <w:sz w:val="22"/>
        </w:rPr>
      </w:pPr>
      <w:r>
        <w:rPr>
          <w:rFonts w:hint="eastAsia" w:asciiTheme="minorEastAsia" w:hAnsiTheme="minorEastAsia" w:eastAsiaTheme="minorEastAsia"/>
          <w:sz w:val="22"/>
        </w:rPr>
        <w:t xml:space="preserve">（3）供应商之间约定部分供应商放弃投标或者中标，其投标无效：</w:t>
      </w:r>
      <w:r/>
    </w:p>
    <w:p>
      <w:pPr>
        <w:ind w:firstLine="440"/>
        <w:spacing w:line="440" w:lineRule="exact"/>
        <w:rPr>
          <w:rFonts w:hint="eastAsia" w:asciiTheme="minorEastAsia" w:hAnsiTheme="minorEastAsia" w:eastAsiaTheme="minorEastAsia"/>
          <w:sz w:val="22"/>
        </w:rPr>
      </w:pPr>
      <w:r>
        <w:rPr>
          <w:rFonts w:hint="eastAsia" w:asciiTheme="minorEastAsia" w:hAnsiTheme="minorEastAsia" w:eastAsiaTheme="minorEastAsia"/>
          <w:sz w:val="22"/>
        </w:rPr>
        <w:t xml:space="preserve">（4）属于同一集团、协会、商会等组织成员的供应商按照该组织要求协同投标；</w:t>
      </w:r>
      <w:r/>
    </w:p>
    <w:p>
      <w:pPr>
        <w:ind w:firstLine="440"/>
        <w:spacing w:line="440" w:lineRule="exact"/>
        <w:rPr>
          <w:rFonts w:hint="eastAsia" w:asciiTheme="minorEastAsia" w:hAnsiTheme="minorEastAsia" w:eastAsiaTheme="minorEastAsia"/>
          <w:sz w:val="22"/>
        </w:rPr>
      </w:pPr>
      <w:r>
        <w:rPr>
          <w:rFonts w:hint="eastAsia" w:asciiTheme="minorEastAsia" w:hAnsiTheme="minorEastAsia" w:eastAsiaTheme="minorEastAsia"/>
          <w:sz w:val="22"/>
        </w:rPr>
        <w:t xml:space="preserve">（5）供应商之间为谋取中标或者排斥特定供应商而采取的其他联合行动。</w:t>
      </w:r>
      <w:r/>
    </w:p>
    <w:p>
      <w:pPr>
        <w:ind w:firstLine="440"/>
        <w:spacing w:line="440" w:lineRule="exact"/>
        <w:rPr>
          <w:rFonts w:hint="eastAsia" w:asciiTheme="minorEastAsia" w:hAnsiTheme="minorEastAsia" w:eastAsiaTheme="minorEastAsia"/>
          <w:sz w:val="22"/>
        </w:rPr>
      </w:pPr>
      <w:r>
        <w:rPr>
          <w:rFonts w:hint="eastAsia" w:asciiTheme="minorEastAsia" w:hAnsiTheme="minorEastAsia" w:eastAsiaTheme="minorEastAsia"/>
          <w:sz w:val="22"/>
        </w:rPr>
        <w:t xml:space="preserve">3.4.2 有下列情形之一的，视为供应商相互串通投标：</w:t>
      </w:r>
      <w:r/>
    </w:p>
    <w:p>
      <w:pPr>
        <w:ind w:firstLine="440"/>
        <w:spacing w:line="440" w:lineRule="exact"/>
        <w:rPr>
          <w:rFonts w:hint="eastAsia" w:asciiTheme="minorEastAsia" w:hAnsiTheme="minorEastAsia" w:eastAsiaTheme="minorEastAsia"/>
          <w:sz w:val="22"/>
        </w:rPr>
      </w:pPr>
      <w:r>
        <w:rPr>
          <w:rFonts w:hint="eastAsia" w:asciiTheme="minorEastAsia" w:hAnsiTheme="minorEastAsia" w:eastAsiaTheme="minorEastAsia"/>
          <w:sz w:val="22"/>
        </w:rPr>
        <w:t xml:space="preserve">（1）不同供应商的投标文件由同一单位或者个人编制；</w:t>
      </w:r>
      <w:r/>
    </w:p>
    <w:p>
      <w:pPr>
        <w:ind w:firstLine="440"/>
        <w:spacing w:line="440" w:lineRule="exact"/>
        <w:rPr>
          <w:rFonts w:hint="eastAsia" w:asciiTheme="minorEastAsia" w:hAnsiTheme="minorEastAsia" w:eastAsiaTheme="minorEastAsia"/>
          <w:sz w:val="22"/>
        </w:rPr>
      </w:pPr>
      <w:r>
        <w:rPr>
          <w:rFonts w:hint="eastAsia" w:asciiTheme="minorEastAsia" w:hAnsiTheme="minorEastAsia" w:eastAsiaTheme="minorEastAsia"/>
          <w:sz w:val="22"/>
        </w:rPr>
        <w:t xml:space="preserve">（2）不同供应商委托同一单位或者个人办理投标事宜；</w:t>
      </w:r>
      <w:r/>
    </w:p>
    <w:p>
      <w:pPr>
        <w:ind w:firstLine="440"/>
        <w:spacing w:line="440" w:lineRule="exact"/>
        <w:rPr>
          <w:rFonts w:hint="eastAsia" w:asciiTheme="minorEastAsia" w:hAnsiTheme="minorEastAsia" w:eastAsiaTheme="minorEastAsia"/>
          <w:sz w:val="22"/>
        </w:rPr>
      </w:pPr>
      <w:r>
        <w:rPr>
          <w:rFonts w:hint="eastAsia" w:asciiTheme="minorEastAsia" w:hAnsiTheme="minorEastAsia" w:eastAsiaTheme="minorEastAsia"/>
          <w:sz w:val="22"/>
        </w:rPr>
        <w:t xml:space="preserve">（3）不同供应商的投标文件载明的项目管理成员或者联系人员为同一人；</w:t>
      </w:r>
      <w:r/>
    </w:p>
    <w:p>
      <w:pPr>
        <w:ind w:firstLine="440"/>
        <w:spacing w:line="440" w:lineRule="exact"/>
        <w:rPr>
          <w:rFonts w:hint="eastAsia" w:asciiTheme="minorEastAsia" w:hAnsiTheme="minorEastAsia" w:eastAsiaTheme="minorEastAsia"/>
          <w:sz w:val="22"/>
        </w:rPr>
      </w:pPr>
      <w:r>
        <w:rPr>
          <w:rFonts w:hint="eastAsia" w:asciiTheme="minorEastAsia" w:hAnsiTheme="minorEastAsia" w:eastAsiaTheme="minorEastAsia"/>
          <w:sz w:val="22"/>
        </w:rPr>
        <w:t xml:space="preserve">（4）不同供应商的投标文件异常一致或者投标报价呈规律性差异；</w:t>
      </w:r>
      <w:r/>
    </w:p>
    <w:p>
      <w:pPr>
        <w:ind w:firstLine="440"/>
        <w:spacing w:line="440" w:lineRule="exact"/>
        <w:rPr>
          <w:rFonts w:hint="eastAsia" w:asciiTheme="minorEastAsia" w:hAnsiTheme="minorEastAsia" w:eastAsiaTheme="minorEastAsia"/>
          <w:sz w:val="22"/>
        </w:rPr>
      </w:pPr>
      <w:r>
        <w:rPr>
          <w:rFonts w:hint="eastAsia" w:asciiTheme="minorEastAsia" w:hAnsiTheme="minorEastAsia" w:eastAsiaTheme="minorEastAsia"/>
          <w:sz w:val="22"/>
        </w:rPr>
        <w:t xml:space="preserve">（5）不同供应商的投标文件相互混装；</w:t>
      </w:r>
      <w:r/>
    </w:p>
    <w:p>
      <w:pPr>
        <w:ind w:firstLine="440"/>
        <w:spacing w:line="440" w:lineRule="exact"/>
        <w:rPr>
          <w:rFonts w:hint="eastAsia" w:asciiTheme="minorEastAsia" w:hAnsiTheme="minorEastAsia" w:eastAsiaTheme="minorEastAsia"/>
          <w:sz w:val="22"/>
        </w:rPr>
      </w:pPr>
      <w:r>
        <w:rPr>
          <w:rFonts w:hint="eastAsia" w:asciiTheme="minorEastAsia" w:hAnsiTheme="minorEastAsia" w:eastAsiaTheme="minorEastAsia"/>
          <w:sz w:val="22"/>
        </w:rPr>
        <w:t xml:space="preserve">（6）不同供应商的投标保证金从同一单位或者个人的账户转出。</w:t>
      </w:r>
      <w:r/>
    </w:p>
    <w:p>
      <w:pPr>
        <w:ind w:firstLine="440"/>
        <w:spacing w:line="440" w:lineRule="exact"/>
        <w:rPr>
          <w:rFonts w:hint="eastAsia" w:asciiTheme="minorEastAsia" w:hAnsiTheme="minorEastAsia" w:eastAsiaTheme="minorEastAsia"/>
          <w:b/>
          <w:bCs/>
          <w:sz w:val="22"/>
        </w:rPr>
      </w:pPr>
      <w:r>
        <w:rPr>
          <w:rFonts w:hint="eastAsia" w:asciiTheme="minorEastAsia" w:hAnsiTheme="minorEastAsia" w:eastAsiaTheme="minorEastAsia"/>
          <w:b/>
          <w:bCs/>
          <w:sz w:val="22"/>
        </w:rPr>
        <w:t xml:space="preserve">（7）不同供应商上传电子投标（响应）文件所使用的公网IP地址一致的；</w:t>
      </w:r>
      <w:r/>
    </w:p>
    <w:p>
      <w:pPr>
        <w:ind w:firstLine="440"/>
        <w:spacing w:line="440" w:lineRule="exact"/>
        <w:rPr>
          <w:rFonts w:hint="eastAsia" w:asciiTheme="minorEastAsia" w:hAnsiTheme="minorEastAsia" w:eastAsiaTheme="minorEastAsia"/>
          <w:b/>
          <w:bCs/>
          <w:sz w:val="22"/>
        </w:rPr>
      </w:pPr>
      <w:r>
        <w:rPr>
          <w:rFonts w:hint="eastAsia" w:asciiTheme="minorEastAsia" w:hAnsiTheme="minorEastAsia" w:eastAsiaTheme="minorEastAsia"/>
          <w:b/>
          <w:bCs/>
          <w:sz w:val="22"/>
        </w:rPr>
        <w:t xml:space="preserve">（8）不同供应商编制、上传电子投标（响应）文件所使用终端设备的MAC地址、硬件识别码等设备信息一致的；</w:t>
      </w:r>
      <w:r/>
    </w:p>
    <w:p>
      <w:pPr>
        <w:ind w:firstLine="440"/>
        <w:spacing w:line="440" w:lineRule="exact"/>
        <w:rPr>
          <w:rFonts w:hint="eastAsia" w:asciiTheme="minorEastAsia" w:hAnsiTheme="minorEastAsia" w:eastAsiaTheme="minorEastAsia"/>
          <w:b/>
          <w:bCs/>
          <w:sz w:val="22"/>
        </w:rPr>
      </w:pPr>
      <w:r>
        <w:rPr>
          <w:rFonts w:hint="eastAsia" w:asciiTheme="minorEastAsia" w:hAnsiTheme="minorEastAsia" w:eastAsiaTheme="minorEastAsia"/>
          <w:b/>
          <w:bCs/>
          <w:sz w:val="22"/>
        </w:rPr>
        <w:t xml:space="preserve">（9） 不同供应商电子投标（响应）文件对应的标书制作工具客户端标识码、文件创建标识码一致的。</w:t>
      </w:r>
      <w:r/>
    </w:p>
    <w:p>
      <w:pPr>
        <w:ind w:firstLine="440"/>
        <w:spacing w:line="440" w:lineRule="exact"/>
        <w:rPr>
          <w:rFonts w:hint="eastAsia" w:asciiTheme="minorEastAsia" w:hAnsiTheme="minorEastAsia" w:eastAsiaTheme="minorEastAsia"/>
          <w:sz w:val="22"/>
        </w:rPr>
      </w:pPr>
      <w:r>
        <w:rPr>
          <w:rFonts w:hint="eastAsia" w:asciiTheme="minorEastAsia" w:hAnsiTheme="minorEastAsia" w:eastAsiaTheme="minorEastAsia"/>
          <w:sz w:val="22"/>
        </w:rPr>
        <w:t xml:space="preserve">3.4.3 供应商有下列情形之一的，属于供应商弄虚作假的行为，其投标无效：</w:t>
      </w:r>
      <w:r/>
    </w:p>
    <w:p>
      <w:pPr>
        <w:ind w:firstLine="440"/>
        <w:spacing w:line="440" w:lineRule="exact"/>
        <w:rPr>
          <w:rFonts w:hint="eastAsia" w:asciiTheme="minorEastAsia" w:hAnsiTheme="minorEastAsia" w:eastAsiaTheme="minorEastAsia"/>
          <w:sz w:val="22"/>
        </w:rPr>
      </w:pPr>
      <w:r>
        <w:rPr>
          <w:rFonts w:hint="eastAsia" w:asciiTheme="minorEastAsia" w:hAnsiTheme="minorEastAsia" w:eastAsiaTheme="minorEastAsia"/>
          <w:sz w:val="22"/>
        </w:rPr>
        <w:t xml:space="preserve">（1）使用伪造、变造的许可证件；</w:t>
      </w:r>
      <w:r/>
    </w:p>
    <w:p>
      <w:pPr>
        <w:ind w:firstLine="440"/>
        <w:spacing w:line="440" w:lineRule="exact"/>
        <w:rPr>
          <w:rFonts w:hint="eastAsia" w:asciiTheme="minorEastAsia" w:hAnsiTheme="minorEastAsia" w:eastAsiaTheme="minorEastAsia"/>
          <w:sz w:val="22"/>
        </w:rPr>
      </w:pPr>
      <w:r>
        <w:rPr>
          <w:rFonts w:hint="eastAsia" w:asciiTheme="minorEastAsia" w:hAnsiTheme="minorEastAsia" w:eastAsiaTheme="minorEastAsia"/>
          <w:sz w:val="22"/>
        </w:rPr>
        <w:t xml:space="preserve">（2）提供虚假的财务状况或者业绩；</w:t>
      </w:r>
      <w:r/>
    </w:p>
    <w:p>
      <w:pPr>
        <w:ind w:firstLine="440"/>
        <w:spacing w:line="440" w:lineRule="exact"/>
        <w:rPr>
          <w:rFonts w:hint="eastAsia" w:asciiTheme="minorEastAsia" w:hAnsiTheme="minorEastAsia" w:eastAsiaTheme="minorEastAsia"/>
          <w:sz w:val="22"/>
        </w:rPr>
      </w:pPr>
      <w:r>
        <w:rPr>
          <w:rFonts w:hint="eastAsia" w:asciiTheme="minorEastAsia" w:hAnsiTheme="minorEastAsia" w:eastAsiaTheme="minorEastAsia"/>
          <w:sz w:val="22"/>
        </w:rPr>
        <w:t xml:space="preserve">（3）提供虚假的项目负责人或者主要技术人员简历、劳动关系证明；</w:t>
      </w:r>
      <w:r/>
    </w:p>
    <w:p>
      <w:pPr>
        <w:ind w:firstLine="440"/>
        <w:spacing w:line="440" w:lineRule="exact"/>
        <w:rPr>
          <w:rFonts w:hint="eastAsia" w:asciiTheme="minorEastAsia" w:hAnsiTheme="minorEastAsia" w:eastAsiaTheme="minorEastAsia"/>
          <w:sz w:val="22"/>
        </w:rPr>
      </w:pPr>
      <w:r>
        <w:rPr>
          <w:rFonts w:hint="eastAsia" w:asciiTheme="minorEastAsia" w:hAnsiTheme="minorEastAsia" w:eastAsiaTheme="minorEastAsia"/>
          <w:sz w:val="22"/>
        </w:rPr>
        <w:t xml:space="preserve">（4）提供虚假的信用状况；</w:t>
      </w:r>
      <w:r/>
    </w:p>
    <w:p>
      <w:pPr>
        <w:ind w:firstLine="440"/>
        <w:spacing w:line="440" w:lineRule="exact"/>
        <w:rPr>
          <w:rFonts w:hint="eastAsia" w:asciiTheme="minorEastAsia" w:hAnsiTheme="minorEastAsia" w:eastAsiaTheme="minorEastAsia"/>
          <w:sz w:val="22"/>
        </w:rPr>
      </w:pPr>
      <w:r>
        <w:rPr>
          <w:rFonts w:hint="eastAsia" w:asciiTheme="minorEastAsia" w:hAnsiTheme="minorEastAsia" w:eastAsiaTheme="minorEastAsia"/>
          <w:sz w:val="22"/>
        </w:rPr>
        <w:t xml:space="preserve">（5）其他弄虚作假的行为。</w:t>
      </w:r>
      <w:r/>
    </w:p>
    <w:p>
      <w:pPr>
        <w:ind w:firstLine="440"/>
        <w:spacing w:line="440" w:lineRule="exact"/>
        <w:rPr>
          <w:rFonts w:hint="eastAsia" w:asciiTheme="minorEastAsia" w:hAnsiTheme="minorEastAsia" w:eastAsiaTheme="minorEastAsia"/>
          <w:sz w:val="22"/>
        </w:rPr>
      </w:pPr>
      <w:r>
        <w:rPr>
          <w:rFonts w:hint="eastAsia" w:asciiTheme="minorEastAsia" w:hAnsiTheme="minorEastAsia" w:eastAsiaTheme="minorEastAsia"/>
          <w:sz w:val="22"/>
        </w:rPr>
        <w:t xml:space="preserve">3.5 评标结果</w:t>
      </w:r>
      <w:r/>
    </w:p>
    <w:p>
      <w:pPr>
        <w:ind w:firstLine="440"/>
        <w:spacing w:line="440" w:lineRule="exact"/>
        <w:rPr>
          <w:rFonts w:hint="eastAsia" w:asciiTheme="minorEastAsia" w:hAnsiTheme="minorEastAsia" w:eastAsiaTheme="minorEastAsia"/>
          <w:sz w:val="22"/>
        </w:rPr>
      </w:pPr>
      <w:r>
        <w:rPr>
          <w:rFonts w:hint="eastAsia" w:asciiTheme="minorEastAsia" w:hAnsiTheme="minorEastAsia" w:eastAsiaTheme="minorEastAsia"/>
          <w:sz w:val="22"/>
        </w:rPr>
        <w:t xml:space="preserve">3.5.1 评标委员会按照得分由高到低的顺序推荐中标候选人，并标明排序。</w:t>
      </w:r>
      <w:r/>
    </w:p>
    <w:p>
      <w:pPr>
        <w:ind w:firstLine="440"/>
        <w:spacing w:line="440" w:lineRule="exact"/>
        <w:rPr>
          <w:rFonts w:hint="eastAsia" w:asciiTheme="minorEastAsia" w:hAnsiTheme="minorEastAsia" w:eastAsiaTheme="minorEastAsia"/>
          <w:sz w:val="22"/>
        </w:rPr>
      </w:pPr>
      <w:r>
        <w:rPr>
          <w:rFonts w:hint="eastAsia" w:asciiTheme="minorEastAsia" w:hAnsiTheme="minorEastAsia" w:eastAsiaTheme="minorEastAsia"/>
          <w:sz w:val="22"/>
        </w:rPr>
        <w:t xml:space="preserve">3.5.2 对于提供相同品牌产品且通过资格评审、符合性审查的不同供应商参加同一合同项下投标的，按一家供应商计算，评审后得分最高的同品牌供应商获得中标人推荐资格；评审得分相同的，报价最低的供应商获得中标人推荐资格。得分且报价相同的，由采购人采取随机抽取方式确定，其他同品牌供应商不作为中标候选人。如按上述办法认定后的合格供应商数量少于3家的，将予以废标。</w:t>
      </w:r>
      <w:r/>
    </w:p>
    <w:p>
      <w:pPr>
        <w:ind w:firstLine="440"/>
        <w:spacing w:line="440" w:lineRule="exact"/>
        <w:rPr>
          <w:rFonts w:hint="eastAsia" w:asciiTheme="minorEastAsia" w:hAnsiTheme="minorEastAsia" w:eastAsiaTheme="minorEastAsia"/>
          <w:sz w:val="22"/>
        </w:rPr>
      </w:pPr>
      <w:r>
        <w:rPr>
          <w:rFonts w:hint="eastAsia" w:asciiTheme="minorEastAsia" w:hAnsiTheme="minorEastAsia" w:eastAsiaTheme="minorEastAsia"/>
          <w:sz w:val="22"/>
        </w:rPr>
        <w:t xml:space="preserve">3.5.3 评标委员会完成评标后，应当向采购人提交评标报告。</w:t>
      </w:r>
      <w:r/>
    </w:p>
    <w:p>
      <w:pPr>
        <w:ind w:firstLine="440"/>
        <w:spacing w:line="440" w:lineRule="exact"/>
        <w:rPr>
          <w:rFonts w:hint="eastAsia" w:asciiTheme="minorEastAsia" w:hAnsiTheme="minorEastAsia" w:eastAsiaTheme="minorEastAsia"/>
          <w:sz w:val="22"/>
        </w:rPr>
      </w:pPr>
      <w:r>
        <w:rPr>
          <w:rFonts w:hint="eastAsia" w:asciiTheme="minorEastAsia" w:hAnsiTheme="minorEastAsia" w:eastAsiaTheme="minorEastAsia"/>
          <w:sz w:val="22"/>
        </w:rPr>
        <w:t xml:space="preserve">3.5.4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firstLine="440"/>
        <w:spacing w:line="440" w:lineRule="exact"/>
        <w:rPr>
          <w:rFonts w:hint="eastAsia" w:asciiTheme="minorEastAsia" w:hAnsiTheme="minorEastAsia" w:eastAsiaTheme="minorEastAsia"/>
          <w:sz w:val="22"/>
        </w:rPr>
      </w:pPr>
      <w:r>
        <w:rPr>
          <w:rFonts w:hint="eastAsia" w:asciiTheme="minorEastAsia" w:hAnsiTheme="minorEastAsia" w:eastAsiaTheme="minorEastAsia"/>
          <w:sz w:val="22"/>
        </w:rPr>
        <w:t xml:space="preserve">根据《中华人民共和国政府采购法》及实施条例等相关规定，中标或者成交供应商放弃中标或者成交项目的，中标或者成交后无正当理由拒不与采购人签订政府采购合同，将依照政府采购法第七十七条第一款的规定追究法律责任，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40"/>
        <w:spacing w:line="440" w:lineRule="exact"/>
        <w:rPr>
          <w:rFonts w:hint="eastAsia" w:asciiTheme="minorEastAsia" w:hAnsiTheme="minorEastAsia" w:eastAsiaTheme="minorEastAsia"/>
          <w:sz w:val="22"/>
        </w:rPr>
      </w:pPr>
      <w:r>
        <w:rPr>
          <w:rFonts w:hint="eastAsia" w:asciiTheme="minorEastAsia" w:hAnsiTheme="minorEastAsia" w:eastAsiaTheme="minorEastAsia"/>
          <w:sz w:val="22"/>
        </w:rPr>
        <w:t xml:space="preserve">声明：当出现损害国家和采购人利益情况时，采购人、本公司有选择或拒绝任何供应商的权利，并对所采取的行为不主动说明原因。</w:t>
      </w:r>
      <w:r/>
    </w:p>
    <w:p>
      <w:pPr>
        <w:jc w:val="center"/>
        <w:keepLines/>
        <w:keepNext/>
        <w:spacing w:before="340" w:after="20"/>
        <w:rPr>
          <w:rFonts w:hint="eastAsia" w:cs="微软雅黑" w:asciiTheme="minorEastAsia" w:hAnsiTheme="minorEastAsia" w:eastAsiaTheme="minorEastAsia"/>
          <w:sz w:val="36"/>
          <w:szCs w:val="36"/>
        </w:rPr>
        <w:outlineLvl w:val="0"/>
      </w:pPr>
      <w:r>
        <w:rPr>
          <w:rFonts w:cs="微软雅黑" w:asciiTheme="minorEastAsia" w:hAnsiTheme="minorEastAsia" w:eastAsiaTheme="minorEastAsia"/>
          <w:sz w:val="36"/>
          <w:szCs w:val="36"/>
        </w:rPr>
        <w:br w:type="page" w:clear="all"/>
      </w:r>
      <w:bookmarkStart w:id="183" w:name="_Toc129099953"/>
      <w:r>
        <w:rPr>
          <w:rFonts w:hint="eastAsia" w:cs="微软雅黑" w:asciiTheme="minorEastAsia" w:hAnsiTheme="minorEastAsia" w:eastAsiaTheme="minorEastAsia"/>
          <w:sz w:val="36"/>
          <w:szCs w:val="36"/>
        </w:rPr>
        <w:t xml:space="preserve">第五章 合同格式及条款</w:t>
      </w:r>
      <w:bookmarkEnd w:id="182"/>
      <w:r/>
      <w:bookmarkEnd w:id="183"/>
      <w:r/>
      <w:r/>
    </w:p>
    <w:p>
      <w:pPr>
        <w:jc w:val="center"/>
        <w:spacing w:line="500" w:lineRule="exact"/>
        <w:rPr>
          <w:rFonts w:hint="eastAsia" w:cs="宋体" w:asciiTheme="minorEastAsia" w:hAnsiTheme="minorEastAsia" w:eastAsiaTheme="minorEastAsia"/>
          <w:sz w:val="22"/>
        </w:rPr>
      </w:pPr>
      <w:r>
        <w:rPr>
          <w:rFonts w:hint="eastAsia" w:cs="宋体" w:asciiTheme="minorEastAsia" w:hAnsiTheme="minorEastAsia" w:eastAsiaTheme="minorEastAsia"/>
          <w:b/>
          <w:bCs/>
          <w:sz w:val="22"/>
        </w:rPr>
        <w:t xml:space="preserve">（此为合同参考格式</w:t>
      </w:r>
      <w:r>
        <w:rPr>
          <w:rFonts w:hint="eastAsia" w:cs="宋体" w:asciiTheme="minorEastAsia" w:hAnsiTheme="minorEastAsia" w:eastAsiaTheme="minorEastAsia"/>
          <w:sz w:val="22"/>
        </w:rPr>
        <w:t xml:space="preserve">）</w:t>
      </w:r>
      <w:r/>
    </w:p>
    <w:p>
      <w:pPr>
        <w:jc w:val="center"/>
        <w:spacing w:line="360" w:lineRule="auto"/>
        <w:rPr>
          <w:rFonts w:hint="eastAsia" w:cs="仿宋_GB2312" w:asciiTheme="minorEastAsia" w:hAnsiTheme="minorEastAsia" w:eastAsiaTheme="minorEastAsia"/>
          <w:b/>
          <w:bCs/>
          <w:sz w:val="24"/>
          <w:szCs w:val="24"/>
          <w:u w:val="single"/>
        </w:rPr>
      </w:pPr>
      <w:r>
        <w:rPr>
          <w:rFonts w:hint="eastAsia" w:cs="仿宋_GB2312" w:asciiTheme="minorEastAsia" w:hAnsiTheme="minorEastAsia" w:eastAsiaTheme="minorEastAsia"/>
          <w:b/>
          <w:bCs/>
          <w:sz w:val="24"/>
          <w:szCs w:val="24"/>
          <w:u w:val="single"/>
        </w:rPr>
      </w:r>
      <w:r/>
    </w:p>
    <w:p>
      <w:pPr>
        <w:jc w:val="center"/>
        <w:spacing w:line="360" w:lineRule="auto"/>
        <w:rPr>
          <w:rFonts w:hint="eastAsia" w:cs="仿宋_GB2312" w:asciiTheme="minorEastAsia" w:hAnsiTheme="minorEastAsia" w:eastAsiaTheme="minorEastAsia"/>
          <w:b/>
          <w:bCs/>
          <w:sz w:val="24"/>
          <w:szCs w:val="24"/>
          <w:u w:val="single"/>
        </w:rPr>
      </w:pPr>
      <w:r>
        <w:rPr>
          <w:rFonts w:hint="eastAsia" w:cs="仿宋_GB2312" w:asciiTheme="minorEastAsia" w:hAnsiTheme="minorEastAsia" w:eastAsiaTheme="minorEastAsia"/>
          <w:b/>
          <w:bCs/>
          <w:sz w:val="24"/>
          <w:szCs w:val="24"/>
          <w:u w:val="single"/>
        </w:rPr>
      </w:r>
      <w:r/>
    </w:p>
    <w:p>
      <w:pPr>
        <w:jc w:val="center"/>
        <w:spacing w:line="360" w:lineRule="auto"/>
        <w:rPr>
          <w:rFonts w:hint="eastAsia" w:cs="仿宋_GB2312" w:asciiTheme="minorEastAsia" w:hAnsiTheme="minorEastAsia" w:eastAsiaTheme="minorEastAsia"/>
          <w:b/>
          <w:bCs/>
          <w:sz w:val="24"/>
          <w:szCs w:val="24"/>
          <w:u w:val="single"/>
        </w:rPr>
      </w:pPr>
      <w:r>
        <w:rPr>
          <w:rFonts w:hint="eastAsia" w:cs="仿宋_GB2312" w:asciiTheme="minorEastAsia" w:hAnsiTheme="minorEastAsia" w:eastAsiaTheme="minorEastAsia"/>
          <w:b/>
          <w:bCs/>
          <w:sz w:val="24"/>
          <w:szCs w:val="24"/>
          <w:u w:val="single"/>
        </w:rPr>
      </w:r>
      <w:r/>
    </w:p>
    <w:p>
      <w:pPr>
        <w:jc w:val="center"/>
        <w:spacing w:line="360" w:lineRule="auto"/>
        <w:rPr>
          <w:rFonts w:hint="eastAsia" w:asciiTheme="minorEastAsia" w:hAnsiTheme="minorEastAsia" w:eastAsiaTheme="minorEastAsia"/>
          <w:b/>
          <w:bCs/>
          <w:sz w:val="24"/>
          <w:szCs w:val="24"/>
        </w:rPr>
      </w:pPr>
      <w:r>
        <w:rPr>
          <w:rFonts w:hint="eastAsia" w:cs="仿宋_GB2312" w:asciiTheme="minorEastAsia" w:hAnsiTheme="minorEastAsia" w:eastAsiaTheme="minorEastAsia"/>
          <w:b/>
          <w:bCs/>
          <w:sz w:val="24"/>
          <w:szCs w:val="24"/>
          <w:u w:val="single"/>
        </w:rPr>
        <w:t xml:space="preserve"> 四公园一广场建筑类、亭、台、楼、阁、桥、道路、广场类设施维修项目</w:t>
      </w:r>
      <w:r/>
    </w:p>
    <w:p>
      <w:pPr>
        <w:ind w:firstLine="2409"/>
        <w:spacing w:line="360" w:lineRule="auto"/>
        <w:rPr>
          <w:rFonts w:hint="eastAsia" w:cs="仿宋_GB2312" w:asciiTheme="minorEastAsia" w:hAnsiTheme="minorEastAsia" w:eastAsiaTheme="minorEastAsia"/>
          <w:b/>
          <w:bCs/>
          <w:sz w:val="24"/>
          <w:szCs w:val="24"/>
          <w:u w:val="single"/>
          <w:lang w:eastAsia="zh-CN"/>
        </w:rPr>
      </w:pPr>
      <w:r>
        <w:rPr>
          <w:rFonts w:hint="eastAsia" w:cs="仿宋_GB2312" w:asciiTheme="minorEastAsia" w:hAnsiTheme="minorEastAsia" w:eastAsiaTheme="minorEastAsia"/>
          <w:b/>
          <w:bCs/>
          <w:sz w:val="24"/>
          <w:szCs w:val="24"/>
        </w:rPr>
        <w:t xml:space="preserve">项目编号：</w:t>
      </w:r>
      <w:r>
        <w:rPr>
          <w:rFonts w:hint="eastAsia" w:cs="仿宋_GB2312" w:asciiTheme="minorEastAsia" w:hAnsiTheme="minorEastAsia" w:eastAsiaTheme="minorEastAsia"/>
          <w:b/>
          <w:bCs/>
          <w:sz w:val="24"/>
          <w:szCs w:val="24"/>
          <w:u w:val="single"/>
          <w:lang w:eastAsia="zh-CN"/>
        </w:rPr>
        <w:t xml:space="preserve">JSZC-321282-JKGL-G2026-0001</w:t>
      </w:r>
      <w:r/>
    </w:p>
    <w:p>
      <w:pPr>
        <w:jc w:val="center"/>
        <w:spacing w:line="360" w:lineRule="auto"/>
        <w:rPr>
          <w:rFonts w:hint="eastAsia" w:asciiTheme="minorEastAsia" w:hAnsiTheme="minorEastAsia" w:eastAsiaTheme="minorEastAsia"/>
          <w:b/>
          <w:bCs/>
          <w:sz w:val="24"/>
          <w:szCs w:val="24"/>
        </w:rPr>
      </w:pPr>
      <w:r>
        <w:rPr>
          <w:rFonts w:hint="eastAsia" w:asciiTheme="minorEastAsia" w:hAnsiTheme="minorEastAsia" w:eastAsiaTheme="minorEastAsia"/>
          <w:b/>
          <w:bCs/>
          <w:sz w:val="24"/>
          <w:szCs w:val="24"/>
        </w:rPr>
      </w:r>
      <w:r/>
    </w:p>
    <w:p>
      <w:pPr>
        <w:jc w:val="center"/>
        <w:spacing w:line="360" w:lineRule="auto"/>
        <w:rPr>
          <w:rFonts w:hint="eastAsia" w:asciiTheme="minorEastAsia" w:hAnsiTheme="minorEastAsia" w:eastAsiaTheme="minorEastAsia"/>
          <w:b/>
          <w:bCs/>
          <w:sz w:val="24"/>
          <w:szCs w:val="24"/>
        </w:rPr>
      </w:pPr>
      <w:r>
        <w:rPr>
          <w:rFonts w:hint="eastAsia" w:asciiTheme="minorEastAsia" w:hAnsiTheme="minorEastAsia" w:eastAsiaTheme="minorEastAsia"/>
          <w:b/>
          <w:bCs/>
          <w:sz w:val="24"/>
          <w:szCs w:val="24"/>
        </w:rPr>
      </w:r>
      <w:r/>
    </w:p>
    <w:p>
      <w:pPr>
        <w:jc w:val="center"/>
        <w:spacing w:line="360" w:lineRule="auto"/>
        <w:rPr>
          <w:rFonts w:hint="eastAsia" w:asciiTheme="minorEastAsia" w:hAnsiTheme="minorEastAsia" w:eastAsiaTheme="minorEastAsia"/>
          <w:b/>
          <w:bCs/>
          <w:sz w:val="24"/>
          <w:szCs w:val="24"/>
        </w:rPr>
      </w:pPr>
      <w:r>
        <w:rPr>
          <w:rFonts w:hint="eastAsia" w:asciiTheme="minorEastAsia" w:hAnsiTheme="minorEastAsia" w:eastAsiaTheme="minorEastAsia"/>
          <w:b/>
          <w:bCs/>
          <w:sz w:val="24"/>
          <w:szCs w:val="24"/>
        </w:rPr>
      </w:r>
      <w:r/>
    </w:p>
    <w:p>
      <w:pPr>
        <w:spacing w:line="360" w:lineRule="auto"/>
        <w:rPr>
          <w:rFonts w:hint="eastAsia" w:asciiTheme="minorEastAsia" w:hAnsiTheme="minorEastAsia" w:eastAsiaTheme="minorEastAsia"/>
          <w:b/>
          <w:bCs/>
          <w:sz w:val="24"/>
          <w:szCs w:val="24"/>
        </w:rPr>
      </w:pPr>
      <w:r>
        <w:rPr>
          <w:rFonts w:hint="eastAsia" w:asciiTheme="minorEastAsia" w:hAnsiTheme="minorEastAsia" w:eastAsiaTheme="minorEastAsia"/>
          <w:b/>
          <w:bCs/>
          <w:sz w:val="24"/>
          <w:szCs w:val="24"/>
        </w:rPr>
      </w:r>
      <w:r/>
    </w:p>
    <w:p>
      <w:pPr>
        <w:ind w:firstLine="1542"/>
        <w:spacing w:line="360" w:lineRule="auto"/>
        <w:rPr>
          <w:rFonts w:hint="eastAsia" w:asciiTheme="minorEastAsia" w:hAnsiTheme="minorEastAsia" w:eastAsiaTheme="minorEastAsia"/>
          <w:b/>
          <w:bCs/>
          <w:sz w:val="24"/>
          <w:szCs w:val="24"/>
        </w:rPr>
      </w:pPr>
      <w:r>
        <w:rPr>
          <w:rFonts w:hint="eastAsia" w:cs="仿宋_GB2312" w:asciiTheme="minorEastAsia" w:hAnsiTheme="minorEastAsia" w:eastAsiaTheme="minorEastAsia"/>
          <w:b/>
          <w:bCs/>
          <w:sz w:val="24"/>
          <w:szCs w:val="24"/>
        </w:rPr>
        <w:t xml:space="preserve">合同号：</w:t>
      </w:r>
      <w:r/>
    </w:p>
    <w:p>
      <w:pPr>
        <w:ind w:firstLine="1542"/>
        <w:spacing w:line="360" w:lineRule="auto"/>
        <w:rPr>
          <w:rFonts w:hint="eastAsia" w:asciiTheme="minorEastAsia" w:hAnsiTheme="minorEastAsia" w:eastAsiaTheme="minorEastAsia"/>
          <w:b/>
          <w:bCs/>
          <w:sz w:val="24"/>
          <w:szCs w:val="24"/>
        </w:rPr>
      </w:pPr>
      <w:r>
        <w:rPr>
          <w:rFonts w:hint="eastAsia" w:asciiTheme="minorEastAsia" w:hAnsiTheme="minorEastAsia" w:eastAsiaTheme="minorEastAsia"/>
          <w:b/>
          <w:bCs/>
          <w:sz w:val="24"/>
          <w:szCs w:val="24"/>
        </w:rPr>
      </w:r>
      <w:r/>
    </w:p>
    <w:p>
      <w:pPr>
        <w:ind w:firstLine="1542"/>
        <w:spacing w:line="360" w:lineRule="auto"/>
        <w:rPr>
          <w:rFonts w:hint="eastAsia" w:cs="仿宋_GB2312" w:asciiTheme="minorEastAsia" w:hAnsiTheme="minorEastAsia" w:eastAsiaTheme="minorEastAsia"/>
          <w:b/>
          <w:bCs/>
          <w:sz w:val="24"/>
          <w:szCs w:val="24"/>
        </w:rPr>
      </w:pPr>
      <w:r>
        <w:rPr>
          <w:rFonts w:hint="eastAsia" w:cs="仿宋_GB2312" w:asciiTheme="minorEastAsia" w:hAnsiTheme="minorEastAsia" w:eastAsiaTheme="minorEastAsia"/>
          <w:b/>
          <w:bCs/>
          <w:sz w:val="24"/>
          <w:szCs w:val="24"/>
        </w:rPr>
        <w:t xml:space="preserve">项目名称：  </w:t>
      </w:r>
      <w:bookmarkStart w:id="184" w:name="_Hlk231890185"/>
      <w:r>
        <w:rPr>
          <w:rFonts w:hint="eastAsia" w:cs="仿宋_GB2312" w:asciiTheme="minorEastAsia" w:hAnsiTheme="minorEastAsia" w:eastAsiaTheme="minorEastAsia"/>
          <w:b/>
          <w:bCs/>
          <w:sz w:val="24"/>
          <w:szCs w:val="24"/>
        </w:rPr>
        <w:t xml:space="preserve">四公园一广场建筑类、亭、台、楼、阁、桥、道路、广场类设施维修项目</w:t>
      </w:r>
      <w:bookmarkEnd w:id="184"/>
      <w:r/>
      <w:r/>
    </w:p>
    <w:p>
      <w:pPr>
        <w:ind w:firstLine="1542"/>
        <w:spacing w:line="360" w:lineRule="auto"/>
        <w:rPr>
          <w:rFonts w:hint="eastAsia" w:cs="仿宋_GB2312" w:asciiTheme="minorEastAsia" w:hAnsiTheme="minorEastAsia" w:eastAsiaTheme="minorEastAsia"/>
          <w:b/>
          <w:bCs/>
          <w:sz w:val="24"/>
          <w:szCs w:val="24"/>
        </w:rPr>
      </w:pPr>
      <w:r>
        <w:rPr>
          <w:rFonts w:hint="eastAsia" w:cs="仿宋_GB2312" w:asciiTheme="minorEastAsia" w:hAnsiTheme="minorEastAsia" w:eastAsiaTheme="minorEastAsia"/>
          <w:b/>
          <w:bCs/>
          <w:sz w:val="24"/>
          <w:szCs w:val="24"/>
        </w:rPr>
      </w:r>
      <w:r/>
    </w:p>
    <w:p>
      <w:pPr>
        <w:ind w:firstLine="1542"/>
        <w:spacing w:line="360" w:lineRule="auto"/>
        <w:rPr>
          <w:rFonts w:hint="eastAsia" w:asciiTheme="minorEastAsia" w:hAnsiTheme="minorEastAsia" w:eastAsiaTheme="minorEastAsia"/>
          <w:b/>
          <w:bCs/>
          <w:sz w:val="24"/>
          <w:szCs w:val="24"/>
        </w:rPr>
      </w:pPr>
      <w:r>
        <w:rPr>
          <w:rFonts w:hint="eastAsia" w:asciiTheme="minorEastAsia" w:hAnsiTheme="minorEastAsia" w:eastAsiaTheme="minorEastAsia"/>
          <w:b/>
          <w:bCs/>
          <w:sz w:val="24"/>
          <w:szCs w:val="24"/>
        </w:rPr>
      </w:r>
      <w:r/>
    </w:p>
    <w:p>
      <w:pPr>
        <w:ind w:firstLine="1542"/>
        <w:spacing w:line="360" w:lineRule="auto"/>
        <w:rPr>
          <w:rFonts w:hint="eastAsia" w:cs="仿宋_GB2312" w:asciiTheme="minorEastAsia" w:hAnsiTheme="minorEastAsia" w:eastAsiaTheme="minorEastAsia"/>
          <w:b/>
          <w:bCs/>
          <w:sz w:val="24"/>
          <w:szCs w:val="24"/>
        </w:rPr>
      </w:pPr>
      <w:r>
        <w:rPr>
          <w:rFonts w:hint="eastAsia" w:cs="仿宋_GB2312" w:asciiTheme="minorEastAsia" w:hAnsiTheme="minorEastAsia" w:eastAsiaTheme="minorEastAsia"/>
          <w:b/>
          <w:bCs/>
          <w:sz w:val="24"/>
          <w:szCs w:val="24"/>
        </w:rPr>
        <w:t xml:space="preserve">采购人：靖江市园艺服务中心</w:t>
      </w:r>
      <w:r/>
    </w:p>
    <w:p>
      <w:pPr>
        <w:ind w:firstLine="1542"/>
        <w:spacing w:line="360" w:lineRule="auto"/>
        <w:rPr>
          <w:rFonts w:hint="eastAsia" w:cs="仿宋_GB2312" w:asciiTheme="minorEastAsia" w:hAnsiTheme="minorEastAsia" w:eastAsiaTheme="minorEastAsia"/>
          <w:b/>
          <w:bCs/>
          <w:sz w:val="24"/>
          <w:szCs w:val="24"/>
        </w:rPr>
      </w:pPr>
      <w:r>
        <w:rPr>
          <w:rFonts w:hint="eastAsia" w:cs="仿宋_GB2312" w:asciiTheme="minorEastAsia" w:hAnsiTheme="minorEastAsia" w:eastAsiaTheme="minorEastAsia"/>
          <w:b/>
          <w:bCs/>
          <w:sz w:val="24"/>
          <w:szCs w:val="24"/>
        </w:rPr>
      </w:r>
      <w:r/>
    </w:p>
    <w:p>
      <w:pPr>
        <w:ind w:firstLine="1542"/>
        <w:spacing w:line="360" w:lineRule="auto"/>
        <w:rPr>
          <w:rFonts w:hint="eastAsia" w:cs="仿宋_GB2312" w:asciiTheme="minorEastAsia" w:hAnsiTheme="minorEastAsia" w:eastAsiaTheme="minorEastAsia"/>
          <w:b/>
          <w:bCs/>
          <w:sz w:val="24"/>
          <w:szCs w:val="24"/>
        </w:rPr>
      </w:pPr>
      <w:r>
        <w:rPr>
          <w:rFonts w:hint="eastAsia" w:cs="仿宋_GB2312" w:asciiTheme="minorEastAsia" w:hAnsiTheme="minorEastAsia" w:eastAsiaTheme="minorEastAsia"/>
          <w:b/>
          <w:bCs/>
          <w:sz w:val="24"/>
          <w:szCs w:val="24"/>
        </w:rPr>
        <w:t xml:space="preserve">供应商：</w:t>
      </w:r>
      <w:r/>
    </w:p>
    <w:p>
      <w:pPr>
        <w:ind w:firstLine="1542"/>
        <w:spacing w:line="360" w:lineRule="auto"/>
        <w:rPr>
          <w:rFonts w:hint="eastAsia" w:cs="仿宋_GB2312" w:asciiTheme="minorEastAsia" w:hAnsiTheme="minorEastAsia" w:eastAsiaTheme="minorEastAsia"/>
          <w:b/>
          <w:bCs/>
          <w:sz w:val="24"/>
          <w:szCs w:val="24"/>
        </w:rPr>
      </w:pPr>
      <w:r>
        <w:rPr>
          <w:rFonts w:hint="eastAsia" w:cs="仿宋_GB2312" w:asciiTheme="minorEastAsia" w:hAnsiTheme="minorEastAsia" w:eastAsiaTheme="minorEastAsia"/>
          <w:b/>
          <w:bCs/>
          <w:sz w:val="24"/>
          <w:szCs w:val="24"/>
        </w:rPr>
      </w:r>
      <w:r/>
    </w:p>
    <w:p>
      <w:pPr>
        <w:ind w:firstLine="1542"/>
        <w:spacing w:line="360" w:lineRule="auto"/>
        <w:rPr>
          <w:rFonts w:hint="eastAsia" w:asciiTheme="minorEastAsia" w:hAnsiTheme="minorEastAsia" w:eastAsiaTheme="minorEastAsia"/>
          <w:b/>
          <w:bCs/>
          <w:sz w:val="24"/>
          <w:szCs w:val="24"/>
        </w:rPr>
      </w:pPr>
      <w:r>
        <w:rPr>
          <w:rFonts w:hint="eastAsia" w:cs="仿宋_GB2312" w:asciiTheme="minorEastAsia" w:hAnsiTheme="minorEastAsia" w:eastAsiaTheme="minorEastAsia"/>
          <w:b/>
          <w:bCs/>
          <w:sz w:val="24"/>
          <w:szCs w:val="24"/>
        </w:rPr>
        <w:t xml:space="preserve">签署日期：       年   月   日</w:t>
      </w:r>
      <w:r/>
    </w:p>
    <w:p>
      <w:pPr>
        <w:pStyle w:val="715"/>
        <w:jc w:val="center"/>
        <w:spacing w:line="240" w:lineRule="auto"/>
        <w:rPr>
          <w:rFonts w:hint="eastAsia" w:ascii="宋体" w:hAnsi="宋体"/>
          <w:color w:val="000000"/>
        </w:rPr>
      </w:pPr>
      <w:r>
        <w:rPr>
          <w:rFonts w:asciiTheme="minorEastAsia" w:hAnsiTheme="minorEastAsia" w:eastAsiaTheme="minorEastAsia"/>
          <w:sz w:val="24"/>
          <w:szCs w:val="24"/>
        </w:rPr>
        <w:br w:type="page" w:clear="all"/>
      </w:r>
      <w:bookmarkStart w:id="185" w:name="_Toc8299"/>
      <w:r/>
      <w:bookmarkStart w:id="186" w:name="_Toc89569905"/>
      <w:r>
        <w:rPr>
          <w:rFonts w:hint="eastAsia" w:ascii="宋体" w:hAnsi="宋体" w:cs="仿宋_GB2312"/>
          <w:color w:val="000000"/>
        </w:rPr>
        <w:t xml:space="preserve">合同协议书</w:t>
      </w:r>
      <w:bookmarkEnd w:id="185"/>
      <w:r/>
      <w:bookmarkEnd w:id="186"/>
      <w:r/>
      <w:r/>
    </w:p>
    <w:p>
      <w:pPr>
        <w:jc w:val="center"/>
        <w:rPr>
          <w:rFonts w:hint="eastAsia" w:ascii="宋体" w:hAnsi="宋体" w:cs="仿宋_GB2312"/>
          <w:color w:val="000000"/>
          <w:sz w:val="24"/>
          <w:szCs w:val="24"/>
        </w:rPr>
      </w:pPr>
      <w:r>
        <w:rPr>
          <w:rFonts w:hint="eastAsia" w:ascii="宋体" w:hAnsi="宋体" w:cs="仿宋_GB2312"/>
          <w:color w:val="000000"/>
          <w:sz w:val="24"/>
          <w:szCs w:val="24"/>
        </w:rPr>
        <w:t xml:space="preserve">                                                 </w:t>
      </w:r>
      <w:r/>
    </w:p>
    <w:p>
      <w:pPr>
        <w:jc w:val="center"/>
        <w:spacing w:line="440" w:lineRule="exact"/>
        <w:rPr>
          <w:rFonts w:hint="eastAsia" w:ascii="宋体" w:hAnsi="宋体"/>
          <w:color w:val="000000"/>
          <w:sz w:val="24"/>
          <w:szCs w:val="24"/>
        </w:rPr>
      </w:pPr>
      <w:r>
        <w:rPr>
          <w:rFonts w:hint="eastAsia" w:ascii="宋体" w:hAnsi="宋体" w:cs="仿宋_GB2312"/>
          <w:color w:val="000000"/>
          <w:sz w:val="24"/>
          <w:szCs w:val="24"/>
        </w:rPr>
        <w:t xml:space="preserve">                                              合同号：</w:t>
      </w:r>
      <w:r/>
    </w:p>
    <w:p>
      <w:pPr>
        <w:ind w:firstLine="425"/>
        <w:spacing w:line="440" w:lineRule="exact"/>
        <w:rPr>
          <w:rFonts w:hint="eastAsia" w:ascii="宋体" w:hAnsi="宋体" w:cs="仿宋_GB2312"/>
          <w:color w:val="000000"/>
          <w:sz w:val="24"/>
          <w:szCs w:val="24"/>
        </w:rPr>
      </w:pPr>
      <w:r>
        <w:rPr>
          <w:rFonts w:hint="eastAsia" w:ascii="宋体" w:hAnsi="宋体" w:cs="仿宋_GB2312"/>
          <w:color w:val="000000"/>
          <w:sz w:val="24"/>
          <w:szCs w:val="24"/>
        </w:rPr>
      </w:r>
      <w:r/>
    </w:p>
    <w:p>
      <w:pPr>
        <w:spacing w:line="440" w:lineRule="exact"/>
        <w:rPr>
          <w:rFonts w:hint="eastAsia" w:ascii="宋体" w:hAnsi="宋体" w:cs="仿宋_GB2312"/>
          <w:color w:val="000000"/>
          <w:sz w:val="24"/>
          <w:szCs w:val="24"/>
          <w:u w:val="single"/>
        </w:rPr>
      </w:pPr>
      <w:r>
        <w:rPr>
          <w:rFonts w:ascii="宋体" w:hAnsi="宋体" w:cs="仿宋_GB2312"/>
          <w:color w:val="000000"/>
          <w:sz w:val="24"/>
          <w:szCs w:val="24"/>
        </w:rPr>
        <w:t xml:space="preserve">甲方（</w:t>
      </w:r>
      <w:r>
        <w:rPr>
          <w:rFonts w:hint="eastAsia" w:ascii="宋体" w:hAnsi="宋体" w:cs="仿宋_GB2312"/>
          <w:color w:val="000000"/>
          <w:sz w:val="24"/>
          <w:szCs w:val="24"/>
        </w:rPr>
        <w:t xml:space="preserve">采购人</w:t>
      </w:r>
      <w:r>
        <w:rPr>
          <w:rFonts w:ascii="宋体" w:hAnsi="宋体" w:cs="仿宋_GB2312"/>
          <w:color w:val="000000"/>
          <w:sz w:val="24"/>
          <w:szCs w:val="24"/>
        </w:rPr>
        <w:t xml:space="preserve">）：</w:t>
      </w:r>
      <w:r>
        <w:rPr>
          <w:rFonts w:ascii="宋体" w:hAnsi="宋体" w:cs="仿宋_GB2312"/>
          <w:color w:val="000000"/>
          <w:sz w:val="24"/>
          <w:szCs w:val="24"/>
          <w:u w:val="single"/>
        </w:rPr>
        <w:t xml:space="preserve">                                                      </w:t>
      </w:r>
      <w:r/>
    </w:p>
    <w:p>
      <w:pPr>
        <w:spacing w:line="440" w:lineRule="exact"/>
        <w:rPr>
          <w:rFonts w:hint="eastAsia" w:ascii="宋体" w:hAnsi="宋体" w:cs="仿宋_GB2312"/>
          <w:color w:val="000000"/>
          <w:sz w:val="24"/>
          <w:szCs w:val="24"/>
          <w:u w:val="single"/>
        </w:rPr>
      </w:pPr>
      <w:r>
        <w:rPr>
          <w:rFonts w:ascii="宋体" w:hAnsi="宋体" w:cs="仿宋_GB2312"/>
          <w:color w:val="000000"/>
          <w:sz w:val="24"/>
          <w:szCs w:val="24"/>
        </w:rPr>
        <w:t xml:space="preserve">乙方（</w:t>
      </w:r>
      <w:r>
        <w:rPr>
          <w:rFonts w:hint="eastAsia" w:ascii="宋体" w:hAnsi="宋体" w:cs="仿宋_GB2312"/>
          <w:color w:val="000000"/>
          <w:sz w:val="24"/>
          <w:szCs w:val="24"/>
        </w:rPr>
        <w:t xml:space="preserve">供应商</w:t>
      </w:r>
      <w:r>
        <w:rPr>
          <w:rFonts w:ascii="宋体" w:hAnsi="宋体" w:cs="仿宋_GB2312"/>
          <w:color w:val="000000"/>
          <w:sz w:val="24"/>
          <w:szCs w:val="24"/>
        </w:rPr>
        <w:t xml:space="preserve">）：</w:t>
      </w:r>
      <w:r>
        <w:rPr>
          <w:rFonts w:ascii="宋体" w:hAnsi="宋体" w:cs="仿宋_GB2312"/>
          <w:color w:val="000000"/>
          <w:sz w:val="24"/>
          <w:szCs w:val="24"/>
          <w:u w:val="single"/>
        </w:rPr>
        <w:t xml:space="preserve">                                                      </w:t>
      </w:r>
      <w:r/>
    </w:p>
    <w:p>
      <w:pPr>
        <w:ind w:firstLine="480"/>
        <w:spacing w:line="360" w:lineRule="auto"/>
        <w:rPr>
          <w:rFonts w:hint="eastAsia" w:ascii="宋体" w:hAnsi="宋体"/>
          <w:color w:val="000000"/>
          <w:sz w:val="24"/>
        </w:rPr>
      </w:pPr>
      <w:r>
        <w:rPr>
          <w:rFonts w:hint="eastAsia" w:ascii="宋体" w:hAnsi="宋体"/>
          <w:color w:val="000000"/>
          <w:sz w:val="24"/>
        </w:rPr>
      </w:r>
      <w:r/>
    </w:p>
    <w:p>
      <w:pPr>
        <w:ind w:firstLine="480"/>
        <w:spacing w:line="480" w:lineRule="exact"/>
        <w:rPr>
          <w:rFonts w:hint="eastAsia" w:ascii="宋体" w:hAnsi="宋体" w:cs="仿宋_GB2312"/>
          <w:sz w:val="24"/>
          <w:szCs w:val="24"/>
          <w:lang w:val="zh-CN"/>
        </w:rPr>
      </w:pPr>
      <w:r/>
      <w:bookmarkStart w:id="187" w:name="_Toc192904260"/>
      <w:r/>
      <w:bookmarkStart w:id="188" w:name="_Toc224544322"/>
      <w:r/>
      <w:bookmarkStart w:id="189" w:name="_Toc194127846"/>
      <w:r/>
      <w:bookmarkStart w:id="190" w:name="_Toc176274980"/>
      <w:r/>
      <w:bookmarkStart w:id="191" w:name="_Toc305060613"/>
      <w:r>
        <w:rPr>
          <w:rFonts w:hint="eastAsia" w:ascii="宋体" w:hAnsi="宋体" w:cs="仿宋_GB2312"/>
          <w:sz w:val="24"/>
          <w:szCs w:val="24"/>
        </w:rPr>
        <w:t xml:space="preserve">依据《中华人民共和国民法典》、《中华人民共和国政府采购法》与项目行业有关的法律法规，以及</w:t>
      </w:r>
      <w:r>
        <w:rPr>
          <w:rFonts w:hint="eastAsia" w:ascii="宋体" w:hAnsi="宋体" w:cs="仿宋_GB2312"/>
          <w:sz w:val="24"/>
          <w:szCs w:val="24"/>
          <w:lang w:val="zh-CN"/>
        </w:rPr>
        <w:t xml:space="preserve">四公园一广场建筑类、亭、台、楼、阁、桥、道路、广场类设施维修项目</w:t>
      </w:r>
      <w:r>
        <w:rPr>
          <w:rFonts w:hint="eastAsia" w:ascii="宋体" w:hAnsi="宋体" w:cs="仿宋_GB2312"/>
          <w:sz w:val="24"/>
          <w:szCs w:val="24"/>
        </w:rPr>
        <w:t xml:space="preserve">（项目编号：         ）的《招标文件》，乙方的《投标文件》及《中标通知书》，甲、乙双方同意签订本合同。详细技术说明及其他有关合同项目的特定信息由合同附件予以说明，合同附件及本项目的《招标文件》、《投标文件》、《中标通知书》等均为本合同的组成部分。 </w:t>
      </w:r>
      <w:r>
        <w:rPr>
          <w:rFonts w:hint="eastAsia" w:ascii="宋体" w:hAnsi="宋体" w:cs="仿宋_GB2312"/>
          <w:sz w:val="24"/>
          <w:szCs w:val="24"/>
          <w:lang w:val="zh-CN"/>
        </w:rPr>
        <w:t xml:space="preserve">                      </w:t>
      </w:r>
      <w:r/>
    </w:p>
    <w:p>
      <w:pPr>
        <w:ind w:firstLine="480"/>
        <w:spacing w:line="480" w:lineRule="exact"/>
        <w:rPr>
          <w:rFonts w:hint="eastAsia" w:ascii="宋体" w:hAnsi="宋体" w:cs="仿宋_GB2312"/>
          <w:sz w:val="24"/>
          <w:szCs w:val="24"/>
        </w:rPr>
      </w:pPr>
      <w:r/>
      <w:bookmarkStart w:id="192" w:name="_Hlk135501005"/>
      <w:r>
        <w:rPr>
          <w:rFonts w:hint="eastAsia" w:ascii="宋体" w:hAnsi="宋体" w:cs="仿宋_GB2312"/>
          <w:sz w:val="24"/>
          <w:szCs w:val="24"/>
        </w:rPr>
        <w:t xml:space="preserve">Ⅰ、项目概况</w:t>
      </w:r>
      <w:bookmarkEnd w:id="192"/>
      <w:r/>
      <w:r/>
    </w:p>
    <w:p>
      <w:pPr>
        <w:ind w:firstLine="480"/>
        <w:spacing w:line="480" w:lineRule="exact"/>
        <w:rPr>
          <w:rFonts w:hint="eastAsia" w:ascii="宋体" w:hAnsi="宋体" w:cs="仿宋_GB2312"/>
          <w:sz w:val="24"/>
          <w:szCs w:val="24"/>
        </w:rPr>
      </w:pPr>
      <w:r>
        <w:rPr>
          <w:rFonts w:hint="eastAsia" w:ascii="宋体" w:hAnsi="宋体" w:cs="仿宋_GB2312"/>
          <w:sz w:val="24"/>
          <w:szCs w:val="24"/>
        </w:rPr>
        <w:t xml:space="preserve">项目名称：</w:t>
      </w:r>
      <w:bookmarkStart w:id="193" w:name="OLE_LINK5"/>
      <w:r>
        <w:rPr>
          <w:rFonts w:hint="eastAsia" w:ascii="宋体" w:hAnsi="宋体" w:cs="仿宋_GB2312"/>
          <w:sz w:val="24"/>
          <w:szCs w:val="24"/>
        </w:rPr>
        <w:t xml:space="preserve">四公园一广场建筑类、亭、台、楼、阁、桥、道路、广场类设施维修项目</w:t>
      </w:r>
      <w:bookmarkEnd w:id="193"/>
      <w:r/>
      <w:r/>
    </w:p>
    <w:p>
      <w:pPr>
        <w:ind w:firstLine="480"/>
        <w:spacing w:line="480" w:lineRule="exact"/>
        <w:rPr>
          <w:rFonts w:hint="eastAsia" w:ascii="宋体" w:hAnsi="宋体" w:cs="仿宋_GB2312"/>
          <w:color w:val="000000"/>
          <w:sz w:val="24"/>
          <w:szCs w:val="24"/>
        </w:rPr>
      </w:pPr>
      <w:r>
        <w:rPr>
          <w:rFonts w:hint="eastAsia" w:ascii="宋体" w:hAnsi="宋体" w:cs="仿宋_GB2312"/>
          <w:color w:val="000000"/>
          <w:sz w:val="24"/>
          <w:szCs w:val="24"/>
        </w:rPr>
        <w:t xml:space="preserve">承包范围：详见招标文件和项目量报价清单  </w:t>
      </w:r>
      <w:r/>
    </w:p>
    <w:p>
      <w:pPr>
        <w:ind w:firstLine="480"/>
        <w:spacing w:line="480" w:lineRule="exact"/>
        <w:rPr>
          <w:rFonts w:hint="eastAsia" w:ascii="宋体" w:hAnsi="宋体" w:cs="仿宋_GB2312"/>
          <w:sz w:val="24"/>
          <w:szCs w:val="24"/>
        </w:rPr>
      </w:pPr>
      <w:r>
        <w:rPr>
          <w:rFonts w:hint="eastAsia" w:ascii="宋体" w:hAnsi="宋体" w:cs="仿宋_GB2312"/>
          <w:sz w:val="24"/>
          <w:szCs w:val="24"/>
        </w:rPr>
        <w:t xml:space="preserve"> Ⅱ.合同主要条款</w:t>
      </w:r>
      <w:r/>
    </w:p>
    <w:p>
      <w:pPr>
        <w:ind w:firstLine="480"/>
        <w:spacing w:line="480" w:lineRule="exact"/>
        <w:rPr>
          <w:rFonts w:hint="eastAsia" w:ascii="宋体" w:hAnsi="宋体" w:cs="仿宋_GB2312"/>
          <w:sz w:val="24"/>
          <w:szCs w:val="24"/>
        </w:rPr>
      </w:pPr>
      <w:r>
        <w:rPr>
          <w:rFonts w:hint="eastAsia" w:ascii="宋体" w:hAnsi="宋体" w:cs="仿宋_GB2312"/>
          <w:sz w:val="24"/>
          <w:szCs w:val="24"/>
        </w:rPr>
        <w:t xml:space="preserve">一、</w:t>
      </w:r>
      <w:bookmarkEnd w:id="187"/>
      <w:r/>
      <w:bookmarkEnd w:id="188"/>
      <w:r/>
      <w:bookmarkEnd w:id="189"/>
      <w:r/>
      <w:bookmarkEnd w:id="190"/>
      <w:r/>
      <w:bookmarkEnd w:id="191"/>
      <w:r>
        <w:rPr>
          <w:rFonts w:hint="eastAsia" w:ascii="宋体" w:hAnsi="宋体" w:cs="仿宋_GB2312"/>
          <w:sz w:val="24"/>
          <w:szCs w:val="24"/>
        </w:rPr>
        <w:t xml:space="preserve">服务期</w:t>
      </w:r>
      <w:r/>
    </w:p>
    <w:p>
      <w:pPr>
        <w:ind w:firstLine="480"/>
        <w:spacing w:line="480" w:lineRule="exact"/>
        <w:rPr>
          <w:rFonts w:hint="eastAsia" w:ascii="宋体" w:hAnsi="宋体" w:cs="仿宋_GB2312"/>
          <w:sz w:val="24"/>
          <w:szCs w:val="24"/>
        </w:rPr>
      </w:pPr>
      <w:r>
        <w:rPr>
          <w:rFonts w:hint="eastAsia" w:ascii="宋体" w:hAnsi="宋体" w:cs="仿宋_GB2312"/>
          <w:sz w:val="24"/>
          <w:szCs w:val="24"/>
        </w:rPr>
        <w:t xml:space="preserve">三年</w:t>
      </w:r>
      <w:r/>
    </w:p>
    <w:p>
      <w:pPr>
        <w:ind w:firstLine="480"/>
        <w:spacing w:line="480" w:lineRule="exact"/>
        <w:rPr>
          <w:rFonts w:hint="eastAsia" w:ascii="宋体" w:hAnsi="宋体" w:cs="仿宋_GB2312"/>
          <w:sz w:val="24"/>
          <w:szCs w:val="24"/>
        </w:rPr>
      </w:pPr>
      <w:r/>
      <w:bookmarkStart w:id="194" w:name="_Toc176274981"/>
      <w:r/>
      <w:bookmarkStart w:id="195" w:name="_Toc194127847"/>
      <w:r/>
      <w:bookmarkStart w:id="196" w:name="_Toc305060614"/>
      <w:r/>
      <w:bookmarkStart w:id="197" w:name="_Toc224544323"/>
      <w:r/>
      <w:bookmarkStart w:id="198" w:name="_Toc192904261"/>
      <w:r>
        <w:rPr>
          <w:rFonts w:hint="eastAsia" w:ascii="宋体" w:hAnsi="宋体" w:cs="仿宋_GB2312"/>
          <w:sz w:val="24"/>
          <w:szCs w:val="24"/>
        </w:rPr>
        <w:t xml:space="preserve">二、质量与验收标准</w:t>
      </w:r>
      <w:bookmarkEnd w:id="194"/>
      <w:r/>
      <w:bookmarkEnd w:id="195"/>
      <w:r/>
      <w:bookmarkEnd w:id="196"/>
      <w:r/>
      <w:bookmarkEnd w:id="197"/>
      <w:r/>
      <w:bookmarkEnd w:id="198"/>
      <w:r/>
      <w:r/>
    </w:p>
    <w:p>
      <w:pPr>
        <w:ind w:firstLine="480"/>
        <w:spacing w:line="480" w:lineRule="exact"/>
        <w:rPr>
          <w:rFonts w:hint="eastAsia" w:ascii="宋体" w:hAnsi="宋体" w:cs="仿宋_GB2312"/>
          <w:sz w:val="24"/>
          <w:szCs w:val="24"/>
        </w:rPr>
      </w:pPr>
      <w:r>
        <w:rPr>
          <w:rFonts w:hint="eastAsia" w:ascii="宋体" w:hAnsi="宋体" w:cs="仿宋_GB2312"/>
          <w:sz w:val="24"/>
          <w:szCs w:val="24"/>
        </w:rPr>
        <w:t xml:space="preserve">1、质量标准：一次性验收合格。</w:t>
      </w:r>
      <w:r/>
    </w:p>
    <w:p>
      <w:pPr>
        <w:ind w:firstLine="480"/>
        <w:spacing w:line="480" w:lineRule="exact"/>
        <w:rPr>
          <w:rFonts w:hint="eastAsia" w:ascii="宋体" w:hAnsi="宋体" w:cs="仿宋_GB2312"/>
          <w:sz w:val="24"/>
          <w:szCs w:val="24"/>
        </w:rPr>
      </w:pPr>
      <w:r>
        <w:rPr>
          <w:rFonts w:hint="eastAsia" w:ascii="宋体" w:hAnsi="宋体" w:cs="仿宋_GB2312"/>
          <w:sz w:val="24"/>
          <w:szCs w:val="24"/>
        </w:rPr>
        <w:t xml:space="preserve">2、按照国家现行工程验收规范、标准进行评定验收。</w:t>
      </w:r>
      <w:r/>
    </w:p>
    <w:p>
      <w:pPr>
        <w:ind w:firstLine="480"/>
        <w:spacing w:line="480" w:lineRule="exact"/>
        <w:rPr>
          <w:rFonts w:hint="eastAsia" w:ascii="宋体" w:hAnsi="宋体" w:cs="仿宋_GB2312"/>
          <w:sz w:val="24"/>
          <w:szCs w:val="24"/>
        </w:rPr>
      </w:pPr>
      <w:r/>
      <w:bookmarkStart w:id="199" w:name="_Toc224544325"/>
      <w:r/>
      <w:bookmarkStart w:id="200" w:name="_Toc305060616"/>
      <w:r/>
      <w:bookmarkStart w:id="201" w:name="_Hlk135501029"/>
      <w:r/>
      <w:bookmarkStart w:id="202" w:name="_Toc305060617"/>
      <w:r/>
      <w:bookmarkStart w:id="203" w:name="_Toc224544326"/>
      <w:r/>
      <w:bookmarkStart w:id="204" w:name="_Toc176274983"/>
      <w:r/>
      <w:bookmarkStart w:id="205" w:name="_Toc194127849"/>
      <w:r/>
      <w:bookmarkStart w:id="206" w:name="_Toc192904263"/>
      <w:r>
        <w:rPr>
          <w:rFonts w:hint="eastAsia" w:ascii="宋体" w:hAnsi="宋体" w:cs="仿宋_GB2312"/>
          <w:sz w:val="24"/>
          <w:szCs w:val="24"/>
        </w:rPr>
        <w:t xml:space="preserve">三、项目价款结算方法</w:t>
      </w:r>
      <w:bookmarkEnd w:id="199"/>
      <w:r/>
      <w:bookmarkEnd w:id="200"/>
      <w:r/>
      <w:r/>
    </w:p>
    <w:p>
      <w:pPr>
        <w:ind w:firstLine="480"/>
        <w:spacing w:line="480" w:lineRule="exact"/>
        <w:rPr>
          <w:rFonts w:hint="eastAsia" w:ascii="宋体" w:hAnsi="宋体" w:cs="仿宋_GB2312"/>
          <w:color w:val="000000"/>
          <w:sz w:val="24"/>
          <w:szCs w:val="24"/>
        </w:rPr>
      </w:pPr>
      <w:r>
        <w:rPr>
          <w:rFonts w:hint="eastAsia" w:ascii="宋体" w:hAnsi="宋体" w:cs="仿宋_GB2312"/>
          <w:color w:val="000000"/>
          <w:sz w:val="24"/>
          <w:szCs w:val="24"/>
        </w:rPr>
        <w:t xml:space="preserve">1、中标优惠率</w:t>
      </w:r>
      <w:r>
        <w:rPr>
          <w:rFonts w:ascii="宋体" w:hAnsi="宋体" w:cs="仿宋_GB2312"/>
          <w:color w:val="000000"/>
          <w:sz w:val="24"/>
          <w:szCs w:val="24"/>
          <w:u w:val="single"/>
        </w:rPr>
        <w:t xml:space="preserve">    </w:t>
      </w:r>
      <w:r>
        <w:rPr>
          <w:rFonts w:hint="eastAsia" w:ascii="宋体" w:hAnsi="宋体" w:cs="仿宋_GB2312"/>
          <w:color w:val="000000"/>
          <w:sz w:val="24"/>
          <w:szCs w:val="24"/>
        </w:rPr>
        <w:t xml:space="preserve">；</w:t>
      </w:r>
      <w:r/>
    </w:p>
    <w:p>
      <w:pPr>
        <w:ind w:firstLine="480"/>
        <w:spacing w:line="480" w:lineRule="exact"/>
        <w:rPr>
          <w:rFonts w:hint="eastAsia" w:ascii="宋体" w:hAnsi="宋体" w:cs="仿宋_GB2312"/>
          <w:color w:val="000000"/>
          <w:sz w:val="24"/>
          <w:szCs w:val="24"/>
        </w:rPr>
      </w:pPr>
      <w:r>
        <w:rPr>
          <w:rFonts w:ascii="宋体" w:hAnsi="宋体" w:cs="仿宋_GB2312"/>
          <w:color w:val="000000"/>
          <w:sz w:val="24"/>
          <w:szCs w:val="24"/>
        </w:rPr>
        <w:t xml:space="preserve">2</w:t>
      </w:r>
      <w:r>
        <w:rPr>
          <w:rFonts w:hint="eastAsia" w:ascii="宋体" w:hAnsi="宋体" w:cs="仿宋_GB2312"/>
          <w:color w:val="000000"/>
          <w:sz w:val="24"/>
          <w:szCs w:val="24"/>
        </w:rPr>
        <w:t xml:space="preserve">、结算方式：根据附件工程量清单编制及招标控制价</w:t>
      </w:r>
      <w:r>
        <w:rPr>
          <w:rFonts w:ascii="宋体" w:hAnsi="宋体" w:cs="仿宋_GB2312"/>
          <w:color w:val="000000"/>
          <w:sz w:val="24"/>
          <w:szCs w:val="24"/>
        </w:rPr>
        <w:t xml:space="preserve">*(1-</w:t>
      </w:r>
      <w:r>
        <w:rPr>
          <w:rFonts w:hint="eastAsia" w:ascii="宋体" w:hAnsi="宋体" w:cs="仿宋_GB2312"/>
          <w:color w:val="000000"/>
          <w:sz w:val="24"/>
          <w:szCs w:val="24"/>
        </w:rPr>
        <w:t xml:space="preserve">中标优惠率</w:t>
      </w:r>
      <w:r>
        <w:rPr>
          <w:rFonts w:ascii="宋体" w:hAnsi="宋体" w:cs="仿宋_GB2312"/>
          <w:color w:val="000000"/>
          <w:sz w:val="24"/>
          <w:szCs w:val="24"/>
        </w:rPr>
        <w:t xml:space="preserve">) 按实结算</w:t>
      </w:r>
      <w:r>
        <w:rPr>
          <w:rFonts w:hint="eastAsia" w:ascii="宋体" w:hAnsi="宋体" w:cs="仿宋_GB2312"/>
          <w:color w:val="000000"/>
          <w:sz w:val="24"/>
          <w:szCs w:val="24"/>
        </w:rPr>
        <w:t xml:space="preserve">。</w:t>
      </w:r>
      <w:r/>
    </w:p>
    <w:p>
      <w:pPr>
        <w:ind w:firstLine="480"/>
        <w:spacing w:line="480" w:lineRule="exact"/>
        <w:rPr>
          <w:rFonts w:hint="eastAsia" w:ascii="宋体" w:hAnsi="宋体" w:cs="仿宋_GB2312"/>
          <w:color w:val="000000"/>
          <w:sz w:val="24"/>
          <w:szCs w:val="24"/>
        </w:rPr>
      </w:pPr>
      <w:r>
        <w:rPr>
          <w:rFonts w:ascii="宋体" w:hAnsi="宋体" w:cs="仿宋_GB2312"/>
          <w:color w:val="000000"/>
          <w:sz w:val="24"/>
          <w:szCs w:val="24"/>
        </w:rPr>
        <w:t xml:space="preserve">3</w:t>
      </w:r>
      <w:r>
        <w:rPr>
          <w:rFonts w:hint="eastAsia" w:ascii="宋体" w:hAnsi="宋体" w:cs="仿宋_GB2312"/>
          <w:color w:val="000000"/>
          <w:sz w:val="24"/>
          <w:szCs w:val="24"/>
        </w:rPr>
        <w:t xml:space="preserve">、支付方式：</w:t>
      </w:r>
      <w:r>
        <w:rPr>
          <w:rFonts w:ascii="宋体" w:hAnsi="宋体" w:cs="仿宋_GB2312"/>
          <w:color w:val="000000"/>
          <w:sz w:val="24"/>
          <w:szCs w:val="24"/>
        </w:rPr>
        <w:t xml:space="preserve">合同生效</w:t>
      </w:r>
      <w:r>
        <w:rPr>
          <w:rFonts w:hint="eastAsia" w:ascii="宋体" w:hAnsi="宋体" w:cs="仿宋_GB2312"/>
          <w:color w:val="000000"/>
          <w:sz w:val="24"/>
          <w:szCs w:val="24"/>
        </w:rPr>
        <w:t xml:space="preserve">后支付年合同价的10%作为预付款，其余</w:t>
      </w:r>
      <w:r>
        <w:rPr>
          <w:rFonts w:hint="eastAsia" w:ascii="宋体" w:hAnsi="宋体" w:cs="仿宋_GB2312"/>
          <w:color w:val="000000"/>
          <w:sz w:val="24"/>
          <w:szCs w:val="24"/>
          <w:u w:val="single"/>
        </w:rPr>
        <w:t xml:space="preserve">每半年支付一次</w:t>
      </w:r>
      <w:r>
        <w:rPr>
          <w:rFonts w:hint="eastAsia" w:ascii="宋体" w:hAnsi="宋体" w:cs="仿宋_GB2312"/>
          <w:color w:val="000000"/>
          <w:sz w:val="24"/>
          <w:szCs w:val="24"/>
        </w:rPr>
        <w:t xml:space="preserve">；具体依据甲方派单实际施工的工程量和清单单价定额*（1-</w:t>
      </w:r>
      <w:r>
        <w:rPr>
          <w:rFonts w:hint="eastAsia" w:ascii="宋体" w:hAnsi="宋体" w:cs="仿宋_GB2312"/>
          <w:color w:val="000000"/>
          <w:sz w:val="24"/>
          <w:szCs w:val="24"/>
          <w:u w:val="single"/>
        </w:rPr>
        <w:t xml:space="preserve">    %</w:t>
      </w:r>
      <w:r>
        <w:rPr>
          <w:rFonts w:hint="eastAsia" w:ascii="宋体" w:hAnsi="宋体" w:cs="仿宋_GB2312"/>
          <w:color w:val="000000"/>
          <w:sz w:val="24"/>
          <w:szCs w:val="24"/>
        </w:rPr>
        <w:t xml:space="preserve">）和</w:t>
      </w:r>
      <w:r>
        <w:rPr>
          <w:rFonts w:ascii="宋体" w:hAnsi="宋体" w:cs="仿宋_GB2312"/>
          <w:color w:val="000000"/>
          <w:sz w:val="24"/>
          <w:szCs w:val="24"/>
        </w:rPr>
        <w:t xml:space="preserve">审计</w:t>
      </w:r>
      <w:r>
        <w:rPr>
          <w:rFonts w:hint="eastAsia" w:ascii="宋体" w:hAnsi="宋体" w:cs="仿宋_GB2312"/>
          <w:color w:val="000000"/>
          <w:sz w:val="24"/>
          <w:szCs w:val="24"/>
        </w:rPr>
        <w:t xml:space="preserve">、考核</w:t>
      </w:r>
      <w:r>
        <w:rPr>
          <w:rFonts w:ascii="宋体" w:hAnsi="宋体" w:cs="仿宋_GB2312"/>
          <w:color w:val="000000"/>
          <w:sz w:val="24"/>
          <w:szCs w:val="24"/>
        </w:rPr>
        <w:t xml:space="preserve">结果</w:t>
      </w:r>
      <w:r>
        <w:rPr>
          <w:rFonts w:hint="eastAsia" w:ascii="宋体" w:hAnsi="宋体" w:cs="仿宋_GB2312"/>
          <w:color w:val="000000"/>
          <w:sz w:val="24"/>
          <w:szCs w:val="24"/>
        </w:rPr>
        <w:t xml:space="preserve">进行结算支付。</w:t>
      </w:r>
      <w:bookmarkEnd w:id="201"/>
      <w:r/>
      <w:r/>
    </w:p>
    <w:p>
      <w:pPr>
        <w:ind w:firstLine="480"/>
        <w:spacing w:line="480" w:lineRule="exact"/>
        <w:rPr>
          <w:rFonts w:hint="eastAsia" w:ascii="宋体" w:hAnsi="宋体" w:cs="仿宋_GB2312"/>
          <w:sz w:val="24"/>
          <w:szCs w:val="24"/>
        </w:rPr>
      </w:pPr>
      <w:r>
        <w:rPr>
          <w:rFonts w:hint="eastAsia" w:ascii="宋体" w:hAnsi="宋体" w:cs="仿宋_GB2312"/>
          <w:sz w:val="24"/>
          <w:szCs w:val="24"/>
        </w:rPr>
        <w:t xml:space="preserve">四、材料和设备供应方式</w:t>
      </w:r>
      <w:bookmarkEnd w:id="202"/>
      <w:r/>
      <w:bookmarkEnd w:id="203"/>
      <w:r/>
      <w:r/>
    </w:p>
    <w:p>
      <w:pPr>
        <w:ind w:firstLine="480"/>
        <w:spacing w:line="480" w:lineRule="exact"/>
        <w:rPr>
          <w:rFonts w:hint="eastAsia" w:ascii="宋体" w:hAnsi="宋体" w:cs="仿宋_GB2312"/>
          <w:sz w:val="24"/>
          <w:szCs w:val="24"/>
        </w:rPr>
      </w:pPr>
      <w:r>
        <w:rPr>
          <w:rFonts w:hint="eastAsia" w:ascii="宋体" w:hAnsi="宋体" w:cs="仿宋_GB2312"/>
          <w:sz w:val="24"/>
          <w:szCs w:val="24"/>
        </w:rPr>
        <w:t xml:space="preserve">本项目采用包工包料方式。除招标人要求外，本项目所需材料、设备均由承包人组织采购、运输供应。承包人采购、供应的材料、设备应保证质量，符合设计要求，所有材料、设备应具有相应的质量合格证和必要的检验报告等产品证明。材料进场前须经发包人验收后方可进场。在工程施工过程中若因承包人使用假冒伪劣材料造成工程质量问题，承包人除赔偿发包人直接经济损失外，发包人对承包人处以合同价款15%的罚款且应无条件返修至合格标准。</w:t>
      </w:r>
      <w:bookmarkEnd w:id="204"/>
      <w:r/>
      <w:bookmarkEnd w:id="205"/>
      <w:r/>
      <w:bookmarkEnd w:id="206"/>
      <w:r/>
      <w:r/>
    </w:p>
    <w:p>
      <w:pPr>
        <w:ind w:firstLine="480"/>
        <w:spacing w:line="480" w:lineRule="exact"/>
        <w:rPr>
          <w:rFonts w:hint="eastAsia" w:ascii="宋体" w:hAnsi="宋体" w:cs="仿宋_GB2312"/>
          <w:sz w:val="24"/>
          <w:szCs w:val="24"/>
        </w:rPr>
      </w:pPr>
      <w:r/>
      <w:bookmarkStart w:id="207" w:name="_Toc194127851"/>
      <w:r/>
      <w:bookmarkStart w:id="208" w:name="_Toc224544327"/>
      <w:r/>
      <w:bookmarkStart w:id="209" w:name="_Toc305060618"/>
      <w:r/>
      <w:bookmarkStart w:id="210" w:name="_Toc192904265"/>
      <w:r/>
      <w:bookmarkStart w:id="211" w:name="_Toc176274985"/>
      <w:r>
        <w:rPr>
          <w:rFonts w:hint="eastAsia" w:ascii="宋体" w:hAnsi="宋体" w:cs="仿宋_GB2312"/>
          <w:sz w:val="24"/>
          <w:szCs w:val="24"/>
        </w:rPr>
        <w:t xml:space="preserve">五、设计变更</w:t>
      </w:r>
      <w:bookmarkEnd w:id="207"/>
      <w:r/>
      <w:bookmarkEnd w:id="208"/>
      <w:r/>
      <w:bookmarkEnd w:id="209"/>
      <w:r/>
      <w:bookmarkEnd w:id="210"/>
      <w:r/>
      <w:bookmarkEnd w:id="211"/>
      <w:r/>
      <w:r/>
    </w:p>
    <w:p>
      <w:pPr>
        <w:ind w:firstLine="480"/>
        <w:spacing w:line="480" w:lineRule="exact"/>
        <w:rPr>
          <w:rFonts w:hint="eastAsia" w:ascii="宋体" w:hAnsi="宋体" w:cs="仿宋_GB2312"/>
          <w:sz w:val="24"/>
          <w:szCs w:val="24"/>
        </w:rPr>
      </w:pPr>
      <w:r>
        <w:rPr>
          <w:rFonts w:hint="eastAsia" w:ascii="宋体" w:hAnsi="宋体" w:cs="仿宋_GB2312"/>
          <w:sz w:val="24"/>
          <w:szCs w:val="24"/>
        </w:rPr>
        <w:t xml:space="preserve">1、施工中如发生设计变更，按如下方法办理：</w:t>
      </w:r>
      <w:r/>
    </w:p>
    <w:p>
      <w:pPr>
        <w:ind w:firstLine="480"/>
        <w:spacing w:line="480" w:lineRule="exact"/>
        <w:rPr>
          <w:rFonts w:hint="eastAsia" w:ascii="宋体" w:hAnsi="宋体" w:cs="仿宋_GB2312"/>
          <w:sz w:val="24"/>
          <w:szCs w:val="24"/>
        </w:rPr>
      </w:pPr>
      <w:r>
        <w:rPr>
          <w:rFonts w:hint="eastAsia" w:ascii="宋体" w:hAnsi="宋体" w:cs="仿宋_GB2312"/>
          <w:sz w:val="24"/>
          <w:szCs w:val="24"/>
        </w:rPr>
        <w:t xml:space="preserve">(1)施工中发生设计变更必须经过建设行政主管部门、发包人、监理单位、承包人各方代表签字认可后，方可施工。</w:t>
      </w:r>
      <w:r/>
    </w:p>
    <w:p>
      <w:pPr>
        <w:ind w:firstLine="480"/>
        <w:spacing w:line="480" w:lineRule="exact"/>
        <w:rPr>
          <w:rFonts w:hint="eastAsia" w:ascii="宋体" w:hAnsi="宋体" w:cs="仿宋_GB2312"/>
          <w:sz w:val="24"/>
          <w:szCs w:val="24"/>
        </w:rPr>
      </w:pPr>
      <w:r>
        <w:rPr>
          <w:rFonts w:hint="eastAsia" w:ascii="宋体" w:hAnsi="宋体" w:cs="仿宋_GB2312"/>
          <w:sz w:val="24"/>
          <w:szCs w:val="24"/>
        </w:rPr>
        <w:t xml:space="preserve">(2)承包人收到设计变更后，应于24小时内提出异议，并以书面形式报给发包人代表、监理工程师，发包人代表、监理工程师应于48小时内给予答复。</w:t>
      </w:r>
      <w:r/>
    </w:p>
    <w:p>
      <w:pPr>
        <w:ind w:firstLine="480"/>
        <w:spacing w:line="480" w:lineRule="exact"/>
        <w:rPr>
          <w:rFonts w:hint="eastAsia" w:ascii="宋体" w:hAnsi="宋体" w:cs="仿宋_GB2312"/>
          <w:sz w:val="24"/>
          <w:szCs w:val="24"/>
        </w:rPr>
      </w:pPr>
      <w:r>
        <w:rPr>
          <w:rFonts w:hint="eastAsia" w:ascii="宋体" w:hAnsi="宋体" w:cs="仿宋_GB2312"/>
          <w:sz w:val="24"/>
          <w:szCs w:val="24"/>
        </w:rPr>
        <w:t xml:space="preserve">(3)承包人如对设计变更无异议，须在3天内将因设计变更而产生的造价追加、减少，报监理、发包人代表批准后，方可施工。</w:t>
      </w:r>
      <w:r/>
    </w:p>
    <w:p>
      <w:pPr>
        <w:ind w:firstLine="480"/>
        <w:spacing w:line="480" w:lineRule="exact"/>
        <w:rPr>
          <w:rFonts w:hint="eastAsia" w:ascii="宋体" w:hAnsi="宋体" w:cs="仿宋_GB2312"/>
          <w:sz w:val="24"/>
          <w:szCs w:val="24"/>
        </w:rPr>
      </w:pPr>
      <w:r>
        <w:rPr>
          <w:rFonts w:hint="eastAsia" w:ascii="宋体" w:hAnsi="宋体" w:cs="仿宋_GB2312"/>
          <w:sz w:val="24"/>
          <w:szCs w:val="24"/>
        </w:rPr>
        <w:t xml:space="preserve">2、工程量的调整：</w:t>
      </w:r>
      <w:r/>
    </w:p>
    <w:p>
      <w:pPr>
        <w:ind w:firstLine="480"/>
        <w:spacing w:line="480" w:lineRule="exact"/>
        <w:rPr>
          <w:rFonts w:hint="eastAsia" w:ascii="宋体" w:hAnsi="宋体" w:cs="仿宋_GB2312"/>
          <w:sz w:val="24"/>
          <w:szCs w:val="24"/>
        </w:rPr>
      </w:pPr>
      <w:r>
        <w:rPr>
          <w:rFonts w:hint="eastAsia" w:ascii="宋体" w:hAnsi="宋体" w:cs="仿宋_GB2312"/>
          <w:sz w:val="24"/>
          <w:szCs w:val="24"/>
        </w:rPr>
        <w:t xml:space="preserve">本项目所有由投标人自行报价的项目，中标后综合单价一次性包死，政策性调整不予调整。工程结算时以下情况予以考虑：</w:t>
      </w:r>
      <w:r/>
    </w:p>
    <w:p>
      <w:pPr>
        <w:ind w:firstLine="480"/>
        <w:spacing w:line="480" w:lineRule="exact"/>
        <w:rPr>
          <w:rFonts w:hint="eastAsia" w:ascii="宋体" w:hAnsi="宋体" w:cs="仿宋_GB2312"/>
          <w:sz w:val="24"/>
          <w:szCs w:val="24"/>
        </w:rPr>
      </w:pPr>
      <w:r>
        <w:rPr>
          <w:rFonts w:hint="eastAsia" w:ascii="宋体" w:hAnsi="宋体" w:cs="仿宋_GB2312"/>
          <w:sz w:val="24"/>
          <w:szCs w:val="24"/>
        </w:rPr>
        <w:t xml:space="preserve">（1）部分分项工程量：建设方、监理方和施工方共同核实、签证的工程量超过单项工程量±10%及以上部分工程量；</w:t>
      </w:r>
      <w:r/>
    </w:p>
    <w:p>
      <w:pPr>
        <w:ind w:firstLine="480"/>
        <w:spacing w:line="480" w:lineRule="exact"/>
        <w:rPr>
          <w:rFonts w:hint="eastAsia" w:ascii="宋体" w:hAnsi="宋体" w:cs="仿宋_GB2312"/>
          <w:sz w:val="24"/>
          <w:szCs w:val="24"/>
        </w:rPr>
      </w:pPr>
      <w:r>
        <w:rPr>
          <w:rFonts w:hint="eastAsia" w:ascii="宋体" w:hAnsi="宋体" w:cs="仿宋_GB2312"/>
          <w:sz w:val="24"/>
          <w:szCs w:val="24"/>
        </w:rPr>
        <w:t xml:space="preserve">（2）建设方、监理方和施工方共同签证的原工程量清单没有的新增项目；</w:t>
      </w:r>
      <w:r/>
    </w:p>
    <w:p>
      <w:pPr>
        <w:ind w:firstLine="480"/>
        <w:spacing w:line="480" w:lineRule="exact"/>
        <w:rPr>
          <w:rFonts w:hint="eastAsia" w:ascii="宋体" w:hAnsi="宋体" w:cs="仿宋_GB2312"/>
          <w:sz w:val="24"/>
          <w:szCs w:val="24"/>
        </w:rPr>
      </w:pPr>
      <w:r>
        <w:rPr>
          <w:rFonts w:hint="eastAsia" w:ascii="宋体" w:hAnsi="宋体" w:cs="仿宋_GB2312"/>
          <w:sz w:val="24"/>
          <w:szCs w:val="24"/>
        </w:rPr>
        <w:t xml:space="preserve">（3）建设方、监理方和施工方共同签证的招标文件中的暂定设备、材料实际采购价格与暂定价格的价差；</w:t>
      </w:r>
      <w:r/>
    </w:p>
    <w:p>
      <w:pPr>
        <w:ind w:firstLine="480"/>
        <w:spacing w:line="480" w:lineRule="exact"/>
        <w:rPr>
          <w:rFonts w:hint="eastAsia" w:ascii="宋体" w:hAnsi="宋体" w:cs="仿宋_GB2312"/>
          <w:sz w:val="24"/>
          <w:szCs w:val="24"/>
        </w:rPr>
      </w:pPr>
      <w:r>
        <w:rPr>
          <w:rFonts w:hint="eastAsia" w:ascii="宋体" w:hAnsi="宋体" w:cs="仿宋_GB2312"/>
          <w:sz w:val="24"/>
          <w:szCs w:val="24"/>
        </w:rPr>
        <w:t xml:space="preserve">（4）因设计变更（包括材料变更、工程变更）引起分部分项工程量清单工程量的变化，可由承包人按实际工程量行调整，经发包人确认后，作为工程结算的依据。</w:t>
      </w:r>
      <w:r/>
    </w:p>
    <w:p>
      <w:pPr>
        <w:ind w:firstLine="480"/>
        <w:spacing w:line="480" w:lineRule="exact"/>
        <w:rPr>
          <w:rFonts w:hint="eastAsia" w:ascii="宋体" w:hAnsi="宋体" w:cs="仿宋_GB2312"/>
          <w:sz w:val="24"/>
          <w:szCs w:val="24"/>
        </w:rPr>
      </w:pPr>
      <w:r>
        <w:rPr>
          <w:rFonts w:hint="eastAsia" w:ascii="宋体" w:hAnsi="宋体" w:cs="仿宋_GB2312"/>
          <w:sz w:val="24"/>
          <w:szCs w:val="24"/>
        </w:rPr>
        <w:t xml:space="preserve">3、价款的调整：</w:t>
      </w:r>
      <w:r/>
    </w:p>
    <w:p>
      <w:pPr>
        <w:ind w:firstLine="480"/>
        <w:spacing w:line="480" w:lineRule="exact"/>
        <w:rPr>
          <w:rFonts w:hint="eastAsia" w:ascii="宋体" w:hAnsi="宋体" w:cs="仿宋_GB2312"/>
          <w:sz w:val="24"/>
          <w:szCs w:val="24"/>
        </w:rPr>
      </w:pPr>
      <w:r>
        <w:rPr>
          <w:rFonts w:hint="eastAsia" w:ascii="宋体" w:hAnsi="宋体" w:cs="仿宋_GB2312"/>
          <w:sz w:val="24"/>
          <w:szCs w:val="24"/>
        </w:rPr>
        <w:t xml:space="preserve">3.1因设计变更增加新的分部分项工程量清单项目，其综合单价的确定原则：</w:t>
      </w:r>
      <w:r/>
    </w:p>
    <w:p>
      <w:pPr>
        <w:ind w:firstLine="480"/>
        <w:spacing w:line="480" w:lineRule="exact"/>
        <w:rPr>
          <w:rFonts w:hint="eastAsia" w:ascii="宋体" w:hAnsi="宋体"/>
          <w:sz w:val="24"/>
          <w:szCs w:val="24"/>
        </w:rPr>
      </w:pPr>
      <w:r>
        <w:rPr>
          <w:rFonts w:hint="eastAsia" w:ascii="宋体" w:hAnsi="宋体" w:cs="仿宋_GB2312"/>
          <w:sz w:val="24"/>
          <w:szCs w:val="24"/>
        </w:rPr>
        <w:t xml:space="preserve">3.1.1原有工程量清单中有相同分部分项工程量清单项目的，执行已有清单项目综</w:t>
      </w:r>
      <w:r>
        <w:rPr>
          <w:rFonts w:hint="eastAsia" w:ascii="宋体" w:hAnsi="宋体"/>
          <w:sz w:val="24"/>
          <w:szCs w:val="24"/>
        </w:rPr>
        <w:t xml:space="preserve">合单价；</w:t>
      </w:r>
      <w:r/>
    </w:p>
    <w:p>
      <w:pPr>
        <w:ind w:firstLine="480"/>
        <w:spacing w:line="480" w:lineRule="exact"/>
        <w:rPr>
          <w:rFonts w:hint="eastAsia" w:ascii="宋体" w:hAnsi="宋体"/>
          <w:sz w:val="24"/>
          <w:szCs w:val="24"/>
        </w:rPr>
      </w:pPr>
      <w:r>
        <w:rPr>
          <w:rFonts w:hint="eastAsia" w:ascii="宋体" w:hAnsi="宋体"/>
          <w:sz w:val="24"/>
          <w:szCs w:val="24"/>
        </w:rPr>
        <w:t xml:space="preserve">3.1.2原有工程量清单中没有相同分部分项工程量清单项目的，按照类似项目综合单价执行；</w:t>
      </w:r>
      <w:r/>
    </w:p>
    <w:p>
      <w:pPr>
        <w:ind w:firstLine="480"/>
        <w:spacing w:line="480" w:lineRule="exact"/>
        <w:rPr>
          <w:rFonts w:hint="eastAsia" w:ascii="宋体" w:hAnsi="宋体"/>
          <w:sz w:val="24"/>
          <w:szCs w:val="24"/>
        </w:rPr>
      </w:pPr>
      <w:r>
        <w:rPr>
          <w:rFonts w:hint="eastAsia" w:ascii="宋体" w:hAnsi="宋体"/>
          <w:sz w:val="24"/>
          <w:szCs w:val="24"/>
        </w:rPr>
        <w:t xml:space="preserve">3.1.3原有工程量清单中没有相同或类似分部分项工程量清单项目的，其综合单价可由承包人根据有关规定编制，经发包人批准确认后，按投标时总价下浮比例同比例下浮，并作为工程结算的依据。对于施工过程中变更增加的材料价格，除发包方另外定价的材料以外，凡投标报价中有的材料价格仍按投标报价中的材料价格，投标清单中没有的材料价格报发包方认价，综合单价经发包人及咨询单位签字认可，计入结算。</w:t>
      </w:r>
      <w:r/>
    </w:p>
    <w:p>
      <w:pPr>
        <w:ind w:firstLine="480"/>
        <w:spacing w:line="480" w:lineRule="exact"/>
        <w:rPr>
          <w:rFonts w:hint="eastAsia" w:ascii="宋体" w:hAnsi="宋体"/>
          <w:sz w:val="24"/>
          <w:szCs w:val="24"/>
        </w:rPr>
      </w:pPr>
      <w:r>
        <w:rPr>
          <w:rFonts w:hint="eastAsia" w:ascii="宋体" w:hAnsi="宋体"/>
          <w:sz w:val="24"/>
          <w:szCs w:val="24"/>
        </w:rPr>
        <w:t xml:space="preserve">3.2因设计变更增加或减少了原有分部分项工程量清单项目工程量，据其原有综合单价，进行价款的调整。</w:t>
      </w:r>
      <w:r/>
    </w:p>
    <w:p>
      <w:pPr>
        <w:ind w:firstLine="480"/>
        <w:spacing w:line="480" w:lineRule="exact"/>
        <w:rPr>
          <w:rFonts w:hint="eastAsia" w:ascii="宋体" w:hAnsi="宋体"/>
          <w:sz w:val="24"/>
          <w:szCs w:val="24"/>
        </w:rPr>
      </w:pPr>
      <w:r>
        <w:rPr>
          <w:rFonts w:hint="eastAsia" w:ascii="宋体" w:hAnsi="宋体"/>
          <w:sz w:val="24"/>
          <w:szCs w:val="24"/>
        </w:rPr>
        <w:t xml:space="preserve">3.3除工程设计变更及本工程招标文件的有关规定调整工程结算外，其它任何情况，如施工工艺、施工机械、市场价格变化等任何情况，均不允许调整综合单价。</w:t>
      </w:r>
      <w:r/>
    </w:p>
    <w:p>
      <w:pPr>
        <w:ind w:firstLine="480"/>
        <w:spacing w:line="480" w:lineRule="exact"/>
        <w:rPr>
          <w:rFonts w:hint="eastAsia" w:ascii="宋体" w:hAnsi="宋体"/>
          <w:sz w:val="24"/>
          <w:szCs w:val="24"/>
        </w:rPr>
      </w:pPr>
      <w:r>
        <w:rPr>
          <w:rFonts w:hint="eastAsia" w:ascii="宋体" w:hAnsi="宋体"/>
          <w:sz w:val="24"/>
          <w:szCs w:val="24"/>
        </w:rPr>
        <w:t xml:space="preserve">3.4因承包人自身原因导致的工程变更，其增加的费用由承包人自行承担，结算时不予调整；给发包人造成损失的，由承包人负责承担。</w:t>
      </w:r>
      <w:r/>
    </w:p>
    <w:p>
      <w:pPr>
        <w:ind w:firstLine="480"/>
        <w:spacing w:line="480" w:lineRule="exact"/>
        <w:rPr>
          <w:rFonts w:hint="eastAsia" w:ascii="宋体" w:hAnsi="宋体"/>
          <w:sz w:val="24"/>
          <w:szCs w:val="24"/>
        </w:rPr>
      </w:pPr>
      <w:r>
        <w:rPr>
          <w:rFonts w:hint="eastAsia" w:ascii="宋体" w:hAnsi="宋体"/>
          <w:sz w:val="24"/>
          <w:szCs w:val="24"/>
        </w:rPr>
        <w:t xml:space="preserve">3.5中标人不得以设计变更经济签证尚未确认为由，停止、延误变更部分的施工；如发生，应承担工期延误的违约责任。</w:t>
      </w:r>
      <w:r/>
    </w:p>
    <w:p>
      <w:pPr>
        <w:ind w:firstLine="480"/>
        <w:spacing w:line="480" w:lineRule="exact"/>
        <w:rPr>
          <w:rFonts w:hint="eastAsia" w:ascii="宋体" w:hAnsi="宋体"/>
          <w:sz w:val="24"/>
          <w:szCs w:val="24"/>
        </w:rPr>
      </w:pPr>
      <w:r>
        <w:rPr>
          <w:rFonts w:hint="eastAsia" w:ascii="宋体" w:hAnsi="宋体"/>
          <w:sz w:val="24"/>
          <w:szCs w:val="24"/>
        </w:rPr>
        <w:t xml:space="preserve">3.6现场工程经济签证、发包人设计变更的，上述费用在竣工结算时一并支付。</w:t>
      </w:r>
      <w:r/>
    </w:p>
    <w:p>
      <w:pPr>
        <w:ind w:firstLine="480"/>
        <w:spacing w:line="480" w:lineRule="exact"/>
        <w:rPr>
          <w:rFonts w:hint="eastAsia" w:ascii="宋体" w:hAnsi="宋体"/>
          <w:sz w:val="24"/>
          <w:szCs w:val="24"/>
        </w:rPr>
      </w:pPr>
      <w:r/>
      <w:bookmarkStart w:id="212" w:name="_Toc224544328"/>
      <w:r/>
      <w:bookmarkStart w:id="213" w:name="_Toc194127852"/>
      <w:r/>
      <w:bookmarkStart w:id="214" w:name="_Toc305060619"/>
      <w:r>
        <w:rPr>
          <w:rFonts w:hint="eastAsia" w:ascii="宋体" w:hAnsi="宋体"/>
          <w:sz w:val="24"/>
          <w:szCs w:val="24"/>
        </w:rPr>
        <w:t xml:space="preserve">六、奖罚条例</w:t>
      </w:r>
      <w:bookmarkEnd w:id="212"/>
      <w:r/>
      <w:bookmarkEnd w:id="213"/>
      <w:r/>
      <w:bookmarkEnd w:id="214"/>
      <w:r/>
      <w:r/>
    </w:p>
    <w:p>
      <w:pPr>
        <w:ind w:firstLine="480"/>
        <w:spacing w:line="480" w:lineRule="exact"/>
        <w:rPr>
          <w:rFonts w:hint="eastAsia" w:ascii="宋体" w:hAnsi="宋体"/>
          <w:sz w:val="24"/>
          <w:szCs w:val="24"/>
        </w:rPr>
      </w:pPr>
      <w:r>
        <w:rPr>
          <w:rFonts w:hint="eastAsia" w:ascii="宋体" w:hAnsi="宋体"/>
          <w:sz w:val="24"/>
          <w:szCs w:val="24"/>
        </w:rPr>
        <w:t xml:space="preserve">1、质量奖罚：工程质量必须达到合格，否则扣罚工程总造价3 %的款额，并必须在双方约定限期内无偿返修至合格。 </w:t>
      </w:r>
      <w:r/>
    </w:p>
    <w:p>
      <w:pPr>
        <w:ind w:firstLine="480"/>
        <w:spacing w:line="480" w:lineRule="exact"/>
        <w:rPr>
          <w:rFonts w:hint="eastAsia" w:ascii="宋体" w:hAnsi="宋体"/>
          <w:sz w:val="24"/>
          <w:szCs w:val="24"/>
        </w:rPr>
      </w:pPr>
      <w:r>
        <w:rPr>
          <w:rFonts w:hint="eastAsia" w:ascii="宋体" w:hAnsi="宋体"/>
          <w:sz w:val="24"/>
          <w:szCs w:val="24"/>
        </w:rPr>
        <w:t xml:space="preserve">2、工期奖罚：总工期以合同为准，工期每延误一天，罚合同造价的万分之五。发包人或工程师在发现气温太高或太低及其他恶劣天气，而承包人不按规范采取和提供有关防护措施的情况下，有权停止进行任何工作，有关工期延误，将由承包人负责。</w:t>
      </w:r>
      <w:r/>
    </w:p>
    <w:p>
      <w:pPr>
        <w:ind w:firstLine="480"/>
        <w:spacing w:line="480" w:lineRule="exact"/>
        <w:rPr>
          <w:rFonts w:hint="eastAsia" w:ascii="宋体" w:hAnsi="宋体"/>
          <w:sz w:val="24"/>
          <w:szCs w:val="24"/>
        </w:rPr>
      </w:pPr>
      <w:r/>
      <w:bookmarkStart w:id="215" w:name="_Toc192904266"/>
      <w:r/>
      <w:bookmarkStart w:id="216" w:name="_Toc194127853"/>
      <w:r/>
      <w:bookmarkStart w:id="217" w:name="_Toc224544329"/>
      <w:r/>
      <w:bookmarkStart w:id="218" w:name="_Toc176274986"/>
      <w:r/>
      <w:bookmarkStart w:id="219" w:name="_Toc305060620"/>
      <w:r>
        <w:rPr>
          <w:rFonts w:hint="eastAsia" w:ascii="宋体" w:hAnsi="宋体"/>
          <w:sz w:val="24"/>
          <w:szCs w:val="24"/>
        </w:rPr>
        <w:t xml:space="preserve">七、工程保修</w:t>
      </w:r>
      <w:bookmarkEnd w:id="215"/>
      <w:r/>
      <w:bookmarkEnd w:id="216"/>
      <w:r/>
      <w:bookmarkEnd w:id="217"/>
      <w:r/>
      <w:bookmarkEnd w:id="218"/>
      <w:r/>
      <w:bookmarkEnd w:id="219"/>
      <w:r/>
      <w:r/>
    </w:p>
    <w:p>
      <w:pPr>
        <w:ind w:firstLine="480"/>
        <w:spacing w:line="480" w:lineRule="exact"/>
        <w:rPr>
          <w:rFonts w:hint="eastAsia" w:ascii="宋体" w:hAnsi="宋体"/>
          <w:sz w:val="24"/>
          <w:szCs w:val="24"/>
        </w:rPr>
      </w:pPr>
      <w:r>
        <w:rPr>
          <w:rFonts w:hint="eastAsia" w:ascii="宋体" w:hAnsi="宋体"/>
          <w:sz w:val="24"/>
          <w:szCs w:val="24"/>
        </w:rPr>
        <w:t xml:space="preserve">1、本工程按照国家《建设工程质量管理条例》中有关规定实行保修，按工程造价的3%留作保修金（免息）。承包人必须按招标人要求的合理时限对工程的质量缺陷进行维修，否则，发包人有权另行安排队伍维修，费用从保修金扣除。</w:t>
      </w:r>
      <w:r/>
    </w:p>
    <w:p>
      <w:pPr>
        <w:ind w:firstLine="480"/>
        <w:spacing w:line="480" w:lineRule="exact"/>
        <w:rPr>
          <w:rFonts w:hint="eastAsia" w:ascii="宋体" w:hAnsi="宋体"/>
          <w:sz w:val="24"/>
          <w:szCs w:val="24"/>
        </w:rPr>
      </w:pPr>
      <w:r>
        <w:rPr>
          <w:rFonts w:hint="eastAsia" w:ascii="宋体" w:hAnsi="宋体"/>
          <w:sz w:val="24"/>
          <w:szCs w:val="24"/>
        </w:rPr>
        <w:t xml:space="preserve">2、详细保修条款合同签定时约定。</w:t>
      </w:r>
      <w:r/>
    </w:p>
    <w:p>
      <w:pPr>
        <w:ind w:firstLine="480"/>
        <w:spacing w:line="480" w:lineRule="exact"/>
        <w:rPr>
          <w:rFonts w:hint="eastAsia" w:ascii="宋体" w:hAnsi="宋体"/>
          <w:sz w:val="24"/>
          <w:szCs w:val="24"/>
        </w:rPr>
      </w:pPr>
      <w:r/>
      <w:bookmarkStart w:id="220" w:name="_Toc192904267"/>
      <w:r/>
      <w:bookmarkStart w:id="221" w:name="_Toc224544330"/>
      <w:r/>
      <w:bookmarkStart w:id="222" w:name="_Toc176274987"/>
      <w:r/>
      <w:bookmarkStart w:id="223" w:name="_Toc194127854"/>
      <w:r/>
      <w:bookmarkStart w:id="224" w:name="_Toc305060621"/>
      <w:r>
        <w:rPr>
          <w:rFonts w:hint="eastAsia" w:ascii="宋体" w:hAnsi="宋体"/>
          <w:sz w:val="24"/>
          <w:szCs w:val="24"/>
        </w:rPr>
        <w:t xml:space="preserve">八、双方责任</w:t>
      </w:r>
      <w:bookmarkEnd w:id="220"/>
      <w:r/>
      <w:bookmarkEnd w:id="221"/>
      <w:r/>
      <w:bookmarkEnd w:id="222"/>
      <w:r/>
      <w:bookmarkEnd w:id="223"/>
      <w:r/>
      <w:bookmarkEnd w:id="224"/>
      <w:r/>
      <w:r/>
    </w:p>
    <w:p>
      <w:pPr>
        <w:ind w:firstLine="480"/>
        <w:spacing w:line="480" w:lineRule="exact"/>
        <w:rPr>
          <w:rFonts w:hint="eastAsia" w:ascii="宋体" w:hAnsi="宋体"/>
          <w:sz w:val="24"/>
          <w:szCs w:val="24"/>
        </w:rPr>
      </w:pPr>
      <w:r>
        <w:rPr>
          <w:rFonts w:hint="eastAsia" w:ascii="宋体" w:hAnsi="宋体"/>
          <w:sz w:val="24"/>
          <w:szCs w:val="24"/>
        </w:rPr>
        <w:t xml:space="preserve">（一）发包人责任：</w:t>
      </w:r>
      <w:r/>
    </w:p>
    <w:p>
      <w:pPr>
        <w:ind w:firstLine="480"/>
        <w:spacing w:line="480" w:lineRule="exact"/>
        <w:rPr>
          <w:rFonts w:hint="eastAsia" w:ascii="宋体" w:hAnsi="宋体"/>
          <w:sz w:val="24"/>
          <w:szCs w:val="24"/>
        </w:rPr>
      </w:pPr>
      <w:r>
        <w:rPr>
          <w:rFonts w:hint="eastAsia" w:ascii="宋体" w:hAnsi="宋体"/>
          <w:sz w:val="24"/>
          <w:szCs w:val="24"/>
        </w:rPr>
        <w:t xml:space="preserve">1、发包人派代表在工地进行技术、安全监督、检查，办理有关施工签证、验收手续等，并提供相关资料，解决应由发包人解决的问题。</w:t>
      </w:r>
      <w:r/>
    </w:p>
    <w:p>
      <w:pPr>
        <w:ind w:firstLine="480"/>
        <w:spacing w:line="480" w:lineRule="exact"/>
        <w:rPr>
          <w:rFonts w:hint="eastAsia" w:ascii="宋体" w:hAnsi="宋体"/>
          <w:sz w:val="24"/>
          <w:szCs w:val="24"/>
        </w:rPr>
      </w:pPr>
      <w:r>
        <w:rPr>
          <w:rFonts w:hint="eastAsia" w:ascii="宋体" w:hAnsi="宋体"/>
          <w:sz w:val="24"/>
          <w:szCs w:val="24"/>
        </w:rPr>
        <w:t xml:space="preserve">2、工程变更，发包人应于三天前以书面形式通知承包人，并签订补充合同或另外办理施工签证，否则造成的经济损失由发包人承担并相应顺延工期。</w:t>
      </w:r>
      <w:r/>
    </w:p>
    <w:p>
      <w:pPr>
        <w:ind w:firstLine="480"/>
        <w:spacing w:line="480" w:lineRule="exact"/>
        <w:rPr>
          <w:rFonts w:hint="eastAsia" w:ascii="宋体" w:hAnsi="宋体"/>
          <w:sz w:val="24"/>
          <w:szCs w:val="24"/>
        </w:rPr>
      </w:pPr>
      <w:r>
        <w:rPr>
          <w:rFonts w:hint="eastAsia" w:ascii="宋体" w:hAnsi="宋体"/>
          <w:sz w:val="24"/>
          <w:szCs w:val="24"/>
        </w:rPr>
        <w:t xml:space="preserve">（二）承包人责任：</w:t>
      </w:r>
      <w:r/>
    </w:p>
    <w:p>
      <w:pPr>
        <w:ind w:firstLine="480"/>
        <w:spacing w:line="480" w:lineRule="exact"/>
        <w:rPr>
          <w:rFonts w:hint="eastAsia" w:ascii="宋体" w:hAnsi="宋体"/>
          <w:sz w:val="24"/>
          <w:szCs w:val="24"/>
        </w:rPr>
      </w:pPr>
      <w:r>
        <w:rPr>
          <w:rFonts w:hint="eastAsia" w:ascii="宋体" w:hAnsi="宋体"/>
          <w:sz w:val="24"/>
          <w:szCs w:val="24"/>
        </w:rPr>
        <w:t xml:space="preserve">1、承包人应按照编制的施工方案严格组织施工。</w:t>
      </w:r>
      <w:r/>
    </w:p>
    <w:p>
      <w:pPr>
        <w:ind w:firstLine="480"/>
        <w:spacing w:line="480" w:lineRule="exact"/>
        <w:rPr>
          <w:rFonts w:hint="eastAsia" w:ascii="宋体" w:hAnsi="宋体"/>
          <w:sz w:val="24"/>
          <w:szCs w:val="24"/>
        </w:rPr>
      </w:pPr>
      <w:r>
        <w:rPr>
          <w:rFonts w:hint="eastAsia" w:ascii="宋体" w:hAnsi="宋体"/>
          <w:sz w:val="24"/>
          <w:szCs w:val="24"/>
        </w:rPr>
        <w:t xml:space="preserve">2、承包人应制定安全措施，加强对现场施工人员的安全教育，确保不发生任何安全事故，若发生事故应由承包人承担所有责任。</w:t>
      </w:r>
      <w:r/>
    </w:p>
    <w:p>
      <w:pPr>
        <w:ind w:firstLine="480"/>
        <w:spacing w:line="480" w:lineRule="exact"/>
        <w:rPr>
          <w:rFonts w:hint="eastAsia" w:ascii="宋体" w:hAnsi="宋体"/>
          <w:sz w:val="24"/>
          <w:szCs w:val="24"/>
        </w:rPr>
      </w:pPr>
      <w:r>
        <w:rPr>
          <w:rFonts w:hint="eastAsia" w:ascii="宋体" w:hAnsi="宋体"/>
          <w:sz w:val="24"/>
          <w:szCs w:val="24"/>
        </w:rPr>
        <w:t xml:space="preserve">3、承包人应提供详细措施，以确保住户的生活便利、用水用电及人身安全，由此而产生的一切费用及损失由承包人承担。</w:t>
      </w:r>
      <w:r/>
    </w:p>
    <w:p>
      <w:pPr>
        <w:ind w:firstLine="480"/>
        <w:spacing w:line="480" w:lineRule="exact"/>
        <w:rPr>
          <w:rFonts w:hint="eastAsia" w:ascii="宋体" w:hAnsi="宋体"/>
          <w:sz w:val="24"/>
          <w:szCs w:val="24"/>
        </w:rPr>
      </w:pPr>
      <w:r>
        <w:rPr>
          <w:rFonts w:hint="eastAsia" w:ascii="宋体" w:hAnsi="宋体"/>
          <w:sz w:val="24"/>
          <w:szCs w:val="24"/>
        </w:rPr>
        <w:t xml:space="preserve">4、承包人应合理组织施工和机械车辆调配，保证工程按期完成。</w:t>
      </w:r>
      <w:r/>
    </w:p>
    <w:p>
      <w:pPr>
        <w:ind w:firstLine="480"/>
        <w:spacing w:line="480" w:lineRule="exact"/>
        <w:rPr>
          <w:rFonts w:hint="eastAsia" w:ascii="宋体" w:hAnsi="宋体"/>
          <w:sz w:val="24"/>
          <w:szCs w:val="24"/>
        </w:rPr>
      </w:pPr>
      <w:r>
        <w:rPr>
          <w:rFonts w:hint="eastAsia" w:ascii="宋体" w:hAnsi="宋体"/>
          <w:sz w:val="24"/>
          <w:szCs w:val="24"/>
        </w:rPr>
        <w:t xml:space="preserve">5、承包人应服从发包人工地代表的统一指挥。</w:t>
      </w:r>
      <w:r/>
    </w:p>
    <w:p>
      <w:pPr>
        <w:ind w:firstLine="480"/>
        <w:spacing w:line="480" w:lineRule="exact"/>
        <w:rPr>
          <w:rFonts w:hint="eastAsia" w:ascii="宋体" w:hAnsi="宋体"/>
          <w:sz w:val="24"/>
          <w:szCs w:val="24"/>
        </w:rPr>
      </w:pPr>
      <w:r>
        <w:rPr>
          <w:rFonts w:hint="eastAsia" w:ascii="宋体" w:hAnsi="宋体"/>
          <w:sz w:val="24"/>
          <w:szCs w:val="24"/>
        </w:rPr>
        <w:t xml:space="preserve">6、承包人必须按照国家档案管理的有关规定及《山东省建筑安装工程施工技术资料汇编》和发包人的要求，无偿及时向发包人提供三套施工及竣工资料。</w:t>
      </w:r>
      <w:r/>
    </w:p>
    <w:p>
      <w:pPr>
        <w:ind w:firstLine="480"/>
        <w:spacing w:line="480" w:lineRule="exact"/>
        <w:rPr>
          <w:rFonts w:hint="eastAsia" w:ascii="宋体" w:hAnsi="宋体"/>
          <w:sz w:val="24"/>
          <w:szCs w:val="24"/>
        </w:rPr>
      </w:pPr>
      <w:r/>
      <w:bookmarkStart w:id="225" w:name="_Toc192904268"/>
      <w:r/>
      <w:bookmarkStart w:id="226" w:name="_Toc224544331"/>
      <w:r/>
      <w:bookmarkStart w:id="227" w:name="_Toc176274988"/>
      <w:r/>
      <w:bookmarkStart w:id="228" w:name="_Toc305060623"/>
      <w:r/>
      <w:bookmarkStart w:id="229" w:name="_Toc194127855"/>
      <w:r>
        <w:rPr>
          <w:rFonts w:hint="eastAsia" w:ascii="宋体" w:hAnsi="宋体"/>
          <w:sz w:val="24"/>
          <w:szCs w:val="24"/>
        </w:rPr>
        <w:t xml:space="preserve">九、其它</w:t>
      </w:r>
      <w:bookmarkEnd w:id="225"/>
      <w:r/>
      <w:bookmarkEnd w:id="226"/>
      <w:r/>
      <w:bookmarkEnd w:id="227"/>
      <w:r/>
      <w:bookmarkEnd w:id="228"/>
      <w:r/>
      <w:bookmarkEnd w:id="229"/>
      <w:r/>
      <w:r/>
    </w:p>
    <w:p>
      <w:pPr>
        <w:ind w:firstLine="480"/>
        <w:spacing w:line="480" w:lineRule="exact"/>
        <w:rPr>
          <w:rFonts w:hint="eastAsia" w:ascii="宋体" w:hAnsi="宋体"/>
          <w:sz w:val="24"/>
          <w:szCs w:val="24"/>
        </w:rPr>
      </w:pPr>
      <w:r>
        <w:rPr>
          <w:rFonts w:hint="eastAsia" w:ascii="宋体" w:hAnsi="宋体"/>
          <w:sz w:val="24"/>
          <w:szCs w:val="24"/>
        </w:rPr>
        <w:t xml:space="preserve">1、承包人必须承诺协调好周边社会关系，由此发生的一切费用应包括在投标报价中，发包人不再另外负担任何费用;若承包人不能按合同要求的开工日期按时进入施工现场，逾期2日进场，则发包人有权单方解除合同，并对发包人造成的经济损失予以赔偿。</w:t>
      </w:r>
      <w:r/>
    </w:p>
    <w:p>
      <w:pPr>
        <w:ind w:firstLine="480"/>
        <w:spacing w:line="480" w:lineRule="exact"/>
        <w:rPr>
          <w:rFonts w:hint="eastAsia" w:ascii="宋体" w:hAnsi="宋体"/>
          <w:sz w:val="24"/>
          <w:szCs w:val="24"/>
        </w:rPr>
      </w:pPr>
      <w:r>
        <w:rPr>
          <w:rFonts w:hint="eastAsia" w:ascii="宋体" w:hAnsi="宋体"/>
          <w:sz w:val="24"/>
          <w:szCs w:val="24"/>
        </w:rPr>
        <w:t xml:space="preserve">2、承包人负责做好安全防护措施，明确负责人、责任人。</w:t>
      </w:r>
      <w:r/>
    </w:p>
    <w:p>
      <w:pPr>
        <w:ind w:firstLine="480"/>
        <w:spacing w:line="480" w:lineRule="exact"/>
        <w:rPr>
          <w:rFonts w:hint="eastAsia" w:ascii="宋体" w:hAnsi="宋体"/>
          <w:sz w:val="24"/>
          <w:szCs w:val="24"/>
        </w:rPr>
      </w:pPr>
      <w:r>
        <w:rPr>
          <w:rFonts w:hint="eastAsia" w:ascii="宋体" w:hAnsi="宋体"/>
          <w:sz w:val="24"/>
          <w:szCs w:val="24"/>
        </w:rPr>
        <w:t xml:space="preserve">3、其他本工程所需临时设施的费用均应在投标报价中包含，不得因此要求额外的费用。</w:t>
      </w:r>
      <w:r/>
    </w:p>
    <w:p>
      <w:pPr>
        <w:ind w:firstLine="480"/>
        <w:spacing w:line="480" w:lineRule="exact"/>
        <w:rPr>
          <w:rFonts w:hint="eastAsia" w:ascii="宋体" w:hAnsi="宋体"/>
          <w:sz w:val="24"/>
          <w:szCs w:val="24"/>
        </w:rPr>
      </w:pPr>
      <w:r>
        <w:rPr>
          <w:rFonts w:hint="eastAsia" w:ascii="宋体" w:hAnsi="宋体"/>
          <w:sz w:val="24"/>
          <w:szCs w:val="24"/>
        </w:rPr>
        <w:t xml:space="preserve">4、承包人除可对工期进行索赔外，其他一律不得索赔。</w:t>
      </w:r>
      <w:r/>
    </w:p>
    <w:p>
      <w:pPr>
        <w:ind w:firstLine="480"/>
        <w:spacing w:line="480" w:lineRule="exact"/>
        <w:rPr>
          <w:rFonts w:hint="eastAsia" w:ascii="宋体" w:hAnsi="宋体"/>
          <w:sz w:val="24"/>
          <w:szCs w:val="24"/>
        </w:rPr>
      </w:pPr>
      <w:r>
        <w:rPr>
          <w:rFonts w:hint="eastAsia" w:ascii="宋体" w:hAnsi="宋体"/>
          <w:sz w:val="24"/>
          <w:szCs w:val="24"/>
        </w:rPr>
        <w:t xml:space="preserve">5、承包人必须保证实际施工到位人员与投标人员一致，否则给予处罚。</w:t>
      </w:r>
      <w:r/>
    </w:p>
    <w:p>
      <w:pPr>
        <w:ind w:firstLine="480"/>
        <w:spacing w:line="480" w:lineRule="exact"/>
        <w:rPr>
          <w:rFonts w:hint="eastAsia" w:ascii="宋体" w:hAnsi="宋体"/>
          <w:sz w:val="24"/>
          <w:szCs w:val="24"/>
        </w:rPr>
      </w:pPr>
      <w:r>
        <w:rPr>
          <w:rFonts w:hint="eastAsia" w:ascii="宋体" w:hAnsi="宋体"/>
          <w:sz w:val="24"/>
          <w:szCs w:val="24"/>
        </w:rPr>
        <w:t xml:space="preserve">6、本工程无施工准备期，开标后立即进场施工。</w:t>
      </w:r>
      <w:r/>
    </w:p>
    <w:p>
      <w:pPr>
        <w:ind w:firstLine="480"/>
        <w:spacing w:line="480" w:lineRule="exact"/>
        <w:rPr>
          <w:rFonts w:hint="eastAsia" w:ascii="宋体" w:hAnsi="宋体"/>
          <w:sz w:val="24"/>
          <w:szCs w:val="24"/>
        </w:rPr>
      </w:pPr>
      <w:r>
        <w:rPr>
          <w:rFonts w:hint="eastAsia" w:ascii="宋体" w:hAnsi="宋体"/>
          <w:sz w:val="24"/>
          <w:szCs w:val="24"/>
        </w:rPr>
        <w:t xml:space="preserve">7、承包人接受发包人对本项目的各种管理奖罚制度。</w:t>
      </w:r>
      <w:r/>
    </w:p>
    <w:p>
      <w:pPr>
        <w:ind w:firstLine="480"/>
        <w:spacing w:line="480" w:lineRule="exact"/>
        <w:rPr>
          <w:rFonts w:hint="eastAsia" w:ascii="宋体" w:hAnsi="宋体"/>
          <w:sz w:val="24"/>
          <w:szCs w:val="24"/>
        </w:rPr>
      </w:pPr>
      <w:r>
        <w:rPr>
          <w:rFonts w:hint="eastAsia" w:ascii="宋体" w:hAnsi="宋体"/>
          <w:sz w:val="24"/>
          <w:szCs w:val="24"/>
        </w:rPr>
        <w:t xml:space="preserve">8、承包人须在发包人指定的银行开立账户，保证资金专款专用。</w:t>
      </w:r>
      <w:r/>
    </w:p>
    <w:p>
      <w:pPr>
        <w:ind w:left="840"/>
        <w:jc w:val="left"/>
        <w:spacing w:line="360" w:lineRule="auto"/>
        <w:rPr>
          <w:rFonts w:hint="eastAsia" w:ascii="宋体" w:hAnsi="宋体"/>
          <w:b/>
          <w:sz w:val="24"/>
        </w:rPr>
      </w:pPr>
      <w:r>
        <w:rPr>
          <w:rFonts w:hint="eastAsia" w:ascii="宋体" w:hAnsi="宋体"/>
          <w:sz w:val="24"/>
          <w:szCs w:val="24"/>
        </w:rPr>
        <w:t xml:space="preserve">十、</w:t>
      </w:r>
      <w:bookmarkStart w:id="230" w:name="_Toc283019219"/>
      <w:r/>
      <w:bookmarkStart w:id="231" w:name="_Toc232492934"/>
      <w:r/>
      <w:bookmarkStart w:id="232" w:name="_Toc225244858"/>
      <w:r/>
      <w:bookmarkStart w:id="233" w:name="_Toc238984981"/>
      <w:r/>
      <w:bookmarkStart w:id="234" w:name="_Toc282696231"/>
      <w:r/>
      <w:bookmarkStart w:id="235" w:name="_Toc241833909"/>
      <w:r/>
      <w:bookmarkStart w:id="236" w:name="_Toc239568424"/>
      <w:r/>
      <w:bookmarkStart w:id="237" w:name="_Toc251768868"/>
      <w:r/>
      <w:bookmarkStart w:id="238" w:name="_Toc247334847"/>
      <w:r/>
      <w:bookmarkStart w:id="239" w:name="_Toc211911354"/>
      <w:r/>
      <w:bookmarkStart w:id="240" w:name="_Toc237145412"/>
      <w:r/>
      <w:bookmarkStart w:id="241" w:name="_Toc211854455"/>
      <w:r/>
      <w:bookmarkStart w:id="242" w:name="_Toc212019600"/>
      <w:r/>
      <w:bookmarkStart w:id="243" w:name="_Toc225670757"/>
      <w:r/>
      <w:bookmarkStart w:id="244" w:name="_Toc286993793"/>
      <w:r/>
      <w:bookmarkStart w:id="245" w:name="_Toc239233920"/>
      <w:r/>
      <w:bookmarkStart w:id="246" w:name="_Toc185395255"/>
      <w:r/>
      <w:bookmarkStart w:id="247" w:name="_Toc225654650"/>
      <w:r>
        <w:rPr>
          <w:rFonts w:ascii="宋体" w:hAnsi="宋体"/>
          <w:b/>
          <w:sz w:val="24"/>
        </w:rPr>
        <w:t xml:space="preserve">合同</w:t>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rPr>
          <w:rFonts w:hint="eastAsia" w:ascii="宋体" w:hAnsi="宋体"/>
          <w:b/>
          <w:sz w:val="24"/>
        </w:rPr>
        <w:t xml:space="preserve">生效及其他</w:t>
      </w:r>
      <w:r/>
    </w:p>
    <w:p>
      <w:pPr>
        <w:ind w:firstLine="480"/>
        <w:spacing w:line="360" w:lineRule="auto"/>
        <w:rPr>
          <w:rFonts w:hint="eastAsia" w:ascii="宋体" w:hAnsi="宋体"/>
          <w:sz w:val="24"/>
          <w:szCs w:val="24"/>
        </w:rPr>
      </w:pPr>
      <w:r>
        <w:rPr>
          <w:rFonts w:hint="eastAsia" w:ascii="宋体" w:hAnsi="宋体"/>
          <w:sz w:val="24"/>
          <w:szCs w:val="24"/>
        </w:rPr>
        <w:t xml:space="preserve">1、合同经双方法定代表人或授权委托代理人签字并加盖单位公章后生效。</w:t>
      </w:r>
      <w:r/>
    </w:p>
    <w:p>
      <w:pPr>
        <w:ind w:firstLine="480"/>
        <w:spacing w:line="360" w:lineRule="auto"/>
        <w:rPr>
          <w:rFonts w:hint="eastAsia" w:ascii="宋体" w:hAnsi="宋体"/>
          <w:sz w:val="24"/>
          <w:szCs w:val="24"/>
        </w:rPr>
      </w:pPr>
      <w:r>
        <w:rPr>
          <w:rFonts w:hint="eastAsia" w:ascii="宋体" w:hAnsi="宋体"/>
          <w:sz w:val="24"/>
          <w:szCs w:val="24"/>
        </w:rPr>
        <w:t xml:space="preserve">2、合同执行中涉及采购资金和采购内容修改或补充的，须经政府采购监管部门审批，并签书面补充协议报政府采购监督管理部门备案，方可作为主合同不可分割的一部分。</w:t>
      </w:r>
      <w:r/>
    </w:p>
    <w:p>
      <w:pPr>
        <w:ind w:firstLine="480"/>
        <w:spacing w:line="360" w:lineRule="auto"/>
        <w:rPr>
          <w:rFonts w:hint="eastAsia" w:ascii="宋体" w:hAnsi="宋体"/>
          <w:sz w:val="24"/>
          <w:szCs w:val="24"/>
        </w:rPr>
      </w:pPr>
      <w:r>
        <w:rPr>
          <w:rFonts w:hint="eastAsia" w:ascii="宋体" w:hAnsi="宋体"/>
          <w:sz w:val="24"/>
          <w:szCs w:val="24"/>
        </w:rPr>
        <w:t xml:space="preserve">3、本合同一式五份，自双方签章之日起起效。甲方二份，乙方二份，政府采购代理机构一份，具有同等法律效力。</w:t>
      </w:r>
      <w:r/>
    </w:p>
    <w:p>
      <w:pPr>
        <w:ind w:left="840"/>
        <w:jc w:val="left"/>
        <w:spacing w:line="360" w:lineRule="auto"/>
        <w:rPr>
          <w:rFonts w:hint="eastAsia" w:ascii="宋体" w:hAnsi="宋体"/>
          <w:b/>
          <w:sz w:val="24"/>
        </w:rPr>
      </w:pPr>
      <w:r>
        <w:rPr>
          <w:rFonts w:hint="eastAsia" w:ascii="宋体" w:hAnsi="宋体"/>
          <w:b/>
          <w:sz w:val="24"/>
        </w:rPr>
        <w:t xml:space="preserve">十一、附件</w:t>
      </w:r>
      <w:r/>
    </w:p>
    <w:p>
      <w:pPr>
        <w:ind w:firstLine="480"/>
        <w:spacing w:line="360" w:lineRule="auto"/>
        <w:rPr>
          <w:rFonts w:hint="eastAsia" w:ascii="宋体" w:hAnsi="宋体"/>
          <w:sz w:val="24"/>
          <w:szCs w:val="24"/>
        </w:rPr>
      </w:pPr>
      <w:r>
        <w:rPr>
          <w:rFonts w:hint="eastAsia" w:ascii="宋体" w:hAnsi="宋体"/>
          <w:sz w:val="24"/>
          <w:szCs w:val="24"/>
        </w:rPr>
        <w:t xml:space="preserve">1、项目招标文件</w:t>
      </w:r>
      <w:r/>
    </w:p>
    <w:p>
      <w:pPr>
        <w:ind w:firstLine="480"/>
        <w:spacing w:line="360" w:lineRule="auto"/>
        <w:rPr>
          <w:rFonts w:hint="eastAsia" w:ascii="宋体" w:hAnsi="宋体"/>
          <w:sz w:val="24"/>
          <w:szCs w:val="24"/>
        </w:rPr>
      </w:pPr>
      <w:r>
        <w:rPr>
          <w:rFonts w:hint="eastAsia" w:ascii="宋体" w:hAnsi="宋体"/>
          <w:sz w:val="24"/>
          <w:szCs w:val="24"/>
        </w:rPr>
        <w:t xml:space="preserve">2、项目变更文件</w:t>
      </w:r>
      <w:r/>
    </w:p>
    <w:p>
      <w:pPr>
        <w:ind w:firstLine="480"/>
        <w:spacing w:line="360" w:lineRule="auto"/>
        <w:rPr>
          <w:rFonts w:hint="eastAsia" w:ascii="宋体" w:hAnsi="宋体"/>
          <w:sz w:val="24"/>
          <w:szCs w:val="24"/>
        </w:rPr>
      </w:pPr>
      <w:r>
        <w:rPr>
          <w:rFonts w:hint="eastAsia" w:ascii="宋体" w:hAnsi="宋体"/>
          <w:sz w:val="24"/>
          <w:szCs w:val="24"/>
        </w:rPr>
        <w:t xml:space="preserve">3、项目投标文件</w:t>
      </w:r>
      <w:r/>
    </w:p>
    <w:p>
      <w:pPr>
        <w:ind w:firstLine="480"/>
        <w:spacing w:line="360" w:lineRule="auto"/>
        <w:rPr>
          <w:rFonts w:hint="eastAsia" w:ascii="宋体" w:hAnsi="宋体"/>
          <w:sz w:val="24"/>
          <w:szCs w:val="24"/>
        </w:rPr>
      </w:pPr>
      <w:r>
        <w:rPr>
          <w:rFonts w:hint="eastAsia" w:ascii="宋体" w:hAnsi="宋体"/>
          <w:sz w:val="24"/>
          <w:szCs w:val="24"/>
        </w:rPr>
        <w:t xml:space="preserve">4、中标通知书</w:t>
      </w:r>
      <w:r/>
    </w:p>
    <w:p>
      <w:pPr>
        <w:ind w:firstLine="480"/>
        <w:spacing w:line="360" w:lineRule="auto"/>
        <w:rPr>
          <w:rFonts w:hint="eastAsia" w:ascii="宋体" w:hAnsi="宋体"/>
          <w:sz w:val="24"/>
          <w:szCs w:val="24"/>
        </w:rPr>
      </w:pPr>
      <w:r>
        <w:rPr>
          <w:rFonts w:hint="eastAsia" w:ascii="宋体" w:hAnsi="宋体"/>
          <w:sz w:val="24"/>
          <w:szCs w:val="24"/>
        </w:rPr>
        <w:t xml:space="preserve">5、其他</w:t>
      </w:r>
      <w:r/>
    </w:p>
    <w:p>
      <w:pPr>
        <w:ind w:firstLine="480"/>
        <w:spacing w:line="480" w:lineRule="exact"/>
        <w:rPr>
          <w:rFonts w:hint="eastAsia" w:ascii="宋体" w:hAnsi="宋体"/>
          <w:sz w:val="24"/>
          <w:szCs w:val="24"/>
          <w:lang w:val="zh-CN"/>
        </w:rPr>
      </w:pPr>
      <w:r>
        <w:rPr>
          <w:rFonts w:hint="eastAsia" w:ascii="宋体" w:hAnsi="宋体"/>
          <w:sz w:val="24"/>
          <w:szCs w:val="24"/>
          <w:lang w:val="zh-CN"/>
        </w:rPr>
      </w:r>
      <w:r/>
    </w:p>
    <w:p>
      <w:pPr>
        <w:ind w:firstLine="200"/>
        <w:spacing w:line="480" w:lineRule="exact"/>
        <w:rPr>
          <w:rFonts w:hint="eastAsia" w:ascii="宋体" w:hAnsi="宋体"/>
          <w:sz w:val="24"/>
          <w:szCs w:val="24"/>
          <w:lang w:val="zh-CN"/>
        </w:rPr>
      </w:pPr>
      <w:r>
        <w:rPr>
          <w:rFonts w:hint="eastAsia" w:ascii="宋体" w:hAnsi="宋体"/>
          <w:sz w:val="24"/>
          <w:szCs w:val="24"/>
          <w:lang w:val="zh-CN"/>
        </w:rPr>
      </w:r>
      <w:r/>
    </w:p>
    <w:p>
      <w:pPr>
        <w:ind w:firstLine="200"/>
        <w:spacing w:line="480" w:lineRule="exact"/>
        <w:rPr>
          <w:rFonts w:hint="eastAsia" w:ascii="宋体" w:hAnsi="宋体"/>
          <w:sz w:val="24"/>
          <w:szCs w:val="24"/>
          <w:lang w:val="zh-CN"/>
        </w:rPr>
      </w:pPr>
      <w:r>
        <w:rPr>
          <w:rFonts w:hint="eastAsia" w:ascii="宋体" w:hAnsi="宋体"/>
          <w:sz w:val="24"/>
          <w:szCs w:val="24"/>
          <w:lang w:val="zh-CN"/>
        </w:rPr>
      </w:r>
      <w:r/>
    </w:p>
    <w:p>
      <w:pPr>
        <w:ind w:firstLine="200"/>
        <w:spacing w:line="480" w:lineRule="exact"/>
        <w:rPr>
          <w:rFonts w:hint="eastAsia" w:ascii="宋体" w:hAnsi="宋体"/>
          <w:sz w:val="24"/>
          <w:szCs w:val="24"/>
          <w:lang w:val="zh-CN"/>
        </w:rPr>
      </w:pPr>
      <w:r>
        <w:rPr>
          <w:rFonts w:hint="eastAsia" w:ascii="宋体" w:hAnsi="宋体"/>
          <w:sz w:val="24"/>
          <w:szCs w:val="24"/>
          <w:lang w:val="zh-CN"/>
        </w:rPr>
        <w:t xml:space="preserve">甲</w:t>
      </w:r>
      <w:r>
        <w:rPr>
          <w:rFonts w:ascii="宋体" w:hAnsi="宋体"/>
          <w:sz w:val="24"/>
          <w:szCs w:val="24"/>
          <w:lang w:val="zh-CN"/>
        </w:rPr>
        <w:t xml:space="preserve">    </w:t>
      </w:r>
      <w:r>
        <w:rPr>
          <w:rFonts w:hint="eastAsia" w:ascii="宋体" w:hAnsi="宋体"/>
          <w:sz w:val="24"/>
          <w:szCs w:val="24"/>
          <w:lang w:val="zh-CN"/>
        </w:rPr>
        <w:t xml:space="preserve">方：</w:t>
      </w:r>
      <w:r>
        <w:rPr>
          <w:rFonts w:ascii="宋体" w:hAnsi="宋体"/>
          <w:sz w:val="24"/>
          <w:szCs w:val="24"/>
          <w:lang w:val="zh-CN"/>
        </w:rPr>
        <w:t xml:space="preserve">             </w:t>
      </w:r>
      <w:r>
        <w:rPr>
          <w:rFonts w:hint="eastAsia" w:ascii="宋体" w:hAnsi="宋体"/>
          <w:sz w:val="24"/>
          <w:szCs w:val="24"/>
        </w:rPr>
        <w:t xml:space="preserve">                   </w:t>
      </w:r>
      <w:r>
        <w:rPr>
          <w:rFonts w:hint="eastAsia" w:ascii="宋体" w:hAnsi="宋体"/>
          <w:sz w:val="24"/>
          <w:szCs w:val="24"/>
          <w:lang w:val="zh-CN"/>
        </w:rPr>
        <w:t xml:space="preserve">乙</w:t>
      </w:r>
      <w:r>
        <w:rPr>
          <w:rFonts w:ascii="宋体" w:hAnsi="宋体"/>
          <w:sz w:val="24"/>
          <w:szCs w:val="24"/>
          <w:lang w:val="zh-CN"/>
        </w:rPr>
        <w:t xml:space="preserve">    </w:t>
      </w:r>
      <w:r>
        <w:rPr>
          <w:rFonts w:hint="eastAsia" w:ascii="宋体" w:hAnsi="宋体"/>
          <w:sz w:val="24"/>
          <w:szCs w:val="24"/>
          <w:lang w:val="zh-CN"/>
        </w:rPr>
        <w:t xml:space="preserve">方：</w:t>
      </w:r>
      <w:r/>
    </w:p>
    <w:p>
      <w:pPr>
        <w:ind w:firstLine="200"/>
        <w:spacing w:line="480" w:lineRule="exact"/>
        <w:rPr>
          <w:rFonts w:hint="eastAsia" w:ascii="宋体" w:hAnsi="宋体"/>
          <w:sz w:val="24"/>
          <w:szCs w:val="24"/>
          <w:lang w:val="zh-CN"/>
        </w:rPr>
      </w:pPr>
      <w:r>
        <w:rPr>
          <w:rFonts w:hint="eastAsia" w:ascii="宋体" w:hAnsi="宋体"/>
          <w:sz w:val="24"/>
          <w:szCs w:val="24"/>
          <w:lang w:val="zh-CN"/>
        </w:rPr>
        <w:t xml:space="preserve">单位名称</w:t>
      </w:r>
      <w:r>
        <w:rPr>
          <w:rFonts w:ascii="宋体" w:hAnsi="宋体"/>
          <w:sz w:val="24"/>
          <w:szCs w:val="24"/>
          <w:lang w:val="zh-CN"/>
        </w:rPr>
        <w:t xml:space="preserve">(</w:t>
      </w:r>
      <w:r>
        <w:rPr>
          <w:rFonts w:hint="eastAsia" w:ascii="宋体" w:hAnsi="宋体"/>
          <w:sz w:val="24"/>
          <w:szCs w:val="24"/>
          <w:lang w:val="zh-CN"/>
        </w:rPr>
        <w:t xml:space="preserve">公章</w:t>
      </w:r>
      <w:r>
        <w:rPr>
          <w:rFonts w:ascii="宋体" w:hAnsi="宋体"/>
          <w:sz w:val="24"/>
          <w:szCs w:val="24"/>
          <w:lang w:val="zh-CN"/>
        </w:rPr>
        <w:t xml:space="preserve">)</w:t>
      </w:r>
      <w:r>
        <w:rPr>
          <w:rFonts w:hint="eastAsia" w:ascii="宋体" w:hAnsi="宋体"/>
          <w:sz w:val="24"/>
          <w:szCs w:val="24"/>
          <w:lang w:val="zh-CN"/>
        </w:rPr>
        <w:t xml:space="preserve">：</w:t>
      </w:r>
      <w:r>
        <w:rPr>
          <w:rFonts w:ascii="宋体" w:hAnsi="宋体"/>
          <w:sz w:val="24"/>
          <w:szCs w:val="24"/>
          <w:lang w:val="zh-CN"/>
        </w:rPr>
        <w:t xml:space="preserve">            </w:t>
      </w:r>
      <w:r>
        <w:rPr>
          <w:rFonts w:hint="eastAsia" w:ascii="宋体" w:hAnsi="宋体"/>
          <w:sz w:val="24"/>
          <w:szCs w:val="24"/>
        </w:rPr>
        <w:t xml:space="preserve">              </w:t>
      </w:r>
      <w:r>
        <w:rPr>
          <w:rFonts w:hint="eastAsia" w:ascii="宋体" w:hAnsi="宋体"/>
          <w:sz w:val="24"/>
          <w:szCs w:val="24"/>
          <w:lang w:val="zh-CN"/>
        </w:rPr>
        <w:t xml:space="preserve">单位名称</w:t>
      </w:r>
      <w:r>
        <w:rPr>
          <w:rFonts w:ascii="宋体" w:hAnsi="宋体"/>
          <w:sz w:val="24"/>
          <w:szCs w:val="24"/>
          <w:lang w:val="zh-CN"/>
        </w:rPr>
        <w:t xml:space="preserve">(</w:t>
      </w:r>
      <w:r>
        <w:rPr>
          <w:rFonts w:hint="eastAsia" w:ascii="宋体" w:hAnsi="宋体"/>
          <w:sz w:val="24"/>
          <w:szCs w:val="24"/>
          <w:lang w:val="zh-CN"/>
        </w:rPr>
        <w:t xml:space="preserve">公章</w:t>
      </w:r>
      <w:r>
        <w:rPr>
          <w:rFonts w:ascii="宋体" w:hAnsi="宋体"/>
          <w:sz w:val="24"/>
          <w:szCs w:val="24"/>
          <w:lang w:val="zh-CN"/>
        </w:rPr>
        <w:t xml:space="preserve">)</w:t>
      </w:r>
      <w:r>
        <w:rPr>
          <w:rFonts w:hint="eastAsia" w:ascii="宋体" w:hAnsi="宋体"/>
          <w:sz w:val="24"/>
          <w:szCs w:val="24"/>
          <w:lang w:val="zh-CN"/>
        </w:rPr>
        <w:t xml:space="preserve">：</w:t>
      </w:r>
      <w:r/>
    </w:p>
    <w:p>
      <w:pPr>
        <w:ind w:firstLine="200"/>
        <w:spacing w:line="480" w:lineRule="exact"/>
        <w:rPr>
          <w:rFonts w:hint="eastAsia" w:ascii="宋体" w:hAnsi="宋体"/>
          <w:sz w:val="24"/>
          <w:szCs w:val="24"/>
          <w:lang w:val="zh-CN"/>
        </w:rPr>
      </w:pPr>
      <w:r>
        <w:rPr>
          <w:rFonts w:hint="eastAsia" w:ascii="宋体" w:hAnsi="宋体"/>
          <w:sz w:val="24"/>
          <w:szCs w:val="24"/>
          <w:lang w:val="zh-CN"/>
        </w:rPr>
        <w:t xml:space="preserve">法定代表人（授权代表）签字：</w:t>
      </w:r>
      <w:r>
        <w:rPr>
          <w:rFonts w:ascii="宋体" w:hAnsi="宋体"/>
          <w:sz w:val="24"/>
          <w:szCs w:val="24"/>
          <w:lang w:val="zh-CN"/>
        </w:rPr>
        <w:t xml:space="preserve">       </w:t>
      </w:r>
      <w:r>
        <w:rPr>
          <w:rFonts w:hint="eastAsia" w:ascii="宋体" w:hAnsi="宋体"/>
          <w:sz w:val="24"/>
          <w:szCs w:val="24"/>
        </w:rPr>
        <w:t xml:space="preserve">      </w:t>
      </w:r>
      <w:r>
        <w:rPr>
          <w:rFonts w:ascii="宋体" w:hAnsi="宋体"/>
          <w:sz w:val="24"/>
          <w:szCs w:val="24"/>
          <w:lang w:val="zh-CN"/>
        </w:rPr>
        <w:t xml:space="preserve"> </w:t>
      </w:r>
      <w:r>
        <w:rPr>
          <w:rFonts w:hint="eastAsia" w:ascii="宋体" w:hAnsi="宋体"/>
          <w:sz w:val="24"/>
          <w:szCs w:val="24"/>
          <w:lang w:val="zh-CN"/>
        </w:rPr>
        <w:t xml:space="preserve">法定代表人（授权代表）签字：</w:t>
      </w:r>
      <w:r/>
    </w:p>
    <w:p>
      <w:pPr>
        <w:ind w:firstLine="200"/>
        <w:spacing w:line="480" w:lineRule="exact"/>
        <w:rPr>
          <w:rFonts w:hint="eastAsia" w:ascii="宋体" w:hAnsi="宋体"/>
          <w:sz w:val="24"/>
          <w:szCs w:val="24"/>
          <w:lang w:val="zh-CN"/>
        </w:rPr>
      </w:pPr>
      <w:r>
        <w:rPr>
          <w:rFonts w:hint="eastAsia" w:ascii="宋体" w:hAnsi="宋体"/>
          <w:sz w:val="24"/>
          <w:szCs w:val="24"/>
          <w:lang w:val="zh-CN"/>
        </w:rPr>
        <w:t xml:space="preserve">电</w:t>
      </w:r>
      <w:r>
        <w:rPr>
          <w:rFonts w:ascii="宋体" w:hAnsi="宋体"/>
          <w:sz w:val="24"/>
          <w:szCs w:val="24"/>
          <w:lang w:val="zh-CN"/>
        </w:rPr>
        <w:t xml:space="preserve">   </w:t>
      </w:r>
      <w:r>
        <w:rPr>
          <w:rFonts w:hint="eastAsia" w:ascii="宋体" w:hAnsi="宋体"/>
          <w:sz w:val="24"/>
          <w:szCs w:val="24"/>
          <w:lang w:val="zh-CN"/>
        </w:rPr>
        <w:t xml:space="preserve">话：</w:t>
      </w:r>
      <w:r>
        <w:rPr>
          <w:rFonts w:ascii="宋体" w:hAnsi="宋体"/>
          <w:sz w:val="24"/>
          <w:szCs w:val="24"/>
          <w:lang w:val="zh-CN"/>
        </w:rPr>
        <w:t xml:space="preserve">       </w:t>
      </w:r>
      <w:r>
        <w:rPr>
          <w:rFonts w:hint="eastAsia" w:ascii="宋体" w:hAnsi="宋体"/>
          <w:sz w:val="24"/>
          <w:szCs w:val="24"/>
        </w:rPr>
        <w:t xml:space="preserve">                     </w:t>
      </w:r>
      <w:r>
        <w:rPr>
          <w:rFonts w:ascii="宋体" w:hAnsi="宋体"/>
          <w:sz w:val="24"/>
          <w:szCs w:val="24"/>
          <w:lang w:val="zh-CN"/>
        </w:rPr>
        <w:t xml:space="preserve">     </w:t>
      </w:r>
      <w:r>
        <w:rPr>
          <w:rFonts w:hint="eastAsia" w:ascii="宋体" w:hAnsi="宋体"/>
          <w:sz w:val="24"/>
          <w:szCs w:val="24"/>
          <w:lang w:val="zh-CN"/>
        </w:rPr>
        <w:t xml:space="preserve">电</w:t>
      </w:r>
      <w:r>
        <w:rPr>
          <w:rFonts w:ascii="宋体" w:hAnsi="宋体"/>
          <w:sz w:val="24"/>
          <w:szCs w:val="24"/>
          <w:lang w:val="zh-CN"/>
        </w:rPr>
        <w:t xml:space="preserve">    </w:t>
      </w:r>
      <w:r>
        <w:rPr>
          <w:rFonts w:hint="eastAsia" w:ascii="宋体" w:hAnsi="宋体"/>
          <w:sz w:val="24"/>
          <w:szCs w:val="24"/>
          <w:lang w:val="zh-CN"/>
        </w:rPr>
        <w:t xml:space="preserve">话：</w:t>
      </w:r>
      <w:r/>
    </w:p>
    <w:p>
      <w:pPr>
        <w:ind w:firstLine="200"/>
        <w:spacing w:line="480" w:lineRule="exact"/>
        <w:rPr>
          <w:rFonts w:hint="eastAsia" w:ascii="宋体" w:hAnsi="宋体"/>
          <w:sz w:val="24"/>
          <w:szCs w:val="24"/>
          <w:lang w:val="zh-CN"/>
        </w:rPr>
      </w:pPr>
      <w:r>
        <w:rPr>
          <w:rFonts w:hint="eastAsia" w:ascii="宋体" w:hAnsi="宋体"/>
          <w:sz w:val="24"/>
          <w:szCs w:val="24"/>
          <w:lang w:val="zh-CN"/>
        </w:rPr>
      </w:r>
      <w:r/>
    </w:p>
    <w:p>
      <w:pPr>
        <w:ind w:firstLine="200"/>
        <w:spacing w:line="480" w:lineRule="exact"/>
        <w:rPr>
          <w:rFonts w:hint="eastAsia" w:ascii="宋体" w:hAnsi="宋体"/>
          <w:sz w:val="24"/>
          <w:szCs w:val="24"/>
          <w:lang w:val="zh-CN"/>
        </w:rPr>
      </w:pPr>
      <w:r>
        <w:rPr>
          <w:rFonts w:hint="eastAsia" w:ascii="宋体" w:hAnsi="宋体"/>
          <w:sz w:val="24"/>
          <w:szCs w:val="24"/>
          <w:lang w:val="zh-CN"/>
        </w:rPr>
      </w:r>
      <w:r/>
    </w:p>
    <w:p>
      <w:pPr>
        <w:ind w:firstLine="2383"/>
        <w:spacing w:line="480" w:lineRule="exact"/>
        <w:rPr>
          <w:rFonts w:hint="eastAsia" w:ascii="宋体" w:hAnsi="宋体"/>
          <w:sz w:val="24"/>
          <w:szCs w:val="24"/>
          <w:lang w:val="zh-CN"/>
        </w:rPr>
      </w:pPr>
      <w:r>
        <w:rPr>
          <w:rFonts w:hint="eastAsia" w:ascii="宋体" w:hAnsi="宋体"/>
          <w:sz w:val="24"/>
          <w:szCs w:val="24"/>
          <w:lang w:val="zh-CN"/>
        </w:rPr>
        <w:t xml:space="preserve">年</w:t>
      </w:r>
      <w:r>
        <w:rPr>
          <w:rFonts w:ascii="宋体" w:hAnsi="宋体"/>
          <w:sz w:val="24"/>
          <w:szCs w:val="24"/>
          <w:lang w:val="zh-CN"/>
        </w:rPr>
        <w:t xml:space="preserve">  </w:t>
      </w:r>
      <w:r>
        <w:rPr>
          <w:rFonts w:hint="eastAsia" w:ascii="宋体" w:hAnsi="宋体"/>
          <w:sz w:val="24"/>
          <w:szCs w:val="24"/>
          <w:lang w:val="zh-CN"/>
        </w:rPr>
        <w:t xml:space="preserve">月</w:t>
      </w:r>
      <w:r>
        <w:rPr>
          <w:rFonts w:ascii="宋体" w:hAnsi="宋体"/>
          <w:sz w:val="24"/>
          <w:szCs w:val="24"/>
          <w:lang w:val="zh-CN"/>
        </w:rPr>
        <w:t xml:space="preserve">  </w:t>
      </w:r>
      <w:r>
        <w:rPr>
          <w:rFonts w:hint="eastAsia" w:ascii="宋体" w:hAnsi="宋体"/>
          <w:sz w:val="24"/>
          <w:szCs w:val="24"/>
          <w:lang w:val="zh-CN"/>
        </w:rPr>
        <w:t xml:space="preserve">日</w:t>
      </w:r>
      <w:r>
        <w:rPr>
          <w:rFonts w:ascii="宋体" w:hAnsi="宋体"/>
          <w:sz w:val="24"/>
          <w:szCs w:val="24"/>
          <w:lang w:val="zh-CN"/>
        </w:rPr>
        <w:t xml:space="preserve">                           </w:t>
      </w:r>
      <w:r>
        <w:rPr>
          <w:rFonts w:hint="eastAsia" w:ascii="宋体" w:hAnsi="宋体"/>
          <w:sz w:val="24"/>
          <w:szCs w:val="24"/>
          <w:lang w:val="zh-CN"/>
        </w:rPr>
        <w:t xml:space="preserve">年</w:t>
      </w:r>
      <w:r>
        <w:rPr>
          <w:rFonts w:ascii="宋体" w:hAnsi="宋体"/>
          <w:sz w:val="24"/>
          <w:szCs w:val="24"/>
          <w:lang w:val="zh-CN"/>
        </w:rPr>
        <w:t xml:space="preserve">  </w:t>
      </w:r>
      <w:r>
        <w:rPr>
          <w:rFonts w:hint="eastAsia" w:ascii="宋体" w:hAnsi="宋体"/>
          <w:sz w:val="24"/>
          <w:szCs w:val="24"/>
          <w:lang w:val="zh-CN"/>
        </w:rPr>
        <w:t xml:space="preserve">月</w:t>
      </w:r>
      <w:r>
        <w:rPr>
          <w:rFonts w:ascii="宋体" w:hAnsi="宋体"/>
          <w:sz w:val="24"/>
          <w:szCs w:val="24"/>
          <w:lang w:val="zh-CN"/>
        </w:rPr>
        <w:t xml:space="preserve">  </w:t>
      </w:r>
      <w:r>
        <w:rPr>
          <w:rFonts w:hint="eastAsia" w:ascii="宋体" w:hAnsi="宋体"/>
          <w:sz w:val="24"/>
          <w:szCs w:val="24"/>
          <w:lang w:val="zh-CN"/>
        </w:rPr>
        <w:t xml:space="preserve">日</w:t>
      </w:r>
      <w:r/>
    </w:p>
    <w:p>
      <w:pPr>
        <w:spacing w:line="440" w:lineRule="exact"/>
        <w:rPr>
          <w:rFonts w:hint="eastAsia" w:asciiTheme="minorEastAsia" w:hAnsiTheme="minorEastAsia" w:eastAsiaTheme="minorEastAsia"/>
          <w:sz w:val="24"/>
        </w:rPr>
      </w:pPr>
      <w:r>
        <w:rPr>
          <w:rFonts w:hint="eastAsia" w:asciiTheme="minorEastAsia" w:hAnsiTheme="minorEastAsia" w:eastAsiaTheme="minorEastAsia"/>
          <w:sz w:val="24"/>
        </w:rPr>
      </w:r>
      <w:r/>
    </w:p>
    <w:p>
      <w:pPr>
        <w:ind w:firstLine="1100"/>
        <w:spacing w:line="400" w:lineRule="exact"/>
        <w:rPr>
          <w:rFonts w:hint="eastAsia" w:cs="宋体" w:asciiTheme="minorEastAsia" w:hAnsiTheme="minorEastAsia" w:eastAsiaTheme="minorEastAsia"/>
          <w:sz w:val="22"/>
        </w:rPr>
      </w:pPr>
      <w:r>
        <w:rPr>
          <w:rFonts w:hint="eastAsia" w:cs="宋体" w:asciiTheme="minorEastAsia" w:hAnsiTheme="minorEastAsia" w:eastAsiaTheme="minorEastAsia"/>
          <w:sz w:val="22"/>
        </w:rPr>
      </w:r>
      <w:r/>
    </w:p>
    <w:p>
      <w:pPr>
        <w:ind w:firstLine="1100"/>
        <w:spacing w:line="400" w:lineRule="exact"/>
        <w:rPr>
          <w:rFonts w:hint="eastAsia" w:cs="宋体" w:asciiTheme="minorEastAsia" w:hAnsiTheme="minorEastAsia" w:eastAsiaTheme="minorEastAsia"/>
          <w:sz w:val="22"/>
        </w:rPr>
      </w:pPr>
      <w:r>
        <w:rPr>
          <w:rFonts w:hint="eastAsia" w:cs="宋体" w:asciiTheme="minorEastAsia" w:hAnsiTheme="minorEastAsia" w:eastAsiaTheme="minorEastAsia"/>
          <w:sz w:val="22"/>
        </w:rPr>
      </w:r>
      <w:r/>
    </w:p>
    <w:p>
      <w:pPr>
        <w:jc w:val="center"/>
        <w:rPr>
          <w:rFonts w:hint="eastAsia" w:asciiTheme="minorEastAsia" w:hAnsiTheme="minorEastAsia" w:eastAsiaTheme="minorEastAsia"/>
          <w:b/>
          <w:bCs/>
          <w:sz w:val="36"/>
          <w:szCs w:val="40"/>
        </w:rPr>
      </w:pPr>
      <w:r>
        <w:rPr>
          <w:rFonts w:hint="eastAsia" w:asciiTheme="minorEastAsia" w:hAnsiTheme="minorEastAsia" w:eastAsiaTheme="minorEastAsia"/>
          <w:b/>
          <w:bCs/>
          <w:sz w:val="36"/>
          <w:szCs w:val="40"/>
        </w:rPr>
      </w:r>
      <w:r/>
    </w:p>
    <w:p>
      <w:pPr>
        <w:jc w:val="center"/>
        <w:rPr>
          <w:rFonts w:hint="eastAsia" w:asciiTheme="minorEastAsia" w:hAnsiTheme="minorEastAsia" w:eastAsiaTheme="minorEastAsia"/>
          <w:b/>
          <w:bCs/>
          <w:sz w:val="36"/>
          <w:szCs w:val="40"/>
        </w:rPr>
      </w:pPr>
      <w:r>
        <w:rPr>
          <w:rFonts w:hint="eastAsia" w:asciiTheme="minorEastAsia" w:hAnsiTheme="minorEastAsia" w:eastAsiaTheme="minorEastAsia"/>
          <w:b/>
          <w:bCs/>
          <w:sz w:val="36"/>
          <w:szCs w:val="40"/>
        </w:rPr>
      </w:r>
      <w:r/>
    </w:p>
    <w:p>
      <w:pPr>
        <w:jc w:val="center"/>
        <w:rPr>
          <w:rFonts w:hint="eastAsia" w:asciiTheme="minorEastAsia" w:hAnsiTheme="minorEastAsia" w:eastAsiaTheme="minorEastAsia"/>
          <w:b/>
          <w:bCs/>
          <w:sz w:val="36"/>
          <w:szCs w:val="40"/>
        </w:rPr>
      </w:pPr>
      <w:r>
        <w:rPr>
          <w:rFonts w:hint="eastAsia" w:asciiTheme="minorEastAsia" w:hAnsiTheme="minorEastAsia" w:eastAsiaTheme="minorEastAsia"/>
          <w:b/>
          <w:bCs/>
          <w:sz w:val="36"/>
          <w:szCs w:val="40"/>
        </w:rPr>
      </w:r>
      <w:r/>
    </w:p>
    <w:p>
      <w:pPr>
        <w:jc w:val="center"/>
        <w:rPr>
          <w:rFonts w:hint="eastAsia" w:asciiTheme="minorEastAsia" w:hAnsiTheme="minorEastAsia" w:eastAsiaTheme="minorEastAsia"/>
          <w:b/>
          <w:bCs/>
          <w:sz w:val="36"/>
          <w:szCs w:val="40"/>
        </w:rPr>
      </w:pPr>
      <w:r>
        <w:rPr>
          <w:rFonts w:hint="eastAsia" w:asciiTheme="minorEastAsia" w:hAnsiTheme="minorEastAsia" w:eastAsiaTheme="minorEastAsia"/>
          <w:b/>
          <w:bCs/>
          <w:sz w:val="36"/>
          <w:szCs w:val="40"/>
        </w:rPr>
      </w:r>
      <w:r/>
    </w:p>
    <w:p>
      <w:pPr>
        <w:jc w:val="center"/>
        <w:keepLines/>
        <w:keepNext/>
        <w:rPr>
          <w:rFonts w:hint="eastAsia" w:cs="微软雅黑" w:asciiTheme="minorEastAsia" w:hAnsiTheme="minorEastAsia" w:eastAsiaTheme="minorEastAsia"/>
          <w:sz w:val="36"/>
          <w:szCs w:val="36"/>
        </w:rPr>
        <w:outlineLvl w:val="0"/>
      </w:pPr>
      <w:r>
        <w:rPr>
          <w:rFonts w:asciiTheme="minorEastAsia" w:hAnsiTheme="minorEastAsia" w:eastAsiaTheme="minorEastAsia"/>
          <w:b/>
          <w:bCs/>
          <w:sz w:val="36"/>
          <w:szCs w:val="40"/>
        </w:rPr>
        <w:br w:type="page" w:clear="all"/>
      </w:r>
      <w:bookmarkStart w:id="248" w:name="_Toc25476"/>
      <w:r/>
      <w:bookmarkStart w:id="249" w:name="_Toc129099954"/>
      <w:r/>
      <w:bookmarkStart w:id="250" w:name="OLE_LINK26"/>
      <w:r>
        <w:rPr>
          <w:rFonts w:hint="eastAsia" w:cs="微软雅黑" w:asciiTheme="minorEastAsia" w:hAnsiTheme="minorEastAsia" w:eastAsiaTheme="minorEastAsia"/>
          <w:sz w:val="36"/>
          <w:szCs w:val="36"/>
        </w:rPr>
        <w:t xml:space="preserve">第六章 项目采购需求</w:t>
      </w:r>
      <w:bookmarkEnd w:id="248"/>
      <w:r/>
      <w:bookmarkEnd w:id="249"/>
      <w:r/>
      <w:r/>
    </w:p>
    <w:p>
      <w:pPr>
        <w:pStyle w:val="716"/>
        <w:jc w:val="left"/>
        <w:spacing w:before="0" w:line="312" w:lineRule="auto"/>
        <w:rPr>
          <w:rFonts w:hint="eastAsia" w:ascii="宋体" w:hAnsi="宋体" w:eastAsia="宋体"/>
          <w:color w:val="000000" w:themeColor="text1"/>
          <w:sz w:val="24"/>
          <w:szCs w:val="24"/>
          <w14:textFill>
            <w14:solidFill>
              <w14:schemeClr w14:val="tx1"/>
            </w14:solidFill>
          </w14:textFill>
        </w:rPr>
      </w:pPr>
      <w:r/>
      <w:bookmarkStart w:id="251" w:name="_Toc5682"/>
      <w:r/>
      <w:bookmarkStart w:id="252" w:name="_Toc9835"/>
      <w:r/>
      <w:bookmarkStart w:id="253" w:name="_Toc129099955"/>
      <w:r>
        <w:rPr>
          <w:rFonts w:hint="eastAsia" w:ascii="宋体" w:hAnsi="宋体" w:eastAsia="宋体"/>
          <w:color w:val="000000" w:themeColor="text1"/>
          <w:sz w:val="24"/>
          <w:szCs w:val="24"/>
          <w14:textFill>
            <w14:solidFill>
              <w14:schemeClr w14:val="tx1"/>
            </w14:solidFill>
          </w14:textFill>
        </w:rPr>
        <w:t xml:space="preserve">一、项目需求一览表</w:t>
      </w:r>
      <w:bookmarkEnd w:id="251"/>
      <w:r/>
      <w:bookmarkEnd w:id="252"/>
      <w:r/>
      <w:r/>
    </w:p>
    <w:tbl>
      <w:tblPr>
        <w:tblStyle w:val="72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606"/>
        <w:gridCol w:w="1310"/>
        <w:gridCol w:w="2040"/>
        <w:gridCol w:w="2411"/>
      </w:tblGrid>
      <w:tr>
        <w:trPr>
          <w:jc w:val="center"/>
          <w:trHeight w:val="805"/>
        </w:trPr>
        <w:tc>
          <w:tcPr>
            <w:tcW w:w="1925" w:type="pct"/>
            <w:vAlign w:val="center"/>
            <w:textDirection w:val="lrTb"/>
            <w:noWrap w:val="false"/>
          </w:tcPr>
          <w:p>
            <w:pPr>
              <w:jc w:val="center"/>
              <w:spacing w:line="312" w:lineRule="auto"/>
              <w:widowControl/>
              <w:tabs>
                <w:tab w:val="left" w:pos="-360" w:leader="none"/>
                <w:tab w:val="left" w:pos="360" w:leader="none"/>
              </w:tabs>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工程名称</w:t>
            </w:r>
            <w:r/>
          </w:p>
        </w:tc>
        <w:tc>
          <w:tcPr>
            <w:tcW w:w="699" w:type="pct"/>
            <w:vAlign w:val="center"/>
            <w:textDirection w:val="lrTb"/>
            <w:noWrap w:val="false"/>
          </w:tcPr>
          <w:p>
            <w:pPr>
              <w:jc w:val="center"/>
              <w:spacing w:line="312" w:lineRule="auto"/>
              <w:widowControl/>
              <w:tabs>
                <w:tab w:val="left" w:pos="-360" w:leader="none"/>
                <w:tab w:val="left" w:pos="360" w:leader="none"/>
              </w:tabs>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服务期</w:t>
            </w:r>
            <w:r/>
          </w:p>
        </w:tc>
        <w:tc>
          <w:tcPr>
            <w:tcW w:w="1089" w:type="pct"/>
            <w:vAlign w:val="center"/>
            <w:textDirection w:val="lrTb"/>
            <w:noWrap w:val="false"/>
          </w:tcPr>
          <w:p>
            <w:pPr>
              <w:jc w:val="center"/>
              <w:spacing w:line="312" w:lineRule="auto"/>
              <w:widowControl/>
              <w:tabs>
                <w:tab w:val="left" w:pos="-360" w:leader="none"/>
                <w:tab w:val="left" w:pos="360" w:leader="none"/>
              </w:tabs>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年</w:t>
            </w:r>
            <w:r>
              <w:rPr>
                <w:rFonts w:ascii="宋体" w:hAnsi="宋体"/>
                <w:color w:val="000000" w:themeColor="text1"/>
                <w:sz w:val="24"/>
                <w:szCs w:val="24"/>
                <w14:textFill>
                  <w14:solidFill>
                    <w14:schemeClr w14:val="tx1"/>
                  </w14:solidFill>
                </w14:textFill>
              </w:rPr>
              <w:t xml:space="preserve">预算</w:t>
            </w:r>
            <w:r/>
          </w:p>
          <w:p>
            <w:pPr>
              <w:jc w:val="center"/>
              <w:spacing w:line="312" w:lineRule="auto"/>
              <w:widowControl/>
              <w:tabs>
                <w:tab w:val="left" w:pos="-360" w:leader="none"/>
                <w:tab w:val="left" w:pos="360" w:leader="none"/>
              </w:tabs>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万</w:t>
            </w:r>
            <w:r>
              <w:rPr>
                <w:rFonts w:ascii="宋体" w:hAnsi="宋体" w:cs="宋体"/>
                <w:color w:val="000000" w:themeColor="text1"/>
                <w:sz w:val="24"/>
                <w:szCs w:val="24"/>
                <w14:textFill>
                  <w14:solidFill>
                    <w14:schemeClr w14:val="tx1"/>
                  </w14:solidFill>
                </w14:textFill>
              </w:rPr>
              <w:t xml:space="preserve">元/年</w:t>
            </w:r>
            <w:r>
              <w:rPr>
                <w:rFonts w:hint="eastAsia" w:ascii="宋体" w:hAnsi="宋体"/>
                <w:color w:val="000000" w:themeColor="text1"/>
                <w:sz w:val="24"/>
                <w:szCs w:val="24"/>
                <w14:textFill>
                  <w14:solidFill>
                    <w14:schemeClr w14:val="tx1"/>
                  </w14:solidFill>
                </w14:textFill>
              </w:rPr>
              <w:t xml:space="preserve">）</w:t>
            </w:r>
            <w:r/>
          </w:p>
        </w:tc>
        <w:tc>
          <w:tcPr>
            <w:tcW w:w="1287" w:type="pct"/>
            <w:vAlign w:val="center"/>
            <w:textDirection w:val="lrTb"/>
            <w:noWrap w:val="false"/>
          </w:tcPr>
          <w:p>
            <w:pPr>
              <w:jc w:val="center"/>
              <w:spacing w:line="312" w:lineRule="auto"/>
              <w:widowControl/>
              <w:tabs>
                <w:tab w:val="left" w:pos="-360" w:leader="none"/>
                <w:tab w:val="left" w:pos="360" w:leader="none"/>
              </w:tabs>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三年预算总金额（</w:t>
            </w:r>
            <w:r>
              <w:rPr>
                <w:rFonts w:hint="eastAsia" w:ascii="宋体" w:hAnsi="宋体"/>
                <w:color w:val="000000" w:themeColor="text1"/>
                <w:sz w:val="24"/>
                <w:szCs w:val="24"/>
                <w14:textFill>
                  <w14:solidFill>
                    <w14:schemeClr w14:val="tx1"/>
                  </w14:solidFill>
                </w14:textFill>
              </w:rPr>
              <w:t xml:space="preserve">万</w:t>
            </w:r>
            <w:r>
              <w:rPr>
                <w:rFonts w:ascii="宋体" w:hAnsi="宋体" w:cs="宋体"/>
                <w:color w:val="000000" w:themeColor="text1"/>
                <w:sz w:val="24"/>
                <w:szCs w:val="24"/>
                <w14:textFill>
                  <w14:solidFill>
                    <w14:schemeClr w14:val="tx1"/>
                  </w14:solidFill>
                </w14:textFill>
              </w:rPr>
              <w:t xml:space="preserve">元</w:t>
            </w:r>
            <w:r>
              <w:rPr>
                <w:rFonts w:hint="eastAsia" w:ascii="宋体" w:hAnsi="宋体"/>
                <w:color w:val="000000" w:themeColor="text1"/>
                <w:sz w:val="24"/>
                <w:szCs w:val="24"/>
                <w14:textFill>
                  <w14:solidFill>
                    <w14:schemeClr w14:val="tx1"/>
                  </w14:solidFill>
                </w14:textFill>
              </w:rPr>
              <w:t xml:space="preserve">）</w:t>
            </w:r>
            <w:r/>
          </w:p>
        </w:tc>
      </w:tr>
      <w:tr>
        <w:trPr>
          <w:jc w:val="center"/>
          <w:trHeight w:val="805"/>
        </w:trPr>
        <w:tc>
          <w:tcPr>
            <w:tcW w:w="1925" w:type="pct"/>
            <w:vAlign w:val="center"/>
            <w:textDirection w:val="lrTb"/>
            <w:noWrap w:val="false"/>
          </w:tcPr>
          <w:p>
            <w:pPr>
              <w:jc w:val="center"/>
              <w:spacing w:line="312" w:lineRule="auto"/>
              <w:widowControl/>
              <w:tabs>
                <w:tab w:val="left" w:pos="-360" w:leader="none"/>
                <w:tab w:val="left" w:pos="360" w:leader="none"/>
              </w:tabs>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四公园一广场建筑类、亭、台、楼、阁、桥、道路、广场类设施维修项目</w:t>
            </w:r>
            <w:r/>
          </w:p>
        </w:tc>
        <w:tc>
          <w:tcPr>
            <w:tcW w:w="699" w:type="pct"/>
            <w:vAlign w:val="center"/>
            <w:textDirection w:val="lrTb"/>
            <w:noWrap w:val="false"/>
          </w:tcPr>
          <w:p>
            <w:pPr>
              <w:jc w:val="center"/>
              <w:spacing w:line="312" w:lineRule="auto"/>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3年</w:t>
            </w:r>
            <w:r/>
          </w:p>
        </w:tc>
        <w:tc>
          <w:tcPr>
            <w:tcW w:w="1089" w:type="pct"/>
            <w:vAlign w:val="center"/>
            <w:textDirection w:val="lrTb"/>
            <w:noWrap w:val="false"/>
          </w:tcPr>
          <w:p>
            <w:pPr>
              <w:jc w:val="center"/>
              <w:spacing w:line="312" w:lineRule="auto"/>
              <w:widowControl/>
              <w:tabs>
                <w:tab w:val="left" w:pos="-360" w:leader="none"/>
                <w:tab w:val="left" w:pos="360"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81.210583 </w:t>
            </w:r>
            <w:r/>
          </w:p>
        </w:tc>
        <w:tc>
          <w:tcPr>
            <w:tcW w:w="1287" w:type="pct"/>
            <w:vAlign w:val="center"/>
            <w:textDirection w:val="lrTb"/>
            <w:noWrap w:val="false"/>
          </w:tcPr>
          <w:p>
            <w:pPr>
              <w:jc w:val="center"/>
              <w:spacing w:line="312" w:lineRule="auto"/>
              <w:widowControl/>
              <w:tabs>
                <w:tab w:val="left" w:pos="-360" w:leader="none"/>
                <w:tab w:val="left" w:pos="360"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243.631749</w:t>
            </w:r>
            <w:r/>
          </w:p>
        </w:tc>
      </w:tr>
    </w:tbl>
    <w:p>
      <w:pPr>
        <w:pStyle w:val="716"/>
        <w:jc w:val="left"/>
        <w:spacing w:before="0" w:line="312" w:lineRule="auto"/>
        <w:rPr>
          <w:rFonts w:hint="eastAsia" w:ascii="宋体" w:hAnsi="宋体" w:eastAsia="宋体"/>
          <w:color w:val="000000" w:themeColor="text1"/>
          <w:sz w:val="24"/>
          <w:szCs w:val="24"/>
          <w14:textFill>
            <w14:solidFill>
              <w14:schemeClr w14:val="tx1"/>
            </w14:solidFill>
          </w14:textFill>
        </w:rPr>
      </w:pPr>
      <w:r/>
      <w:bookmarkStart w:id="254" w:name="_Toc6966"/>
      <w:r/>
      <w:bookmarkStart w:id="255" w:name="_Toc15028"/>
      <w:r>
        <w:rPr>
          <w:rFonts w:hint="eastAsia" w:ascii="宋体" w:hAnsi="宋体" w:eastAsia="宋体"/>
          <w:color w:val="000000" w:themeColor="text1"/>
          <w:sz w:val="24"/>
          <w:szCs w:val="24"/>
          <w14:textFill>
            <w14:solidFill>
              <w14:schemeClr w14:val="tx1"/>
            </w14:solidFill>
          </w14:textFill>
        </w:rPr>
        <w:t xml:space="preserve">二、项目</w:t>
      </w:r>
      <w:r>
        <w:rPr>
          <w:rFonts w:ascii="宋体" w:hAnsi="宋体" w:eastAsia="宋体"/>
          <w:color w:val="000000" w:themeColor="text1"/>
          <w:sz w:val="24"/>
          <w:szCs w:val="24"/>
          <w14:textFill>
            <w14:solidFill>
              <w14:schemeClr w14:val="tx1"/>
            </w14:solidFill>
          </w14:textFill>
        </w:rPr>
        <w:t xml:space="preserve">技术和商务要求</w:t>
      </w:r>
      <w:bookmarkEnd w:id="254"/>
      <w:r/>
      <w:bookmarkEnd w:id="255"/>
      <w:r/>
      <w:r/>
    </w:p>
    <w:p>
      <w:pPr>
        <w:ind w:firstLine="480"/>
        <w:spacing w:line="312" w:lineRule="auto"/>
        <w:widowControl/>
        <w:tabs>
          <w:tab w:val="left" w:pos="-360" w:leader="none"/>
          <w:tab w:val="left" w:pos="360" w:leader="none"/>
        </w:tabs>
        <w:rPr>
          <w:rFonts w:hint="eastAsia" w:ascii="宋体" w:hAnsi="宋体"/>
          <w:b/>
          <w:sz w:val="24"/>
          <w:szCs w:val="24"/>
        </w:rPr>
      </w:pPr>
      <w:r>
        <w:rPr>
          <w:rFonts w:hint="eastAsia" w:ascii="宋体" w:hAnsi="宋体"/>
          <w:sz w:val="24"/>
          <w:szCs w:val="24"/>
        </w:rPr>
        <w:t xml:space="preserve">四公园一广场建筑类、亭、台、楼、阁、桥、道路、广场类设施维修项目，但不仅限于工程量清单，具体要求如下：</w:t>
      </w:r>
      <w:r/>
    </w:p>
    <w:p>
      <w:pPr>
        <w:numPr>
          <w:ilvl w:val="0"/>
          <w:numId w:val="4"/>
        </w:numPr>
        <w:ind w:firstLine="283"/>
        <w:spacing w:line="312" w:lineRule="auto"/>
        <w:rPr>
          <w:rFonts w:hint="eastAsia" w:ascii="宋体" w:hAnsi="宋体"/>
          <w:sz w:val="24"/>
          <w:szCs w:val="24"/>
        </w:rPr>
      </w:pPr>
      <w:r>
        <w:rPr>
          <w:rFonts w:hint="eastAsia" w:ascii="宋体" w:hAnsi="宋体"/>
          <w:sz w:val="24"/>
          <w:szCs w:val="24"/>
        </w:rPr>
        <w:t xml:space="preserve">项目负责人等有关人员必须按时参加由采购人召开的维护例会和各种必须参加的会议。</w:t>
      </w:r>
      <w:r/>
    </w:p>
    <w:p>
      <w:pPr>
        <w:numPr>
          <w:ilvl w:val="0"/>
          <w:numId w:val="4"/>
        </w:numPr>
        <w:ind w:firstLine="283"/>
        <w:spacing w:line="312" w:lineRule="auto"/>
        <w:rPr>
          <w:rFonts w:hint="eastAsia" w:ascii="宋体" w:hAnsi="宋体"/>
          <w:sz w:val="24"/>
          <w:szCs w:val="24"/>
        </w:rPr>
      </w:pPr>
      <w:r>
        <w:rPr>
          <w:rFonts w:hint="eastAsia" w:ascii="宋体" w:hAnsi="宋体"/>
          <w:sz w:val="24"/>
          <w:szCs w:val="24"/>
        </w:rPr>
        <w:t xml:space="preserve">根据采购人维护工作计划，项目负责人每天对维护区域进行巡查，发现需维修项目及时申请，提交维修方案，征得采购人同意后，方可维修。</w:t>
      </w:r>
      <w:r/>
    </w:p>
    <w:p>
      <w:pPr>
        <w:numPr>
          <w:ilvl w:val="0"/>
          <w:numId w:val="4"/>
        </w:numPr>
        <w:ind w:firstLine="283"/>
        <w:spacing w:line="312" w:lineRule="auto"/>
        <w:rPr>
          <w:rFonts w:hint="eastAsia" w:ascii="宋体" w:hAnsi="宋体"/>
          <w:sz w:val="24"/>
          <w:szCs w:val="24"/>
        </w:rPr>
      </w:pPr>
      <w:r>
        <w:rPr>
          <w:rFonts w:hint="eastAsia" w:ascii="宋体" w:hAnsi="宋体"/>
          <w:sz w:val="24"/>
          <w:szCs w:val="24"/>
        </w:rPr>
        <w:t xml:space="preserve">按采购人要求做好维修记录台账，现场施工图片等基础资料齐全，每月24日前提交相应的台账资料。</w:t>
      </w:r>
      <w:r/>
    </w:p>
    <w:p>
      <w:pPr>
        <w:numPr>
          <w:ilvl w:val="0"/>
          <w:numId w:val="4"/>
        </w:numPr>
        <w:ind w:firstLine="283"/>
        <w:spacing w:line="312" w:lineRule="auto"/>
        <w:rPr>
          <w:rFonts w:hint="eastAsia" w:ascii="宋体" w:hAnsi="宋体"/>
          <w:sz w:val="24"/>
          <w:szCs w:val="24"/>
        </w:rPr>
      </w:pPr>
      <w:r>
        <w:rPr>
          <w:rFonts w:hint="eastAsia" w:ascii="宋体" w:hAnsi="宋体"/>
          <w:sz w:val="24"/>
          <w:szCs w:val="24"/>
        </w:rPr>
        <w:t xml:space="preserve">根据采购人的维修内容及要求，在规定时间内完成维修工作，如遇紧急维修：做到随叫随到，根据现场情况及时完成维修任务。</w:t>
      </w:r>
      <w:r/>
    </w:p>
    <w:p>
      <w:pPr>
        <w:numPr>
          <w:ilvl w:val="0"/>
          <w:numId w:val="4"/>
        </w:numPr>
        <w:ind w:firstLine="283"/>
        <w:spacing w:line="312" w:lineRule="auto"/>
        <w:rPr>
          <w:rFonts w:hint="eastAsia" w:ascii="宋体" w:hAnsi="宋体"/>
          <w:sz w:val="24"/>
          <w:szCs w:val="24"/>
        </w:rPr>
      </w:pPr>
      <w:r>
        <w:rPr>
          <w:rFonts w:hint="eastAsia" w:ascii="宋体" w:hAnsi="宋体"/>
          <w:sz w:val="24"/>
          <w:szCs w:val="24"/>
        </w:rPr>
        <w:t xml:space="preserve">施工时应做好维护作业管理区内的安全管理工作，并随时接受采购人或行业安全检查人员依法实施的监督检查，采取必要的安全防护措施，消除事故隐患。</w:t>
      </w:r>
      <w:r/>
    </w:p>
    <w:p>
      <w:pPr>
        <w:numPr>
          <w:ilvl w:val="0"/>
          <w:numId w:val="4"/>
        </w:numPr>
        <w:ind w:firstLine="283"/>
        <w:spacing w:line="312" w:lineRule="auto"/>
        <w:rPr>
          <w:rFonts w:hint="eastAsia" w:ascii="宋体" w:hAnsi="宋体"/>
          <w:sz w:val="24"/>
          <w:szCs w:val="24"/>
        </w:rPr>
      </w:pPr>
      <w:r>
        <w:rPr>
          <w:rFonts w:hint="eastAsia" w:ascii="宋体" w:hAnsi="宋体"/>
          <w:sz w:val="24"/>
          <w:szCs w:val="24"/>
        </w:rPr>
        <w:t xml:space="preserve">由于施工管理不善，引起政府职能部门处罚和停工整改，或安全措施不力造成事故的责任和因此发生的费用，由中标单位自行承担。</w:t>
      </w:r>
      <w:r/>
    </w:p>
    <w:p>
      <w:pPr>
        <w:numPr>
          <w:ilvl w:val="0"/>
          <w:numId w:val="4"/>
        </w:numPr>
        <w:ind w:firstLine="283"/>
        <w:spacing w:line="312" w:lineRule="auto"/>
        <w:rPr>
          <w:rFonts w:hint="eastAsia" w:ascii="宋体" w:hAnsi="宋体"/>
          <w:sz w:val="24"/>
          <w:szCs w:val="24"/>
        </w:rPr>
      </w:pPr>
      <w:r>
        <w:rPr>
          <w:rFonts w:hint="eastAsia" w:ascii="宋体" w:hAnsi="宋体"/>
          <w:sz w:val="24"/>
          <w:szCs w:val="24"/>
        </w:rPr>
        <w:t xml:space="preserve">所有维护作业人员应做好各项安全防范措施，必须统一着装、佩带工卡上岗，施工期间按规定做好安全标识。</w:t>
      </w:r>
      <w:r/>
    </w:p>
    <w:p>
      <w:pPr>
        <w:numPr>
          <w:ilvl w:val="0"/>
          <w:numId w:val="4"/>
        </w:numPr>
        <w:ind w:firstLine="283"/>
        <w:spacing w:line="312" w:lineRule="auto"/>
        <w:rPr>
          <w:rFonts w:hint="eastAsia" w:ascii="宋体" w:hAnsi="宋体"/>
          <w:sz w:val="24"/>
          <w:szCs w:val="24"/>
        </w:rPr>
      </w:pPr>
      <w:r>
        <w:rPr>
          <w:rFonts w:hint="eastAsia" w:ascii="宋体" w:hAnsi="宋体"/>
          <w:sz w:val="24"/>
          <w:szCs w:val="24"/>
        </w:rPr>
        <w:t xml:space="preserve">所有维修项目根据当年的实际完成工程量按实结算。</w:t>
      </w:r>
      <w:r/>
    </w:p>
    <w:p>
      <w:pPr>
        <w:spacing w:line="312" w:lineRule="auto"/>
        <w:rPr>
          <w:rFonts w:hint="eastAsia"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三、项目工程量清单</w:t>
      </w:r>
      <w:r/>
    </w:p>
    <w:p>
      <w:pPr>
        <w:ind w:firstLine="480"/>
        <w:spacing w:line="312"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详见附件，</w:t>
      </w:r>
      <w:r>
        <w:fldChar w:fldCharType="begin"/>
      </w:r>
      <w:r>
        <w:instrText xml:space="preserve"> HYPERLINK "mailto:软件版获取邮箱279168239@qq.com" </w:instrText>
      </w:r>
      <w:r>
        <w:fldChar w:fldCharType="separate"/>
      </w:r>
      <w:r>
        <w:rPr>
          <w:rStyle w:val="774"/>
          <w:rFonts w:hint="eastAsia" w:ascii="宋体" w:hAnsi="宋体"/>
          <w:bCs/>
          <w:sz w:val="24"/>
          <w:szCs w:val="24"/>
        </w:rPr>
        <w:t xml:space="preserve">软件版获取邮箱279168239@qq.com</w:t>
      </w:r>
      <w:r>
        <w:rPr>
          <w:rStyle w:val="774"/>
          <w:rFonts w:hint="eastAsia" w:ascii="宋体" w:hAnsi="宋体"/>
          <w:bCs/>
          <w:sz w:val="24"/>
          <w:szCs w:val="24"/>
        </w:rPr>
        <w:fldChar w:fldCharType="end"/>
      </w:r>
      <w:r>
        <w:rPr>
          <w:rFonts w:hint="eastAsia" w:ascii="宋体" w:hAnsi="宋体"/>
          <w:bCs/>
          <w:color w:val="000000" w:themeColor="text1"/>
          <w:sz w:val="24"/>
          <w:szCs w:val="24"/>
          <w14:textFill>
            <w14:solidFill>
              <w14:schemeClr w14:val="tx1"/>
            </w14:solidFill>
          </w14:textFill>
        </w:rPr>
        <w:t xml:space="preserve">。</w:t>
      </w:r>
      <w:r/>
    </w:p>
    <w:p>
      <w:pPr>
        <w:pStyle w:val="821"/>
        <w:numPr>
          <w:ilvl w:val="0"/>
          <w:numId w:val="5"/>
        </w:numPr>
        <w:spacing w:line="312" w:lineRule="auto"/>
        <w:rPr>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结算方式及付款方式</w:t>
      </w:r>
      <w:r/>
    </w:p>
    <w:p>
      <w:pPr>
        <w:ind w:firstLine="480"/>
        <w:spacing w:line="312" w:lineRule="auto"/>
        <w:rPr>
          <w:rFonts w:hint="eastAsia" w:ascii="宋体" w:hAnsi="宋体"/>
          <w:sz w:val="24"/>
          <w:szCs w:val="24"/>
        </w:rPr>
      </w:pPr>
      <w:r>
        <w:rPr>
          <w:rFonts w:hint="eastAsia" w:ascii="宋体" w:hAnsi="宋体"/>
          <w:sz w:val="24"/>
          <w:szCs w:val="24"/>
        </w:rPr>
        <w:t xml:space="preserve">1、投标报价按优惠率报价，结算时根据附件工程量清单编制及招标控制价*（1-优惠率报价）按实结算。</w:t>
      </w:r>
      <w:r/>
    </w:p>
    <w:p>
      <w:pPr>
        <w:ind w:firstLine="480"/>
        <w:spacing w:line="312" w:lineRule="auto"/>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、合同签订后预付年中标价的10%，余款经验收合格后每半年支付一次。</w:t>
      </w:r>
      <w:r/>
    </w:p>
    <w:p>
      <w:pPr>
        <w:spacing w:after="120" w:line="360" w:lineRule="auto"/>
        <w:rPr>
          <w:rFonts w:hint="eastAsia" w:asciiTheme="minorEastAsia" w:hAnsiTheme="minorEastAsia" w:eastAsiaTheme="minorEastAsia"/>
          <w:szCs w:val="24"/>
        </w:rPr>
      </w:pPr>
      <w:r>
        <w:rPr>
          <w:rFonts w:hint="eastAsia" w:asciiTheme="minorEastAsia" w:hAnsiTheme="minorEastAsia" w:eastAsiaTheme="minorEastAsia"/>
          <w:szCs w:val="24"/>
        </w:rPr>
      </w:r>
      <w:r/>
    </w:p>
    <w:p>
      <w:pPr>
        <w:ind w:firstLine="720"/>
        <w:spacing w:line="40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jc w:val="center"/>
        <w:widowControl/>
        <w:rPr>
          <w:rFonts w:hint="eastAsia" w:asciiTheme="minorEastAsia" w:hAnsiTheme="minorEastAsia" w:eastAsiaTheme="minorEastAsia"/>
          <w:bCs/>
          <w:sz w:val="24"/>
          <w:szCs w:val="20"/>
        </w:rPr>
      </w:pPr>
      <w:r>
        <w:rPr>
          <w:rFonts w:hint="eastAsia" w:asciiTheme="minorEastAsia" w:hAnsiTheme="minorEastAsia" w:eastAsiaTheme="minorEastAsia"/>
          <w:bCs/>
          <w:sz w:val="24"/>
        </w:rPr>
        <w:br w:type="page" w:clear="all"/>
      </w:r>
      <w:bookmarkEnd w:id="250"/>
      <w:r>
        <w:rPr>
          <w:rStyle w:val="941"/>
          <w:rFonts w:hint="eastAsia" w:asciiTheme="minorEastAsia" w:hAnsiTheme="minorEastAsia" w:eastAsiaTheme="minorEastAsia"/>
          <w:sz w:val="36"/>
          <w:szCs w:val="36"/>
        </w:rPr>
        <w:t xml:space="preserve">第七章 </w:t>
      </w:r>
      <w:bookmarkEnd w:id="253"/>
      <w:r/>
      <w:bookmarkStart w:id="256" w:name="_Toc129099956"/>
      <w:r>
        <w:rPr>
          <w:rFonts w:hint="eastAsia" w:cs="微软雅黑" w:asciiTheme="minorEastAsia" w:hAnsiTheme="minorEastAsia" w:eastAsiaTheme="minorEastAsia"/>
          <w:b/>
          <w:bCs/>
          <w:sz w:val="36"/>
          <w:szCs w:val="36"/>
        </w:rPr>
        <w:t xml:space="preserve">投标文件格式</w:t>
      </w:r>
      <w:bookmarkEnd w:id="256"/>
      <w:r/>
      <w:r/>
    </w:p>
    <w:p>
      <w:pPr>
        <w:jc w:val="left"/>
        <w:spacing w:line="360" w:lineRule="auto"/>
        <w:rPr>
          <w:rFonts w:hint="eastAsia" w:asciiTheme="minorEastAsia" w:hAnsiTheme="minorEastAsia" w:eastAsiaTheme="minorEastAsia"/>
          <w:b/>
          <w:bCs/>
          <w:sz w:val="32"/>
          <w:szCs w:val="32"/>
        </w:rPr>
      </w:pPr>
      <w:r/>
      <w:bookmarkStart w:id="257" w:name="_Toc3586"/>
      <w:r/>
      <w:r/>
    </w:p>
    <w:p>
      <w:pPr>
        <w:jc w:val="left"/>
        <w:spacing w:line="360" w:lineRule="auto"/>
        <w:rPr>
          <w:rFonts w:hint="eastAsia" w:asciiTheme="minorEastAsia" w:hAnsiTheme="minorEastAsia" w:eastAsiaTheme="minorEastAsia"/>
          <w:b/>
          <w:sz w:val="32"/>
        </w:rPr>
      </w:pPr>
      <w:r>
        <w:rPr>
          <w:rFonts w:hint="eastAsia" w:asciiTheme="minorEastAsia" w:hAnsiTheme="minorEastAsia" w:eastAsiaTheme="minorEastAsia"/>
          <w:b/>
          <w:bCs/>
          <w:sz w:val="32"/>
          <w:szCs w:val="32"/>
        </w:rPr>
        <w:t xml:space="preserve">封面</w:t>
      </w:r>
      <w:r/>
    </w:p>
    <w:p>
      <w:pPr>
        <w:jc w:val="right"/>
        <w:spacing w:line="360" w:lineRule="auto"/>
        <w:rPr>
          <w:rFonts w:hint="eastAsia" w:asciiTheme="minorEastAsia" w:hAnsiTheme="minorEastAsia" w:eastAsiaTheme="minorEastAsia"/>
          <w:b/>
          <w:sz w:val="32"/>
        </w:rPr>
      </w:pPr>
      <w:r>
        <w:rPr>
          <w:rFonts w:hint="eastAsia" w:asciiTheme="minorEastAsia" w:hAnsiTheme="minorEastAsia" w:eastAsiaTheme="minorEastAsia"/>
          <w:b/>
          <w:sz w:val="32"/>
        </w:rPr>
        <w:t xml:space="preserve">正本（副本）</w:t>
      </w:r>
      <w:r/>
    </w:p>
    <w:p>
      <w:pPr>
        <w:jc w:val="center"/>
        <w:rPr>
          <w:rFonts w:hint="eastAsia" w:asciiTheme="minorEastAsia" w:hAnsiTheme="minorEastAsia" w:eastAsiaTheme="minorEastAsia"/>
          <w:b/>
          <w:sz w:val="32"/>
          <w:szCs w:val="36"/>
        </w:rPr>
      </w:pPr>
      <w:r>
        <w:rPr>
          <w:rFonts w:hint="eastAsia" w:asciiTheme="minorEastAsia" w:hAnsiTheme="minorEastAsia" w:eastAsiaTheme="minorEastAsia"/>
          <w:b/>
          <w:sz w:val="32"/>
          <w:szCs w:val="36"/>
        </w:rPr>
      </w:r>
      <w:r/>
    </w:p>
    <w:p>
      <w:pPr>
        <w:jc w:val="center"/>
        <w:rPr>
          <w:rFonts w:hint="eastAsia" w:asciiTheme="minorEastAsia" w:hAnsiTheme="minorEastAsia" w:eastAsiaTheme="minorEastAsia"/>
          <w:sz w:val="56"/>
          <w:szCs w:val="56"/>
        </w:rPr>
      </w:pPr>
      <w:r>
        <w:rPr>
          <w:rFonts w:hint="eastAsia" w:asciiTheme="minorEastAsia" w:hAnsiTheme="minorEastAsia" w:eastAsiaTheme="minorEastAsia"/>
          <w:b/>
          <w:sz w:val="44"/>
          <w:szCs w:val="48"/>
        </w:rPr>
        <w:t xml:space="preserve"> 四公园一广场建筑类、亭、台、楼、阁、桥、道路、广场类设施维修项目</w:t>
      </w:r>
      <w:r/>
    </w:p>
    <w:p>
      <w:pPr>
        <w:jc w:val="center"/>
        <w:spacing w:line="360" w:lineRule="auto"/>
        <w:rPr>
          <w:rFonts w:hint="eastAsia" w:asciiTheme="minorEastAsia" w:hAnsiTheme="minorEastAsia" w:eastAsiaTheme="minorEastAsia"/>
          <w:sz w:val="72"/>
          <w:szCs w:val="72"/>
        </w:rPr>
      </w:pPr>
      <w:r>
        <w:rPr>
          <w:rFonts w:hint="eastAsia" w:asciiTheme="minorEastAsia" w:hAnsiTheme="minorEastAsia" w:eastAsiaTheme="minorEastAsia"/>
          <w:sz w:val="72"/>
          <w:szCs w:val="72"/>
        </w:rPr>
      </w:r>
      <w:r/>
    </w:p>
    <w:p>
      <w:pPr>
        <w:spacing w:line="360" w:lineRule="auto"/>
        <w:rPr>
          <w:rFonts w:hint="eastAsia" w:asciiTheme="minorEastAsia" w:hAnsiTheme="minorEastAsia" w:eastAsiaTheme="minorEastAsia"/>
          <w:sz w:val="72"/>
          <w:szCs w:val="72"/>
        </w:rPr>
      </w:pPr>
      <w:r>
        <w:rPr>
          <w:rFonts w:hint="eastAsia" w:asciiTheme="minorEastAsia" w:hAnsiTheme="minorEastAsia" w:eastAsiaTheme="minorEastAsia"/>
          <w:sz w:val="72"/>
          <w:szCs w:val="72"/>
        </w:rPr>
      </w:r>
      <w:r/>
    </w:p>
    <w:p>
      <w:pPr>
        <w:jc w:val="center"/>
        <w:spacing w:line="360" w:lineRule="auto"/>
        <w:rPr>
          <w:rFonts w:hint="eastAsia" w:asciiTheme="minorEastAsia" w:hAnsiTheme="minorEastAsia" w:eastAsiaTheme="minorEastAsia"/>
          <w:sz w:val="28"/>
          <w:szCs w:val="28"/>
        </w:rPr>
      </w:pPr>
      <w:r>
        <w:rPr>
          <w:rFonts w:hint="eastAsia" w:asciiTheme="minorEastAsia" w:hAnsiTheme="minorEastAsia" w:eastAsiaTheme="minorEastAsia"/>
          <w:sz w:val="72"/>
          <w:szCs w:val="72"/>
        </w:rPr>
        <w:t xml:space="preserve">投 标 文 件</w:t>
      </w:r>
      <w:r/>
    </w:p>
    <w:p>
      <w:pPr>
        <w:ind w:firstLine="1540"/>
        <w:jc w:val="left"/>
        <w:spacing w:line="360" w:lineRule="auto"/>
        <w:rPr>
          <w:rFonts w:hint="eastAsia" w:asciiTheme="minorEastAsia" w:hAnsiTheme="minorEastAsia" w:eastAsiaTheme="minorEastAsia"/>
          <w:sz w:val="28"/>
          <w:szCs w:val="28"/>
          <w:u w:val="single"/>
        </w:rPr>
      </w:pPr>
      <w:r>
        <w:rPr>
          <w:rFonts w:hint="eastAsia" w:asciiTheme="minorEastAsia" w:hAnsiTheme="minorEastAsia" w:eastAsiaTheme="minorEastAsia"/>
          <w:sz w:val="28"/>
          <w:szCs w:val="28"/>
          <w:u w:val="single"/>
        </w:rPr>
      </w:r>
      <w:r/>
    </w:p>
    <w:p>
      <w:pPr>
        <w:ind w:firstLine="980"/>
        <w:jc w:val="left"/>
        <w:spacing w:line="360" w:lineRule="auto"/>
        <w:rPr>
          <w:rFonts w:hint="eastAsia" w:asciiTheme="minorEastAsia" w:hAnsiTheme="minorEastAsia" w:eastAsiaTheme="minorEastAsia"/>
          <w:sz w:val="28"/>
          <w:szCs w:val="28"/>
        </w:rPr>
      </w:pPr>
      <w:r>
        <w:rPr>
          <w:rFonts w:hint="eastAsia" w:asciiTheme="minorEastAsia" w:hAnsiTheme="minorEastAsia" w:eastAsiaTheme="minorEastAsia"/>
          <w:sz w:val="28"/>
          <w:szCs w:val="28"/>
        </w:rPr>
      </w:r>
      <w:r/>
    </w:p>
    <w:p>
      <w:pPr>
        <w:ind w:firstLine="980"/>
        <w:jc w:val="left"/>
        <w:spacing w:line="360" w:lineRule="auto"/>
        <w:rPr>
          <w:rFonts w:hint="eastAsia" w:asciiTheme="minorEastAsia" w:hAnsiTheme="minorEastAsia" w:eastAsiaTheme="minorEastAsia"/>
          <w:sz w:val="28"/>
          <w:szCs w:val="28"/>
        </w:rPr>
      </w:pPr>
      <w:r>
        <w:rPr>
          <w:rFonts w:hint="eastAsia" w:asciiTheme="minorEastAsia" w:hAnsiTheme="minorEastAsia" w:eastAsiaTheme="minorEastAsia"/>
          <w:sz w:val="28"/>
          <w:szCs w:val="28"/>
        </w:rPr>
      </w:r>
      <w:r/>
    </w:p>
    <w:p>
      <w:pPr>
        <w:ind w:firstLine="980"/>
        <w:jc w:val="left"/>
        <w:spacing w:line="360" w:lineRule="auto"/>
        <w:rPr>
          <w:rFonts w:hint="eastAsia" w:asciiTheme="minorEastAsia" w:hAnsiTheme="minorEastAsia" w:eastAsiaTheme="minorEastAsia"/>
          <w:sz w:val="28"/>
          <w:szCs w:val="28"/>
        </w:rPr>
      </w:pPr>
      <w:r>
        <w:rPr>
          <w:rFonts w:hint="eastAsia" w:asciiTheme="minorEastAsia" w:hAnsiTheme="minorEastAsia" w:eastAsiaTheme="minorEastAsia"/>
          <w:sz w:val="28"/>
          <w:szCs w:val="28"/>
        </w:rPr>
      </w:r>
      <w:r/>
    </w:p>
    <w:p>
      <w:pPr>
        <w:spacing w:after="120"/>
        <w:rPr>
          <w:rFonts w:hint="eastAsia" w:asciiTheme="minorEastAsia" w:hAnsiTheme="minorEastAsia" w:eastAsiaTheme="minorEastAsia"/>
          <w:sz w:val="28"/>
          <w:szCs w:val="28"/>
        </w:rPr>
      </w:pPr>
      <w:r>
        <w:rPr>
          <w:rFonts w:hint="eastAsia" w:asciiTheme="minorEastAsia" w:hAnsiTheme="minorEastAsia" w:eastAsiaTheme="minorEastAsia"/>
          <w:sz w:val="28"/>
          <w:szCs w:val="28"/>
        </w:rPr>
      </w:r>
      <w:r/>
    </w:p>
    <w:p>
      <w:pPr>
        <w:rPr>
          <w:rFonts w:hint="eastAsia" w:asciiTheme="minorEastAsia" w:hAnsiTheme="minorEastAsia" w:eastAsiaTheme="minorEastAsia"/>
        </w:rPr>
      </w:pPr>
      <w:r>
        <w:rPr>
          <w:rFonts w:hint="eastAsia" w:asciiTheme="minorEastAsia" w:hAnsiTheme="minorEastAsia" w:eastAsiaTheme="minorEastAsia"/>
        </w:rPr>
      </w:r>
      <w:r/>
    </w:p>
    <w:p>
      <w:pPr>
        <w:spacing w:after="120"/>
        <w:rPr>
          <w:rFonts w:hint="eastAsia" w:asciiTheme="minorEastAsia" w:hAnsiTheme="minorEastAsia" w:eastAsiaTheme="minorEastAsia"/>
          <w:sz w:val="28"/>
          <w:szCs w:val="28"/>
        </w:rPr>
      </w:pPr>
      <w:r>
        <w:rPr>
          <w:rFonts w:hint="eastAsia" w:asciiTheme="minorEastAsia" w:hAnsiTheme="minorEastAsia" w:eastAsiaTheme="minorEastAsia"/>
          <w:sz w:val="28"/>
          <w:szCs w:val="28"/>
        </w:rPr>
      </w:r>
      <w:r/>
    </w:p>
    <w:p>
      <w:pPr>
        <w:ind w:firstLine="980"/>
        <w:jc w:val="left"/>
        <w:spacing w:line="360" w:lineRule="auto"/>
        <w:rPr>
          <w:rFonts w:hint="eastAsia" w:asciiTheme="minorEastAsia" w:hAnsiTheme="minorEastAsia" w:eastAsiaTheme="minorEastAsia"/>
          <w:sz w:val="28"/>
          <w:szCs w:val="28"/>
        </w:rPr>
      </w:pPr>
      <w:r>
        <w:rPr>
          <w:rFonts w:hint="eastAsia" w:asciiTheme="minorEastAsia" w:hAnsiTheme="minorEastAsia" w:eastAsiaTheme="minorEastAsia"/>
          <w:sz w:val="28"/>
          <w:szCs w:val="28"/>
        </w:rPr>
        <w:t xml:space="preserve">投标人名称：（公章）</w:t>
      </w:r>
      <w:r/>
    </w:p>
    <w:p>
      <w:pPr>
        <w:ind w:firstLine="980"/>
        <w:jc w:val="left"/>
        <w:spacing w:line="360" w:lineRule="auto"/>
        <w:rPr>
          <w:rFonts w:hint="eastAsia" w:asciiTheme="minorEastAsia" w:hAnsiTheme="minorEastAsia" w:eastAsiaTheme="minorEastAsia"/>
          <w:sz w:val="28"/>
          <w:szCs w:val="28"/>
        </w:rPr>
      </w:pPr>
      <w:r>
        <w:rPr>
          <w:rFonts w:hint="eastAsia" w:asciiTheme="minorEastAsia" w:hAnsiTheme="minorEastAsia" w:eastAsiaTheme="minorEastAsia"/>
          <w:sz w:val="28"/>
          <w:szCs w:val="28"/>
        </w:rPr>
      </w:r>
      <w:r/>
    </w:p>
    <w:p>
      <w:pPr>
        <w:jc w:val="center"/>
        <w:spacing w:line="360" w:lineRule="auto"/>
        <w:rPr>
          <w:rFonts w:hint="eastAsia" w:asciiTheme="minorEastAsia" w:hAnsiTheme="minorEastAsia" w:eastAsiaTheme="minorEastAsia"/>
          <w:sz w:val="28"/>
          <w:szCs w:val="28"/>
        </w:rPr>
      </w:pPr>
      <w:r>
        <w:rPr>
          <w:rFonts w:hint="eastAsia" w:asciiTheme="minorEastAsia" w:hAnsiTheme="minorEastAsia" w:eastAsiaTheme="minorEastAsia"/>
          <w:sz w:val="28"/>
          <w:szCs w:val="28"/>
        </w:rPr>
        <w:t xml:space="preserve">   日期：   年  月   日</w:t>
      </w:r>
      <w:r/>
    </w:p>
    <w:p>
      <w:pPr>
        <w:jc w:val="center"/>
        <w:spacing w:line="360" w:lineRule="auto"/>
        <w:rPr>
          <w:rFonts w:hint="eastAsia" w:asciiTheme="minorEastAsia" w:hAnsiTheme="minorEastAsia" w:eastAsiaTheme="minorEastAsia"/>
          <w:sz w:val="28"/>
          <w:szCs w:val="28"/>
        </w:rPr>
      </w:pPr>
      <w:r>
        <w:rPr>
          <w:rFonts w:hint="eastAsia" w:asciiTheme="minorEastAsia" w:hAnsiTheme="minorEastAsia" w:eastAsiaTheme="minorEastAsia"/>
          <w:sz w:val="28"/>
          <w:szCs w:val="28"/>
        </w:rPr>
        <w:br w:type="page" w:clear="all"/>
      </w:r>
      <w:r/>
    </w:p>
    <w:p>
      <w:pPr>
        <w:numPr>
          <w:ilvl w:val="0"/>
          <w:numId w:val="6"/>
        </w:numPr>
        <w:jc w:val="center"/>
        <w:spacing w:line="360" w:lineRule="auto"/>
        <w:rPr>
          <w:rFonts w:hint="eastAsia" w:cs="宋体" w:asciiTheme="minorEastAsia" w:hAnsiTheme="minorEastAsia" w:eastAsiaTheme="minorEastAsia"/>
          <w:b/>
          <w:bCs/>
          <w:sz w:val="32"/>
          <w:szCs w:val="32"/>
        </w:rPr>
      </w:pPr>
      <w:r>
        <w:rPr>
          <w:rFonts w:hint="eastAsia" w:cs="宋体" w:asciiTheme="minorEastAsia" w:hAnsiTheme="minorEastAsia" w:eastAsiaTheme="minorEastAsia"/>
          <w:b/>
          <w:bCs/>
          <w:sz w:val="32"/>
          <w:szCs w:val="32"/>
        </w:rPr>
        <w:t xml:space="preserve">基本目录</w:t>
      </w:r>
      <w:r/>
    </w:p>
    <w:p>
      <w:pPr>
        <w:jc w:val="right"/>
        <w:spacing w:line="440" w:lineRule="exact"/>
        <w:rPr>
          <w:rFonts w:hint="eastAsia" w:asciiTheme="minorEastAsia" w:hAnsiTheme="minorEastAsia" w:eastAsiaTheme="minorEastAsia"/>
          <w:sz w:val="22"/>
        </w:rPr>
      </w:pPr>
      <w:r>
        <w:rPr>
          <w:rFonts w:hint="eastAsia" w:asciiTheme="minorEastAsia" w:hAnsiTheme="minorEastAsia" w:eastAsiaTheme="minorEastAsia"/>
          <w:sz w:val="22"/>
        </w:rPr>
      </w:r>
      <w:r/>
    </w:p>
    <w:p>
      <w:pPr>
        <w:jc w:val="center"/>
        <w:spacing w:before="320" w:line="360" w:lineRule="auto"/>
        <w:rPr>
          <w:rFonts w:hint="eastAsia" w:cs="宋体" w:asciiTheme="minorEastAsia" w:hAnsiTheme="minorEastAsia" w:eastAsiaTheme="minorEastAsia"/>
          <w:b/>
          <w:sz w:val="32"/>
        </w:rPr>
        <w:outlineLvl w:val="3"/>
      </w:pPr>
      <w:r>
        <w:rPr>
          <w:rFonts w:hint="eastAsia" w:cs="宋体" w:asciiTheme="minorEastAsia" w:hAnsiTheme="minorEastAsia" w:eastAsiaTheme="minorEastAsia"/>
          <w:b/>
          <w:sz w:val="32"/>
        </w:rPr>
        <w:t xml:space="preserve">开标一览表</w:t>
      </w:r>
      <w:r/>
    </w:p>
    <w:tbl>
      <w:tblPr>
        <w:tblStyle w:val="725"/>
        <w:tblW w:w="9345" w:type="dxa"/>
        <w:tblInd w:w="46"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34"/>
        <w:gridCol w:w="7111"/>
      </w:tblGrid>
      <w:tr>
        <w:trPr>
          <w:trHeight w:val="802"/>
        </w:trPr>
        <w:tc>
          <w:tcPr>
            <w:tcW w:w="2234"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项目名称</w:t>
            </w:r>
            <w:r/>
          </w:p>
        </w:tc>
        <w:tc>
          <w:tcPr>
            <w:tcW w:w="7111" w:type="dxa"/>
            <w:vAlign w:val="center"/>
            <w:textDirection w:val="lrTb"/>
            <w:noWrap w:val="false"/>
          </w:tcPr>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trHeight w:val="802"/>
        </w:trPr>
        <w:tc>
          <w:tcPr>
            <w:tcW w:w="2234"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项目编号</w:t>
            </w:r>
            <w:r/>
          </w:p>
        </w:tc>
        <w:tc>
          <w:tcPr>
            <w:tcW w:w="7111" w:type="dxa"/>
            <w:vAlign w:val="center"/>
            <w:textDirection w:val="lrTb"/>
            <w:noWrap w:val="false"/>
          </w:tcPr>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trHeight w:val="802"/>
        </w:trPr>
        <w:tc>
          <w:tcPr>
            <w:tcW w:w="2234"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投标优惠率</w:t>
            </w:r>
            <w:r/>
          </w:p>
        </w:tc>
        <w:tc>
          <w:tcPr>
            <w:tcW w:w="7111" w:type="dxa"/>
            <w:vAlign w:val="center"/>
            <w:textDirection w:val="lrTb"/>
            <w:noWrap w:val="false"/>
          </w:tcPr>
          <w:p>
            <w:pPr>
              <w:jc w:val="left"/>
              <w:spacing w:line="360" w:lineRule="auto"/>
              <w:rPr>
                <w:rFonts w:hint="eastAsia" w:cs="宋体" w:asciiTheme="minorEastAsia" w:hAnsiTheme="minorEastAsia" w:eastAsiaTheme="minorEastAsia"/>
                <w:sz w:val="24"/>
                <w:szCs w:val="24"/>
              </w:rPr>
            </w:pPr>
            <w:r>
              <w:rPr>
                <w:rFonts w:hint="eastAsia" w:ascii="宋体" w:hAnsi="宋体" w:cs="宋体"/>
                <w:color w:val="000000" w:themeColor="text1"/>
                <w:sz w:val="24"/>
                <w:u w:val="single"/>
                <w:lang w:val="zh-CN" w:bidi="zh-CN"/>
                <w14:textFill>
                  <w14:solidFill>
                    <w14:schemeClr w14:val="tx1"/>
                  </w14:solidFill>
                </w14:textFill>
              </w:rPr>
              <w:t xml:space="preserve">          </w:t>
            </w:r>
            <w:r>
              <w:rPr>
                <w:rFonts w:hint="eastAsia" w:ascii="宋体" w:hAnsi="宋体" w:cs="宋体"/>
                <w:color w:val="000000" w:themeColor="text1"/>
                <w:sz w:val="24"/>
                <w:lang w:val="zh-CN" w:bidi="zh-CN"/>
                <w14:textFill>
                  <w14:solidFill>
                    <w14:schemeClr w14:val="tx1"/>
                  </w14:solidFill>
                </w14:textFill>
              </w:rPr>
              <w:t xml:space="preserve">%</w:t>
            </w:r>
            <w:r/>
          </w:p>
        </w:tc>
      </w:tr>
      <w:tr>
        <w:trPr>
          <w:trHeight w:val="865"/>
        </w:trPr>
        <w:tc>
          <w:tcPr>
            <w:tcW w:w="2234"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其他说明</w:t>
            </w:r>
            <w:r/>
          </w:p>
        </w:tc>
        <w:tc>
          <w:tcPr>
            <w:tcW w:w="7111" w:type="dxa"/>
            <w:vAlign w:val="center"/>
            <w:textDirection w:val="lrTb"/>
            <w:noWrap w:val="false"/>
          </w:tcPr>
          <w:p>
            <w:pPr>
              <w:jc w:val="left"/>
              <w:spacing w:line="360" w:lineRule="auto"/>
              <w:rPr>
                <w:rFonts w:hint="eastAsia" w:cs="宋体" w:asciiTheme="minorEastAsia" w:hAnsiTheme="minorEastAsia" w:eastAsiaTheme="minorEastAsia"/>
                <w:sz w:val="24"/>
                <w:szCs w:val="24"/>
              </w:rPr>
            </w:pPr>
            <w:r>
              <w:rPr>
                <w:rFonts w:hint="eastAsia" w:ascii="宋体" w:hAnsi="宋体" w:cs="宋体"/>
                <w:color w:val="000000" w:themeColor="text1"/>
                <w:sz w:val="24"/>
                <w:lang w:val="zh-CN" w:bidi="zh-CN"/>
                <w14:textFill>
                  <w14:solidFill>
                    <w14:schemeClr w14:val="tx1"/>
                  </w14:solidFill>
                </w14:textFill>
              </w:rPr>
              <w:t xml:space="preserve">暂列金额与暂估价不下浮</w:t>
            </w:r>
            <w:r/>
          </w:p>
        </w:tc>
      </w:tr>
    </w:tbl>
    <w:p>
      <w:pPr>
        <w:jc w:val="center"/>
        <w:spacing w:before="320" w:line="360" w:lineRule="auto"/>
        <w:rPr>
          <w:rFonts w:hint="eastAsia" w:cs="宋体" w:asciiTheme="minorEastAsia" w:hAnsiTheme="minorEastAsia" w:eastAsiaTheme="minorEastAsia"/>
          <w:b/>
          <w:sz w:val="24"/>
          <w:szCs w:val="24"/>
        </w:rPr>
        <w:outlineLvl w:val="3"/>
      </w:pPr>
      <w:r>
        <w:rPr>
          <w:rFonts w:hint="eastAsia" w:cs="宋体" w:asciiTheme="minorEastAsia" w:hAnsiTheme="minorEastAsia" w:eastAsiaTheme="minorEastAsia"/>
          <w:b/>
          <w:sz w:val="24"/>
          <w:szCs w:val="24"/>
        </w:rPr>
      </w:r>
      <w:r/>
    </w:p>
    <w:p>
      <w:pPr>
        <w:jc w:val="center"/>
        <w:spacing w:before="320" w:line="360" w:lineRule="auto"/>
        <w:rPr>
          <w:rFonts w:hint="eastAsia" w:cs="宋体" w:asciiTheme="minorEastAsia" w:hAnsiTheme="minorEastAsia" w:eastAsiaTheme="minorEastAsia"/>
          <w:b/>
          <w:sz w:val="24"/>
          <w:szCs w:val="24"/>
        </w:rPr>
        <w:outlineLvl w:val="3"/>
      </w:pPr>
      <w:r>
        <w:rPr>
          <w:rFonts w:hint="eastAsia" w:cs="宋体" w:asciiTheme="minorEastAsia" w:hAnsiTheme="minorEastAsia" w:eastAsiaTheme="minorEastAsia"/>
          <w:b/>
          <w:sz w:val="24"/>
          <w:szCs w:val="24"/>
        </w:rPr>
      </w:r>
      <w:r/>
    </w:p>
    <w:p>
      <w:pPr>
        <w:jc w:val="center"/>
        <w:spacing w:before="320" w:line="360" w:lineRule="auto"/>
        <w:rPr>
          <w:rFonts w:hint="eastAsia" w:cs="宋体" w:asciiTheme="minorEastAsia" w:hAnsiTheme="minorEastAsia" w:eastAsiaTheme="minorEastAsia"/>
          <w:b/>
          <w:sz w:val="24"/>
          <w:szCs w:val="24"/>
        </w:rPr>
        <w:outlineLvl w:val="3"/>
      </w:pPr>
      <w:r>
        <w:rPr>
          <w:rFonts w:hint="eastAsia" w:cs="宋体" w:asciiTheme="minorEastAsia" w:hAnsiTheme="minorEastAsia" w:eastAsiaTheme="minorEastAsia"/>
          <w:b/>
          <w:sz w:val="24"/>
          <w:szCs w:val="24"/>
        </w:rPr>
      </w:r>
      <w:r/>
    </w:p>
    <w:p>
      <w:pPr>
        <w:jc w:val="right"/>
        <w:spacing w:line="36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投标人名称：（电子签章）</w:t>
      </w:r>
      <w:r/>
    </w:p>
    <w:p>
      <w:pPr>
        <w:spacing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jc w:val="right"/>
        <w:spacing w:line="440" w:lineRule="exact"/>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法定代表人或其委托代理人： （电子签章或签名）</w:t>
      </w:r>
      <w:r/>
    </w:p>
    <w:p>
      <w:pPr>
        <w:spacing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jc w:val="right"/>
        <w:spacing w:line="440" w:lineRule="exact"/>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年月日</w:t>
      </w:r>
      <w:r/>
    </w:p>
    <w:p>
      <w:pPr>
        <w:jc w:val="right"/>
        <w:spacing w:line="440" w:lineRule="exact"/>
        <w:rPr>
          <w:rFonts w:hint="eastAsia" w:asciiTheme="minorEastAsia" w:hAnsiTheme="minorEastAsia" w:eastAsiaTheme="minorEastAsia"/>
          <w:sz w:val="22"/>
        </w:rPr>
      </w:pPr>
      <w:r>
        <w:rPr>
          <w:rFonts w:hint="eastAsia" w:asciiTheme="minorEastAsia" w:hAnsiTheme="minorEastAsia" w:eastAsiaTheme="minorEastAsia"/>
          <w:sz w:val="22"/>
        </w:rPr>
      </w:r>
      <w:r/>
    </w:p>
    <w:p>
      <w:pPr>
        <w:jc w:val="center"/>
        <w:spacing w:before="320" w:line="360" w:lineRule="auto"/>
        <w:rPr>
          <w:rFonts w:hint="eastAsia" w:asciiTheme="minorEastAsia" w:hAnsiTheme="minorEastAsia" w:eastAsiaTheme="minorEastAsia"/>
          <w:b/>
          <w:sz w:val="20"/>
        </w:rPr>
        <w:outlineLvl w:val="3"/>
      </w:pPr>
      <w:r>
        <w:rPr>
          <w:rFonts w:hint="eastAsia" w:asciiTheme="minorEastAsia" w:hAnsiTheme="minorEastAsia" w:eastAsiaTheme="minorEastAsia"/>
          <w:b/>
          <w:sz w:val="20"/>
        </w:rPr>
      </w:r>
      <w:r/>
    </w:p>
    <w:p>
      <w:pPr>
        <w:jc w:val="center"/>
        <w:spacing w:before="320" w:line="360" w:lineRule="auto"/>
        <w:rPr>
          <w:rFonts w:hint="eastAsia" w:asciiTheme="minorEastAsia" w:hAnsiTheme="minorEastAsia" w:eastAsiaTheme="minorEastAsia"/>
          <w:b/>
          <w:sz w:val="20"/>
        </w:rPr>
        <w:outlineLvl w:val="3"/>
      </w:pPr>
      <w:r>
        <w:rPr>
          <w:rFonts w:hint="eastAsia" w:asciiTheme="minorEastAsia" w:hAnsiTheme="minorEastAsia" w:eastAsiaTheme="minorEastAsia"/>
          <w:b/>
          <w:sz w:val="20"/>
        </w:rPr>
      </w:r>
      <w:r/>
    </w:p>
    <w:p>
      <w:pPr>
        <w:jc w:val="center"/>
        <w:spacing w:before="320" w:line="360" w:lineRule="auto"/>
        <w:rPr>
          <w:rFonts w:hint="eastAsia" w:asciiTheme="minorEastAsia" w:hAnsiTheme="minorEastAsia" w:eastAsiaTheme="minorEastAsia"/>
          <w:b/>
          <w:sz w:val="20"/>
        </w:rPr>
        <w:outlineLvl w:val="3"/>
      </w:pPr>
      <w:r>
        <w:rPr>
          <w:rFonts w:hint="eastAsia" w:asciiTheme="minorEastAsia" w:hAnsiTheme="minorEastAsia" w:eastAsiaTheme="minorEastAsia"/>
          <w:b/>
          <w:sz w:val="20"/>
        </w:rPr>
      </w:r>
      <w:r/>
    </w:p>
    <w:p>
      <w:pPr>
        <w:jc w:val="center"/>
        <w:spacing w:before="320" w:line="360" w:lineRule="auto"/>
        <w:rPr>
          <w:rFonts w:hint="eastAsia" w:asciiTheme="minorEastAsia" w:hAnsiTheme="minorEastAsia" w:eastAsiaTheme="minorEastAsia"/>
          <w:b/>
          <w:sz w:val="20"/>
        </w:rPr>
        <w:outlineLvl w:val="3"/>
      </w:pPr>
      <w:r>
        <w:rPr>
          <w:rFonts w:hint="eastAsia" w:asciiTheme="minorEastAsia" w:hAnsiTheme="minorEastAsia" w:eastAsiaTheme="minorEastAsia"/>
          <w:b/>
          <w:sz w:val="20"/>
        </w:rPr>
      </w:r>
      <w:r/>
    </w:p>
    <w:p>
      <w:pPr>
        <w:jc w:val="center"/>
        <w:spacing w:before="320" w:line="360" w:lineRule="auto"/>
        <w:rPr>
          <w:rFonts w:hint="eastAsia" w:asciiTheme="minorEastAsia" w:hAnsiTheme="minorEastAsia" w:eastAsiaTheme="minorEastAsia"/>
          <w:b/>
          <w:sz w:val="20"/>
        </w:rPr>
        <w:outlineLvl w:val="3"/>
      </w:pPr>
      <w:r>
        <w:rPr>
          <w:rFonts w:hint="eastAsia" w:asciiTheme="minorEastAsia" w:hAnsiTheme="minorEastAsia" w:eastAsiaTheme="minorEastAsia"/>
          <w:b/>
          <w:sz w:val="20"/>
        </w:rPr>
      </w:r>
      <w:r/>
    </w:p>
    <w:p>
      <w:pPr>
        <w:jc w:val="center"/>
        <w:spacing w:before="320" w:line="360" w:lineRule="auto"/>
        <w:rPr>
          <w:rFonts w:hint="eastAsia" w:cs="宋体" w:asciiTheme="minorEastAsia" w:hAnsiTheme="minorEastAsia" w:eastAsiaTheme="minorEastAsia"/>
          <w:b/>
          <w:sz w:val="32"/>
        </w:rPr>
        <w:outlineLvl w:val="3"/>
      </w:pPr>
      <w:r>
        <w:rPr>
          <w:rFonts w:cs="黑体" w:asciiTheme="minorEastAsia" w:hAnsiTheme="minorEastAsia" w:eastAsiaTheme="minorEastAsia"/>
          <w:bCs/>
          <w:sz w:val="32"/>
        </w:rPr>
        <w:br w:type="page" w:clear="all"/>
      </w:r>
      <w:r>
        <w:rPr>
          <w:rFonts w:hint="eastAsia" w:cs="黑体" w:asciiTheme="minorEastAsia" w:hAnsiTheme="minorEastAsia" w:eastAsiaTheme="minorEastAsia"/>
          <w:bCs/>
          <w:sz w:val="32"/>
        </w:rPr>
        <w:t xml:space="preserve">二、资格证明文件</w:t>
      </w:r>
      <w:r/>
    </w:p>
    <w:p>
      <w:pPr>
        <w:ind w:left="420"/>
        <w:jc w:val="center"/>
        <w:spacing w:line="360" w:lineRule="auto"/>
        <w:rPr>
          <w:rFonts w:hint="eastAsia" w:cs="宋体" w:asciiTheme="minorEastAsia" w:hAnsiTheme="minorEastAsia" w:eastAsiaTheme="minorEastAsia"/>
          <w:b/>
          <w:bCs/>
          <w:sz w:val="28"/>
          <w:szCs w:val="28"/>
        </w:rPr>
      </w:pPr>
      <w:r>
        <w:rPr>
          <w:rFonts w:hint="eastAsia" w:cs="宋体" w:asciiTheme="minorEastAsia" w:hAnsiTheme="minorEastAsia" w:eastAsiaTheme="minorEastAsia"/>
          <w:b/>
          <w:bCs/>
          <w:sz w:val="28"/>
          <w:szCs w:val="28"/>
        </w:rPr>
        <w:t xml:space="preserve">（一）独立承担民事行为的能力证明</w:t>
      </w:r>
      <w:r/>
    </w:p>
    <w:p>
      <w:pPr>
        <w:pStyle w:val="732"/>
        <w:spacing w:line="360" w:lineRule="auto"/>
        <w:rPr>
          <w:rFonts w:hint="eastAsia" w:cs="宋体" w:asciiTheme="minorEastAsia" w:hAnsiTheme="minorEastAsia" w:eastAsiaTheme="minorEastAsia"/>
          <w:b/>
          <w:bCs/>
          <w:sz w:val="28"/>
          <w:szCs w:val="28"/>
        </w:rPr>
      </w:pPr>
      <w:r>
        <w:rPr>
          <w:rFonts w:hint="eastAsia" w:cs="宋体" w:asciiTheme="minorEastAsia" w:hAnsiTheme="minorEastAsia" w:eastAsiaTheme="minorEastAsia"/>
          <w:b/>
          <w:bCs/>
          <w:sz w:val="28"/>
          <w:szCs w:val="28"/>
        </w:rPr>
      </w:r>
      <w:r/>
    </w:p>
    <w:tbl>
      <w:tblPr>
        <w:tblStyle w:val="72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85"/>
      </w:tblGrid>
      <w:tr>
        <w:trPr>
          <w:jc w:val="center"/>
          <w:trHeight w:val="3094"/>
        </w:trPr>
        <w:tc>
          <w:tcPr>
            <w:tcW w:w="4685" w:type="dxa"/>
            <w:vAlign w:val="center"/>
            <w:textDirection w:val="lrTb"/>
            <w:noWrap w:val="false"/>
          </w:tcPr>
          <w:p>
            <w:pPr>
              <w:pStyle w:val="732"/>
              <w:jc w:val="center"/>
              <w:spacing w:line="360" w:lineRule="auto"/>
              <w:rPr>
                <w:rFonts w:hint="eastAsia" w:cs="宋体" w:asciiTheme="minorEastAsia" w:hAnsiTheme="minorEastAsia" w:eastAsiaTheme="minorEastAsia"/>
                <w:b/>
                <w:bCs/>
                <w:sz w:val="24"/>
                <w:szCs w:val="28"/>
              </w:rPr>
            </w:pPr>
            <w:r>
              <w:rPr>
                <w:rFonts w:hint="eastAsia" w:cs="宋体" w:asciiTheme="minorEastAsia" w:hAnsiTheme="minorEastAsia" w:eastAsiaTheme="minorEastAsia"/>
                <w:b/>
                <w:bCs/>
                <w:sz w:val="24"/>
                <w:szCs w:val="21"/>
              </w:rPr>
              <w:t xml:space="preserve">提供营业执照或事业单位法人证书原件扫描件</w:t>
            </w:r>
            <w:r/>
          </w:p>
        </w:tc>
      </w:tr>
    </w:tbl>
    <w:p>
      <w:pPr>
        <w:pStyle w:val="732"/>
        <w:spacing w:line="360" w:lineRule="auto"/>
        <w:rPr>
          <w:rFonts w:hint="eastAsia" w:cs="宋体" w:asciiTheme="minorEastAsia" w:hAnsiTheme="minorEastAsia" w:eastAsiaTheme="minorEastAsia"/>
          <w:b/>
          <w:bCs/>
          <w:sz w:val="28"/>
          <w:szCs w:val="28"/>
        </w:rPr>
      </w:pPr>
      <w:r>
        <w:rPr>
          <w:rFonts w:hint="eastAsia" w:cs="宋体" w:asciiTheme="minorEastAsia" w:hAnsiTheme="minorEastAsia" w:eastAsiaTheme="minorEastAsia"/>
          <w:b/>
          <w:bCs/>
          <w:sz w:val="28"/>
          <w:szCs w:val="28"/>
        </w:rPr>
      </w:r>
      <w:r/>
    </w:p>
    <w:p>
      <w:pPr>
        <w:ind w:left="42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r>
      <w:r/>
    </w:p>
    <w:p>
      <w:pPr>
        <w:ind w:left="42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r>
      <w:r/>
    </w:p>
    <w:p>
      <w:pPr>
        <w:ind w:left="42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r>
      <w:r/>
    </w:p>
    <w:p>
      <w:pPr>
        <w:ind w:left="42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r>
      <w:r/>
    </w:p>
    <w:p>
      <w:pPr>
        <w:ind w:left="42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r>
      <w:r/>
    </w:p>
    <w:p>
      <w:pPr>
        <w:ind w:left="42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r>
      <w:r/>
    </w:p>
    <w:p>
      <w:pPr>
        <w:ind w:left="42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r>
      <w:r/>
    </w:p>
    <w:p>
      <w:pPr>
        <w:ind w:left="42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r>
      <w:r/>
    </w:p>
    <w:p>
      <w:pPr>
        <w:ind w:left="42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r>
      <w:r/>
    </w:p>
    <w:p>
      <w:pPr>
        <w:ind w:left="42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r>
      <w:r/>
    </w:p>
    <w:p>
      <w:pPr>
        <w:ind w:left="42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r>
      <w:r/>
    </w:p>
    <w:p>
      <w:pPr>
        <w:ind w:left="42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r>
      <w:r/>
    </w:p>
    <w:p>
      <w:pPr>
        <w:ind w:left="420"/>
        <w:jc w:val="center"/>
        <w:spacing w:line="360" w:lineRule="auto"/>
        <w:rPr>
          <w:rFonts w:hint="eastAsia" w:cs="宋体" w:asciiTheme="minorEastAsia" w:hAnsiTheme="minorEastAsia" w:eastAsiaTheme="minorEastAsia"/>
          <w:b/>
          <w:bCs/>
          <w:sz w:val="28"/>
          <w:szCs w:val="28"/>
        </w:rPr>
      </w:pPr>
      <w:r>
        <w:rPr>
          <w:rFonts w:hint="eastAsia" w:cs="宋体" w:asciiTheme="minorEastAsia" w:hAnsiTheme="minorEastAsia" w:eastAsiaTheme="minorEastAsia"/>
          <w:b/>
          <w:bCs/>
          <w:sz w:val="28"/>
          <w:szCs w:val="28"/>
        </w:rPr>
      </w:r>
      <w:r/>
    </w:p>
    <w:p>
      <w:pPr>
        <w:ind w:left="420"/>
        <w:jc w:val="center"/>
        <w:spacing w:line="360" w:lineRule="auto"/>
        <w:rPr>
          <w:rFonts w:hint="eastAsia" w:cs="宋体" w:asciiTheme="minorEastAsia" w:hAnsiTheme="minorEastAsia" w:eastAsiaTheme="minorEastAsia"/>
          <w:b/>
          <w:bCs/>
          <w:sz w:val="28"/>
          <w:szCs w:val="28"/>
        </w:rPr>
      </w:pPr>
      <w:r>
        <w:rPr>
          <w:rFonts w:hint="eastAsia" w:cs="宋体" w:asciiTheme="minorEastAsia" w:hAnsiTheme="minorEastAsia" w:eastAsiaTheme="minorEastAsia"/>
          <w:b/>
          <w:bCs/>
          <w:sz w:val="28"/>
          <w:szCs w:val="28"/>
        </w:rPr>
      </w:r>
      <w:r/>
    </w:p>
    <w:p>
      <w:pPr>
        <w:ind w:left="420"/>
        <w:jc w:val="center"/>
        <w:spacing w:line="360" w:lineRule="auto"/>
        <w:rPr>
          <w:rFonts w:hint="eastAsia" w:cs="宋体" w:asciiTheme="minorEastAsia" w:hAnsiTheme="minorEastAsia" w:eastAsiaTheme="minorEastAsia"/>
          <w:b/>
          <w:bCs/>
          <w:sz w:val="28"/>
          <w:szCs w:val="28"/>
        </w:rPr>
      </w:pPr>
      <w:r>
        <w:rPr>
          <w:rFonts w:hint="eastAsia" w:cs="宋体" w:asciiTheme="minorEastAsia" w:hAnsiTheme="minorEastAsia" w:eastAsiaTheme="minorEastAsia"/>
          <w:b/>
          <w:bCs/>
          <w:sz w:val="28"/>
          <w:szCs w:val="28"/>
        </w:rPr>
      </w:r>
      <w:r/>
    </w:p>
    <w:p>
      <w:pPr>
        <w:ind w:left="420"/>
        <w:jc w:val="center"/>
        <w:spacing w:line="360" w:lineRule="auto"/>
        <w:rPr>
          <w:rFonts w:hint="eastAsia" w:cs="宋体" w:asciiTheme="minorEastAsia" w:hAnsiTheme="minorEastAsia" w:eastAsiaTheme="minorEastAsia"/>
          <w:b/>
          <w:bCs/>
          <w:sz w:val="28"/>
          <w:szCs w:val="28"/>
        </w:rPr>
      </w:pPr>
      <w:r>
        <w:rPr>
          <w:rFonts w:hint="eastAsia" w:cs="宋体" w:asciiTheme="minorEastAsia" w:hAnsiTheme="minorEastAsia" w:eastAsiaTheme="minorEastAsia"/>
          <w:b/>
          <w:bCs/>
          <w:sz w:val="28"/>
          <w:szCs w:val="28"/>
        </w:rPr>
      </w:r>
      <w:r/>
    </w:p>
    <w:p>
      <w:pPr>
        <w:ind w:left="420"/>
        <w:jc w:val="center"/>
        <w:spacing w:line="360" w:lineRule="auto"/>
        <w:rPr>
          <w:rFonts w:hint="eastAsia" w:cs="宋体" w:asciiTheme="minorEastAsia" w:hAnsiTheme="minorEastAsia" w:eastAsiaTheme="minorEastAsia"/>
          <w:b/>
          <w:bCs/>
          <w:sz w:val="28"/>
          <w:szCs w:val="28"/>
        </w:rPr>
      </w:pPr>
      <w:r>
        <w:rPr>
          <w:rFonts w:hint="eastAsia" w:cs="宋体" w:asciiTheme="minorEastAsia" w:hAnsiTheme="minorEastAsia" w:eastAsiaTheme="minorEastAsia"/>
          <w:b/>
          <w:bCs/>
          <w:sz w:val="28"/>
          <w:szCs w:val="28"/>
        </w:rPr>
      </w:r>
      <w:r/>
    </w:p>
    <w:p>
      <w:pPr>
        <w:ind w:left="420"/>
        <w:jc w:val="center"/>
        <w:spacing w:line="360" w:lineRule="auto"/>
        <w:rPr>
          <w:rFonts w:hint="eastAsia" w:cs="宋体" w:asciiTheme="minorEastAsia" w:hAnsiTheme="minorEastAsia" w:eastAsiaTheme="minorEastAsia"/>
          <w:b/>
          <w:bCs/>
          <w:sz w:val="28"/>
          <w:szCs w:val="28"/>
        </w:rPr>
      </w:pPr>
      <w:r>
        <w:rPr>
          <w:rFonts w:hint="eastAsia" w:cs="宋体" w:asciiTheme="minorEastAsia" w:hAnsiTheme="minorEastAsia" w:eastAsiaTheme="minorEastAsia"/>
          <w:b/>
          <w:bCs/>
          <w:sz w:val="28"/>
          <w:szCs w:val="28"/>
        </w:rPr>
      </w:r>
      <w:r/>
    </w:p>
    <w:p>
      <w:pPr>
        <w:ind w:left="420"/>
        <w:jc w:val="center"/>
        <w:spacing w:line="360" w:lineRule="auto"/>
        <w:rPr>
          <w:rFonts w:hint="eastAsia" w:cs="宋体" w:asciiTheme="minorEastAsia" w:hAnsiTheme="minorEastAsia" w:eastAsiaTheme="minorEastAsia"/>
          <w:b/>
          <w:bCs/>
          <w:sz w:val="28"/>
          <w:szCs w:val="28"/>
        </w:rPr>
      </w:pPr>
      <w:r>
        <w:rPr>
          <w:rFonts w:hint="eastAsia" w:cs="宋体" w:asciiTheme="minorEastAsia" w:hAnsiTheme="minorEastAsia" w:eastAsiaTheme="minorEastAsia"/>
          <w:b/>
          <w:bCs/>
          <w:sz w:val="28"/>
          <w:szCs w:val="28"/>
        </w:rPr>
        <w:t xml:space="preserve">（二）资格条件承诺书</w:t>
      </w:r>
      <w:r/>
    </w:p>
    <w:p>
      <w:pPr>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致：</w:t>
      </w:r>
      <w:r>
        <w:rPr>
          <w:rFonts w:hint="eastAsia" w:cs="宋体" w:asciiTheme="minorEastAsia" w:hAnsiTheme="minorEastAsia" w:eastAsiaTheme="minorEastAsia"/>
          <w:sz w:val="24"/>
          <w:u w:val="single"/>
        </w:rPr>
        <w:t xml:space="preserve">      （采购人名称）    </w:t>
      </w:r>
      <w:r>
        <w:rPr>
          <w:rFonts w:hint="eastAsia" w:cs="宋体" w:asciiTheme="minorEastAsia" w:hAnsiTheme="minorEastAsia" w:eastAsiaTheme="minorEastAsia"/>
          <w:sz w:val="24"/>
          <w:u w:val="single"/>
        </w:rPr>
        <w:tab/>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我单位</w:t>
      </w:r>
      <w:r>
        <w:rPr>
          <w:rFonts w:hint="eastAsia" w:cs="宋体" w:asciiTheme="minorEastAsia" w:hAnsiTheme="minorEastAsia" w:eastAsiaTheme="minorEastAsia"/>
          <w:sz w:val="22"/>
          <w:u w:val="single"/>
        </w:rPr>
        <w:t xml:space="preserve">      （供应商名称）     </w:t>
      </w:r>
      <w:r>
        <w:rPr>
          <w:rFonts w:hint="eastAsia" w:cs="宋体" w:asciiTheme="minorEastAsia" w:hAnsiTheme="minorEastAsia" w:eastAsiaTheme="minorEastAsia"/>
          <w:sz w:val="22"/>
        </w:rPr>
        <w:t xml:space="preserve">已详细阅读了项目招标文件，我单位在此郑重承诺如下：</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1</w:t>
      </w:r>
      <w:r>
        <w:rPr>
          <w:rFonts w:cs="宋体" w:asciiTheme="minorEastAsia" w:hAnsiTheme="minorEastAsia" w:eastAsiaTheme="minorEastAsia"/>
          <w:sz w:val="22"/>
        </w:rPr>
        <w:t xml:space="preserve">.</w:t>
      </w:r>
      <w:r>
        <w:rPr>
          <w:rFonts w:hint="eastAsia" w:cs="宋体" w:asciiTheme="minorEastAsia" w:hAnsiTheme="minorEastAsia" w:eastAsiaTheme="minorEastAsia"/>
          <w:sz w:val="22"/>
        </w:rPr>
        <w:t xml:space="preserve"> 我单位具有良好的商业信誉和健全的财务会计制度；</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2</w:t>
      </w:r>
      <w:r>
        <w:rPr>
          <w:rFonts w:cs="宋体" w:asciiTheme="minorEastAsia" w:hAnsiTheme="minorEastAsia" w:eastAsiaTheme="minorEastAsia"/>
          <w:sz w:val="22"/>
        </w:rPr>
        <w:t xml:space="preserve">.</w:t>
      </w:r>
      <w:r>
        <w:rPr>
          <w:rFonts w:hint="eastAsia" w:cs="宋体" w:asciiTheme="minorEastAsia" w:hAnsiTheme="minorEastAsia" w:eastAsiaTheme="minorEastAsia"/>
          <w:sz w:val="22"/>
        </w:rPr>
        <w:t xml:space="preserve"> 我单位具有履行合同所必需的设备和专业技术能力；</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3</w:t>
      </w:r>
      <w:r>
        <w:rPr>
          <w:rFonts w:cs="宋体" w:asciiTheme="minorEastAsia" w:hAnsiTheme="minorEastAsia" w:eastAsiaTheme="minorEastAsia"/>
          <w:sz w:val="22"/>
        </w:rPr>
        <w:t xml:space="preserve">.</w:t>
      </w:r>
      <w:r>
        <w:rPr>
          <w:rFonts w:hint="eastAsia" w:cs="宋体" w:asciiTheme="minorEastAsia" w:hAnsiTheme="minorEastAsia" w:eastAsiaTheme="minorEastAsia"/>
          <w:sz w:val="22"/>
        </w:rPr>
        <w:t xml:space="preserve"> 我单位有依法缴纳税收和社会保障资金的良好记录；</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4</w:t>
      </w:r>
      <w:r>
        <w:rPr>
          <w:rFonts w:cs="宋体" w:asciiTheme="minorEastAsia" w:hAnsiTheme="minorEastAsia" w:eastAsiaTheme="minorEastAsia"/>
          <w:sz w:val="22"/>
        </w:rPr>
        <w:t xml:space="preserve">.</w:t>
      </w:r>
      <w:r>
        <w:rPr>
          <w:rFonts w:hint="eastAsia" w:cs="宋体" w:asciiTheme="minorEastAsia" w:hAnsiTheme="minorEastAsia" w:eastAsiaTheme="minorEastAsia"/>
          <w:sz w:val="22"/>
        </w:rPr>
        <w:t xml:space="preserve"> 我单位参加政府采购活动前三年内，在经营活动中没有重大违法记录；</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以上承诺内容真实准确，若有不实，自愿承担相应的法律责任。</w:t>
      </w:r>
      <w:r/>
    </w:p>
    <w:p>
      <w:pPr>
        <w:ind w:left="42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r>
      <w:r/>
    </w:p>
    <w:p>
      <w:pPr>
        <w:ind w:left="42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r>
      <w:r/>
    </w:p>
    <w:p>
      <w:pPr>
        <w:ind w:left="42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r>
      <w:r/>
    </w:p>
    <w:p>
      <w:pPr>
        <w:ind w:left="42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r>
      <w:r/>
    </w:p>
    <w:p>
      <w:pPr>
        <w:ind w:left="42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r>
      <w:r/>
    </w:p>
    <w:p>
      <w:pPr>
        <w:jc w:val="right"/>
        <w:spacing w:line="36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供应商名称：（电子签章）</w:t>
      </w:r>
      <w:r/>
    </w:p>
    <w:p>
      <w:pPr>
        <w:jc w:val="righ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bCs/>
          <w:sz w:val="24"/>
          <w:szCs w:val="24"/>
        </w:rPr>
        <w:t xml:space="preserve">法定代表人或其委托代理人： （电子签章</w:t>
      </w:r>
      <w:r>
        <w:rPr>
          <w:rFonts w:hint="eastAsia" w:asciiTheme="minorEastAsia" w:hAnsiTheme="minorEastAsia" w:eastAsiaTheme="minorEastAsia"/>
          <w:spacing w:val="20"/>
          <w:sz w:val="24"/>
        </w:rPr>
        <w:t xml:space="preserve">或签字</w:t>
      </w:r>
      <w:r>
        <w:rPr>
          <w:rFonts w:hint="eastAsia" w:cs="宋体" w:asciiTheme="minorEastAsia" w:hAnsiTheme="minorEastAsia" w:eastAsiaTheme="minorEastAsia"/>
          <w:bCs/>
          <w:sz w:val="24"/>
          <w:szCs w:val="24"/>
        </w:rPr>
        <w:t xml:space="preserve">）</w:t>
      </w:r>
      <w:r/>
    </w:p>
    <w:p>
      <w:pPr>
        <w:jc w:val="right"/>
        <w:spacing w:line="36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p>
      <w:pPr>
        <w:jc w:val="righ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年月日</w:t>
      </w:r>
      <w:r/>
    </w:p>
    <w:p>
      <w:pPr>
        <w:ind w:left="42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r>
      <w:r/>
    </w:p>
    <w:p>
      <w:pPr>
        <w:ind w:left="42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r>
      <w:r/>
    </w:p>
    <w:p>
      <w:pPr>
        <w:ind w:left="42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r>
      <w:r/>
    </w:p>
    <w:p>
      <w:pPr>
        <w:ind w:left="42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r>
      <w:r/>
    </w:p>
    <w:p>
      <w:pPr>
        <w:ind w:left="42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r>
      <w:r/>
    </w:p>
    <w:p>
      <w:pPr>
        <w:ind w:left="42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r>
      <w:r/>
    </w:p>
    <w:p>
      <w:pPr>
        <w:ind w:left="42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r>
      <w:r/>
    </w:p>
    <w:p>
      <w:pPr>
        <w:jc w:val="center"/>
        <w:spacing w:after="240" w:line="360" w:lineRule="auto"/>
        <w:rPr>
          <w:rFonts w:hint="eastAsia" w:cs="宋体" w:asciiTheme="minorEastAsia" w:hAnsiTheme="minorEastAsia" w:eastAsiaTheme="minorEastAsia"/>
          <w:sz w:val="24"/>
        </w:rPr>
      </w:pPr>
      <w:r>
        <w:rPr>
          <w:rFonts w:cs="宋体" w:asciiTheme="minorEastAsia" w:hAnsiTheme="minorEastAsia" w:eastAsiaTheme="minorEastAsia"/>
          <w:b/>
          <w:bCs/>
          <w:sz w:val="28"/>
          <w:szCs w:val="28"/>
        </w:rPr>
        <w:br w:type="page" w:clear="all"/>
      </w:r>
      <w:r/>
    </w:p>
    <w:p>
      <w:pPr>
        <w:jc w:val="center"/>
        <w:spacing w:line="360" w:lineRule="auto"/>
        <w:rPr>
          <w:rFonts w:hint="eastAsia" w:cs="宋体" w:asciiTheme="minorEastAsia" w:hAnsiTheme="minorEastAsia" w:eastAsiaTheme="minorEastAsia"/>
          <w:b/>
          <w:bCs/>
          <w:sz w:val="28"/>
          <w:szCs w:val="28"/>
        </w:rPr>
      </w:pPr>
      <w:r>
        <w:rPr>
          <w:rFonts w:hint="eastAsia" w:cs="宋体" w:asciiTheme="minorEastAsia" w:hAnsiTheme="minorEastAsia" w:eastAsiaTheme="minorEastAsia"/>
          <w:b/>
          <w:bCs/>
          <w:sz w:val="28"/>
          <w:szCs w:val="28"/>
        </w:rPr>
        <w:t xml:space="preserve">（三）声明函（如有）</w:t>
      </w:r>
      <w:r/>
    </w:p>
    <w:p>
      <w:pPr>
        <w:spacing w:after="320" w:line="360" w:lineRule="auto"/>
        <w:rPr>
          <w:rFonts w:hint="eastAsia" w:cs="宋体" w:asciiTheme="minorEastAsia" w:hAnsiTheme="minorEastAsia" w:eastAsiaTheme="minorEastAsia"/>
          <w:b/>
          <w:bCs/>
          <w:sz w:val="28"/>
          <w:szCs w:val="28"/>
        </w:rPr>
      </w:pPr>
      <w:r/>
      <w:bookmarkStart w:id="258" w:name="_Hlk110869052"/>
      <w:r>
        <w:rPr>
          <w:rFonts w:hint="eastAsia" w:cs="宋体" w:asciiTheme="minorEastAsia" w:hAnsiTheme="minorEastAsia" w:eastAsiaTheme="minorEastAsia"/>
          <w:b/>
          <w:bCs/>
          <w:sz w:val="28"/>
          <w:szCs w:val="28"/>
        </w:rPr>
        <w:t xml:space="preserve">3</w:t>
      </w:r>
      <w:r>
        <w:rPr>
          <w:rFonts w:cs="宋体" w:asciiTheme="minorEastAsia" w:hAnsiTheme="minorEastAsia" w:eastAsiaTheme="minorEastAsia"/>
          <w:b/>
          <w:bCs/>
          <w:sz w:val="28"/>
          <w:szCs w:val="28"/>
        </w:rPr>
        <w:t xml:space="preserve">-1</w:t>
      </w:r>
      <w:r>
        <w:rPr>
          <w:rFonts w:hint="eastAsia" w:cs="宋体" w:asciiTheme="minorEastAsia" w:hAnsiTheme="minorEastAsia" w:eastAsiaTheme="minorEastAsia"/>
          <w:b/>
          <w:bCs/>
          <w:sz w:val="28"/>
          <w:szCs w:val="28"/>
        </w:rPr>
        <w:t xml:space="preserve">中小企业声明函</w:t>
      </w:r>
      <w:bookmarkEnd w:id="258"/>
      <w:r>
        <w:rPr>
          <w:rFonts w:hint="eastAsia" w:cs="宋体" w:asciiTheme="minorEastAsia" w:hAnsiTheme="minorEastAsia" w:eastAsiaTheme="minorEastAsia"/>
          <w:b/>
          <w:bCs/>
          <w:sz w:val="28"/>
          <w:szCs w:val="28"/>
        </w:rPr>
        <w:t xml:space="preserve">（服务）</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本公司（联合体）郑重声明，根据《政府采购促进中小企业发展管理办法》（财库﹝</w:t>
      </w:r>
      <w:r>
        <w:rPr>
          <w:rFonts w:cs="宋体" w:asciiTheme="minorEastAsia" w:hAnsiTheme="minorEastAsia" w:eastAsiaTheme="minorEastAsia"/>
          <w:sz w:val="24"/>
          <w:szCs w:val="24"/>
        </w:rPr>
        <w:t xml:space="preserve">2020﹞46 号）的规定，本公司</w:t>
      </w:r>
      <w:r>
        <w:rPr>
          <w:rFonts w:hint="eastAsia" w:cs="宋体" w:asciiTheme="minorEastAsia" w:hAnsiTheme="minorEastAsia" w:eastAsiaTheme="minorEastAsia"/>
          <w:sz w:val="24"/>
          <w:szCs w:val="24"/>
        </w:rPr>
        <w:t xml:space="preserve">（联合体）参加</w:t>
      </w:r>
      <w:r>
        <w:rPr>
          <w:rFonts w:cs="宋体" w:asciiTheme="minorEastAsia" w:hAnsiTheme="minorEastAsia" w:eastAsiaTheme="minorEastAsia"/>
          <w:sz w:val="24"/>
          <w:szCs w:val="24"/>
          <w:u w:val="single"/>
        </w:rPr>
        <w:t xml:space="preserve">（单位名称）</w:t>
      </w:r>
      <w:r>
        <w:rPr>
          <w:rFonts w:cs="宋体" w:asciiTheme="minorEastAsia" w:hAnsiTheme="minorEastAsia" w:eastAsiaTheme="minorEastAsia"/>
          <w:sz w:val="24"/>
          <w:szCs w:val="24"/>
        </w:rPr>
        <w:t xml:space="preserve"> 的 </w:t>
      </w:r>
      <w:r>
        <w:rPr>
          <w:rFonts w:cs="宋体" w:asciiTheme="minorEastAsia" w:hAnsiTheme="minorEastAsia" w:eastAsiaTheme="minorEastAsia"/>
          <w:sz w:val="24"/>
          <w:szCs w:val="24"/>
          <w:u w:val="single"/>
        </w:rPr>
        <w:t xml:space="preserve">（项目名称）</w:t>
      </w:r>
      <w:r>
        <w:rPr>
          <w:rFonts w:cs="宋体" w:asciiTheme="minorEastAsia" w:hAnsiTheme="minorEastAsia" w:eastAsiaTheme="minorEastAsia"/>
          <w:sz w:val="24"/>
          <w:szCs w:val="24"/>
        </w:rPr>
        <w:t xml:space="preserve"> 采购活动，</w:t>
      </w:r>
      <w:r>
        <w:rPr>
          <w:rFonts w:hint="eastAsia" w:cs="宋体" w:asciiTheme="minorEastAsia" w:hAnsiTheme="minorEastAsia" w:eastAsiaTheme="minorEastAsia"/>
          <w:sz w:val="24"/>
          <w:szCs w:val="24"/>
        </w:rPr>
        <w:t xml:space="preserve">服务全部由符合政策要求的中小企业承接。相关企业（含联合体中的中小企业、签订分包意向协议的中小企业）的具体情况如下：</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ind w:firstLine="480"/>
        <w:spacing w:line="360" w:lineRule="auto"/>
        <w:rPr>
          <w:rFonts w:hint="eastAsia" w:cs="宋体" w:asciiTheme="minorEastAsia" w:hAnsiTheme="minorEastAsia" w:eastAsiaTheme="minorEastAsia"/>
          <w:sz w:val="24"/>
          <w:szCs w:val="24"/>
        </w:rPr>
      </w:pPr>
      <w:r/>
      <w:bookmarkStart w:id="259" w:name="_Hlk200377677"/>
      <w:r>
        <w:rPr>
          <w:rFonts w:hint="eastAsia" w:cs="宋体" w:asciiTheme="minorEastAsia" w:hAnsiTheme="minorEastAsia" w:eastAsiaTheme="minorEastAsia"/>
          <w:sz w:val="24"/>
          <w:szCs w:val="24"/>
        </w:rPr>
        <w:t xml:space="preserve">1.</w:t>
      </w:r>
      <w:r>
        <w:rPr>
          <w:rFonts w:cs="宋体" w:asciiTheme="minorEastAsia" w:hAnsiTheme="minorEastAsia" w:eastAsiaTheme="minorEastAsia"/>
          <w:i/>
          <w:iCs/>
          <w:sz w:val="24"/>
          <w:szCs w:val="24"/>
          <w:u w:val="single"/>
        </w:rPr>
        <w:t xml:space="preserve">（标的名称）</w:t>
      </w:r>
      <w:r>
        <w:rPr>
          <w:rFonts w:cs="宋体" w:asciiTheme="minorEastAsia" w:hAnsiTheme="minorEastAsia" w:eastAsiaTheme="minorEastAsia"/>
          <w:sz w:val="24"/>
          <w:szCs w:val="24"/>
        </w:rPr>
        <w:t xml:space="preserve">，属于 </w:t>
      </w:r>
      <w:r>
        <w:rPr>
          <w:rFonts w:hint="eastAsia" w:cs="宋体" w:asciiTheme="minorEastAsia" w:hAnsiTheme="minorEastAsia" w:eastAsiaTheme="minorEastAsia"/>
          <w:i/>
          <w:iCs/>
          <w:sz w:val="24"/>
          <w:szCs w:val="24"/>
          <w:u w:val="single"/>
        </w:rPr>
        <w:t xml:space="preserve">建筑业</w:t>
      </w:r>
      <w:r>
        <w:rPr>
          <w:rFonts w:cs="宋体" w:asciiTheme="minorEastAsia" w:hAnsiTheme="minorEastAsia" w:eastAsiaTheme="minorEastAsia"/>
          <w:sz w:val="24"/>
          <w:szCs w:val="24"/>
        </w:rPr>
        <w:t xml:space="preserve"> ；</w:t>
      </w:r>
      <w:r>
        <w:rPr>
          <w:rFonts w:hint="eastAsia" w:cs="宋体" w:asciiTheme="minorEastAsia" w:hAnsiTheme="minorEastAsia" w:eastAsiaTheme="minorEastAsia"/>
          <w:sz w:val="24"/>
          <w:szCs w:val="24"/>
        </w:rPr>
        <w:t xml:space="preserve">承接企业为</w:t>
      </w:r>
      <w:r>
        <w:rPr>
          <w:rFonts w:cs="宋体" w:asciiTheme="minorEastAsia" w:hAnsiTheme="minorEastAsia" w:eastAsiaTheme="minorEastAsia"/>
          <w:i/>
          <w:iCs/>
          <w:sz w:val="24"/>
          <w:szCs w:val="24"/>
          <w:u w:val="single"/>
        </w:rPr>
        <w:t xml:space="preserve">（企业名称）</w:t>
      </w:r>
      <w:r>
        <w:rPr>
          <w:rFonts w:cs="宋体" w:asciiTheme="minorEastAsia" w:hAnsiTheme="minorEastAsia" w:eastAsiaTheme="minorEastAsia"/>
          <w:sz w:val="24"/>
          <w:szCs w:val="24"/>
        </w:rPr>
        <w:t xml:space="preserve">  ，从业人员 人，营业</w:t>
      </w:r>
      <w:r>
        <w:rPr>
          <w:rFonts w:hint="eastAsia" w:cs="宋体" w:asciiTheme="minorEastAsia" w:hAnsiTheme="minorEastAsia" w:eastAsiaTheme="minorEastAsia"/>
          <w:sz w:val="24"/>
          <w:szCs w:val="24"/>
        </w:rPr>
        <w:t xml:space="preserve">收入为</w:t>
      </w:r>
      <w:r>
        <w:rPr>
          <w:rFonts w:cs="宋体" w:asciiTheme="minorEastAsia" w:hAnsiTheme="minorEastAsia" w:eastAsiaTheme="minorEastAsia"/>
          <w:sz w:val="24"/>
          <w:szCs w:val="24"/>
        </w:rPr>
        <w:t xml:space="preserve">万元，资产总额为 万元</w:t>
      </w:r>
      <w:r>
        <w:rPr>
          <w:rFonts w:cs="宋体" w:asciiTheme="minorEastAsia" w:hAnsiTheme="minorEastAsia" w:eastAsiaTheme="minorEastAsia"/>
          <w:sz w:val="24"/>
          <w:szCs w:val="24"/>
          <w:vertAlign w:val="superscript"/>
        </w:rPr>
        <w:t xml:space="preserve">1</w:t>
      </w:r>
      <w:r>
        <w:rPr>
          <w:rFonts w:cs="宋体" w:asciiTheme="minorEastAsia" w:hAnsiTheme="minorEastAsia" w:eastAsiaTheme="minorEastAsia"/>
          <w:sz w:val="24"/>
          <w:szCs w:val="24"/>
        </w:rPr>
        <w:t xml:space="preserve"> ，属于 </w:t>
      </w:r>
      <w:r>
        <w:rPr>
          <w:rFonts w:cs="宋体" w:asciiTheme="minorEastAsia" w:hAnsiTheme="minorEastAsia" w:eastAsiaTheme="minorEastAsia"/>
          <w:i/>
          <w:iCs/>
          <w:sz w:val="24"/>
          <w:szCs w:val="24"/>
          <w:u w:val="single"/>
        </w:rPr>
        <w:t xml:space="preserve">（中型企业、</w:t>
      </w:r>
      <w:r>
        <w:rPr>
          <w:rFonts w:hint="eastAsia" w:cs="宋体" w:asciiTheme="minorEastAsia" w:hAnsiTheme="minorEastAsia" w:eastAsiaTheme="minorEastAsia"/>
          <w:i/>
          <w:iCs/>
          <w:sz w:val="24"/>
          <w:szCs w:val="24"/>
          <w:u w:val="single"/>
        </w:rPr>
        <w:t xml:space="preserve">小型企业、微型企业）</w:t>
      </w:r>
      <w:r>
        <w:rPr>
          <w:rFonts w:cs="宋体" w:asciiTheme="minorEastAsia" w:hAnsiTheme="minorEastAsia" w:eastAsiaTheme="minorEastAsia"/>
          <w:sz w:val="24"/>
          <w:szCs w:val="24"/>
        </w:rPr>
        <w:t xml:space="preserve">；</w:t>
      </w:r>
      <w:bookmarkEnd w:id="259"/>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w:t>
      </w:r>
      <w:r>
        <w:rPr>
          <w:rFonts w:cs="宋体" w:asciiTheme="minorEastAsia" w:hAnsiTheme="minorEastAsia" w:eastAsiaTheme="minorEastAsia"/>
          <w:i/>
          <w:iCs/>
          <w:sz w:val="24"/>
          <w:szCs w:val="24"/>
          <w:u w:val="single"/>
        </w:rPr>
        <w:t xml:space="preserve">（标的名称）</w:t>
      </w:r>
      <w:r>
        <w:rPr>
          <w:rFonts w:cs="宋体" w:asciiTheme="minorEastAsia" w:hAnsiTheme="minorEastAsia" w:eastAsiaTheme="minorEastAsia"/>
          <w:sz w:val="24"/>
          <w:szCs w:val="24"/>
        </w:rPr>
        <w:t xml:space="preserve">，属于 </w:t>
      </w:r>
      <w:r>
        <w:rPr>
          <w:rFonts w:cs="宋体" w:asciiTheme="minorEastAsia" w:hAnsiTheme="minorEastAsia" w:eastAsiaTheme="minorEastAsia"/>
          <w:i/>
          <w:iCs/>
          <w:sz w:val="24"/>
          <w:szCs w:val="24"/>
          <w:u w:val="single"/>
        </w:rPr>
        <w:t xml:space="preserve">（采购文件中明确的所属行业）</w:t>
      </w:r>
      <w:r>
        <w:rPr>
          <w:rFonts w:cs="宋体" w:asciiTheme="minorEastAsia" w:hAnsiTheme="minorEastAsia" w:eastAsiaTheme="minorEastAsia"/>
          <w:sz w:val="24"/>
          <w:szCs w:val="24"/>
        </w:rPr>
        <w:t xml:space="preserve"> ；</w:t>
      </w:r>
      <w:r>
        <w:rPr>
          <w:rFonts w:hint="eastAsia" w:cs="宋体" w:asciiTheme="minorEastAsia" w:hAnsiTheme="minorEastAsia" w:eastAsiaTheme="minorEastAsia"/>
          <w:sz w:val="24"/>
          <w:szCs w:val="24"/>
        </w:rPr>
        <w:t xml:space="preserve">承接企业为</w:t>
      </w:r>
      <w:r>
        <w:rPr>
          <w:rFonts w:cs="宋体" w:asciiTheme="minorEastAsia" w:hAnsiTheme="minorEastAsia" w:eastAsiaTheme="minorEastAsia"/>
          <w:i/>
          <w:iCs/>
          <w:sz w:val="24"/>
          <w:szCs w:val="24"/>
          <w:u w:val="single"/>
        </w:rPr>
        <w:t xml:space="preserve">（企业名称）</w:t>
      </w:r>
      <w:r>
        <w:rPr>
          <w:rFonts w:cs="宋体" w:asciiTheme="minorEastAsia" w:hAnsiTheme="minorEastAsia" w:eastAsiaTheme="minorEastAsia"/>
          <w:sz w:val="24"/>
          <w:szCs w:val="24"/>
        </w:rPr>
        <w:t xml:space="preserve">  ，从业人员 人，营业</w:t>
      </w:r>
      <w:r>
        <w:rPr>
          <w:rFonts w:hint="eastAsia" w:cs="宋体" w:asciiTheme="minorEastAsia" w:hAnsiTheme="minorEastAsia" w:eastAsiaTheme="minorEastAsia"/>
          <w:sz w:val="24"/>
          <w:szCs w:val="24"/>
        </w:rPr>
        <w:t xml:space="preserve">收入为</w:t>
      </w:r>
      <w:r>
        <w:rPr>
          <w:rFonts w:cs="宋体" w:asciiTheme="minorEastAsia" w:hAnsiTheme="minorEastAsia" w:eastAsiaTheme="minorEastAsia"/>
          <w:sz w:val="24"/>
          <w:szCs w:val="24"/>
        </w:rPr>
        <w:t xml:space="preserve">万元，资产总额为 万元</w:t>
      </w:r>
      <w:r>
        <w:rPr>
          <w:rFonts w:cs="宋体" w:asciiTheme="minorEastAsia" w:hAnsiTheme="minorEastAsia" w:eastAsiaTheme="minorEastAsia"/>
          <w:sz w:val="24"/>
          <w:szCs w:val="24"/>
          <w:vertAlign w:val="superscript"/>
        </w:rPr>
        <w:t xml:space="preserve">1</w:t>
      </w:r>
      <w:r>
        <w:rPr>
          <w:rFonts w:cs="宋体" w:asciiTheme="minorEastAsia" w:hAnsiTheme="minorEastAsia" w:eastAsiaTheme="minorEastAsia"/>
          <w:sz w:val="24"/>
          <w:szCs w:val="24"/>
        </w:rPr>
        <w:t xml:space="preserve"> ，属于 </w:t>
      </w:r>
      <w:r>
        <w:rPr>
          <w:rFonts w:cs="宋体" w:asciiTheme="minorEastAsia" w:hAnsiTheme="minorEastAsia" w:eastAsiaTheme="minorEastAsia"/>
          <w:i/>
          <w:iCs/>
          <w:sz w:val="24"/>
          <w:szCs w:val="24"/>
          <w:u w:val="single"/>
        </w:rPr>
        <w:t xml:space="preserve">（中型企业、</w:t>
      </w:r>
      <w:r>
        <w:rPr>
          <w:rFonts w:hint="eastAsia" w:cs="宋体" w:asciiTheme="minorEastAsia" w:hAnsiTheme="minorEastAsia" w:eastAsiaTheme="minorEastAsia"/>
          <w:i/>
          <w:iCs/>
          <w:sz w:val="24"/>
          <w:szCs w:val="24"/>
          <w:u w:val="single"/>
        </w:rPr>
        <w:t xml:space="preserve">小型企业、微型企业）</w:t>
      </w:r>
      <w:r>
        <w:rPr>
          <w:rFonts w:cs="宋体" w:asciiTheme="minorEastAsia" w:hAnsiTheme="minorEastAsia" w:eastAsiaTheme="minorEastAsia"/>
          <w:sz w:val="24"/>
          <w:szCs w:val="24"/>
        </w:rPr>
        <w:t xml:space="preserve">；</w:t>
      </w:r>
      <w:r/>
    </w:p>
    <w:p>
      <w:pPr>
        <w:ind w:firstLine="480"/>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以上企业，不属于大企业的分支机构，不存在控股股东为大企业的情形，也不存在与大企业的负责人为同一人的情形。</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本企业对上述声明内容的真实性负责。如有虚假，将依法承担相应责任。</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ind w:firstLine="504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企业名称（盖章）：</w:t>
      </w:r>
      <w:r/>
    </w:p>
    <w:p>
      <w:pPr>
        <w:ind w:firstLine="504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日</w:t>
      </w:r>
      <w:r>
        <w:rPr>
          <w:rFonts w:cs="宋体" w:asciiTheme="minorEastAsia" w:hAnsiTheme="minorEastAsia" w:eastAsiaTheme="minorEastAsia"/>
          <w:sz w:val="24"/>
          <w:szCs w:val="24"/>
        </w:rPr>
        <w:t xml:space="preserve"> 期：</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ind w:firstLine="480"/>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vertAlign w:val="superscript"/>
        </w:rPr>
        <w:t xml:space="preserve">1</w:t>
      </w:r>
      <w:r>
        <w:rPr>
          <w:rFonts w:hint="eastAsia" w:cs="宋体" w:asciiTheme="minorEastAsia" w:hAnsiTheme="minorEastAsia" w:eastAsiaTheme="minorEastAsia"/>
          <w:sz w:val="24"/>
          <w:szCs w:val="24"/>
        </w:rPr>
        <w:t xml:space="preserve">从业人员、营业收入、资产总额填报上一年度数据，无上一年度数据的新成立企业可不填报。 </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ind w:firstLine="4560"/>
        <w:spacing w:line="36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p>
      <w:pPr>
        <w:pStyle w:val="732"/>
        <w:spacing w:line="360" w:lineRule="auto"/>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r>
      <w:r/>
    </w:p>
    <w:p>
      <w:pPr>
        <w:spacing w:after="240" w:line="360" w:lineRule="auto"/>
        <w:rPr>
          <w:rFonts w:hint="eastAsia" w:cs="宋体" w:asciiTheme="minorEastAsia" w:hAnsiTheme="minorEastAsia" w:eastAsiaTheme="minorEastAsia"/>
          <w:b/>
          <w:bCs/>
          <w:sz w:val="28"/>
          <w:szCs w:val="28"/>
        </w:rPr>
      </w:pPr>
      <w:r>
        <w:rPr>
          <w:rFonts w:cs="宋体" w:asciiTheme="minorEastAsia" w:hAnsiTheme="minorEastAsia" w:eastAsiaTheme="minorEastAsia"/>
          <w:b/>
          <w:bCs/>
          <w:sz w:val="28"/>
          <w:szCs w:val="28"/>
        </w:rPr>
        <w:br w:type="page" w:clear="all"/>
      </w:r>
      <w:r>
        <w:rPr>
          <w:rFonts w:hint="eastAsia" w:cs="宋体" w:asciiTheme="minorEastAsia" w:hAnsiTheme="minorEastAsia" w:eastAsiaTheme="minorEastAsia"/>
          <w:b/>
          <w:bCs/>
          <w:sz w:val="28"/>
          <w:szCs w:val="28"/>
        </w:rPr>
        <w:t xml:space="preserve">3</w:t>
      </w:r>
      <w:r>
        <w:rPr>
          <w:rFonts w:cs="宋体" w:asciiTheme="minorEastAsia" w:hAnsiTheme="minorEastAsia" w:eastAsiaTheme="minorEastAsia"/>
          <w:b/>
          <w:bCs/>
          <w:sz w:val="28"/>
          <w:szCs w:val="28"/>
        </w:rPr>
        <w:t xml:space="preserve">-2 </w:t>
      </w:r>
      <w:r>
        <w:rPr>
          <w:rFonts w:hint="eastAsia" w:cs="宋体" w:asciiTheme="minorEastAsia" w:hAnsiTheme="minorEastAsia" w:eastAsiaTheme="minorEastAsia"/>
          <w:b/>
          <w:bCs/>
          <w:sz w:val="28"/>
          <w:szCs w:val="28"/>
        </w:rPr>
        <w:t xml:space="preserve">残疾人福利性单位声明函</w:t>
      </w:r>
      <w:r/>
    </w:p>
    <w:p>
      <w:pPr>
        <w:ind w:firstLine="480"/>
        <w:jc w:val="left"/>
        <w:spacing w:line="360" w:lineRule="auto"/>
        <w:rPr>
          <w:rFonts w:hint="eastAsia" w:cs="宋体" w:asciiTheme="minorEastAsia" w:hAnsiTheme="minorEastAsia" w:eastAsiaTheme="minorEastAsia"/>
          <w:sz w:val="24"/>
          <w:shd w:val="clear" w:color="auto" w:fill="ffffff"/>
        </w:rPr>
      </w:pPr>
      <w:r>
        <w:rPr>
          <w:rFonts w:hint="eastAsia" w:cs="宋体" w:asciiTheme="minorEastAsia" w:hAnsiTheme="minorEastAsia" w:eastAsiaTheme="minorEastAsia"/>
          <w:sz w:val="24"/>
          <w:shd w:val="clear" w:color="auto" w:fill="ffffff"/>
        </w:rPr>
        <w:t xml:space="preserve">本单位郑重声明，根据《财政部 民政部 中国残疾人联合会关于促进残疾人就业政府采购政策的通知》（财库〔2017〕141号）的规定，本单位为符合条件的残疾人福利性单位，且本单位参加单位的项目采购活动提供本单位制造的货物，或者提供其他残疾人福利性单位制造的货物（不包括使用非残疾人福利性单位注册商标的货物）。</w:t>
      </w:r>
      <w:r/>
    </w:p>
    <w:p>
      <w:pPr>
        <w:ind w:firstLine="480"/>
        <w:jc w:val="left"/>
        <w:spacing w:line="360" w:lineRule="auto"/>
        <w:rPr>
          <w:rFonts w:hint="eastAsia" w:cs="宋体" w:asciiTheme="minorEastAsia" w:hAnsiTheme="minorEastAsia" w:eastAsiaTheme="minorEastAsia"/>
          <w:sz w:val="22"/>
          <w:shd w:val="clear" w:color="auto" w:fill="ffffff"/>
        </w:rPr>
      </w:pPr>
      <w:r>
        <w:rPr>
          <w:rFonts w:hint="eastAsia" w:cs="宋体" w:asciiTheme="minorEastAsia" w:hAnsiTheme="minorEastAsia" w:eastAsiaTheme="minorEastAsia"/>
          <w:sz w:val="24"/>
          <w:shd w:val="clear" w:color="auto" w:fill="ffffff"/>
        </w:rPr>
        <w:t xml:space="preserve">本单位对上述声明的真实性负责。如有虚假，将依法承担相应责任</w:t>
      </w:r>
      <w:r>
        <w:rPr>
          <w:rFonts w:hint="eastAsia" w:cs="宋体" w:asciiTheme="minorEastAsia" w:hAnsiTheme="minorEastAsia" w:eastAsiaTheme="minorEastAsia"/>
          <w:sz w:val="22"/>
          <w:shd w:val="clear" w:color="auto" w:fill="ffffff"/>
        </w:rPr>
        <w:t xml:space="preserve">。</w:t>
      </w:r>
      <w:r/>
    </w:p>
    <w:p>
      <w:pPr>
        <w:ind w:firstLine="440"/>
        <w:jc w:val="left"/>
        <w:spacing w:line="360" w:lineRule="auto"/>
        <w:rPr>
          <w:rFonts w:hint="eastAsia" w:cs="宋体" w:asciiTheme="minorEastAsia" w:hAnsiTheme="minorEastAsia" w:eastAsiaTheme="minorEastAsia"/>
          <w:sz w:val="22"/>
          <w:shd w:val="clear" w:color="auto" w:fill="ffffff"/>
        </w:rPr>
      </w:pPr>
      <w:r>
        <w:rPr>
          <w:rFonts w:hint="eastAsia" w:cs="宋体" w:asciiTheme="minorEastAsia" w:hAnsiTheme="minorEastAsia" w:eastAsiaTheme="minorEastAsia"/>
          <w:sz w:val="22"/>
          <w:shd w:val="clear" w:color="auto" w:fill="ffffff"/>
        </w:rPr>
      </w:r>
      <w:r/>
    </w:p>
    <w:p>
      <w:pPr>
        <w:pStyle w:val="732"/>
        <w:spacing w:line="360" w:lineRule="auto"/>
        <w:rPr>
          <w:rFonts w:hint="eastAsia" w:asciiTheme="minorEastAsia" w:hAnsiTheme="minorEastAsia" w:eastAsiaTheme="minorEastAsia"/>
        </w:rPr>
      </w:pPr>
      <w:r>
        <w:rPr>
          <w:rFonts w:hint="eastAsia" w:asciiTheme="minorEastAsia" w:hAnsiTheme="minorEastAsia" w:eastAsiaTheme="minorEastAsia"/>
        </w:rPr>
      </w:r>
      <w:r/>
    </w:p>
    <w:p>
      <w:pPr>
        <w:ind w:firstLine="440"/>
        <w:jc w:val="left"/>
        <w:spacing w:line="360" w:lineRule="auto"/>
        <w:rPr>
          <w:rFonts w:hint="eastAsia" w:cs="宋体" w:asciiTheme="minorEastAsia" w:hAnsiTheme="minorEastAsia" w:eastAsiaTheme="minorEastAsia"/>
          <w:sz w:val="22"/>
          <w:shd w:val="clear" w:color="auto" w:fill="ffffff"/>
        </w:rPr>
      </w:pPr>
      <w:r>
        <w:rPr>
          <w:rFonts w:hint="eastAsia" w:cs="宋体" w:asciiTheme="minorEastAsia" w:hAnsiTheme="minorEastAsia" w:eastAsiaTheme="minorEastAsia"/>
          <w:sz w:val="22"/>
          <w:shd w:val="clear" w:color="auto" w:fill="ffffff"/>
        </w:rPr>
      </w:r>
      <w:r/>
    </w:p>
    <w:p>
      <w:pPr>
        <w:jc w:val="right"/>
        <w:spacing w:line="360" w:lineRule="auto"/>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t xml:space="preserve">供应商名称：（电子签章）</w:t>
      </w:r>
      <w:r/>
    </w:p>
    <w:p>
      <w:pPr>
        <w:jc w:val="right"/>
        <w:spacing w:line="360" w:lineRule="auto"/>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r>
      <w:r/>
    </w:p>
    <w:p>
      <w:pPr>
        <w:jc w:val="right"/>
        <w:spacing w:line="360" w:lineRule="auto"/>
        <w:rPr>
          <w:rFonts w:hint="eastAsia" w:asciiTheme="minorEastAsia" w:hAnsiTheme="minorEastAsia" w:eastAsiaTheme="minorEastAsia"/>
          <w:sz w:val="24"/>
        </w:rPr>
      </w:pPr>
      <w:r>
        <w:rPr>
          <w:rFonts w:asciiTheme="minorEastAsia" w:hAnsiTheme="minorEastAsia" w:eastAsiaTheme="minorEastAsia"/>
          <w:sz w:val="24"/>
        </w:rPr>
        <w:t xml:space="preserve">年月日</w:t>
      </w:r>
      <w:r/>
    </w:p>
    <w:p>
      <w:pPr>
        <w:jc w:val="right"/>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p>
      <w:pPr>
        <w:jc w:val="right"/>
        <w:spacing w:line="360" w:lineRule="auto"/>
        <w:rPr>
          <w:rFonts w:hint="eastAsia" w:asciiTheme="minorEastAsia" w:hAnsiTheme="minorEastAsia" w:eastAsiaTheme="minorEastAsia"/>
          <w:sz w:val="22"/>
        </w:rPr>
      </w:pPr>
      <w:r>
        <w:rPr>
          <w:rFonts w:hint="eastAsia" w:asciiTheme="minorEastAsia" w:hAnsiTheme="minorEastAsia" w:eastAsiaTheme="minorEastAsia"/>
          <w:sz w:val="22"/>
        </w:rPr>
      </w:r>
      <w:r/>
    </w:p>
    <w:p>
      <w:pPr>
        <w:jc w:val="right"/>
        <w:spacing w:line="360" w:lineRule="auto"/>
        <w:rPr>
          <w:rFonts w:hint="eastAsia" w:asciiTheme="minorEastAsia" w:hAnsiTheme="minorEastAsia" w:eastAsiaTheme="minorEastAsia"/>
          <w:sz w:val="22"/>
        </w:rPr>
      </w:pPr>
      <w:r>
        <w:rPr>
          <w:rFonts w:hint="eastAsia" w:asciiTheme="minorEastAsia" w:hAnsiTheme="minorEastAsia" w:eastAsiaTheme="minorEastAsia"/>
          <w:sz w:val="22"/>
        </w:rPr>
      </w:r>
      <w:r/>
    </w:p>
    <w:p>
      <w:pPr>
        <w:jc w:val="right"/>
        <w:spacing w:line="360" w:lineRule="auto"/>
        <w:rPr>
          <w:rFonts w:hint="eastAsia" w:asciiTheme="minorEastAsia" w:hAnsiTheme="minorEastAsia" w:eastAsiaTheme="minorEastAsia"/>
          <w:sz w:val="22"/>
        </w:rPr>
      </w:pPr>
      <w:r>
        <w:rPr>
          <w:rFonts w:hint="eastAsia" w:asciiTheme="minorEastAsia" w:hAnsiTheme="minorEastAsia" w:eastAsiaTheme="minorEastAsia"/>
          <w:sz w:val="22"/>
        </w:rPr>
      </w:r>
      <w:r/>
    </w:p>
    <w:p>
      <w:pPr>
        <w:jc w:val="right"/>
        <w:spacing w:line="360" w:lineRule="auto"/>
        <w:rPr>
          <w:rFonts w:hint="eastAsia" w:asciiTheme="minorEastAsia" w:hAnsiTheme="minorEastAsia" w:eastAsiaTheme="minorEastAsia"/>
          <w:sz w:val="22"/>
        </w:rPr>
      </w:pPr>
      <w:r>
        <w:rPr>
          <w:rFonts w:hint="eastAsia" w:asciiTheme="minorEastAsia" w:hAnsiTheme="minorEastAsia" w:eastAsiaTheme="minorEastAsia"/>
          <w:sz w:val="22"/>
        </w:rPr>
      </w:r>
      <w:r/>
    </w:p>
    <w:p>
      <w:pPr>
        <w:jc w:val="right"/>
        <w:spacing w:line="360" w:lineRule="auto"/>
        <w:rPr>
          <w:rFonts w:hint="eastAsia" w:asciiTheme="minorEastAsia" w:hAnsiTheme="minorEastAsia" w:eastAsiaTheme="minorEastAsia"/>
          <w:sz w:val="22"/>
        </w:rPr>
      </w:pPr>
      <w:r>
        <w:rPr>
          <w:rFonts w:hint="eastAsia" w:asciiTheme="minorEastAsia" w:hAnsiTheme="minorEastAsia" w:eastAsiaTheme="minorEastAsia"/>
          <w:sz w:val="22"/>
        </w:rPr>
      </w:r>
      <w:r/>
    </w:p>
    <w:p>
      <w:pPr>
        <w:jc w:val="right"/>
        <w:spacing w:line="360" w:lineRule="auto"/>
        <w:rPr>
          <w:rFonts w:hint="eastAsia" w:asciiTheme="minorEastAsia" w:hAnsiTheme="minorEastAsia" w:eastAsiaTheme="minorEastAsia"/>
          <w:sz w:val="22"/>
        </w:rPr>
      </w:pPr>
      <w:r>
        <w:rPr>
          <w:rFonts w:hint="eastAsia" w:asciiTheme="minorEastAsia" w:hAnsiTheme="minorEastAsia" w:eastAsiaTheme="minorEastAsia"/>
          <w:sz w:val="22"/>
        </w:rPr>
      </w:r>
      <w:r/>
    </w:p>
    <w:p>
      <w:pPr>
        <w:jc w:val="right"/>
        <w:spacing w:line="360" w:lineRule="auto"/>
        <w:rPr>
          <w:rFonts w:hint="eastAsia" w:asciiTheme="minorEastAsia" w:hAnsiTheme="minorEastAsia" w:eastAsiaTheme="minorEastAsia"/>
          <w:sz w:val="22"/>
        </w:rPr>
      </w:pPr>
      <w:r>
        <w:rPr>
          <w:rFonts w:hint="eastAsia" w:asciiTheme="minorEastAsia" w:hAnsiTheme="minorEastAsia" w:eastAsiaTheme="minorEastAsia"/>
          <w:sz w:val="22"/>
        </w:rPr>
      </w:r>
      <w:r/>
    </w:p>
    <w:p>
      <w:pPr>
        <w:pStyle w:val="980"/>
        <w:spacing w:line="360" w:lineRule="exact"/>
        <w:rPr>
          <w:rFonts w:asciiTheme="minorEastAsia" w:hAnsiTheme="minorEastAsia" w:eastAsiaTheme="minorEastAsia"/>
          <w:b/>
          <w:color w:val="auto"/>
          <w:sz w:val="28"/>
          <w:szCs w:val="28"/>
        </w:rPr>
        <w:outlineLvl w:val="1"/>
      </w:pPr>
      <w:r>
        <w:rPr>
          <w:rFonts w:asciiTheme="minorEastAsia" w:hAnsiTheme="minorEastAsia" w:eastAsiaTheme="minorEastAsia"/>
          <w:b/>
          <w:bCs/>
          <w:color w:val="auto"/>
          <w:sz w:val="28"/>
          <w:szCs w:val="28"/>
        </w:rPr>
        <w:br w:type="page" w:clear="all"/>
      </w:r>
      <w:r>
        <w:rPr>
          <w:rFonts w:asciiTheme="minorEastAsia" w:hAnsiTheme="minorEastAsia" w:eastAsiaTheme="minorEastAsia"/>
          <w:b/>
          <w:color w:val="auto"/>
          <w:sz w:val="28"/>
          <w:szCs w:val="28"/>
        </w:rPr>
        <w:t xml:space="preserve">3-3 监狱和戒毒企业（监狱企业）声明函</w:t>
      </w:r>
      <w:r/>
    </w:p>
    <w:p>
      <w:pPr>
        <w:pStyle w:val="980"/>
        <w:ind w:firstLine="480"/>
        <w:spacing w:line="500" w:lineRule="exact"/>
        <w:rPr>
          <w:rFonts w:asciiTheme="minorEastAsia" w:hAnsiTheme="minorEastAsia" w:eastAsiaTheme="minorEastAsia"/>
          <w:bCs/>
          <w:color w:val="auto"/>
          <w:sz w:val="24"/>
        </w:rPr>
      </w:pPr>
      <w:r>
        <w:rPr>
          <w:rFonts w:asciiTheme="minorEastAsia" w:hAnsiTheme="minorEastAsia" w:eastAsiaTheme="minorEastAsia"/>
          <w:bCs/>
          <w:color w:val="auto"/>
          <w:sz w:val="24"/>
        </w:rPr>
      </w:r>
      <w:r/>
    </w:p>
    <w:p>
      <w:pPr>
        <w:pStyle w:val="980"/>
        <w:ind w:firstLine="840"/>
        <w:spacing w:line="300" w:lineRule="auto"/>
        <w:rPr>
          <w:rFonts w:asciiTheme="minorEastAsia" w:hAnsiTheme="minorEastAsia" w:eastAsiaTheme="minorEastAsia"/>
          <w:bCs/>
          <w:color w:val="auto"/>
          <w:sz w:val="24"/>
        </w:rPr>
      </w:pPr>
      <w:r>
        <w:rPr>
          <w:rFonts w:asciiTheme="minorEastAsia" w:hAnsiTheme="minorEastAsia" w:eastAsiaTheme="minorEastAsia"/>
          <w:bCs/>
          <w:color w:val="auto"/>
          <w:sz w:val="24"/>
        </w:rPr>
        <w:t xml:space="preserve">本公司郑重声明，根据财政部《关于政府采购支持监狱企业发展有关问题的通知》（财库[2014]68号）的规定，本公司为符合条件的监狱和戒毒企业（监狱企业），且单位参加</w:t>
      </w:r>
      <w:r>
        <w:rPr>
          <w:rFonts w:asciiTheme="minorEastAsia" w:hAnsiTheme="minorEastAsia" w:eastAsiaTheme="minorEastAsia"/>
          <w:bCs/>
          <w:color w:val="auto"/>
          <w:sz w:val="24"/>
          <w:u w:val="single"/>
        </w:rPr>
        <w:t xml:space="preserve">　　　　　</w:t>
      </w:r>
      <w:r>
        <w:rPr>
          <w:rFonts w:asciiTheme="minorEastAsia" w:hAnsiTheme="minorEastAsia" w:eastAsiaTheme="minorEastAsia"/>
          <w:bCs/>
          <w:color w:val="auto"/>
          <w:sz w:val="24"/>
        </w:rPr>
        <w:t xml:space="preserve">单位的项目采购活动提供本单位制造的货物（由本单位承担工程/提供服务），或者提供其他监狱和戒毒企业（监狱企业）制造的货物（不包括使用非监狱和戒毒企业（监狱企业）注册商标的货物/服务）。</w:t>
      </w:r>
      <w:r/>
    </w:p>
    <w:p>
      <w:pPr>
        <w:pStyle w:val="980"/>
        <w:ind w:firstLine="480"/>
        <w:spacing w:line="300" w:lineRule="auto"/>
        <w:rPr>
          <w:rFonts w:asciiTheme="minorEastAsia" w:hAnsiTheme="minorEastAsia" w:eastAsiaTheme="minorEastAsia"/>
          <w:bCs/>
          <w:color w:val="auto"/>
          <w:sz w:val="24"/>
        </w:rPr>
      </w:pPr>
      <w:r>
        <w:rPr>
          <w:rFonts w:asciiTheme="minorEastAsia" w:hAnsiTheme="minorEastAsia" w:eastAsiaTheme="minorEastAsia"/>
          <w:bCs/>
          <w:color w:val="auto"/>
          <w:sz w:val="24"/>
        </w:rPr>
        <w:t xml:space="preserve">本公司对上述声明的真实性负责。如有虚假，将依法承担相应责任。</w:t>
      </w:r>
      <w:r/>
    </w:p>
    <w:p>
      <w:pPr>
        <w:pStyle w:val="980"/>
        <w:spacing w:line="300" w:lineRule="auto"/>
        <w:rPr>
          <w:rFonts w:asciiTheme="minorEastAsia" w:hAnsiTheme="minorEastAsia" w:eastAsiaTheme="minorEastAsia"/>
          <w:bCs/>
          <w:color w:val="auto"/>
          <w:sz w:val="24"/>
        </w:rPr>
      </w:pPr>
      <w:r>
        <w:rPr>
          <w:rFonts w:asciiTheme="minorEastAsia" w:hAnsiTheme="minorEastAsia" w:eastAsiaTheme="minorEastAsia"/>
          <w:bCs/>
          <w:color w:val="auto"/>
          <w:sz w:val="24"/>
        </w:rPr>
      </w:r>
      <w:r/>
    </w:p>
    <w:p>
      <w:pPr>
        <w:pStyle w:val="980"/>
        <w:spacing w:line="300" w:lineRule="auto"/>
        <w:rPr>
          <w:rFonts w:asciiTheme="minorEastAsia" w:hAnsiTheme="minorEastAsia" w:eastAsiaTheme="minorEastAsia"/>
          <w:bCs/>
          <w:color w:val="auto"/>
          <w:sz w:val="24"/>
        </w:rPr>
      </w:pPr>
      <w:r>
        <w:rPr>
          <w:rFonts w:asciiTheme="minorEastAsia" w:hAnsiTheme="minorEastAsia" w:eastAsiaTheme="minorEastAsia"/>
          <w:bCs/>
          <w:color w:val="auto"/>
          <w:sz w:val="24"/>
        </w:rPr>
      </w:r>
      <w:r/>
    </w:p>
    <w:p>
      <w:pPr>
        <w:jc w:val="right"/>
        <w:spacing w:line="360" w:lineRule="auto"/>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t xml:space="preserve">供应商名称：（电子签章）</w:t>
      </w:r>
      <w:r/>
    </w:p>
    <w:p>
      <w:pPr>
        <w:jc w:val="right"/>
        <w:spacing w:line="360" w:lineRule="auto"/>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r>
      <w:r/>
    </w:p>
    <w:p>
      <w:pPr>
        <w:jc w:val="right"/>
        <w:spacing w:line="360" w:lineRule="auto"/>
        <w:rPr>
          <w:rFonts w:hint="eastAsia" w:asciiTheme="minorEastAsia" w:hAnsiTheme="minorEastAsia" w:eastAsiaTheme="minorEastAsia"/>
          <w:sz w:val="24"/>
        </w:rPr>
      </w:pPr>
      <w:r>
        <w:rPr>
          <w:rFonts w:asciiTheme="minorEastAsia" w:hAnsiTheme="minorEastAsia" w:eastAsiaTheme="minorEastAsia"/>
          <w:sz w:val="24"/>
        </w:rPr>
        <w:t xml:space="preserve">年月日</w:t>
      </w:r>
      <w:r/>
    </w:p>
    <w:p>
      <w:pPr>
        <w:rPr>
          <w:rFonts w:hint="eastAsia" w:asciiTheme="minorEastAsia" w:hAnsiTheme="minorEastAsia" w:eastAsiaTheme="minorEastAsia"/>
        </w:rPr>
      </w:pPr>
      <w:r>
        <w:rPr>
          <w:rFonts w:hint="eastAsia" w:asciiTheme="minorEastAsia" w:hAnsiTheme="minorEastAsia" w:eastAsiaTheme="minorEastAsia"/>
        </w:rPr>
      </w:r>
      <w:r/>
    </w:p>
    <w:p>
      <w:pPr>
        <w:pStyle w:val="980"/>
        <w:rPr>
          <w:rFonts w:asciiTheme="minorEastAsia" w:hAnsiTheme="minorEastAsia" w:eastAsiaTheme="minorEastAsia"/>
          <w:color w:val="auto"/>
        </w:rPr>
      </w:pPr>
      <w:r>
        <w:rPr>
          <w:rFonts w:asciiTheme="minorEastAsia" w:hAnsiTheme="minorEastAsia" w:eastAsiaTheme="minorEastAsia"/>
          <w:color w:val="auto"/>
        </w:rPr>
      </w:r>
      <w:r/>
    </w:p>
    <w:p>
      <w:pPr>
        <w:pStyle w:val="980"/>
        <w:jc w:val="left"/>
        <w:spacing w:line="500" w:lineRule="exact"/>
        <w:rPr>
          <w:rFonts w:asciiTheme="minorEastAsia" w:hAnsiTheme="minorEastAsia" w:eastAsiaTheme="minorEastAsia"/>
          <w:b/>
          <w:color w:val="auto"/>
          <w:sz w:val="28"/>
          <w:szCs w:val="28"/>
        </w:rPr>
        <w:outlineLvl w:val="1"/>
      </w:pPr>
      <w:r>
        <w:rPr>
          <w:rFonts w:asciiTheme="minorEastAsia" w:hAnsiTheme="minorEastAsia" w:eastAsiaTheme="minorEastAsia"/>
          <w:b/>
          <w:color w:val="auto"/>
          <w:sz w:val="28"/>
          <w:szCs w:val="28"/>
        </w:rPr>
        <w:t xml:space="preserve">3-4 退役军人企业声明函</w:t>
      </w:r>
      <w:r/>
    </w:p>
    <w:p>
      <w:pPr>
        <w:pStyle w:val="980"/>
        <w:spacing w:line="500" w:lineRule="exact"/>
        <w:rPr>
          <w:rFonts w:asciiTheme="minorEastAsia" w:hAnsiTheme="minorEastAsia" w:eastAsiaTheme="minorEastAsia"/>
          <w:bCs/>
          <w:color w:val="auto"/>
          <w:sz w:val="24"/>
          <w:u w:val="single"/>
        </w:rPr>
      </w:pPr>
      <w:r>
        <w:rPr>
          <w:rFonts w:asciiTheme="minorEastAsia" w:hAnsiTheme="minorEastAsia" w:eastAsiaTheme="minorEastAsia"/>
          <w:bCs/>
          <w:color w:val="auto"/>
          <w:sz w:val="24"/>
          <w:u w:val="single"/>
        </w:rPr>
      </w:r>
      <w:r/>
    </w:p>
    <w:p>
      <w:pPr>
        <w:pStyle w:val="980"/>
        <w:spacing w:line="500" w:lineRule="exact"/>
        <w:rPr>
          <w:rFonts w:asciiTheme="minorEastAsia" w:hAnsiTheme="minorEastAsia" w:eastAsiaTheme="minorEastAsia"/>
          <w:bCs/>
          <w:color w:val="auto"/>
          <w:sz w:val="24"/>
          <w:u w:val="single"/>
        </w:rPr>
      </w:pPr>
      <w:r>
        <w:rPr>
          <w:rFonts w:asciiTheme="minorEastAsia" w:hAnsiTheme="minorEastAsia" w:eastAsiaTheme="minorEastAsia"/>
          <w:bCs/>
          <w:color w:val="auto"/>
          <w:sz w:val="24"/>
          <w:u w:val="single"/>
        </w:rPr>
        <w:t xml:space="preserve">                      ：</w:t>
      </w:r>
      <w:r/>
    </w:p>
    <w:p>
      <w:pPr>
        <w:pStyle w:val="1085"/>
        <w:ind w:firstLine="480"/>
        <w:rPr>
          <w:rFonts w:hint="eastAsia" w:asciiTheme="minorEastAsia" w:hAnsiTheme="minorEastAsia" w:eastAsiaTheme="minorEastAsia"/>
        </w:rPr>
      </w:pPr>
      <w:r>
        <w:rPr>
          <w:rFonts w:hint="eastAsia" w:asciiTheme="minorEastAsia" w:hAnsiTheme="minorEastAsia" w:eastAsiaTheme="minorEastAsia"/>
        </w:rPr>
      </w:r>
      <w:r/>
    </w:p>
    <w:p>
      <w:pPr>
        <w:pStyle w:val="980"/>
        <w:ind w:firstLine="480"/>
        <w:spacing w:line="300" w:lineRule="auto"/>
        <w:rPr>
          <w:rFonts w:asciiTheme="minorEastAsia" w:hAnsiTheme="minorEastAsia" w:eastAsiaTheme="minorEastAsia"/>
          <w:bCs/>
          <w:color w:val="auto"/>
          <w:sz w:val="24"/>
        </w:rPr>
      </w:pPr>
      <w:r>
        <w:rPr>
          <w:rFonts w:asciiTheme="minorEastAsia" w:hAnsiTheme="minorEastAsia" w:eastAsiaTheme="minorEastAsia"/>
          <w:bCs/>
          <w:color w:val="auto"/>
          <w:sz w:val="24"/>
        </w:rPr>
        <w:t xml:space="preserve">本公司郑重声明，根据</w:t>
      </w:r>
      <w:r>
        <w:rPr>
          <w:rFonts w:asciiTheme="minorEastAsia" w:hAnsiTheme="minorEastAsia" w:eastAsiaTheme="minorEastAsia"/>
          <w:color w:val="auto"/>
          <w:sz w:val="24"/>
          <w:lang w:val="zh-CN"/>
        </w:rPr>
        <w:t xml:space="preserve">《关于促进新时代退役军人就业创业工作的意见》（退役军人发[2018]26号）</w:t>
      </w:r>
      <w:r>
        <w:rPr>
          <w:rFonts w:asciiTheme="minorEastAsia" w:hAnsiTheme="minorEastAsia" w:eastAsiaTheme="minorEastAsia"/>
          <w:bCs/>
          <w:color w:val="auto"/>
          <w:sz w:val="24"/>
        </w:rPr>
        <w:t xml:space="preserve">的规定，本公司为符合条件的</w:t>
      </w:r>
      <w:r>
        <w:rPr>
          <w:rFonts w:asciiTheme="minorEastAsia" w:hAnsiTheme="minorEastAsia" w:eastAsiaTheme="minorEastAsia"/>
          <w:color w:val="auto"/>
          <w:sz w:val="24"/>
          <w:lang w:val="zh-CN"/>
        </w:rPr>
        <w:t xml:space="preserve">退役军人企业</w:t>
      </w:r>
      <w:r>
        <w:rPr>
          <w:rFonts w:asciiTheme="minorEastAsia" w:hAnsiTheme="minorEastAsia" w:eastAsiaTheme="minorEastAsia"/>
          <w:bCs/>
          <w:color w:val="auto"/>
          <w:sz w:val="24"/>
        </w:rPr>
        <w:t xml:space="preserve">，且单位参加</w:t>
      </w:r>
      <w:r>
        <w:rPr>
          <w:rFonts w:asciiTheme="minorEastAsia" w:hAnsiTheme="minorEastAsia" w:eastAsiaTheme="minorEastAsia"/>
          <w:bCs/>
          <w:color w:val="auto"/>
          <w:sz w:val="24"/>
          <w:u w:val="single"/>
        </w:rPr>
        <w:t xml:space="preserve">　   　</w:t>
      </w:r>
      <w:r>
        <w:rPr>
          <w:rFonts w:asciiTheme="minorEastAsia" w:hAnsiTheme="minorEastAsia" w:eastAsiaTheme="minorEastAsia"/>
          <w:bCs/>
          <w:color w:val="auto"/>
          <w:sz w:val="24"/>
        </w:rPr>
        <w:t xml:space="preserve">单位的项目采购活动提供本单位制造的货物（由本单位承担工程/提供服务），或者提供其他</w:t>
      </w:r>
      <w:r>
        <w:rPr>
          <w:rFonts w:asciiTheme="minorEastAsia" w:hAnsiTheme="minorEastAsia" w:eastAsiaTheme="minorEastAsia"/>
          <w:color w:val="auto"/>
          <w:sz w:val="24"/>
          <w:lang w:val="zh-CN"/>
        </w:rPr>
        <w:t xml:space="preserve">退役军人</w:t>
      </w:r>
      <w:r>
        <w:rPr>
          <w:rFonts w:asciiTheme="minorEastAsia" w:hAnsiTheme="minorEastAsia" w:eastAsiaTheme="minorEastAsia"/>
          <w:bCs/>
          <w:color w:val="auto"/>
          <w:sz w:val="24"/>
        </w:rPr>
        <w:t xml:space="preserve">企业制造的货物（不包括使用非</w:t>
      </w:r>
      <w:r>
        <w:rPr>
          <w:rFonts w:asciiTheme="minorEastAsia" w:hAnsiTheme="minorEastAsia" w:eastAsiaTheme="minorEastAsia"/>
          <w:color w:val="auto"/>
          <w:sz w:val="24"/>
          <w:lang w:val="zh-CN"/>
        </w:rPr>
        <w:t xml:space="preserve">退役军人</w:t>
      </w:r>
      <w:r>
        <w:rPr>
          <w:rFonts w:asciiTheme="minorEastAsia" w:hAnsiTheme="minorEastAsia" w:eastAsiaTheme="minorEastAsia"/>
          <w:bCs/>
          <w:color w:val="auto"/>
          <w:sz w:val="24"/>
        </w:rPr>
        <w:t xml:space="preserve">企业注册商标的货物/服务）。</w:t>
      </w:r>
      <w:r/>
    </w:p>
    <w:p>
      <w:pPr>
        <w:pStyle w:val="980"/>
        <w:ind w:firstLine="480"/>
        <w:spacing w:line="300" w:lineRule="auto"/>
        <w:rPr>
          <w:rFonts w:asciiTheme="minorEastAsia" w:hAnsiTheme="minorEastAsia" w:eastAsiaTheme="minorEastAsia"/>
          <w:bCs/>
          <w:color w:val="auto"/>
          <w:sz w:val="24"/>
        </w:rPr>
      </w:pPr>
      <w:r>
        <w:rPr>
          <w:rFonts w:asciiTheme="minorEastAsia" w:hAnsiTheme="minorEastAsia" w:eastAsiaTheme="minorEastAsia"/>
          <w:bCs/>
          <w:color w:val="auto"/>
          <w:sz w:val="24"/>
        </w:rPr>
        <w:t xml:space="preserve">本公司对上述声明的真实性负责。如有虚假，将依法承担相应责任。</w:t>
      </w:r>
      <w:r/>
    </w:p>
    <w:p>
      <w:pPr>
        <w:pStyle w:val="980"/>
        <w:spacing w:line="300" w:lineRule="auto"/>
        <w:rPr>
          <w:rFonts w:asciiTheme="minorEastAsia" w:hAnsiTheme="minorEastAsia" w:eastAsiaTheme="minorEastAsia"/>
          <w:bCs/>
          <w:color w:val="auto"/>
          <w:sz w:val="24"/>
        </w:rPr>
      </w:pPr>
      <w:r>
        <w:rPr>
          <w:rFonts w:asciiTheme="minorEastAsia" w:hAnsiTheme="minorEastAsia" w:eastAsiaTheme="minorEastAsia"/>
          <w:bCs/>
          <w:color w:val="auto"/>
          <w:sz w:val="24"/>
        </w:rPr>
      </w:r>
      <w:r/>
    </w:p>
    <w:p>
      <w:pPr>
        <w:pStyle w:val="980"/>
        <w:spacing w:line="300" w:lineRule="auto"/>
        <w:rPr>
          <w:rFonts w:asciiTheme="minorEastAsia" w:hAnsiTheme="minorEastAsia" w:eastAsiaTheme="minorEastAsia"/>
          <w:bCs/>
          <w:color w:val="auto"/>
          <w:sz w:val="24"/>
        </w:rPr>
      </w:pPr>
      <w:r>
        <w:rPr>
          <w:rFonts w:asciiTheme="minorEastAsia" w:hAnsiTheme="minorEastAsia" w:eastAsiaTheme="minorEastAsia"/>
          <w:bCs/>
          <w:color w:val="auto"/>
          <w:sz w:val="24"/>
        </w:rPr>
      </w:r>
      <w:r/>
    </w:p>
    <w:p>
      <w:pPr>
        <w:jc w:val="right"/>
        <w:spacing w:line="360" w:lineRule="auto"/>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t xml:space="preserve">供应商名称：（电子签章）</w:t>
      </w:r>
      <w:r/>
    </w:p>
    <w:p>
      <w:pPr>
        <w:jc w:val="right"/>
        <w:spacing w:line="360" w:lineRule="auto"/>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r>
      <w:r/>
    </w:p>
    <w:p>
      <w:pPr>
        <w:jc w:val="right"/>
        <w:spacing w:line="360" w:lineRule="auto"/>
        <w:rPr>
          <w:rFonts w:hint="eastAsia" w:asciiTheme="minorEastAsia" w:hAnsiTheme="minorEastAsia" w:eastAsiaTheme="minorEastAsia"/>
          <w:sz w:val="24"/>
        </w:rPr>
      </w:pPr>
      <w:r>
        <w:rPr>
          <w:rFonts w:asciiTheme="minorEastAsia" w:hAnsiTheme="minorEastAsia" w:eastAsiaTheme="minorEastAsia"/>
          <w:sz w:val="24"/>
        </w:rPr>
        <w:t xml:space="preserve">年月日</w:t>
      </w:r>
      <w:r/>
    </w:p>
    <w:p>
      <w:pPr>
        <w:jc w:val="left"/>
        <w:widowControl/>
        <w:rPr>
          <w:rFonts w:hint="eastAsia" w:asciiTheme="minorEastAsia" w:hAnsiTheme="minorEastAsia" w:eastAsiaTheme="minorEastAsia"/>
        </w:rPr>
      </w:pPr>
      <w:r>
        <w:rPr>
          <w:rFonts w:hint="eastAsia" w:asciiTheme="minorEastAsia" w:hAnsiTheme="minorEastAsia" w:eastAsiaTheme="minorEastAsia"/>
        </w:rPr>
        <w:br w:type="page" w:clear="all"/>
      </w:r>
      <w:r/>
    </w:p>
    <w:p>
      <w:pPr>
        <w:pStyle w:val="732"/>
        <w:jc w:val="left"/>
        <w:rPr>
          <w:rFonts w:hint="eastAsia" w:ascii="宋体" w:hAnsi="宋体" w:cs="宋体"/>
          <w:b/>
          <w:bCs/>
          <w:sz w:val="28"/>
          <w:szCs w:val="28"/>
        </w:rPr>
      </w:pPr>
      <w:r>
        <w:rPr>
          <w:rFonts w:hint="eastAsia" w:ascii="宋体" w:hAnsi="宋体" w:cs="宋体"/>
          <w:b/>
          <w:bCs/>
          <w:sz w:val="28"/>
          <w:szCs w:val="28"/>
        </w:rPr>
        <w:t xml:space="preserve">3-5</w:t>
      </w:r>
      <w:r>
        <w:rPr>
          <w:rFonts w:hint="eastAsia" w:ascii="宋体" w:hAnsi="宋体" w:cs="宋体"/>
          <w:b/>
          <w:color w:val="000000"/>
          <w:sz w:val="28"/>
          <w:szCs w:val="28"/>
        </w:rPr>
        <w:t xml:space="preserve">关于符合本国产品标准的声明函（本项目不适用）</w:t>
      </w:r>
      <w:r/>
    </w:p>
    <w:p>
      <w:pPr>
        <w:jc w:val="center"/>
        <w:rPr>
          <w:rFonts w:hint="eastAsia" w:ascii="宋体" w:hAnsi="宋体" w:cs="宋体"/>
          <w:color w:val="000000"/>
          <w:sz w:val="28"/>
          <w:szCs w:val="28"/>
        </w:rPr>
      </w:pPr>
      <w:r>
        <w:rPr>
          <w:rFonts w:hint="eastAsia" w:ascii="宋体" w:hAnsi="宋体" w:cs="宋体"/>
          <w:b/>
          <w:color w:val="000000"/>
          <w:sz w:val="28"/>
          <w:szCs w:val="28"/>
        </w:rPr>
        <w:t xml:space="preserve">关于符合本国产品标准的声明函（采购包号：**）</w:t>
      </w:r>
      <w:r/>
    </w:p>
    <w:p>
      <w:pPr>
        <w:pStyle w:val="758"/>
        <w:ind w:firstLine="420"/>
        <w:spacing w:beforeAutospacing="0" w:afterAutospacing="0" w:line="0" w:lineRule="atLeast"/>
        <w:rPr>
          <w:rFonts w:hint="eastAsia" w:ascii="宋体" w:hAnsi="宋体" w:cs="宋体"/>
          <w:color w:val="000000"/>
          <w:sz w:val="22"/>
          <w:szCs w:val="22"/>
        </w:rPr>
      </w:pPr>
      <w:r>
        <w:rPr>
          <w:rFonts w:hint="eastAsia" w:ascii="宋体" w:hAnsi="宋体" w:cs="宋体"/>
          <w:color w:val="000000"/>
          <w:sz w:val="22"/>
          <w:szCs w:val="22"/>
        </w:rPr>
      </w:r>
      <w:r/>
    </w:p>
    <w:p>
      <w:pPr>
        <w:pStyle w:val="758"/>
        <w:ind w:firstLine="420"/>
        <w:spacing w:beforeAutospacing="0" w:afterAutospacing="0" w:line="360" w:lineRule="auto"/>
        <w:widowControl/>
        <w:rPr>
          <w:rFonts w:hint="eastAsia" w:ascii="宋体" w:hAnsi="宋体" w:cs="宋体"/>
          <w:color w:val="000000"/>
          <w:sz w:val="22"/>
          <w:szCs w:val="22"/>
        </w:rPr>
      </w:pPr>
      <w:r>
        <w:rPr>
          <w:rFonts w:hint="eastAsia" w:ascii="宋体" w:hAnsi="宋体" w:cs="宋体"/>
          <w:color w:val="000000"/>
          <w:sz w:val="22"/>
          <w:szCs w:val="22"/>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58"/>
        <w:ind w:firstLine="420"/>
        <w:spacing w:beforeAutospacing="0" w:afterAutospacing="0" w:line="360" w:lineRule="auto"/>
        <w:widowControl/>
        <w:rPr>
          <w:rFonts w:hint="eastAsia" w:ascii="宋体" w:hAnsi="宋体" w:cs="宋体"/>
          <w:color w:val="000000"/>
          <w:sz w:val="22"/>
          <w:szCs w:val="22"/>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1111885</wp:posOffset>
                </wp:positionH>
                <wp:positionV relativeFrom="paragraph">
                  <wp:posOffset>587375</wp:posOffset>
                </wp:positionV>
                <wp:extent cx="876300" cy="120015"/>
                <wp:effectExtent l="635" t="4445" r="18415" b="8890"/>
                <wp:wrapNone/>
                <wp:docPr id="2" name="任意多边形: 形状 2"/>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 o:spid="_x0000_s1" o:spt="32" type="#_x0000_t32" style="position:absolute;z-index:251662336;o:allowoverlap:true;o:allowincell:true;mso-position-horizontal-relative:text;margin-left:87.5pt;mso-position-horizontal:absolute;mso-position-vertical-relative:text;margin-top:46.2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41910</wp:posOffset>
                </wp:positionH>
                <wp:positionV relativeFrom="paragraph">
                  <wp:posOffset>548005</wp:posOffset>
                </wp:positionV>
                <wp:extent cx="816610" cy="147320"/>
                <wp:effectExtent l="635" t="4445" r="1905" b="19685"/>
                <wp:wrapNone/>
                <wp:docPr id="3" name="任意多边形: 形状 3"/>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67456;o:allowoverlap:true;o:allowincell:true;mso-position-horizontal-relative:text;margin-left:3.3pt;mso-position-horizontal:absolute;mso-position-vertical-relative:text;margin-top:43.1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3782695</wp:posOffset>
                </wp:positionH>
                <wp:positionV relativeFrom="paragraph">
                  <wp:posOffset>287020</wp:posOffset>
                </wp:positionV>
                <wp:extent cx="816610" cy="103505"/>
                <wp:effectExtent l="635" t="4445" r="1905" b="6350"/>
                <wp:wrapNone/>
                <wp:docPr id="4" name="任意多边形: 形状 4"/>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70528;o:allowoverlap:true;o:allowincell:true;mso-position-horizontal-relative:text;margin-left:297.8pt;mso-position-horizontal:absolute;mso-position-vertical-relative:text;margin-top:22.6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2747645</wp:posOffset>
                </wp:positionH>
                <wp:positionV relativeFrom="paragraph">
                  <wp:posOffset>312420</wp:posOffset>
                </wp:positionV>
                <wp:extent cx="816610" cy="103505"/>
                <wp:effectExtent l="635" t="4445" r="1905" b="6350"/>
                <wp:wrapNone/>
                <wp:docPr id="5" name="任意多边形: 形状 5"/>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1312;o:allowoverlap:true;o:allowincell:true;mso-position-horizontal-relative:text;margin-left:216.3pt;mso-position-horizontal:absolute;mso-position-vertical-relative:text;margin-top:24.6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1711960</wp:posOffset>
                </wp:positionH>
                <wp:positionV relativeFrom="paragraph">
                  <wp:posOffset>309880</wp:posOffset>
                </wp:positionV>
                <wp:extent cx="816610" cy="76200"/>
                <wp:effectExtent l="635" t="4445" r="1905" b="14604"/>
                <wp:wrapNone/>
                <wp:docPr id="6" name="任意多边形: 形状 6"/>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0288;o:allowoverlap:true;o:allowincell:true;mso-position-horizontal-relative:text;margin-left:134.8pt;mso-position-horizontal:absolute;mso-position-vertical-relative:text;margin-top:24.4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4410710</wp:posOffset>
                </wp:positionH>
                <wp:positionV relativeFrom="paragraph">
                  <wp:posOffset>45720</wp:posOffset>
                </wp:positionV>
                <wp:extent cx="577215" cy="92075"/>
                <wp:effectExtent l="635" t="4445" r="12700" b="17780"/>
                <wp:wrapNone/>
                <wp:docPr id="7" name="任意多边形: 形状 7"/>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6432;o:allowoverlap:true;o:allowincell:true;mso-position-horizontal-relative:text;margin-left:347.3pt;mso-position-horizontal:absolute;mso-position-vertical-relative:text;margin-top:3.6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000000"/>
          <w:sz w:val="22"/>
          <w:szCs w:val="22"/>
          <w:shd w:val="clear" w:color="auto" w:fill="ffffff"/>
        </w:rPr>
        <w:t xml:space="preserve">1.</w:t>
      </w:r>
      <w:r>
        <w:rPr>
          <w:rStyle w:val="769"/>
          <w:rFonts w:hint="eastAsia" w:ascii="宋体" w:hAnsi="宋体" w:cs="宋体"/>
          <w:color w:val="000000"/>
          <w:sz w:val="22"/>
          <w:szCs w:val="22"/>
          <w:u w:val="single"/>
          <w:shd w:val="clear" w:color="auto" w:fill="ffffff"/>
        </w:rPr>
        <w:t xml:space="preserve">（产品名称1）</w:t>
      </w:r>
      <w:r>
        <w:rPr>
          <w:rStyle w:val="769"/>
          <w:rFonts w:hint="eastAsia" w:ascii="宋体" w:hAnsi="宋体" w:cs="宋体"/>
          <w:color w:val="000000"/>
          <w:sz w:val="22"/>
          <w:szCs w:val="22"/>
          <w:shd w:val="clear" w:color="auto" w:fill="ffffff"/>
          <w:vertAlign w:val="superscript"/>
        </w:rPr>
        <w:t xml:space="preserve">1</w:t>
      </w:r>
      <w:r>
        <w:rPr>
          <w:rFonts w:hint="eastAsia" w:ascii="宋体" w:hAnsi="宋体" w:cs="宋体"/>
          <w:color w:val="000000"/>
          <w:sz w:val="22"/>
          <w:szCs w:val="22"/>
          <w:shd w:val="clear" w:color="auto" w:fill="ffffff"/>
        </w:rPr>
        <w:t xml:space="preserve">，生产厂为</w:t>
      </w:r>
      <w:r>
        <w:rPr>
          <w:rStyle w:val="769"/>
          <w:rFonts w:hint="eastAsia" w:ascii="宋体" w:hAnsi="宋体" w:cs="宋体"/>
          <w:color w:val="000000"/>
          <w:sz w:val="22"/>
          <w:szCs w:val="22"/>
          <w:u w:val="single"/>
          <w:shd w:val="clear" w:color="auto" w:fill="ffffff"/>
        </w:rPr>
        <w:t xml:space="preserve">（厂名）</w:t>
      </w:r>
      <w:r>
        <w:rPr>
          <w:rStyle w:val="769"/>
          <w:rFonts w:hint="eastAsia" w:ascii="宋体" w:hAnsi="宋体" w:cs="宋体"/>
          <w:color w:val="000000"/>
          <w:sz w:val="22"/>
          <w:szCs w:val="22"/>
          <w:shd w:val="clear" w:color="auto" w:fill="ffffff"/>
          <w:vertAlign w:val="superscript"/>
        </w:rPr>
        <w:t xml:space="preserve">2</w:t>
      </w:r>
      <w:r>
        <w:rPr>
          <w:rFonts w:hint="eastAsia" w:ascii="宋体" w:hAnsi="宋体" w:cs="宋体"/>
          <w:color w:val="000000"/>
          <w:sz w:val="22"/>
          <w:szCs w:val="22"/>
          <w:shd w:val="clear" w:color="auto" w:fill="ffffff"/>
        </w:rPr>
        <w:t xml:space="preserve">，厂址为</w:t>
      </w:r>
      <w:r>
        <w:rPr>
          <w:rStyle w:val="769"/>
          <w:rFonts w:hint="eastAsia" w:ascii="宋体" w:hAnsi="宋体" w:cs="宋体"/>
          <w:color w:val="000000"/>
          <w:sz w:val="22"/>
          <w:szCs w:val="22"/>
          <w:u w:val="single"/>
          <w:shd w:val="clear" w:color="auto" w:fill="ffffff"/>
        </w:rPr>
        <w:t xml:space="preserve">（生产厂址）</w:t>
      </w:r>
      <w:r>
        <w:rPr>
          <w:rFonts w:hint="eastAsia" w:ascii="宋体" w:hAnsi="宋体" w:cs="宋体"/>
          <w:color w:val="000000"/>
          <w:sz w:val="22"/>
          <w:szCs w:val="22"/>
          <w:shd w:val="clear" w:color="auto" w:fill="ffffff"/>
        </w:rPr>
        <w:t xml:space="preserve">。</w:t>
      </w:r>
      <w:r>
        <w:rPr>
          <w:rFonts w:hint="eastAsia" w:ascii="宋体" w:hAnsi="宋体" w:cs="宋体"/>
          <w:color w:val="000000"/>
          <w:sz w:val="22"/>
          <w:szCs w:val="22"/>
          <w:u w:val="single"/>
          <w:shd w:val="clear" w:color="auto" w:fill="ffffff"/>
        </w:rPr>
        <w:t xml:space="preserve"> </w:t>
      </w:r>
      <w:r>
        <w:rPr>
          <w:rStyle w:val="769"/>
          <w:rFonts w:hint="eastAsia" w:ascii="宋体" w:hAnsi="宋体" w:cs="宋体"/>
          <w:color w:val="000000"/>
          <w:sz w:val="22"/>
          <w:szCs w:val="22"/>
          <w:u w:val="single"/>
          <w:shd w:val="clear" w:color="auto" w:fill="ffffff"/>
        </w:rPr>
        <w:t xml:space="preserve">（产品名称1） </w:t>
      </w:r>
      <w:r>
        <w:rPr>
          <w:rFonts w:hint="eastAsia" w:ascii="宋体" w:hAnsi="宋体" w:cs="宋体"/>
          <w:color w:val="000000"/>
          <w:sz w:val="22"/>
          <w:szCs w:val="22"/>
          <w:shd w:val="clear" w:color="auto" w:fill="ffffff"/>
        </w:rPr>
        <w:t xml:space="preserve">的中国境内生产的组件成本占比≥</w:t>
      </w:r>
      <w:r>
        <w:rPr>
          <w:rStyle w:val="769"/>
          <w:rFonts w:hint="eastAsia" w:ascii="宋体" w:hAnsi="宋体" w:cs="宋体"/>
          <w:color w:val="000000"/>
          <w:sz w:val="22"/>
          <w:szCs w:val="22"/>
          <w:u w:val="single"/>
          <w:shd w:val="clear" w:color="auto" w:fill="ffffff"/>
        </w:rPr>
        <w:t xml:space="preserve">（规定比例）</w:t>
      </w:r>
      <w:r>
        <w:rPr>
          <w:rStyle w:val="769"/>
          <w:rFonts w:hint="eastAsia" w:ascii="宋体" w:hAnsi="宋体" w:cs="宋体"/>
          <w:color w:val="000000"/>
          <w:sz w:val="22"/>
          <w:szCs w:val="22"/>
          <w:shd w:val="clear" w:color="auto" w:fill="ffffff"/>
          <w:vertAlign w:val="superscript"/>
        </w:rPr>
        <w:t xml:space="preserve">3</w:t>
      </w:r>
      <w:r>
        <w:rPr>
          <w:rFonts w:hint="eastAsia" w:ascii="宋体" w:hAnsi="宋体" w:cs="宋体"/>
          <w:color w:val="000000"/>
          <w:sz w:val="22"/>
          <w:szCs w:val="22"/>
          <w:shd w:val="clear" w:color="auto" w:fill="ffffff"/>
        </w:rPr>
        <w:t xml:space="preserve">。</w:t>
      </w:r>
      <w:r>
        <w:rPr>
          <w:rStyle w:val="769"/>
          <w:rFonts w:hint="eastAsia" w:ascii="宋体" w:hAnsi="宋体" w:cs="宋体"/>
          <w:color w:val="000000"/>
          <w:sz w:val="22"/>
          <w:szCs w:val="22"/>
          <w:u w:val="single"/>
          <w:shd w:val="clear" w:color="auto" w:fill="ffffff"/>
        </w:rPr>
        <w:t xml:space="preserve">（产品名称1）</w:t>
      </w:r>
      <w:r>
        <w:rPr>
          <w:rFonts w:hint="eastAsia" w:ascii="宋体" w:hAnsi="宋体" w:cs="宋体"/>
          <w:color w:val="000000"/>
          <w:sz w:val="22"/>
          <w:szCs w:val="22"/>
          <w:shd w:val="clear" w:color="auto" w:fill="ffffff"/>
        </w:rPr>
        <w:t xml:space="preserve">的</w:t>
      </w:r>
      <w:r>
        <w:rPr>
          <w:rStyle w:val="769"/>
          <w:rFonts w:hint="eastAsia" w:ascii="宋体" w:hAnsi="宋体" w:cs="宋体"/>
          <w:color w:val="000000"/>
          <w:sz w:val="22"/>
          <w:szCs w:val="22"/>
          <w:u w:val="single"/>
          <w:shd w:val="clear" w:color="auto" w:fill="ffffff"/>
        </w:rPr>
        <w:t xml:space="preserve">（关键组件）</w:t>
      </w:r>
      <w:r>
        <w:rPr>
          <w:rStyle w:val="769"/>
          <w:rFonts w:hint="eastAsia" w:ascii="宋体" w:hAnsi="宋体" w:cs="宋体"/>
          <w:color w:val="000000"/>
          <w:sz w:val="22"/>
          <w:szCs w:val="22"/>
          <w:shd w:val="clear" w:color="auto" w:fill="ffffff"/>
          <w:vertAlign w:val="superscript"/>
        </w:rPr>
        <w:t xml:space="preserve">4</w:t>
      </w:r>
      <w:r>
        <w:rPr>
          <w:rFonts w:hint="eastAsia" w:ascii="宋体" w:hAnsi="宋体" w:cs="宋体"/>
          <w:color w:val="000000"/>
          <w:sz w:val="22"/>
          <w:szCs w:val="22"/>
          <w:shd w:val="clear" w:color="auto" w:fill="ffffff"/>
        </w:rPr>
        <w:t xml:space="preserve">在中国境内生产。</w:t>
      </w:r>
      <w:r>
        <w:rPr>
          <w:rStyle w:val="769"/>
          <w:rFonts w:hint="eastAsia" w:ascii="宋体" w:hAnsi="宋体" w:cs="宋体"/>
          <w:color w:val="000000"/>
          <w:sz w:val="22"/>
          <w:szCs w:val="22"/>
          <w:u w:val="single"/>
          <w:shd w:val="clear" w:color="auto" w:fill="ffffff"/>
        </w:rPr>
        <w:t xml:space="preserve">（产品名称1）</w:t>
      </w:r>
      <w:r>
        <w:rPr>
          <w:rFonts w:hint="eastAsia" w:ascii="宋体" w:hAnsi="宋体" w:cs="宋体"/>
          <w:color w:val="000000"/>
          <w:sz w:val="22"/>
          <w:szCs w:val="22"/>
          <w:shd w:val="clear" w:color="auto" w:fill="ffffff"/>
        </w:rPr>
        <w:t xml:space="preserve">的</w:t>
      </w:r>
      <w:r>
        <w:rPr>
          <w:rStyle w:val="769"/>
          <w:rFonts w:hint="eastAsia" w:ascii="宋体" w:hAnsi="宋体" w:cs="宋体"/>
          <w:color w:val="000000"/>
          <w:sz w:val="22"/>
          <w:szCs w:val="22"/>
          <w:u w:val="single"/>
          <w:shd w:val="clear" w:color="auto" w:fill="ffffff"/>
        </w:rPr>
        <w:t xml:space="preserve">（关键工序）</w:t>
      </w:r>
      <w:r>
        <w:rPr>
          <w:rStyle w:val="769"/>
          <w:rFonts w:hint="eastAsia" w:ascii="宋体" w:hAnsi="宋体" w:cs="宋体"/>
          <w:color w:val="000000"/>
          <w:sz w:val="22"/>
          <w:szCs w:val="22"/>
          <w:shd w:val="clear" w:color="auto" w:fill="ffffff"/>
          <w:vertAlign w:val="superscript"/>
        </w:rPr>
        <w:t xml:space="preserve">5</w:t>
      </w:r>
      <w:r>
        <w:rPr>
          <w:rFonts w:hint="eastAsia" w:ascii="宋体" w:hAnsi="宋体" w:cs="宋体"/>
          <w:color w:val="000000"/>
          <w:sz w:val="22"/>
          <w:szCs w:val="22"/>
          <w:shd w:val="clear" w:color="auto" w:fill="ffffff"/>
        </w:rPr>
        <w:t xml:space="preserve">在中国境内完成。</w:t>
      </w:r>
      <w:r/>
    </w:p>
    <w:p>
      <w:pPr>
        <w:pStyle w:val="758"/>
        <w:ind w:firstLine="420"/>
        <w:spacing w:beforeAutospacing="0" w:afterAutospacing="0" w:line="360" w:lineRule="auto"/>
        <w:widowControl/>
        <w:rPr>
          <w:rFonts w:hint="eastAsia" w:ascii="宋体" w:hAnsi="宋体" w:cs="宋体"/>
          <w:color w:val="000000"/>
          <w:sz w:val="22"/>
          <w:szCs w:val="22"/>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-141605</wp:posOffset>
                </wp:positionH>
                <wp:positionV relativeFrom="paragraph">
                  <wp:posOffset>569595</wp:posOffset>
                </wp:positionV>
                <wp:extent cx="821690" cy="102870"/>
                <wp:effectExtent l="635" t="4445" r="15875" b="6985"/>
                <wp:wrapNone/>
                <wp:docPr id="8" name="任意多边形: 形状 8"/>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5408;o:allowoverlap:true;o:allowincell:true;mso-position-horizontal-relative:text;margin-left:-11.1pt;mso-position-horizontal:absolute;mso-position-vertical-relative:text;margin-top:44.8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743585</wp:posOffset>
                </wp:positionH>
                <wp:positionV relativeFrom="paragraph">
                  <wp:posOffset>588010</wp:posOffset>
                </wp:positionV>
                <wp:extent cx="908685" cy="140970"/>
                <wp:effectExtent l="635" t="4445" r="5080" b="6985"/>
                <wp:wrapNone/>
                <wp:docPr id="9" name="任意多边形: 形状 9"/>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4384;o:allowoverlap:true;o:allowincell:true;mso-position-horizontal-relative:text;margin-left:58.5pt;mso-position-horizontal:absolute;mso-position-vertical-relative:text;margin-top:46.3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3516630</wp:posOffset>
                </wp:positionH>
                <wp:positionV relativeFrom="paragraph">
                  <wp:posOffset>326390</wp:posOffset>
                </wp:positionV>
                <wp:extent cx="718185" cy="97790"/>
                <wp:effectExtent l="635" t="4445" r="5080" b="12065"/>
                <wp:wrapNone/>
                <wp:docPr id="10" name="任意多边形: 形状 10"/>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9504;o:allowoverlap:true;o:allowincell:true;mso-position-horizontal-relative:text;margin-left:276.9pt;mso-position-horizontal:absolute;mso-position-vertical-relative:text;margin-top:25.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2385060</wp:posOffset>
                </wp:positionH>
                <wp:positionV relativeFrom="paragraph">
                  <wp:posOffset>318135</wp:posOffset>
                </wp:positionV>
                <wp:extent cx="849630" cy="120015"/>
                <wp:effectExtent l="635" t="4445" r="6985" b="8890"/>
                <wp:wrapNone/>
                <wp:docPr id="11" name="任意多边形: 形状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5408;o:allowoverlap:true;o:allowincell:true;mso-position-horizontal-relative:text;margin-left:187.8pt;mso-position-horizontal:absolute;mso-position-vertical-relative:text;margin-top:25.0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1414780</wp:posOffset>
                </wp:positionH>
                <wp:positionV relativeFrom="paragraph">
                  <wp:posOffset>286385</wp:posOffset>
                </wp:positionV>
                <wp:extent cx="843915" cy="125730"/>
                <wp:effectExtent l="635" t="4445" r="12700" b="22225"/>
                <wp:wrapNone/>
                <wp:docPr id="12" name="任意多边形: 形状 12"/>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3360;o:allowoverlap:true;o:allowincell:true;mso-position-horizontal-relative:text;margin-left:111.4pt;mso-position-horizontal:absolute;mso-position-vertical-relative:text;margin-top:22.5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4221480</wp:posOffset>
                </wp:positionH>
                <wp:positionV relativeFrom="paragraph">
                  <wp:posOffset>30480</wp:posOffset>
                </wp:positionV>
                <wp:extent cx="718185" cy="97790"/>
                <wp:effectExtent l="635" t="4445" r="5080" b="12065"/>
                <wp:wrapNone/>
                <wp:docPr id="13" name="任意多边形: 形状 13"/>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8480;o:allowoverlap:true;o:allowincell:true;mso-position-horizontal-relative:text;margin-left:332.4pt;mso-position-horizontal:absolute;mso-position-vertical-relative:text;margin-top:2.4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000000"/>
          <w:sz w:val="22"/>
          <w:szCs w:val="22"/>
          <w:shd w:val="clear" w:color="auto" w:fill="ffffff"/>
        </w:rPr>
        <w:t xml:space="preserve">2.</w:t>
      </w:r>
      <w:r>
        <w:rPr>
          <w:rStyle w:val="769"/>
          <w:rFonts w:hint="eastAsia" w:ascii="宋体" w:hAnsi="宋体" w:cs="宋体"/>
          <w:color w:val="000000"/>
          <w:sz w:val="22"/>
          <w:szCs w:val="22"/>
          <w:u w:val="single"/>
          <w:shd w:val="clear" w:color="auto" w:fill="ffffff"/>
        </w:rPr>
        <w:t xml:space="preserve">（产品名称2）</w:t>
      </w:r>
      <w:r>
        <w:rPr>
          <w:rFonts w:hint="eastAsia" w:ascii="宋体" w:hAnsi="宋体" w:cs="宋体"/>
          <w:color w:val="000000"/>
          <w:sz w:val="22"/>
          <w:szCs w:val="22"/>
          <w:shd w:val="clear" w:color="auto" w:fill="ffffff"/>
        </w:rPr>
        <w:t xml:space="preserve">，生产厂为</w:t>
      </w:r>
      <w:r>
        <w:rPr>
          <w:rStyle w:val="769"/>
          <w:rFonts w:hint="eastAsia" w:ascii="宋体" w:hAnsi="宋体" w:cs="宋体"/>
          <w:color w:val="000000"/>
          <w:sz w:val="22"/>
          <w:szCs w:val="22"/>
          <w:u w:val="single"/>
          <w:shd w:val="clear" w:color="auto" w:fill="ffffff"/>
        </w:rPr>
        <w:t xml:space="preserve">（厂名）</w:t>
      </w:r>
      <w:r>
        <w:rPr>
          <w:rFonts w:hint="eastAsia" w:ascii="宋体" w:hAnsi="宋体" w:cs="宋体"/>
          <w:color w:val="000000"/>
          <w:sz w:val="22"/>
          <w:szCs w:val="22"/>
          <w:shd w:val="clear" w:color="auto" w:fill="ffffff"/>
        </w:rPr>
        <w:t xml:space="preserve">，厂址为</w:t>
      </w:r>
      <w:r>
        <w:rPr>
          <w:rStyle w:val="769"/>
          <w:rFonts w:hint="eastAsia" w:ascii="宋体" w:hAnsi="宋体" w:cs="宋体"/>
          <w:color w:val="000000"/>
          <w:sz w:val="22"/>
          <w:szCs w:val="22"/>
          <w:u w:val="single"/>
          <w:shd w:val="clear" w:color="auto" w:fill="ffffff"/>
        </w:rPr>
        <w:t xml:space="preserve">（生产厂址）</w:t>
      </w:r>
      <w:r>
        <w:rPr>
          <w:rFonts w:hint="eastAsia" w:ascii="宋体" w:hAnsi="宋体" w:cs="宋体"/>
          <w:color w:val="000000"/>
          <w:sz w:val="22"/>
          <w:szCs w:val="22"/>
          <w:shd w:val="clear" w:color="auto" w:fill="ffffff"/>
        </w:rPr>
        <w:t xml:space="preserve">。</w:t>
      </w:r>
      <w:r>
        <w:rPr>
          <w:rStyle w:val="769"/>
          <w:rFonts w:hint="eastAsia" w:ascii="宋体" w:hAnsi="宋体" w:cs="宋体"/>
          <w:color w:val="000000"/>
          <w:sz w:val="22"/>
          <w:szCs w:val="22"/>
          <w:u w:val="single"/>
          <w:shd w:val="clear" w:color="auto" w:fill="ffffff"/>
        </w:rPr>
        <w:t xml:space="preserve">（产品名称2）</w:t>
      </w:r>
      <w:r>
        <w:rPr>
          <w:rFonts w:hint="eastAsia" w:ascii="宋体" w:hAnsi="宋体" w:cs="宋体"/>
          <w:color w:val="000000"/>
          <w:sz w:val="22"/>
          <w:szCs w:val="22"/>
          <w:shd w:val="clear" w:color="auto" w:fill="ffffff"/>
        </w:rPr>
        <w:t xml:space="preserve">的中国境内生产的组件成本占比≥</w:t>
      </w:r>
      <w:r>
        <w:rPr>
          <w:rStyle w:val="769"/>
          <w:rFonts w:hint="eastAsia" w:ascii="宋体" w:hAnsi="宋体" w:cs="宋体"/>
          <w:color w:val="000000"/>
          <w:sz w:val="22"/>
          <w:szCs w:val="22"/>
          <w:u w:val="single"/>
          <w:shd w:val="clear" w:color="auto" w:fill="ffffff"/>
        </w:rPr>
        <w:t xml:space="preserve">（规定比例）</w:t>
      </w:r>
      <w:r>
        <w:rPr>
          <w:rFonts w:hint="eastAsia" w:ascii="宋体" w:hAnsi="宋体" w:cs="宋体"/>
          <w:color w:val="000000"/>
          <w:sz w:val="22"/>
          <w:szCs w:val="22"/>
          <w:shd w:val="clear" w:color="auto" w:fill="ffffff"/>
        </w:rPr>
        <w:t xml:space="preserve">。</w:t>
      </w:r>
      <w:r>
        <w:rPr>
          <w:rStyle w:val="769"/>
          <w:rFonts w:hint="eastAsia" w:ascii="宋体" w:hAnsi="宋体" w:cs="宋体"/>
          <w:color w:val="000000"/>
          <w:sz w:val="22"/>
          <w:szCs w:val="22"/>
          <w:u w:val="single"/>
          <w:shd w:val="clear" w:color="auto" w:fill="ffffff"/>
        </w:rPr>
        <w:t xml:space="preserve">（产品名称2）</w:t>
      </w:r>
      <w:r>
        <w:rPr>
          <w:rFonts w:hint="eastAsia" w:ascii="宋体" w:hAnsi="宋体" w:cs="宋体"/>
          <w:color w:val="000000"/>
          <w:sz w:val="22"/>
          <w:szCs w:val="22"/>
          <w:shd w:val="clear" w:color="auto" w:fill="ffffff"/>
        </w:rPr>
        <w:t xml:space="preserve">的</w:t>
      </w:r>
      <w:r>
        <w:rPr>
          <w:rStyle w:val="769"/>
          <w:rFonts w:hint="eastAsia" w:ascii="宋体" w:hAnsi="宋体" w:cs="宋体"/>
          <w:color w:val="000000"/>
          <w:sz w:val="22"/>
          <w:szCs w:val="22"/>
          <w:u w:val="single"/>
          <w:shd w:val="clear" w:color="auto" w:fill="ffffff"/>
        </w:rPr>
        <w:t xml:space="preserve">（关键组件）</w:t>
      </w:r>
      <w:r>
        <w:rPr>
          <w:rFonts w:hint="eastAsia" w:ascii="宋体" w:hAnsi="宋体" w:cs="宋体"/>
          <w:color w:val="000000"/>
          <w:sz w:val="22"/>
          <w:szCs w:val="22"/>
          <w:shd w:val="clear" w:color="auto" w:fill="ffffff"/>
        </w:rPr>
        <w:t xml:space="preserve">在中国境内生产。</w:t>
      </w:r>
      <w:r>
        <w:rPr>
          <w:rStyle w:val="769"/>
          <w:rFonts w:hint="eastAsia" w:ascii="宋体" w:hAnsi="宋体" w:cs="宋体"/>
          <w:color w:val="000000"/>
          <w:sz w:val="22"/>
          <w:szCs w:val="22"/>
          <w:u w:val="single"/>
          <w:shd w:val="clear" w:color="auto" w:fill="ffffff"/>
        </w:rPr>
        <w:t xml:space="preserve">（产品名称1）</w:t>
      </w:r>
      <w:r>
        <w:rPr>
          <w:rFonts w:hint="eastAsia" w:ascii="宋体" w:hAnsi="宋体" w:cs="宋体"/>
          <w:color w:val="000000"/>
          <w:sz w:val="22"/>
          <w:szCs w:val="22"/>
          <w:shd w:val="clear" w:color="auto" w:fill="ffffff"/>
        </w:rPr>
        <w:t xml:space="preserve">的</w:t>
      </w:r>
      <w:r>
        <w:rPr>
          <w:rStyle w:val="769"/>
          <w:rFonts w:hint="eastAsia" w:ascii="宋体" w:hAnsi="宋体" w:cs="宋体"/>
          <w:color w:val="000000"/>
          <w:sz w:val="22"/>
          <w:szCs w:val="22"/>
          <w:u w:val="single"/>
          <w:shd w:val="clear" w:color="auto" w:fill="ffffff"/>
        </w:rPr>
        <w:t xml:space="preserve">（关键工序）</w:t>
      </w:r>
      <w:r>
        <w:rPr>
          <w:rFonts w:hint="eastAsia" w:ascii="宋体" w:hAnsi="宋体" w:cs="宋体"/>
          <w:color w:val="000000"/>
          <w:sz w:val="22"/>
          <w:szCs w:val="22"/>
          <w:shd w:val="clear" w:color="auto" w:fill="ffffff"/>
        </w:rPr>
        <w:t xml:space="preserve">在中国境内完成。</w:t>
      </w:r>
      <w:r/>
    </w:p>
    <w:p>
      <w:pPr>
        <w:pStyle w:val="758"/>
        <w:ind w:firstLine="420"/>
        <w:spacing w:beforeAutospacing="0" w:afterAutospacing="0" w:line="360" w:lineRule="auto"/>
        <w:widowControl/>
        <w:rPr>
          <w:rFonts w:hint="eastAsia" w:ascii="宋体" w:hAnsi="宋体" w:cs="宋体"/>
          <w:color w:val="000000"/>
          <w:sz w:val="22"/>
          <w:szCs w:val="22"/>
        </w:rPr>
      </w:pPr>
      <w:r>
        <w:rPr>
          <w:rFonts w:hint="eastAsia" w:ascii="宋体" w:hAnsi="宋体" w:cs="宋体"/>
          <w:color w:val="000000"/>
          <w:sz w:val="22"/>
          <w:szCs w:val="22"/>
          <w:shd w:val="clear" w:color="auto" w:fill="ffffff"/>
        </w:rPr>
        <w:t xml:space="preserve">……</w:t>
      </w:r>
      <w:r/>
    </w:p>
    <w:p>
      <w:pPr>
        <w:pStyle w:val="758"/>
        <w:ind w:firstLine="420"/>
        <w:spacing w:beforeAutospacing="0" w:afterAutospacing="0" w:line="360" w:lineRule="auto"/>
        <w:widowControl/>
        <w:rPr>
          <w:rFonts w:hint="eastAsia" w:ascii="宋体" w:hAnsi="宋体" w:cs="宋体"/>
          <w:color w:val="000000"/>
          <w:sz w:val="22"/>
          <w:szCs w:val="22"/>
        </w:rPr>
      </w:pPr>
      <w:r>
        <w:rPr>
          <w:rFonts w:hint="eastAsia" w:ascii="宋体" w:hAnsi="宋体" w:cs="宋体"/>
          <w:color w:val="000000"/>
          <w:sz w:val="22"/>
          <w:szCs w:val="22"/>
          <w:shd w:val="clear" w:color="auto" w:fill="ffffff"/>
        </w:rPr>
        <w:t xml:space="preserve">本公司（单位）对上述声明内容的真实性负责。如有虚假，愿承担相应法律责任。</w:t>
      </w:r>
      <w:r/>
    </w:p>
    <w:p>
      <w:pPr>
        <w:pStyle w:val="758"/>
        <w:spacing w:beforeAutospacing="0" w:afterAutospacing="0" w:line="360" w:lineRule="auto"/>
        <w:widowControl/>
        <w:rPr>
          <w:rFonts w:hint="eastAsia" w:ascii="宋体" w:hAnsi="宋体" w:cs="宋体"/>
          <w:color w:val="000000"/>
          <w:sz w:val="22"/>
          <w:szCs w:val="22"/>
        </w:rPr>
      </w:pPr>
      <w:r>
        <w:rPr>
          <w:rFonts w:hint="eastAsia" w:ascii="宋体" w:hAnsi="宋体" w:cs="宋体"/>
          <w:color w:val="000000"/>
          <w:sz w:val="22"/>
          <w:szCs w:val="22"/>
        </w:rPr>
      </w:r>
      <w:r/>
    </w:p>
    <w:p>
      <w:pPr>
        <w:pStyle w:val="758"/>
        <w:ind w:right="480" w:firstLine="3410"/>
        <w:spacing w:beforeAutospacing="0" w:afterAutospacing="0" w:line="360" w:lineRule="auto"/>
        <w:widowControl/>
        <w:rPr>
          <w:rFonts w:hint="eastAsia" w:ascii="宋体" w:hAnsi="宋体" w:cs="宋体"/>
          <w:color w:val="000000"/>
          <w:sz w:val="22"/>
          <w:szCs w:val="22"/>
          <w:shd w:val="clear" w:color="auto" w:fill="ffffff"/>
        </w:rPr>
      </w:pPr>
      <w:r>
        <w:rPr>
          <w:rFonts w:hint="eastAsia" w:ascii="宋体" w:hAnsi="宋体" w:cs="宋体"/>
          <w:color w:val="000000"/>
          <w:sz w:val="22"/>
          <w:szCs w:val="22"/>
          <w:shd w:val="clear" w:color="auto" w:fill="ffffff"/>
        </w:rPr>
      </w:r>
      <w:r/>
    </w:p>
    <w:p>
      <w:pPr>
        <w:pStyle w:val="758"/>
        <w:ind w:right="480" w:firstLine="4840"/>
        <w:spacing w:beforeAutospacing="0" w:afterAutospacing="0" w:line="360" w:lineRule="auto"/>
        <w:widowControl/>
        <w:rPr>
          <w:rFonts w:hint="eastAsia" w:ascii="宋体" w:hAnsi="宋体" w:cs="宋体"/>
          <w:color w:val="000000"/>
          <w:sz w:val="22"/>
          <w:szCs w:val="22"/>
        </w:rPr>
      </w:pPr>
      <w:r>
        <w:rPr>
          <w:rFonts w:hint="eastAsia" w:ascii="宋体" w:hAnsi="宋体" w:cs="宋体"/>
          <w:color w:val="000000"/>
          <w:sz w:val="22"/>
          <w:szCs w:val="22"/>
          <w:shd w:val="clear" w:color="auto" w:fill="ffffff"/>
        </w:rPr>
        <w:t xml:space="preserve">公司（单位）名称（盖章）：　        </w:t>
      </w:r>
      <w:r/>
    </w:p>
    <w:p>
      <w:pPr>
        <w:pStyle w:val="758"/>
        <w:jc w:val="center"/>
        <w:spacing w:beforeAutospacing="0" w:afterAutospacing="0" w:line="360" w:lineRule="auto"/>
        <w:widowControl/>
        <w:rPr>
          <w:rFonts w:hint="eastAsia" w:ascii="宋体" w:hAnsi="宋体" w:cs="宋体"/>
          <w:color w:val="000000"/>
          <w:sz w:val="22"/>
          <w:szCs w:val="22"/>
        </w:rPr>
      </w:pPr>
      <w:r>
        <w:rPr>
          <w:rFonts w:hint="eastAsia" w:ascii="宋体" w:hAnsi="宋体" w:cs="宋体"/>
          <w:color w:val="000000"/>
          <w:sz w:val="22"/>
          <w:szCs w:val="22"/>
          <w:shd w:val="clear" w:color="auto" w:fill="ffffff"/>
        </w:rPr>
        <w:t xml:space="preserve">                              日期：　   年　  月　  日         </w:t>
      </w:r>
      <w:r/>
    </w:p>
    <w:p>
      <w:pPr>
        <w:pStyle w:val="758"/>
        <w:spacing w:beforeAutospacing="0" w:afterAutospacing="0" w:line="360" w:lineRule="auto"/>
        <w:widowControl/>
        <w:rPr>
          <w:rFonts w:hint="eastAsia" w:ascii="宋体" w:hAnsi="宋体" w:cs="宋体"/>
          <w:color w:val="000000"/>
          <w:sz w:val="22"/>
          <w:szCs w:val="22"/>
        </w:rPr>
      </w:pPr>
      <w:r>
        <w:rPr>
          <w:rFonts w:hint="eastAsia" w:ascii="宋体" w:hAnsi="宋体" w:cs="宋体"/>
          <w:color w:val="000000"/>
          <w:sz w:val="22"/>
          <w:szCs w:val="22"/>
          <w:shd w:val="clear" w:color="auto" w:fill="ffffff"/>
        </w:rPr>
        <w:t xml:space="preserve">__________________</w:t>
      </w:r>
      <w:r/>
    </w:p>
    <w:p>
      <w:pPr>
        <w:pStyle w:val="758"/>
        <w:spacing w:beforeAutospacing="0" w:afterAutospacing="0" w:line="360" w:lineRule="auto"/>
        <w:widowControl/>
        <w:rPr>
          <w:rFonts w:hint="eastAsia" w:ascii="宋体" w:hAnsi="宋体" w:cs="宋体"/>
          <w:color w:val="000000"/>
          <w:sz w:val="22"/>
          <w:szCs w:val="22"/>
        </w:rPr>
      </w:pPr>
      <w:r>
        <w:rPr>
          <w:rFonts w:hint="eastAsia" w:ascii="宋体" w:hAnsi="宋体" w:cs="宋体"/>
          <w:color w:val="000000"/>
          <w:sz w:val="22"/>
          <w:szCs w:val="22"/>
          <w:shd w:val="clear" w:color="auto" w:fill="ffffff"/>
        </w:rPr>
        <w:t xml:space="preserve">1.产品如有型号，请在“产品名称”栏一并填写。</w:t>
      </w:r>
      <w:r/>
    </w:p>
    <w:p>
      <w:pPr>
        <w:pStyle w:val="758"/>
        <w:spacing w:beforeAutospacing="0" w:afterAutospacing="0" w:line="360" w:lineRule="auto"/>
        <w:widowControl/>
        <w:rPr>
          <w:rFonts w:hint="eastAsia" w:ascii="宋体" w:hAnsi="宋体" w:cs="宋体"/>
          <w:color w:val="000000"/>
          <w:sz w:val="22"/>
          <w:szCs w:val="22"/>
        </w:rPr>
      </w:pPr>
      <w:r>
        <w:rPr>
          <w:rFonts w:hint="eastAsia" w:ascii="宋体" w:hAnsi="宋体" w:cs="宋体"/>
          <w:color w:val="000000"/>
          <w:sz w:val="22"/>
          <w:szCs w:val="22"/>
          <w:shd w:val="clear" w:color="auto" w:fill="ffffff"/>
        </w:rPr>
        <w:t xml:space="preserve">2.生产厂名与厂址应与生产厂营业执照载明的相关信息保持一致。</w:t>
      </w:r>
      <w:r/>
    </w:p>
    <w:p>
      <w:pPr>
        <w:pStyle w:val="758"/>
        <w:spacing w:beforeAutospacing="0" w:afterAutospacing="0" w:line="360" w:lineRule="auto"/>
        <w:widowControl/>
        <w:rPr>
          <w:rFonts w:hint="eastAsia" w:ascii="宋体" w:hAnsi="宋体" w:cs="宋体"/>
          <w:color w:val="000000"/>
          <w:sz w:val="22"/>
          <w:szCs w:val="22"/>
        </w:rPr>
      </w:pPr>
      <w:r>
        <w:rPr>
          <w:rFonts w:hint="eastAsia" w:ascii="宋体" w:hAnsi="宋体" w:cs="宋体"/>
          <w:color w:val="000000"/>
          <w:sz w:val="22"/>
          <w:szCs w:val="22"/>
          <w:shd w:val="clear" w:color="auto" w:fill="ffffff"/>
        </w:rPr>
        <w:t xml:space="preserve">3.该产品的中国境内生产的组件成本占比相关要求实施前，“规定比例”栏可不填，下同。</w:t>
      </w:r>
      <w:r/>
    </w:p>
    <w:p>
      <w:pPr>
        <w:pStyle w:val="758"/>
        <w:spacing w:beforeAutospacing="0" w:afterAutospacing="0" w:line="360" w:lineRule="auto"/>
        <w:widowControl/>
        <w:rPr>
          <w:rFonts w:hint="eastAsia" w:ascii="宋体" w:hAnsi="宋体" w:cs="宋体"/>
          <w:color w:val="000000"/>
          <w:sz w:val="22"/>
          <w:szCs w:val="22"/>
        </w:rPr>
      </w:pPr>
      <w:r>
        <w:rPr>
          <w:rFonts w:hint="eastAsia" w:ascii="宋体" w:hAnsi="宋体" w:cs="宋体"/>
          <w:color w:val="000000"/>
          <w:sz w:val="22"/>
          <w:szCs w:val="22"/>
          <w:shd w:val="clear" w:color="auto" w:fill="ffffff"/>
        </w:rPr>
        <w:t xml:space="preserve">4.该产品的关键组件要求实施前，“关键组件”栏可不填，下同。</w:t>
      </w:r>
      <w:r/>
    </w:p>
    <w:p>
      <w:pPr>
        <w:pStyle w:val="758"/>
        <w:spacing w:beforeAutospacing="0" w:afterAutospacing="0" w:line="360" w:lineRule="auto"/>
        <w:widowControl/>
        <w:rPr>
          <w:rFonts w:hint="eastAsia" w:ascii="宋体" w:hAnsi="宋体" w:cs="宋体"/>
          <w:color w:val="000000"/>
          <w:sz w:val="22"/>
          <w:szCs w:val="22"/>
          <w:shd w:val="clear" w:color="auto" w:fill="ffffff"/>
        </w:rPr>
      </w:pPr>
      <w:r>
        <w:rPr>
          <w:rFonts w:hint="eastAsia" w:ascii="宋体" w:hAnsi="宋体" w:cs="宋体"/>
          <w:color w:val="000000"/>
          <w:sz w:val="22"/>
          <w:szCs w:val="22"/>
          <w:shd w:val="clear" w:color="auto" w:fill="ffffff"/>
        </w:rPr>
        <w:t xml:space="preserve">5.该产品的关键工序要求实施前，“关键工序”栏可不填，下同。</w:t>
      </w:r>
      <w:r/>
    </w:p>
    <w:p>
      <w:pPr>
        <w:pStyle w:val="758"/>
        <w:spacing w:beforeAutospacing="0" w:afterAutospacing="0" w:line="360" w:lineRule="auto"/>
        <w:widowControl/>
        <w:rPr>
          <w:rFonts w:hint="eastAsia" w:ascii="宋体" w:hAnsi="宋体" w:cs="宋体"/>
          <w:color w:val="000000"/>
          <w:sz w:val="22"/>
          <w:szCs w:val="22"/>
          <w:shd w:val="clear" w:color="auto" w:fill="ffffff"/>
        </w:rPr>
      </w:pPr>
      <w:r>
        <w:rPr>
          <w:rFonts w:hint="eastAsia" w:ascii="宋体" w:hAnsi="宋体" w:cs="宋体"/>
          <w:color w:val="000000"/>
          <w:sz w:val="22"/>
          <w:szCs w:val="22"/>
          <w:shd w:val="clear" w:color="auto" w:fill="ffffff"/>
        </w:rPr>
        <w:t xml:space="preserve">6.用斜线划除的地方无需填写。</w:t>
      </w:r>
      <w:r/>
    </w:p>
    <w:p>
      <w:pPr>
        <w:jc w:val="center"/>
        <w:spacing w:after="320" w:line="360" w:lineRule="auto"/>
        <w:rPr>
          <w:rFonts w:hint="eastAsia" w:asciiTheme="minorEastAsia" w:hAnsiTheme="minorEastAsia" w:eastAsiaTheme="minorEastAsia"/>
        </w:rPr>
      </w:pPr>
      <w:r>
        <w:rPr>
          <w:rFonts w:hint="eastAsia" w:asciiTheme="minorEastAsia" w:hAnsiTheme="minorEastAsia" w:eastAsiaTheme="minorEastAsia"/>
        </w:rPr>
      </w:r>
      <w:r/>
    </w:p>
    <w:p>
      <w:pPr>
        <w:pStyle w:val="732"/>
        <w:spacing w:line="360" w:lineRule="auto"/>
        <w:rPr>
          <w:rFonts w:hint="eastAsia" w:asciiTheme="minorEastAsia" w:hAnsiTheme="minorEastAsia" w:eastAsiaTheme="minorEastAsia"/>
        </w:rPr>
      </w:pPr>
      <w:r>
        <w:rPr>
          <w:rFonts w:hint="eastAsia" w:asciiTheme="minorEastAsia" w:hAnsiTheme="minorEastAsia" w:eastAsiaTheme="minorEastAsia"/>
        </w:rPr>
      </w:r>
      <w:r/>
    </w:p>
    <w:p>
      <w:pPr>
        <w:pStyle w:val="732"/>
        <w:spacing w:line="360" w:lineRule="auto"/>
        <w:rPr>
          <w:rFonts w:hint="eastAsia" w:asciiTheme="minorEastAsia" w:hAnsiTheme="minorEastAsia" w:eastAsiaTheme="minorEastAsia"/>
        </w:rPr>
      </w:pPr>
      <w:r>
        <w:rPr>
          <w:rFonts w:hint="eastAsia" w:asciiTheme="minorEastAsia" w:hAnsiTheme="minorEastAsia" w:eastAsiaTheme="minorEastAsia"/>
        </w:rPr>
      </w:r>
      <w:r/>
    </w:p>
    <w:p>
      <w:pPr>
        <w:pStyle w:val="732"/>
        <w:spacing w:line="360" w:lineRule="auto"/>
        <w:rPr>
          <w:rFonts w:hint="eastAsia" w:asciiTheme="minorEastAsia" w:hAnsiTheme="minorEastAsia" w:eastAsiaTheme="minorEastAsia"/>
        </w:rPr>
      </w:pPr>
      <w:r>
        <w:rPr>
          <w:rFonts w:hint="eastAsia" w:asciiTheme="minorEastAsia" w:hAnsiTheme="minorEastAsia" w:eastAsiaTheme="minorEastAsia"/>
        </w:rPr>
      </w:r>
      <w:r/>
    </w:p>
    <w:p>
      <w:pPr>
        <w:jc w:val="center"/>
        <w:spacing w:line="360" w:lineRule="auto"/>
        <w:rPr>
          <w:rFonts w:hint="eastAsia" w:cs="黑体" w:asciiTheme="minorEastAsia" w:hAnsiTheme="minorEastAsia" w:eastAsiaTheme="minorEastAsia"/>
          <w:sz w:val="32"/>
          <w:szCs w:val="32"/>
        </w:rPr>
      </w:pPr>
      <w:r>
        <w:rPr>
          <w:rFonts w:cs="宋体" w:asciiTheme="minorEastAsia" w:hAnsiTheme="minorEastAsia" w:eastAsiaTheme="minorEastAsia"/>
          <w:b/>
          <w:sz w:val="32"/>
        </w:rPr>
        <w:br w:type="page" w:clear="all"/>
      </w:r>
      <w:r>
        <w:rPr>
          <w:rFonts w:hint="eastAsia" w:cs="宋体" w:asciiTheme="minorEastAsia" w:hAnsiTheme="minorEastAsia" w:eastAsiaTheme="minorEastAsia"/>
          <w:b/>
          <w:sz w:val="32"/>
        </w:rPr>
        <w:t xml:space="preserve">三、</w:t>
      </w:r>
      <w:r>
        <w:rPr>
          <w:rFonts w:hint="eastAsia" w:cs="黑体" w:asciiTheme="minorEastAsia" w:hAnsiTheme="minorEastAsia" w:eastAsiaTheme="minorEastAsia"/>
          <w:sz w:val="32"/>
          <w:szCs w:val="32"/>
        </w:rPr>
        <w:t xml:space="preserve">符合证明文件</w:t>
      </w:r>
      <w:r/>
    </w:p>
    <w:p>
      <w:pPr>
        <w:jc w:val="center"/>
        <w:spacing w:before="320" w:line="360" w:lineRule="auto"/>
        <w:rPr>
          <w:rFonts w:hint="eastAsia" w:cs="宋体" w:asciiTheme="minorEastAsia" w:hAnsiTheme="minorEastAsia" w:eastAsiaTheme="minorEastAsia"/>
          <w:b/>
          <w:sz w:val="32"/>
        </w:rPr>
        <w:outlineLvl w:val="3"/>
      </w:pPr>
      <w:r>
        <w:rPr>
          <w:rFonts w:hint="eastAsia" w:cs="宋体" w:asciiTheme="minorEastAsia" w:hAnsiTheme="minorEastAsia" w:eastAsiaTheme="minorEastAsia"/>
          <w:b/>
          <w:sz w:val="32"/>
        </w:rPr>
        <w:t xml:space="preserve">（一）已标价工程量清单</w:t>
      </w:r>
      <w:r/>
    </w:p>
    <w:p>
      <w:pPr>
        <w:jc w:val="center"/>
        <w:spacing w:before="320" w:line="360" w:lineRule="auto"/>
        <w:rPr>
          <w:rFonts w:hint="eastAsia" w:cs="宋体" w:asciiTheme="minorEastAsia" w:hAnsiTheme="minorEastAsia" w:eastAsiaTheme="minorEastAsia"/>
          <w:b/>
          <w:sz w:val="32"/>
        </w:rPr>
        <w:outlineLvl w:val="3"/>
      </w:pPr>
      <w:r>
        <w:rPr>
          <w:rFonts w:cs="宋体" w:asciiTheme="minorEastAsia" w:hAnsiTheme="minorEastAsia" w:eastAsiaTheme="minorEastAsia"/>
          <w:b/>
          <w:sz w:val="32"/>
        </w:rPr>
        <w:br w:type="page" w:clear="all"/>
      </w:r>
      <w:r>
        <w:rPr>
          <w:rFonts w:hint="eastAsia" w:cs="宋体" w:asciiTheme="minorEastAsia" w:hAnsiTheme="minorEastAsia" w:eastAsiaTheme="minorEastAsia"/>
          <w:b/>
          <w:sz w:val="32"/>
        </w:rPr>
        <w:t xml:space="preserve">（二）</w:t>
      </w:r>
      <w:bookmarkStart w:id="260" w:name="OLE_LINK52"/>
      <w:r>
        <w:rPr>
          <w:rFonts w:hint="eastAsia" w:cs="宋体" w:asciiTheme="minorEastAsia" w:hAnsiTheme="minorEastAsia" w:eastAsiaTheme="minorEastAsia"/>
          <w:b/>
          <w:sz w:val="32"/>
        </w:rPr>
        <w:t xml:space="preserve">法定代表人身份证明或授权委托书</w:t>
      </w:r>
      <w:bookmarkEnd w:id="260"/>
      <w:r/>
      <w:r/>
    </w:p>
    <w:p>
      <w:pPr>
        <w:rPr>
          <w:rFonts w:hint="eastAsia" w:asciiTheme="minorEastAsia" w:hAnsiTheme="minorEastAsia" w:eastAsiaTheme="minorEastAsia"/>
          <w:b/>
          <w:sz w:val="24"/>
        </w:rPr>
      </w:pPr>
      <w:r>
        <w:rPr>
          <w:rFonts w:hint="eastAsia" w:asciiTheme="minorEastAsia" w:hAnsiTheme="minorEastAsia" w:eastAsiaTheme="minorEastAsia"/>
          <w:b/>
          <w:sz w:val="24"/>
        </w:rPr>
      </w:r>
      <w:r/>
    </w:p>
    <w:p>
      <w:pPr>
        <w:jc w:val="center"/>
        <w:spacing w:before="160" w:line="400" w:lineRule="exact"/>
        <w:rPr>
          <w:rFonts w:hint="eastAsia" w:cs="宋体" w:asciiTheme="minorEastAsia" w:hAnsiTheme="minorEastAsia" w:eastAsiaTheme="minorEastAsia"/>
          <w:b/>
          <w:sz w:val="28"/>
          <w:szCs w:val="28"/>
        </w:rPr>
      </w:pPr>
      <w:r>
        <w:rPr>
          <w:rFonts w:hint="eastAsia" w:cs="宋体" w:asciiTheme="minorEastAsia" w:hAnsiTheme="minorEastAsia" w:eastAsiaTheme="minorEastAsia"/>
          <w:b/>
          <w:sz w:val="28"/>
          <w:szCs w:val="28"/>
        </w:rPr>
        <w:t xml:space="preserve">法定代表人身份证明</w:t>
      </w:r>
      <w:r/>
    </w:p>
    <w:p>
      <w:pPr>
        <w:rPr>
          <w:rFonts w:hint="eastAsia" w:cs="宋体" w:asciiTheme="minorEastAsia" w:hAnsiTheme="minorEastAsia" w:eastAsiaTheme="minorEastAsia"/>
          <w:b/>
          <w:sz w:val="24"/>
        </w:rPr>
      </w:pPr>
      <w:r>
        <w:rPr>
          <w:rFonts w:hint="eastAsia" w:cs="宋体" w:asciiTheme="minorEastAsia" w:hAnsiTheme="minorEastAsia" w:eastAsiaTheme="minorEastAsia"/>
          <w:b/>
          <w:sz w:val="24"/>
        </w:rPr>
      </w:r>
      <w:r/>
    </w:p>
    <w:p>
      <w:pPr>
        <w:rPr>
          <w:rFonts w:hint="eastAsia" w:cs="宋体" w:asciiTheme="minorEastAsia" w:hAnsiTheme="minorEastAsia" w:eastAsiaTheme="minorEastAsia"/>
          <w:b/>
          <w:sz w:val="24"/>
        </w:rPr>
      </w:pPr>
      <w:r>
        <w:rPr>
          <w:rFonts w:hint="eastAsia" w:cs="宋体" w:asciiTheme="minorEastAsia" w:hAnsiTheme="minorEastAsia" w:eastAsiaTheme="minorEastAsia"/>
          <w:b/>
          <w:sz w:val="24"/>
        </w:rPr>
      </w:r>
      <w:r/>
    </w:p>
    <w:p>
      <w:pPr>
        <w:spacing w:line="40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ind w:firstLine="440"/>
        <w:spacing w:line="560" w:lineRule="exact"/>
        <w:rPr>
          <w:rFonts w:hint="eastAsia" w:cs="宋体" w:asciiTheme="minorEastAsia" w:hAnsiTheme="minorEastAsia" w:eastAsiaTheme="minorEastAsia"/>
          <w:sz w:val="22"/>
          <w:u w:val="single"/>
        </w:rPr>
      </w:pPr>
      <w:r>
        <w:rPr>
          <w:rFonts w:hint="eastAsia" w:cs="宋体" w:asciiTheme="minorEastAsia" w:hAnsiTheme="minorEastAsia" w:eastAsiaTheme="minorEastAsia"/>
          <w:sz w:val="22"/>
        </w:rPr>
        <w:t xml:space="preserve">投标人名称：</w:t>
      </w:r>
      <w:r/>
    </w:p>
    <w:p>
      <w:pPr>
        <w:ind w:firstLine="440"/>
        <w:spacing w:line="560" w:lineRule="exact"/>
        <w:rPr>
          <w:rFonts w:hint="eastAsia" w:cs="宋体" w:asciiTheme="minorEastAsia" w:hAnsiTheme="minorEastAsia" w:eastAsiaTheme="minorEastAsia"/>
          <w:b/>
          <w:sz w:val="22"/>
        </w:rPr>
      </w:pPr>
      <w:r>
        <w:rPr>
          <w:rFonts w:hint="eastAsia" w:cs="宋体" w:asciiTheme="minorEastAsia" w:hAnsiTheme="minorEastAsia" w:eastAsiaTheme="minorEastAsia"/>
          <w:sz w:val="22"/>
        </w:rPr>
        <w:t xml:space="preserve">法定代表人姓名：</w:t>
      </w:r>
      <w:r/>
    </w:p>
    <w:p>
      <w:pPr>
        <w:ind w:firstLine="440"/>
        <w:spacing w:line="560" w:lineRule="exact"/>
        <w:rPr>
          <w:rFonts w:hint="eastAsia" w:cs="宋体" w:asciiTheme="minorEastAsia" w:hAnsiTheme="minorEastAsia" w:eastAsiaTheme="minorEastAsia"/>
          <w:sz w:val="22"/>
          <w:u w:val="single"/>
        </w:rPr>
      </w:pPr>
      <w:r>
        <w:rPr>
          <w:rFonts w:hint="eastAsia" w:cs="宋体" w:asciiTheme="minorEastAsia" w:hAnsiTheme="minorEastAsia" w:eastAsiaTheme="minorEastAsia"/>
          <w:sz w:val="22"/>
        </w:rPr>
        <w:t xml:space="preserve">系（投标人名称）的法定代表人。</w:t>
      </w:r>
      <w:r/>
    </w:p>
    <w:p>
      <w:pPr>
        <w:ind w:firstLine="440"/>
        <w:spacing w:line="500" w:lineRule="exact"/>
        <w:rPr>
          <w:rFonts w:hint="eastAsia" w:cs="宋体" w:asciiTheme="minorEastAsia" w:hAnsiTheme="minorEastAsia" w:eastAsiaTheme="minorEastAsia"/>
          <w:sz w:val="22"/>
        </w:rPr>
      </w:pPr>
      <w:r>
        <w:rPr>
          <w:rFonts w:hint="eastAsia" w:cs="宋体" w:asciiTheme="minorEastAsia" w:hAnsiTheme="minorEastAsia" w:eastAsiaTheme="minorEastAsia"/>
          <w:sz w:val="22"/>
        </w:rPr>
      </w:r>
      <w:r/>
    </w:p>
    <w:p>
      <w:pPr>
        <w:ind w:firstLine="440"/>
        <w:spacing w:line="500" w:lineRule="exact"/>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特此证明。</w:t>
      </w:r>
      <w:r/>
    </w:p>
    <w:p>
      <w:pPr>
        <w:ind w:firstLine="440"/>
        <w:spacing w:line="500" w:lineRule="exact"/>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附：法定代表人身份证原件扫描件。</w:t>
      </w:r>
      <w:r/>
    </w:p>
    <w:p>
      <w:pPr>
        <w:spacing w:line="500" w:lineRule="exact"/>
        <w:rPr>
          <w:rFonts w:hint="eastAsia" w:cs="宋体" w:asciiTheme="minorEastAsia" w:hAnsiTheme="minorEastAsia" w:eastAsiaTheme="minorEastAsia"/>
          <w:sz w:val="22"/>
        </w:rPr>
      </w:pPr>
      <w:r>
        <w:rPr>
          <w:rFonts w:hint="eastAsia" w:cs="宋体" w:asciiTheme="minorEastAsia" w:hAnsiTheme="minorEastAsia" w:eastAsiaTheme="minorEastAsia"/>
          <w:sz w:val="22"/>
        </w:rPr>
      </w:r>
      <w:r/>
    </w:p>
    <w:p>
      <w:pPr>
        <w:spacing w:after="120"/>
        <w:rPr>
          <w:rFonts w:hint="eastAsia" w:cs="宋体" w:asciiTheme="minorEastAsia" w:hAnsiTheme="minorEastAsia" w:eastAsiaTheme="minorEastAsia"/>
          <w:sz w:val="22"/>
        </w:rPr>
      </w:pPr>
      <w:r>
        <w:rPr>
          <w:rFonts w:hint="eastAsia" w:cs="宋体" w:asciiTheme="minorEastAsia" w:hAnsiTheme="minorEastAsia" w:eastAsiaTheme="minorEastAsia"/>
          <w:sz w:val="22"/>
        </w:rPr>
      </w:r>
      <w:r/>
    </w:p>
    <w:p>
      <w:pPr>
        <w:spacing w:after="120"/>
        <w:rPr>
          <w:rFonts w:hint="eastAsia" w:cs="宋体" w:asciiTheme="minorEastAsia" w:hAnsiTheme="minorEastAsia" w:eastAsiaTheme="minorEastAsia"/>
          <w:sz w:val="22"/>
        </w:rPr>
      </w:pPr>
      <w:r>
        <w:rPr>
          <w:rFonts w:hint="eastAsia" w:cs="宋体" w:asciiTheme="minorEastAsia" w:hAnsiTheme="minorEastAsia" w:eastAsiaTheme="minorEastAsia"/>
          <w:sz w:val="22"/>
        </w:rPr>
      </w:r>
      <w:r/>
    </w:p>
    <w:p>
      <w:pPr>
        <w:spacing w:after="120"/>
        <w:rPr>
          <w:rFonts w:hint="eastAsia" w:cs="宋体" w:asciiTheme="minorEastAsia" w:hAnsiTheme="minorEastAsia" w:eastAsiaTheme="minorEastAsia"/>
          <w:sz w:val="22"/>
        </w:rPr>
      </w:pPr>
      <w:r>
        <w:rPr>
          <w:rFonts w:hint="eastAsia" w:cs="宋体" w:asciiTheme="minorEastAsia" w:hAnsiTheme="minorEastAsia" w:eastAsiaTheme="minorEastAsia"/>
          <w:sz w:val="22"/>
        </w:rPr>
      </w:r>
      <w:r/>
    </w:p>
    <w:p>
      <w:pPr>
        <w:spacing w:after="120"/>
        <w:rPr>
          <w:rFonts w:hint="eastAsia" w:cs="宋体" w:asciiTheme="minorEastAsia" w:hAnsiTheme="minorEastAsia" w:eastAsiaTheme="minorEastAsia"/>
          <w:sz w:val="22"/>
        </w:rPr>
      </w:pPr>
      <w:r>
        <w:rPr>
          <w:rFonts w:hint="eastAsia" w:cs="宋体" w:asciiTheme="minorEastAsia" w:hAnsiTheme="minorEastAsia" w:eastAsiaTheme="minorEastAsia"/>
          <w:sz w:val="22"/>
        </w:rPr>
      </w:r>
      <w:r/>
    </w:p>
    <w:p>
      <w:pPr>
        <w:ind w:left="5830" w:hanging="1760"/>
        <w:spacing w:line="500" w:lineRule="exact"/>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投标人名称：（电子签章）</w:t>
      </w:r>
      <w:r/>
    </w:p>
    <w:p>
      <w:pPr>
        <w:ind w:firstLine="4400"/>
        <w:spacing w:line="500" w:lineRule="exact"/>
        <w:rPr>
          <w:rFonts w:hint="eastAsia" w:cs="宋体" w:asciiTheme="minorEastAsia" w:hAnsiTheme="minorEastAsia" w:eastAsiaTheme="minorEastAsia"/>
          <w:sz w:val="22"/>
          <w:u w:val="single"/>
        </w:rPr>
      </w:pPr>
      <w:r>
        <w:rPr>
          <w:rFonts w:hint="eastAsia" w:cs="宋体" w:asciiTheme="minorEastAsia" w:hAnsiTheme="minorEastAsia" w:eastAsiaTheme="minorEastAsia"/>
          <w:sz w:val="22"/>
        </w:rPr>
        <w:t xml:space="preserve">年月日</w:t>
      </w:r>
      <w:r/>
    </w:p>
    <w:p>
      <w:pPr>
        <w:spacing w:line="400" w:lineRule="exact"/>
        <w:rPr>
          <w:rFonts w:hint="eastAsia" w:cs="宋体" w:asciiTheme="minorEastAsia" w:hAnsiTheme="minorEastAsia" w:eastAsiaTheme="minorEastAsia"/>
          <w:sz w:val="22"/>
        </w:rPr>
      </w:pPr>
      <w:r>
        <w:rPr>
          <w:rFonts w:hint="eastAsia" w:cs="宋体" w:asciiTheme="minorEastAsia" w:hAnsiTheme="minorEastAsia" w:eastAsiaTheme="minorEastAsia"/>
          <w:sz w:val="22"/>
        </w:rPr>
      </w:r>
      <w:r/>
    </w:p>
    <w:p>
      <w:pPr>
        <w:spacing w:line="400" w:lineRule="exact"/>
        <w:rPr>
          <w:rFonts w:hint="eastAsia" w:cs="宋体" w:asciiTheme="minorEastAsia" w:hAnsiTheme="minorEastAsia" w:eastAsiaTheme="minorEastAsia"/>
          <w:sz w:val="22"/>
        </w:rPr>
      </w:pPr>
      <w:r>
        <w:rPr>
          <w:rFonts w:hint="eastAsia" w:cs="宋体" w:asciiTheme="minorEastAsia" w:hAnsiTheme="minorEastAsia" w:eastAsiaTheme="minorEastAsia"/>
          <w:sz w:val="22"/>
        </w:rPr>
      </w:r>
      <w:r/>
    </w:p>
    <w:p>
      <w:pPr>
        <w:spacing w:line="400" w:lineRule="exact"/>
        <w:rPr>
          <w:rFonts w:hint="eastAsia" w:cs="宋体" w:asciiTheme="minorEastAsia" w:hAnsiTheme="minorEastAsia" w:eastAsiaTheme="minorEastAsia"/>
          <w:sz w:val="22"/>
        </w:rPr>
      </w:pPr>
      <w:r>
        <w:rPr>
          <w:rFonts w:hint="eastAsia" w:cs="宋体" w:asciiTheme="minorEastAsia" w:hAnsiTheme="minorEastAsia" w:eastAsiaTheme="minorEastAsia"/>
          <w:sz w:val="22"/>
        </w:rPr>
      </w:r>
      <w:r/>
    </w:p>
    <w:p>
      <w:pPr>
        <w:spacing w:line="400" w:lineRule="exact"/>
        <w:rPr>
          <w:rFonts w:hint="eastAsia" w:cs="宋体" w:asciiTheme="minorEastAsia" w:hAnsiTheme="minorEastAsia" w:eastAsiaTheme="minorEastAsia"/>
          <w:sz w:val="22"/>
        </w:rPr>
      </w:pPr>
      <w:r>
        <w:rPr>
          <w:rFonts w:hint="eastAsia" w:cs="宋体" w:asciiTheme="minorEastAsia" w:hAnsiTheme="minorEastAsia" w:eastAsiaTheme="minorEastAsia"/>
          <w:sz w:val="22"/>
        </w:rPr>
      </w:r>
      <w:r/>
    </w:p>
    <w:p>
      <w:pPr>
        <w:spacing w:line="400" w:lineRule="exact"/>
        <w:rPr>
          <w:rFonts w:hint="eastAsia" w:cs="宋体" w:asciiTheme="minorEastAsia" w:hAnsiTheme="minorEastAsia" w:eastAsiaTheme="minorEastAsia"/>
          <w:sz w:val="22"/>
        </w:rPr>
      </w:pPr>
      <w:r>
        <w:rPr>
          <w:rFonts w:hint="eastAsia" w:cs="宋体" w:asciiTheme="minorEastAsia" w:hAnsiTheme="minorEastAsia" w:eastAsiaTheme="minorEastAsia"/>
          <w:sz w:val="22"/>
        </w:rPr>
      </w:r>
      <w:r/>
    </w:p>
    <w:p>
      <w:pPr>
        <w:spacing w:line="400" w:lineRule="exact"/>
        <w:rPr>
          <w:rFonts w:hint="eastAsia" w:cs="宋体" w:asciiTheme="minorEastAsia" w:hAnsiTheme="minorEastAsia" w:eastAsiaTheme="minorEastAsia"/>
          <w:sz w:val="22"/>
        </w:rPr>
      </w:pPr>
      <w:r>
        <w:rPr>
          <w:rFonts w:hint="eastAsia" w:cs="宋体" w:asciiTheme="minorEastAsia" w:hAnsiTheme="minorEastAsia" w:eastAsiaTheme="minorEastAsia"/>
          <w:sz w:val="22"/>
        </w:rPr>
      </w:r>
      <w:r/>
    </w:p>
    <w:p>
      <w:pPr>
        <w:spacing w:after="120"/>
        <w:rPr>
          <w:rFonts w:hint="eastAsia" w:asciiTheme="minorEastAsia" w:hAnsiTheme="minorEastAsia" w:eastAsiaTheme="minorEastAsia"/>
          <w:sz w:val="20"/>
          <w:szCs w:val="24"/>
        </w:rPr>
      </w:pPr>
      <w:r>
        <w:rPr>
          <w:rFonts w:hint="eastAsia" w:asciiTheme="minorEastAsia" w:hAnsiTheme="minorEastAsia" w:eastAsiaTheme="minorEastAsia"/>
          <w:sz w:val="20"/>
          <w:szCs w:val="24"/>
        </w:rPr>
      </w:r>
      <w:r/>
    </w:p>
    <w:p>
      <w:pPr>
        <w:spacing w:after="120"/>
        <w:rPr>
          <w:rFonts w:hint="eastAsia" w:cs="宋体" w:asciiTheme="minorEastAsia" w:hAnsiTheme="minorEastAsia" w:eastAsiaTheme="minorEastAsia"/>
          <w:sz w:val="22"/>
        </w:rPr>
      </w:pPr>
      <w:r>
        <w:rPr>
          <w:rFonts w:hint="eastAsia" w:cs="宋体" w:asciiTheme="minorEastAsia" w:hAnsiTheme="minorEastAsia" w:eastAsiaTheme="minorEastAsia"/>
          <w:sz w:val="22"/>
        </w:rPr>
      </w:r>
      <w:r/>
    </w:p>
    <w:p>
      <w:pPr>
        <w:spacing w:after="120"/>
        <w:rPr>
          <w:rFonts w:hint="eastAsia" w:cs="宋体" w:asciiTheme="minorEastAsia" w:hAnsiTheme="minorEastAsia" w:eastAsiaTheme="minorEastAsia"/>
          <w:sz w:val="22"/>
        </w:rPr>
      </w:pPr>
      <w:r>
        <w:rPr>
          <w:rFonts w:hint="eastAsia" w:cs="宋体" w:asciiTheme="minorEastAsia" w:hAnsiTheme="minorEastAsia" w:eastAsiaTheme="minorEastAsia"/>
          <w:sz w:val="22"/>
        </w:rPr>
      </w:r>
      <w:r/>
    </w:p>
    <w:p>
      <w:pPr>
        <w:spacing w:after="120"/>
        <w:rPr>
          <w:rFonts w:hint="eastAsia" w:cs="宋体" w:asciiTheme="minorEastAsia" w:hAnsiTheme="minorEastAsia" w:eastAsiaTheme="minorEastAsia"/>
          <w:sz w:val="22"/>
        </w:rPr>
      </w:pPr>
      <w:r>
        <w:rPr>
          <w:rFonts w:hint="eastAsia" w:cs="宋体" w:asciiTheme="minorEastAsia" w:hAnsiTheme="minorEastAsia" w:eastAsiaTheme="minorEastAsia"/>
          <w:sz w:val="22"/>
        </w:rPr>
      </w:r>
      <w:r/>
    </w:p>
    <w:p>
      <w:pPr>
        <w:spacing w:line="400" w:lineRule="exact"/>
        <w:rPr>
          <w:rFonts w:hint="eastAsia" w:cs="宋体" w:asciiTheme="minorEastAsia" w:hAnsiTheme="minorEastAsia" w:eastAsiaTheme="minorEastAsia"/>
          <w:b/>
          <w:sz w:val="20"/>
        </w:rPr>
      </w:pPr>
      <w:r>
        <w:rPr>
          <w:rFonts w:hint="eastAsia" w:cs="宋体" w:asciiTheme="minorEastAsia" w:hAnsiTheme="minorEastAsia" w:eastAsiaTheme="minorEastAsia"/>
          <w:b/>
          <w:sz w:val="20"/>
        </w:rPr>
      </w:r>
      <w:r/>
    </w:p>
    <w:p>
      <w:pPr>
        <w:jc w:val="center"/>
        <w:spacing w:line="400" w:lineRule="exact"/>
        <w:rPr>
          <w:rFonts w:hint="eastAsia" w:cs="宋体" w:asciiTheme="minorEastAsia" w:hAnsiTheme="minorEastAsia" w:eastAsiaTheme="minorEastAsia"/>
          <w:b/>
          <w:sz w:val="20"/>
        </w:rPr>
      </w:pPr>
      <w:r>
        <w:rPr>
          <w:rFonts w:hint="eastAsia" w:cs="宋体" w:asciiTheme="minorEastAsia" w:hAnsiTheme="minorEastAsia" w:eastAsiaTheme="minorEastAsia"/>
          <w:b/>
          <w:sz w:val="20"/>
        </w:rPr>
      </w:r>
      <w:r/>
    </w:p>
    <w:p>
      <w:pPr>
        <w:jc w:val="center"/>
        <w:spacing w:line="400" w:lineRule="exact"/>
        <w:rPr>
          <w:rFonts w:hint="eastAsia" w:cs="宋体" w:asciiTheme="minorEastAsia" w:hAnsiTheme="minorEastAsia" w:eastAsiaTheme="minorEastAsia"/>
          <w:b/>
          <w:sz w:val="28"/>
          <w:szCs w:val="28"/>
        </w:rPr>
      </w:pPr>
      <w:r>
        <w:rPr>
          <w:rFonts w:hint="eastAsia" w:cs="宋体" w:asciiTheme="minorEastAsia" w:hAnsiTheme="minorEastAsia" w:eastAsiaTheme="minorEastAsia"/>
          <w:b/>
          <w:sz w:val="28"/>
          <w:szCs w:val="28"/>
        </w:rPr>
        <w:t xml:space="preserve">授权委托书</w:t>
      </w:r>
      <w:r/>
    </w:p>
    <w:p>
      <w:pPr>
        <w:ind w:firstLine="480"/>
        <w:spacing w:line="500" w:lineRule="exact"/>
        <w:rPr>
          <w:rFonts w:hint="eastAsia" w:cs="宋体" w:asciiTheme="minorEastAsia" w:hAnsiTheme="minorEastAsia" w:eastAsiaTheme="minorEastAsia"/>
          <w:sz w:val="22"/>
        </w:rPr>
      </w:pPr>
      <w:r>
        <w:rPr>
          <w:rFonts w:hint="eastAsia" w:cs="宋体" w:asciiTheme="minorEastAsia" w:hAnsiTheme="minorEastAsia" w:eastAsiaTheme="minorEastAsia"/>
          <w:sz w:val="22"/>
        </w:rPr>
      </w:r>
      <w:r/>
    </w:p>
    <w:p>
      <w:pPr>
        <w:ind w:firstLine="480"/>
        <w:spacing w:line="500" w:lineRule="exact"/>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本人（姓名）系（投标人名称）的法定代表人，现委托（姓名）为我方代理人。代理人根据授权，以我方名义签署、澄清、说明、补正、提交、撤回、修改</w:t>
      </w:r>
      <w:r>
        <w:rPr>
          <w:rFonts w:hint="eastAsia" w:cs="宋体" w:asciiTheme="minorEastAsia" w:hAnsiTheme="minorEastAsia" w:eastAsiaTheme="minorEastAsia"/>
          <w:sz w:val="22"/>
          <w:u w:val="single"/>
        </w:rPr>
        <w:t xml:space="preserve">      （项目名称）    </w:t>
      </w:r>
      <w:r>
        <w:rPr>
          <w:rFonts w:hint="eastAsia" w:cs="宋体" w:asciiTheme="minorEastAsia" w:hAnsiTheme="minorEastAsia" w:eastAsiaTheme="minorEastAsia"/>
          <w:sz w:val="22"/>
        </w:rPr>
        <w:t xml:space="preserve">投标文件、签订合同和处理有关事宜，其法律后果由我方承担。</w:t>
      </w:r>
      <w:r/>
    </w:p>
    <w:p>
      <w:pPr>
        <w:ind w:firstLine="480"/>
        <w:spacing w:line="500" w:lineRule="exact"/>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委托期限：</w:t>
      </w:r>
      <w:r>
        <w:rPr>
          <w:rFonts w:hint="eastAsia" w:cs="宋体" w:asciiTheme="minorEastAsia" w:hAnsiTheme="minorEastAsia" w:eastAsiaTheme="minorEastAsia"/>
          <w:sz w:val="22"/>
          <w:u w:val="single"/>
        </w:rPr>
        <w:t xml:space="preserve"> 自本委托书签署之日起至投标有效期期满 </w:t>
      </w:r>
      <w:r>
        <w:rPr>
          <w:rFonts w:hint="eastAsia" w:cs="宋体" w:asciiTheme="minorEastAsia" w:hAnsiTheme="minorEastAsia" w:eastAsiaTheme="minorEastAsia"/>
          <w:sz w:val="22"/>
        </w:rPr>
        <w:t xml:space="preserve">。</w:t>
      </w:r>
      <w:r/>
    </w:p>
    <w:p>
      <w:pPr>
        <w:ind w:firstLine="480"/>
        <w:spacing w:line="500" w:lineRule="exact"/>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代理人无转委托权。</w:t>
      </w:r>
      <w:r/>
    </w:p>
    <w:p>
      <w:pPr>
        <w:ind w:firstLine="480"/>
        <w:spacing w:line="500" w:lineRule="exact"/>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附：法定代表人身份证原件扫描件及委托代理人身份证原件扫描件。</w:t>
      </w:r>
      <w:r/>
    </w:p>
    <w:p>
      <w:pPr>
        <w:ind w:firstLine="480"/>
        <w:spacing w:line="500" w:lineRule="exact"/>
        <w:rPr>
          <w:rFonts w:hint="eastAsia" w:cs="宋体" w:asciiTheme="minorEastAsia" w:hAnsiTheme="minorEastAsia" w:eastAsiaTheme="minorEastAsia"/>
          <w:sz w:val="22"/>
        </w:rPr>
      </w:pPr>
      <w:r>
        <w:rPr>
          <w:rFonts w:hint="eastAsia" w:cs="宋体" w:asciiTheme="minorEastAsia" w:hAnsiTheme="minorEastAsia" w:eastAsiaTheme="minorEastAsia"/>
          <w:sz w:val="22"/>
        </w:rPr>
      </w:r>
      <w:r/>
    </w:p>
    <w:p>
      <w:pPr>
        <w:ind w:firstLine="480"/>
        <w:spacing w:line="500" w:lineRule="exact"/>
        <w:rPr>
          <w:rFonts w:hint="eastAsia" w:cs="宋体" w:asciiTheme="minorEastAsia" w:hAnsiTheme="minorEastAsia" w:eastAsiaTheme="minorEastAsia"/>
          <w:sz w:val="22"/>
        </w:rPr>
      </w:pPr>
      <w:r>
        <w:rPr>
          <w:rFonts w:hint="eastAsia" w:cs="宋体" w:asciiTheme="minorEastAsia" w:hAnsiTheme="minorEastAsia" w:eastAsiaTheme="minorEastAsia"/>
          <w:sz w:val="22"/>
        </w:rPr>
      </w:r>
      <w:r/>
    </w:p>
    <w:p>
      <w:pPr>
        <w:ind w:firstLine="480"/>
        <w:spacing w:line="500" w:lineRule="exact"/>
        <w:rPr>
          <w:rFonts w:hint="eastAsia" w:cs="宋体" w:asciiTheme="minorEastAsia" w:hAnsiTheme="minorEastAsia" w:eastAsiaTheme="minorEastAsia"/>
          <w:sz w:val="22"/>
        </w:rPr>
      </w:pPr>
      <w:r>
        <w:rPr>
          <w:rFonts w:hint="eastAsia" w:cs="宋体" w:asciiTheme="minorEastAsia" w:hAnsiTheme="minorEastAsia" w:eastAsiaTheme="minorEastAsia"/>
          <w:sz w:val="22"/>
        </w:rPr>
      </w:r>
      <w:r/>
    </w:p>
    <w:p>
      <w:pPr>
        <w:ind w:firstLine="480"/>
        <w:spacing w:line="500" w:lineRule="exact"/>
        <w:rPr>
          <w:rFonts w:hint="eastAsia" w:cs="宋体" w:asciiTheme="minorEastAsia" w:hAnsiTheme="minorEastAsia" w:eastAsiaTheme="minorEastAsia"/>
          <w:sz w:val="22"/>
        </w:rPr>
      </w:pPr>
      <w:r>
        <w:rPr>
          <w:rFonts w:hint="eastAsia" w:cs="宋体" w:asciiTheme="minorEastAsia" w:hAnsiTheme="minorEastAsia" w:eastAsiaTheme="minorEastAsia"/>
          <w:sz w:val="22"/>
        </w:rPr>
      </w:r>
      <w:r/>
    </w:p>
    <w:p>
      <w:pPr>
        <w:ind w:firstLine="3780"/>
        <w:spacing w:line="500" w:lineRule="exact"/>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投标人名称：（电子签章）</w:t>
      </w:r>
      <w:r/>
    </w:p>
    <w:p>
      <w:pPr>
        <w:ind w:firstLine="3780"/>
        <w:spacing w:line="500" w:lineRule="exact"/>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法定代表人：（</w:t>
      </w:r>
      <w:r>
        <w:rPr>
          <w:rFonts w:hint="eastAsia" w:cs="宋体" w:asciiTheme="minorEastAsia" w:hAnsiTheme="minorEastAsia" w:eastAsiaTheme="minorEastAsia"/>
          <w:bCs/>
          <w:sz w:val="22"/>
        </w:rPr>
        <w:t xml:space="preserve">电子签章或签名</w:t>
      </w:r>
      <w:r>
        <w:rPr>
          <w:rFonts w:hint="eastAsia" w:cs="宋体" w:asciiTheme="minorEastAsia" w:hAnsiTheme="minorEastAsia" w:eastAsiaTheme="minorEastAsia"/>
          <w:sz w:val="22"/>
        </w:rPr>
        <w:t xml:space="preserve">）</w:t>
      </w:r>
      <w:r/>
    </w:p>
    <w:p>
      <w:pPr>
        <w:ind w:firstLine="3780"/>
        <w:spacing w:line="500" w:lineRule="exact"/>
        <w:rPr>
          <w:rFonts w:hint="eastAsia" w:cs="宋体" w:asciiTheme="minorEastAsia" w:hAnsiTheme="minorEastAsia" w:eastAsiaTheme="minorEastAsia"/>
          <w:sz w:val="22"/>
          <w:u w:val="single"/>
        </w:rPr>
      </w:pPr>
      <w:r>
        <w:rPr>
          <w:rFonts w:hint="eastAsia" w:cs="宋体" w:asciiTheme="minorEastAsia" w:hAnsiTheme="minorEastAsia" w:eastAsiaTheme="minorEastAsia"/>
          <w:sz w:val="22"/>
        </w:rPr>
        <w:t xml:space="preserve">身份证号码：</w:t>
      </w:r>
      <w:r/>
    </w:p>
    <w:p>
      <w:pPr>
        <w:ind w:firstLine="3780"/>
        <w:spacing w:line="500" w:lineRule="exact"/>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委托代理人：（</w:t>
      </w:r>
      <w:r>
        <w:rPr>
          <w:rFonts w:hint="eastAsia" w:cs="宋体" w:asciiTheme="minorEastAsia" w:hAnsiTheme="minorEastAsia" w:eastAsiaTheme="minorEastAsia"/>
          <w:bCs/>
          <w:sz w:val="22"/>
        </w:rPr>
        <w:t xml:space="preserve">电子签章或签名</w:t>
      </w:r>
      <w:r>
        <w:rPr>
          <w:rFonts w:hint="eastAsia" w:cs="宋体" w:asciiTheme="minorEastAsia" w:hAnsiTheme="minorEastAsia" w:eastAsiaTheme="minorEastAsia"/>
          <w:sz w:val="22"/>
        </w:rPr>
        <w:t xml:space="preserve">）</w:t>
      </w:r>
      <w:r/>
    </w:p>
    <w:p>
      <w:pPr>
        <w:ind w:firstLine="3780"/>
        <w:spacing w:line="500" w:lineRule="exact"/>
        <w:rPr>
          <w:rFonts w:hint="eastAsia" w:cs="宋体" w:asciiTheme="minorEastAsia" w:hAnsiTheme="minorEastAsia" w:eastAsiaTheme="minorEastAsia"/>
          <w:sz w:val="22"/>
          <w:u w:val="single"/>
        </w:rPr>
      </w:pPr>
      <w:r>
        <w:rPr>
          <w:rFonts w:hint="eastAsia" w:cs="宋体" w:asciiTheme="minorEastAsia" w:hAnsiTheme="minorEastAsia" w:eastAsiaTheme="minorEastAsia"/>
          <w:sz w:val="22"/>
        </w:rPr>
        <w:t xml:space="preserve">身份证号码：</w:t>
      </w:r>
      <w:r/>
    </w:p>
    <w:p>
      <w:pPr>
        <w:ind w:firstLine="5500"/>
        <w:spacing w:line="500" w:lineRule="exact"/>
        <w:rPr>
          <w:rFonts w:hint="eastAsia" w:cs="宋体" w:asciiTheme="minorEastAsia" w:hAnsiTheme="minorEastAsia" w:eastAsiaTheme="minorEastAsia"/>
          <w:sz w:val="22"/>
          <w:u w:val="single"/>
        </w:rPr>
      </w:pPr>
      <w:r>
        <w:rPr>
          <w:rFonts w:hint="eastAsia" w:cs="宋体" w:asciiTheme="minorEastAsia" w:hAnsiTheme="minorEastAsia" w:eastAsiaTheme="minorEastAsia"/>
          <w:sz w:val="22"/>
        </w:rPr>
        <w:t xml:space="preserve">年月日</w:t>
      </w:r>
      <w:r/>
    </w:p>
    <w:p>
      <w:pPr>
        <w:ind w:firstLine="480"/>
        <w:spacing w:line="400" w:lineRule="exact"/>
        <w:rPr>
          <w:rFonts w:hint="eastAsia" w:cs="宋体" w:asciiTheme="minorEastAsia" w:hAnsiTheme="minorEastAsia" w:eastAsiaTheme="minorEastAsia"/>
          <w:sz w:val="22"/>
        </w:rPr>
      </w:pPr>
      <w:r>
        <w:rPr>
          <w:rFonts w:hint="eastAsia" w:cs="宋体" w:asciiTheme="minorEastAsia" w:hAnsiTheme="minorEastAsia" w:eastAsiaTheme="minorEastAsia"/>
          <w:sz w:val="22"/>
        </w:rPr>
      </w:r>
      <w:r/>
    </w:p>
    <w:p>
      <w:pPr>
        <w:ind w:firstLine="442"/>
        <w:spacing w:line="400" w:lineRule="exact"/>
        <w:rPr>
          <w:rFonts w:hint="eastAsia" w:asciiTheme="minorEastAsia" w:hAnsiTheme="minorEastAsia" w:eastAsiaTheme="minorEastAsia"/>
          <w:b/>
          <w:sz w:val="22"/>
        </w:rPr>
      </w:pPr>
      <w:r>
        <w:rPr>
          <w:rFonts w:hint="eastAsia" w:asciiTheme="minorEastAsia" w:hAnsiTheme="minorEastAsia" w:eastAsiaTheme="minorEastAsia"/>
          <w:b/>
          <w:sz w:val="22"/>
        </w:rPr>
      </w:r>
      <w:r/>
    </w:p>
    <w:p>
      <w:pPr>
        <w:ind w:firstLine="442"/>
        <w:spacing w:line="400" w:lineRule="exact"/>
        <w:rPr>
          <w:rFonts w:hint="eastAsia" w:asciiTheme="minorEastAsia" w:hAnsiTheme="minorEastAsia" w:eastAsiaTheme="minorEastAsia"/>
          <w:b/>
          <w:sz w:val="22"/>
        </w:rPr>
      </w:pPr>
      <w:r>
        <w:rPr>
          <w:rFonts w:hint="eastAsia" w:asciiTheme="minorEastAsia" w:hAnsiTheme="minorEastAsia" w:eastAsiaTheme="minorEastAsia"/>
          <w:b/>
          <w:sz w:val="22"/>
        </w:rPr>
      </w:r>
      <w:r/>
    </w:p>
    <w:p>
      <w:pPr>
        <w:rPr>
          <w:rFonts w:hint="eastAsia" w:asciiTheme="minorEastAsia" w:hAnsiTheme="minorEastAsia" w:eastAsiaTheme="minorEastAsia"/>
          <w:b/>
          <w:sz w:val="24"/>
        </w:rPr>
      </w:pPr>
      <w:r>
        <w:rPr>
          <w:rFonts w:hint="eastAsia" w:asciiTheme="minorEastAsia" w:hAnsiTheme="minorEastAsia" w:eastAsiaTheme="minorEastAsia"/>
          <w:b/>
          <w:sz w:val="24"/>
        </w:rPr>
      </w:r>
      <w:r/>
    </w:p>
    <w:p>
      <w:pPr>
        <w:rPr>
          <w:rFonts w:hint="eastAsia" w:asciiTheme="minorEastAsia" w:hAnsiTheme="minorEastAsia" w:eastAsiaTheme="minorEastAsia"/>
          <w:b/>
          <w:sz w:val="24"/>
        </w:rPr>
      </w:pPr>
      <w:r>
        <w:rPr>
          <w:rFonts w:hint="eastAsia" w:asciiTheme="minorEastAsia" w:hAnsiTheme="minorEastAsia" w:eastAsiaTheme="minorEastAsia"/>
          <w:b/>
          <w:sz w:val="24"/>
        </w:rPr>
      </w:r>
      <w:r/>
    </w:p>
    <w:p>
      <w:pPr>
        <w:spacing w:after="120"/>
        <w:rPr>
          <w:rFonts w:hint="eastAsia" w:asciiTheme="minorEastAsia" w:hAnsiTheme="minorEastAsia" w:eastAsiaTheme="minorEastAsia"/>
          <w:sz w:val="20"/>
          <w:szCs w:val="24"/>
        </w:rPr>
      </w:pPr>
      <w:r>
        <w:rPr>
          <w:rFonts w:hint="eastAsia" w:asciiTheme="minorEastAsia" w:hAnsiTheme="minorEastAsia" w:eastAsiaTheme="minorEastAsia"/>
          <w:sz w:val="20"/>
          <w:szCs w:val="24"/>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jc w:val="center"/>
        <w:spacing w:line="440" w:lineRule="exact"/>
        <w:rPr>
          <w:rFonts w:hint="eastAsia" w:cs="宋体" w:asciiTheme="minorEastAsia" w:hAnsiTheme="minorEastAsia" w:eastAsiaTheme="minorEastAsia"/>
          <w:b/>
          <w:bCs/>
          <w:sz w:val="32"/>
          <w:szCs w:val="32"/>
        </w:rPr>
      </w:pPr>
      <w:r>
        <w:rPr>
          <w:rFonts w:hint="eastAsia" w:cs="宋体" w:asciiTheme="minorEastAsia" w:hAnsiTheme="minorEastAsia" w:eastAsiaTheme="minorEastAsia"/>
          <w:b/>
          <w:bCs/>
          <w:sz w:val="32"/>
          <w:szCs w:val="32"/>
        </w:rPr>
      </w:r>
      <w:r/>
    </w:p>
    <w:p>
      <w:pPr>
        <w:jc w:val="center"/>
        <w:spacing w:line="440" w:lineRule="exact"/>
        <w:rPr>
          <w:rFonts w:hint="eastAsia" w:cs="宋体" w:asciiTheme="minorEastAsia" w:hAnsiTheme="minorEastAsia" w:eastAsiaTheme="minorEastAsia"/>
          <w:b/>
          <w:bCs/>
          <w:sz w:val="32"/>
          <w:szCs w:val="32"/>
        </w:rPr>
      </w:pPr>
      <w:r>
        <w:rPr>
          <w:rFonts w:cs="宋体" w:asciiTheme="minorEastAsia" w:hAnsiTheme="minorEastAsia" w:eastAsiaTheme="minorEastAsia"/>
          <w:b/>
          <w:bCs/>
          <w:sz w:val="32"/>
          <w:szCs w:val="32"/>
        </w:rPr>
        <w:br w:type="page" w:clear="all"/>
      </w:r>
      <w:r>
        <w:rPr>
          <w:rFonts w:hint="eastAsia" w:cs="宋体" w:asciiTheme="minorEastAsia" w:hAnsiTheme="minorEastAsia" w:eastAsiaTheme="minorEastAsia"/>
          <w:b/>
          <w:bCs/>
          <w:sz w:val="32"/>
          <w:szCs w:val="32"/>
        </w:rPr>
        <w:t xml:space="preserve">（三）商务/技术条款响应表</w:t>
      </w:r>
      <w:r/>
    </w:p>
    <w:p>
      <w:pPr>
        <w:pStyle w:val="728"/>
        <w:ind w:firstLine="424"/>
        <w:spacing w:line="360" w:lineRule="auto"/>
        <w:tabs>
          <w:tab w:val="left" w:pos="7020" w:leader="none"/>
        </w:tabs>
        <w:rPr>
          <w:rFonts w:hint="eastAsia" w:asciiTheme="minorEastAsia" w:hAnsiTheme="minorEastAsia" w:eastAsiaTheme="minorEastAsia"/>
          <w:sz w:val="24"/>
        </w:rPr>
      </w:pPr>
      <w:r>
        <w:rPr>
          <w:rFonts w:hint="eastAsia" w:asciiTheme="minorEastAsia" w:hAnsiTheme="minorEastAsia" w:eastAsiaTheme="minorEastAsia"/>
          <w:sz w:val="24"/>
        </w:rPr>
        <w:t xml:space="preserve">项目名称：</w:t>
      </w:r>
      <w:r>
        <w:rPr>
          <w:rFonts w:hint="eastAsia" w:asciiTheme="minorEastAsia" w:hAnsiTheme="minorEastAsia" w:eastAsiaTheme="minorEastAsia"/>
          <w:sz w:val="24"/>
        </w:rPr>
        <w:tab/>
      </w:r>
      <w:r/>
    </w:p>
    <w:p>
      <w:pPr>
        <w:pStyle w:val="728"/>
        <w:ind w:firstLine="424"/>
        <w:spacing w:line="360" w:lineRule="auto"/>
        <w:tabs>
          <w:tab w:val="left" w:pos="7020" w:leader="none"/>
        </w:tabs>
        <w:rPr>
          <w:rFonts w:hint="eastAsia" w:asciiTheme="minorEastAsia" w:hAnsiTheme="minorEastAsia" w:eastAsiaTheme="minorEastAsia"/>
          <w:sz w:val="24"/>
        </w:rPr>
      </w:pPr>
      <w:r>
        <w:rPr>
          <w:rFonts w:hint="eastAsia" w:asciiTheme="minorEastAsia" w:hAnsiTheme="minorEastAsia" w:eastAsiaTheme="minorEastAsia"/>
          <w:sz w:val="24"/>
        </w:rPr>
        <w:t xml:space="preserve">招标编号：</w:t>
      </w:r>
      <w:r/>
    </w:p>
    <w:tbl>
      <w:tblPr>
        <w:tblStyle w:val="725"/>
        <w:tblW w:w="0" w:type="auto"/>
        <w:tblInd w:w="196"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7"/>
        <w:gridCol w:w="1620"/>
        <w:gridCol w:w="3549"/>
        <w:gridCol w:w="1626"/>
        <w:gridCol w:w="1486"/>
      </w:tblGrid>
      <w:tr>
        <w:trPr>
          <w:cantSplit/>
          <w:trHeight w:val="539"/>
        </w:trPr>
        <w:tc>
          <w:tcPr>
            <w:tcW w:w="697" w:type="dxa"/>
            <w:vAlign w:val="center"/>
            <w:textDirection w:val="lrTb"/>
            <w:noWrap w:val="false"/>
          </w:tcPr>
          <w:p>
            <w:pPr>
              <w:jc w:val="center"/>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序号</w:t>
            </w:r>
            <w:r/>
          </w:p>
        </w:tc>
        <w:tc>
          <w:tcPr>
            <w:tcW w:w="1620" w:type="dxa"/>
            <w:vAlign w:val="center"/>
            <w:textDirection w:val="lrTb"/>
            <w:noWrap w:val="false"/>
          </w:tcPr>
          <w:p>
            <w:pPr>
              <w:jc w:val="center"/>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主要商务条款</w:t>
            </w:r>
            <w:r/>
          </w:p>
        </w:tc>
        <w:tc>
          <w:tcPr>
            <w:tcW w:w="3549" w:type="dxa"/>
            <w:vAlign w:val="center"/>
            <w:textDirection w:val="lrTb"/>
            <w:noWrap w:val="false"/>
          </w:tcPr>
          <w:p>
            <w:pPr>
              <w:jc w:val="center"/>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招标文件要求</w:t>
            </w:r>
            <w:r/>
          </w:p>
        </w:tc>
        <w:tc>
          <w:tcPr>
            <w:tcW w:w="1626" w:type="dxa"/>
            <w:vAlign w:val="center"/>
            <w:textDirection w:val="lrTb"/>
            <w:noWrap w:val="false"/>
          </w:tcPr>
          <w:p>
            <w:pPr>
              <w:jc w:val="center"/>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投标文件响应</w:t>
            </w:r>
            <w:r/>
          </w:p>
        </w:tc>
        <w:tc>
          <w:tcPr>
            <w:tcW w:w="1486" w:type="dxa"/>
            <w:vAlign w:val="center"/>
            <w:textDirection w:val="lrTb"/>
            <w:noWrap w:val="false"/>
          </w:tcPr>
          <w:p>
            <w:pPr>
              <w:jc w:val="center"/>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偏离情况</w:t>
            </w:r>
            <w:r/>
          </w:p>
          <w:p>
            <w:pPr>
              <w:jc w:val="center"/>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（正/负/无）</w:t>
            </w:r>
            <w:r/>
          </w:p>
        </w:tc>
      </w:tr>
      <w:tr>
        <w:trPr>
          <w:trHeight w:val="1057"/>
        </w:trPr>
        <w:tc>
          <w:tcPr>
            <w:tcW w:w="697" w:type="dxa"/>
            <w:vAlign w:val="center"/>
            <w:textDirection w:val="lrTb"/>
            <w:noWrap w:val="false"/>
          </w:tcPr>
          <w:p>
            <w:pPr>
              <w:jc w:val="center"/>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w:t>
            </w:r>
            <w:r/>
          </w:p>
        </w:tc>
        <w:tc>
          <w:tcPr>
            <w:tcW w:w="1620" w:type="dxa"/>
            <w:vAlign w:val="center"/>
            <w:textDirection w:val="lrTb"/>
            <w:noWrap w:val="false"/>
          </w:tcPr>
          <w:p>
            <w:pPr>
              <w:jc w:val="center"/>
              <w:spacing w:line="4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合同履行期限</w:t>
            </w:r>
            <w:r/>
          </w:p>
        </w:tc>
        <w:tc>
          <w:tcPr>
            <w:tcW w:w="3549" w:type="dxa"/>
            <w:vAlign w:val="center"/>
            <w:textDirection w:val="lrTb"/>
            <w:noWrap w:val="false"/>
          </w:tcPr>
          <w:p>
            <w:pPr>
              <w:jc w:val="center"/>
              <w:spacing w:line="4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三年</w:t>
            </w:r>
            <w:r/>
          </w:p>
        </w:tc>
        <w:tc>
          <w:tcPr>
            <w:tcW w:w="1626" w:type="dxa"/>
            <w:vAlign w:val="center"/>
            <w:textDirection w:val="lrTb"/>
            <w:noWrap w:val="false"/>
          </w:tcPr>
          <w:p>
            <w:pPr>
              <w:jc w:val="center"/>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486" w:type="dxa"/>
            <w:vAlign w:val="center"/>
            <w:textDirection w:val="lrTb"/>
            <w:noWrap w:val="false"/>
          </w:tcPr>
          <w:p>
            <w:pPr>
              <w:jc w:val="center"/>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trHeight w:val="1096"/>
        </w:trPr>
        <w:tc>
          <w:tcPr>
            <w:tcW w:w="697" w:type="dxa"/>
            <w:vAlign w:val="center"/>
            <w:textDirection w:val="lrTb"/>
            <w:noWrap w:val="false"/>
          </w:tcPr>
          <w:p>
            <w:pPr>
              <w:jc w:val="center"/>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w:t>
            </w:r>
            <w:r/>
          </w:p>
        </w:tc>
        <w:tc>
          <w:tcPr>
            <w:tcW w:w="1620" w:type="dxa"/>
            <w:vAlign w:val="center"/>
            <w:textDirection w:val="lrTb"/>
            <w:noWrap w:val="false"/>
          </w:tcPr>
          <w:p>
            <w:pPr>
              <w:jc w:val="center"/>
              <w:spacing w:line="4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投标有效期</w:t>
            </w:r>
            <w:r/>
          </w:p>
        </w:tc>
        <w:tc>
          <w:tcPr>
            <w:tcW w:w="3549" w:type="dxa"/>
            <w:vAlign w:val="center"/>
            <w:textDirection w:val="lrTb"/>
            <w:noWrap w:val="false"/>
          </w:tcPr>
          <w:p>
            <w:pPr>
              <w:jc w:val="center"/>
              <w:spacing w:line="4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bCs/>
                <w:sz w:val="24"/>
                <w:szCs w:val="24"/>
                <w:u w:val="single"/>
              </w:rPr>
              <w:t xml:space="preserve">9</w:t>
            </w:r>
            <w:r>
              <w:rPr>
                <w:rFonts w:cs="宋体" w:asciiTheme="minorEastAsia" w:hAnsiTheme="minorEastAsia" w:eastAsiaTheme="minorEastAsia"/>
                <w:bCs/>
                <w:sz w:val="24"/>
                <w:szCs w:val="24"/>
                <w:u w:val="single"/>
              </w:rPr>
              <w:t xml:space="preserve">0</w:t>
            </w:r>
            <w:r>
              <w:rPr>
                <w:rFonts w:hint="eastAsia" w:cs="宋体" w:asciiTheme="minorEastAsia" w:hAnsiTheme="minorEastAsia" w:eastAsiaTheme="minorEastAsia"/>
                <w:sz w:val="24"/>
                <w:szCs w:val="24"/>
                <w:lang w:val="zh-CN"/>
              </w:rPr>
              <w:t xml:space="preserve">日</w:t>
            </w:r>
            <w:r/>
          </w:p>
        </w:tc>
        <w:tc>
          <w:tcPr>
            <w:tcW w:w="1626" w:type="dxa"/>
            <w:vAlign w:val="center"/>
            <w:textDirection w:val="lrTb"/>
            <w:noWrap w:val="false"/>
          </w:tcPr>
          <w:p>
            <w:pPr>
              <w:jc w:val="left"/>
              <w:widowControl/>
              <w:rPr>
                <w:rFonts w:hint="eastAsia" w:cs="宋体" w:asciiTheme="minorEastAsia" w:hAnsiTheme="minorEastAsia" w:eastAsiaTheme="minorEastAsia"/>
                <w:sz w:val="24"/>
                <w:szCs w:val="24"/>
                <w:u w:val="single"/>
              </w:rPr>
            </w:pPr>
            <w:r>
              <w:rPr>
                <w:rFonts w:hint="eastAsia" w:cs="宋体" w:asciiTheme="minorEastAsia" w:hAnsiTheme="minorEastAsia" w:eastAsiaTheme="minorEastAsia"/>
                <w:sz w:val="24"/>
                <w:szCs w:val="24"/>
                <w:u w:val="single"/>
              </w:rPr>
            </w:r>
            <w:r/>
          </w:p>
        </w:tc>
        <w:tc>
          <w:tcPr>
            <w:tcW w:w="1486" w:type="dxa"/>
            <w:vAlign w:val="center"/>
            <w:textDirection w:val="lrTb"/>
            <w:noWrap w:val="false"/>
          </w:tcPr>
          <w:p>
            <w:pPr>
              <w:jc w:val="center"/>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trHeight w:val="953"/>
        </w:trPr>
        <w:tc>
          <w:tcPr>
            <w:tcW w:w="697" w:type="dxa"/>
            <w:vAlign w:val="center"/>
            <w:textDirection w:val="lrTb"/>
            <w:noWrap w:val="false"/>
          </w:tcPr>
          <w:p>
            <w:pPr>
              <w:jc w:val="center"/>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w:t>
            </w:r>
            <w:r/>
          </w:p>
        </w:tc>
        <w:tc>
          <w:tcPr>
            <w:tcW w:w="1620" w:type="dxa"/>
            <w:vAlign w:val="center"/>
            <w:textDirection w:val="lrTb"/>
            <w:noWrap w:val="false"/>
          </w:tcPr>
          <w:p>
            <w:pPr>
              <w:jc w:val="center"/>
              <w:widowControl/>
              <w:rPr>
                <w:rFonts w:hint="eastAsia" w:cs="宋体" w:asciiTheme="minorEastAsia" w:hAnsiTheme="minorEastAsia" w:eastAsiaTheme="minorEastAsia"/>
                <w:sz w:val="24"/>
                <w:szCs w:val="24"/>
              </w:rPr>
            </w:pPr>
            <w:r/>
            <w:bookmarkStart w:id="261" w:name="OLE_LINK37"/>
            <w:r>
              <w:rPr>
                <w:rFonts w:hint="eastAsia" w:cs="宋体" w:asciiTheme="minorEastAsia" w:hAnsiTheme="minorEastAsia" w:eastAsiaTheme="minorEastAsia"/>
                <w:sz w:val="24"/>
                <w:szCs w:val="24"/>
              </w:rPr>
              <w:t xml:space="preserve">付款方式</w:t>
            </w:r>
            <w:bookmarkEnd w:id="261"/>
            <w:r/>
            <w:r/>
          </w:p>
        </w:tc>
        <w:tc>
          <w:tcPr>
            <w:tcW w:w="3549" w:type="dxa"/>
            <w:vAlign w:val="center"/>
            <w:textDirection w:val="lrTb"/>
            <w:noWrap w:val="false"/>
          </w:tcPr>
          <w:p>
            <w:pPr>
              <w:jc w:val="center"/>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合同签订后预付年中标价的10%，余款经验收合格后每半年支付一次。</w:t>
            </w:r>
            <w:r/>
          </w:p>
        </w:tc>
        <w:tc>
          <w:tcPr>
            <w:tcW w:w="1626" w:type="dxa"/>
            <w:vAlign w:val="center"/>
            <w:textDirection w:val="lrTb"/>
            <w:noWrap w:val="false"/>
          </w:tcPr>
          <w:p>
            <w:pPr>
              <w:jc w:val="center"/>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486" w:type="dxa"/>
            <w:vAlign w:val="center"/>
            <w:textDirection w:val="lrTb"/>
            <w:noWrap w:val="false"/>
          </w:tcPr>
          <w:p>
            <w:pPr>
              <w:jc w:val="center"/>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trHeight w:val="953"/>
        </w:trPr>
        <w:tc>
          <w:tcPr>
            <w:tcW w:w="697" w:type="dxa"/>
            <w:vAlign w:val="center"/>
            <w:textDirection w:val="lrTb"/>
            <w:noWrap w:val="false"/>
          </w:tcPr>
          <w:p>
            <w:pPr>
              <w:jc w:val="center"/>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w:t>
            </w:r>
            <w:r/>
          </w:p>
        </w:tc>
        <w:tc>
          <w:tcPr>
            <w:tcW w:w="1620" w:type="dxa"/>
            <w:vAlign w:val="center"/>
            <w:textDirection w:val="lrTb"/>
            <w:noWrap w:val="false"/>
          </w:tcPr>
          <w:p>
            <w:pPr>
              <w:jc w:val="center"/>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采购需求</w:t>
            </w:r>
            <w:r/>
          </w:p>
        </w:tc>
        <w:tc>
          <w:tcPr>
            <w:tcW w:w="3549" w:type="dxa"/>
            <w:vAlign w:val="center"/>
            <w:textDirection w:val="lrTb"/>
            <w:noWrap w:val="false"/>
          </w:tcPr>
          <w:p>
            <w:pPr>
              <w:jc w:val="center"/>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完全响应本招标文件“第六章 项目采购需求”全部内容</w:t>
            </w:r>
            <w:r/>
          </w:p>
        </w:tc>
        <w:tc>
          <w:tcPr>
            <w:tcW w:w="1626" w:type="dxa"/>
            <w:vAlign w:val="center"/>
            <w:textDirection w:val="lrTb"/>
            <w:noWrap w:val="false"/>
          </w:tcPr>
          <w:p>
            <w:pPr>
              <w:jc w:val="center"/>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486" w:type="dxa"/>
            <w:vAlign w:val="center"/>
            <w:textDirection w:val="lrTb"/>
            <w:noWrap w:val="false"/>
          </w:tcPr>
          <w:p>
            <w:pPr>
              <w:jc w:val="center"/>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bl>
    <w:p>
      <w:pPr>
        <w:jc w:val="center"/>
        <w:rPr>
          <w:rFonts w:hint="eastAsia"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r>
      <w:r/>
    </w:p>
    <w:p>
      <w:pPr>
        <w:jc w:val="right"/>
        <w:spacing w:line="560" w:lineRule="atLeast"/>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投标人名称：（电子签章）</w:t>
      </w:r>
      <w:r/>
    </w:p>
    <w:p>
      <w:pPr>
        <w:jc w:val="right"/>
        <w:spacing w:line="560" w:lineRule="atLeast"/>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法定代表人或其授权代表： （电子签章或签名）</w:t>
      </w:r>
      <w:r/>
    </w:p>
    <w:p>
      <w:pPr>
        <w:jc w:val="right"/>
        <w:spacing w:line="560" w:lineRule="atLeas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年月日</w:t>
      </w:r>
      <w:r/>
    </w:p>
    <w:p>
      <w:pPr>
        <w:jc w:val="right"/>
        <w:spacing w:line="440" w:lineRule="exact"/>
        <w:rPr>
          <w:rFonts w:hint="eastAsia" w:cs="宋体" w:asciiTheme="minorEastAsia" w:hAnsiTheme="minorEastAsia" w:eastAsiaTheme="minorEastAsia"/>
          <w:sz w:val="22"/>
        </w:rPr>
      </w:pPr>
      <w:r>
        <w:rPr>
          <w:rFonts w:hint="eastAsia" w:cs="宋体" w:asciiTheme="minorEastAsia" w:hAnsiTheme="minorEastAsia" w:eastAsiaTheme="minorEastAsia"/>
          <w:sz w:val="22"/>
        </w:rPr>
      </w:r>
      <w:r/>
    </w:p>
    <w:p>
      <w:pPr>
        <w:jc w:val="left"/>
        <w:widowControl/>
        <w:rPr>
          <w:rFonts w:hint="eastAsia" w:cs="宋体" w:asciiTheme="minorEastAsia" w:hAnsiTheme="minorEastAsia" w:eastAsiaTheme="minorEastAsia"/>
          <w:b/>
          <w:bCs/>
          <w:sz w:val="32"/>
          <w:szCs w:val="32"/>
        </w:rPr>
      </w:pPr>
      <w:r>
        <w:rPr>
          <w:rFonts w:hint="eastAsia" w:cs="宋体" w:asciiTheme="minorEastAsia" w:hAnsiTheme="minorEastAsia" w:eastAsiaTheme="minorEastAsia"/>
          <w:b/>
          <w:bCs/>
          <w:sz w:val="32"/>
          <w:szCs w:val="32"/>
        </w:rPr>
        <w:br w:type="page" w:clear="all"/>
      </w:r>
      <w:r/>
    </w:p>
    <w:p>
      <w:pPr>
        <w:jc w:val="center"/>
        <w:spacing w:after="240" w:line="360" w:lineRule="auto"/>
        <w:rPr>
          <w:rFonts w:hint="eastAsia" w:cs="宋体" w:asciiTheme="minorEastAsia" w:hAnsiTheme="minorEastAsia" w:eastAsiaTheme="minorEastAsia"/>
          <w:b/>
          <w:bCs/>
          <w:sz w:val="28"/>
          <w:szCs w:val="28"/>
        </w:rPr>
      </w:pPr>
      <w:r>
        <w:rPr>
          <w:rFonts w:cs="宋体" w:asciiTheme="minorEastAsia" w:hAnsiTheme="minorEastAsia" w:eastAsiaTheme="minorEastAsia"/>
          <w:b/>
          <w:bCs/>
          <w:sz w:val="28"/>
          <w:szCs w:val="28"/>
        </w:rPr>
        <w:t xml:space="preserve">（</w:t>
      </w:r>
      <w:r>
        <w:rPr>
          <w:rFonts w:hint="eastAsia" w:cs="宋体" w:asciiTheme="minorEastAsia" w:hAnsiTheme="minorEastAsia" w:eastAsiaTheme="minorEastAsia"/>
          <w:b/>
          <w:bCs/>
          <w:sz w:val="28"/>
          <w:szCs w:val="28"/>
        </w:rPr>
        <w:t xml:space="preserve">四</w:t>
      </w:r>
      <w:r>
        <w:rPr>
          <w:rFonts w:cs="宋体" w:asciiTheme="minorEastAsia" w:hAnsiTheme="minorEastAsia" w:eastAsiaTheme="minorEastAsia"/>
          <w:b/>
          <w:bCs/>
          <w:sz w:val="28"/>
          <w:szCs w:val="28"/>
        </w:rPr>
        <w:t xml:space="preserve">）</w:t>
      </w:r>
      <w:bookmarkStart w:id="262" w:name="OLE_LINK55"/>
      <w:r>
        <w:rPr>
          <w:rFonts w:hint="eastAsia" w:cs="宋体" w:asciiTheme="minorEastAsia" w:hAnsiTheme="minorEastAsia" w:eastAsiaTheme="minorEastAsia"/>
          <w:b/>
          <w:bCs/>
          <w:sz w:val="28"/>
          <w:szCs w:val="28"/>
        </w:rPr>
        <w:t xml:space="preserve">承诺书</w:t>
      </w:r>
      <w:bookmarkEnd w:id="262"/>
      <w:r/>
      <w:r/>
    </w:p>
    <w:p>
      <w:pPr>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致：</w:t>
      </w:r>
      <w:r>
        <w:rPr>
          <w:rFonts w:hint="eastAsia" w:cs="宋体" w:asciiTheme="minorEastAsia" w:hAnsiTheme="minorEastAsia" w:eastAsiaTheme="minorEastAsia"/>
          <w:sz w:val="24"/>
          <w:u w:val="single"/>
        </w:rPr>
        <w:t xml:space="preserve">      （采购人名称）    </w:t>
      </w:r>
      <w:r>
        <w:rPr>
          <w:rFonts w:hint="eastAsia" w:cs="宋体" w:asciiTheme="minorEastAsia" w:hAnsiTheme="minorEastAsia" w:eastAsiaTheme="minorEastAsia"/>
          <w:sz w:val="24"/>
          <w:u w:val="single"/>
        </w:rPr>
        <w:tab/>
      </w:r>
      <w:r/>
    </w:p>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我单位 </w:t>
      </w:r>
      <w:r>
        <w:rPr>
          <w:rFonts w:hint="eastAsia" w:cs="宋体" w:asciiTheme="minorEastAsia" w:hAnsiTheme="minorEastAsia" w:eastAsiaTheme="minorEastAsia"/>
          <w:sz w:val="24"/>
          <w:u w:val="single"/>
        </w:rPr>
        <w:t xml:space="preserve">  （供应商名称）</w:t>
      </w:r>
      <w:r>
        <w:rPr>
          <w:rFonts w:hint="eastAsia" w:cs="宋体" w:asciiTheme="minorEastAsia" w:hAnsiTheme="minorEastAsia" w:eastAsiaTheme="minorEastAsia"/>
          <w:sz w:val="24"/>
        </w:rPr>
        <w:t xml:space="preserve">已详细阅读了项目招标文件，自愿参加本次投标，我单位在此郑重承诺：投标截止日当日，我单位不得存在下列情形之一：</w:t>
      </w:r>
      <w:r/>
    </w:p>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1.为本项目提供整体设计、规范编制或者项目管理、监理、检测等服务的供应商；</w:t>
      </w:r>
      <w:r/>
    </w:p>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2.单位负责人为同一人或者存在直接控股、管理关系的不同供应商；</w:t>
      </w:r>
      <w:r/>
    </w:p>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3.在“信用中国”网站（www.creditchina.gov.cn）中被列入失信惩戒对象、重大税收违法案件当事人名单；</w:t>
      </w:r>
      <w:r/>
    </w:p>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4.在“中国政府采购网”（www.ccgp.gov.cn）中未被列入政府采购严重违法失信行为记录名单。</w:t>
      </w:r>
      <w:r/>
    </w:p>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以上承诺如有虚假，我单位将无条件接受采购人及政府采购监督部门的处罚；给采购人造成损失的，依法承担赔偿责任。</w:t>
      </w:r>
      <w:r/>
    </w:p>
    <w:p>
      <w:pPr>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pStyle w:val="732"/>
        <w:spacing w:line="360" w:lineRule="auto"/>
        <w:rPr>
          <w:rFonts w:hint="eastAsia" w:asciiTheme="minorEastAsia" w:hAnsiTheme="minorEastAsia" w:eastAsiaTheme="minorEastAsia"/>
          <w:sz w:val="21"/>
        </w:rPr>
      </w:pPr>
      <w:r>
        <w:rPr>
          <w:rFonts w:hint="eastAsia" w:asciiTheme="minorEastAsia" w:hAnsiTheme="minorEastAsia" w:eastAsiaTheme="minorEastAsia"/>
          <w:sz w:val="21"/>
        </w:rPr>
      </w:r>
      <w:r/>
    </w:p>
    <w:p>
      <w:pPr>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jc w:val="right"/>
        <w:spacing w:line="360" w:lineRule="auto"/>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t xml:space="preserve">供应商名称：（电子签章）</w:t>
      </w:r>
      <w:r/>
    </w:p>
    <w:p>
      <w:pPr>
        <w:jc w:val="right"/>
        <w:spacing w:line="360" w:lineRule="auto"/>
        <w:rPr>
          <w:rFonts w:hint="eastAsia" w:cs="宋体" w:asciiTheme="minorEastAsia" w:hAnsiTheme="minorEastAsia" w:eastAsiaTheme="minorEastAsia"/>
          <w:sz w:val="28"/>
        </w:rPr>
      </w:pPr>
      <w:r>
        <w:rPr>
          <w:rFonts w:hint="eastAsia" w:cs="宋体" w:asciiTheme="minorEastAsia" w:hAnsiTheme="minorEastAsia" w:eastAsiaTheme="minorEastAsia"/>
          <w:bCs/>
          <w:sz w:val="24"/>
        </w:rPr>
        <w:t xml:space="preserve">法定代表人或其委托代理人： （电子签章</w:t>
      </w:r>
      <w:r>
        <w:rPr>
          <w:rFonts w:hint="eastAsia" w:asciiTheme="minorEastAsia" w:hAnsiTheme="minorEastAsia" w:eastAsiaTheme="minorEastAsia"/>
          <w:spacing w:val="20"/>
          <w:sz w:val="24"/>
        </w:rPr>
        <w:t xml:space="preserve">或签字</w:t>
      </w:r>
      <w:r>
        <w:rPr>
          <w:rFonts w:hint="eastAsia" w:cs="宋体" w:asciiTheme="minorEastAsia" w:hAnsiTheme="minorEastAsia" w:eastAsiaTheme="minorEastAsia"/>
          <w:bCs/>
          <w:sz w:val="24"/>
        </w:rPr>
        <w:t xml:space="preserve">）</w:t>
      </w:r>
      <w:r/>
    </w:p>
    <w:p>
      <w:pPr>
        <w:jc w:val="right"/>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年月日</w:t>
      </w:r>
      <w:r/>
    </w:p>
    <w:p>
      <w:pPr>
        <w:jc w:val="left"/>
        <w:widowControl/>
        <w:rPr>
          <w:rFonts w:hint="eastAsia" w:cs="宋体" w:asciiTheme="minorEastAsia" w:hAnsiTheme="minorEastAsia" w:eastAsiaTheme="minorEastAsia"/>
          <w:sz w:val="22"/>
        </w:rPr>
      </w:pPr>
      <w:r>
        <w:rPr>
          <w:rFonts w:hint="eastAsia" w:cs="宋体" w:asciiTheme="minorEastAsia" w:hAnsiTheme="minorEastAsia" w:eastAsiaTheme="minorEastAsia"/>
          <w:sz w:val="22"/>
        </w:rPr>
        <w:br w:type="page" w:clear="all"/>
      </w:r>
      <w:r/>
    </w:p>
    <w:p>
      <w:pPr>
        <w:jc w:val="center"/>
        <w:spacing w:line="360" w:lineRule="auto"/>
        <w:rPr>
          <w:rFonts w:hint="eastAsia" w:cs="宋体" w:asciiTheme="minorEastAsia" w:hAnsiTheme="minorEastAsia" w:eastAsiaTheme="minorEastAsia"/>
          <w:b/>
          <w:bCs/>
          <w:sz w:val="32"/>
          <w:szCs w:val="32"/>
        </w:rPr>
      </w:pPr>
      <w:r>
        <w:rPr>
          <w:rFonts w:hint="eastAsia" w:cs="宋体" w:asciiTheme="minorEastAsia" w:hAnsiTheme="minorEastAsia" w:eastAsiaTheme="minorEastAsia"/>
          <w:b/>
          <w:bCs/>
          <w:sz w:val="32"/>
          <w:szCs w:val="32"/>
        </w:rPr>
        <w:t xml:space="preserve">（五）</w:t>
      </w:r>
      <w:bookmarkStart w:id="263" w:name="OLE_LINK53"/>
      <w:r>
        <w:rPr>
          <w:rFonts w:hint="eastAsia" w:cs="宋体" w:asciiTheme="minorEastAsia" w:hAnsiTheme="minorEastAsia" w:eastAsiaTheme="minorEastAsia"/>
          <w:b/>
          <w:bCs/>
          <w:sz w:val="32"/>
          <w:szCs w:val="32"/>
        </w:rPr>
        <w:t xml:space="preserve">投标函</w:t>
      </w:r>
      <w:bookmarkEnd w:id="263"/>
      <w:r/>
      <w:r/>
    </w:p>
    <w:p>
      <w:pPr>
        <w:ind w:firstLine="440"/>
        <w:spacing w:line="520" w:lineRule="exact"/>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致： </w:t>
      </w:r>
      <w:r>
        <w:rPr>
          <w:rFonts w:hint="eastAsia" w:cs="宋体" w:asciiTheme="minorEastAsia" w:hAnsiTheme="minorEastAsia" w:eastAsiaTheme="minorEastAsia"/>
          <w:sz w:val="22"/>
          <w:u w:val="single"/>
        </w:rPr>
        <w:t xml:space="preserve">     （采购人名称）      </w:t>
      </w:r>
      <w:r>
        <w:rPr>
          <w:rFonts w:hint="eastAsia" w:cs="宋体" w:asciiTheme="minorEastAsia" w:hAnsiTheme="minorEastAsia" w:eastAsiaTheme="minorEastAsia"/>
          <w:sz w:val="22"/>
        </w:rPr>
        <w:tab/>
      </w:r>
      <w:r/>
    </w:p>
    <w:p>
      <w:pPr>
        <w:numPr>
          <w:ilvl w:val="0"/>
          <w:numId w:val="7"/>
        </w:numPr>
        <w:ind w:firstLine="440"/>
        <w:spacing w:line="440" w:lineRule="exact"/>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我方已仔细研究</w:t>
      </w:r>
      <w:r>
        <w:rPr>
          <w:rFonts w:hint="eastAsia" w:cs="宋体" w:asciiTheme="minorEastAsia" w:hAnsiTheme="minorEastAsia" w:eastAsiaTheme="minorEastAsia"/>
          <w:sz w:val="22"/>
          <w:u w:val="single"/>
        </w:rPr>
        <w:t xml:space="preserve">  （采购项目名称）  </w:t>
      </w:r>
      <w:r>
        <w:rPr>
          <w:rFonts w:hint="eastAsia" w:cs="宋体" w:asciiTheme="minorEastAsia" w:hAnsiTheme="minorEastAsia" w:eastAsiaTheme="minorEastAsia"/>
          <w:sz w:val="22"/>
        </w:rPr>
        <w:t xml:space="preserve"> 招标文件的全部内容，在考察项目现场后，愿意以《开标一览表》中的投标优惠率，按招标文件的规定履行合同责任和义务。</w:t>
      </w:r>
      <w:r/>
    </w:p>
    <w:p>
      <w:pPr>
        <w:ind w:firstLine="440"/>
        <w:spacing w:line="440" w:lineRule="exact"/>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2.我方承诺在招标文件规定的投标有效期内不修改、撤销投标文件。</w:t>
      </w:r>
      <w:r/>
    </w:p>
    <w:p>
      <w:pPr>
        <w:ind w:firstLine="440"/>
        <w:spacing w:line="440" w:lineRule="exact"/>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3.如我方中标，我方承诺：</w:t>
      </w:r>
      <w:r/>
    </w:p>
    <w:p>
      <w:pPr>
        <w:ind w:firstLine="440"/>
        <w:spacing w:line="440" w:lineRule="exact"/>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（1）在收到中标通知书后，在中标通知书规定的期限内与你方签订合同；</w:t>
      </w:r>
      <w:r/>
    </w:p>
    <w:p>
      <w:pPr>
        <w:ind w:firstLine="440"/>
        <w:spacing w:line="440" w:lineRule="exact"/>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（2）在签订合同时不向你方提出附加条件；</w:t>
      </w:r>
      <w:r/>
    </w:p>
    <w:p>
      <w:pPr>
        <w:ind w:firstLine="440"/>
        <w:spacing w:line="440" w:lineRule="exact"/>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（3）按照招标文件要求提交履约保证金；</w:t>
      </w:r>
      <w:r/>
    </w:p>
    <w:p>
      <w:pPr>
        <w:ind w:firstLine="440"/>
        <w:spacing w:line="440" w:lineRule="exact"/>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（4）在合同约定的期限完成合同规定的全部义务。</w:t>
      </w:r>
      <w:r/>
    </w:p>
    <w:p>
      <w:pPr>
        <w:ind w:firstLine="440"/>
        <w:spacing w:line="440" w:lineRule="exact"/>
        <w:rPr>
          <w:rFonts w:hint="eastAsia" w:cs="宋体" w:asciiTheme="minorEastAsia" w:hAnsiTheme="minorEastAsia" w:eastAsiaTheme="minorEastAsia"/>
          <w:sz w:val="22"/>
        </w:rPr>
      </w:pPr>
      <w:r>
        <w:rPr>
          <w:rFonts w:cs="宋体" w:asciiTheme="minorEastAsia" w:hAnsiTheme="minorEastAsia" w:eastAsiaTheme="minorEastAsia"/>
          <w:sz w:val="22"/>
        </w:rPr>
        <w:t xml:space="preserve">4</w:t>
      </w:r>
      <w:r>
        <w:rPr>
          <w:rFonts w:hint="eastAsia" w:cs="宋体" w:asciiTheme="minorEastAsia" w:hAnsiTheme="minorEastAsia" w:eastAsiaTheme="minorEastAsia"/>
          <w:sz w:val="22"/>
        </w:rPr>
        <w:t xml:space="preserve">.在合同协议书正式签署生效之前，本投标函连同你方的中标通知书将构成我们双方之间共同遵守的文件，对双方具有约束力。</w:t>
      </w:r>
      <w:r/>
    </w:p>
    <w:p>
      <w:pPr>
        <w:ind w:firstLine="440"/>
        <w:spacing w:line="440" w:lineRule="exact"/>
        <w:rPr>
          <w:rFonts w:hint="eastAsia" w:asciiTheme="minorEastAsia" w:hAnsiTheme="minorEastAsia" w:eastAsiaTheme="minorEastAsia"/>
          <w:sz w:val="22"/>
        </w:rPr>
      </w:pPr>
      <w:r>
        <w:rPr>
          <w:rFonts w:hint="eastAsia" w:asciiTheme="minorEastAsia" w:hAnsiTheme="minorEastAsia" w:eastAsiaTheme="minorEastAsia"/>
          <w:sz w:val="22"/>
        </w:rPr>
      </w:r>
      <w:r/>
    </w:p>
    <w:p>
      <w:pPr>
        <w:ind w:firstLine="440"/>
        <w:spacing w:line="440" w:lineRule="exact"/>
        <w:rPr>
          <w:rFonts w:hint="eastAsia" w:cs="宋体" w:asciiTheme="minorEastAsia" w:hAnsiTheme="minorEastAsia" w:eastAsiaTheme="minorEastAsia"/>
          <w:bCs/>
          <w:sz w:val="22"/>
        </w:rPr>
      </w:pPr>
      <w:r>
        <w:rPr>
          <w:rFonts w:hint="eastAsia" w:cs="宋体" w:asciiTheme="minorEastAsia" w:hAnsiTheme="minorEastAsia" w:eastAsiaTheme="minorEastAsia"/>
          <w:bCs/>
          <w:sz w:val="22"/>
        </w:rPr>
      </w:r>
      <w:r/>
    </w:p>
    <w:p>
      <w:pPr>
        <w:ind w:firstLine="4180"/>
        <w:spacing w:line="480" w:lineRule="exact"/>
        <w:rPr>
          <w:rFonts w:hint="eastAsia" w:cs="宋体" w:asciiTheme="minorEastAsia" w:hAnsiTheme="minorEastAsia" w:eastAsiaTheme="minorEastAsia"/>
          <w:bCs/>
          <w:sz w:val="22"/>
        </w:rPr>
      </w:pPr>
      <w:r>
        <w:rPr>
          <w:rFonts w:hint="eastAsia" w:cs="宋体" w:asciiTheme="minorEastAsia" w:hAnsiTheme="minorEastAsia" w:eastAsiaTheme="minorEastAsia"/>
          <w:bCs/>
          <w:sz w:val="22"/>
        </w:rPr>
      </w:r>
      <w:r/>
    </w:p>
    <w:p>
      <w:pPr>
        <w:ind w:firstLine="4180"/>
        <w:spacing w:line="480" w:lineRule="exact"/>
        <w:rPr>
          <w:rFonts w:hint="eastAsia" w:cs="宋体" w:asciiTheme="minorEastAsia" w:hAnsiTheme="minorEastAsia" w:eastAsiaTheme="minorEastAsia"/>
          <w:bCs/>
          <w:sz w:val="22"/>
        </w:rPr>
      </w:pPr>
      <w:r>
        <w:rPr>
          <w:rFonts w:hint="eastAsia" w:cs="宋体" w:asciiTheme="minorEastAsia" w:hAnsiTheme="minorEastAsia" w:eastAsiaTheme="minorEastAsia"/>
          <w:bCs/>
          <w:sz w:val="22"/>
        </w:rPr>
      </w:r>
      <w:r/>
    </w:p>
    <w:p>
      <w:pPr>
        <w:spacing w:after="120"/>
        <w:rPr>
          <w:rFonts w:hint="eastAsia" w:cs="宋体" w:asciiTheme="minorEastAsia" w:hAnsiTheme="minorEastAsia" w:eastAsiaTheme="minorEastAsia"/>
          <w:bCs/>
          <w:sz w:val="22"/>
        </w:rPr>
      </w:pPr>
      <w:r>
        <w:rPr>
          <w:rFonts w:hint="eastAsia" w:cs="宋体" w:asciiTheme="minorEastAsia" w:hAnsiTheme="minorEastAsia" w:eastAsiaTheme="minorEastAsia"/>
          <w:bCs/>
          <w:sz w:val="22"/>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ind w:firstLine="4180"/>
        <w:spacing w:line="480" w:lineRule="exact"/>
        <w:rPr>
          <w:rFonts w:hint="eastAsia" w:cs="宋体" w:asciiTheme="minorEastAsia" w:hAnsiTheme="minorEastAsia" w:eastAsiaTheme="minorEastAsia"/>
          <w:bCs/>
          <w:sz w:val="22"/>
        </w:rPr>
      </w:pPr>
      <w:r>
        <w:rPr>
          <w:rFonts w:hint="eastAsia" w:cs="宋体" w:asciiTheme="minorEastAsia" w:hAnsiTheme="minorEastAsia" w:eastAsiaTheme="minorEastAsia"/>
          <w:bCs/>
          <w:sz w:val="22"/>
        </w:rPr>
      </w:r>
      <w:r/>
    </w:p>
    <w:p>
      <w:pPr>
        <w:jc w:val="right"/>
        <w:spacing w:line="480" w:lineRule="exact"/>
        <w:rPr>
          <w:rFonts w:hint="eastAsia" w:cs="宋体" w:asciiTheme="minorEastAsia" w:hAnsiTheme="minorEastAsia" w:eastAsiaTheme="minorEastAsia"/>
          <w:bCs/>
          <w:sz w:val="22"/>
        </w:rPr>
      </w:pPr>
      <w:r>
        <w:rPr>
          <w:rFonts w:hint="eastAsia" w:cs="宋体" w:asciiTheme="minorEastAsia" w:hAnsiTheme="minorEastAsia" w:eastAsiaTheme="minorEastAsia"/>
          <w:bCs/>
          <w:sz w:val="22"/>
        </w:rPr>
        <w:t xml:space="preserve">投标人名称：（电子签章）</w:t>
      </w:r>
      <w:r/>
    </w:p>
    <w:p>
      <w:pPr>
        <w:spacing w:after="120"/>
        <w:rPr>
          <w:rFonts w:hint="eastAsia" w:asciiTheme="minorEastAsia" w:hAnsiTheme="minorEastAsia" w:eastAsiaTheme="minorEastAsia"/>
          <w:sz w:val="20"/>
          <w:szCs w:val="24"/>
        </w:rPr>
      </w:pPr>
      <w:r>
        <w:rPr>
          <w:rFonts w:hint="eastAsia" w:asciiTheme="minorEastAsia" w:hAnsiTheme="minorEastAsia" w:eastAsiaTheme="minorEastAsia"/>
          <w:sz w:val="20"/>
          <w:szCs w:val="24"/>
        </w:rPr>
      </w:r>
      <w:r/>
    </w:p>
    <w:p>
      <w:pPr>
        <w:jc w:val="right"/>
        <w:spacing w:line="440" w:lineRule="exact"/>
        <w:rPr>
          <w:rFonts w:hint="eastAsia" w:cs="宋体" w:asciiTheme="minorEastAsia" w:hAnsiTheme="minorEastAsia" w:eastAsiaTheme="minorEastAsia"/>
          <w:bCs/>
          <w:sz w:val="22"/>
        </w:rPr>
      </w:pPr>
      <w:r>
        <w:rPr>
          <w:rFonts w:hint="eastAsia" w:cs="宋体" w:asciiTheme="minorEastAsia" w:hAnsiTheme="minorEastAsia" w:eastAsiaTheme="minorEastAsia"/>
          <w:bCs/>
          <w:sz w:val="22"/>
        </w:rPr>
        <w:t xml:space="preserve">法定代表人或其委托代理人： （电子签章或签名）</w:t>
      </w:r>
      <w:r/>
    </w:p>
    <w:p>
      <w:pPr>
        <w:spacing w:after="120"/>
        <w:rPr>
          <w:rFonts w:hint="eastAsia" w:asciiTheme="minorEastAsia" w:hAnsiTheme="minorEastAsia" w:eastAsiaTheme="minorEastAsia"/>
          <w:sz w:val="20"/>
          <w:szCs w:val="24"/>
        </w:rPr>
      </w:pPr>
      <w:r>
        <w:rPr>
          <w:rFonts w:hint="eastAsia" w:asciiTheme="minorEastAsia" w:hAnsiTheme="minorEastAsia" w:eastAsiaTheme="minorEastAsia"/>
          <w:sz w:val="20"/>
          <w:szCs w:val="24"/>
        </w:rPr>
      </w:r>
      <w:r/>
    </w:p>
    <w:p>
      <w:pPr>
        <w:jc w:val="right"/>
        <w:spacing w:line="440" w:lineRule="exact"/>
        <w:rPr>
          <w:rFonts w:hint="eastAsia" w:asciiTheme="minorEastAsia" w:hAnsiTheme="minorEastAsia" w:eastAsiaTheme="minorEastAsia"/>
          <w:sz w:val="22"/>
        </w:rPr>
      </w:pPr>
      <w:r>
        <w:rPr>
          <w:rFonts w:asciiTheme="minorEastAsia" w:hAnsiTheme="minorEastAsia" w:eastAsiaTheme="minorEastAsia"/>
          <w:sz w:val="22"/>
        </w:rPr>
        <w:t xml:space="preserve">年月日</w:t>
      </w:r>
      <w:r/>
    </w:p>
    <w:p>
      <w:pPr>
        <w:jc w:val="left"/>
        <w:widowControl/>
        <w:rPr>
          <w:rFonts w:hint="eastAsia" w:asciiTheme="minorEastAsia" w:hAnsiTheme="minorEastAsia" w:eastAsiaTheme="minorEastAsia"/>
          <w:sz w:val="22"/>
        </w:rPr>
      </w:pPr>
      <w:r>
        <w:rPr>
          <w:rFonts w:hint="eastAsia" w:asciiTheme="minorEastAsia" w:hAnsiTheme="minorEastAsia" w:eastAsiaTheme="minorEastAsia"/>
          <w:sz w:val="22"/>
        </w:rPr>
        <w:br w:type="page" w:clear="all"/>
      </w:r>
      <w:r/>
    </w:p>
    <w:p>
      <w:pPr>
        <w:jc w:val="center"/>
        <w:spacing w:line="360" w:lineRule="auto"/>
        <w:tabs>
          <w:tab w:val="left" w:pos="2248" w:leader="none"/>
        </w:tabs>
        <w:rPr>
          <w:rFonts w:hint="eastAsia" w:cs="黑体" w:asciiTheme="minorEastAsia" w:hAnsiTheme="minorEastAsia" w:eastAsiaTheme="minorEastAsia"/>
          <w:sz w:val="32"/>
          <w:szCs w:val="32"/>
        </w:rPr>
      </w:pPr>
      <w:r>
        <w:rPr>
          <w:rFonts w:hint="eastAsia" w:cs="黑体" w:asciiTheme="minorEastAsia" w:hAnsiTheme="minorEastAsia" w:eastAsiaTheme="minorEastAsia"/>
          <w:sz w:val="32"/>
          <w:szCs w:val="32"/>
        </w:rPr>
        <w:t xml:space="preserve">四、综合评审评分项</w:t>
      </w:r>
      <w:r/>
    </w:p>
    <w:p>
      <w:pPr>
        <w:jc w:val="center"/>
        <w:spacing w:after="120"/>
        <w:rPr>
          <w:rFonts w:hint="eastAsia" w:asciiTheme="minorEastAsia" w:hAnsiTheme="minorEastAsia" w:eastAsiaTheme="minorEastAsia"/>
          <w:b/>
          <w:bCs/>
          <w:sz w:val="28"/>
          <w:szCs w:val="36"/>
        </w:rPr>
      </w:pPr>
      <w:r>
        <w:rPr>
          <w:rFonts w:hint="eastAsia" w:asciiTheme="minorEastAsia" w:hAnsiTheme="minorEastAsia" w:eastAsiaTheme="minorEastAsia"/>
          <w:b/>
          <w:bCs/>
          <w:sz w:val="28"/>
          <w:szCs w:val="36"/>
        </w:rPr>
        <w:t xml:space="preserve">（一）类似业绩一览表</w:t>
      </w:r>
      <w:r/>
    </w:p>
    <w:p>
      <w:pPr>
        <w:pStyle w:val="728"/>
        <w:ind w:firstLine="424"/>
        <w:spacing w:line="276" w:lineRule="auto"/>
        <w:tabs>
          <w:tab w:val="left" w:pos="7020" w:leader="none"/>
        </w:tabs>
        <w:rPr>
          <w:rFonts w:hint="eastAsia" w:asciiTheme="minorEastAsia" w:hAnsiTheme="minorEastAsia" w:eastAsiaTheme="minorEastAsia"/>
        </w:rPr>
      </w:pPr>
      <w:r>
        <w:rPr>
          <w:rFonts w:hint="eastAsia" w:asciiTheme="minorEastAsia" w:hAnsiTheme="minorEastAsia" w:eastAsiaTheme="minorEastAsia"/>
        </w:rPr>
        <w:t xml:space="preserve">项目名称：</w:t>
      </w:r>
      <w:r>
        <w:rPr>
          <w:rFonts w:hint="eastAsia" w:asciiTheme="minorEastAsia" w:hAnsiTheme="minorEastAsia" w:eastAsiaTheme="minorEastAsia"/>
        </w:rPr>
        <w:tab/>
      </w:r>
      <w:r/>
    </w:p>
    <w:p>
      <w:pPr>
        <w:pStyle w:val="728"/>
        <w:ind w:firstLine="424"/>
        <w:spacing w:line="276" w:lineRule="auto"/>
        <w:tabs>
          <w:tab w:val="left" w:pos="7020" w:leader="none"/>
        </w:tabs>
        <w:rPr>
          <w:rFonts w:hint="eastAsia" w:asciiTheme="minorEastAsia" w:hAnsiTheme="minorEastAsia" w:eastAsiaTheme="minorEastAsia"/>
        </w:rPr>
      </w:pPr>
      <w:r>
        <w:rPr>
          <w:rFonts w:hint="eastAsia" w:asciiTheme="minorEastAsia" w:hAnsiTheme="minorEastAsia" w:eastAsiaTheme="minorEastAsia"/>
        </w:rPr>
        <w:t xml:space="preserve">招标编号：</w:t>
      </w:r>
      <w:r/>
    </w:p>
    <w:tbl>
      <w:tblPr>
        <w:tblStyle w:val="725"/>
        <w:tblW w:w="5000" w:type="pct"/>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autofit"/>
        <w:tblCellMar>
          <w:left w:w="54" w:type="dxa"/>
          <w:top w:w="0" w:type="dxa"/>
          <w:right w:w="54" w:type="dxa"/>
          <w:bottom w:w="0" w:type="dxa"/>
        </w:tblCellMar>
        <w:tblLook w:val="04A0" w:firstRow="1" w:lastRow="0" w:firstColumn="1" w:lastColumn="0" w:noHBand="0" w:noVBand="1"/>
      </w:tblPr>
      <w:tblGrid>
        <w:gridCol w:w="1663"/>
        <w:gridCol w:w="1691"/>
        <w:gridCol w:w="1550"/>
        <w:gridCol w:w="1363"/>
        <w:gridCol w:w="1469"/>
        <w:gridCol w:w="1523"/>
      </w:tblGrid>
      <w:tr>
        <w:trPr>
          <w:cantSplit/>
          <w:jc w:val="center"/>
          <w:trHeight w:val="600"/>
        </w:trPr>
        <w:tc>
          <w:tcPr>
            <w:tcBorders>
              <w:top w:val="single" w:color="000000" w:sz="4" w:space="0"/>
            </w:tcBorders>
            <w:tcW w:w="898" w:type="pct"/>
            <w:vAlign w:val="center"/>
            <w:textDirection w:val="lrTb"/>
            <w:noWrap w:val="false"/>
          </w:tcPr>
          <w:p>
            <w:pPr>
              <w:ind w:firstLine="316"/>
              <w:spacing w:line="276" w:lineRule="auto"/>
              <w:rPr>
                <w:rFonts w:hint="eastAsia" w:cs="Arial" w:asciiTheme="minorEastAsia" w:hAnsiTheme="minorEastAsia" w:eastAsiaTheme="minorEastAsia"/>
                <w:b/>
              </w:rPr>
            </w:pPr>
            <w:r>
              <w:rPr>
                <w:rFonts w:hint="eastAsia" w:cs="Arial" w:asciiTheme="minorEastAsia" w:hAnsiTheme="minorEastAsia" w:eastAsiaTheme="minorEastAsia"/>
                <w:b/>
              </w:rPr>
              <w:t xml:space="preserve">年份</w:t>
            </w:r>
            <w:r/>
          </w:p>
        </w:tc>
        <w:tc>
          <w:tcPr>
            <w:tcW w:w="913" w:type="pct"/>
            <w:vAlign w:val="center"/>
            <w:textDirection w:val="lrTb"/>
            <w:noWrap w:val="false"/>
          </w:tcPr>
          <w:p>
            <w:pPr>
              <w:jc w:val="center"/>
              <w:spacing w:line="276" w:lineRule="auto"/>
              <w:rPr>
                <w:rFonts w:hint="eastAsia" w:cs="Arial" w:asciiTheme="minorEastAsia" w:hAnsiTheme="minorEastAsia" w:eastAsiaTheme="minorEastAsia"/>
                <w:b/>
              </w:rPr>
            </w:pPr>
            <w:r>
              <w:rPr>
                <w:rFonts w:hint="eastAsia" w:cs="Arial" w:asciiTheme="minorEastAsia" w:hAnsiTheme="minorEastAsia" w:eastAsiaTheme="minorEastAsia"/>
                <w:b/>
              </w:rPr>
              <w:t xml:space="preserve">单位名称</w:t>
            </w:r>
            <w:r/>
          </w:p>
        </w:tc>
        <w:tc>
          <w:tcPr>
            <w:tcW w:w="837" w:type="pct"/>
            <w:vAlign w:val="center"/>
            <w:textDirection w:val="lrTb"/>
            <w:noWrap w:val="false"/>
          </w:tcPr>
          <w:p>
            <w:pPr>
              <w:jc w:val="center"/>
              <w:spacing w:line="276" w:lineRule="auto"/>
              <w:rPr>
                <w:rFonts w:hint="eastAsia" w:cs="Arial" w:asciiTheme="minorEastAsia" w:hAnsiTheme="minorEastAsia" w:eastAsiaTheme="minorEastAsia"/>
                <w:b/>
              </w:rPr>
            </w:pPr>
            <w:r>
              <w:rPr>
                <w:rFonts w:cs="Arial" w:asciiTheme="minorEastAsia" w:hAnsiTheme="minorEastAsia" w:eastAsiaTheme="minorEastAsia"/>
                <w:b/>
              </w:rPr>
              <w:t xml:space="preserve">项目名称</w:t>
            </w:r>
            <w:r/>
          </w:p>
        </w:tc>
        <w:tc>
          <w:tcPr>
            <w:tcW w:w="736" w:type="pct"/>
            <w:vAlign w:val="center"/>
            <w:textDirection w:val="lrTb"/>
            <w:noWrap w:val="false"/>
          </w:tcPr>
          <w:p>
            <w:pPr>
              <w:jc w:val="center"/>
              <w:spacing w:line="276" w:lineRule="auto"/>
              <w:rPr>
                <w:rFonts w:hint="eastAsia" w:cs="Arial" w:asciiTheme="minorEastAsia" w:hAnsiTheme="minorEastAsia" w:eastAsiaTheme="minorEastAsia"/>
                <w:b/>
              </w:rPr>
            </w:pPr>
            <w:r>
              <w:rPr>
                <w:rFonts w:hint="eastAsia" w:cs="Arial" w:asciiTheme="minorEastAsia" w:hAnsiTheme="minorEastAsia" w:eastAsiaTheme="minorEastAsia"/>
                <w:b/>
              </w:rPr>
              <w:t xml:space="preserve">中标</w:t>
            </w:r>
            <w:r>
              <w:rPr>
                <w:rFonts w:cs="Arial" w:asciiTheme="minorEastAsia" w:hAnsiTheme="minorEastAsia" w:eastAsiaTheme="minorEastAsia"/>
                <w:b/>
              </w:rPr>
              <w:t xml:space="preserve">时间</w:t>
            </w:r>
            <w:r/>
          </w:p>
        </w:tc>
        <w:tc>
          <w:tcPr>
            <w:tcW w:w="793" w:type="pct"/>
            <w:vAlign w:val="center"/>
            <w:textDirection w:val="lrTb"/>
            <w:noWrap w:val="false"/>
          </w:tcPr>
          <w:p>
            <w:pPr>
              <w:ind w:firstLine="105"/>
              <w:spacing w:line="276" w:lineRule="auto"/>
              <w:rPr>
                <w:rFonts w:hint="eastAsia" w:cs="Arial" w:asciiTheme="minorEastAsia" w:hAnsiTheme="minorEastAsia" w:eastAsiaTheme="minorEastAsia"/>
                <w:b/>
              </w:rPr>
            </w:pPr>
            <w:r>
              <w:rPr>
                <w:rFonts w:cs="Arial" w:asciiTheme="minorEastAsia" w:hAnsiTheme="minorEastAsia" w:eastAsiaTheme="minorEastAsia"/>
                <w:b/>
              </w:rPr>
              <w:t xml:space="preserve">合同金额</w:t>
            </w:r>
            <w:r/>
          </w:p>
        </w:tc>
        <w:tc>
          <w:tcPr>
            <w:tcBorders>
              <w:left w:val="single" w:color="000000" w:sz="4" w:space="0"/>
            </w:tcBorders>
            <w:tcW w:w="822" w:type="pct"/>
            <w:vAlign w:val="center"/>
            <w:textDirection w:val="lrTb"/>
            <w:noWrap w:val="false"/>
          </w:tcPr>
          <w:p>
            <w:pPr>
              <w:spacing w:line="276" w:lineRule="auto"/>
              <w:rPr>
                <w:rFonts w:hint="eastAsia" w:cs="Arial" w:asciiTheme="minorEastAsia" w:hAnsiTheme="minorEastAsia" w:eastAsiaTheme="minorEastAsia"/>
                <w:b/>
              </w:rPr>
            </w:pPr>
            <w:r>
              <w:rPr>
                <w:rFonts w:hint="eastAsia" w:cs="Arial" w:asciiTheme="minorEastAsia" w:hAnsiTheme="minorEastAsia" w:eastAsiaTheme="minorEastAsia"/>
                <w:b/>
              </w:rPr>
              <w:t xml:space="preserve">   备注</w:t>
            </w:r>
            <w:r/>
          </w:p>
        </w:tc>
      </w:tr>
      <w:tr>
        <w:trPr>
          <w:cantSplit/>
          <w:jc w:val="center"/>
          <w:trHeight w:val="600"/>
        </w:trPr>
        <w:tc>
          <w:tcPr>
            <w:tcW w:w="898"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W w:w="913"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W w:w="837"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W w:w="736"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W w:w="793"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left w:val="single" w:color="000000" w:sz="4" w:space="0"/>
            </w:tcBorders>
            <w:tcW w:w="822"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r>
      <w:tr>
        <w:trPr>
          <w:cantSplit/>
          <w:jc w:val="center"/>
          <w:trHeight w:val="600"/>
        </w:trPr>
        <w:tc>
          <w:tcPr>
            <w:tcW w:w="898"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W w:w="913"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W w:w="837"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W w:w="736"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W w:w="793"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left w:val="single" w:color="000000" w:sz="4" w:space="0"/>
            </w:tcBorders>
            <w:tcW w:w="822"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r>
      <w:tr>
        <w:trPr>
          <w:cantSplit/>
          <w:jc w:val="center"/>
          <w:trHeight w:val="600"/>
        </w:trPr>
        <w:tc>
          <w:tcPr>
            <w:tcW w:w="898"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W w:w="913"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W w:w="837"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W w:w="736"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W w:w="793"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left w:val="single" w:color="000000" w:sz="4" w:space="0"/>
            </w:tcBorders>
            <w:tcW w:w="822"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r>
      <w:tr>
        <w:trPr>
          <w:cantSplit/>
          <w:jc w:val="center"/>
          <w:trHeight w:val="600"/>
        </w:trPr>
        <w:tc>
          <w:tcPr>
            <w:tcW w:w="898"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right w:val="single" w:color="000000" w:sz="4" w:space="0"/>
            </w:tcBorders>
            <w:tcW w:w="913"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left w:val="single" w:color="000000" w:sz="4" w:space="0"/>
            </w:tcBorders>
            <w:tcW w:w="837"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W w:w="736"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W w:w="793"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left w:val="single" w:color="000000" w:sz="4" w:space="0"/>
            </w:tcBorders>
            <w:tcW w:w="822"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r>
      <w:tr>
        <w:trPr>
          <w:cantSplit/>
          <w:jc w:val="center"/>
          <w:trHeight w:val="600"/>
        </w:trPr>
        <w:tc>
          <w:tcPr>
            <w:tcBorders>
              <w:right w:val="single" w:color="000000" w:sz="4" w:space="0"/>
            </w:tcBorders>
            <w:tcW w:w="898" w:type="pct"/>
            <w:vAlign w:val="center"/>
            <w:textDirection w:val="lrTb"/>
            <w:noWrap w:val="false"/>
          </w:tcPr>
          <w:p>
            <w:pP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left w:val="single" w:color="000000" w:sz="4" w:space="0"/>
              <w:right w:val="single" w:color="000000" w:sz="4" w:space="0"/>
            </w:tcBorders>
            <w:tcW w:w="913" w:type="pct"/>
            <w:vAlign w:val="center"/>
            <w:textDirection w:val="lrTb"/>
            <w:noWrap w:val="false"/>
          </w:tcPr>
          <w:p>
            <w:pP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left w:val="single" w:color="000000" w:sz="4" w:space="0"/>
              <w:right w:val="single" w:color="000000" w:sz="4" w:space="0"/>
            </w:tcBorders>
            <w:tcW w:w="837" w:type="pct"/>
            <w:vAlign w:val="center"/>
            <w:textDirection w:val="lrTb"/>
            <w:noWrap w:val="false"/>
          </w:tcPr>
          <w:p>
            <w:pP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left w:val="single" w:color="000000" w:sz="4" w:space="0"/>
              <w:right w:val="single" w:color="000000" w:sz="4" w:space="0"/>
            </w:tcBorders>
            <w:tcW w:w="736" w:type="pct"/>
            <w:vAlign w:val="center"/>
            <w:textDirection w:val="lrTb"/>
            <w:noWrap w:val="false"/>
          </w:tcPr>
          <w:p>
            <w:pP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left w:val="single" w:color="000000" w:sz="4" w:space="0"/>
              <w:right w:val="single" w:color="000000" w:sz="4" w:space="0"/>
            </w:tcBorders>
            <w:tcW w:w="793" w:type="pct"/>
            <w:vAlign w:val="center"/>
            <w:textDirection w:val="lrTb"/>
            <w:noWrap w:val="false"/>
          </w:tcPr>
          <w:p>
            <w:pP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left w:val="single" w:color="000000" w:sz="4" w:space="0"/>
            </w:tcBorders>
            <w:tcW w:w="822" w:type="pct"/>
            <w:vAlign w:val="center"/>
            <w:textDirection w:val="lrTb"/>
            <w:noWrap w:val="false"/>
          </w:tcPr>
          <w:p>
            <w:pP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r>
      <w:tr>
        <w:trPr>
          <w:cantSplit/>
          <w:jc w:val="center"/>
          <w:trHeight w:val="600"/>
        </w:trPr>
        <w:tc>
          <w:tcPr>
            <w:tcW w:w="898" w:type="pct"/>
            <w:vAlign w:val="center"/>
            <w:textDirection w:val="lrTb"/>
            <w:noWrap w:val="false"/>
          </w:tcPr>
          <w:p>
            <w:pP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W w:w="913" w:type="pct"/>
            <w:vAlign w:val="center"/>
            <w:textDirection w:val="lrTb"/>
            <w:noWrap w:val="false"/>
          </w:tcPr>
          <w:p>
            <w:pP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W w:w="837" w:type="pct"/>
            <w:vAlign w:val="center"/>
            <w:textDirection w:val="lrTb"/>
            <w:noWrap w:val="false"/>
          </w:tcPr>
          <w:p>
            <w:pP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W w:w="736" w:type="pct"/>
            <w:vAlign w:val="center"/>
            <w:textDirection w:val="lrTb"/>
            <w:noWrap w:val="false"/>
          </w:tcPr>
          <w:p>
            <w:pP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right w:val="single" w:color="000000" w:sz="4" w:space="0"/>
            </w:tcBorders>
            <w:tcW w:w="793" w:type="pct"/>
            <w:vAlign w:val="center"/>
            <w:textDirection w:val="lrTb"/>
            <w:noWrap w:val="false"/>
          </w:tcPr>
          <w:p>
            <w:pP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left w:val="single" w:color="000000" w:sz="4" w:space="0"/>
            </w:tcBorders>
            <w:tcW w:w="822" w:type="pct"/>
            <w:vAlign w:val="center"/>
            <w:textDirection w:val="lrTb"/>
            <w:noWrap w:val="false"/>
          </w:tcPr>
          <w:p>
            <w:pP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r>
      <w:tr>
        <w:trPr>
          <w:cantSplit/>
          <w:jc w:val="center"/>
          <w:trHeight w:val="600"/>
        </w:trPr>
        <w:tc>
          <w:tcPr>
            <w:tcW w:w="898"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W w:w="913"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W w:w="837"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W w:w="736"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right w:val="single" w:color="000000" w:sz="4" w:space="0"/>
            </w:tcBorders>
            <w:tcW w:w="793"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left w:val="single" w:color="000000" w:sz="4" w:space="0"/>
            </w:tcBorders>
            <w:tcW w:w="822"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r>
      <w:tr>
        <w:trPr>
          <w:cantSplit/>
          <w:jc w:val="center"/>
          <w:trHeight w:val="600"/>
        </w:trPr>
        <w:tc>
          <w:tcPr>
            <w:tcW w:w="898"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W w:w="913"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W w:w="837"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W w:w="736"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right w:val="single" w:color="000000" w:sz="4" w:space="0"/>
            </w:tcBorders>
            <w:tcW w:w="793"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left w:val="single" w:color="000000" w:sz="4" w:space="0"/>
            </w:tcBorders>
            <w:tcW w:w="822"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r>
      <w:tr>
        <w:trPr>
          <w:cantSplit/>
          <w:jc w:val="center"/>
          <w:trHeight w:val="510"/>
        </w:trPr>
        <w:tc>
          <w:tcPr>
            <w:tcBorders>
              <w:bottom w:val="single" w:color="000000" w:sz="4" w:space="0"/>
            </w:tcBorders>
            <w:tcW w:w="898"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bottom w:val="single" w:color="000000" w:sz="4" w:space="0"/>
            </w:tcBorders>
            <w:tcW w:w="913"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bottom w:val="single" w:color="000000" w:sz="4" w:space="0"/>
            </w:tcBorders>
            <w:tcW w:w="837"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bottom w:val="single" w:color="000000" w:sz="4" w:space="0"/>
            </w:tcBorders>
            <w:tcW w:w="736"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bottom w:val="single" w:color="000000" w:sz="4" w:space="0"/>
              <w:right w:val="single" w:color="000000" w:sz="4" w:space="0"/>
            </w:tcBorders>
            <w:tcW w:w="793"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left w:val="single" w:color="000000" w:sz="4" w:space="0"/>
              <w:bottom w:val="single" w:color="000000" w:sz="4" w:space="0"/>
            </w:tcBorders>
            <w:tcW w:w="822"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r>
      <w:tr>
        <w:trPr>
          <w:cantSplit/>
          <w:jc w:val="center"/>
          <w:trHeight w:val="615"/>
        </w:trPr>
        <w:tc>
          <w:tcPr>
            <w:tcBorders>
              <w:top w:val="single" w:color="000000" w:sz="4" w:space="0"/>
              <w:bottom w:val="single" w:color="000000" w:sz="4" w:space="0"/>
            </w:tcBorders>
            <w:tcW w:w="898"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000000" w:sz="4" w:space="0"/>
              <w:bottom w:val="single" w:color="000000" w:sz="4" w:space="0"/>
            </w:tcBorders>
            <w:tcW w:w="913"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000000" w:sz="4" w:space="0"/>
              <w:bottom w:val="single" w:color="000000" w:sz="4" w:space="0"/>
            </w:tcBorders>
            <w:tcW w:w="837"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000000" w:sz="4" w:space="0"/>
              <w:bottom w:val="single" w:color="000000" w:sz="4" w:space="0"/>
            </w:tcBorders>
            <w:tcW w:w="736"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000000" w:sz="4" w:space="0"/>
              <w:bottom w:val="single" w:color="000000" w:sz="4" w:space="0"/>
              <w:right w:val="single" w:color="000000" w:sz="4" w:space="0"/>
            </w:tcBorders>
            <w:tcW w:w="793"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000000" w:sz="4" w:space="0"/>
              <w:left w:val="single" w:color="000000" w:sz="4" w:space="0"/>
              <w:bottom w:val="single" w:color="000000" w:sz="4" w:space="0"/>
            </w:tcBorders>
            <w:tcW w:w="822"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r>
      <w:tr>
        <w:trPr>
          <w:cantSplit/>
          <w:jc w:val="center"/>
          <w:trHeight w:val="615"/>
        </w:trPr>
        <w:tc>
          <w:tcPr>
            <w:tcBorders>
              <w:top w:val="single" w:color="000000" w:sz="4" w:space="0"/>
              <w:bottom w:val="single" w:color="000000" w:sz="4" w:space="0"/>
            </w:tcBorders>
            <w:tcW w:w="898"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000000" w:sz="4" w:space="0"/>
              <w:bottom w:val="single" w:color="000000" w:sz="4" w:space="0"/>
            </w:tcBorders>
            <w:tcW w:w="913"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000000" w:sz="4" w:space="0"/>
              <w:bottom w:val="single" w:color="000000" w:sz="4" w:space="0"/>
            </w:tcBorders>
            <w:tcW w:w="837"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000000" w:sz="4" w:space="0"/>
              <w:bottom w:val="single" w:color="000000" w:sz="4" w:space="0"/>
            </w:tcBorders>
            <w:tcW w:w="736"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000000" w:sz="4" w:space="0"/>
              <w:bottom w:val="single" w:color="000000" w:sz="4" w:space="0"/>
              <w:right w:val="single" w:color="000000" w:sz="4" w:space="0"/>
            </w:tcBorders>
            <w:tcW w:w="793"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000000" w:sz="4" w:space="0"/>
              <w:left w:val="single" w:color="000000" w:sz="4" w:space="0"/>
              <w:bottom w:val="single" w:color="000000" w:sz="4" w:space="0"/>
            </w:tcBorders>
            <w:tcW w:w="822"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r>
      <w:tr>
        <w:trPr>
          <w:cantSplit/>
          <w:jc w:val="center"/>
          <w:trHeight w:val="450"/>
        </w:trPr>
        <w:tc>
          <w:tcPr>
            <w:tcBorders>
              <w:top w:val="single" w:color="000000" w:sz="4" w:space="0"/>
              <w:bottom w:val="single" w:color="000000" w:sz="4" w:space="0"/>
            </w:tcBorders>
            <w:tcW w:w="898"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000000" w:sz="4" w:space="0"/>
              <w:bottom w:val="single" w:color="000000" w:sz="4" w:space="0"/>
            </w:tcBorders>
            <w:tcW w:w="913"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000000" w:sz="4" w:space="0"/>
              <w:bottom w:val="single" w:color="000000" w:sz="4" w:space="0"/>
            </w:tcBorders>
            <w:tcW w:w="837"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000000" w:sz="4" w:space="0"/>
              <w:bottom w:val="single" w:color="000000" w:sz="4" w:space="0"/>
            </w:tcBorders>
            <w:tcW w:w="736"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000000" w:sz="4" w:space="0"/>
              <w:bottom w:val="single" w:color="000000" w:sz="4" w:space="0"/>
              <w:right w:val="single" w:color="000000" w:sz="4" w:space="0"/>
            </w:tcBorders>
            <w:tcW w:w="793"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000000" w:sz="4" w:space="0"/>
              <w:left w:val="single" w:color="000000" w:sz="4" w:space="0"/>
              <w:bottom w:val="single" w:color="000000" w:sz="4" w:space="0"/>
            </w:tcBorders>
            <w:tcW w:w="822"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r>
      <w:tr>
        <w:trPr>
          <w:cantSplit/>
          <w:jc w:val="center"/>
          <w:trHeight w:val="435"/>
        </w:trPr>
        <w:tc>
          <w:tcPr>
            <w:tcBorders>
              <w:top w:val="single" w:color="000000" w:sz="4" w:space="0"/>
            </w:tcBorders>
            <w:tcW w:w="898"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000000" w:sz="4" w:space="0"/>
            </w:tcBorders>
            <w:tcW w:w="913"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000000" w:sz="4" w:space="0"/>
            </w:tcBorders>
            <w:tcW w:w="837"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000000" w:sz="4" w:space="0"/>
            </w:tcBorders>
            <w:tcW w:w="736"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000000" w:sz="4" w:space="0"/>
              <w:right w:val="single" w:color="000000" w:sz="4" w:space="0"/>
            </w:tcBorders>
            <w:tcW w:w="793"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000000" w:sz="4" w:space="0"/>
              <w:left w:val="single" w:color="000000" w:sz="4" w:space="0"/>
            </w:tcBorders>
            <w:tcW w:w="822"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r>
    </w:tbl>
    <w:p>
      <w:pPr>
        <w:spacing w:line="276" w:lineRule="auto"/>
        <w:tabs>
          <w:tab w:val="left" w:pos="555" w:leader="none"/>
          <w:tab w:val="left" w:pos="2214" w:leader="none"/>
          <w:tab w:val="left" w:pos="3774" w:leader="none"/>
          <w:tab w:val="left" w:pos="4854" w:leader="none"/>
          <w:tab w:val="left" w:pos="5934" w:leader="none"/>
          <w:tab w:val="left" w:pos="7014" w:leader="none"/>
          <w:tab w:val="left" w:pos="8214" w:leader="none"/>
          <w:tab w:val="left" w:pos="10134" w:leader="none"/>
          <w:tab w:val="left" w:pos="11124" w:leader="none"/>
        </w:tabs>
        <w:rPr>
          <w:rFonts w:hint="eastAsia" w:cs="Arial" w:asciiTheme="minorEastAsia" w:hAnsiTheme="minorEastAsia" w:eastAsiaTheme="minorEastAsia"/>
          <w:sz w:val="24"/>
        </w:rPr>
      </w:pPr>
      <w:r>
        <w:rPr>
          <w:rFonts w:hint="eastAsia" w:cs="Arial" w:asciiTheme="minorEastAsia" w:hAnsiTheme="minorEastAsia" w:eastAsiaTheme="minorEastAsia"/>
          <w:sz w:val="24"/>
        </w:rPr>
        <w:t xml:space="preserve">注：以上业绩需按“第四章 评标办法”提供证明材料。</w:t>
      </w:r>
      <w:r/>
    </w:p>
    <w:p>
      <w:pPr>
        <w:ind w:left="360"/>
        <w:jc w:val="center"/>
        <w:spacing w:line="276" w:lineRule="auto"/>
        <w:rPr>
          <w:rFonts w:hint="eastAsia" w:cs="Arial" w:asciiTheme="minorEastAsia" w:hAnsiTheme="minorEastAsia" w:eastAsiaTheme="minorEastAsia"/>
          <w:sz w:val="24"/>
        </w:rPr>
      </w:pPr>
      <w:r>
        <w:rPr>
          <w:rFonts w:hint="eastAsia" w:cs="Arial" w:asciiTheme="minorEastAsia" w:hAnsiTheme="minorEastAsia" w:eastAsiaTheme="minorEastAsia"/>
          <w:sz w:val="24"/>
        </w:rPr>
      </w:r>
      <w:r/>
    </w:p>
    <w:p>
      <w:pPr>
        <w:ind w:left="360"/>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p>
      <w:pPr>
        <w:ind w:firstLine="480"/>
        <w:jc w:val="left"/>
        <w:spacing w:line="276"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投标人名称：（电子签章）</w:t>
      </w:r>
      <w:r/>
    </w:p>
    <w:p>
      <w:pPr>
        <w:ind w:firstLine="480"/>
        <w:jc w:val="left"/>
        <w:spacing w:line="276" w:lineRule="auto"/>
        <w:rPr>
          <w:rFonts w:hint="eastAsia" w:asciiTheme="minorEastAsia" w:hAnsiTheme="minorEastAsia" w:eastAsiaTheme="minorEastAsia"/>
          <w:sz w:val="24"/>
          <w:u w:val="single"/>
        </w:rPr>
      </w:pPr>
      <w:r>
        <w:rPr>
          <w:rFonts w:hint="eastAsia" w:asciiTheme="minorEastAsia" w:hAnsiTheme="minorEastAsia" w:eastAsiaTheme="minorEastAsia"/>
          <w:sz w:val="24"/>
        </w:rPr>
        <w:t xml:space="preserve">法定代表人或授权代表（电子签章或签名）：</w:t>
      </w:r>
      <w:r/>
    </w:p>
    <w:p>
      <w:pPr>
        <w:ind w:firstLine="480"/>
        <w:jc w:val="left"/>
        <w:spacing w:line="276" w:lineRule="auto"/>
        <w:rPr>
          <w:rFonts w:hint="eastAsia" w:asciiTheme="minorEastAsia" w:hAnsiTheme="minorEastAsia" w:eastAsiaTheme="minorEastAsia"/>
          <w:sz w:val="24"/>
          <w:u w:val="single"/>
        </w:rPr>
      </w:pPr>
      <w:r>
        <w:rPr>
          <w:rFonts w:hint="eastAsia" w:asciiTheme="minorEastAsia" w:hAnsiTheme="minorEastAsia" w:eastAsiaTheme="minorEastAsia"/>
          <w:sz w:val="24"/>
        </w:rPr>
        <w:t xml:space="preserve">日期：</w:t>
      </w:r>
      <w:r/>
    </w:p>
    <w:p>
      <w:pPr>
        <w:jc w:val="center"/>
        <w:rPr>
          <w:rFonts w:hint="eastAsia" w:cs="宋体" w:asciiTheme="minorEastAsia" w:hAnsiTheme="minorEastAsia" w:eastAsiaTheme="minorEastAsia"/>
          <w:b/>
          <w:bCs/>
          <w:sz w:val="32"/>
          <w:szCs w:val="32"/>
        </w:rPr>
      </w:pPr>
      <w:r>
        <w:rPr>
          <w:rFonts w:hint="eastAsia" w:cs="宋体" w:asciiTheme="minorEastAsia" w:hAnsiTheme="minorEastAsia" w:eastAsiaTheme="minorEastAsia"/>
          <w:b/>
          <w:bCs/>
          <w:sz w:val="32"/>
          <w:szCs w:val="32"/>
        </w:rPr>
      </w:r>
      <w:r/>
    </w:p>
    <w:p>
      <w:pPr>
        <w:jc w:val="center"/>
        <w:rPr>
          <w:rFonts w:hint="eastAsia" w:cs="宋体" w:asciiTheme="minorEastAsia" w:hAnsiTheme="minorEastAsia" w:eastAsiaTheme="minorEastAsia"/>
          <w:b/>
          <w:bCs/>
          <w:sz w:val="32"/>
          <w:szCs w:val="32"/>
        </w:rPr>
      </w:pPr>
      <w:r>
        <w:rPr>
          <w:rFonts w:hint="eastAsia" w:cs="宋体" w:asciiTheme="minorEastAsia" w:hAnsiTheme="minorEastAsia" w:eastAsiaTheme="minorEastAsia"/>
          <w:b/>
          <w:bCs/>
          <w:sz w:val="32"/>
          <w:szCs w:val="32"/>
        </w:rPr>
      </w:r>
      <w:r/>
    </w:p>
    <w:p>
      <w:pPr>
        <w:jc w:val="center"/>
        <w:rPr>
          <w:rFonts w:hint="eastAsia" w:cs="宋体" w:asciiTheme="minorEastAsia" w:hAnsiTheme="minorEastAsia" w:eastAsiaTheme="minorEastAsia"/>
          <w:b/>
          <w:bCs/>
          <w:sz w:val="32"/>
          <w:szCs w:val="32"/>
        </w:rPr>
      </w:pPr>
      <w:r>
        <w:rPr>
          <w:rFonts w:hint="eastAsia" w:cs="宋体" w:asciiTheme="minorEastAsia" w:hAnsiTheme="minorEastAsia" w:eastAsiaTheme="minorEastAsia"/>
          <w:b/>
          <w:bCs/>
          <w:sz w:val="32"/>
          <w:szCs w:val="32"/>
        </w:rPr>
      </w:r>
      <w:r/>
    </w:p>
    <w:p>
      <w:pPr>
        <w:jc w:val="center"/>
        <w:rPr>
          <w:rFonts w:hint="eastAsia" w:cs="宋体" w:asciiTheme="minorEastAsia" w:hAnsiTheme="minorEastAsia" w:eastAsiaTheme="minorEastAsia"/>
          <w:b/>
          <w:bCs/>
          <w:sz w:val="32"/>
          <w:szCs w:val="32"/>
        </w:rPr>
      </w:pPr>
      <w:r>
        <w:rPr>
          <w:rFonts w:hint="eastAsia" w:cs="宋体" w:asciiTheme="minorEastAsia" w:hAnsiTheme="minorEastAsia" w:eastAsiaTheme="minorEastAsia"/>
          <w:b/>
          <w:bCs/>
          <w:sz w:val="32"/>
          <w:szCs w:val="32"/>
        </w:rPr>
      </w:r>
      <w:r/>
    </w:p>
    <w:p>
      <w:pPr>
        <w:jc w:val="center"/>
        <w:rPr>
          <w:rFonts w:hint="eastAsia" w:cs="宋体" w:asciiTheme="minorEastAsia" w:hAnsiTheme="minorEastAsia" w:eastAsiaTheme="minorEastAsia"/>
          <w:b/>
          <w:bCs/>
          <w:sz w:val="32"/>
          <w:szCs w:val="32"/>
        </w:rPr>
      </w:pPr>
      <w:r>
        <w:rPr>
          <w:rFonts w:hint="eastAsia" w:cs="宋体" w:asciiTheme="minorEastAsia" w:hAnsiTheme="minorEastAsia" w:eastAsiaTheme="minorEastAsia"/>
          <w:b/>
          <w:bCs/>
          <w:sz w:val="32"/>
          <w:szCs w:val="32"/>
        </w:rPr>
      </w:r>
      <w:r/>
    </w:p>
    <w:p>
      <w:pPr>
        <w:jc w:val="center"/>
        <w:rPr>
          <w:rFonts w:hint="eastAsia" w:cs="宋体" w:asciiTheme="minorEastAsia" w:hAnsiTheme="minorEastAsia" w:eastAsiaTheme="minorEastAsia"/>
          <w:b/>
          <w:bCs/>
          <w:sz w:val="32"/>
          <w:szCs w:val="32"/>
        </w:rPr>
      </w:pPr>
      <w:r>
        <w:rPr>
          <w:rFonts w:hint="eastAsia" w:cs="宋体" w:asciiTheme="minorEastAsia" w:hAnsiTheme="minorEastAsia" w:eastAsiaTheme="minorEastAsia"/>
          <w:b/>
          <w:bCs/>
          <w:sz w:val="32"/>
          <w:szCs w:val="32"/>
        </w:rPr>
      </w:r>
      <w:r/>
    </w:p>
    <w:p>
      <w:pPr>
        <w:jc w:val="center"/>
        <w:spacing w:after="120"/>
        <w:rPr>
          <w:rFonts w:hint="eastAsia" w:asciiTheme="minorEastAsia" w:hAnsiTheme="minorEastAsia" w:eastAsiaTheme="minorEastAsia"/>
          <w:b/>
          <w:bCs/>
          <w:sz w:val="28"/>
          <w:szCs w:val="36"/>
        </w:rPr>
      </w:pPr>
      <w:r>
        <w:rPr>
          <w:rFonts w:hint="eastAsia" w:asciiTheme="minorEastAsia" w:hAnsiTheme="minorEastAsia" w:eastAsiaTheme="minorEastAsia"/>
          <w:b/>
          <w:bCs/>
          <w:sz w:val="28"/>
          <w:szCs w:val="36"/>
        </w:rPr>
        <w:t xml:space="preserve">（二）拟投入本项目组人员一览表</w:t>
      </w:r>
      <w:r/>
    </w:p>
    <w:p>
      <w:pPr>
        <w:pStyle w:val="728"/>
        <w:ind w:firstLine="424"/>
        <w:spacing w:line="276" w:lineRule="auto"/>
        <w:tabs>
          <w:tab w:val="left" w:pos="7020" w:leader="none"/>
        </w:tabs>
        <w:rPr>
          <w:rFonts w:hint="eastAsia" w:asciiTheme="minorEastAsia" w:hAnsiTheme="minorEastAsia" w:eastAsiaTheme="minorEastAsia"/>
        </w:rPr>
      </w:pPr>
      <w:r>
        <w:rPr>
          <w:rFonts w:hint="eastAsia" w:asciiTheme="minorEastAsia" w:hAnsiTheme="minorEastAsia" w:eastAsiaTheme="minorEastAsia"/>
        </w:rPr>
        <w:t xml:space="preserve">项目名称：</w:t>
      </w:r>
      <w:r>
        <w:rPr>
          <w:rFonts w:hint="eastAsia" w:asciiTheme="minorEastAsia" w:hAnsiTheme="minorEastAsia" w:eastAsiaTheme="minorEastAsia"/>
        </w:rPr>
        <w:tab/>
      </w:r>
      <w:r/>
    </w:p>
    <w:p>
      <w:pPr>
        <w:pStyle w:val="728"/>
        <w:ind w:firstLine="424"/>
        <w:spacing w:line="276" w:lineRule="auto"/>
        <w:tabs>
          <w:tab w:val="left" w:pos="7020" w:leader="none"/>
        </w:tabs>
        <w:rPr>
          <w:rFonts w:hint="eastAsia" w:asciiTheme="minorEastAsia" w:hAnsiTheme="minorEastAsia" w:eastAsiaTheme="minorEastAsia"/>
        </w:rPr>
      </w:pPr>
      <w:r>
        <w:rPr>
          <w:rFonts w:hint="eastAsia" w:asciiTheme="minorEastAsia" w:hAnsiTheme="minorEastAsia" w:eastAsiaTheme="minorEastAsia"/>
        </w:rPr>
        <w:t xml:space="preserve">招标编号：</w:t>
      </w:r>
      <w:r/>
    </w:p>
    <w:tbl>
      <w:tblPr>
        <w:tblStyle w:val="725"/>
        <w:tblW w:w="0" w:type="auto"/>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10"/>
        <w:gridCol w:w="1341"/>
        <w:gridCol w:w="885"/>
        <w:gridCol w:w="750"/>
        <w:gridCol w:w="796"/>
        <w:gridCol w:w="753"/>
        <w:gridCol w:w="1381"/>
        <w:gridCol w:w="1243"/>
        <w:gridCol w:w="1490"/>
      </w:tblGrid>
      <w:tr>
        <w:trPr>
          <w:trHeight w:val="851"/>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744"/>
              <w:jc w:val="center"/>
              <w:spacing w:line="276"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pStyle w:val="744"/>
              <w:jc w:val="center"/>
              <w:spacing w:line="276"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项目组所任职务</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744"/>
              <w:jc w:val="center"/>
              <w:spacing w:line="276"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姓名</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44"/>
              <w:jc w:val="center"/>
              <w:spacing w:line="276"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性别</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pStyle w:val="744"/>
              <w:jc w:val="center"/>
              <w:spacing w:line="276"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年龄</w:t>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744"/>
              <w:jc w:val="center"/>
              <w:spacing w:line="276"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职称</w:t>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pStyle w:val="744"/>
              <w:jc w:val="center"/>
              <w:spacing w:line="276"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专业/资格</w:t>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pStyle w:val="744"/>
              <w:jc w:val="center"/>
              <w:spacing w:line="276"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从事本工作时间</w:t>
            </w:r>
            <w:r/>
          </w:p>
        </w:tc>
        <w:tc>
          <w:tcPr>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pStyle w:val="744"/>
              <w:jc w:val="center"/>
              <w:spacing w:line="276"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典型业务</w:t>
            </w:r>
            <w:r/>
          </w:p>
          <w:p>
            <w:pPr>
              <w:pStyle w:val="744"/>
              <w:jc w:val="center"/>
              <w:spacing w:line="276"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与技术专长</w:t>
            </w:r>
            <w:r/>
          </w:p>
        </w:tc>
      </w:tr>
      <w:tr>
        <w:trPr>
          <w:trHeight w:val="567"/>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744"/>
              <w:jc w:val="center"/>
              <w:spacing w:line="276"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pStyle w:val="744"/>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744"/>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44"/>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pStyle w:val="744"/>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744"/>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pStyle w:val="744"/>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pStyle w:val="744"/>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pStyle w:val="744"/>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744"/>
              <w:jc w:val="center"/>
              <w:spacing w:line="276"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pStyle w:val="744"/>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744"/>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44"/>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pStyle w:val="744"/>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744"/>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pStyle w:val="744"/>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pStyle w:val="744"/>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pStyle w:val="744"/>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744"/>
              <w:jc w:val="center"/>
              <w:spacing w:line="276"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pStyle w:val="744"/>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744"/>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44"/>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pStyle w:val="744"/>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744"/>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pStyle w:val="744"/>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pStyle w:val="744"/>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pStyle w:val="744"/>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744"/>
              <w:jc w:val="center"/>
              <w:spacing w:line="276"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pStyle w:val="744"/>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744"/>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44"/>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pStyle w:val="744"/>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744"/>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pStyle w:val="744"/>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pStyle w:val="744"/>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pStyle w:val="744"/>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744"/>
              <w:jc w:val="center"/>
              <w:spacing w:line="276"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5</w:t>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pStyle w:val="744"/>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744"/>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44"/>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pStyle w:val="744"/>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744"/>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pStyle w:val="744"/>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pStyle w:val="744"/>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pStyle w:val="744"/>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744"/>
              <w:jc w:val="center"/>
              <w:spacing w:line="276"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6</w:t>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pStyle w:val="744"/>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744"/>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44"/>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pStyle w:val="744"/>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744"/>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pStyle w:val="744"/>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pStyle w:val="744"/>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pStyle w:val="744"/>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744"/>
              <w:jc w:val="center"/>
              <w:spacing w:line="276"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w:t>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pStyle w:val="744"/>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744"/>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44"/>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pStyle w:val="744"/>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744"/>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pStyle w:val="744"/>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pStyle w:val="744"/>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pStyle w:val="744"/>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bl>
    <w:p>
      <w:pPr>
        <w:jc w:val="center"/>
        <w:spacing w:line="276" w:lineRule="auto"/>
        <w:rPr>
          <w:rFonts w:hint="eastAsia" w:cs="Arial" w:asciiTheme="minorEastAsia" w:hAnsiTheme="minorEastAsia" w:eastAsiaTheme="minorEastAsia"/>
          <w:b/>
          <w:bCs/>
          <w:sz w:val="28"/>
        </w:rPr>
      </w:pPr>
      <w:r>
        <w:rPr>
          <w:rFonts w:hint="eastAsia" w:cs="Arial" w:asciiTheme="minorEastAsia" w:hAnsiTheme="minorEastAsia" w:eastAsiaTheme="minorEastAsia"/>
          <w:b/>
          <w:bCs/>
          <w:sz w:val="28"/>
        </w:rPr>
      </w:r>
      <w:r/>
    </w:p>
    <w:p>
      <w:pPr>
        <w:ind w:firstLine="480"/>
        <w:jc w:val="left"/>
        <w:spacing w:line="276"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投标人名称：（电子签章）</w:t>
      </w:r>
      <w:r/>
    </w:p>
    <w:p>
      <w:pPr>
        <w:ind w:firstLine="480"/>
        <w:jc w:val="left"/>
        <w:spacing w:line="276" w:lineRule="auto"/>
        <w:rPr>
          <w:rFonts w:hint="eastAsia" w:asciiTheme="minorEastAsia" w:hAnsiTheme="minorEastAsia" w:eastAsiaTheme="minorEastAsia"/>
          <w:sz w:val="24"/>
          <w:u w:val="single"/>
        </w:rPr>
      </w:pPr>
      <w:r>
        <w:rPr>
          <w:rFonts w:hint="eastAsia" w:asciiTheme="minorEastAsia" w:hAnsiTheme="minorEastAsia" w:eastAsiaTheme="minorEastAsia"/>
          <w:sz w:val="24"/>
        </w:rPr>
        <w:t xml:space="preserve">法定代表人或授权代表（电子签章或签名）：</w:t>
      </w:r>
      <w:r/>
    </w:p>
    <w:p>
      <w:pPr>
        <w:ind w:firstLine="480"/>
        <w:jc w:val="left"/>
        <w:spacing w:line="276" w:lineRule="auto"/>
        <w:rPr>
          <w:rFonts w:hint="eastAsia" w:asciiTheme="minorEastAsia" w:hAnsiTheme="minorEastAsia" w:eastAsiaTheme="minorEastAsia"/>
          <w:sz w:val="24"/>
          <w:u w:val="single"/>
        </w:rPr>
      </w:pPr>
      <w:r>
        <w:rPr>
          <w:rFonts w:hint="eastAsia" w:asciiTheme="minorEastAsia" w:hAnsiTheme="minorEastAsia" w:eastAsiaTheme="minorEastAsia"/>
          <w:sz w:val="24"/>
        </w:rPr>
        <w:t xml:space="preserve">日期：</w:t>
      </w:r>
      <w:r/>
    </w:p>
    <w:p>
      <w:pPr>
        <w:jc w:val="center"/>
        <w:rPr>
          <w:rFonts w:hint="eastAsia" w:cs="宋体" w:asciiTheme="minorEastAsia" w:hAnsiTheme="minorEastAsia" w:eastAsiaTheme="minorEastAsia"/>
          <w:b/>
          <w:bCs/>
          <w:sz w:val="32"/>
          <w:szCs w:val="32"/>
        </w:rPr>
      </w:pPr>
      <w:r>
        <w:rPr>
          <w:rFonts w:hint="eastAsia" w:cs="宋体" w:asciiTheme="minorEastAsia" w:hAnsiTheme="minorEastAsia" w:eastAsiaTheme="minorEastAsia"/>
          <w:b/>
          <w:bCs/>
          <w:sz w:val="32"/>
          <w:szCs w:val="32"/>
        </w:rPr>
      </w:r>
      <w:r/>
    </w:p>
    <w:p>
      <w:pPr>
        <w:jc w:val="center"/>
        <w:rPr>
          <w:rFonts w:hint="eastAsia" w:cs="宋体" w:asciiTheme="minorEastAsia" w:hAnsiTheme="minorEastAsia" w:eastAsiaTheme="minorEastAsia"/>
          <w:b/>
          <w:bCs/>
          <w:sz w:val="32"/>
          <w:szCs w:val="32"/>
        </w:rPr>
      </w:pPr>
      <w:r>
        <w:rPr>
          <w:rFonts w:cs="宋体" w:asciiTheme="minorEastAsia" w:hAnsiTheme="minorEastAsia" w:eastAsiaTheme="minorEastAsia"/>
          <w:b/>
          <w:bCs/>
          <w:sz w:val="32"/>
          <w:szCs w:val="32"/>
        </w:rPr>
        <w:br w:type="page" w:clear="all"/>
      </w:r>
      <w:r>
        <w:rPr>
          <w:rFonts w:hint="eastAsia" w:cs="宋体" w:asciiTheme="minorEastAsia" w:hAnsiTheme="minorEastAsia" w:eastAsiaTheme="minorEastAsia"/>
          <w:b/>
          <w:bCs/>
          <w:sz w:val="32"/>
          <w:szCs w:val="32"/>
        </w:rPr>
        <w:t xml:space="preserve">（三）服务方案</w:t>
      </w:r>
      <w:r/>
    </w:p>
    <w:p>
      <w:pPr>
        <w:spacing w:line="360" w:lineRule="auto"/>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r>
      <w:r/>
    </w:p>
    <w:p>
      <w:pPr>
        <w:spacing w:after="120"/>
        <w:rPr>
          <w:rFonts w:hint="eastAsia" w:asciiTheme="minorEastAsia" w:hAnsiTheme="minorEastAsia" w:eastAsiaTheme="minorEastAsia"/>
          <w:sz w:val="20"/>
          <w:szCs w:val="24"/>
        </w:rPr>
      </w:pPr>
      <w:r>
        <w:rPr>
          <w:rFonts w:hint="eastAsia" w:asciiTheme="minorEastAsia" w:hAnsiTheme="minorEastAsia" w:eastAsiaTheme="minorEastAsia"/>
          <w:sz w:val="20"/>
          <w:szCs w:val="24"/>
        </w:rPr>
      </w:r>
      <w:r/>
    </w:p>
    <w:p>
      <w:pPr>
        <w:rPr>
          <w:rFonts w:hint="eastAsia" w:asciiTheme="minorEastAsia" w:hAnsiTheme="minorEastAsia" w:eastAsiaTheme="minorEastAsia"/>
        </w:rPr>
      </w:pPr>
      <w:r>
        <w:rPr>
          <w:rFonts w:hint="eastAsia" w:asciiTheme="minorEastAsia" w:hAnsiTheme="minorEastAsia" w:eastAsiaTheme="minorEastAsia"/>
        </w:rPr>
      </w:r>
      <w:r/>
    </w:p>
    <w:p>
      <w:pPr>
        <w:spacing w:after="120"/>
        <w:rPr>
          <w:rFonts w:hint="eastAsia" w:asciiTheme="minorEastAsia" w:hAnsiTheme="minorEastAsia" w:eastAsiaTheme="minorEastAsia"/>
          <w:sz w:val="20"/>
          <w:szCs w:val="24"/>
        </w:rPr>
      </w:pPr>
      <w:r>
        <w:rPr>
          <w:rFonts w:hint="eastAsia" w:asciiTheme="minorEastAsia" w:hAnsiTheme="minorEastAsia" w:eastAsiaTheme="minorEastAsia"/>
          <w:sz w:val="20"/>
          <w:szCs w:val="24"/>
        </w:rPr>
      </w:r>
      <w:r/>
    </w:p>
    <w:p>
      <w:pPr>
        <w:rPr>
          <w:rFonts w:hint="eastAsia" w:asciiTheme="minorEastAsia" w:hAnsiTheme="minorEastAsia" w:eastAsiaTheme="minorEastAsia"/>
        </w:rPr>
      </w:pPr>
      <w:r>
        <w:rPr>
          <w:rFonts w:hint="eastAsia" w:asciiTheme="minorEastAsia" w:hAnsiTheme="minorEastAsia" w:eastAsiaTheme="minorEastAsia"/>
        </w:rPr>
      </w:r>
      <w:r/>
    </w:p>
    <w:p>
      <w:pPr>
        <w:spacing w:after="120"/>
        <w:rPr>
          <w:rFonts w:hint="eastAsia" w:asciiTheme="minorEastAsia" w:hAnsiTheme="minorEastAsia" w:eastAsiaTheme="minorEastAsia"/>
          <w:sz w:val="20"/>
          <w:szCs w:val="24"/>
        </w:rPr>
      </w:pPr>
      <w:r>
        <w:rPr>
          <w:rFonts w:hint="eastAsia" w:asciiTheme="minorEastAsia" w:hAnsiTheme="minorEastAsia" w:eastAsiaTheme="minorEastAsia"/>
          <w:sz w:val="20"/>
          <w:szCs w:val="24"/>
        </w:rPr>
      </w:r>
      <w:r/>
    </w:p>
    <w:p>
      <w:pPr>
        <w:rPr>
          <w:rFonts w:hint="eastAsia" w:asciiTheme="minorEastAsia" w:hAnsiTheme="minorEastAsia" w:eastAsiaTheme="minorEastAsia"/>
        </w:rPr>
      </w:pPr>
      <w:r>
        <w:rPr>
          <w:rFonts w:hint="eastAsia" w:asciiTheme="minorEastAsia" w:hAnsiTheme="minorEastAsia" w:eastAsiaTheme="minorEastAsia"/>
        </w:rPr>
      </w:r>
      <w:r/>
    </w:p>
    <w:p>
      <w:pPr>
        <w:jc w:val="center"/>
        <w:rPr>
          <w:rFonts w:hint="eastAsia" w:asciiTheme="minorEastAsia" w:hAnsiTheme="minorEastAsia" w:eastAsiaTheme="minorEastAsia"/>
        </w:rPr>
      </w:pPr>
      <w:r>
        <w:rPr>
          <w:rFonts w:asciiTheme="minorEastAsia" w:hAnsiTheme="minorEastAsia" w:eastAsiaTheme="minorEastAsia"/>
          <w:b/>
          <w:bCs/>
          <w:sz w:val="32"/>
          <w:szCs w:val="32"/>
        </w:rPr>
        <w:br w:type="page" w:clear="all"/>
      </w:r>
      <w:r>
        <w:rPr>
          <w:rFonts w:hint="eastAsia" w:asciiTheme="minorEastAsia" w:hAnsiTheme="minorEastAsia" w:eastAsiaTheme="minorEastAsia"/>
          <w:b/>
          <w:bCs/>
          <w:sz w:val="32"/>
          <w:szCs w:val="32"/>
        </w:rPr>
        <w:t xml:space="preserve">（四）供应商认为需提供的其他资料（如有）</w:t>
      </w:r>
      <w:bookmarkEnd w:id="257"/>
      <w:r/>
      <w:r/>
    </w:p>
    <w:p>
      <w:pPr>
        <w:rPr>
          <w:rFonts w:hint="eastAsia" w:asciiTheme="minorEastAsia" w:hAnsiTheme="minorEastAsia" w:eastAsiaTheme="minorEastAsia"/>
        </w:rPr>
      </w:pPr>
      <w:r>
        <w:rPr>
          <w:rFonts w:hint="eastAsia" w:asciiTheme="minorEastAsia" w:hAnsiTheme="minorEastAsia" w:eastAsiaTheme="minorEastAsia"/>
        </w:rPr>
      </w:r>
      <w:r/>
    </w:p>
    <w:p>
      <w:pPr>
        <w:spacing w:after="120"/>
        <w:rPr>
          <w:rFonts w:hint="eastAsia" w:asciiTheme="minorEastAsia" w:hAnsiTheme="minorEastAsia" w:eastAsiaTheme="minorEastAsia"/>
          <w:sz w:val="20"/>
          <w:szCs w:val="24"/>
        </w:rPr>
      </w:pPr>
      <w:r>
        <w:rPr>
          <w:rFonts w:hint="eastAsia" w:asciiTheme="minorEastAsia" w:hAnsiTheme="minorEastAsia" w:eastAsiaTheme="minorEastAsia"/>
          <w:sz w:val="20"/>
          <w:szCs w:val="24"/>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sectPr>
      <w:footerReference w:type="default" r:id="rId11"/>
      <w:footnotePr/>
      <w:endnotePr/>
      <w:type w:val="nextPage"/>
      <w:pgSz w:w="11906" w:h="16838" w:orient="portrait"/>
      <w:pgMar w:top="1497" w:right="1179" w:bottom="1043" w:left="1576" w:header="851" w:footer="65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Symbol">
    <w:panose1 w:val="05050102010706020507"/>
  </w:font>
  <w:font w:name="Wingdings">
    <w:panose1 w:val="05000000000000000000"/>
  </w:font>
  <w:font w:name="Tahoma">
    <w:panose1 w:val="020B0604030504040204"/>
  </w:font>
  <w:font w:name="楷体">
    <w:panose1 w:val="02010609060101010101"/>
  </w:font>
  <w:font w:name="楷体_GB2312">
    <w:panose1 w:val="02010609060101010101"/>
  </w:font>
  <w:font w:name="Courier New">
    <w:panose1 w:val="02070309020205020404"/>
  </w:font>
  <w:font w:name="等线 Light">
    <w:panose1 w:val="02010600030101010101"/>
  </w:font>
  <w:font w:name="仿宋">
    <w:panose1 w:val="02010609060101010101"/>
  </w:font>
  <w:font w:name="iconfont">
    <w:panose1 w:val="020B0503020202020204"/>
  </w:font>
  <w:font w:name="等线">
    <w:panose1 w:val="02010600030101010101"/>
  </w:font>
  <w:font w:name="Cambria">
    <w:panose1 w:val="02040503050406030204"/>
  </w:font>
  <w:font w:name="仿宋_GB2312">
    <w:panose1 w:val="02010609060101010101"/>
  </w:font>
  <w:font w:name="黑体">
    <w:panose1 w:val="02010609060101010101"/>
  </w:font>
  <w:font w:name="Calibri">
    <w:panose1 w:val="020F0502020204030204"/>
  </w:font>
  <w:font w:name="微软雅黑">
    <w:panose1 w:val="020B0503020204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jc w:val="center"/>
    </w:pPr>
    <w:r>
      <w:fldChar w:fldCharType="begin"/>
    </w:r>
    <w:r>
      <w:instrText xml:space="preserve">PAGE   \* MERGEFORMAT</w:instrText>
    </w:r>
    <w:r>
      <w:fldChar w:fldCharType="separate"/>
    </w:r>
    <w:r>
      <w:rPr>
        <w:lang w:val="zh-CN"/>
      </w:rPr>
      <w:t xml:space="preserve">5</w:t>
    </w:r>
    <w:r>
      <w:rPr>
        <w:lang w:val="zh-CN"/>
      </w:rPr>
      <w:fldChar w:fldCharType="end"/>
    </w:r>
    <w:r/>
  </w:p>
  <w:p>
    <w:pPr>
      <w:pStyle w:val="74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jc w:val="center"/>
    </w:pPr>
    <w:r>
      <w:fldChar w:fldCharType="begin"/>
    </w:r>
    <w:r>
      <w:instrText xml:space="preserve">PAGE   \* MERGEFORMAT</w:instrText>
    </w:r>
    <w:r>
      <w:fldChar w:fldCharType="separate"/>
    </w:r>
    <w:r>
      <w:rPr>
        <w:lang w:val="zh-CN"/>
      </w:rPr>
      <w:t xml:space="preserve">43</w:t>
    </w:r>
    <w:r>
      <w:rPr>
        <w:lang w:val="zh-CN"/>
      </w:rPr>
      <w:fldChar w:fldCharType="end"/>
    </w:r>
    <w:r/>
  </w:p>
  <w:p>
    <w:pPr>
      <w:pStyle w:val="74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ind w:left="720" w:hanging="72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japaneseCounting"/>
      <w:isLgl w:val="false"/>
      <w:suff w:val="tab"/>
      <w:lvlText w:val="%1、"/>
      <w:lvlJc w:val="left"/>
      <w:pPr>
        <w:ind w:left="500" w:hanging="50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5">
    <w:multiLevelType w:val="hybridMultilevel"/>
    <w:lvl w:ilvl="0">
      <w:start w:val="1"/>
      <w:numFmt w:val="chineseCounting"/>
      <w:isLgl w:val="false"/>
      <w:suff w:val="nothing"/>
      <w:lvlText w:val="%1、"/>
      <w:lvlJc w:val="left"/>
      <w:pPr>
        <w:ind w:left="-23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114"/>
      <w:isLgl w:val="false"/>
      <w:suff w:val="tab"/>
      <w:lvlText w:val="%1．"/>
      <w:lvlJc w:val="left"/>
      <w:pPr>
        <w:ind w:left="552" w:hanging="420"/>
        <w:tabs>
          <w:tab w:val="left" w:pos="55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5"/>
  </w:num>
  <w:num w:numId="3">
    <w:abstractNumId w:val="1"/>
  </w:num>
  <w:num w:numId="4">
    <w:abstractNumId w:val="3"/>
  </w:num>
  <w:num w:numId="5">
    <w:abstractNumId w:val="4"/>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94">
    <w:name w:val="Plain Table 1"/>
    <w:basedOn w:val="72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5">
    <w:name w:val="Plain Table 2"/>
    <w:basedOn w:val="72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6">
    <w:name w:val="Plain Table 3"/>
    <w:basedOn w:val="7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7">
    <w:name w:val="Plain Table 4"/>
    <w:basedOn w:val="7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8">
    <w:name w:val="Plain Table 5"/>
    <w:basedOn w:val="7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9">
    <w:name w:val="Grid Table 1 Light"/>
    <w:basedOn w:val="72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0">
    <w:name w:val="Grid Table 2"/>
    <w:basedOn w:val="72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1">
    <w:name w:val="Grid Table 3"/>
    <w:basedOn w:val="72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4"/>
    <w:basedOn w:val="72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3">
    <w:name w:val="Grid Table 5 Dark"/>
    <w:basedOn w:val="7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4">
    <w:name w:val="Grid Table 6 Colorful"/>
    <w:basedOn w:val="72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5">
    <w:name w:val="Grid Table 7 Colorful"/>
    <w:basedOn w:val="72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06">
    <w:name w:val="List Table 1 Light"/>
    <w:basedOn w:val="72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7">
    <w:name w:val="List Table 2"/>
    <w:basedOn w:val="72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08">
    <w:name w:val="List Table 3"/>
    <w:basedOn w:val="72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9">
    <w:name w:val="List Table 4"/>
    <w:basedOn w:val="72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0">
    <w:name w:val="List Table 5 Dark"/>
    <w:basedOn w:val="72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11">
    <w:name w:val="List Table 6 Colorful"/>
    <w:basedOn w:val="72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12">
    <w:name w:val="List Table 7 Colorful"/>
    <w:basedOn w:val="72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13">
    <w:name w:val="TOC Heading"/>
    <w:uiPriority w:val="39"/>
    <w:unhideWhenUsed/>
  </w:style>
  <w:style w:type="paragraph" w:styleId="714"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715">
    <w:name w:val="Heading 1"/>
    <w:basedOn w:val="714"/>
    <w:next w:val="714"/>
    <w:link w:val="941"/>
    <w:uiPriority w:val="0"/>
    <w:qFormat/>
    <w:pPr>
      <w:keepLines/>
      <w:keepNext/>
      <w:spacing w:before="340" w:after="330" w:line="578" w:lineRule="auto"/>
      <w:outlineLvl w:val="0"/>
    </w:pPr>
    <w:rPr>
      <w:rFonts w:ascii="Times New Roman" w:hAnsi="Times New Roman"/>
      <w:b/>
      <w:bCs/>
      <w:sz w:val="44"/>
      <w:szCs w:val="44"/>
    </w:rPr>
  </w:style>
  <w:style w:type="paragraph" w:styleId="716">
    <w:name w:val="Heading 2"/>
    <w:basedOn w:val="714"/>
    <w:next w:val="714"/>
    <w:link w:val="942"/>
    <w:uiPriority w:val="9"/>
    <w:qFormat/>
    <w:pPr>
      <w:keepLines/>
      <w:keepNext/>
      <w:spacing w:before="260" w:after="260" w:line="416" w:lineRule="auto"/>
      <w:outlineLvl w:val="1"/>
    </w:pPr>
    <w:rPr>
      <w:rFonts w:ascii="Arial" w:hAnsi="Arial" w:eastAsia="黑体"/>
      <w:b/>
      <w:bCs/>
      <w:sz w:val="32"/>
      <w:szCs w:val="32"/>
    </w:rPr>
  </w:style>
  <w:style w:type="paragraph" w:styleId="717">
    <w:name w:val="Heading 3"/>
    <w:basedOn w:val="714"/>
    <w:next w:val="714"/>
    <w:link w:val="943"/>
    <w:uiPriority w:val="0"/>
    <w:qFormat/>
    <w:pPr>
      <w:ind w:firstLine="137"/>
      <w:keepLines/>
      <w:keepNext/>
      <w:spacing w:before="20" w:after="20" w:line="415" w:lineRule="auto"/>
      <w:outlineLvl w:val="2"/>
    </w:pPr>
    <w:rPr>
      <w:rFonts w:ascii="Times New Roman" w:hAnsi="黑体" w:eastAsia="黑体"/>
      <w:sz w:val="24"/>
      <w:szCs w:val="20"/>
    </w:rPr>
  </w:style>
  <w:style w:type="paragraph" w:styleId="718">
    <w:name w:val="Heading 4"/>
    <w:basedOn w:val="714"/>
    <w:next w:val="714"/>
    <w:link w:val="944"/>
    <w:uiPriority w:val="0"/>
    <w:qFormat/>
    <w:pPr>
      <w:keepLines/>
      <w:keepNext/>
      <w:spacing w:before="280" w:after="290" w:line="376" w:lineRule="auto"/>
      <w:outlineLvl w:val="3"/>
    </w:pPr>
    <w:rPr>
      <w:rFonts w:ascii="Cambria" w:hAnsi="Cambria"/>
      <w:b/>
      <w:bCs/>
      <w:sz w:val="28"/>
      <w:szCs w:val="28"/>
    </w:rPr>
  </w:style>
  <w:style w:type="paragraph" w:styleId="719">
    <w:name w:val="Heading 5"/>
    <w:basedOn w:val="714"/>
    <w:next w:val="714"/>
    <w:link w:val="816"/>
    <w:uiPriority w:val="9"/>
    <w:unhideWhenUsed/>
    <w:qFormat/>
    <w:pPr>
      <w:keepLines/>
      <w:keepNext/>
      <w:spacing w:before="320" w:after="200"/>
      <w:outlineLvl w:val="4"/>
    </w:pPr>
    <w:rPr>
      <w:rFonts w:ascii="Arial" w:hAnsi="Arial" w:eastAsia="Arial" w:cs="Arial"/>
      <w:b/>
      <w:bCs/>
      <w:sz w:val="24"/>
      <w:szCs w:val="24"/>
    </w:rPr>
  </w:style>
  <w:style w:type="paragraph" w:styleId="720">
    <w:name w:val="Heading 6"/>
    <w:basedOn w:val="714"/>
    <w:next w:val="714"/>
    <w:link w:val="817"/>
    <w:uiPriority w:val="0"/>
    <w:unhideWhenUsed/>
    <w:qFormat/>
    <w:pPr>
      <w:keepLines/>
      <w:keepNext/>
      <w:spacing w:before="320" w:after="200"/>
      <w:outlineLvl w:val="5"/>
    </w:pPr>
    <w:rPr>
      <w:rFonts w:ascii="Arial" w:hAnsi="Arial" w:eastAsia="Arial" w:cs="Arial"/>
      <w:b/>
      <w:bCs/>
      <w:sz w:val="22"/>
    </w:rPr>
  </w:style>
  <w:style w:type="paragraph" w:styleId="721">
    <w:name w:val="Heading 7"/>
    <w:basedOn w:val="714"/>
    <w:next w:val="714"/>
    <w:link w:val="818"/>
    <w:uiPriority w:val="0"/>
    <w:unhideWhenUsed/>
    <w:qFormat/>
    <w:pPr>
      <w:keepLines/>
      <w:keepNext/>
      <w:spacing w:before="320" w:after="200"/>
      <w:outlineLvl w:val="6"/>
    </w:pPr>
    <w:rPr>
      <w:rFonts w:ascii="Arial" w:hAnsi="Arial" w:eastAsia="Arial" w:cs="Arial"/>
      <w:b/>
      <w:bCs/>
      <w:i/>
      <w:iCs/>
      <w:sz w:val="22"/>
    </w:rPr>
  </w:style>
  <w:style w:type="paragraph" w:styleId="722">
    <w:name w:val="Heading 8"/>
    <w:basedOn w:val="714"/>
    <w:next w:val="714"/>
    <w:link w:val="819"/>
    <w:uiPriority w:val="0"/>
    <w:unhideWhenUsed/>
    <w:qFormat/>
    <w:pPr>
      <w:keepLines/>
      <w:keepNext/>
      <w:spacing w:before="320" w:after="200"/>
      <w:outlineLvl w:val="7"/>
    </w:pPr>
    <w:rPr>
      <w:rFonts w:ascii="Arial" w:hAnsi="Arial" w:eastAsia="Arial" w:cs="Arial"/>
      <w:i/>
      <w:iCs/>
      <w:sz w:val="22"/>
    </w:rPr>
  </w:style>
  <w:style w:type="paragraph" w:styleId="723">
    <w:name w:val="Heading 9"/>
    <w:basedOn w:val="714"/>
    <w:next w:val="714"/>
    <w:link w:val="820"/>
    <w:uiPriority w:val="0"/>
    <w:unhideWhenUsed/>
    <w:qFormat/>
    <w:pPr>
      <w:keepLines/>
      <w:keepNext/>
      <w:spacing w:before="320" w:after="200"/>
      <w:outlineLvl w:val="8"/>
    </w:pPr>
    <w:rPr>
      <w:rFonts w:ascii="Arial" w:hAnsi="Arial" w:eastAsia="Arial" w:cs="Arial"/>
      <w:i/>
      <w:iCs/>
      <w:szCs w:val="21"/>
    </w:rPr>
  </w:style>
  <w:style w:type="character" w:styleId="724" w:default="1">
    <w:name w:val="Default Paragraph Font"/>
    <w:uiPriority w:val="1"/>
    <w:semiHidden/>
    <w:unhideWhenUsed/>
  </w:style>
  <w:style w:type="table" w:styleId="725" w:default="1">
    <w:name w:val="Normal Table"/>
    <w:uiPriority w:val="99"/>
    <w:semiHidden/>
    <w:unhideWhenUsed/>
    <w:tblPr>
      <w:tblCellMar>
        <w:left w:w="108" w:type="dxa"/>
        <w:top w:w="0" w:type="dxa"/>
        <w:right w:w="108" w:type="dxa"/>
        <w:bottom w:w="0" w:type="dxa"/>
      </w:tblCellMar>
    </w:tblPr>
  </w:style>
  <w:style w:type="paragraph" w:styleId="726">
    <w:name w:val="toc 7"/>
    <w:basedOn w:val="714"/>
    <w:next w:val="714"/>
    <w:uiPriority w:val="39"/>
    <w:qFormat/>
    <w:pPr>
      <w:ind w:left="2520"/>
    </w:pPr>
    <w:rPr>
      <w:rFonts w:ascii="Times New Roman" w:hAnsi="Times New Roman"/>
      <w:szCs w:val="24"/>
    </w:rPr>
  </w:style>
  <w:style w:type="paragraph" w:styleId="727">
    <w:name w:val="table of authorities"/>
    <w:basedOn w:val="714"/>
    <w:next w:val="714"/>
    <w:uiPriority w:val="99"/>
    <w:unhideWhenUsed/>
    <w:qFormat/>
    <w:pPr>
      <w:ind w:left="420"/>
    </w:pPr>
    <w:rPr>
      <w:rFonts w:ascii="Times New Roman" w:hAnsi="Times New Roman"/>
      <w:szCs w:val="24"/>
    </w:rPr>
  </w:style>
  <w:style w:type="paragraph" w:styleId="728">
    <w:name w:val="Normal Indent"/>
    <w:basedOn w:val="714"/>
    <w:link w:val="945"/>
    <w:uiPriority w:val="0"/>
    <w:qFormat/>
    <w:pPr>
      <w:ind w:firstLine="420"/>
    </w:pPr>
    <w:rPr>
      <w:rFonts w:ascii="Times New Roman" w:hAnsi="Times New Roman"/>
      <w:szCs w:val="24"/>
    </w:rPr>
  </w:style>
  <w:style w:type="paragraph" w:styleId="729">
    <w:name w:val="Caption"/>
    <w:basedOn w:val="714"/>
    <w:next w:val="714"/>
    <w:uiPriority w:val="35"/>
    <w:unhideWhenUsed/>
    <w:qFormat/>
    <w:pPr>
      <w:spacing w:line="276" w:lineRule="auto"/>
    </w:pPr>
    <w:rPr>
      <w:b/>
      <w:bCs/>
      <w:color w:val="4f81bd"/>
      <w:sz w:val="18"/>
      <w:szCs w:val="18"/>
    </w:rPr>
  </w:style>
  <w:style w:type="paragraph" w:styleId="730">
    <w:name w:val="annotation text"/>
    <w:basedOn w:val="714"/>
    <w:link w:val="946"/>
    <w:uiPriority w:val="0"/>
    <w:qFormat/>
    <w:pPr>
      <w:jc w:val="left"/>
    </w:pPr>
    <w:rPr>
      <w:rFonts w:ascii="Times New Roman" w:hAnsi="Times New Roman"/>
      <w:sz w:val="20"/>
      <w:szCs w:val="24"/>
    </w:rPr>
  </w:style>
  <w:style w:type="paragraph" w:styleId="731">
    <w:name w:val="Body Text 3"/>
    <w:basedOn w:val="714"/>
    <w:link w:val="1092"/>
    <w:uiPriority w:val="99"/>
    <w:unhideWhenUsed/>
    <w:qFormat/>
    <w:rPr>
      <w:rFonts w:ascii="宋体" w:hAnsi="Times New Roman"/>
      <w:sz w:val="28"/>
      <w:szCs w:val="20"/>
    </w:rPr>
  </w:style>
  <w:style w:type="paragraph" w:styleId="732">
    <w:name w:val="Body Text"/>
    <w:basedOn w:val="714"/>
    <w:next w:val="714"/>
    <w:link w:val="947"/>
    <w:uiPriority w:val="99"/>
    <w:qFormat/>
    <w:pPr>
      <w:spacing w:after="120"/>
    </w:pPr>
    <w:rPr>
      <w:rFonts w:ascii="Times New Roman" w:hAnsi="Times New Roman"/>
      <w:sz w:val="20"/>
      <w:szCs w:val="24"/>
    </w:rPr>
  </w:style>
  <w:style w:type="paragraph" w:styleId="733">
    <w:name w:val="Body Text Indent"/>
    <w:basedOn w:val="714"/>
    <w:next w:val="734"/>
    <w:link w:val="948"/>
    <w:uiPriority w:val="0"/>
    <w:qFormat/>
    <w:pPr>
      <w:ind w:left="420"/>
      <w:spacing w:after="120"/>
    </w:pPr>
    <w:rPr>
      <w:rFonts w:ascii="Times New Roman" w:hAnsi="Times New Roman"/>
      <w:szCs w:val="21"/>
    </w:rPr>
  </w:style>
  <w:style w:type="paragraph" w:styleId="734">
    <w:name w:val="envelope return"/>
    <w:basedOn w:val="714"/>
    <w:uiPriority w:val="99"/>
    <w:unhideWhenUsed/>
    <w:qFormat/>
    <w:rPr>
      <w:rFonts w:ascii="等线 Light" w:hAnsi="等线 Light" w:eastAsia="等线 Light"/>
    </w:rPr>
  </w:style>
  <w:style w:type="paragraph" w:styleId="735">
    <w:name w:val="List 2"/>
    <w:basedOn w:val="714"/>
    <w:uiPriority w:val="99"/>
    <w:unhideWhenUsed/>
    <w:qFormat/>
    <w:pPr>
      <w:ind w:left="100" w:hanging="200"/>
    </w:pPr>
    <w:rPr>
      <w:rFonts w:ascii="Times New Roman" w:hAnsi="Times New Roman"/>
      <w:sz w:val="28"/>
    </w:rPr>
  </w:style>
  <w:style w:type="paragraph" w:styleId="736">
    <w:name w:val="Block Text"/>
    <w:basedOn w:val="714"/>
    <w:uiPriority w:val="0"/>
    <w:qFormat/>
    <w:pPr>
      <w:ind w:left="256" w:right="6" w:firstLine="624"/>
    </w:pPr>
    <w:rPr>
      <w:rFonts w:eastAsia="仿宋_GB2312"/>
      <w:sz w:val="28"/>
      <w:szCs w:val="20"/>
    </w:rPr>
  </w:style>
  <w:style w:type="paragraph" w:styleId="737">
    <w:name w:val="toc 5"/>
    <w:basedOn w:val="714"/>
    <w:next w:val="714"/>
    <w:uiPriority w:val="39"/>
    <w:qFormat/>
    <w:pPr>
      <w:ind w:left="1680"/>
    </w:pPr>
    <w:rPr>
      <w:rFonts w:ascii="Times New Roman" w:hAnsi="Times New Roman"/>
      <w:szCs w:val="24"/>
    </w:rPr>
  </w:style>
  <w:style w:type="paragraph" w:styleId="738">
    <w:name w:val="toc 3"/>
    <w:basedOn w:val="714"/>
    <w:next w:val="714"/>
    <w:uiPriority w:val="39"/>
    <w:qFormat/>
    <w:pPr>
      <w:ind w:left="840"/>
    </w:pPr>
    <w:rPr>
      <w:rFonts w:ascii="Times New Roman" w:hAnsi="Times New Roman"/>
      <w:szCs w:val="24"/>
    </w:rPr>
  </w:style>
  <w:style w:type="paragraph" w:styleId="739">
    <w:name w:val="Plain Text"/>
    <w:basedOn w:val="714"/>
    <w:link w:val="949"/>
    <w:uiPriority w:val="99"/>
    <w:qFormat/>
    <w:rPr>
      <w:rFonts w:ascii="宋体" w:hAnsi="Courier New"/>
      <w:sz w:val="20"/>
      <w:szCs w:val="20"/>
    </w:rPr>
  </w:style>
  <w:style w:type="paragraph" w:styleId="740">
    <w:name w:val="toc 8"/>
    <w:basedOn w:val="714"/>
    <w:next w:val="714"/>
    <w:uiPriority w:val="39"/>
    <w:qFormat/>
    <w:pPr>
      <w:ind w:left="2940"/>
    </w:pPr>
    <w:rPr>
      <w:rFonts w:ascii="Times New Roman" w:hAnsi="Times New Roman"/>
      <w:szCs w:val="24"/>
    </w:rPr>
  </w:style>
  <w:style w:type="paragraph" w:styleId="741">
    <w:name w:val="Date"/>
    <w:basedOn w:val="714"/>
    <w:next w:val="714"/>
    <w:link w:val="950"/>
    <w:uiPriority w:val="0"/>
    <w:qFormat/>
    <w:rPr>
      <w:rFonts w:ascii="宋体" w:hAnsi="宋体" w:eastAsia="楷体_GB2312"/>
      <w:sz w:val="24"/>
      <w:szCs w:val="20"/>
    </w:rPr>
  </w:style>
  <w:style w:type="paragraph" w:styleId="742">
    <w:name w:val="Body Text Indent 2"/>
    <w:basedOn w:val="714"/>
    <w:link w:val="951"/>
    <w:uiPriority w:val="0"/>
    <w:unhideWhenUsed/>
    <w:qFormat/>
    <w:pPr>
      <w:ind w:left="420"/>
      <w:spacing w:after="120" w:line="480" w:lineRule="auto"/>
    </w:pPr>
  </w:style>
  <w:style w:type="paragraph" w:styleId="743">
    <w:name w:val="endnote text"/>
    <w:basedOn w:val="714"/>
    <w:link w:val="939"/>
    <w:uiPriority w:val="99"/>
    <w:semiHidden/>
    <w:unhideWhenUsed/>
    <w:qFormat/>
    <w:rPr>
      <w:sz w:val="20"/>
    </w:rPr>
  </w:style>
  <w:style w:type="paragraph" w:styleId="744">
    <w:name w:val="Balloon Text"/>
    <w:basedOn w:val="714"/>
    <w:link w:val="952"/>
    <w:uiPriority w:val="99"/>
    <w:qFormat/>
    <w:rPr>
      <w:rFonts w:ascii="Times New Roman" w:hAnsi="Times New Roman"/>
      <w:sz w:val="18"/>
      <w:szCs w:val="18"/>
    </w:rPr>
  </w:style>
  <w:style w:type="paragraph" w:styleId="745">
    <w:name w:val="Footer"/>
    <w:basedOn w:val="714"/>
    <w:link w:val="953"/>
    <w:uiPriority w:val="0"/>
    <w:qFormat/>
    <w:pPr>
      <w:jc w:val="left"/>
      <w:tabs>
        <w:tab w:val="center" w:pos="4153" w:leader="none"/>
        <w:tab w:val="right" w:pos="8306" w:leader="none"/>
      </w:tabs>
    </w:pPr>
    <w:rPr>
      <w:rFonts w:ascii="Times New Roman" w:hAnsi="Times New Roman"/>
      <w:sz w:val="18"/>
      <w:szCs w:val="20"/>
    </w:rPr>
  </w:style>
  <w:style w:type="paragraph" w:styleId="746">
    <w:name w:val="Header"/>
    <w:basedOn w:val="714"/>
    <w:link w:val="954"/>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paragraph" w:styleId="747">
    <w:name w:val="toc 1"/>
    <w:basedOn w:val="714"/>
    <w:next w:val="714"/>
    <w:uiPriority w:val="39"/>
    <w:qFormat/>
    <w:rPr>
      <w:rFonts w:ascii="Times New Roman" w:hAnsi="Times New Roman"/>
      <w:szCs w:val="24"/>
    </w:rPr>
  </w:style>
  <w:style w:type="paragraph" w:styleId="748">
    <w:name w:val="toc 4"/>
    <w:basedOn w:val="714"/>
    <w:next w:val="714"/>
    <w:uiPriority w:val="39"/>
    <w:qFormat/>
    <w:pPr>
      <w:ind w:left="1260"/>
    </w:pPr>
    <w:rPr>
      <w:rFonts w:ascii="Times New Roman" w:hAnsi="Times New Roman"/>
      <w:szCs w:val="24"/>
    </w:rPr>
  </w:style>
  <w:style w:type="paragraph" w:styleId="749">
    <w:name w:val="Subtitle"/>
    <w:basedOn w:val="714"/>
    <w:next w:val="714"/>
    <w:link w:val="824"/>
    <w:uiPriority w:val="0"/>
    <w:qFormat/>
    <w:pPr>
      <w:spacing w:before="200" w:after="200"/>
    </w:pPr>
    <w:rPr>
      <w:sz w:val="24"/>
      <w:szCs w:val="24"/>
    </w:rPr>
  </w:style>
  <w:style w:type="paragraph" w:styleId="750">
    <w:name w:val="footnote text"/>
    <w:basedOn w:val="714"/>
    <w:link w:val="955"/>
    <w:uiPriority w:val="0"/>
    <w:qFormat/>
    <w:pPr>
      <w:jc w:val="left"/>
    </w:pPr>
    <w:rPr>
      <w:rFonts w:ascii="Times New Roman" w:hAnsi="Times New Roman"/>
      <w:sz w:val="18"/>
      <w:szCs w:val="18"/>
    </w:rPr>
  </w:style>
  <w:style w:type="paragraph" w:styleId="751">
    <w:name w:val="toc 6"/>
    <w:basedOn w:val="714"/>
    <w:next w:val="714"/>
    <w:uiPriority w:val="39"/>
    <w:qFormat/>
    <w:pPr>
      <w:ind w:left="2100"/>
    </w:pPr>
    <w:rPr>
      <w:rFonts w:ascii="Times New Roman" w:hAnsi="Times New Roman"/>
      <w:szCs w:val="24"/>
    </w:rPr>
  </w:style>
  <w:style w:type="paragraph" w:styleId="752">
    <w:name w:val="Body Text Indent 3"/>
    <w:basedOn w:val="714"/>
    <w:link w:val="1125"/>
    <w:uiPriority w:val="0"/>
    <w:qFormat/>
    <w:pPr>
      <w:ind w:left="720" w:firstLine="480"/>
      <w:jc w:val="left"/>
      <w:spacing w:before="120" w:line="22" w:lineRule="atLeast"/>
    </w:pPr>
    <w:rPr>
      <w:rFonts w:ascii="宋体" w:hAnsi="Times New Roman"/>
      <w:sz w:val="24"/>
      <w:szCs w:val="24"/>
      <w:lang w:val="zh-CN"/>
    </w:rPr>
  </w:style>
  <w:style w:type="paragraph" w:styleId="753">
    <w:name w:val="table of figures"/>
    <w:basedOn w:val="714"/>
    <w:next w:val="714"/>
    <w:uiPriority w:val="99"/>
    <w:unhideWhenUsed/>
    <w:qFormat/>
  </w:style>
  <w:style w:type="paragraph" w:styleId="754">
    <w:name w:val="toc 2"/>
    <w:basedOn w:val="714"/>
    <w:next w:val="714"/>
    <w:uiPriority w:val="39"/>
    <w:qFormat/>
    <w:pPr>
      <w:ind w:left="420"/>
    </w:pPr>
    <w:rPr>
      <w:rFonts w:ascii="Times New Roman" w:hAnsi="Times New Roman"/>
      <w:szCs w:val="24"/>
    </w:rPr>
  </w:style>
  <w:style w:type="paragraph" w:styleId="755">
    <w:name w:val="toc 9"/>
    <w:basedOn w:val="714"/>
    <w:next w:val="714"/>
    <w:uiPriority w:val="39"/>
    <w:qFormat/>
    <w:pPr>
      <w:ind w:left="3360"/>
    </w:pPr>
    <w:rPr>
      <w:rFonts w:ascii="Times New Roman" w:hAnsi="Times New Roman"/>
      <w:szCs w:val="24"/>
    </w:rPr>
  </w:style>
  <w:style w:type="paragraph" w:styleId="756">
    <w:name w:val="Body Text 2"/>
    <w:basedOn w:val="714"/>
    <w:link w:val="1106"/>
    <w:uiPriority w:val="0"/>
    <w:unhideWhenUsed/>
    <w:qFormat/>
    <w:pPr>
      <w:spacing w:after="120" w:line="480" w:lineRule="auto"/>
    </w:pPr>
    <w:rPr>
      <w:rFonts w:ascii="Times New Roman" w:hAnsi="Times New Roman"/>
      <w:sz w:val="20"/>
      <w:szCs w:val="20"/>
      <w:lang w:val="zh-CN"/>
    </w:rPr>
  </w:style>
  <w:style w:type="paragraph" w:styleId="757">
    <w:name w:val="HTML Preformatted"/>
    <w:basedOn w:val="714"/>
    <w:link w:val="1089"/>
    <w:uiPriority w:val="0"/>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cs="宋体"/>
      <w:sz w:val="24"/>
      <w:szCs w:val="24"/>
    </w:rPr>
  </w:style>
  <w:style w:type="paragraph" w:styleId="758">
    <w:name w:val="Normal (Web)"/>
    <w:basedOn w:val="714"/>
    <w:uiPriority w:val="99"/>
    <w:qFormat/>
    <w:pPr>
      <w:jc w:val="left"/>
      <w:spacing w:beforeAutospacing="1" w:afterAutospacing="1"/>
    </w:pPr>
    <w:rPr>
      <w:rFonts w:ascii="Times New Roman" w:hAnsi="Times New Roman"/>
      <w:sz w:val="24"/>
      <w:szCs w:val="24"/>
    </w:rPr>
  </w:style>
  <w:style w:type="paragraph" w:styleId="759">
    <w:name w:val="index 1"/>
    <w:basedOn w:val="714"/>
    <w:next w:val="714"/>
    <w:uiPriority w:val="0"/>
    <w:semiHidden/>
    <w:qFormat/>
    <w:rPr>
      <w:rFonts w:ascii="Times New Roman" w:hAnsi="Times New Roman"/>
      <w:szCs w:val="21"/>
    </w:rPr>
  </w:style>
  <w:style w:type="paragraph" w:styleId="760">
    <w:name w:val="Title"/>
    <w:basedOn w:val="714"/>
    <w:next w:val="714"/>
    <w:link w:val="823"/>
    <w:uiPriority w:val="0"/>
    <w:qFormat/>
    <w:pPr>
      <w:contextualSpacing/>
      <w:spacing w:before="300" w:after="200"/>
    </w:pPr>
    <w:rPr>
      <w:sz w:val="48"/>
      <w:szCs w:val="48"/>
    </w:rPr>
  </w:style>
  <w:style w:type="paragraph" w:styleId="761">
    <w:name w:val="annotation subject"/>
    <w:basedOn w:val="730"/>
    <w:next w:val="730"/>
    <w:link w:val="956"/>
    <w:uiPriority w:val="0"/>
    <w:qFormat/>
    <w:rPr>
      <w:b/>
      <w:bCs/>
    </w:rPr>
  </w:style>
  <w:style w:type="paragraph" w:styleId="762">
    <w:name w:val="Body Text First Indent"/>
    <w:basedOn w:val="732"/>
    <w:link w:val="957"/>
    <w:uiPriority w:val="99"/>
    <w:unhideWhenUsed/>
    <w:qFormat/>
    <w:pPr>
      <w:ind w:firstLine="420"/>
    </w:pPr>
    <w:rPr>
      <w:rFonts w:ascii="Calibri" w:hAnsi="Calibri"/>
      <w:sz w:val="21"/>
      <w:szCs w:val="22"/>
    </w:rPr>
  </w:style>
  <w:style w:type="paragraph" w:styleId="763">
    <w:name w:val="Body Text First Indent 2"/>
    <w:basedOn w:val="733"/>
    <w:link w:val="1095"/>
    <w:uiPriority w:val="99"/>
    <w:semiHidden/>
    <w:unhideWhenUsed/>
    <w:qFormat/>
    <w:pPr>
      <w:ind w:left="200" w:firstLine="420"/>
    </w:pPr>
    <w:rPr>
      <w:rFonts w:asciiTheme="minorHAnsi" w:hAnsiTheme="minorHAnsi" w:eastAsiaTheme="minorEastAsia" w:cstheme="minorBidi"/>
      <w:szCs w:val="22"/>
    </w:rPr>
  </w:style>
  <w:style w:type="table" w:styleId="764">
    <w:name w:val="Table Grid"/>
    <w:basedOn w:val="725"/>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5">
    <w:name w:val="Strong"/>
    <w:uiPriority w:val="0"/>
    <w:qFormat/>
    <w:rPr>
      <w:b/>
      <w:sz w:val="24"/>
      <w:szCs w:val="24"/>
    </w:rPr>
  </w:style>
  <w:style w:type="character" w:styleId="766">
    <w:name w:val="endnote reference"/>
    <w:uiPriority w:val="99"/>
    <w:semiHidden/>
    <w:unhideWhenUsed/>
    <w:qFormat/>
    <w:rPr>
      <w:vertAlign w:val="superscript"/>
    </w:rPr>
  </w:style>
  <w:style w:type="character" w:styleId="767">
    <w:name w:val="page number"/>
    <w:uiPriority w:val="0"/>
    <w:unhideWhenUsed/>
    <w:qFormat/>
    <w:rPr>
      <w:rFonts w:ascii="Times New Roman" w:hAnsi="Times New Roman" w:eastAsia="宋体" w:cs="Times New Roman"/>
      <w:szCs w:val="20"/>
    </w:rPr>
  </w:style>
  <w:style w:type="character" w:styleId="768">
    <w:name w:val="FollowedHyperlink"/>
    <w:uiPriority w:val="99"/>
    <w:qFormat/>
    <w:rPr>
      <w:color w:val="800080"/>
      <w:u w:val="none"/>
    </w:rPr>
  </w:style>
  <w:style w:type="character" w:styleId="769">
    <w:name w:val="Emphasis"/>
    <w:uiPriority w:val="20"/>
    <w:qFormat/>
    <w:rPr>
      <w:color w:val="cc0000"/>
      <w:sz w:val="24"/>
      <w:szCs w:val="24"/>
    </w:rPr>
  </w:style>
  <w:style w:type="character" w:styleId="770">
    <w:name w:val="HTML Definition"/>
    <w:uiPriority w:val="0"/>
    <w:qFormat/>
  </w:style>
  <w:style w:type="character" w:styleId="771">
    <w:name w:val="HTML Typewriter"/>
    <w:uiPriority w:val="99"/>
    <w:unhideWhenUsed/>
    <w:qFormat/>
    <w:rPr>
      <w:rFonts w:ascii="Courier New" w:hAnsi="Courier New" w:eastAsia="宋体" w:cs="Times New Roman"/>
      <w:sz w:val="20"/>
    </w:rPr>
  </w:style>
  <w:style w:type="character" w:styleId="772">
    <w:name w:val="HTML Acronym"/>
    <w:uiPriority w:val="0"/>
    <w:qFormat/>
  </w:style>
  <w:style w:type="character" w:styleId="773">
    <w:name w:val="HTML Variable"/>
    <w:uiPriority w:val="0"/>
    <w:qFormat/>
  </w:style>
  <w:style w:type="character" w:styleId="774">
    <w:name w:val="Hyperlink"/>
    <w:uiPriority w:val="99"/>
    <w:qFormat/>
    <w:rPr>
      <w:color w:val="555555"/>
      <w:u w:val="none"/>
    </w:rPr>
  </w:style>
  <w:style w:type="character" w:styleId="775">
    <w:name w:val="HTML Code"/>
    <w:uiPriority w:val="0"/>
    <w:qFormat/>
    <w:rPr>
      <w:rFonts w:ascii="monospace" w:hAnsi="monospace" w:eastAsia="monospace" w:cs="monospace"/>
      <w:color w:val="555555"/>
      <w:sz w:val="24"/>
      <w:szCs w:val="24"/>
      <w:u w:val="none"/>
    </w:rPr>
  </w:style>
  <w:style w:type="character" w:styleId="776">
    <w:name w:val="annotation reference"/>
    <w:uiPriority w:val="0"/>
    <w:qFormat/>
    <w:rPr>
      <w:sz w:val="21"/>
      <w:szCs w:val="21"/>
    </w:rPr>
  </w:style>
  <w:style w:type="character" w:styleId="777">
    <w:name w:val="HTML Cite"/>
    <w:uiPriority w:val="0"/>
    <w:qFormat/>
  </w:style>
  <w:style w:type="character" w:styleId="778">
    <w:name w:val="footnote reference"/>
    <w:uiPriority w:val="0"/>
    <w:qFormat/>
    <w:rPr>
      <w:vertAlign w:val="superscript"/>
    </w:rPr>
  </w:style>
  <w:style w:type="character" w:styleId="779">
    <w:name w:val="HTML Keyboard"/>
    <w:uiPriority w:val="0"/>
    <w:qFormat/>
    <w:rPr>
      <w:rFonts w:ascii="monospace" w:hAnsi="monospace" w:eastAsia="monospace" w:cs="monospace"/>
      <w:sz w:val="24"/>
      <w:szCs w:val="24"/>
    </w:rPr>
  </w:style>
  <w:style w:type="character" w:styleId="780">
    <w:name w:val="HTML Sample"/>
    <w:uiPriority w:val="0"/>
    <w:qFormat/>
    <w:rPr>
      <w:rFonts w:ascii="monospace" w:hAnsi="monospace" w:eastAsia="monospace" w:cs="monospace"/>
      <w:sz w:val="24"/>
      <w:szCs w:val="24"/>
    </w:rPr>
  </w:style>
  <w:style w:type="table" w:styleId="781" w:customStyle="1">
    <w:name w:val="无格式表格 11"/>
    <w:basedOn w:val="725"/>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2" w:customStyle="1">
    <w:name w:val="无格式表格 21"/>
    <w:basedOn w:val="725"/>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3" w:customStyle="1">
    <w:name w:val="无格式表格 31"/>
    <w:basedOn w:val="725"/>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4" w:customStyle="1">
    <w:name w:val="无格式表格 41"/>
    <w:basedOn w:val="725"/>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5" w:customStyle="1">
    <w:name w:val="无格式表格 51"/>
    <w:basedOn w:val="725"/>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6" w:customStyle="1">
    <w:name w:val="网格表 1 浅色1"/>
    <w:basedOn w:val="725"/>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7" w:customStyle="1">
    <w:name w:val="网格表 21"/>
    <w:basedOn w:val="725"/>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8" w:customStyle="1">
    <w:name w:val="网格表 31"/>
    <w:basedOn w:val="725"/>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网格表 41"/>
    <w:basedOn w:val="725"/>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0" w:customStyle="1">
    <w:name w:val="网格表 5 深色1"/>
    <w:basedOn w:val="72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1" w:customStyle="1">
    <w:name w:val="网格表 6 彩色1"/>
    <w:basedOn w:val="725"/>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2" w:customStyle="1">
    <w:name w:val="网格表 7 彩色1"/>
    <w:basedOn w:val="725"/>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3" w:customStyle="1">
    <w:name w:val="清单表 1 浅色1"/>
    <w:basedOn w:val="725"/>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4" w:customStyle="1">
    <w:name w:val="清单表 21"/>
    <w:basedOn w:val="725"/>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5" w:customStyle="1">
    <w:name w:val="清单表 31"/>
    <w:basedOn w:val="725"/>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6" w:customStyle="1">
    <w:name w:val="清单表 41"/>
    <w:basedOn w:val="725"/>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7" w:customStyle="1">
    <w:name w:val="清单表 5 深色1"/>
    <w:basedOn w:val="725"/>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8" w:customStyle="1">
    <w:name w:val="清单表 6 彩色1"/>
    <w:basedOn w:val="725"/>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9" w:customStyle="1">
    <w:name w:val="清单表 7 彩色1"/>
    <w:basedOn w:val="725"/>
    <w:uiPriority w:val="99"/>
    <w:qFormat/>
    <w:tblPr>
      <w:tblBorders>
        <w:right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00" w:customStyle="1">
    <w:name w:val="TOC 标题1"/>
    <w:uiPriority w:val="39"/>
    <w:unhideWhenUsed/>
    <w:rPr>
      <w:rFonts w:ascii="Times New Roman" w:hAnsi="Times New Roman" w:eastAsia="宋体" w:cs="Times New Roman"/>
      <w:lang w:val="en-US" w:eastAsia="zh-CN" w:bidi="ar-SA"/>
    </w:rPr>
  </w:style>
  <w:style w:type="paragraph" w:styleId="801" w:customStyle="1">
    <w:name w:val="TOC 标题111"/>
    <w:uiPriority w:val="39"/>
    <w:unhideWhenUsed/>
    <w:qFormat/>
    <w:rPr>
      <w:rFonts w:ascii="Times New Roman" w:hAnsi="Times New Roman" w:eastAsia="宋体" w:cs="Times New Roman"/>
      <w:lang w:val="en-US" w:eastAsia="zh-CN" w:bidi="ar-SA"/>
    </w:rPr>
  </w:style>
  <w:style w:type="character" w:styleId="802" w:customStyle="1">
    <w:name w:val="Heading 5 Char"/>
    <w:uiPriority w:val="9"/>
    <w:qFormat/>
    <w:rPr>
      <w:rFonts w:ascii="Arial" w:hAnsi="Arial" w:eastAsia="Arial" w:cs="Arial"/>
      <w:b/>
      <w:bCs/>
      <w:sz w:val="24"/>
      <w:szCs w:val="24"/>
    </w:rPr>
  </w:style>
  <w:style w:type="character" w:styleId="803" w:customStyle="1">
    <w:name w:val="Heading 6 Char"/>
    <w:uiPriority w:val="9"/>
    <w:qFormat/>
    <w:rPr>
      <w:rFonts w:ascii="Arial" w:hAnsi="Arial" w:eastAsia="Arial" w:cs="Arial"/>
      <w:b/>
      <w:bCs/>
      <w:sz w:val="22"/>
      <w:szCs w:val="22"/>
    </w:rPr>
  </w:style>
  <w:style w:type="character" w:styleId="804" w:customStyle="1">
    <w:name w:val="Heading 7 Char"/>
    <w:uiPriority w:val="9"/>
    <w:qFormat/>
    <w:rPr>
      <w:rFonts w:ascii="Arial" w:hAnsi="Arial" w:eastAsia="Arial" w:cs="Arial"/>
      <w:b/>
      <w:bCs/>
      <w:i/>
      <w:iCs/>
      <w:sz w:val="22"/>
      <w:szCs w:val="22"/>
    </w:rPr>
  </w:style>
  <w:style w:type="character" w:styleId="805" w:customStyle="1">
    <w:name w:val="Heading 8 Char"/>
    <w:uiPriority w:val="9"/>
    <w:qFormat/>
    <w:rPr>
      <w:rFonts w:ascii="Arial" w:hAnsi="Arial" w:eastAsia="Arial" w:cs="Arial"/>
      <w:i/>
      <w:iCs/>
      <w:sz w:val="22"/>
      <w:szCs w:val="22"/>
    </w:rPr>
  </w:style>
  <w:style w:type="character" w:styleId="806" w:customStyle="1">
    <w:name w:val="Heading 9 Char"/>
    <w:uiPriority w:val="9"/>
    <w:qFormat/>
    <w:rPr>
      <w:rFonts w:ascii="Arial" w:hAnsi="Arial" w:eastAsia="Arial" w:cs="Arial"/>
      <w:i/>
      <w:iCs/>
      <w:sz w:val="21"/>
      <w:szCs w:val="21"/>
    </w:rPr>
  </w:style>
  <w:style w:type="character" w:styleId="807" w:customStyle="1">
    <w:name w:val="Title Char"/>
    <w:uiPriority w:val="10"/>
    <w:qFormat/>
    <w:rPr>
      <w:sz w:val="48"/>
      <w:szCs w:val="48"/>
    </w:rPr>
  </w:style>
  <w:style w:type="character" w:styleId="808" w:customStyle="1">
    <w:name w:val="Subtitle Char"/>
    <w:uiPriority w:val="11"/>
    <w:qFormat/>
    <w:rPr>
      <w:sz w:val="24"/>
      <w:szCs w:val="24"/>
    </w:rPr>
  </w:style>
  <w:style w:type="character" w:styleId="809" w:customStyle="1">
    <w:name w:val="Quote Char"/>
    <w:uiPriority w:val="29"/>
    <w:qFormat/>
    <w:rPr>
      <w:i/>
    </w:rPr>
  </w:style>
  <w:style w:type="character" w:styleId="810" w:customStyle="1">
    <w:name w:val="Intense Quote Char"/>
    <w:uiPriority w:val="30"/>
    <w:qFormat/>
    <w:rPr>
      <w:i/>
    </w:rPr>
  </w:style>
  <w:style w:type="character" w:styleId="811" w:customStyle="1">
    <w:name w:val="Endnote Text Char"/>
    <w:uiPriority w:val="99"/>
    <w:qFormat/>
    <w:rPr>
      <w:sz w:val="20"/>
    </w:rPr>
  </w:style>
  <w:style w:type="character" w:styleId="812" w:customStyle="1">
    <w:name w:val="Heading 1 Char"/>
    <w:uiPriority w:val="9"/>
    <w:qFormat/>
    <w:rPr>
      <w:rFonts w:ascii="Arial" w:hAnsi="Arial" w:eastAsia="Arial" w:cs="Arial"/>
      <w:sz w:val="40"/>
      <w:szCs w:val="40"/>
    </w:rPr>
  </w:style>
  <w:style w:type="character" w:styleId="813" w:customStyle="1">
    <w:name w:val="Heading 2 Char"/>
    <w:uiPriority w:val="9"/>
    <w:qFormat/>
    <w:rPr>
      <w:rFonts w:ascii="Arial" w:hAnsi="Arial" w:eastAsia="Arial" w:cs="Arial"/>
      <w:sz w:val="34"/>
    </w:rPr>
  </w:style>
  <w:style w:type="character" w:styleId="814" w:customStyle="1">
    <w:name w:val="Heading 3 Char"/>
    <w:uiPriority w:val="9"/>
    <w:qFormat/>
    <w:rPr>
      <w:rFonts w:ascii="Arial" w:hAnsi="Arial" w:eastAsia="Arial" w:cs="Arial"/>
      <w:sz w:val="30"/>
      <w:szCs w:val="30"/>
    </w:rPr>
  </w:style>
  <w:style w:type="character" w:styleId="815" w:customStyle="1">
    <w:name w:val="Heading 4 Char"/>
    <w:uiPriority w:val="9"/>
    <w:qFormat/>
    <w:rPr>
      <w:rFonts w:ascii="Arial" w:hAnsi="Arial" w:eastAsia="Arial" w:cs="Arial"/>
      <w:b/>
      <w:bCs/>
      <w:sz w:val="26"/>
      <w:szCs w:val="26"/>
    </w:rPr>
  </w:style>
  <w:style w:type="character" w:styleId="816" w:customStyle="1">
    <w:name w:val="标题 5 字符"/>
    <w:link w:val="719"/>
    <w:uiPriority w:val="9"/>
    <w:qFormat/>
    <w:rPr>
      <w:rFonts w:ascii="Arial" w:hAnsi="Arial" w:eastAsia="Arial" w:cs="Arial"/>
      <w:b/>
      <w:bCs/>
      <w:sz w:val="24"/>
      <w:szCs w:val="24"/>
    </w:rPr>
  </w:style>
  <w:style w:type="character" w:styleId="817" w:customStyle="1">
    <w:name w:val="标题 6 字符"/>
    <w:link w:val="720"/>
    <w:uiPriority w:val="0"/>
    <w:qFormat/>
    <w:rPr>
      <w:rFonts w:ascii="Arial" w:hAnsi="Arial" w:eastAsia="Arial" w:cs="Arial"/>
      <w:b/>
      <w:bCs/>
      <w:sz w:val="22"/>
      <w:szCs w:val="22"/>
    </w:rPr>
  </w:style>
  <w:style w:type="character" w:styleId="818" w:customStyle="1">
    <w:name w:val="标题 7 字符"/>
    <w:link w:val="721"/>
    <w:uiPriority w:val="0"/>
    <w:qFormat/>
    <w:rPr>
      <w:rFonts w:ascii="Arial" w:hAnsi="Arial" w:eastAsia="Arial" w:cs="Arial"/>
      <w:b/>
      <w:bCs/>
      <w:i/>
      <w:iCs/>
      <w:sz w:val="22"/>
      <w:szCs w:val="22"/>
    </w:rPr>
  </w:style>
  <w:style w:type="character" w:styleId="819" w:customStyle="1">
    <w:name w:val="标题 8 字符"/>
    <w:link w:val="722"/>
    <w:uiPriority w:val="0"/>
    <w:qFormat/>
    <w:rPr>
      <w:rFonts w:ascii="Arial" w:hAnsi="Arial" w:eastAsia="Arial" w:cs="Arial"/>
      <w:i/>
      <w:iCs/>
      <w:sz w:val="22"/>
      <w:szCs w:val="22"/>
    </w:rPr>
  </w:style>
  <w:style w:type="character" w:styleId="820" w:customStyle="1">
    <w:name w:val="标题 9 字符"/>
    <w:link w:val="723"/>
    <w:uiPriority w:val="0"/>
    <w:qFormat/>
    <w:rPr>
      <w:rFonts w:ascii="Arial" w:hAnsi="Arial" w:eastAsia="Arial" w:cs="Arial"/>
      <w:i/>
      <w:iCs/>
      <w:sz w:val="21"/>
      <w:szCs w:val="21"/>
    </w:rPr>
  </w:style>
  <w:style w:type="paragraph" w:styleId="821">
    <w:name w:val="List Paragraph"/>
    <w:basedOn w:val="714"/>
    <w:uiPriority w:val="0"/>
    <w:qFormat/>
    <w:pPr>
      <w:ind w:firstLine="420"/>
    </w:pPr>
    <w:rPr>
      <w:rFonts w:ascii="Times New Roman" w:hAnsi="Times New Roman"/>
      <w:szCs w:val="24"/>
    </w:rPr>
  </w:style>
  <w:style w:type="paragraph" w:styleId="822">
    <w:name w:val="No Spacing"/>
    <w:uiPriority w:val="1"/>
    <w:qFormat/>
    <w:rPr>
      <w:rFonts w:ascii="Calibri" w:hAnsi="Calibri" w:eastAsia="宋体" w:cs="Times New Roman"/>
      <w:lang w:val="en-US" w:eastAsia="zh-CN" w:bidi="ar-SA"/>
    </w:rPr>
  </w:style>
  <w:style w:type="character" w:styleId="823" w:customStyle="1">
    <w:name w:val="标题 字符"/>
    <w:link w:val="760"/>
    <w:uiPriority w:val="0"/>
    <w:qFormat/>
    <w:rPr>
      <w:sz w:val="48"/>
      <w:szCs w:val="48"/>
    </w:rPr>
  </w:style>
  <w:style w:type="character" w:styleId="824" w:customStyle="1">
    <w:name w:val="副标题 字符"/>
    <w:link w:val="749"/>
    <w:uiPriority w:val="0"/>
    <w:qFormat/>
    <w:rPr>
      <w:sz w:val="24"/>
      <w:szCs w:val="24"/>
    </w:rPr>
  </w:style>
  <w:style w:type="paragraph" w:styleId="825">
    <w:name w:val="Quote"/>
    <w:basedOn w:val="714"/>
    <w:next w:val="714"/>
    <w:link w:val="826"/>
    <w:uiPriority w:val="29"/>
    <w:qFormat/>
    <w:pPr>
      <w:ind w:left="720" w:right="720"/>
    </w:pPr>
    <w:rPr>
      <w:i/>
    </w:rPr>
  </w:style>
  <w:style w:type="character" w:styleId="826" w:customStyle="1">
    <w:name w:val="引用 字符"/>
    <w:link w:val="825"/>
    <w:uiPriority w:val="29"/>
    <w:qFormat/>
    <w:rPr>
      <w:i/>
    </w:rPr>
  </w:style>
  <w:style w:type="paragraph" w:styleId="827">
    <w:name w:val="Intense Quote"/>
    <w:basedOn w:val="714"/>
    <w:next w:val="714"/>
    <w:link w:val="82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8" w:customStyle="1">
    <w:name w:val="明显引用 字符"/>
    <w:link w:val="827"/>
    <w:uiPriority w:val="30"/>
    <w:qFormat/>
    <w:rPr>
      <w:i/>
    </w:rPr>
  </w:style>
  <w:style w:type="character" w:styleId="829" w:customStyle="1">
    <w:name w:val="Header Char"/>
    <w:uiPriority w:val="99"/>
    <w:qFormat/>
  </w:style>
  <w:style w:type="character" w:styleId="830" w:customStyle="1">
    <w:name w:val="Footer Char"/>
    <w:uiPriority w:val="99"/>
    <w:qFormat/>
  </w:style>
  <w:style w:type="character" w:styleId="831" w:customStyle="1">
    <w:name w:val="Caption Char"/>
    <w:uiPriority w:val="99"/>
    <w:qFormat/>
  </w:style>
  <w:style w:type="table" w:styleId="832"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33"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34"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35"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36"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37"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38"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39"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40"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1"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2"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3"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4"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5"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46"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7"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8"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9"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0"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51"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52"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53"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54"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55"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56"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57"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8"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9"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0"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1"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2"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3"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64"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5"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6"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7"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68"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69"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70"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1"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2"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3"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74"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75" w:customStyle="1">
    <w:name w:val="List Table 1 Light - Accent 1"/>
    <w:uiPriority w:val="99"/>
    <w:qFormat/>
    <w:tblPr>
      <w:tblCellMar>
        <w:left w:w="0" w:type="dxa"/>
        <w:top w:w="0" w:type="dxa"/>
        <w:right w:w="0" w:type="dxa"/>
        <w:bottom w:w="0" w:type="dxa"/>
      </w:tblCellMar>
    </w:tblPr>
  </w:style>
  <w:style w:type="table" w:styleId="876" w:customStyle="1">
    <w:name w:val="List Table 1 Light - Accent 2"/>
    <w:uiPriority w:val="99"/>
    <w:qFormat/>
    <w:tblPr>
      <w:tblCellMar>
        <w:left w:w="0" w:type="dxa"/>
        <w:top w:w="0" w:type="dxa"/>
        <w:right w:w="0" w:type="dxa"/>
        <w:bottom w:w="0" w:type="dxa"/>
      </w:tblCellMar>
    </w:tblPr>
  </w:style>
  <w:style w:type="table" w:styleId="877" w:customStyle="1">
    <w:name w:val="List Table 1 Light - Accent 3"/>
    <w:uiPriority w:val="99"/>
    <w:qFormat/>
    <w:tblPr>
      <w:tblCellMar>
        <w:left w:w="0" w:type="dxa"/>
        <w:top w:w="0" w:type="dxa"/>
        <w:right w:w="0" w:type="dxa"/>
        <w:bottom w:w="0" w:type="dxa"/>
      </w:tblCellMar>
    </w:tblPr>
  </w:style>
  <w:style w:type="table" w:styleId="878" w:customStyle="1">
    <w:name w:val="List Table 1 Light - Accent 4"/>
    <w:uiPriority w:val="99"/>
    <w:qFormat/>
    <w:tblPr>
      <w:tblCellMar>
        <w:left w:w="0" w:type="dxa"/>
        <w:top w:w="0" w:type="dxa"/>
        <w:right w:w="0" w:type="dxa"/>
        <w:bottom w:w="0" w:type="dxa"/>
      </w:tblCellMar>
    </w:tblPr>
  </w:style>
  <w:style w:type="table" w:styleId="879" w:customStyle="1">
    <w:name w:val="List Table 1 Light - Accent 5"/>
    <w:uiPriority w:val="99"/>
    <w:qFormat/>
    <w:tblPr>
      <w:tblCellMar>
        <w:left w:w="0" w:type="dxa"/>
        <w:top w:w="0" w:type="dxa"/>
        <w:right w:w="0" w:type="dxa"/>
        <w:bottom w:w="0" w:type="dxa"/>
      </w:tblCellMar>
    </w:tblPr>
  </w:style>
  <w:style w:type="table" w:styleId="880" w:customStyle="1">
    <w:name w:val="List Table 1 Light - Accent 6"/>
    <w:uiPriority w:val="99"/>
    <w:qFormat/>
    <w:tblPr>
      <w:tblCellMar>
        <w:left w:w="0" w:type="dxa"/>
        <w:top w:w="0" w:type="dxa"/>
        <w:right w:w="0" w:type="dxa"/>
        <w:bottom w:w="0" w:type="dxa"/>
      </w:tblCellMar>
    </w:tblPr>
  </w:style>
  <w:style w:type="table" w:styleId="881"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82"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83"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84"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85"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86"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87"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88"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89"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90"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91"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92"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93"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94"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95"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96"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97"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98"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99"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00"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01"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02"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03"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04"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05"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06"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07"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08"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09"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10"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11"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12"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13"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14"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15"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16"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17" w:customStyle="1">
    <w:name w:val="Lined - Accent"/>
    <w:uiPriority w:val="99"/>
    <w:qFormat/>
    <w:rPr>
      <w:color w:val="404040"/>
    </w:rPr>
    <w:tblPr>
      <w:tblCellMar>
        <w:left w:w="0" w:type="dxa"/>
        <w:top w:w="0" w:type="dxa"/>
        <w:right w:w="0" w:type="dxa"/>
        <w:bottom w:w="0" w:type="dxa"/>
      </w:tblCellMar>
    </w:tblPr>
  </w:style>
  <w:style w:type="table" w:styleId="918" w:customStyle="1">
    <w:name w:val="Lined - Accent 1"/>
    <w:uiPriority w:val="99"/>
    <w:qFormat/>
    <w:rPr>
      <w:color w:val="404040"/>
    </w:rPr>
    <w:tblPr>
      <w:tblCellMar>
        <w:left w:w="0" w:type="dxa"/>
        <w:top w:w="0" w:type="dxa"/>
        <w:right w:w="0" w:type="dxa"/>
        <w:bottom w:w="0" w:type="dxa"/>
      </w:tblCellMar>
    </w:tblPr>
  </w:style>
  <w:style w:type="table" w:styleId="919" w:customStyle="1">
    <w:name w:val="Lined - Accent 2"/>
    <w:uiPriority w:val="99"/>
    <w:qFormat/>
    <w:rPr>
      <w:color w:val="404040"/>
    </w:rPr>
    <w:tblPr>
      <w:tblCellMar>
        <w:left w:w="0" w:type="dxa"/>
        <w:top w:w="0" w:type="dxa"/>
        <w:right w:w="0" w:type="dxa"/>
        <w:bottom w:w="0" w:type="dxa"/>
      </w:tblCellMar>
    </w:tblPr>
  </w:style>
  <w:style w:type="table" w:styleId="920" w:customStyle="1">
    <w:name w:val="Lined - Accent 3"/>
    <w:uiPriority w:val="99"/>
    <w:qFormat/>
    <w:rPr>
      <w:color w:val="404040"/>
    </w:rPr>
    <w:tblPr>
      <w:tblCellMar>
        <w:left w:w="0" w:type="dxa"/>
        <w:top w:w="0" w:type="dxa"/>
        <w:right w:w="0" w:type="dxa"/>
        <w:bottom w:w="0" w:type="dxa"/>
      </w:tblCellMar>
    </w:tblPr>
  </w:style>
  <w:style w:type="table" w:styleId="921" w:customStyle="1">
    <w:name w:val="Lined - Accent 4"/>
    <w:uiPriority w:val="99"/>
    <w:qFormat/>
    <w:rPr>
      <w:color w:val="404040"/>
    </w:rPr>
    <w:tblPr>
      <w:tblCellMar>
        <w:left w:w="0" w:type="dxa"/>
        <w:top w:w="0" w:type="dxa"/>
        <w:right w:w="0" w:type="dxa"/>
        <w:bottom w:w="0" w:type="dxa"/>
      </w:tblCellMar>
    </w:tblPr>
  </w:style>
  <w:style w:type="table" w:styleId="922" w:customStyle="1">
    <w:name w:val="Lined - Accent 5"/>
    <w:uiPriority w:val="99"/>
    <w:qFormat/>
    <w:rPr>
      <w:color w:val="404040"/>
    </w:rPr>
    <w:tblPr>
      <w:tblCellMar>
        <w:left w:w="0" w:type="dxa"/>
        <w:top w:w="0" w:type="dxa"/>
        <w:right w:w="0" w:type="dxa"/>
        <w:bottom w:w="0" w:type="dxa"/>
      </w:tblCellMar>
    </w:tblPr>
  </w:style>
  <w:style w:type="table" w:styleId="923" w:customStyle="1">
    <w:name w:val="Lined - Accent 6"/>
    <w:uiPriority w:val="99"/>
    <w:qFormat/>
    <w:rPr>
      <w:color w:val="404040"/>
    </w:rPr>
    <w:tblPr>
      <w:tblCellMar>
        <w:left w:w="0" w:type="dxa"/>
        <w:top w:w="0" w:type="dxa"/>
        <w:right w:w="0" w:type="dxa"/>
        <w:bottom w:w="0" w:type="dxa"/>
      </w:tblCellMar>
    </w:tblPr>
  </w:style>
  <w:style w:type="table" w:styleId="924"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25"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26"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27"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28"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29"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30"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31"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32"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33"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34"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35"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36"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37"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38" w:customStyle="1">
    <w:name w:val="Footnote Text Char"/>
    <w:uiPriority w:val="99"/>
    <w:qFormat/>
    <w:rPr>
      <w:sz w:val="18"/>
    </w:rPr>
  </w:style>
  <w:style w:type="character" w:styleId="939" w:customStyle="1">
    <w:name w:val="尾注文本 字符"/>
    <w:link w:val="743"/>
    <w:uiPriority w:val="99"/>
    <w:qFormat/>
    <w:rPr>
      <w:sz w:val="20"/>
    </w:rPr>
  </w:style>
  <w:style w:type="paragraph" w:styleId="940" w:customStyle="1">
    <w:name w:val="TOC 标题11"/>
    <w:basedOn w:val="715"/>
    <w:next w:val="714"/>
    <w:uiPriority w:val="39"/>
    <w:qFormat/>
    <w:pPr>
      <w:jc w:val="left"/>
      <w:spacing w:before="240" w:after="0" w:line="259" w:lineRule="auto"/>
      <w:widowControl/>
      <w:outlineLvl w:val="9"/>
    </w:pPr>
    <w:rPr>
      <w:rFonts w:ascii="等线 Light" w:hAnsi="等线 Light" w:eastAsia="等线 Light"/>
      <w:b w:val="0"/>
      <w:bCs w:val="0"/>
      <w:color w:val="2f5496"/>
      <w:sz w:val="32"/>
      <w:szCs w:val="32"/>
    </w:rPr>
  </w:style>
  <w:style w:type="character" w:styleId="941" w:customStyle="1">
    <w:name w:val="标题 1 字符"/>
    <w:link w:val="715"/>
    <w:uiPriority w:val="0"/>
    <w:qFormat/>
    <w:rPr>
      <w:rFonts w:ascii="Times New Roman" w:hAnsi="Times New Roman" w:eastAsia="宋体" w:cs="Times New Roman"/>
      <w:b/>
      <w:bCs/>
      <w:sz w:val="44"/>
      <w:szCs w:val="44"/>
    </w:rPr>
  </w:style>
  <w:style w:type="character" w:styleId="942" w:customStyle="1">
    <w:name w:val="标题 2 字符"/>
    <w:link w:val="716"/>
    <w:uiPriority w:val="9"/>
    <w:qFormat/>
    <w:rPr>
      <w:rFonts w:ascii="Arial" w:hAnsi="Arial" w:eastAsia="黑体" w:cs="Times New Roman"/>
      <w:b/>
      <w:bCs/>
      <w:sz w:val="32"/>
      <w:szCs w:val="32"/>
    </w:rPr>
  </w:style>
  <w:style w:type="character" w:styleId="943" w:customStyle="1">
    <w:name w:val="标题 3 字符"/>
    <w:link w:val="717"/>
    <w:uiPriority w:val="0"/>
    <w:qFormat/>
    <w:rPr>
      <w:rFonts w:ascii="Times New Roman" w:hAnsi="黑体" w:eastAsia="黑体" w:cs="Times New Roman"/>
      <w:sz w:val="24"/>
      <w:szCs w:val="20"/>
    </w:rPr>
  </w:style>
  <w:style w:type="character" w:styleId="944" w:customStyle="1">
    <w:name w:val="标题 4 字符"/>
    <w:link w:val="718"/>
    <w:uiPriority w:val="9"/>
    <w:qFormat/>
    <w:rPr>
      <w:rFonts w:ascii="Cambria" w:hAnsi="Cambria" w:eastAsia="宋体" w:cs="Times New Roman"/>
      <w:b/>
      <w:bCs/>
      <w:sz w:val="28"/>
      <w:szCs w:val="28"/>
    </w:rPr>
  </w:style>
  <w:style w:type="character" w:styleId="945" w:customStyle="1">
    <w:name w:val="正文缩进 字符"/>
    <w:link w:val="728"/>
    <w:uiPriority w:val="0"/>
    <w:qFormat/>
    <w:rPr>
      <w:rFonts w:ascii="Times New Roman" w:hAnsi="Times New Roman"/>
      <w:sz w:val="21"/>
      <w:szCs w:val="24"/>
    </w:rPr>
  </w:style>
  <w:style w:type="character" w:styleId="946" w:customStyle="1">
    <w:name w:val="批注文字 字符"/>
    <w:link w:val="730"/>
    <w:uiPriority w:val="99"/>
    <w:qFormat/>
    <w:rPr>
      <w:rFonts w:ascii="Times New Roman" w:hAnsi="Times New Roman" w:eastAsia="宋体" w:cs="Times New Roman"/>
      <w:sz w:val="20"/>
      <w:szCs w:val="24"/>
    </w:rPr>
  </w:style>
  <w:style w:type="character" w:styleId="947" w:customStyle="1">
    <w:name w:val="正文文本 字符"/>
    <w:link w:val="732"/>
    <w:uiPriority w:val="99"/>
    <w:qFormat/>
    <w:rPr>
      <w:rFonts w:ascii="Times New Roman" w:hAnsi="Times New Roman" w:eastAsia="宋体" w:cs="Times New Roman"/>
      <w:sz w:val="20"/>
      <w:szCs w:val="24"/>
    </w:rPr>
  </w:style>
  <w:style w:type="character" w:styleId="948" w:customStyle="1">
    <w:name w:val="正文文本缩进 字符1"/>
    <w:link w:val="733"/>
    <w:uiPriority w:val="0"/>
    <w:qFormat/>
    <w:rPr>
      <w:rFonts w:ascii="Times New Roman" w:hAnsi="Times New Roman"/>
      <w:sz w:val="21"/>
      <w:szCs w:val="21"/>
    </w:rPr>
  </w:style>
  <w:style w:type="character" w:styleId="949" w:customStyle="1">
    <w:name w:val="纯文本 字符"/>
    <w:link w:val="739"/>
    <w:uiPriority w:val="99"/>
    <w:qFormat/>
    <w:rPr>
      <w:rFonts w:ascii="宋体" w:hAnsi="Courier New" w:eastAsia="宋体" w:cs="Times New Roman"/>
      <w:sz w:val="20"/>
      <w:szCs w:val="20"/>
    </w:rPr>
  </w:style>
  <w:style w:type="character" w:styleId="950" w:customStyle="1">
    <w:name w:val="日期 字符"/>
    <w:link w:val="741"/>
    <w:uiPriority w:val="99"/>
    <w:qFormat/>
    <w:rPr>
      <w:rFonts w:ascii="宋体" w:hAnsi="宋体" w:eastAsia="楷体_GB2312" w:cs="Times New Roman"/>
      <w:sz w:val="24"/>
      <w:szCs w:val="20"/>
    </w:rPr>
  </w:style>
  <w:style w:type="character" w:styleId="951" w:customStyle="1">
    <w:name w:val="正文文本缩进 2 字符"/>
    <w:link w:val="742"/>
    <w:uiPriority w:val="99"/>
    <w:semiHidden/>
    <w:qFormat/>
    <w:rPr>
      <w:sz w:val="21"/>
      <w:szCs w:val="22"/>
    </w:rPr>
  </w:style>
  <w:style w:type="character" w:styleId="952" w:customStyle="1">
    <w:name w:val="批注框文本 字符"/>
    <w:link w:val="744"/>
    <w:uiPriority w:val="99"/>
    <w:qFormat/>
    <w:rPr>
      <w:rFonts w:ascii="Times New Roman" w:hAnsi="Times New Roman" w:eastAsia="宋体" w:cs="Times New Roman"/>
      <w:sz w:val="18"/>
      <w:szCs w:val="18"/>
    </w:rPr>
  </w:style>
  <w:style w:type="character" w:styleId="953" w:customStyle="1">
    <w:name w:val="页脚 字符"/>
    <w:link w:val="745"/>
    <w:uiPriority w:val="99"/>
    <w:qFormat/>
    <w:rPr>
      <w:rFonts w:ascii="Times New Roman" w:hAnsi="Times New Roman" w:eastAsia="宋体" w:cs="Times New Roman"/>
      <w:sz w:val="18"/>
      <w:szCs w:val="20"/>
    </w:rPr>
  </w:style>
  <w:style w:type="character" w:styleId="954" w:customStyle="1">
    <w:name w:val="页眉 字符"/>
    <w:link w:val="746"/>
    <w:uiPriority w:val="99"/>
    <w:qFormat/>
    <w:rPr>
      <w:rFonts w:ascii="Times New Roman" w:hAnsi="Times New Roman" w:eastAsia="宋体" w:cs="Times New Roman"/>
      <w:sz w:val="18"/>
      <w:szCs w:val="18"/>
    </w:rPr>
  </w:style>
  <w:style w:type="character" w:styleId="955" w:customStyle="1">
    <w:name w:val="脚注文本 字符"/>
    <w:link w:val="750"/>
    <w:uiPriority w:val="0"/>
    <w:qFormat/>
    <w:rPr>
      <w:rFonts w:ascii="Times New Roman" w:hAnsi="Times New Roman" w:eastAsia="宋体" w:cs="Times New Roman"/>
      <w:sz w:val="18"/>
      <w:szCs w:val="18"/>
    </w:rPr>
  </w:style>
  <w:style w:type="character" w:styleId="956" w:customStyle="1">
    <w:name w:val="批注主题 字符"/>
    <w:link w:val="761"/>
    <w:uiPriority w:val="99"/>
    <w:qFormat/>
    <w:rPr>
      <w:rFonts w:ascii="Times New Roman" w:hAnsi="Times New Roman" w:eastAsia="宋体" w:cs="Times New Roman"/>
      <w:b/>
      <w:bCs/>
      <w:sz w:val="20"/>
      <w:szCs w:val="24"/>
    </w:rPr>
  </w:style>
  <w:style w:type="character" w:styleId="957" w:customStyle="1">
    <w:name w:val="正文文本首行缩进 字符"/>
    <w:link w:val="762"/>
    <w:uiPriority w:val="99"/>
    <w:semiHidden/>
    <w:qFormat/>
    <w:rPr>
      <w:rFonts w:ascii="Times New Roman" w:hAnsi="Times New Roman" w:eastAsia="宋体" w:cs="Times New Roman"/>
      <w:sz w:val="21"/>
      <w:szCs w:val="22"/>
    </w:rPr>
  </w:style>
  <w:style w:type="paragraph" w:styleId="958" w:customStyle="1">
    <w:name w:val="段"/>
    <w:next w:val="714"/>
    <w:uiPriority w:val="0"/>
    <w:qFormat/>
    <w:pPr>
      <w:ind w:firstLine="200"/>
      <w:jc w:val="both"/>
    </w:pPr>
    <w:rPr>
      <w:rFonts w:ascii="宋体" w:hAnsi="Times New Roman" w:eastAsia="宋体" w:cs="Times New Roman"/>
      <w:sz w:val="21"/>
      <w:lang w:val="en-US" w:eastAsia="zh-CN" w:bidi="ar-SA"/>
    </w:rPr>
  </w:style>
  <w:style w:type="character" w:styleId="959" w:customStyle="1">
    <w:name w:val="place2"/>
    <w:uiPriority w:val="0"/>
    <w:qFormat/>
    <w:rPr>
      <w:rFonts w:ascii="微软雅黑" w:hAnsi="微软雅黑" w:eastAsia="微软雅黑" w:cs="微软雅黑"/>
      <w:color w:val="888888"/>
      <w:sz w:val="25"/>
      <w:szCs w:val="25"/>
    </w:rPr>
  </w:style>
  <w:style w:type="character" w:styleId="960" w:customStyle="1">
    <w:name w:val="ui-bz-bg-hover"/>
    <w:uiPriority w:val="0"/>
    <w:qFormat/>
    <w:rPr>
      <w:shd w:val="clear" w:color="auto" w:fill="000000"/>
    </w:rPr>
  </w:style>
  <w:style w:type="character" w:styleId="961" w:customStyle="1">
    <w:name w:val="font1"/>
    <w:uiPriority w:val="0"/>
    <w:qFormat/>
  </w:style>
  <w:style w:type="character" w:styleId="962" w:customStyle="1">
    <w:name w:val="place3"/>
    <w:uiPriority w:val="0"/>
    <w:qFormat/>
  </w:style>
  <w:style w:type="character" w:styleId="963" w:customStyle="1">
    <w:name w:val="bds_more1"/>
    <w:uiPriority w:val="0"/>
    <w:qFormat/>
  </w:style>
  <w:style w:type="character" w:styleId="964" w:customStyle="1">
    <w:name w:val="bds_nopic1"/>
    <w:uiPriority w:val="0"/>
    <w:qFormat/>
  </w:style>
  <w:style w:type="character" w:styleId="965" w:customStyle="1">
    <w:name w:val="redfilefwwh"/>
    <w:uiPriority w:val="0"/>
    <w:qFormat/>
    <w:rPr>
      <w:color w:val="ba2636"/>
      <w:sz w:val="18"/>
      <w:szCs w:val="18"/>
    </w:rPr>
  </w:style>
  <w:style w:type="character" w:styleId="966" w:customStyle="1">
    <w:name w:val="bds_nopic2"/>
    <w:uiPriority w:val="0"/>
    <w:qFormat/>
  </w:style>
  <w:style w:type="character" w:styleId="967" w:customStyle="1">
    <w:name w:val="top-icon"/>
    <w:uiPriority w:val="0"/>
    <w:qFormat/>
  </w:style>
  <w:style w:type="character" w:styleId="968" w:customStyle="1">
    <w:name w:val="no42"/>
    <w:uiPriority w:val="0"/>
    <w:qFormat/>
  </w:style>
  <w:style w:type="character" w:styleId="969" w:customStyle="1">
    <w:name w:val="hover"/>
    <w:uiPriority w:val="0"/>
    <w:qFormat/>
    <w:rPr>
      <w:color w:val="025291"/>
    </w:rPr>
  </w:style>
  <w:style w:type="character" w:styleId="970" w:customStyle="1">
    <w:name w:val="qxdate"/>
    <w:uiPriority w:val="0"/>
    <w:qFormat/>
    <w:rPr>
      <w:color w:val="333333"/>
      <w:sz w:val="18"/>
      <w:szCs w:val="18"/>
    </w:rPr>
  </w:style>
  <w:style w:type="character" w:styleId="971" w:customStyle="1">
    <w:name w:val="displayarti"/>
    <w:uiPriority w:val="0"/>
    <w:qFormat/>
    <w:rPr>
      <w:color w:val="ffffff"/>
      <w:shd w:val="clear" w:color="auto" w:fill="a00000"/>
    </w:rPr>
  </w:style>
  <w:style w:type="character" w:styleId="972" w:customStyle="1">
    <w:name w:val="tip7"/>
    <w:uiPriority w:val="0"/>
    <w:qFormat/>
    <w:rPr>
      <w:vanish/>
      <w:color w:val="ff0000"/>
      <w:sz w:val="18"/>
      <w:szCs w:val="18"/>
    </w:rPr>
  </w:style>
  <w:style w:type="character" w:styleId="973" w:customStyle="1">
    <w:name w:val="orange6"/>
    <w:uiPriority w:val="0"/>
    <w:qFormat/>
    <w:rPr>
      <w:color w:val="3fb58f"/>
    </w:rPr>
  </w:style>
  <w:style w:type="character" w:styleId="974" w:customStyle="1">
    <w:name w:val="ico-jiang1"/>
    <w:uiPriority w:val="0"/>
    <w:qFormat/>
  </w:style>
  <w:style w:type="character" w:styleId="975" w:customStyle="1">
    <w:name w:val="font"/>
    <w:uiPriority w:val="0"/>
    <w:qFormat/>
  </w:style>
  <w:style w:type="character" w:styleId="976" w:customStyle="1">
    <w:name w:val="prev"/>
    <w:uiPriority w:val="0"/>
    <w:qFormat/>
    <w:rPr>
      <w:color w:val="888888"/>
    </w:rPr>
  </w:style>
  <w:style w:type="character" w:styleId="977" w:customStyle="1">
    <w:name w:val="no72"/>
    <w:uiPriority w:val="0"/>
    <w:qFormat/>
  </w:style>
  <w:style w:type="character" w:styleId="978" w:customStyle="1">
    <w:name w:val="ui-bz-bg-hover1"/>
    <w:uiPriority w:val="0"/>
    <w:qFormat/>
  </w:style>
  <w:style w:type="character" w:styleId="979" w:customStyle="1">
    <w:name w:val="font31"/>
    <w:link w:val="980"/>
    <w:uiPriority w:val="0"/>
    <w:qFormat/>
    <w:rPr>
      <w:rFonts w:hint="eastAsia" w:ascii="宋体" w:hAnsi="宋体" w:eastAsia="宋体" w:cs="宋体"/>
      <w:color w:val="000000"/>
      <w:sz w:val="22"/>
      <w:szCs w:val="22"/>
      <w:u w:val="none"/>
    </w:rPr>
  </w:style>
  <w:style w:type="paragraph" w:styleId="980" w:customStyle="1">
    <w:name w:val="正文11"/>
    <w:next w:val="714"/>
    <w:link w:val="979"/>
    <w:uiPriority w:val="0"/>
    <w:qFormat/>
    <w:pPr>
      <w:jc w:val="both"/>
      <w:widowControl w:val="off"/>
    </w:pPr>
    <w:rPr>
      <w:rFonts w:hint="eastAsia" w:ascii="宋体" w:hAnsi="宋体" w:eastAsia="宋体" w:cs="宋体"/>
      <w:color w:val="000000"/>
      <w:sz w:val="22"/>
      <w:szCs w:val="22"/>
      <w:lang w:val="en-US" w:eastAsia="zh-CN" w:bidi="ar-SA"/>
    </w:rPr>
  </w:style>
  <w:style w:type="character" w:styleId="981" w:customStyle="1">
    <w:name w:val="font41"/>
    <w:uiPriority w:val="0"/>
    <w:qFormat/>
    <w:rPr>
      <w:rFonts w:hint="eastAsia" w:ascii="宋体" w:hAnsi="宋体" w:eastAsia="宋体" w:cs="宋体"/>
      <w:color w:val="000000"/>
      <w:sz w:val="22"/>
      <w:szCs w:val="22"/>
      <w:u w:val="none"/>
    </w:rPr>
  </w:style>
  <w:style w:type="character" w:styleId="982" w:customStyle="1">
    <w:name w:val="ico-jiang"/>
    <w:uiPriority w:val="0"/>
    <w:qFormat/>
  </w:style>
  <w:style w:type="character" w:styleId="983" w:customStyle="1">
    <w:name w:val="f-star"/>
    <w:uiPriority w:val="0"/>
    <w:qFormat/>
    <w:rPr>
      <w:color w:val="999999"/>
      <w:sz w:val="21"/>
      <w:szCs w:val="21"/>
    </w:rPr>
  </w:style>
  <w:style w:type="character" w:styleId="984" w:customStyle="1">
    <w:name w:val="next3"/>
    <w:uiPriority w:val="0"/>
    <w:qFormat/>
    <w:rPr>
      <w:rFonts w:hint="eastAsia" w:ascii="微软雅黑" w:hAnsi="微软雅黑" w:eastAsia="微软雅黑" w:cs="微软雅黑"/>
      <w:sz w:val="21"/>
      <w:szCs w:val="21"/>
    </w:rPr>
  </w:style>
  <w:style w:type="character" w:styleId="985" w:customStyle="1">
    <w:name w:val="bds_more"/>
    <w:uiPriority w:val="0"/>
    <w:qFormat/>
    <w:rPr>
      <w:rFonts w:hint="eastAsia" w:ascii="宋体" w:hAnsi="宋体" w:eastAsia="宋体" w:cs="宋体"/>
    </w:rPr>
  </w:style>
  <w:style w:type="character" w:styleId="986" w:customStyle="1">
    <w:name w:val="font11"/>
    <w:uiPriority w:val="0"/>
    <w:qFormat/>
    <w:rPr>
      <w:rFonts w:hint="eastAsia" w:ascii="仿宋" w:hAnsi="仿宋" w:eastAsia="仿宋" w:cs="仿宋"/>
      <w:color w:val="000000"/>
      <w:sz w:val="24"/>
      <w:szCs w:val="24"/>
      <w:u w:val="none"/>
    </w:rPr>
  </w:style>
  <w:style w:type="character" w:styleId="987" w:customStyle="1">
    <w:name w:val="redfilenumber"/>
    <w:uiPriority w:val="0"/>
    <w:qFormat/>
    <w:rPr>
      <w:color w:val="ba2636"/>
      <w:sz w:val="18"/>
      <w:szCs w:val="18"/>
    </w:rPr>
  </w:style>
  <w:style w:type="character" w:styleId="988" w:customStyle="1">
    <w:name w:val="cfdate"/>
    <w:uiPriority w:val="0"/>
    <w:qFormat/>
    <w:rPr>
      <w:color w:val="333333"/>
      <w:sz w:val="18"/>
      <w:szCs w:val="18"/>
    </w:rPr>
  </w:style>
  <w:style w:type="character" w:styleId="989" w:customStyle="1">
    <w:name w:val="next2"/>
    <w:uiPriority w:val="0"/>
    <w:qFormat/>
    <w:rPr>
      <w:color w:val="888888"/>
    </w:rPr>
  </w:style>
  <w:style w:type="character" w:styleId="990" w:customStyle="1">
    <w:name w:val="font61"/>
    <w:uiPriority w:val="0"/>
    <w:qFormat/>
    <w:rPr>
      <w:rFonts w:hint="eastAsia" w:ascii="宋体" w:hAnsi="宋体" w:eastAsia="宋体" w:cs="宋体"/>
      <w:color w:val="000000"/>
      <w:sz w:val="22"/>
      <w:szCs w:val="22"/>
      <w:u w:val="none"/>
    </w:rPr>
  </w:style>
  <w:style w:type="character" w:styleId="991" w:customStyle="1">
    <w:name w:val="bds_nopic"/>
    <w:uiPriority w:val="0"/>
    <w:qFormat/>
  </w:style>
  <w:style w:type="character" w:styleId="992" w:customStyle="1">
    <w:name w:val="laypage_curr"/>
    <w:uiPriority w:val="0"/>
    <w:qFormat/>
    <w:rPr>
      <w:color w:val="fffdf4"/>
      <w:shd w:val="clear" w:color="auto" w:fill="0b67a6"/>
    </w:rPr>
  </w:style>
  <w:style w:type="character" w:styleId="993" w:customStyle="1">
    <w:name w:val="gwds_nopic2"/>
    <w:uiPriority w:val="0"/>
    <w:qFormat/>
  </w:style>
  <w:style w:type="character" w:styleId="994" w:customStyle="1">
    <w:name w:val="no62"/>
    <w:uiPriority w:val="0"/>
    <w:qFormat/>
  </w:style>
  <w:style w:type="character" w:styleId="995" w:customStyle="1">
    <w:name w:val="font21"/>
    <w:uiPriority w:val="0"/>
    <w:qFormat/>
    <w:rPr>
      <w:rFonts w:hint="eastAsia" w:ascii="宋体" w:hAnsi="宋体" w:eastAsia="宋体" w:cs="宋体"/>
      <w:color w:val="000000"/>
      <w:sz w:val="24"/>
      <w:szCs w:val="24"/>
      <w:u w:val="none"/>
    </w:rPr>
  </w:style>
  <w:style w:type="character" w:styleId="996" w:customStyle="1">
    <w:name w:val="hover17"/>
    <w:uiPriority w:val="0"/>
    <w:qFormat/>
    <w:rPr>
      <w:color w:val="025291"/>
    </w:rPr>
  </w:style>
  <w:style w:type="character" w:styleId="997" w:customStyle="1">
    <w:name w:val="prev1"/>
    <w:uiPriority w:val="0"/>
    <w:qFormat/>
    <w:rPr>
      <w:rFonts w:ascii="微软雅黑" w:hAnsi="微软雅黑" w:eastAsia="微软雅黑" w:cs="微软雅黑"/>
      <w:sz w:val="21"/>
      <w:szCs w:val="21"/>
    </w:rPr>
  </w:style>
  <w:style w:type="character" w:styleId="998" w:customStyle="1">
    <w:name w:val="t-tag"/>
    <w:uiPriority w:val="0"/>
    <w:qFormat/>
    <w:rPr>
      <w:color w:val="ffffff"/>
      <w:sz w:val="18"/>
      <w:szCs w:val="18"/>
      <w:shd w:val="clear" w:color="auto" w:fill="fe8833"/>
    </w:rPr>
  </w:style>
  <w:style w:type="character" w:styleId="999" w:customStyle="1">
    <w:name w:val="org_name2"/>
    <w:uiPriority w:val="0"/>
    <w:qFormat/>
    <w:rPr>
      <w:color w:val="ff0000"/>
      <w:sz w:val="21"/>
      <w:szCs w:val="21"/>
    </w:rPr>
  </w:style>
  <w:style w:type="character" w:styleId="1000" w:customStyle="1">
    <w:name w:val="font01"/>
    <w:uiPriority w:val="0"/>
    <w:qFormat/>
    <w:rPr>
      <w:rFonts w:hint="eastAsia" w:ascii="宋体" w:hAnsi="宋体" w:eastAsia="宋体" w:cs="宋体"/>
      <w:color w:val="000000"/>
      <w:sz w:val="22"/>
      <w:szCs w:val="22"/>
      <w:u w:val="none"/>
    </w:rPr>
  </w:style>
  <w:style w:type="character" w:styleId="1001" w:customStyle="1">
    <w:name w:val="noline"/>
    <w:uiPriority w:val="0"/>
    <w:qFormat/>
  </w:style>
  <w:style w:type="character" w:styleId="1002" w:customStyle="1">
    <w:name w:val="place"/>
    <w:uiPriority w:val="0"/>
    <w:qFormat/>
  </w:style>
  <w:style w:type="character" w:styleId="1003" w:customStyle="1">
    <w:name w:val="place1"/>
    <w:uiPriority w:val="0"/>
    <w:qFormat/>
  </w:style>
  <w:style w:type="character" w:styleId="1004" w:customStyle="1">
    <w:name w:val="no52"/>
    <w:uiPriority w:val="0"/>
    <w:qFormat/>
  </w:style>
  <w:style w:type="character" w:styleId="1005" w:customStyle="1">
    <w:name w:val="my-notice1"/>
    <w:uiPriority w:val="0"/>
    <w:qFormat/>
  </w:style>
  <w:style w:type="character" w:styleId="1006" w:customStyle="1">
    <w:name w:val="gjfg"/>
    <w:uiPriority w:val="0"/>
    <w:qFormat/>
  </w:style>
  <w:style w:type="character" w:styleId="1007" w:customStyle="1">
    <w:name w:val="gwds_nopic1"/>
    <w:uiPriority w:val="0"/>
    <w:qFormat/>
  </w:style>
  <w:style w:type="character" w:styleId="1008" w:customStyle="1">
    <w:name w:val="gwds_nopic"/>
    <w:uiPriority w:val="0"/>
    <w:qFormat/>
  </w:style>
  <w:style w:type="character" w:styleId="1009" w:customStyle="1">
    <w:name w:val="bds_more2"/>
    <w:uiPriority w:val="0"/>
    <w:qFormat/>
  </w:style>
  <w:style w:type="character" w:styleId="1010" w:customStyle="1">
    <w:name w:val="my-class"/>
    <w:uiPriority w:val="0"/>
    <w:qFormat/>
  </w:style>
  <w:style w:type="character" w:styleId="1011" w:customStyle="1">
    <w:name w:val="hover18"/>
    <w:uiPriority w:val="0"/>
    <w:qFormat/>
    <w:rPr>
      <w:color w:val="025291"/>
    </w:rPr>
  </w:style>
  <w:style w:type="character" w:styleId="1012" w:customStyle="1">
    <w:name w:val="tip6"/>
    <w:uiPriority w:val="0"/>
    <w:qFormat/>
  </w:style>
  <w:style w:type="character" w:styleId="1013" w:customStyle="1">
    <w:name w:val="nth-child(1)"/>
    <w:uiPriority w:val="0"/>
    <w:qFormat/>
  </w:style>
  <w:style w:type="character" w:styleId="1014" w:customStyle="1">
    <w:name w:val="nth-child(1)1"/>
    <w:uiPriority w:val="0"/>
    <w:qFormat/>
  </w:style>
  <w:style w:type="character" w:styleId="1015" w:customStyle="1">
    <w:name w:val="pause-close"/>
    <w:uiPriority w:val="0"/>
    <w:qFormat/>
  </w:style>
  <w:style w:type="character" w:styleId="1016" w:customStyle="1">
    <w:name w:val="before"/>
    <w:uiPriority w:val="0"/>
    <w:qFormat/>
  </w:style>
  <w:style w:type="character" w:styleId="1017" w:customStyle="1">
    <w:name w:val="before1"/>
    <w:uiPriority w:val="0"/>
    <w:qFormat/>
  </w:style>
  <w:style w:type="character" w:styleId="1018" w:customStyle="1">
    <w:name w:val="after2"/>
    <w:uiPriority w:val="0"/>
    <w:qFormat/>
  </w:style>
  <w:style w:type="character" w:styleId="1019" w:customStyle="1">
    <w:name w:val="nth-child(2)"/>
    <w:uiPriority w:val="0"/>
    <w:qFormat/>
    <w:rPr>
      <w:b/>
      <w:sz w:val="36"/>
      <w:szCs w:val="36"/>
    </w:rPr>
  </w:style>
  <w:style w:type="character" w:styleId="1020" w:customStyle="1">
    <w:name w:val="nth-child(2)1"/>
    <w:uiPriority w:val="0"/>
    <w:qFormat/>
    <w:rPr>
      <w:rFonts w:ascii="iconfont" w:hAnsi="iconfont" w:eastAsia="iconfont" w:cs="iconfont"/>
    </w:rPr>
  </w:style>
  <w:style w:type="character" w:styleId="1021" w:customStyle="1">
    <w:name w:val="more1"/>
    <w:uiPriority w:val="0"/>
    <w:qFormat/>
    <w:rPr>
      <w:color w:val="666666"/>
      <w:sz w:val="18"/>
      <w:szCs w:val="18"/>
    </w:rPr>
  </w:style>
  <w:style w:type="character" w:styleId="1022" w:customStyle="1">
    <w:name w:val="ing"/>
    <w:uiPriority w:val="0"/>
    <w:qFormat/>
    <w:rPr>
      <w:color w:val="00b882"/>
    </w:rPr>
  </w:style>
  <w:style w:type="character" w:styleId="1023" w:customStyle="1">
    <w:name w:val="ing1"/>
    <w:uiPriority w:val="0"/>
    <w:qFormat/>
    <w:rPr>
      <w:color w:val="00b882"/>
    </w:rPr>
  </w:style>
  <w:style w:type="character" w:styleId="1024" w:customStyle="1">
    <w:name w:val="bg-icon2"/>
    <w:uiPriority w:val="0"/>
    <w:qFormat/>
    <w:rPr>
      <w:color w:val="00b28e"/>
    </w:rPr>
  </w:style>
  <w:style w:type="character" w:styleId="1025" w:customStyle="1">
    <w:name w:val="text6"/>
    <w:uiPriority w:val="0"/>
    <w:qFormat/>
  </w:style>
  <w:style w:type="character" w:styleId="1026" w:customStyle="1">
    <w:name w:val="hover34"/>
    <w:uiPriority w:val="0"/>
    <w:qFormat/>
    <w:rPr>
      <w:color w:val="00b882"/>
      <w:u w:val="single"/>
    </w:rPr>
  </w:style>
  <w:style w:type="character" w:styleId="1027" w:customStyle="1">
    <w:name w:val="hover35"/>
    <w:uiPriority w:val="0"/>
    <w:qFormat/>
    <w:rPr>
      <w:color w:val="ffffff"/>
    </w:rPr>
  </w:style>
  <w:style w:type="character" w:styleId="1028" w:customStyle="1">
    <w:name w:val="icons14"/>
    <w:uiPriority w:val="0"/>
    <w:qFormat/>
  </w:style>
  <w:style w:type="character" w:styleId="1029" w:customStyle="1">
    <w:name w:val="default-color"/>
    <w:uiPriority w:val="0"/>
    <w:qFormat/>
    <w:rPr>
      <w:sz w:val="24"/>
      <w:szCs w:val="24"/>
    </w:rPr>
  </w:style>
  <w:style w:type="character" w:styleId="1030" w:customStyle="1">
    <w:name w:val="default-color1"/>
    <w:uiPriority w:val="0"/>
    <w:qFormat/>
  </w:style>
  <w:style w:type="character" w:styleId="1031" w:customStyle="1">
    <w:name w:val="complete2"/>
    <w:uiPriority w:val="0"/>
    <w:qFormat/>
    <w:rPr>
      <w:shd w:val="clear" w:color="auto" w:fill="4bb7ce"/>
    </w:rPr>
  </w:style>
  <w:style w:type="paragraph" w:styleId="1032" w:customStyle="1">
    <w:name w:val="样式 标题 3 + (中文) 黑体 小四 非加粗 段前: 7.8 磅 段后: 0 磅 行距: 固定值 20 磅"/>
    <w:basedOn w:val="717"/>
    <w:uiPriority w:val="0"/>
    <w:qFormat/>
    <w:pPr>
      <w:spacing w:before="0" w:after="0" w:line="400" w:lineRule="exact"/>
    </w:pPr>
    <w:rPr>
      <w:rFonts w:cs="宋体"/>
    </w:rPr>
  </w:style>
  <w:style w:type="paragraph" w:styleId="1033" w:customStyle="1">
    <w:name w:val="Default"/>
    <w:uiPriority w:val="0"/>
    <w:qFormat/>
    <w:pPr>
      <w:widowControl w:val="off"/>
    </w:pPr>
    <w:rPr>
      <w:rFonts w:ascii="仿宋" w:hAnsi="Times New Roman" w:eastAsia="仿宋" w:cs="仿宋"/>
      <w:color w:val="000000"/>
      <w:sz w:val="24"/>
      <w:szCs w:val="24"/>
      <w:lang w:val="en-US" w:eastAsia="zh-CN" w:bidi="ar-SA"/>
    </w:rPr>
  </w:style>
  <w:style w:type="paragraph" w:styleId="1034" w:customStyle="1">
    <w:name w:val="样式 标题 2 + Times New Roman 四号 非加粗 段前: 5 磅 段后: 0 磅 行距: 固定值 20..."/>
    <w:basedOn w:val="716"/>
    <w:uiPriority w:val="0"/>
    <w:qFormat/>
    <w:pPr>
      <w:spacing w:before="100" w:after="0" w:line="400" w:lineRule="exact"/>
    </w:pPr>
    <w:rPr>
      <w:rFonts w:ascii="Times New Roman" w:hAnsi="Times New Roman" w:cs="宋体"/>
      <w:b w:val="0"/>
      <w:bCs w:val="0"/>
      <w:sz w:val="28"/>
      <w:szCs w:val="20"/>
    </w:rPr>
  </w:style>
  <w:style w:type="paragraph" w:styleId="1035" w:customStyle="1">
    <w:name w:val="样式"/>
    <w:uiPriority w:val="0"/>
    <w:qFormat/>
    <w:pPr>
      <w:widowControl w:val="off"/>
    </w:pPr>
    <w:rPr>
      <w:rFonts w:ascii="宋体" w:hAnsi="宋体" w:eastAsia="宋体" w:cs="宋体"/>
      <w:sz w:val="24"/>
      <w:szCs w:val="24"/>
      <w:lang w:val="en-US" w:eastAsia="zh-CN" w:bidi="ar-SA"/>
    </w:rPr>
  </w:style>
  <w:style w:type="paragraph" w:styleId="1036" w:customStyle="1">
    <w:name w:val="纯文本1"/>
    <w:basedOn w:val="714"/>
    <w:uiPriority w:val="0"/>
    <w:qFormat/>
    <w:rPr>
      <w:rFonts w:ascii="宋体" w:hAnsi="Courier New"/>
      <w:sz w:val="28"/>
      <w:szCs w:val="24"/>
    </w:rPr>
  </w:style>
  <w:style w:type="paragraph" w:styleId="1037" w:customStyle="1">
    <w:name w:val="列出段落2"/>
    <w:basedOn w:val="714"/>
    <w:uiPriority w:val="0"/>
    <w:unhideWhenUsed/>
    <w:qFormat/>
    <w:pPr>
      <w:ind w:firstLine="420"/>
    </w:pPr>
    <w:rPr>
      <w:rFonts w:ascii="Times New Roman" w:hAnsi="Times New Roman"/>
      <w:szCs w:val="24"/>
    </w:rPr>
  </w:style>
  <w:style w:type="paragraph" w:styleId="1038" w:customStyle="1">
    <w:name w:val="列出段落1"/>
    <w:basedOn w:val="714"/>
    <w:uiPriority w:val="99"/>
    <w:unhideWhenUsed/>
    <w:qFormat/>
    <w:pPr>
      <w:ind w:firstLine="420"/>
    </w:pPr>
    <w:rPr>
      <w:rFonts w:ascii="Times New Roman" w:hAnsi="Times New Roman"/>
      <w:szCs w:val="24"/>
    </w:rPr>
  </w:style>
  <w:style w:type="paragraph" w:styleId="1039" w:customStyle="1">
    <w:name w:val="修订1"/>
    <w:uiPriority w:val="99"/>
    <w:unhideWhenUsed/>
    <w:qFormat/>
    <w:rPr>
      <w:rFonts w:ascii="Times New Roman" w:hAnsi="Times New Roman" w:eastAsia="宋体" w:cs="Times New Roman"/>
      <w:sz w:val="21"/>
      <w:szCs w:val="24"/>
      <w:lang w:val="en-US" w:eastAsia="zh-CN" w:bidi="ar-SA"/>
    </w:rPr>
  </w:style>
  <w:style w:type="paragraph" w:styleId="1040" w:customStyle="1">
    <w:name w:val="reply-text"/>
    <w:basedOn w:val="714"/>
    <w:uiPriority w:val="0"/>
    <w:qFormat/>
    <w:pPr>
      <w:ind w:right="1200"/>
      <w:jc w:val="left"/>
    </w:pPr>
    <w:rPr>
      <w:rFonts w:ascii="Times New Roman" w:hAnsi="Times New Roman"/>
      <w:szCs w:val="21"/>
    </w:rPr>
  </w:style>
  <w:style w:type="character" w:styleId="1041" w:customStyle="1">
    <w:name w:val="next"/>
    <w:uiPriority w:val="0"/>
    <w:qFormat/>
    <w:rPr>
      <w:color w:val="888888"/>
    </w:rPr>
  </w:style>
  <w:style w:type="character" w:styleId="1042" w:customStyle="1">
    <w:name w:val="next1"/>
    <w:uiPriority w:val="0"/>
    <w:qFormat/>
    <w:rPr>
      <w:rFonts w:ascii="微软雅黑" w:hAnsi="微软雅黑" w:eastAsia="微软雅黑" w:cs="微软雅黑"/>
      <w:sz w:val="21"/>
      <w:szCs w:val="21"/>
    </w:rPr>
  </w:style>
  <w:style w:type="character" w:styleId="1043" w:customStyle="1">
    <w:name w:val="count3"/>
    <w:uiPriority w:val="0"/>
    <w:qFormat/>
  </w:style>
  <w:style w:type="character" w:styleId="1044" w:customStyle="1">
    <w:name w:val="t"/>
    <w:uiPriority w:val="0"/>
    <w:qFormat/>
  </w:style>
  <w:style w:type="character" w:styleId="1045" w:customStyle="1">
    <w:name w:val="lv5"/>
    <w:uiPriority w:val="0"/>
    <w:qFormat/>
  </w:style>
  <w:style w:type="character" w:styleId="1046" w:customStyle="1">
    <w:name w:val="jianj"/>
    <w:uiPriority w:val="0"/>
    <w:qFormat/>
  </w:style>
  <w:style w:type="character" w:styleId="1047" w:customStyle="1">
    <w:name w:val="jianj1"/>
    <w:uiPriority w:val="0"/>
    <w:qFormat/>
  </w:style>
  <w:style w:type="character" w:styleId="1048" w:customStyle="1">
    <w:name w:val="jianj2"/>
    <w:uiPriority w:val="0"/>
    <w:qFormat/>
  </w:style>
  <w:style w:type="character" w:styleId="1049" w:customStyle="1">
    <w:name w:val="sd"/>
    <w:uiPriority w:val="0"/>
    <w:qFormat/>
  </w:style>
  <w:style w:type="character" w:styleId="1050" w:customStyle="1">
    <w:name w:val="sc"/>
    <w:uiPriority w:val="0"/>
    <w:qFormat/>
  </w:style>
  <w:style w:type="character" w:styleId="1051" w:customStyle="1">
    <w:name w:val="sc1"/>
    <w:uiPriority w:val="0"/>
    <w:qFormat/>
  </w:style>
  <w:style w:type="character" w:styleId="1052" w:customStyle="1">
    <w:name w:val="aut"/>
    <w:uiPriority w:val="0"/>
    <w:qFormat/>
  </w:style>
  <w:style w:type="character" w:styleId="1053" w:customStyle="1">
    <w:name w:val="aut1"/>
    <w:uiPriority w:val="0"/>
    <w:qFormat/>
  </w:style>
  <w:style w:type="character" w:styleId="1054" w:customStyle="1">
    <w:name w:val="dn"/>
    <w:uiPriority w:val="0"/>
    <w:qFormat/>
  </w:style>
  <w:style w:type="character" w:styleId="1055" w:customStyle="1">
    <w:name w:val="pl"/>
    <w:uiPriority w:val="0"/>
    <w:qFormat/>
  </w:style>
  <w:style w:type="character" w:styleId="1056" w:customStyle="1">
    <w:name w:val="pl1"/>
    <w:uiPriority w:val="0"/>
    <w:qFormat/>
  </w:style>
  <w:style w:type="character" w:styleId="1057" w:customStyle="1">
    <w:name w:val="jrxz"/>
    <w:uiPriority w:val="0"/>
    <w:qFormat/>
  </w:style>
  <w:style w:type="character" w:styleId="1058" w:customStyle="1">
    <w:name w:val="jrxz1"/>
    <w:uiPriority w:val="0"/>
    <w:qFormat/>
  </w:style>
  <w:style w:type="character" w:styleId="1059" w:customStyle="1">
    <w:name w:val="down14"/>
    <w:uiPriority w:val="0"/>
    <w:qFormat/>
  </w:style>
  <w:style w:type="character" w:styleId="1060" w:customStyle="1">
    <w:name w:val="down15"/>
    <w:uiPriority w:val="0"/>
    <w:qFormat/>
  </w:style>
  <w:style w:type="character" w:styleId="1061" w:customStyle="1">
    <w:name w:val="zt"/>
    <w:uiPriority w:val="0"/>
    <w:qFormat/>
  </w:style>
  <w:style w:type="character" w:styleId="1062" w:customStyle="1">
    <w:name w:val="zt1"/>
    <w:uiPriority w:val="0"/>
    <w:qFormat/>
  </w:style>
  <w:style w:type="character" w:styleId="1063" w:customStyle="1">
    <w:name w:val="time22"/>
    <w:uiPriority w:val="0"/>
    <w:qFormat/>
  </w:style>
  <w:style w:type="character" w:styleId="1064" w:customStyle="1">
    <w:name w:val="time23"/>
    <w:uiPriority w:val="0"/>
    <w:qFormat/>
  </w:style>
  <w:style w:type="character" w:styleId="1065" w:customStyle="1">
    <w:name w:val="time24"/>
    <w:uiPriority w:val="0"/>
    <w:qFormat/>
  </w:style>
  <w:style w:type="character" w:styleId="1066" w:customStyle="1">
    <w:name w:val="anz"/>
    <w:uiPriority w:val="0"/>
    <w:qFormat/>
  </w:style>
  <w:style w:type="character" w:styleId="1067" w:customStyle="1">
    <w:name w:val="anz1"/>
    <w:uiPriority w:val="0"/>
    <w:qFormat/>
  </w:style>
  <w:style w:type="character" w:styleId="1068" w:customStyle="1">
    <w:name w:val="anz2"/>
    <w:uiPriority w:val="0"/>
    <w:qFormat/>
  </w:style>
  <w:style w:type="character" w:styleId="1069" w:customStyle="1">
    <w:name w:val="jiet"/>
    <w:uiPriority w:val="0"/>
    <w:qFormat/>
  </w:style>
  <w:style w:type="character" w:styleId="1070" w:customStyle="1">
    <w:name w:val="jiet1"/>
    <w:uiPriority w:val="0"/>
    <w:qFormat/>
  </w:style>
  <w:style w:type="character" w:styleId="1071" w:customStyle="1">
    <w:name w:val="jiet2"/>
    <w:uiPriority w:val="0"/>
    <w:qFormat/>
  </w:style>
  <w:style w:type="character" w:styleId="1072" w:customStyle="1">
    <w:name w:val="lv1"/>
    <w:uiPriority w:val="0"/>
    <w:qFormat/>
  </w:style>
  <w:style w:type="character" w:styleId="1073" w:customStyle="1">
    <w:name w:val="lv2"/>
    <w:uiPriority w:val="0"/>
    <w:qFormat/>
  </w:style>
  <w:style w:type="character" w:styleId="1074" w:customStyle="1">
    <w:name w:val="lv3"/>
    <w:uiPriority w:val="0"/>
    <w:qFormat/>
  </w:style>
  <w:style w:type="character" w:styleId="1075" w:customStyle="1">
    <w:name w:val="lv4"/>
    <w:uiPriority w:val="0"/>
    <w:qFormat/>
  </w:style>
  <w:style w:type="character" w:styleId="1076" w:customStyle="1">
    <w:name w:val="disabled"/>
    <w:uiPriority w:val="0"/>
    <w:qFormat/>
    <w:rPr>
      <w:color w:val="666666"/>
      <w:shd w:val="clear" w:color="auto" w:fill="ffffff"/>
    </w:rPr>
  </w:style>
  <w:style w:type="paragraph" w:styleId="1077" w:customStyle="1">
    <w:name w:val="格式３"/>
    <w:basedOn w:val="714"/>
    <w:uiPriority w:val="0"/>
    <w:qFormat/>
    <w:pPr>
      <w:ind w:left="600" w:hanging="600"/>
      <w:spacing w:line="420" w:lineRule="exact"/>
    </w:pPr>
    <w:rPr>
      <w:rFonts w:ascii="宋体" w:hAnsi="宋体"/>
      <w:color w:val="000000"/>
      <w:sz w:val="24"/>
      <w:szCs w:val="20"/>
    </w:rPr>
  </w:style>
  <w:style w:type="character" w:styleId="1078" w:customStyle="1">
    <w:name w:val="正文文本缩进 字符"/>
    <w:uiPriority w:val="99"/>
    <w:semiHidden/>
    <w:qFormat/>
    <w:rPr>
      <w:sz w:val="21"/>
      <w:szCs w:val="22"/>
    </w:rPr>
  </w:style>
  <w:style w:type="paragraph" w:styleId="1079" w:customStyle="1">
    <w:name w:val="Body text|2"/>
    <w:basedOn w:val="714"/>
    <w:uiPriority w:val="0"/>
    <w:qFormat/>
    <w:pPr>
      <w:ind w:hanging="1580"/>
    </w:pPr>
    <w:rPr>
      <w:rFonts w:ascii="宋体" w:hAnsi="宋体" w:cs="宋体"/>
      <w:sz w:val="17"/>
      <w:szCs w:val="17"/>
      <w:lang w:val="zh-TW" w:eastAsia="zh-TW" w:bidi="zh-TW"/>
    </w:rPr>
  </w:style>
  <w:style w:type="character" w:styleId="1080" w:customStyle="1">
    <w:name w:val="未处理的提及1"/>
    <w:uiPriority w:val="99"/>
    <w:unhideWhenUsed/>
    <w:qFormat/>
    <w:rPr>
      <w:color w:val="605e5c"/>
      <w:shd w:val="clear" w:color="auto" w:fill="e1dfdd"/>
    </w:rPr>
  </w:style>
  <w:style w:type="paragraph" w:styleId="1081" w:customStyle="1">
    <w:name w:val="Other|1"/>
    <w:basedOn w:val="714"/>
    <w:uiPriority w:val="0"/>
    <w:qFormat/>
    <w:rPr>
      <w:rFonts w:ascii="宋体" w:hAnsi="宋体" w:cs="宋体"/>
      <w:sz w:val="18"/>
      <w:szCs w:val="18"/>
      <w:lang w:val="zh-TW" w:eastAsia="zh-TW" w:bidi="zh-TW"/>
    </w:rPr>
  </w:style>
  <w:style w:type="paragraph" w:styleId="1082" w:customStyle="1">
    <w:name w:val="msonospacing"/>
    <w:basedOn w:val="714"/>
    <w:uiPriority w:val="0"/>
    <w:qFormat/>
    <w:rPr>
      <w:sz w:val="20"/>
      <w:szCs w:val="20"/>
    </w:rPr>
  </w:style>
  <w:style w:type="character" w:styleId="1083" w:customStyle="1">
    <w:name w:val="正文文本 字符1"/>
    <w:uiPriority w:val="99"/>
    <w:qFormat/>
    <w:rPr>
      <w:rFonts w:ascii="Times New Roman" w:hAnsi="Times New Roman" w:eastAsia="宋体" w:cs="Times New Roman"/>
      <w:sz w:val="20"/>
      <w:szCs w:val="24"/>
    </w:rPr>
  </w:style>
  <w:style w:type="character" w:styleId="1084" w:customStyle="1">
    <w:name w:val="正文首行缩进 2 Char"/>
    <w:link w:val="1085"/>
    <w:uiPriority w:val="99"/>
    <w:qFormat/>
    <w:rPr>
      <w:sz w:val="24"/>
      <w:szCs w:val="24"/>
    </w:rPr>
  </w:style>
  <w:style w:type="paragraph" w:styleId="1085" w:customStyle="1">
    <w:name w:val="正文首行缩进 21"/>
    <w:basedOn w:val="714"/>
    <w:next w:val="980"/>
    <w:link w:val="1084"/>
    <w:uiPriority w:val="0"/>
    <w:qFormat/>
    <w:pPr>
      <w:ind w:left="420" w:firstLine="420"/>
      <w:spacing w:after="120"/>
    </w:pPr>
    <w:rPr>
      <w:sz w:val="24"/>
      <w:szCs w:val="24"/>
    </w:rPr>
  </w:style>
  <w:style w:type="table" w:styleId="1086" w:customStyle="1">
    <w:name w:val="网格型1"/>
    <w:basedOn w:val="725"/>
    <w:uiPriority w:val="39"/>
    <w:qFormat/>
    <w:rPr>
      <w:rFonts w:ascii="等线" w:hAnsi="等线" w:eastAsia="等线"/>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87" w:customStyle="1">
    <w:name w:val="普通(网站)1"/>
    <w:basedOn w:val="714"/>
    <w:uiPriority w:val="99"/>
    <w:qFormat/>
    <w:rPr>
      <w:rFonts w:ascii="Times New Roman" w:hAnsi="Times New Roman"/>
      <w:sz w:val="24"/>
      <w:szCs w:val="24"/>
    </w:rPr>
  </w:style>
  <w:style w:type="character" w:styleId="1088" w:customStyle="1">
    <w:name w:val="超链接1"/>
    <w:uiPriority w:val="99"/>
    <w:qFormat/>
    <w:rPr>
      <w:color w:val="000000"/>
      <w:u w:val="none"/>
    </w:rPr>
  </w:style>
  <w:style w:type="character" w:styleId="1089" w:customStyle="1">
    <w:name w:val="HTML 预设格式 字符"/>
    <w:link w:val="757"/>
    <w:uiPriority w:val="0"/>
    <w:qFormat/>
    <w:rPr>
      <w:rFonts w:ascii="宋体" w:hAnsi="宋体" w:cs="宋体"/>
      <w:sz w:val="24"/>
      <w:szCs w:val="24"/>
    </w:rPr>
  </w:style>
  <w:style w:type="paragraph" w:styleId="1090" w:customStyle="1">
    <w:name w:val="正文 + 宋体"/>
    <w:basedOn w:val="714"/>
    <w:uiPriority w:val="0"/>
    <w:qFormat/>
    <w:pPr>
      <w:ind w:firstLine="420"/>
      <w:spacing w:line="360" w:lineRule="auto"/>
    </w:pPr>
    <w:rPr>
      <w:szCs w:val="24"/>
    </w:rPr>
  </w:style>
  <w:style w:type="character" w:styleId="1091" w:customStyle="1">
    <w:name w:val="font51"/>
    <w:uiPriority w:val="0"/>
    <w:qFormat/>
    <w:rPr>
      <w:rFonts w:hint="eastAsia" w:ascii="宋体" w:hAnsi="宋体" w:eastAsia="宋体" w:cs="宋体"/>
      <w:color w:val="ff0000"/>
      <w:sz w:val="22"/>
      <w:szCs w:val="22"/>
      <w:u w:val="none"/>
    </w:rPr>
  </w:style>
  <w:style w:type="character" w:styleId="1092" w:customStyle="1">
    <w:name w:val="正文文本 3 字符"/>
    <w:basedOn w:val="724"/>
    <w:link w:val="731"/>
    <w:uiPriority w:val="99"/>
    <w:qFormat/>
    <w:rPr>
      <w:rFonts w:ascii="宋体"/>
      <w:sz w:val="28"/>
    </w:rPr>
  </w:style>
  <w:style w:type="character" w:styleId="1093" w:customStyle="1">
    <w:name w:val="正文文本缩进 3 字符"/>
    <w:basedOn w:val="724"/>
    <w:uiPriority w:val="99"/>
    <w:semiHidden/>
    <w:qFormat/>
    <w:rPr>
      <w:rFonts w:ascii="Calibri" w:hAnsi="Calibri"/>
      <w:sz w:val="16"/>
      <w:szCs w:val="16"/>
    </w:rPr>
  </w:style>
  <w:style w:type="character" w:styleId="1094" w:customStyle="1">
    <w:name w:val="正文文本 2 字符"/>
    <w:basedOn w:val="724"/>
    <w:uiPriority w:val="99"/>
    <w:semiHidden/>
    <w:qFormat/>
    <w:rPr>
      <w:rFonts w:ascii="Calibri" w:hAnsi="Calibri"/>
      <w:sz w:val="21"/>
      <w:szCs w:val="22"/>
    </w:rPr>
  </w:style>
  <w:style w:type="character" w:styleId="1095" w:customStyle="1">
    <w:name w:val="正文文本首行缩进 2 字符"/>
    <w:basedOn w:val="948"/>
    <w:link w:val="763"/>
    <w:uiPriority w:val="99"/>
    <w:semiHidden/>
    <w:qFormat/>
    <w:rPr>
      <w:rFonts w:asciiTheme="minorHAnsi" w:hAnsiTheme="minorHAnsi" w:eastAsiaTheme="minorEastAsia" w:cstheme="minorBidi"/>
      <w:sz w:val="21"/>
      <w:szCs w:val="22"/>
    </w:rPr>
  </w:style>
  <w:style w:type="character" w:styleId="1096" w:customStyle="1">
    <w:name w:val="明显强调1"/>
    <w:basedOn w:val="724"/>
    <w:uiPriority w:val="21"/>
    <w:qFormat/>
    <w:rPr>
      <w:i/>
      <w:iCs/>
      <w:color w:val="376092" w:themeColor="accent1" w:themeShade="BF"/>
    </w:rPr>
  </w:style>
  <w:style w:type="character" w:styleId="1097" w:customStyle="1">
    <w:name w:val="明显参考1"/>
    <w:basedOn w:val="724"/>
    <w:uiPriority w:val="32"/>
    <w:qFormat/>
    <w:rPr>
      <w:b/>
      <w:bCs/>
      <w:smallCaps/>
      <w:color w:val="376092" w:themeColor="accent1" w:themeShade="BF"/>
      <w:spacing w:val="5"/>
    </w:rPr>
  </w:style>
  <w:style w:type="character" w:styleId="1098" w:customStyle="1">
    <w:name w:val="标题 1 Char"/>
    <w:uiPriority w:val="0"/>
    <w:qFormat/>
    <w:rPr>
      <w:rFonts w:ascii="宋体" w:hAnsi="宋体" w:eastAsia="宋体"/>
      <w:b/>
      <w:bCs/>
      <w:sz w:val="32"/>
      <w:szCs w:val="32"/>
      <w:lang w:val="en-US" w:eastAsia="zh-CN" w:bidi="ar-SA"/>
    </w:rPr>
  </w:style>
  <w:style w:type="character" w:styleId="1099" w:customStyle="1">
    <w:name w:val="标题 2 Char"/>
    <w:uiPriority w:val="0"/>
    <w:qFormat/>
    <w:rPr>
      <w:rFonts w:ascii="Arial" w:hAnsi="Arial" w:eastAsia="宋体" w:cs="Times New Roman"/>
      <w:b/>
      <w:bCs/>
      <w:sz w:val="32"/>
      <w:szCs w:val="32"/>
    </w:rPr>
  </w:style>
  <w:style w:type="character" w:styleId="1100" w:customStyle="1">
    <w:name w:val="标题 3 Char"/>
    <w:uiPriority w:val="0"/>
    <w:qFormat/>
    <w:rPr>
      <w:rFonts w:ascii="宋体" w:hAnsi="宋体" w:eastAsia="宋体"/>
      <w:b/>
      <w:sz w:val="32"/>
      <w:szCs w:val="32"/>
    </w:rPr>
  </w:style>
  <w:style w:type="character" w:styleId="1101" w:customStyle="1">
    <w:name w:val="批注文字 字符1"/>
    <w:uiPriority w:val="0"/>
    <w:qFormat/>
    <w:rPr>
      <w:rFonts w:ascii="Calibri" w:hAnsi="Calibri" w:eastAsia="宋体" w:cs="Times New Roman"/>
      <w:lang w:val="zh-CN"/>
    </w:rPr>
  </w:style>
  <w:style w:type="character" w:styleId="1102" w:customStyle="1">
    <w:name w:val="批注框文本 字符1"/>
    <w:uiPriority w:val="99"/>
    <w:qFormat/>
    <w:rPr>
      <w:rFonts w:ascii="Calibri" w:hAnsi="Calibri" w:eastAsia="宋体" w:cs="Times New Roman"/>
      <w:sz w:val="18"/>
      <w:szCs w:val="18"/>
      <w:lang w:val="zh-CN"/>
    </w:rPr>
  </w:style>
  <w:style w:type="character" w:styleId="1103" w:customStyle="1">
    <w:name w:val="页脚 字符1"/>
    <w:uiPriority w:val="0"/>
    <w:qFormat/>
    <w:rPr>
      <w:rFonts w:ascii="Times New Roman" w:hAnsi="Times New Roman" w:eastAsia="宋体" w:cs="Times New Roman"/>
      <w:sz w:val="18"/>
      <w:szCs w:val="18"/>
      <w:lang w:val="zh-CN"/>
    </w:rPr>
  </w:style>
  <w:style w:type="character" w:styleId="1104" w:customStyle="1">
    <w:name w:val="页眉 字符1"/>
    <w:uiPriority w:val="0"/>
    <w:qFormat/>
    <w:rPr>
      <w:rFonts w:ascii="Times New Roman" w:hAnsi="Times New Roman" w:eastAsia="宋体" w:cs="Times New Roman"/>
      <w:sz w:val="18"/>
      <w:szCs w:val="18"/>
      <w:lang w:val="zh-CN"/>
    </w:rPr>
  </w:style>
  <w:style w:type="paragraph" w:styleId="1105" w:customStyle="1">
    <w:name w:val="_Style 57"/>
    <w:basedOn w:val="733"/>
    <w:next w:val="763"/>
    <w:uiPriority w:val="99"/>
    <w:unhideWhenUsed/>
    <w:qFormat/>
    <w:pPr>
      <w:ind w:left="200" w:firstLine="420"/>
    </w:pPr>
    <w:rPr>
      <w:rFonts w:asciiTheme="minorHAnsi" w:hAnsiTheme="minorHAnsi" w:eastAsiaTheme="minorEastAsia" w:cstheme="minorBidi"/>
    </w:rPr>
  </w:style>
  <w:style w:type="character" w:styleId="1106" w:customStyle="1">
    <w:name w:val="正文文本 2 字符1"/>
    <w:link w:val="756"/>
    <w:uiPriority w:val="0"/>
    <w:qFormat/>
    <w:rPr>
      <w:lang w:val="zh-CN"/>
    </w:rPr>
  </w:style>
  <w:style w:type="character" w:styleId="1107" w:customStyle="1">
    <w:name w:val="正文首行缩进 Char"/>
    <w:uiPriority w:val="99"/>
    <w:qFormat/>
    <w:rPr>
      <w:sz w:val="21"/>
      <w:szCs w:val="22"/>
    </w:rPr>
  </w:style>
  <w:style w:type="paragraph" w:styleId="1108" w:customStyle="1">
    <w:name w:val="普通文字"/>
    <w:basedOn w:val="714"/>
    <w:next w:val="714"/>
    <w:uiPriority w:val="0"/>
    <w:qFormat/>
    <w:rPr>
      <w:rFonts w:ascii="宋体" w:hAnsi="Times New Roman"/>
      <w:sz w:val="24"/>
      <w:szCs w:val="20"/>
    </w:rPr>
  </w:style>
  <w:style w:type="paragraph" w:styleId="1109" w:customStyle="1">
    <w:name w:val="纯文本11"/>
    <w:basedOn w:val="714"/>
    <w:uiPriority w:val="0"/>
    <w:qFormat/>
    <w:rPr>
      <w:rFonts w:ascii="宋体" w:hAnsi="宋体" w:eastAsia="楷体" w:cs="Courier New"/>
      <w:sz w:val="26"/>
      <w:szCs w:val="20"/>
    </w:rPr>
  </w:style>
  <w:style w:type="paragraph" w:styleId="1110" w:customStyle="1">
    <w:name w:val="默认段落字体 Para Char Char Char Char Char Char Char Char Char1 Char Char Char Char"/>
    <w:basedOn w:val="714"/>
    <w:uiPriority w:val="0"/>
    <w:qFormat/>
    <w:rPr>
      <w:rFonts w:ascii="Tahoma" w:hAnsi="Tahoma"/>
      <w:sz w:val="24"/>
      <w:szCs w:val="20"/>
    </w:rPr>
  </w:style>
  <w:style w:type="paragraph" w:styleId="1111" w:customStyle="1">
    <w:name w:val="纯文本3"/>
    <w:basedOn w:val="714"/>
    <w:uiPriority w:val="0"/>
    <w:qFormat/>
    <w:rPr>
      <w:rFonts w:hint="eastAsia" w:ascii="宋体" w:hAnsi="Courier New" w:eastAsia="楷体_GB2312"/>
      <w:sz w:val="28"/>
      <w:szCs w:val="20"/>
    </w:rPr>
  </w:style>
  <w:style w:type="paragraph" w:styleId="1112" w:customStyle="1">
    <w:name w:val="表内文字"/>
    <w:basedOn w:val="714"/>
    <w:uiPriority w:val="0"/>
    <w:qFormat/>
    <w:pPr>
      <w:jc w:val="center"/>
      <w:spacing w:line="360" w:lineRule="auto"/>
      <w:tabs>
        <w:tab w:val="left" w:pos="1418" w:leader="none"/>
      </w:tabs>
    </w:pPr>
    <w:rPr>
      <w:rFonts w:ascii="仿宋_GB2312" w:hAnsi="Times New Roman" w:eastAsia="仿宋_GB2312"/>
      <w:spacing w:val="-20"/>
      <w:sz w:val="24"/>
    </w:rPr>
  </w:style>
  <w:style w:type="character" w:styleId="1113" w:customStyle="1">
    <w:name w:val="正文文本 Char"/>
    <w:uiPriority w:val="0"/>
    <w:qFormat/>
    <w:rPr>
      <w:rFonts w:ascii="Times New Roman" w:hAnsi="Times New Roman" w:eastAsia="宋体" w:cs="Times New Roman"/>
      <w:szCs w:val="20"/>
    </w:rPr>
  </w:style>
  <w:style w:type="paragraph" w:styleId="1114" w:customStyle="1">
    <w:name w:val="默认段落字体 Para Char"/>
    <w:basedOn w:val="714"/>
    <w:uiPriority w:val="0"/>
    <w:qFormat/>
    <w:pPr>
      <w:numPr>
        <w:ilvl w:val="0"/>
        <w:numId w:val="1"/>
      </w:numPr>
    </w:pPr>
    <w:rPr>
      <w:rFonts w:ascii="Times New Roman" w:hAnsi="Times New Roman"/>
      <w:sz w:val="24"/>
      <w:szCs w:val="24"/>
    </w:rPr>
  </w:style>
  <w:style w:type="character" w:styleId="1115" w:customStyle="1">
    <w:name w:val="NormalCharacter"/>
    <w:uiPriority w:val="0"/>
    <w:qFormat/>
    <w:rPr>
      <w:rFonts w:ascii="Calibri" w:hAnsi="Calibri" w:eastAsia="宋体" w:cs="Times New Roman"/>
    </w:rPr>
  </w:style>
  <w:style w:type="character" w:styleId="1116" w:customStyle="1">
    <w:name w:val="标题 6 Char"/>
    <w:uiPriority w:val="0"/>
    <w:qFormat/>
    <w:rPr>
      <w:rFonts w:ascii="Arial" w:hAnsi="Arial" w:eastAsia="黑体" w:cs="Arial"/>
      <w:b/>
      <w:bCs/>
      <w:sz w:val="24"/>
      <w:szCs w:val="24"/>
    </w:rPr>
  </w:style>
  <w:style w:type="character" w:styleId="1117" w:customStyle="1">
    <w:name w:val="标题 7 Char"/>
    <w:uiPriority w:val="0"/>
    <w:qFormat/>
    <w:rPr>
      <w:rFonts w:ascii="Times New Roman" w:hAnsi="Times New Roman"/>
      <w:b/>
      <w:bCs/>
      <w:sz w:val="24"/>
      <w:szCs w:val="24"/>
    </w:rPr>
  </w:style>
  <w:style w:type="character" w:styleId="1118" w:customStyle="1">
    <w:name w:val="标题 8 Char"/>
    <w:uiPriority w:val="0"/>
    <w:qFormat/>
    <w:rPr>
      <w:rFonts w:ascii="Arial" w:hAnsi="Arial" w:eastAsia="黑体" w:cs="Arial"/>
      <w:sz w:val="24"/>
      <w:szCs w:val="24"/>
    </w:rPr>
  </w:style>
  <w:style w:type="character" w:styleId="1119" w:customStyle="1">
    <w:name w:val="标题 9 Char"/>
    <w:uiPriority w:val="0"/>
    <w:qFormat/>
    <w:rPr>
      <w:rFonts w:ascii="Arial" w:hAnsi="Arial" w:eastAsia="黑体" w:cs="Arial"/>
      <w:sz w:val="21"/>
      <w:szCs w:val="21"/>
    </w:rPr>
  </w:style>
  <w:style w:type="character" w:styleId="1120" w:customStyle="1">
    <w:name w:val="纯文本 字符1"/>
    <w:uiPriority w:val="99"/>
    <w:qFormat/>
    <w:rPr>
      <w:rFonts w:ascii="宋体" w:hAnsi="Courier New" w:eastAsia="宋体" w:cs="Times New Roman"/>
      <w:sz w:val="24"/>
      <w:lang w:val="zh-CN"/>
    </w:rPr>
  </w:style>
  <w:style w:type="character" w:styleId="1121" w:customStyle="1">
    <w:name w:val="副标题 Char"/>
    <w:uiPriority w:val="0"/>
    <w:qFormat/>
    <w:rPr>
      <w:rFonts w:ascii="Cambria" w:hAnsi="Cambria"/>
      <w:b/>
      <w:bCs/>
      <w:sz w:val="32"/>
      <w:szCs w:val="32"/>
    </w:rPr>
  </w:style>
  <w:style w:type="character" w:styleId="1122" w:customStyle="1">
    <w:name w:val="批注主题 字符1"/>
    <w:uiPriority w:val="0"/>
    <w:qFormat/>
    <w:rPr>
      <w:b/>
      <w:bCs/>
      <w:sz w:val="21"/>
      <w:szCs w:val="21"/>
    </w:rPr>
  </w:style>
  <w:style w:type="character" w:styleId="1123" w:customStyle="1">
    <w:name w:val="Char"/>
    <w:uiPriority w:val="0"/>
    <w:qFormat/>
    <w:rPr>
      <w:rFonts w:ascii="宋体" w:hAnsi="Courier New" w:eastAsia="宋体" w:cs="宋体"/>
      <w:sz w:val="21"/>
      <w:szCs w:val="21"/>
      <w:lang w:val="en-US" w:eastAsia="zh-CN"/>
    </w:rPr>
  </w:style>
  <w:style w:type="character" w:styleId="1124" w:customStyle="1">
    <w:name w:val="批注主题 Char1"/>
    <w:uiPriority w:val="99"/>
    <w:semiHidden/>
    <w:qFormat/>
    <w:rPr>
      <w:rFonts w:ascii="Calibri" w:hAnsi="Calibri" w:eastAsia="宋体" w:cs="Times New Roman"/>
      <w:b/>
      <w:bCs/>
      <w:sz w:val="21"/>
      <w:szCs w:val="22"/>
    </w:rPr>
  </w:style>
  <w:style w:type="character" w:styleId="1125" w:customStyle="1">
    <w:name w:val="正文文本缩进 3 字符1"/>
    <w:link w:val="752"/>
    <w:uiPriority w:val="0"/>
    <w:qFormat/>
    <w:rPr>
      <w:rFonts w:ascii="宋体"/>
      <w:sz w:val="24"/>
      <w:szCs w:val="24"/>
      <w:lang w:val="zh-CN"/>
    </w:rPr>
  </w:style>
  <w:style w:type="character" w:styleId="1126" w:customStyle="1">
    <w:name w:val="标题 Char"/>
    <w:uiPriority w:val="0"/>
    <w:qFormat/>
    <w:rPr>
      <w:rFonts w:ascii="Arial" w:hAnsi="Arial" w:cs="Arial"/>
      <w:b/>
      <w:bCs/>
      <w:sz w:val="32"/>
      <w:szCs w:val="32"/>
    </w:rPr>
  </w:style>
  <w:style w:type="character" w:styleId="1127" w:customStyle="1">
    <w:name w:val="正文文本缩进 2 字符1"/>
    <w:uiPriority w:val="0"/>
    <w:qFormat/>
    <w:rPr>
      <w:rFonts w:ascii="仿宋_GB2312" w:hAnsi="Times New Roman" w:eastAsia="仿宋_GB2312" w:cs="Times New Roman"/>
      <w:sz w:val="24"/>
      <w:szCs w:val="24"/>
      <w:lang w:val="zh-CN"/>
    </w:rPr>
  </w:style>
  <w:style w:type="character" w:styleId="1128" w:customStyle="1">
    <w:name w:val="正文文本缩进 Char1"/>
    <w:uiPriority w:val="99"/>
    <w:semiHidden/>
    <w:qFormat/>
    <w:rPr>
      <w:sz w:val="21"/>
      <w:szCs w:val="22"/>
    </w:rPr>
  </w:style>
  <w:style w:type="character" w:styleId="1129" w:customStyle="1">
    <w:name w:val="日期 字符1"/>
    <w:uiPriority w:val="0"/>
    <w:qFormat/>
    <w:rPr>
      <w:rFonts w:ascii="Times New Roman" w:hAnsi="Times New Roman" w:eastAsia="宋体" w:cs="Times New Roman"/>
      <w:sz w:val="21"/>
      <w:szCs w:val="21"/>
      <w:lang w:val="zh-CN"/>
    </w:rPr>
  </w:style>
  <w:style w:type="character" w:styleId="1130" w:customStyle="1">
    <w:name w:val="副标题 Char1"/>
    <w:uiPriority w:val="11"/>
    <w:qFormat/>
    <w:rPr>
      <w:rFonts w:ascii="Cambria" w:hAnsi="Cambria" w:cs="Times New Roman"/>
      <w:b/>
      <w:bCs/>
      <w:sz w:val="32"/>
      <w:szCs w:val="32"/>
    </w:rPr>
  </w:style>
  <w:style w:type="paragraph" w:styleId="1131" w:customStyle="1">
    <w:name w:val="Char Char Char Char"/>
    <w:basedOn w:val="714"/>
    <w:uiPriority w:val="0"/>
    <w:qFormat/>
    <w:pPr>
      <w:spacing w:after="160" w:line="240" w:lineRule="exact"/>
    </w:pPr>
    <w:rPr>
      <w:rFonts w:ascii="Times New Roman" w:hAnsi="Times New Roman"/>
      <w:szCs w:val="21"/>
    </w:rPr>
  </w:style>
  <w:style w:type="paragraph" w:styleId="1132" w:customStyle="1">
    <w:name w:val="纯文本4"/>
    <w:basedOn w:val="714"/>
    <w:uiPriority w:val="0"/>
    <w:qFormat/>
    <w:rPr>
      <w:rFonts w:ascii="宋体" w:hAnsi="Courier New" w:eastAsia="楷体_GB2312"/>
      <w:sz w:val="26"/>
      <w:szCs w:val="20"/>
    </w:rPr>
  </w:style>
  <w:style w:type="paragraph" w:styleId="1133" w:customStyle="1">
    <w:name w:val="纯文本2"/>
    <w:basedOn w:val="714"/>
    <w:uiPriority w:val="0"/>
    <w:qFormat/>
    <w:rPr>
      <w:rFonts w:hint="eastAsia" w:ascii="宋体" w:hAnsi="Courier New"/>
      <w:szCs w:val="24"/>
    </w:rPr>
  </w:style>
  <w:style w:type="paragraph" w:styleId="1134" w:customStyle="1">
    <w:name w:val="标题1"/>
    <w:basedOn w:val="760"/>
    <w:uiPriority w:val="0"/>
    <w:qFormat/>
    <w:pPr>
      <w:contextualSpacing w:val="0"/>
      <w:jc w:val="center"/>
      <w:spacing w:before="240" w:after="240"/>
      <w:outlineLvl w:val="0"/>
    </w:pPr>
    <w:rPr>
      <w:rFonts w:ascii="Arial" w:hAnsi="Arial"/>
      <w:b/>
      <w:bCs/>
      <w:spacing w:val="2"/>
      <w:sz w:val="44"/>
      <w:szCs w:val="44"/>
      <w:lang w:val="zh-CN"/>
    </w:rPr>
  </w:style>
  <w:style w:type="paragraph" w:styleId="1135" w:customStyle="1">
    <w:name w:val="表格"/>
    <w:basedOn w:val="714"/>
    <w:uiPriority w:val="0"/>
    <w:qFormat/>
    <w:pPr>
      <w:spacing w:line="400" w:lineRule="exact"/>
    </w:pPr>
    <w:rPr>
      <w:rFonts w:ascii="Times New Roman" w:hAnsi="Times New Roman"/>
      <w:sz w:val="24"/>
      <w:szCs w:val="24"/>
    </w:rPr>
  </w:style>
  <w:style w:type="paragraph" w:styleId="1136" w:customStyle="1">
    <w:name w:val="Char1"/>
    <w:basedOn w:val="714"/>
    <w:uiPriority w:val="0"/>
    <w:qFormat/>
    <w:rPr>
      <w:rFonts w:ascii="Tahoma" w:hAnsi="Tahoma"/>
      <w:sz w:val="24"/>
      <w:szCs w:val="20"/>
    </w:rPr>
  </w:style>
  <w:style w:type="paragraph" w:styleId="1137" w:customStyle="1">
    <w:name w:val="附录标题3"/>
    <w:basedOn w:val="714"/>
    <w:next w:val="728"/>
    <w:uiPriority w:val="0"/>
    <w:qFormat/>
    <w:pPr>
      <w:tabs>
        <w:tab w:val="left" w:pos="1080" w:leader="none"/>
      </w:tabs>
      <w:outlineLvl w:val="0"/>
    </w:pPr>
    <w:rPr>
      <w:rFonts w:ascii="Arial" w:hAnsi="Arial" w:cs="Arial"/>
      <w:sz w:val="24"/>
      <w:szCs w:val="24"/>
    </w:rPr>
  </w:style>
  <w:style w:type="paragraph" w:styleId="1138" w:customStyle="1">
    <w:name w:val="首行缩进"/>
    <w:basedOn w:val="714"/>
    <w:uiPriority w:val="0"/>
    <w:qFormat/>
    <w:pPr>
      <w:ind w:firstLine="480"/>
    </w:pPr>
    <w:rPr>
      <w:rFonts w:ascii="Times New Roman" w:hAnsi="Times New Roman"/>
      <w:szCs w:val="20"/>
      <w:lang w:val="zh-CN"/>
    </w:rPr>
  </w:style>
  <w:style w:type="paragraph" w:styleId="1139" w:customStyle="1">
    <w:name w:val="正文1"/>
    <w:uiPriority w:val="0"/>
    <w:qFormat/>
    <w:pPr>
      <w:jc w:val="both"/>
      <w:spacing w:line="312" w:lineRule="atLeast"/>
      <w:widowControl w:val="off"/>
    </w:pPr>
    <w:rPr>
      <w:rFonts w:ascii="宋体" w:hAnsi="Times New Roman" w:eastAsia="宋体" w:cs="Times New Roman"/>
      <w:sz w:val="34"/>
      <w:lang w:val="en-US" w:eastAsia="zh-CN" w:bidi="ar-SA"/>
    </w:rPr>
  </w:style>
  <w:style w:type="character" w:styleId="1140" w:customStyle="1">
    <w:name w:val="未处理的提及2"/>
    <w:basedOn w:val="724"/>
    <w:uiPriority w:val="99"/>
    <w:semiHidden/>
    <w:unhideWhenUsed/>
    <w:qFormat/>
    <w:rPr>
      <w:color w:val="605e5c"/>
      <w:shd w:val="clear" w:color="auto" w:fill="e1dfdd"/>
    </w:rPr>
  </w:style>
  <w:style w:type="character" w:styleId="1141" w:customStyle="1">
    <w:name w:val="Unresolved Mention"/>
    <w:basedOn w:val="724"/>
    <w:uiPriority w:val="99"/>
    <w:semiHidden/>
    <w:unhideWhenUsed/>
    <w:rPr>
      <w:color w:val="605e5c"/>
      <w:shd w:val="clear" w:color="auto" w:fill="e1dfdd"/>
    </w:rPr>
  </w:style>
  <w:style w:type="numbering" w:styleId="114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1C13EA0-DD2C-46F7-BA39-B47D5AACF8C6}"/>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陆静娟</dc:creator>
  <cp:lastModifiedBy>朱霞</cp:lastModifiedBy>
  <cp:revision>342</cp:revision>
  <dcterms:created xsi:type="dcterms:W3CDTF">2022-11-18T03:10:00Z</dcterms:created>
  <dcterms:modified xsi:type="dcterms:W3CDTF">2026-07-07T07:15:45Z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eyJoZGlkIjoiM2NhNjYxMmE0YmZmMjBjNjBjY2Q5ZGVhZTE1N2VkMDUiLCJ1c2VySWQiOiI3MDE2MTY0MTQifQ==</vt:lpwstr>
  </property>
  <property fmtid="{D5CDD505-2E9C-101B-9397-08002B2CF9AE}" pid="3" name="KSOProductBuildVer">
    <vt:lpwstr>2052-12.1.0.26895</vt:lpwstr>
  </property>
  <property fmtid="{D5CDD505-2E9C-101B-9397-08002B2CF9AE}" pid="4" name="ICV">
    <vt:lpwstr>935A2074ED6C49118A4EF03E6B54B32A_13</vt:lpwstr>
  </property>
</Properties>
</file>