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200"/>
        <w:ind w:left="420"/>
        <w:rPr>
          <w:rFonts w:hint="eastAsia"/>
          <w:color w:val="auto"/>
          <w:highlight w:val="none"/>
        </w:rPr>
      </w:pPr>
      <w:r>
        <w:rPr>
          <w:rFonts w:hint="eastAsia"/>
          <w:color w:val="auto"/>
          <w:highlight w:val="none"/>
        </w:rPr>
      </w:r>
      <w:r/>
    </w:p>
    <w:p>
      <w:pPr>
        <w:jc w:val="center"/>
        <w:spacing w:line="360" w:lineRule="auto"/>
        <w:tabs>
          <w:tab w:val="left" w:pos="630" w:leader="none"/>
        </w:tabs>
        <w:rPr>
          <w:rFonts w:hint="eastAsia" w:ascii="宋体" w:hAnsi="宋体" w:cs="宋体"/>
          <w:b/>
          <w:bCs/>
          <w:color w:val="auto"/>
          <w:sz w:val="44"/>
          <w:szCs w:val="44"/>
          <w:highlight w:val="none"/>
        </w:rPr>
      </w:pPr>
      <w:r>
        <w:rPr>
          <w:rFonts w:hint="eastAsia" w:ascii="宋体" w:hAnsi="宋体" w:cs="宋体"/>
          <w:b/>
          <w:bCs/>
          <w:color w:val="auto"/>
          <w:sz w:val="44"/>
          <w:szCs w:val="44"/>
          <w:highlight w:val="none"/>
        </w:rPr>
        <w:t xml:space="preserve">和畅洲左汊通航</w:t>
      </w:r>
      <w:r/>
    </w:p>
    <w:p>
      <w:pPr>
        <w:jc w:val="center"/>
        <w:spacing w:line="360" w:lineRule="auto"/>
        <w:tabs>
          <w:tab w:val="left" w:pos="630" w:leader="none"/>
        </w:tabs>
        <w:rPr>
          <w:rFonts w:hint="eastAsia" w:ascii="宋体" w:hAnsi="宋体" w:cs="宋体"/>
          <w:b/>
          <w:bCs/>
          <w:color w:val="auto"/>
          <w:sz w:val="44"/>
          <w:szCs w:val="44"/>
          <w:highlight w:val="none"/>
        </w:rPr>
      </w:pPr>
      <w:r>
        <w:rPr>
          <w:rFonts w:hint="eastAsia" w:ascii="宋体" w:hAnsi="宋体" w:cs="宋体"/>
          <w:b/>
          <w:bCs/>
          <w:color w:val="auto"/>
          <w:sz w:val="44"/>
          <w:szCs w:val="44"/>
          <w:highlight w:val="none"/>
        </w:rPr>
        <w:t xml:space="preserve">对长江江豚影响实船实验专用航标设置</w:t>
      </w:r>
      <w:r/>
    </w:p>
    <w:p>
      <w:pPr>
        <w:spacing w:line="360" w:lineRule="auto"/>
        <w:rPr>
          <w:rFonts w:hint="eastAsia" w:ascii="宋体" w:hAnsi="宋体" w:cs="宋体"/>
          <w:b/>
          <w:bCs/>
          <w:color w:val="auto"/>
          <w:sz w:val="44"/>
          <w:szCs w:val="44"/>
          <w:highlight w:val="none"/>
        </w:rPr>
      </w:pPr>
      <w:r>
        <w:rPr>
          <w:rFonts w:hint="eastAsia" w:ascii="宋体" w:hAnsi="宋体" w:cs="宋体"/>
          <w:b/>
          <w:bCs/>
          <w:color w:val="auto"/>
          <w:sz w:val="44"/>
          <w:szCs w:val="44"/>
          <w:highlight w:val="none"/>
        </w:rPr>
      </w:r>
      <w:r/>
    </w:p>
    <w:p>
      <w:pPr>
        <w:spacing w:line="360" w:lineRule="auto"/>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spacing w:line="360" w:lineRule="auto"/>
        <w:rPr>
          <w:rFonts w:hint="eastAsia" w:ascii="宋体" w:hAnsi="宋体" w:cs="宋体"/>
          <w:color w:val="auto"/>
          <w:sz w:val="44"/>
          <w:szCs w:val="44"/>
          <w:highlight w:val="none"/>
        </w:rPr>
      </w:pPr>
      <w:r>
        <w:rPr>
          <w:rFonts w:hint="eastAsia" w:ascii="宋体" w:hAnsi="宋体" w:cs="宋体"/>
          <w:color w:val="auto"/>
          <w:sz w:val="44"/>
          <w:szCs w:val="44"/>
          <w:highlight w:val="none"/>
        </w:rPr>
      </w:r>
      <w:r/>
    </w:p>
    <w:p>
      <w:pPr>
        <w:pStyle w:val="1038"/>
        <w:rPr>
          <w:rFonts w:hint="eastAsia" w:ascii="宋体" w:hAnsi="宋体" w:cs="宋体"/>
          <w:color w:val="auto"/>
          <w:highlight w:val="none"/>
        </w:rPr>
      </w:pPr>
      <w:r>
        <w:rPr>
          <w:rFonts w:hint="eastAsia" w:ascii="宋体" w:hAnsi="宋体" w:cs="宋体"/>
          <w:color w:val="auto"/>
          <w:highlight w:val="none"/>
        </w:rPr>
      </w:r>
      <w:r/>
    </w:p>
    <w:p>
      <w:pPr>
        <w:pStyle w:val="1052"/>
        <w:rPr>
          <w:rFonts w:hint="eastAsia" w:ascii="宋体" w:hAnsi="宋体" w:cs="宋体"/>
          <w:color w:val="auto"/>
          <w:highlight w:val="none"/>
        </w:rPr>
      </w:pPr>
      <w:r>
        <w:rPr>
          <w:rFonts w:hint="eastAsia" w:ascii="宋体" w:hAnsi="宋体" w:cs="宋体"/>
          <w:color w:val="auto"/>
          <w:highlight w:val="none"/>
        </w:rPr>
      </w:r>
      <w:r/>
    </w:p>
    <w:p>
      <w:pPr>
        <w:jc w:val="center"/>
        <w:spacing w:line="360" w:lineRule="auto"/>
        <w:tabs>
          <w:tab w:val="left" w:pos="390" w:leader="none"/>
          <w:tab w:val="center" w:pos="4404" w:leader="none"/>
        </w:tabs>
        <w:rPr>
          <w:rFonts w:hint="eastAsia" w:ascii="宋体" w:hAnsi="宋体" w:cs="宋体"/>
          <w:b/>
          <w:bCs/>
          <w:color w:val="auto"/>
          <w:sz w:val="44"/>
          <w:szCs w:val="44"/>
          <w:highlight w:val="none"/>
        </w:rPr>
      </w:pPr>
      <w:r>
        <w:rPr>
          <w:rFonts w:hint="eastAsia" w:ascii="宋体" w:hAnsi="宋体" w:cs="宋体"/>
          <w:b/>
          <w:bCs/>
          <w:color w:val="auto"/>
          <w:sz w:val="44"/>
          <w:szCs w:val="44"/>
          <w:highlight w:val="none"/>
        </w:rPr>
        <w:t xml:space="preserve">竞争性磋商文件</w:t>
      </w:r>
      <w:r/>
    </w:p>
    <w:p>
      <w:pPr>
        <w:jc w:val="center"/>
        <w:spacing w:line="360" w:lineRule="auto"/>
        <w:rPr>
          <w:rFonts w:hint="default" w:ascii="宋体" w:hAnsi="宋体" w:eastAsia="宋体" w:cs="宋体"/>
          <w:b/>
          <w:bCs/>
          <w:color w:val="auto"/>
          <w:sz w:val="36"/>
          <w:szCs w:val="36"/>
          <w:highlight w:val="none"/>
          <w:lang w:val="en-US" w:eastAsia="zh-CN"/>
        </w:rPr>
      </w:pPr>
      <w:r>
        <w:rPr>
          <w:rFonts w:hint="eastAsia" w:ascii="宋体" w:hAnsi="宋体" w:cs="宋体"/>
          <w:b/>
          <w:bCs/>
          <w:color w:val="auto"/>
          <w:sz w:val="36"/>
          <w:szCs w:val="36"/>
          <w:highlight w:val="none"/>
        </w:rPr>
        <w:t xml:space="preserve">项目编号：</w:t>
      </w:r>
      <w:r>
        <w:rPr>
          <w:rFonts w:hint="eastAsia"/>
          <w:b/>
          <w:bCs/>
          <w:color w:val="auto"/>
          <w:sz w:val="36"/>
          <w:szCs w:val="36"/>
          <w:highlight w:val="none"/>
          <w:lang w:val="en-US" w:eastAsia="zh-CN"/>
        </w:rPr>
        <w:t xml:space="preserve">JSZC-320000-JCEC-C2026-0213</w:t>
      </w:r>
      <w:r/>
    </w:p>
    <w:p>
      <w:pPr>
        <w:jc w:val="center"/>
        <w:spacing w:line="360" w:lineRule="auto"/>
        <w:rPr>
          <w:rFonts w:hint="eastAsia" w:ascii="宋体" w:hAnsi="宋体" w:cs="宋体"/>
          <w:color w:val="auto"/>
          <w:sz w:val="48"/>
          <w:szCs w:val="48"/>
          <w:highlight w:val="none"/>
        </w:rPr>
      </w:pPr>
      <w:r>
        <w:rPr>
          <w:rFonts w:hint="eastAsia" w:ascii="宋体" w:hAnsi="宋体" w:cs="宋体"/>
          <w:color w:val="auto"/>
          <w:sz w:val="48"/>
          <w:szCs w:val="48"/>
          <w:highlight w:val="none"/>
        </w:rPr>
      </w:r>
      <w:r/>
    </w:p>
    <w:p>
      <w:pPr>
        <w:jc w:val="center"/>
        <w:spacing w:line="360" w:lineRule="auto"/>
        <w:rPr>
          <w:rFonts w:hint="eastAsia" w:ascii="宋体" w:hAnsi="宋体" w:cs="宋体"/>
          <w:color w:val="auto"/>
          <w:sz w:val="48"/>
          <w:szCs w:val="48"/>
          <w:highlight w:val="none"/>
        </w:rPr>
      </w:pPr>
      <w:r>
        <w:rPr>
          <w:rFonts w:hint="eastAsia" w:ascii="宋体" w:hAnsi="宋体" w:cs="宋体"/>
          <w:color w:val="auto"/>
          <w:sz w:val="48"/>
          <w:szCs w:val="48"/>
          <w:highlight w:val="none"/>
        </w:rPr>
      </w:r>
      <w:r/>
    </w:p>
    <w:p>
      <w:pPr>
        <w:pStyle w:val="1067"/>
        <w:rPr>
          <w:rFonts w:hint="eastAsia" w:ascii="宋体" w:hAnsi="宋体" w:cs="宋体"/>
          <w:color w:val="auto"/>
          <w:highlight w:val="none"/>
        </w:rPr>
      </w:pPr>
      <w:r>
        <w:rPr>
          <w:rFonts w:hint="eastAsia" w:ascii="宋体" w:hAnsi="宋体" w:cs="宋体"/>
          <w:color w:val="auto"/>
          <w:highlight w:val="none"/>
        </w:rPr>
      </w:r>
      <w:r/>
    </w:p>
    <w:p>
      <w:pPr>
        <w:pStyle w:val="1052"/>
        <w:ind w:firstLine="960"/>
        <w:rPr>
          <w:rFonts w:hint="eastAsia" w:ascii="宋体" w:hAnsi="宋体" w:cs="宋体"/>
          <w:color w:val="auto"/>
          <w:sz w:val="48"/>
          <w:szCs w:val="48"/>
          <w:highlight w:val="none"/>
        </w:rPr>
      </w:pPr>
      <w:r>
        <w:rPr>
          <w:rFonts w:hint="eastAsia" w:ascii="宋体" w:hAnsi="宋体" w:cs="宋体"/>
          <w:color w:val="auto"/>
          <w:sz w:val="48"/>
          <w:szCs w:val="48"/>
          <w:highlight w:val="none"/>
        </w:rPr>
      </w:r>
      <w:r/>
    </w:p>
    <w:p>
      <w:pPr>
        <w:pStyle w:val="1052"/>
        <w:ind w:firstLine="960"/>
        <w:rPr>
          <w:rFonts w:hint="eastAsia" w:ascii="宋体" w:hAnsi="宋体" w:cs="宋体"/>
          <w:color w:val="auto"/>
          <w:sz w:val="48"/>
          <w:szCs w:val="48"/>
          <w:highlight w:val="none"/>
        </w:rPr>
      </w:pPr>
      <w:r>
        <w:rPr>
          <w:rFonts w:hint="eastAsia" w:ascii="宋体" w:hAnsi="宋体" w:cs="宋体"/>
          <w:color w:val="auto"/>
          <w:sz w:val="48"/>
          <w:szCs w:val="48"/>
          <w:highlight w:val="none"/>
        </w:rPr>
      </w:r>
      <w:r/>
    </w:p>
    <w:p>
      <w:pPr>
        <w:pStyle w:val="1067"/>
        <w:ind w:firstLine="0"/>
        <w:rPr>
          <w:rFonts w:hint="eastAsia" w:ascii="宋体" w:hAnsi="宋体" w:cs="宋体"/>
          <w:color w:val="auto"/>
          <w:sz w:val="48"/>
          <w:szCs w:val="48"/>
          <w:highlight w:val="none"/>
        </w:rPr>
      </w:pPr>
      <w:r>
        <w:rPr>
          <w:rFonts w:hint="eastAsia" w:ascii="宋体" w:hAnsi="宋体" w:cs="宋体"/>
          <w:color w:val="auto"/>
          <w:sz w:val="48"/>
          <w:szCs w:val="48"/>
          <w:highlight w:val="none"/>
        </w:rPr>
      </w:r>
      <w:r/>
    </w:p>
    <w:p>
      <w:pPr>
        <w:jc w:val="center"/>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采购人：江苏省交通运输厅港航事业发展中心</w:t>
      </w:r>
      <w:r/>
    </w:p>
    <w:p>
      <w:pPr>
        <w:jc w:val="center"/>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采购代理机构：江苏省设备成套股份有限公司</w:t>
      </w:r>
      <w:r/>
    </w:p>
    <w:p>
      <w:pPr>
        <w:jc w:val="center"/>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202</w:t>
      </w:r>
      <w:r>
        <w:rPr>
          <w:rFonts w:hint="eastAsia" w:ascii="宋体" w:hAnsi="宋体" w:cs="宋体"/>
          <w:b/>
          <w:color w:val="auto"/>
          <w:sz w:val="32"/>
          <w:szCs w:val="32"/>
          <w:highlight w:val="none"/>
          <w:lang w:val="en-US" w:eastAsia="zh-CN"/>
        </w:rPr>
        <w:t xml:space="preserve">6</w:t>
      </w:r>
      <w:r>
        <w:rPr>
          <w:rFonts w:hint="eastAsia" w:ascii="宋体" w:hAnsi="宋体" w:cs="宋体"/>
          <w:b/>
          <w:color w:val="auto"/>
          <w:sz w:val="32"/>
          <w:szCs w:val="32"/>
          <w:highlight w:val="none"/>
        </w:rPr>
        <w:t xml:space="preserve">年</w:t>
      </w:r>
      <w:r>
        <w:rPr>
          <w:rFonts w:hint="eastAsia" w:ascii="宋体" w:hAnsi="宋体" w:cs="宋体"/>
          <w:b/>
          <w:color w:val="auto"/>
          <w:sz w:val="32"/>
          <w:szCs w:val="32"/>
          <w:highlight w:val="none"/>
          <w:lang w:val="en-US" w:eastAsia="zh-CN"/>
        </w:rPr>
        <w:t xml:space="preserve">6</w:t>
      </w:r>
      <w:r>
        <w:rPr>
          <w:rFonts w:hint="eastAsia" w:ascii="宋体" w:hAnsi="宋体" w:cs="宋体"/>
          <w:b/>
          <w:color w:val="auto"/>
          <w:sz w:val="32"/>
          <w:szCs w:val="32"/>
          <w:highlight w:val="none"/>
        </w:rPr>
        <w:t xml:space="preserve">月</w:t>
      </w:r>
      <w:r/>
    </w:p>
    <w:p>
      <w:pPr>
        <w:pStyle w:val="1182"/>
        <w:numPr>
          <w:ilvl w:val="0"/>
          <w:numId w:val="0"/>
        </w:numPr>
        <w:ind w:right="-733"/>
        <w:jc w:val="center"/>
        <w:spacing w:after="480" w:line="360" w:lineRule="auto"/>
        <w:rPr>
          <w:rFonts w:hint="eastAsia" w:ascii="宋体" w:hAnsi="宋体" w:cs="宋体"/>
          <w:color w:val="auto"/>
          <w:sz w:val="36"/>
          <w:highlight w:val="none"/>
          <w:lang w:val="zh-CN"/>
        </w:rPr>
        <w:sectPr>
          <w:headerReference w:type="default" r:id="rId9"/>
          <w:footerReference w:type="default" r:id="rId10"/>
          <w:footnotePr/>
          <w:endnotePr/>
          <w:type w:val="continuous"/>
          <w:pgSz w:w="11906" w:h="16838" w:orient="portrait"/>
          <w:pgMar w:top="1440" w:right="1800" w:bottom="1440" w:left="1600" w:header="851" w:footer="992" w:gutter="0"/>
          <w:cols w:num="1" w:sep="0" w:space="720" w:equalWidth="1"/>
          <w:docGrid w:linePitch="360"/>
        </w:sectPr>
      </w:pPr>
      <w:r>
        <w:rPr>
          <w:rFonts w:hint="eastAsia" w:ascii="宋体" w:hAnsi="宋体" w:cs="宋体"/>
          <w:color w:val="auto"/>
          <w:sz w:val="36"/>
          <w:highlight w:val="none"/>
          <w:lang w:val="zh-CN"/>
        </w:rPr>
      </w:r>
      <w:r/>
    </w:p>
    <w:p>
      <w:pPr>
        <w:pStyle w:val="1182"/>
        <w:numPr>
          <w:ilvl w:val="0"/>
          <w:numId w:val="0"/>
        </w:numPr>
        <w:ind w:right="-733"/>
        <w:jc w:val="center"/>
        <w:spacing w:after="480" w:line="360" w:lineRule="auto"/>
        <w:rPr>
          <w:rFonts w:hint="eastAsia" w:ascii="宋体" w:hAnsi="宋体" w:cs="宋体"/>
          <w:color w:val="auto"/>
          <w:sz w:val="36"/>
          <w:highlight w:val="none"/>
          <w:lang w:val="zh-CN"/>
        </w:rPr>
      </w:pPr>
      <w:r>
        <w:rPr>
          <w:rFonts w:hint="eastAsia" w:ascii="宋体" w:hAnsi="宋体" w:cs="宋体"/>
          <w:color w:val="auto"/>
          <w:sz w:val="36"/>
          <w:highlight w:val="none"/>
          <w:lang w:val="zh-CN"/>
        </w:rPr>
        <w:t xml:space="preserve">目</w:t>
      </w:r>
      <w:r>
        <w:rPr>
          <w:rFonts w:hint="eastAsia" w:ascii="宋体" w:hAnsi="宋体" w:cs="宋体"/>
          <w:color w:val="auto"/>
          <w:sz w:val="36"/>
          <w:highlight w:val="none"/>
        </w:rPr>
        <w:t xml:space="preserve">   </w:t>
      </w:r>
      <w:r>
        <w:rPr>
          <w:rFonts w:hint="eastAsia" w:ascii="宋体" w:hAnsi="宋体" w:cs="宋体"/>
          <w:color w:val="auto"/>
          <w:sz w:val="36"/>
          <w:highlight w:val="none"/>
          <w:lang w:val="zh-CN"/>
        </w:rPr>
        <w:t xml:space="preserve">录</w:t>
      </w:r>
      <w:r/>
    </w:p>
    <w:p>
      <w:pPr>
        <w:pStyle w:val="1043"/>
        <w:spacing w:line="360" w:lineRule="auto"/>
        <w:tabs>
          <w:tab w:val="right" w:pos="8506" w:leader="dot"/>
        </w:tabs>
        <w:rPr>
          <w:b/>
          <w:bCs/>
          <w:color w:val="auto"/>
          <w:sz w:val="24"/>
          <w:szCs w:val="22"/>
          <w:highlight w:val="none"/>
        </w:rPr>
      </w:pPr>
      <w:r/>
      <w:bookmarkStart w:id="0" w:name="_Toc22476"/>
      <w:r>
        <w:rPr>
          <w:rFonts w:hint="eastAsia" w:ascii="宋体" w:hAnsi="宋体" w:cs="宋体"/>
          <w:b/>
          <w:bCs/>
          <w:color w:val="auto"/>
          <w:sz w:val="24"/>
          <w:szCs w:val="22"/>
          <w:highlight w:val="none"/>
          <w:lang w:val="zh-CN"/>
        </w:rPr>
        <w:fldChar w:fldCharType="begin"/>
      </w:r>
      <w:r>
        <w:rPr>
          <w:rFonts w:hint="eastAsia" w:ascii="宋体" w:hAnsi="宋体" w:cs="宋体"/>
          <w:b/>
          <w:bCs/>
          <w:color w:val="auto"/>
          <w:sz w:val="24"/>
          <w:szCs w:val="22"/>
          <w:highlight w:val="none"/>
          <w:lang w:val="zh-CN"/>
        </w:rPr>
        <w:instrText xml:space="preserve">TOC \o "1-1" \h \u </w:instrText>
      </w:r>
      <w:r>
        <w:rPr>
          <w:rFonts w:hint="eastAsia" w:ascii="宋体" w:hAnsi="宋体" w:cs="宋体"/>
          <w:b/>
          <w:bCs/>
          <w:color w:val="auto"/>
          <w:sz w:val="24"/>
          <w:szCs w:val="22"/>
          <w:highlight w:val="none"/>
          <w:lang w:val="zh-CN"/>
        </w:rPr>
        <w:fldChar w:fldCharType="separate"/>
      </w:r>
      <w:r>
        <w:rPr>
          <w:color w:val="auto"/>
          <w:highlight w:val="none"/>
        </w:rPr>
        <w:fldChar w:fldCharType="begin"/>
      </w:r>
      <w:r>
        <w:rPr>
          <w:color w:val="auto"/>
          <w:highlight w:val="none"/>
        </w:rPr>
        <w:instrText xml:space="preserve"> HYPERLINK \l "_Toc29082" </w:instrText>
      </w:r>
      <w:r>
        <w:rPr>
          <w:color w:val="auto"/>
          <w:highlight w:val="none"/>
        </w:rPr>
        <w:fldChar w:fldCharType="separate"/>
      </w:r>
      <w:r>
        <w:rPr>
          <w:rFonts w:hint="eastAsia" w:ascii="宋体" w:hAnsi="宋体" w:cs="宋体"/>
          <w:b/>
          <w:bCs/>
          <w:color w:val="auto"/>
          <w:sz w:val="24"/>
          <w:szCs w:val="22"/>
          <w:highlight w:val="none"/>
          <w:lang w:val="zh-CN"/>
        </w:rPr>
        <w:t xml:space="preserve">第一章 竞争性磋商公告</w:t>
      </w:r>
      <w:r>
        <w:rPr>
          <w:b/>
          <w:bCs/>
          <w:color w:val="auto"/>
          <w:sz w:val="24"/>
          <w:szCs w:val="22"/>
          <w:highlight w:val="none"/>
        </w:rPr>
        <w:tab/>
      </w:r>
      <w:r>
        <w:rPr>
          <w:b/>
          <w:bCs/>
          <w:color w:val="auto"/>
          <w:sz w:val="24"/>
          <w:szCs w:val="22"/>
          <w:highlight w:val="none"/>
        </w:rPr>
        <w:fldChar w:fldCharType="begin"/>
      </w:r>
      <w:r>
        <w:rPr>
          <w:b/>
          <w:bCs/>
          <w:color w:val="auto"/>
          <w:sz w:val="24"/>
          <w:szCs w:val="22"/>
          <w:highlight w:val="none"/>
        </w:rPr>
        <w:instrText xml:space="preserve"> PAGEREF _Toc29082 \h </w:instrText>
      </w:r>
      <w:r>
        <w:rPr>
          <w:b/>
          <w:bCs/>
          <w:color w:val="auto"/>
          <w:sz w:val="24"/>
          <w:szCs w:val="22"/>
          <w:highlight w:val="none"/>
        </w:rPr>
        <w:fldChar w:fldCharType="separate"/>
      </w:r>
      <w:r>
        <w:rPr>
          <w:b/>
          <w:bCs/>
          <w:color w:val="auto"/>
          <w:sz w:val="24"/>
          <w:szCs w:val="22"/>
          <w:highlight w:val="none"/>
        </w:rPr>
        <w:t xml:space="preserve">1</w:t>
      </w:r>
      <w:r>
        <w:rPr>
          <w:b/>
          <w:bCs/>
          <w:color w:val="auto"/>
          <w:sz w:val="24"/>
          <w:szCs w:val="22"/>
          <w:highlight w:val="none"/>
        </w:rPr>
        <w:fldChar w:fldCharType="end"/>
      </w:r>
      <w:r>
        <w:rPr>
          <w:b/>
          <w:bCs/>
          <w:color w:val="auto"/>
          <w:sz w:val="24"/>
          <w:szCs w:val="22"/>
          <w:highlight w:val="none"/>
        </w:rPr>
        <w:fldChar w:fldCharType="end"/>
      </w:r>
      <w:r/>
    </w:p>
    <w:p>
      <w:pPr>
        <w:pStyle w:val="1043"/>
        <w:spacing w:line="360" w:lineRule="auto"/>
        <w:tabs>
          <w:tab w:val="right" w:pos="8506" w:leader="dot"/>
        </w:tabs>
        <w:rPr>
          <w:b/>
          <w:bCs/>
          <w:color w:val="auto"/>
          <w:sz w:val="24"/>
          <w:szCs w:val="22"/>
          <w:highlight w:val="none"/>
        </w:rPr>
      </w:pPr>
      <w:r>
        <w:rPr>
          <w:color w:val="auto"/>
          <w:highlight w:val="none"/>
        </w:rPr>
        <w:fldChar w:fldCharType="begin"/>
      </w:r>
      <w:r>
        <w:rPr>
          <w:color w:val="auto"/>
          <w:highlight w:val="none"/>
        </w:rPr>
        <w:instrText xml:space="preserve"> HYPERLINK \l "_Toc20035" </w:instrText>
      </w:r>
      <w:r>
        <w:rPr>
          <w:color w:val="auto"/>
          <w:highlight w:val="none"/>
        </w:rPr>
        <w:fldChar w:fldCharType="separate"/>
      </w:r>
      <w:r>
        <w:rPr>
          <w:rFonts w:hint="eastAsia" w:ascii="宋体" w:hAnsi="宋体" w:cs="宋体"/>
          <w:b/>
          <w:bCs/>
          <w:color w:val="auto"/>
          <w:sz w:val="24"/>
          <w:szCs w:val="22"/>
          <w:highlight w:val="none"/>
          <w:lang w:val="zh-CN"/>
        </w:rPr>
        <w:t xml:space="preserve">第二章 竞争性磋商须知</w:t>
      </w:r>
      <w:r>
        <w:rPr>
          <w:b/>
          <w:bCs/>
          <w:color w:val="auto"/>
          <w:sz w:val="24"/>
          <w:szCs w:val="22"/>
          <w:highlight w:val="none"/>
        </w:rPr>
        <w:tab/>
      </w:r>
      <w:r>
        <w:rPr>
          <w:b/>
          <w:bCs/>
          <w:color w:val="auto"/>
          <w:sz w:val="24"/>
          <w:szCs w:val="22"/>
          <w:highlight w:val="none"/>
        </w:rPr>
        <w:fldChar w:fldCharType="begin"/>
      </w:r>
      <w:r>
        <w:rPr>
          <w:b/>
          <w:bCs/>
          <w:color w:val="auto"/>
          <w:sz w:val="24"/>
          <w:szCs w:val="22"/>
          <w:highlight w:val="none"/>
        </w:rPr>
        <w:instrText xml:space="preserve"> PAGEREF _Toc20035 \h </w:instrText>
      </w:r>
      <w:r>
        <w:rPr>
          <w:b/>
          <w:bCs/>
          <w:color w:val="auto"/>
          <w:sz w:val="24"/>
          <w:szCs w:val="22"/>
          <w:highlight w:val="none"/>
        </w:rPr>
        <w:fldChar w:fldCharType="separate"/>
      </w:r>
      <w:r>
        <w:rPr>
          <w:b/>
          <w:bCs/>
          <w:color w:val="auto"/>
          <w:sz w:val="24"/>
          <w:szCs w:val="22"/>
          <w:highlight w:val="none"/>
        </w:rPr>
        <w:t xml:space="preserve">5</w:t>
      </w:r>
      <w:r>
        <w:rPr>
          <w:b/>
          <w:bCs/>
          <w:color w:val="auto"/>
          <w:sz w:val="24"/>
          <w:szCs w:val="22"/>
          <w:highlight w:val="none"/>
        </w:rPr>
        <w:fldChar w:fldCharType="end"/>
      </w:r>
      <w:r>
        <w:rPr>
          <w:b/>
          <w:bCs/>
          <w:color w:val="auto"/>
          <w:sz w:val="24"/>
          <w:szCs w:val="22"/>
          <w:highlight w:val="none"/>
        </w:rPr>
        <w:fldChar w:fldCharType="end"/>
      </w:r>
      <w:r/>
    </w:p>
    <w:p>
      <w:pPr>
        <w:pStyle w:val="1043"/>
        <w:spacing w:line="360" w:lineRule="auto"/>
        <w:tabs>
          <w:tab w:val="right" w:pos="8506" w:leader="dot"/>
        </w:tabs>
        <w:rPr>
          <w:b/>
          <w:bCs/>
          <w:color w:val="auto"/>
          <w:sz w:val="24"/>
          <w:szCs w:val="22"/>
          <w:highlight w:val="none"/>
        </w:rPr>
      </w:pPr>
      <w:r>
        <w:rPr>
          <w:color w:val="auto"/>
          <w:highlight w:val="none"/>
        </w:rPr>
        <w:fldChar w:fldCharType="begin"/>
      </w:r>
      <w:r>
        <w:rPr>
          <w:color w:val="auto"/>
          <w:highlight w:val="none"/>
        </w:rPr>
        <w:instrText xml:space="preserve"> HYPERLINK \l "_Toc30869" </w:instrText>
      </w:r>
      <w:r>
        <w:rPr>
          <w:color w:val="auto"/>
          <w:highlight w:val="none"/>
        </w:rPr>
        <w:fldChar w:fldCharType="separate"/>
      </w:r>
      <w:r>
        <w:rPr>
          <w:rFonts w:hint="eastAsia" w:ascii="宋体" w:hAnsi="宋体" w:cs="宋体"/>
          <w:b/>
          <w:bCs/>
          <w:color w:val="auto"/>
          <w:sz w:val="24"/>
          <w:szCs w:val="22"/>
          <w:highlight w:val="none"/>
          <w:lang w:val="zh-CN"/>
        </w:rPr>
        <w:t xml:space="preserve">第三章 </w:t>
      </w:r>
      <w:r>
        <w:rPr>
          <w:rFonts w:hint="eastAsia" w:ascii="宋体" w:hAnsi="宋体" w:cs="宋体"/>
          <w:b/>
          <w:bCs/>
          <w:color w:val="auto"/>
          <w:sz w:val="24"/>
          <w:szCs w:val="22"/>
          <w:highlight w:val="none"/>
        </w:rPr>
        <w:t xml:space="preserve">评审</w:t>
      </w:r>
      <w:r>
        <w:rPr>
          <w:rFonts w:hint="eastAsia" w:ascii="宋体" w:hAnsi="宋体" w:cs="宋体"/>
          <w:b/>
          <w:bCs/>
          <w:color w:val="auto"/>
          <w:sz w:val="24"/>
          <w:szCs w:val="22"/>
          <w:highlight w:val="none"/>
          <w:lang w:val="zh-CN"/>
        </w:rPr>
        <w:t xml:space="preserve">标准</w:t>
      </w:r>
      <w:r>
        <w:rPr>
          <w:b/>
          <w:bCs/>
          <w:color w:val="auto"/>
          <w:sz w:val="24"/>
          <w:szCs w:val="22"/>
          <w:highlight w:val="none"/>
        </w:rPr>
        <w:tab/>
      </w:r>
      <w:r>
        <w:rPr>
          <w:b/>
          <w:bCs/>
          <w:color w:val="auto"/>
          <w:sz w:val="24"/>
          <w:szCs w:val="22"/>
          <w:highlight w:val="none"/>
        </w:rPr>
        <w:fldChar w:fldCharType="begin"/>
      </w:r>
      <w:r>
        <w:rPr>
          <w:b/>
          <w:bCs/>
          <w:color w:val="auto"/>
          <w:sz w:val="24"/>
          <w:szCs w:val="22"/>
          <w:highlight w:val="none"/>
        </w:rPr>
        <w:instrText xml:space="preserve"> PAGEREF _Toc30869 \h </w:instrText>
      </w:r>
      <w:r>
        <w:rPr>
          <w:b/>
          <w:bCs/>
          <w:color w:val="auto"/>
          <w:sz w:val="24"/>
          <w:szCs w:val="22"/>
          <w:highlight w:val="none"/>
        </w:rPr>
        <w:fldChar w:fldCharType="separate"/>
      </w:r>
      <w:r>
        <w:rPr>
          <w:b/>
          <w:bCs/>
          <w:color w:val="auto"/>
          <w:sz w:val="24"/>
          <w:szCs w:val="22"/>
          <w:highlight w:val="none"/>
        </w:rPr>
        <w:t xml:space="preserve">11</w:t>
      </w:r>
      <w:r>
        <w:rPr>
          <w:b/>
          <w:bCs/>
          <w:color w:val="auto"/>
          <w:sz w:val="24"/>
          <w:szCs w:val="22"/>
          <w:highlight w:val="none"/>
        </w:rPr>
        <w:fldChar w:fldCharType="end"/>
      </w:r>
      <w:r>
        <w:rPr>
          <w:b/>
          <w:bCs/>
          <w:color w:val="auto"/>
          <w:sz w:val="24"/>
          <w:szCs w:val="22"/>
          <w:highlight w:val="none"/>
        </w:rPr>
        <w:fldChar w:fldCharType="end"/>
      </w:r>
      <w:r/>
    </w:p>
    <w:p>
      <w:pPr>
        <w:pStyle w:val="1043"/>
        <w:spacing w:line="360" w:lineRule="auto"/>
        <w:tabs>
          <w:tab w:val="right" w:pos="8506" w:leader="dot"/>
        </w:tabs>
        <w:rPr>
          <w:b/>
          <w:bCs/>
          <w:color w:val="auto"/>
          <w:sz w:val="24"/>
          <w:szCs w:val="22"/>
          <w:highlight w:val="none"/>
        </w:rPr>
      </w:pPr>
      <w:r>
        <w:rPr>
          <w:color w:val="auto"/>
          <w:highlight w:val="none"/>
        </w:rPr>
        <w:fldChar w:fldCharType="begin"/>
      </w:r>
      <w:r>
        <w:rPr>
          <w:color w:val="auto"/>
          <w:highlight w:val="none"/>
        </w:rPr>
        <w:instrText xml:space="preserve"> HYPERLINK \l "_Toc11435" </w:instrText>
      </w:r>
      <w:r>
        <w:rPr>
          <w:color w:val="auto"/>
          <w:highlight w:val="none"/>
        </w:rPr>
        <w:fldChar w:fldCharType="separate"/>
      </w:r>
      <w:r>
        <w:rPr>
          <w:rFonts w:hint="eastAsia" w:ascii="宋体" w:hAnsi="宋体" w:cs="宋体"/>
          <w:b/>
          <w:bCs/>
          <w:color w:val="auto"/>
          <w:sz w:val="24"/>
          <w:szCs w:val="22"/>
          <w:highlight w:val="none"/>
        </w:rPr>
        <w:t xml:space="preserve">第四章 </w:t>
      </w:r>
      <w:r>
        <w:rPr>
          <w:rFonts w:hint="eastAsia" w:ascii="宋体" w:hAnsi="宋体" w:cs="宋体"/>
          <w:b/>
          <w:bCs/>
          <w:color w:val="auto"/>
          <w:sz w:val="24"/>
          <w:szCs w:val="22"/>
          <w:highlight w:val="none"/>
          <w:lang w:val="zh-CN"/>
        </w:rPr>
        <w:t xml:space="preserve">采购需求</w:t>
      </w:r>
      <w:r>
        <w:rPr>
          <w:b/>
          <w:bCs/>
          <w:color w:val="auto"/>
          <w:sz w:val="24"/>
          <w:szCs w:val="22"/>
          <w:highlight w:val="none"/>
        </w:rPr>
        <w:tab/>
      </w:r>
      <w:r>
        <w:rPr>
          <w:b/>
          <w:bCs/>
          <w:color w:val="auto"/>
          <w:sz w:val="24"/>
          <w:szCs w:val="22"/>
          <w:highlight w:val="none"/>
        </w:rPr>
        <w:fldChar w:fldCharType="begin"/>
      </w:r>
      <w:r>
        <w:rPr>
          <w:b/>
          <w:bCs/>
          <w:color w:val="auto"/>
          <w:sz w:val="24"/>
          <w:szCs w:val="22"/>
          <w:highlight w:val="none"/>
        </w:rPr>
        <w:instrText xml:space="preserve"> PAGEREF _Toc11435 \h </w:instrText>
      </w:r>
      <w:r>
        <w:rPr>
          <w:b/>
          <w:bCs/>
          <w:color w:val="auto"/>
          <w:sz w:val="24"/>
          <w:szCs w:val="22"/>
          <w:highlight w:val="none"/>
        </w:rPr>
        <w:fldChar w:fldCharType="separate"/>
      </w:r>
      <w:r>
        <w:rPr>
          <w:b/>
          <w:bCs/>
          <w:color w:val="auto"/>
          <w:sz w:val="24"/>
          <w:szCs w:val="22"/>
          <w:highlight w:val="none"/>
        </w:rPr>
        <w:t xml:space="preserve">14</w:t>
      </w:r>
      <w:r>
        <w:rPr>
          <w:b/>
          <w:bCs/>
          <w:color w:val="auto"/>
          <w:sz w:val="24"/>
          <w:szCs w:val="22"/>
          <w:highlight w:val="none"/>
        </w:rPr>
        <w:fldChar w:fldCharType="end"/>
      </w:r>
      <w:r>
        <w:rPr>
          <w:b/>
          <w:bCs/>
          <w:color w:val="auto"/>
          <w:sz w:val="24"/>
          <w:szCs w:val="22"/>
          <w:highlight w:val="none"/>
        </w:rPr>
        <w:fldChar w:fldCharType="end"/>
      </w:r>
      <w:r/>
    </w:p>
    <w:p>
      <w:pPr>
        <w:pStyle w:val="1043"/>
        <w:spacing w:line="360" w:lineRule="auto"/>
        <w:tabs>
          <w:tab w:val="right" w:pos="8506" w:leader="dot"/>
        </w:tabs>
        <w:rPr>
          <w:b/>
          <w:bCs/>
          <w:color w:val="auto"/>
          <w:sz w:val="24"/>
          <w:szCs w:val="22"/>
          <w:highlight w:val="none"/>
        </w:rPr>
      </w:pPr>
      <w:r>
        <w:rPr>
          <w:color w:val="auto"/>
          <w:highlight w:val="none"/>
        </w:rPr>
        <w:fldChar w:fldCharType="begin"/>
      </w:r>
      <w:r>
        <w:rPr>
          <w:color w:val="auto"/>
          <w:highlight w:val="none"/>
        </w:rPr>
        <w:instrText xml:space="preserve"> HYPERLINK \l "_Toc23416" </w:instrText>
      </w:r>
      <w:r>
        <w:rPr>
          <w:color w:val="auto"/>
          <w:highlight w:val="none"/>
        </w:rPr>
        <w:fldChar w:fldCharType="separate"/>
      </w:r>
      <w:r>
        <w:rPr>
          <w:rFonts w:hint="eastAsia" w:ascii="宋体" w:hAnsi="宋体" w:cs="宋体"/>
          <w:b/>
          <w:bCs/>
          <w:color w:val="auto"/>
          <w:sz w:val="24"/>
          <w:szCs w:val="22"/>
          <w:highlight w:val="none"/>
          <w:lang w:val="zh-CN"/>
        </w:rPr>
        <w:t xml:space="preserve">第五章 合同主要条款</w:t>
      </w:r>
      <w:r>
        <w:rPr>
          <w:b/>
          <w:bCs/>
          <w:color w:val="auto"/>
          <w:sz w:val="24"/>
          <w:szCs w:val="22"/>
          <w:highlight w:val="none"/>
        </w:rPr>
        <w:tab/>
      </w:r>
      <w:r>
        <w:rPr>
          <w:b/>
          <w:bCs/>
          <w:color w:val="auto"/>
          <w:sz w:val="24"/>
          <w:szCs w:val="22"/>
          <w:highlight w:val="none"/>
        </w:rPr>
        <w:fldChar w:fldCharType="begin"/>
      </w:r>
      <w:r>
        <w:rPr>
          <w:b/>
          <w:bCs/>
          <w:color w:val="auto"/>
          <w:sz w:val="24"/>
          <w:szCs w:val="22"/>
          <w:highlight w:val="none"/>
        </w:rPr>
        <w:instrText xml:space="preserve"> PAGEREF _Toc23416 \h </w:instrText>
      </w:r>
      <w:r>
        <w:rPr>
          <w:b/>
          <w:bCs/>
          <w:color w:val="auto"/>
          <w:sz w:val="24"/>
          <w:szCs w:val="22"/>
          <w:highlight w:val="none"/>
        </w:rPr>
        <w:fldChar w:fldCharType="separate"/>
      </w:r>
      <w:r>
        <w:rPr>
          <w:b/>
          <w:bCs/>
          <w:color w:val="auto"/>
          <w:sz w:val="24"/>
          <w:szCs w:val="22"/>
          <w:highlight w:val="none"/>
        </w:rPr>
        <w:t xml:space="preserve">17</w:t>
      </w:r>
      <w:r>
        <w:rPr>
          <w:b/>
          <w:bCs/>
          <w:color w:val="auto"/>
          <w:sz w:val="24"/>
          <w:szCs w:val="22"/>
          <w:highlight w:val="none"/>
        </w:rPr>
        <w:fldChar w:fldCharType="end"/>
      </w:r>
      <w:r>
        <w:rPr>
          <w:b/>
          <w:bCs/>
          <w:color w:val="auto"/>
          <w:sz w:val="24"/>
          <w:szCs w:val="22"/>
          <w:highlight w:val="none"/>
        </w:rPr>
        <w:fldChar w:fldCharType="end"/>
      </w:r>
      <w:r/>
    </w:p>
    <w:p>
      <w:pPr>
        <w:pStyle w:val="1043"/>
        <w:spacing w:line="360" w:lineRule="auto"/>
        <w:tabs>
          <w:tab w:val="right" w:pos="8506" w:leader="dot"/>
        </w:tabs>
        <w:rPr>
          <w:b/>
          <w:bCs/>
          <w:color w:val="auto"/>
          <w:sz w:val="24"/>
          <w:szCs w:val="22"/>
          <w:highlight w:val="none"/>
        </w:rPr>
      </w:pPr>
      <w:r>
        <w:rPr>
          <w:color w:val="auto"/>
          <w:highlight w:val="none"/>
        </w:rPr>
        <w:fldChar w:fldCharType="begin"/>
      </w:r>
      <w:r>
        <w:rPr>
          <w:color w:val="auto"/>
          <w:highlight w:val="none"/>
        </w:rPr>
        <w:instrText xml:space="preserve"> HYPERLINK \l "_Toc343" </w:instrText>
      </w:r>
      <w:r>
        <w:rPr>
          <w:color w:val="auto"/>
          <w:highlight w:val="none"/>
        </w:rPr>
        <w:fldChar w:fldCharType="separate"/>
      </w:r>
      <w:r>
        <w:rPr>
          <w:rFonts w:hint="eastAsia" w:ascii="宋体" w:hAnsi="宋体" w:cs="宋体"/>
          <w:b/>
          <w:bCs/>
          <w:color w:val="auto"/>
          <w:sz w:val="24"/>
          <w:szCs w:val="22"/>
          <w:highlight w:val="none"/>
          <w:lang w:val="zh-CN"/>
        </w:rPr>
        <w:t xml:space="preserve">第六章 </w:t>
      </w:r>
      <w:r>
        <w:rPr>
          <w:rFonts w:hint="eastAsia" w:ascii="宋体" w:hAnsi="宋体" w:cs="宋体"/>
          <w:b/>
          <w:bCs/>
          <w:color w:val="auto"/>
          <w:sz w:val="24"/>
          <w:szCs w:val="24"/>
          <w:highlight w:val="none"/>
        </w:rPr>
        <w:t xml:space="preserve">磋商响应文件格式及附件</w:t>
      </w:r>
      <w:r>
        <w:rPr>
          <w:b/>
          <w:bCs/>
          <w:color w:val="auto"/>
          <w:sz w:val="24"/>
          <w:szCs w:val="22"/>
          <w:highlight w:val="none"/>
        </w:rPr>
        <w:tab/>
      </w:r>
      <w:r>
        <w:rPr>
          <w:b/>
          <w:bCs/>
          <w:color w:val="auto"/>
          <w:sz w:val="24"/>
          <w:szCs w:val="22"/>
          <w:highlight w:val="none"/>
        </w:rPr>
        <w:fldChar w:fldCharType="begin"/>
      </w:r>
      <w:r>
        <w:rPr>
          <w:b/>
          <w:bCs/>
          <w:color w:val="auto"/>
          <w:sz w:val="24"/>
          <w:szCs w:val="22"/>
          <w:highlight w:val="none"/>
        </w:rPr>
        <w:instrText xml:space="preserve"> PAGEREF _Toc343 \h </w:instrText>
      </w:r>
      <w:r>
        <w:rPr>
          <w:b/>
          <w:bCs/>
          <w:color w:val="auto"/>
          <w:sz w:val="24"/>
          <w:szCs w:val="22"/>
          <w:highlight w:val="none"/>
        </w:rPr>
        <w:fldChar w:fldCharType="separate"/>
      </w:r>
      <w:r>
        <w:rPr>
          <w:b/>
          <w:bCs/>
          <w:color w:val="auto"/>
          <w:sz w:val="24"/>
          <w:szCs w:val="22"/>
          <w:highlight w:val="none"/>
        </w:rPr>
        <w:t xml:space="preserve">26</w:t>
      </w:r>
      <w:r>
        <w:rPr>
          <w:b/>
          <w:bCs/>
          <w:color w:val="auto"/>
          <w:sz w:val="24"/>
          <w:szCs w:val="22"/>
          <w:highlight w:val="none"/>
        </w:rPr>
        <w:fldChar w:fldCharType="end"/>
      </w:r>
      <w:r>
        <w:rPr>
          <w:b/>
          <w:bCs/>
          <w:color w:val="auto"/>
          <w:sz w:val="24"/>
          <w:szCs w:val="22"/>
          <w:highlight w:val="none"/>
        </w:rPr>
        <w:fldChar w:fldCharType="end"/>
      </w:r>
      <w:r/>
    </w:p>
    <w:p>
      <w:pPr>
        <w:jc w:val="center"/>
        <w:spacing w:line="360" w:lineRule="auto"/>
        <w:rPr>
          <w:rFonts w:hint="eastAsia" w:ascii="宋体" w:hAnsi="宋体" w:cs="宋体"/>
          <w:color w:val="auto"/>
          <w:highlight w:val="none"/>
          <w:lang w:val="zh-CN"/>
        </w:rPr>
        <w:sectPr>
          <w:footnotePr/>
          <w:endnotePr/>
          <w:type w:val="nextPage"/>
          <w:pgSz w:w="11906" w:h="16838" w:orient="portrait"/>
          <w:pgMar w:top="1440" w:right="1800" w:bottom="1440" w:left="1600" w:header="851" w:footer="992" w:gutter="0"/>
          <w:cols w:num="1" w:sep="0" w:space="720" w:equalWidth="1"/>
          <w:docGrid w:linePitch="360"/>
        </w:sectPr>
      </w:pPr>
      <w:r>
        <w:rPr>
          <w:rFonts w:hint="eastAsia" w:ascii="宋体" w:hAnsi="宋体" w:cs="宋体"/>
          <w:b/>
          <w:bCs/>
          <w:color w:val="auto"/>
          <w:sz w:val="24"/>
          <w:szCs w:val="22"/>
          <w:highlight w:val="none"/>
          <w:lang w:val="zh-CN"/>
        </w:rPr>
        <w:fldChar w:fldCharType="end"/>
      </w:r>
      <w:bookmarkEnd w:id="0"/>
      <w:r/>
      <w:r/>
    </w:p>
    <w:p>
      <w:pPr>
        <w:pStyle w:val="1129"/>
        <w:rPr>
          <w:rFonts w:hint="eastAsia" w:ascii="宋体" w:hAnsi="宋体" w:cs="宋体"/>
          <w:color w:val="auto"/>
          <w:highlight w:val="none"/>
          <w:lang w:val="zh-CN"/>
        </w:rPr>
        <w:sectPr>
          <w:footerReference w:type="default" r:id="rId11"/>
          <w:footerReference w:type="first" r:id="rId12"/>
          <w:footnotePr/>
          <w:endnotePr/>
          <w:type w:val="continuous"/>
          <w:pgSz w:w="11906" w:h="16838" w:orient="portrait"/>
          <w:pgMar w:top="1440" w:right="1800" w:bottom="1440" w:left="1600" w:header="851" w:footer="992" w:gutter="0"/>
          <w:cols w:num="1" w:sep="0" w:space="720" w:equalWidth="1"/>
          <w:docGrid w:linePitch="360"/>
        </w:sectPr>
      </w:pPr>
      <w:r>
        <w:rPr>
          <w:rFonts w:hint="eastAsia" w:ascii="宋体" w:hAnsi="宋体" w:cs="宋体"/>
          <w:color w:val="auto"/>
          <w:highlight w:val="none"/>
          <w:lang w:val="zh-CN"/>
        </w:rPr>
      </w:r>
      <w:r/>
    </w:p>
    <w:p>
      <w:pPr>
        <w:pStyle w:val="1129"/>
        <w:rPr>
          <w:rFonts w:hint="eastAsia" w:ascii="宋体" w:hAnsi="宋体" w:cs="宋体"/>
          <w:color w:val="auto"/>
          <w:highlight w:val="none"/>
          <w:lang w:val="zh-CN"/>
        </w:rPr>
      </w:pPr>
      <w:r/>
      <w:bookmarkStart w:id="1" w:name="_Toc29082"/>
      <w:r>
        <w:rPr>
          <w:rFonts w:hint="eastAsia" w:ascii="宋体" w:hAnsi="宋体" w:cs="宋体"/>
          <w:color w:val="auto"/>
          <w:highlight w:val="none"/>
          <w:lang w:val="zh-CN"/>
        </w:rPr>
        <w:t xml:space="preserve">第一章 竞争性磋商公告</w:t>
      </w:r>
      <w:bookmarkEnd w:id="1"/>
      <w:r/>
      <w:r/>
    </w:p>
    <w:p>
      <w:pPr>
        <w:jc w:val="center"/>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p>
      <w:pPr>
        <w:ind w:firstLine="454"/>
        <w:jc w:val="left"/>
        <w:spacing w:line="360" w:lineRule="auto"/>
        <w:tabs>
          <w:tab w:val="left" w:pos="390" w:leader="none"/>
          <w:tab w:val="center" w:pos="4404" w:leader="none"/>
        </w:tabs>
        <w:rPr>
          <w:rFonts w:hint="eastAsia" w:ascii="宋体" w:hAnsi="宋体" w:cs="宋体"/>
          <w:b/>
          <w:bCs/>
          <w:color w:val="auto"/>
          <w:spacing w:val="8"/>
          <w:szCs w:val="21"/>
          <w:highlight w:val="none"/>
        </w:rPr>
        <w:pBdr>
          <w:top w:val="single" w:color="000000" w:sz="4" w:space="1"/>
          <w:left w:val="single" w:color="000000" w:sz="4" w:space="4"/>
          <w:bottom w:val="single" w:color="000000" w:sz="4" w:space="1"/>
          <w:right w:val="single" w:color="000000" w:sz="4" w:space="4"/>
        </w:pBdr>
      </w:pPr>
      <w:r/>
      <w:bookmarkStart w:id="2" w:name="_Toc19084"/>
      <w:r/>
      <w:bookmarkStart w:id="3" w:name="_Toc1270"/>
      <w:r/>
      <w:bookmarkStart w:id="4" w:name="OLE_LINK2"/>
      <w:r>
        <w:rPr>
          <w:rFonts w:hint="eastAsia" w:ascii="宋体" w:hAnsi="宋体" w:cs="宋体"/>
          <w:b/>
          <w:bCs/>
          <w:color w:val="auto"/>
          <w:spacing w:val="8"/>
          <w:szCs w:val="21"/>
          <w:highlight w:val="none"/>
        </w:rPr>
        <w:t xml:space="preserve">项目概况</w:t>
      </w:r>
      <w:r/>
    </w:p>
    <w:p>
      <w:pPr>
        <w:ind w:firstLine="422"/>
        <w:jc w:val="left"/>
        <w:spacing w:line="360" w:lineRule="auto"/>
        <w:tabs>
          <w:tab w:val="left" w:pos="390" w:leader="none"/>
          <w:tab w:val="center" w:pos="4404" w:leader="none"/>
        </w:tabs>
        <w:rPr>
          <w:rFonts w:hint="eastAsia" w:ascii="宋体" w:hAnsi="宋体" w:cs="宋体"/>
          <w:b/>
          <w:bCs/>
          <w:color w:val="auto"/>
          <w:szCs w:val="21"/>
          <w:highlight w:val="none"/>
          <w:u w:val="single"/>
        </w:rPr>
        <w:pBdr>
          <w:top w:val="single" w:color="000000" w:sz="4" w:space="1"/>
          <w:left w:val="single" w:color="000000" w:sz="4" w:space="4"/>
          <w:bottom w:val="single" w:color="000000" w:sz="4" w:space="1"/>
          <w:right w:val="single" w:color="000000" w:sz="4" w:space="4"/>
        </w:pBdr>
      </w:pPr>
      <w:r>
        <w:rPr>
          <w:rFonts w:hint="eastAsia" w:ascii="宋体" w:hAnsi="宋体" w:cs="宋体"/>
          <w:b/>
          <w:bCs/>
          <w:color w:val="auto"/>
          <w:szCs w:val="21"/>
          <w:highlight w:val="none"/>
          <w:u w:val="single"/>
        </w:rPr>
        <w:t xml:space="preserve">和畅洲左汊通航对长江江豚影响实船实验专用航标设置</w:t>
      </w:r>
      <w:r>
        <w:rPr>
          <w:rFonts w:hint="eastAsia" w:ascii="宋体" w:hAnsi="宋体" w:cs="宋体"/>
          <w:b/>
          <w:bCs/>
          <w:color w:val="auto"/>
          <w:szCs w:val="21"/>
          <w:highlight w:val="none"/>
          <w:u w:val="none"/>
          <w:lang w:val="en-US" w:eastAsia="zh-CN"/>
        </w:rPr>
        <w:t xml:space="preserve">项目</w:t>
      </w:r>
      <w:r>
        <w:rPr>
          <w:rFonts w:hint="eastAsia" w:ascii="宋体" w:hAnsi="宋体" w:cs="宋体"/>
          <w:color w:val="auto"/>
          <w:szCs w:val="21"/>
          <w:highlight w:val="none"/>
        </w:rPr>
        <w:t xml:space="preserve">的潜在供应商应在</w:t>
      </w:r>
      <w:r>
        <w:rPr>
          <w:rFonts w:hint="eastAsia" w:ascii="宋体" w:hAnsi="宋体" w:cs="宋体"/>
          <w:b/>
          <w:bCs/>
          <w:color w:val="auto"/>
          <w:szCs w:val="21"/>
          <w:highlight w:val="none"/>
          <w:u w:val="single"/>
        </w:rPr>
        <w:t xml:space="preserve">江苏政府采购网获取采购文件</w:t>
      </w:r>
      <w:r>
        <w:rPr>
          <w:rFonts w:hint="eastAsia" w:ascii="宋体" w:hAnsi="宋体" w:cs="宋体"/>
          <w:color w:val="auto"/>
          <w:szCs w:val="21"/>
          <w:highlight w:val="none"/>
        </w:rPr>
        <w:t xml:space="preserve">，并于</w:t>
      </w:r>
      <w:bookmarkStart w:id="5" w:name="OLE_LINK1"/>
      <w:r>
        <w:rPr>
          <w:rFonts w:hint="eastAsia" w:ascii="宋体" w:hAnsi="宋体" w:cs="宋体"/>
          <w:b/>
          <w:bCs/>
          <w:color w:val="auto"/>
          <w:szCs w:val="21"/>
          <w:highlight w:val="none"/>
          <w:u w:val="single"/>
        </w:rPr>
        <w:t xml:space="preserve">202</w:t>
      </w:r>
      <w:r>
        <w:rPr>
          <w:rFonts w:hint="eastAsia" w:ascii="宋体" w:hAnsi="宋体" w:cs="宋体"/>
          <w:b/>
          <w:bCs/>
          <w:color w:val="auto"/>
          <w:szCs w:val="21"/>
          <w:highlight w:val="none"/>
          <w:u w:val="single"/>
          <w:lang w:val="en-US" w:eastAsia="zh-CN"/>
        </w:rPr>
        <w:t xml:space="preserve">6</w:t>
      </w:r>
      <w:r>
        <w:rPr>
          <w:rFonts w:hint="eastAsia" w:ascii="宋体" w:hAnsi="宋体" w:cs="宋体"/>
          <w:b/>
          <w:bCs/>
          <w:color w:val="auto"/>
          <w:szCs w:val="21"/>
          <w:highlight w:val="none"/>
          <w:u w:val="single"/>
        </w:rPr>
        <w:t xml:space="preserve">年</w:t>
      </w:r>
      <w:r>
        <w:rPr>
          <w:rFonts w:hint="eastAsia" w:ascii="宋体" w:hAnsi="宋体" w:cs="宋体"/>
          <w:b/>
          <w:bCs/>
          <w:color w:val="auto"/>
          <w:szCs w:val="21"/>
          <w:highlight w:val="none"/>
          <w:u w:val="single"/>
          <w:lang w:val="en-US" w:eastAsia="zh-CN"/>
        </w:rPr>
        <w:t xml:space="preserve">7</w:t>
      </w:r>
      <w:r>
        <w:rPr>
          <w:rFonts w:hint="eastAsia" w:ascii="宋体" w:hAnsi="宋体" w:cs="宋体"/>
          <w:b/>
          <w:bCs/>
          <w:color w:val="auto"/>
          <w:szCs w:val="21"/>
          <w:highlight w:val="none"/>
          <w:u w:val="single"/>
        </w:rPr>
        <w:t xml:space="preserve">月</w:t>
      </w:r>
      <w:r>
        <w:rPr>
          <w:rFonts w:hint="eastAsia" w:ascii="宋体" w:hAnsi="宋体" w:cs="宋体"/>
          <w:b/>
          <w:bCs/>
          <w:color w:val="auto"/>
          <w:szCs w:val="21"/>
          <w:highlight w:val="none"/>
          <w:u w:val="single"/>
          <w:lang w:val="en-US" w:eastAsia="zh-CN"/>
        </w:rPr>
        <w:t xml:space="preserve">6</w:t>
      </w:r>
      <w:r>
        <w:rPr>
          <w:rFonts w:hint="eastAsia" w:ascii="宋体" w:hAnsi="宋体" w:cs="宋体"/>
          <w:b/>
          <w:bCs/>
          <w:color w:val="auto"/>
          <w:szCs w:val="21"/>
          <w:highlight w:val="none"/>
          <w:u w:val="single"/>
        </w:rPr>
        <w:t xml:space="preserve">日</w:t>
      </w:r>
      <w:bookmarkEnd w:id="5"/>
      <w:r>
        <w:rPr>
          <w:rFonts w:hint="eastAsia" w:ascii="宋体" w:hAnsi="宋体" w:cs="宋体"/>
          <w:b/>
          <w:bCs/>
          <w:color w:val="auto"/>
          <w:szCs w:val="21"/>
          <w:highlight w:val="none"/>
          <w:u w:val="single"/>
          <w:lang w:eastAsia="zh-CN"/>
        </w:rPr>
        <w:t xml:space="preserve">9时</w:t>
      </w:r>
      <w:r>
        <w:rPr>
          <w:rFonts w:hint="eastAsia" w:ascii="宋体" w:hAnsi="宋体" w:cs="宋体"/>
          <w:b/>
          <w:bCs/>
          <w:color w:val="auto"/>
          <w:szCs w:val="21"/>
          <w:highlight w:val="none"/>
          <w:u w:val="single"/>
        </w:rPr>
        <w:t xml:space="preserve">30分（北京时间）</w:t>
      </w:r>
      <w:r>
        <w:rPr>
          <w:rFonts w:hint="eastAsia" w:ascii="宋体" w:hAnsi="宋体" w:cs="宋体"/>
          <w:color w:val="auto"/>
          <w:szCs w:val="21"/>
          <w:highlight w:val="none"/>
        </w:rPr>
        <w:t xml:space="preserve">前提交响应文件。</w:t>
      </w:r>
      <w:r/>
    </w:p>
    <w:p>
      <w:pPr>
        <w:ind w:firstLine="420"/>
        <w:jc w:val="left"/>
        <w:spacing w:line="360" w:lineRule="auto"/>
        <w:tabs>
          <w:tab w:val="left" w:pos="390" w:leader="none"/>
          <w:tab w:val="center" w:pos="4404" w:leader="none"/>
        </w:tabs>
        <w:rPr>
          <w:rFonts w:hint="eastAsia" w:ascii="宋体" w:hAnsi="宋体" w:cs="宋体"/>
          <w:color w:val="auto"/>
          <w:szCs w:val="21"/>
          <w:highlight w:val="none"/>
        </w:rPr>
      </w:pPr>
      <w:r>
        <w:rPr>
          <w:rFonts w:hint="eastAsia" w:ascii="宋体" w:hAnsi="宋体" w:cs="宋体"/>
          <w:color w:val="auto"/>
          <w:szCs w:val="21"/>
          <w:highlight w:val="none"/>
        </w:rPr>
      </w:r>
      <w:bookmarkEnd w:id="2"/>
      <w:r/>
      <w:bookmarkEnd w:id="3"/>
      <w:r/>
      <w:r/>
    </w:p>
    <w:p>
      <w:pPr>
        <w:spacing w:line="360" w:lineRule="auto"/>
        <w:shd w:val="clear" w:color="auto" w:fill="ffffff"/>
        <w:widowControl/>
        <w:rPr>
          <w:rFonts w:hint="eastAsia" w:ascii="宋体" w:hAnsi="宋体" w:cs="宋体"/>
          <w:b/>
          <w:color w:val="auto"/>
          <w:spacing w:val="8"/>
          <w:sz w:val="24"/>
          <w:highlight w:val="none"/>
        </w:rPr>
        <w:outlineLvl w:val="1"/>
      </w:pPr>
      <w:r/>
      <w:bookmarkStart w:id="6" w:name="OLE_LINK3"/>
      <w:r>
        <w:rPr>
          <w:rFonts w:hint="eastAsia" w:ascii="宋体" w:hAnsi="宋体" w:cs="宋体"/>
          <w:b/>
          <w:color w:val="auto"/>
          <w:spacing w:val="8"/>
          <w:sz w:val="24"/>
          <w:highlight w:val="none"/>
        </w:rPr>
        <w:t xml:space="preserve">一、项目基本情况</w:t>
      </w:r>
      <w:r/>
    </w:p>
    <w:p>
      <w:pPr>
        <w:ind w:firstLine="370"/>
        <w:spacing w:line="360" w:lineRule="auto"/>
        <w:shd w:val="clear" w:color="auto" w:fill="ffffff"/>
        <w:widowControl/>
        <w:rPr>
          <w:rFonts w:hint="default" w:ascii="宋体" w:hAnsi="宋体" w:eastAsia="宋体" w:cs="宋体"/>
          <w:color w:val="auto"/>
          <w:spacing w:val="8"/>
          <w:szCs w:val="21"/>
          <w:highlight w:val="none"/>
          <w:lang w:val="en-US" w:eastAsia="zh-CN"/>
        </w:rPr>
      </w:pPr>
      <w:r>
        <w:rPr>
          <w:rFonts w:hint="eastAsia" w:ascii="宋体" w:hAnsi="宋体" w:cs="宋体"/>
          <w:color w:val="auto"/>
          <w:spacing w:val="8"/>
          <w:szCs w:val="21"/>
          <w:highlight w:val="none"/>
        </w:rPr>
        <w:t xml:space="preserve">1.1项目编号：</w:t>
      </w:r>
      <w:r>
        <w:rPr>
          <w:rFonts w:hint="eastAsia" w:ascii="宋体" w:hAnsi="宋体" w:cs="宋体"/>
          <w:color w:val="auto"/>
          <w:spacing w:val="8"/>
          <w:szCs w:val="21"/>
          <w:highlight w:val="none"/>
          <w:lang w:val="en-US" w:eastAsia="zh-CN"/>
        </w:rPr>
        <w:t xml:space="preserve">JSZC-320000-JCEC-C2026-0213</w:t>
      </w:r>
      <w:r/>
    </w:p>
    <w:p>
      <w:pPr>
        <w:ind w:firstLine="370"/>
        <w:spacing w:line="360" w:lineRule="auto"/>
        <w:shd w:val="clear" w:color="auto" w:fill="ffffff"/>
        <w:widowControl/>
        <w:rPr>
          <w:rFonts w:hint="eastAsia" w:ascii="宋体" w:hAnsi="宋体" w:cs="宋体"/>
          <w:color w:val="auto"/>
          <w:spacing w:val="8"/>
          <w:szCs w:val="21"/>
          <w:highlight w:val="none"/>
        </w:rPr>
      </w:pPr>
      <w:r>
        <w:rPr>
          <w:rFonts w:hint="eastAsia" w:ascii="宋体" w:hAnsi="宋体" w:cs="宋体"/>
          <w:color w:val="auto"/>
          <w:spacing w:val="8"/>
          <w:szCs w:val="21"/>
          <w:highlight w:val="none"/>
        </w:rPr>
        <w:t xml:space="preserve">1.2项目名</w:t>
      </w:r>
      <w:r>
        <w:rPr>
          <w:rFonts w:hint="eastAsia"/>
          <w:bCs/>
          <w:color w:val="auto"/>
          <w:szCs w:val="21"/>
          <w:highlight w:val="none"/>
        </w:rPr>
        <w:t xml:space="preserve">称：和畅洲左汊通航对长江江豚影响实船实验专用航标设置</w:t>
      </w:r>
      <w:r/>
    </w:p>
    <w:p>
      <w:pPr>
        <w:ind w:firstLine="370"/>
        <w:spacing w:line="360" w:lineRule="auto"/>
        <w:shd w:val="clear" w:color="auto" w:fill="ffffff"/>
        <w:widowControl/>
        <w:rPr>
          <w:rFonts w:hint="eastAsia" w:ascii="宋体" w:hAnsi="宋体" w:cs="宋体"/>
          <w:color w:val="auto"/>
          <w:spacing w:val="8"/>
          <w:szCs w:val="21"/>
          <w:highlight w:val="none"/>
        </w:rPr>
      </w:pPr>
      <w:r>
        <w:rPr>
          <w:rFonts w:hint="eastAsia" w:ascii="宋体" w:hAnsi="宋体" w:cs="宋体"/>
          <w:color w:val="auto"/>
          <w:spacing w:val="8"/>
          <w:szCs w:val="21"/>
          <w:highlight w:val="none"/>
        </w:rPr>
        <w:t xml:space="preserve">1.3采购方式：竞争性磋商</w:t>
      </w:r>
      <w:r/>
    </w:p>
    <w:p>
      <w:pPr>
        <w:ind w:firstLine="370"/>
        <w:spacing w:line="360" w:lineRule="auto"/>
        <w:shd w:val="clear" w:color="auto" w:fill="ffffff"/>
        <w:widowControl/>
        <w:rPr>
          <w:rFonts w:hint="eastAsia" w:ascii="宋体" w:hAnsi="宋体" w:cs="宋体"/>
          <w:color w:val="auto"/>
          <w:spacing w:val="8"/>
          <w:szCs w:val="21"/>
          <w:highlight w:val="none"/>
        </w:rPr>
      </w:pPr>
      <w:r>
        <w:rPr>
          <w:rFonts w:hint="eastAsia" w:ascii="宋体" w:hAnsi="宋体" w:cs="宋体"/>
          <w:color w:val="auto"/>
          <w:spacing w:val="8"/>
          <w:szCs w:val="21"/>
          <w:highlight w:val="none"/>
        </w:rPr>
        <w:t xml:space="preserve">1.4预算金额：人民币140万元</w:t>
      </w:r>
      <w:r>
        <w:rPr>
          <w:rFonts w:hint="eastAsia" w:ascii="宋体" w:hAnsi="宋体" w:cs="宋体"/>
          <w:color w:val="auto"/>
          <w:spacing w:val="8"/>
          <w:szCs w:val="21"/>
          <w:highlight w:val="none"/>
          <w:lang w:eastAsia="zh-CN"/>
        </w:rPr>
        <w:t xml:space="preserve">（</w:t>
      </w:r>
      <w:r>
        <w:rPr>
          <w:rFonts w:hint="eastAsia" w:ascii="宋体" w:hAnsi="宋体" w:cs="宋体"/>
          <w:color w:val="auto"/>
          <w:spacing w:val="8"/>
          <w:szCs w:val="21"/>
          <w:highlight w:val="none"/>
          <w:lang w:val="en-US" w:eastAsia="zh-CN"/>
        </w:rPr>
        <w:t xml:space="preserve">含采购代理服务费</w:t>
      </w:r>
      <w:r>
        <w:rPr>
          <w:rFonts w:hint="eastAsia" w:ascii="宋体" w:hAnsi="宋体" w:cs="宋体"/>
          <w:color w:val="auto"/>
          <w:spacing w:val="8"/>
          <w:szCs w:val="21"/>
          <w:highlight w:val="none"/>
          <w:lang w:eastAsia="zh-CN"/>
        </w:rPr>
        <w:t xml:space="preserve">）</w:t>
      </w:r>
      <w:r/>
    </w:p>
    <w:p>
      <w:pPr>
        <w:ind w:firstLine="370"/>
        <w:spacing w:line="360" w:lineRule="auto"/>
        <w:shd w:val="clear" w:color="auto" w:fill="ffffff"/>
        <w:widowControl/>
        <w:rPr>
          <w:rFonts w:hint="eastAsia" w:ascii="宋体" w:hAnsi="宋体" w:cs="宋体"/>
          <w:color w:val="auto"/>
          <w:spacing w:val="8"/>
          <w:szCs w:val="21"/>
          <w:highlight w:val="none"/>
        </w:rPr>
      </w:pPr>
      <w:r>
        <w:rPr>
          <w:rFonts w:hint="eastAsia" w:ascii="宋体" w:hAnsi="宋体" w:cs="宋体"/>
          <w:color w:val="auto"/>
          <w:spacing w:val="8"/>
          <w:szCs w:val="21"/>
          <w:highlight w:val="none"/>
        </w:rPr>
        <w:t xml:space="preserve">1.5最高限价：人民币140万元</w:t>
      </w:r>
      <w:r/>
    </w:p>
    <w:p>
      <w:pPr>
        <w:ind w:firstLine="370"/>
        <w:spacing w:line="360" w:lineRule="auto"/>
        <w:shd w:val="clear" w:color="auto" w:fill="ffffff"/>
        <w:widowControl/>
        <w:rPr>
          <w:rFonts w:hint="eastAsia" w:ascii="宋体" w:hAnsi="宋体" w:cs="宋体"/>
          <w:color w:val="auto"/>
          <w:spacing w:val="8"/>
          <w:szCs w:val="21"/>
          <w:highlight w:val="none"/>
        </w:rPr>
      </w:pPr>
      <w:r>
        <w:rPr>
          <w:rFonts w:hint="eastAsia" w:ascii="宋体" w:hAnsi="宋体" w:cs="宋体"/>
          <w:color w:val="auto"/>
          <w:spacing w:val="8"/>
          <w:szCs w:val="21"/>
          <w:highlight w:val="none"/>
        </w:rPr>
        <w:t xml:space="preserve">1.6采购需求：</w:t>
      </w:r>
      <w:r>
        <w:rPr>
          <w:rFonts w:hint="eastAsia"/>
          <w:bCs/>
          <w:color w:val="auto"/>
          <w:szCs w:val="21"/>
          <w:highlight w:val="none"/>
          <w:lang w:eastAsia="zh-CN"/>
        </w:rPr>
        <w:t xml:space="preserve">（</w:t>
      </w:r>
      <w:r>
        <w:rPr>
          <w:rFonts w:hint="eastAsia"/>
          <w:bCs/>
          <w:color w:val="auto"/>
          <w:szCs w:val="21"/>
          <w:highlight w:val="none"/>
          <w:lang w:val="en-US" w:eastAsia="zh-CN"/>
        </w:rPr>
        <w:t xml:space="preserve">1）为保障和畅洲左汊通航对长江江豚影响实船实验船舶安全有序，在左汊水域设置实验专用AIS虚拟航标8座（专用航标设置方案最终以行业主管部门批复的许可文件为准），根据实际需要开展水下测量</w:t>
      </w:r>
      <w:r>
        <w:rPr>
          <w:rFonts w:hint="eastAsia"/>
          <w:bCs/>
          <w:color w:val="auto"/>
          <w:szCs w:val="21"/>
          <w:highlight w:val="none"/>
          <w:lang w:eastAsia="zh-CN"/>
        </w:rPr>
        <w:t xml:space="preserve">；（</w:t>
      </w:r>
      <w:r>
        <w:rPr>
          <w:rFonts w:hint="eastAsia"/>
          <w:bCs/>
          <w:color w:val="auto"/>
          <w:szCs w:val="21"/>
          <w:highlight w:val="none"/>
          <w:lang w:val="en-US" w:eastAsia="zh-CN"/>
        </w:rPr>
        <w:t xml:space="preserve">2）</w:t>
      </w:r>
      <w:r>
        <w:rPr>
          <w:rFonts w:hint="eastAsia"/>
          <w:bCs/>
          <w:color w:val="auto"/>
          <w:szCs w:val="21"/>
          <w:highlight w:val="none"/>
        </w:rPr>
        <w:t xml:space="preserve">发布</w:t>
      </w:r>
      <w:r>
        <w:rPr>
          <w:rFonts w:hint="eastAsia"/>
          <w:bCs/>
          <w:color w:val="auto"/>
          <w:szCs w:val="21"/>
          <w:highlight w:val="none"/>
          <w:lang w:val="en-US" w:eastAsia="zh-CN"/>
        </w:rPr>
        <w:t xml:space="preserve">专用航标相关</w:t>
      </w:r>
      <w:r>
        <w:rPr>
          <w:rFonts w:hint="eastAsia"/>
          <w:bCs/>
          <w:color w:val="auto"/>
          <w:szCs w:val="21"/>
          <w:highlight w:val="none"/>
        </w:rPr>
        <w:t xml:space="preserve">通告</w:t>
      </w:r>
      <w:r>
        <w:rPr>
          <w:rFonts w:hint="eastAsia"/>
          <w:bCs/>
          <w:color w:val="auto"/>
          <w:szCs w:val="21"/>
          <w:highlight w:val="none"/>
          <w:lang w:eastAsia="zh-CN"/>
        </w:rPr>
        <w:t xml:space="preserve">。</w:t>
      </w:r>
      <w:r>
        <w:rPr>
          <w:rFonts w:hint="eastAsia"/>
          <w:bCs/>
          <w:color w:val="auto"/>
          <w:szCs w:val="21"/>
          <w:highlight w:val="none"/>
        </w:rPr>
        <w:t xml:space="preserve">具体要求详见竞争性磋商文件。</w:t>
      </w:r>
      <w:r/>
    </w:p>
    <w:p>
      <w:pPr>
        <w:ind w:firstLine="370"/>
        <w:spacing w:line="360" w:lineRule="auto"/>
        <w:shd w:val="clear" w:color="auto" w:fill="ffffff"/>
        <w:widowControl/>
        <w:rPr>
          <w:rFonts w:hint="eastAsia" w:ascii="宋体" w:hAnsi="宋体" w:cs="宋体"/>
          <w:color w:val="auto"/>
          <w:spacing w:val="8"/>
          <w:szCs w:val="21"/>
          <w:highlight w:val="none"/>
        </w:rPr>
      </w:pPr>
      <w:r>
        <w:rPr>
          <w:rFonts w:hint="eastAsia" w:ascii="宋体" w:hAnsi="宋体" w:cs="宋体"/>
          <w:color w:val="auto"/>
          <w:spacing w:val="8"/>
          <w:szCs w:val="21"/>
          <w:highlight w:val="none"/>
        </w:rPr>
        <w:t xml:space="preserve">1.7合同履行期限：自合同签订之日起，至和畅洲左汊通航对长江江豚影响实船实验结束</w:t>
      </w:r>
      <w:r>
        <w:rPr>
          <w:rFonts w:hint="eastAsia" w:ascii="宋体" w:hAnsi="宋体" w:cs="宋体"/>
          <w:color w:val="auto"/>
          <w:highlight w:val="none"/>
        </w:rPr>
        <w:t xml:space="preserve">。</w:t>
      </w:r>
      <w:r/>
    </w:p>
    <w:p>
      <w:pPr>
        <w:ind w:firstLine="370"/>
        <w:spacing w:line="360" w:lineRule="auto"/>
        <w:shd w:val="clear" w:color="auto" w:fill="ffffff"/>
        <w:widowControl/>
        <w:rPr>
          <w:rFonts w:hint="eastAsia" w:ascii="宋体" w:hAnsi="宋体" w:eastAsia="宋体" w:cs="宋体"/>
          <w:color w:val="auto"/>
          <w:spacing w:val="8"/>
          <w:szCs w:val="21"/>
          <w:highlight w:val="none"/>
          <w:lang w:eastAsia="zh-CN"/>
        </w:rPr>
      </w:pPr>
      <w:r>
        <w:rPr>
          <w:rFonts w:hint="eastAsia" w:ascii="宋体" w:hAnsi="宋体" w:cs="宋体"/>
          <w:color w:val="auto"/>
          <w:spacing w:val="8"/>
          <w:szCs w:val="21"/>
          <w:highlight w:val="none"/>
        </w:rPr>
        <w:t xml:space="preserve">1.8行业划分：其他未列明行业</w:t>
      </w:r>
      <w:r>
        <w:rPr>
          <w:rFonts w:hint="eastAsia" w:ascii="宋体" w:hAnsi="宋体" w:cs="宋体"/>
          <w:color w:val="auto"/>
          <w:spacing w:val="8"/>
          <w:szCs w:val="21"/>
          <w:highlight w:val="none"/>
          <w:lang w:eastAsia="zh-CN"/>
        </w:rPr>
        <w:t xml:space="preserve">。</w:t>
      </w:r>
      <w:r/>
    </w:p>
    <w:p>
      <w:pPr>
        <w:ind w:firstLine="370"/>
        <w:spacing w:line="360" w:lineRule="auto"/>
        <w:shd w:val="clear" w:color="auto" w:fill="ffffff"/>
        <w:widowControl/>
        <w:rPr>
          <w:rFonts w:hint="eastAsia" w:ascii="宋体" w:hAnsi="宋体" w:cs="宋体"/>
          <w:color w:val="auto"/>
          <w:spacing w:val="8"/>
          <w:szCs w:val="21"/>
          <w:highlight w:val="none"/>
        </w:rPr>
      </w:pPr>
      <w:r>
        <w:rPr>
          <w:rFonts w:hint="eastAsia" w:ascii="宋体" w:hAnsi="宋体" w:cs="宋体"/>
          <w:color w:val="auto"/>
          <w:spacing w:val="8"/>
          <w:szCs w:val="21"/>
          <w:highlight w:val="none"/>
        </w:rPr>
        <w:t xml:space="preserve">1.9本项目不接受联合体投标。</w:t>
      </w:r>
      <w:r/>
    </w:p>
    <w:p>
      <w:pPr>
        <w:ind w:firstLine="370"/>
        <w:spacing w:line="360" w:lineRule="auto"/>
        <w:shd w:val="clear" w:color="auto" w:fill="ffffff"/>
        <w:widowControl/>
        <w:rPr>
          <w:rFonts w:hint="eastAsia" w:ascii="宋体" w:hAnsi="宋体" w:cs="宋体"/>
          <w:color w:val="auto"/>
          <w:spacing w:val="8"/>
          <w:szCs w:val="21"/>
          <w:highlight w:val="none"/>
        </w:rPr>
      </w:pPr>
      <w:r>
        <w:rPr>
          <w:rFonts w:hint="eastAsia" w:ascii="宋体" w:hAnsi="宋体" w:cs="宋体"/>
          <w:color w:val="auto"/>
          <w:spacing w:val="8"/>
          <w:szCs w:val="21"/>
          <w:highlight w:val="none"/>
        </w:rPr>
        <w:t xml:space="preserve">1.10本项目非专门面向中小企业（或监狱企业或残疾人福利性单位）采购。</w:t>
      </w:r>
      <w:r/>
    </w:p>
    <w:p>
      <w:pPr>
        <w:spacing w:line="360" w:lineRule="auto"/>
        <w:shd w:val="clear" w:color="auto" w:fill="ffffff"/>
        <w:widowControl/>
        <w:rPr>
          <w:rFonts w:hint="eastAsia" w:ascii="宋体" w:hAnsi="宋体" w:cs="宋体"/>
          <w:color w:val="auto"/>
          <w:spacing w:val="8"/>
          <w:szCs w:val="21"/>
          <w:highlight w:val="none"/>
        </w:rPr>
      </w:pPr>
      <w:r>
        <w:rPr>
          <w:rFonts w:hint="eastAsia" w:ascii="宋体" w:hAnsi="宋体" w:cs="宋体"/>
          <w:color w:val="auto"/>
          <w:spacing w:val="8"/>
          <w:szCs w:val="21"/>
          <w:highlight w:val="none"/>
        </w:rPr>
      </w:r>
      <w:r/>
    </w:p>
    <w:p>
      <w:pPr>
        <w:spacing w:line="360" w:lineRule="auto"/>
        <w:shd w:val="clear" w:color="auto" w:fill="ffffff"/>
        <w:widowControl/>
        <w:rPr>
          <w:rFonts w:hint="eastAsia" w:ascii="宋体" w:hAnsi="宋体" w:cs="宋体"/>
          <w:b/>
          <w:color w:val="auto"/>
          <w:spacing w:val="8"/>
          <w:sz w:val="24"/>
          <w:highlight w:val="none"/>
        </w:rPr>
        <w:outlineLvl w:val="1"/>
      </w:pPr>
      <w:r/>
      <w:bookmarkStart w:id="7" w:name="_Toc1756"/>
      <w:r/>
      <w:bookmarkEnd w:id="7"/>
      <w:r/>
      <w:bookmarkStart w:id="8" w:name="_Toc26468"/>
      <w:r/>
      <w:bookmarkEnd w:id="8"/>
      <w:r>
        <w:rPr>
          <w:rFonts w:hint="eastAsia" w:ascii="宋体" w:hAnsi="宋体" w:cs="宋体"/>
          <w:b/>
          <w:color w:val="auto"/>
          <w:spacing w:val="8"/>
          <w:sz w:val="24"/>
          <w:highlight w:val="none"/>
        </w:rPr>
        <w:t xml:space="preserve">二、申请人的资格要求</w:t>
      </w:r>
      <w:r/>
    </w:p>
    <w:p>
      <w:pPr>
        <w:ind w:firstLine="454"/>
        <w:spacing w:line="360" w:lineRule="auto"/>
        <w:rPr>
          <w:rFonts w:hint="eastAsia" w:ascii="宋体" w:hAnsi="宋体" w:cs="宋体"/>
          <w:b/>
          <w:color w:val="auto"/>
          <w:spacing w:val="8"/>
          <w:szCs w:val="21"/>
          <w:highlight w:val="none"/>
        </w:rPr>
      </w:pPr>
      <w:r>
        <w:rPr>
          <w:rFonts w:hint="eastAsia" w:ascii="宋体" w:hAnsi="宋体" w:cs="宋体"/>
          <w:b/>
          <w:color w:val="auto"/>
          <w:spacing w:val="8"/>
          <w:szCs w:val="21"/>
          <w:highlight w:val="none"/>
        </w:rPr>
        <w:t xml:space="preserve">2.1满足《中华人民共和国政府采购法》第二十二条规定；</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（1）具有独立承担民事责任的能力（提供法人或者其他组织的营业执照；供应商为自然人的，提供其身份证）；</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（2）具有良好的商业信誉和健全的财务会计制度（提供2024或2025年度的财务报表，或</w:t>
      </w:r>
      <w:r>
        <w:rPr>
          <w:rFonts w:hint="eastAsia" w:ascii="宋体" w:hAnsi="宋体" w:cs="宋体"/>
          <w:bCs/>
          <w:color w:val="auto"/>
          <w:szCs w:val="21"/>
          <w:highlight w:val="none"/>
          <w:lang w:val="en-US" w:eastAsia="zh-CN"/>
        </w:rPr>
        <w:t xml:space="preserve">响应</w:t>
      </w:r>
      <w:r>
        <w:rPr>
          <w:rFonts w:hint="eastAsia" w:ascii="宋体" w:hAnsi="宋体" w:cs="宋体"/>
          <w:bCs/>
          <w:color w:val="auto"/>
          <w:szCs w:val="21"/>
          <w:highlight w:val="none"/>
        </w:rPr>
        <w:t xml:space="preserve">截止时间前六个月内银行出具的资信证明）；</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（3）具有履行合同所必需的设备和专业技术能力（供应商根据履行采购项目合同需要，提供履行合同所必需的设备和专业技术能力的证明材料）；</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（4）有依法缴纳税收和社会保障资金的良好记录（提供参加本次政府采购活动前半年内至少一个月：①缴纳税收的凭证；②缴纳社会保险的凭据），依法享受免缴、缓缴的，提供证明材料；</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（5）参加政府采购活动前三年内，在经营活动中没有重大违法记录（提供承诺书）；</w:t>
      </w:r>
      <w:r/>
    </w:p>
    <w:p>
      <w:pPr>
        <w:ind w:firstLine="420"/>
        <w:spacing w:line="360" w:lineRule="auto"/>
        <w:rPr>
          <w:rFonts w:hint="eastAsia" w:ascii="宋体" w:hAnsi="宋体" w:eastAsia="宋体" w:cs="宋体"/>
          <w:bCs/>
          <w:color w:val="auto"/>
          <w:szCs w:val="21"/>
          <w:highlight w:val="none"/>
          <w:lang w:eastAsia="zh-CN"/>
        </w:rPr>
      </w:pPr>
      <w:r>
        <w:rPr>
          <w:rFonts w:hint="eastAsia" w:ascii="宋体" w:hAnsi="宋体" w:cs="宋体"/>
          <w:bCs/>
          <w:color w:val="auto"/>
          <w:szCs w:val="21"/>
          <w:highlight w:val="none"/>
        </w:rPr>
        <w:t xml:space="preserve">（6）法律、行政法规规定的其他条件：无</w:t>
      </w:r>
      <w:r>
        <w:rPr>
          <w:rFonts w:hint="eastAsia" w:ascii="宋体" w:hAnsi="宋体" w:cs="宋体"/>
          <w:bCs/>
          <w:color w:val="auto"/>
          <w:szCs w:val="21"/>
          <w:highlight w:val="none"/>
          <w:lang w:eastAsia="zh-CN"/>
        </w:rPr>
        <w:t xml:space="preserve">。</w:t>
      </w:r>
      <w:r/>
    </w:p>
    <w:p>
      <w:pPr>
        <w:ind w:firstLine="454"/>
        <w:keepLines w:val="0"/>
        <w:keepNext w:val="0"/>
        <w:pageBreakBefore w:val="0"/>
        <w:spacing w:line="360" w:lineRule="auto"/>
        <w:shd w:val="clear" w:color="auto" w:fill="ffffff"/>
        <w:widowControl/>
        <w:rPr>
          <w:rFonts w:hint="eastAsia" w:ascii="宋体" w:hAnsi="宋体" w:eastAsia="宋体" w:cs="宋体"/>
          <w:color w:val="auto"/>
          <w:spacing w:val="8"/>
          <w:szCs w:val="21"/>
          <w:highlight w:val="none"/>
          <w:lang w:eastAsia="zh-CN"/>
        </w:rPr>
      </w:pPr>
      <w:r>
        <w:rPr>
          <w:rFonts w:hint="eastAsia" w:ascii="宋体" w:hAnsi="宋体" w:cs="宋体"/>
          <w:b/>
          <w:color w:val="auto"/>
          <w:spacing w:val="8"/>
          <w:szCs w:val="21"/>
          <w:highlight w:val="none"/>
        </w:rPr>
        <w:t xml:space="preserve">2.2 落实政府采购政策需满足的资格要求：无</w:t>
      </w:r>
      <w:r>
        <w:rPr>
          <w:rFonts w:hint="eastAsia" w:ascii="宋体" w:hAnsi="宋体" w:cs="宋体"/>
          <w:b/>
          <w:color w:val="auto"/>
          <w:spacing w:val="8"/>
          <w:szCs w:val="21"/>
          <w:highlight w:val="none"/>
          <w:lang w:eastAsia="zh-CN"/>
        </w:rPr>
        <w:t xml:space="preserve">。</w:t>
      </w:r>
      <w:r/>
    </w:p>
    <w:p>
      <w:pPr>
        <w:ind w:firstLine="454"/>
        <w:keepLines w:val="0"/>
        <w:keepNext w:val="0"/>
        <w:pageBreakBefore w:val="0"/>
        <w:spacing w:line="360" w:lineRule="auto"/>
        <w:rPr>
          <w:rFonts w:hint="eastAsia" w:ascii="宋体" w:hAnsi="宋体" w:eastAsia="宋体" w:cs="宋体"/>
          <w:b w:val="0"/>
          <w:bCs/>
          <w:color w:val="auto"/>
          <w:spacing w:val="8"/>
          <w:szCs w:val="21"/>
          <w:highlight w:val="none"/>
          <w:lang w:val="en-US" w:eastAsia="zh-CN"/>
        </w:rPr>
      </w:pPr>
      <w:r>
        <w:rPr>
          <w:rFonts w:hint="eastAsia" w:ascii="宋体" w:hAnsi="宋体" w:cs="宋体"/>
          <w:b/>
          <w:color w:val="auto"/>
          <w:spacing w:val="8"/>
          <w:szCs w:val="21"/>
          <w:highlight w:val="none"/>
        </w:rPr>
        <w:t xml:space="preserve">2.3 </w:t>
      </w:r>
      <w:r>
        <w:rPr>
          <w:rFonts w:hint="eastAsia" w:ascii="宋体" w:hAnsi="宋体" w:cs="宋体"/>
          <w:b/>
          <w:color w:val="auto"/>
          <w:szCs w:val="21"/>
          <w:highlight w:val="none"/>
        </w:rPr>
        <w:t xml:space="preserve">采购人根据采购项目的特殊要求规定的特定条件，并提供符合特殊要求的证明材料或者情况说明：</w:t>
      </w:r>
      <w:r>
        <w:rPr>
          <w:rFonts w:hint="eastAsia" w:ascii="宋体" w:hAnsi="宋体" w:cs="宋体"/>
          <w:b/>
          <w:color w:val="auto"/>
          <w:szCs w:val="21"/>
          <w:highlight w:val="none"/>
          <w:lang w:val="en-US" w:eastAsia="zh-CN"/>
        </w:rPr>
        <w:t xml:space="preserve">无。</w:t>
      </w:r>
      <w:r/>
    </w:p>
    <w:p>
      <w:pPr>
        <w:ind w:firstLine="452"/>
        <w:keepLines w:val="0"/>
        <w:keepNext w:val="0"/>
        <w:pageBreakBefore w:val="0"/>
        <w:spacing w:line="360" w:lineRule="auto"/>
        <w:rPr>
          <w:rFonts w:hint="eastAsia" w:ascii="宋体" w:hAnsi="宋体" w:cs="宋体"/>
          <w:color w:val="auto"/>
          <w:spacing w:val="8"/>
          <w:szCs w:val="21"/>
          <w:highlight w:val="none"/>
        </w:rPr>
      </w:pPr>
      <w:r>
        <w:rPr>
          <w:rFonts w:hint="eastAsia" w:ascii="宋体" w:hAnsi="宋体" w:cs="宋体"/>
          <w:color w:val="auto"/>
          <w:spacing w:val="8"/>
          <w:szCs w:val="21"/>
          <w:highlight w:val="none"/>
        </w:rPr>
        <w:t xml:space="preserve">2.4 拒绝下述供应商参加本次采购活动：</w:t>
      </w:r>
      <w:r/>
    </w:p>
    <w:p>
      <w:pPr>
        <w:ind w:firstLine="456"/>
        <w:spacing w:line="360" w:lineRule="auto"/>
        <w:rPr>
          <w:rFonts w:hint="eastAsia" w:ascii="宋体" w:hAnsi="宋体" w:cs="宋体"/>
          <w:color w:val="auto"/>
          <w:spacing w:val="8"/>
          <w:szCs w:val="21"/>
          <w:highlight w:val="none"/>
        </w:rPr>
      </w:pPr>
      <w:r>
        <w:rPr>
          <w:rFonts w:hint="eastAsia" w:ascii="宋体" w:hAnsi="宋体" w:cs="宋体"/>
          <w:color w:val="auto"/>
          <w:spacing w:val="8"/>
          <w:szCs w:val="21"/>
          <w:highlight w:val="none"/>
        </w:rPr>
        <w:t xml:space="preserve">（1）单位负责人为同一人或者存在直接控股、管理关系的不同供应商，不得参加同一合同项下的政府采购活动。</w:t>
      </w:r>
      <w:r/>
    </w:p>
    <w:p>
      <w:pPr>
        <w:ind w:firstLine="456"/>
        <w:spacing w:line="360" w:lineRule="auto"/>
        <w:rPr>
          <w:rFonts w:hint="eastAsia" w:ascii="宋体" w:hAnsi="宋体" w:cs="宋体"/>
          <w:color w:val="auto"/>
          <w:spacing w:val="8"/>
          <w:szCs w:val="21"/>
          <w:highlight w:val="none"/>
        </w:rPr>
      </w:pPr>
      <w:r>
        <w:rPr>
          <w:rFonts w:hint="eastAsia" w:ascii="宋体" w:hAnsi="宋体" w:cs="宋体"/>
          <w:color w:val="auto"/>
          <w:spacing w:val="8"/>
          <w:szCs w:val="21"/>
          <w:highlight w:val="none"/>
        </w:rPr>
        <w:t xml:space="preserve">（2）为采购项目提供整体设计、规范编制或者项目管理、监理、检测等服务的供应商，不得参加本项目的采购活动。</w:t>
      </w:r>
      <w:r/>
    </w:p>
    <w:p>
      <w:pPr>
        <w:ind w:firstLine="456"/>
        <w:spacing w:line="360" w:lineRule="auto"/>
        <w:rPr>
          <w:rFonts w:hint="eastAsia" w:ascii="宋体" w:hAnsi="宋体" w:cs="宋体"/>
          <w:bCs/>
          <w:color w:val="auto"/>
          <w:szCs w:val="21"/>
          <w:highlight w:val="none"/>
        </w:rPr>
      </w:pPr>
      <w:r>
        <w:rPr>
          <w:rFonts w:hint="eastAsia" w:ascii="宋体" w:hAnsi="宋体" w:cs="宋体"/>
          <w:color w:val="auto"/>
          <w:spacing w:val="8"/>
          <w:szCs w:val="21"/>
          <w:highlight w:val="none"/>
        </w:rPr>
        <w:t xml:space="preserve">（3）供应商被“信用中国”网站（www.creditchina.gov.cn）、“中国政府采购网”（www.ccgp.gov.cn）列入失信被执行人、</w:t>
      </w:r>
      <w:r>
        <w:rPr>
          <w:rFonts w:hint="eastAsia" w:ascii="宋体" w:hAnsi="宋体" w:cs="宋体"/>
          <w:color w:val="auto"/>
          <w:spacing w:val="8"/>
          <w:szCs w:val="21"/>
          <w:highlight w:val="none"/>
          <w:lang w:eastAsia="zh-CN"/>
        </w:rPr>
        <w:t xml:space="preserve">重大税收违法失信主体</w:t>
      </w:r>
      <w:r>
        <w:rPr>
          <w:rFonts w:hint="eastAsia" w:ascii="宋体" w:hAnsi="宋体" w:cs="宋体"/>
          <w:color w:val="auto"/>
          <w:spacing w:val="8"/>
          <w:szCs w:val="21"/>
          <w:highlight w:val="none"/>
        </w:rPr>
        <w:t xml:space="preserve">、政府采购严重违法失信行为记录名单</w:t>
      </w:r>
      <w:r>
        <w:rPr>
          <w:rFonts w:hint="eastAsia" w:ascii="宋体" w:hAnsi="宋体" w:cs="宋体"/>
          <w:bCs/>
          <w:color w:val="auto"/>
          <w:szCs w:val="21"/>
          <w:highlight w:val="none"/>
        </w:rPr>
        <w:t xml:space="preserve">。</w:t>
      </w:r>
      <w:r/>
    </w:p>
    <w:p>
      <w:pPr>
        <w:ind w:firstLine="422"/>
        <w:spacing w:line="360" w:lineRule="auto"/>
        <w:shd w:val="clear" w:color="auto" w:fill="ffffff"/>
        <w:widowControl/>
        <w:rPr>
          <w:rFonts w:hint="eastAsia" w:ascii="宋体" w:hAnsi="宋体" w:cs="宋体"/>
          <w:b/>
          <w:color w:val="auto"/>
          <w:szCs w:val="21"/>
          <w:highlight w:val="none"/>
        </w:rPr>
      </w:pPr>
      <w:r>
        <w:rPr>
          <w:rFonts w:hint="eastAsia" w:ascii="宋体" w:hAnsi="宋体" w:cs="宋体"/>
          <w:b/>
          <w:color w:val="auto"/>
          <w:szCs w:val="21"/>
          <w:highlight w:val="none"/>
        </w:rPr>
      </w:r>
      <w:r/>
    </w:p>
    <w:p>
      <w:pPr>
        <w:spacing w:line="360" w:lineRule="auto"/>
        <w:shd w:val="clear" w:color="auto" w:fill="ffffff"/>
        <w:widowControl/>
        <w:rPr>
          <w:rFonts w:hint="eastAsia" w:ascii="宋体" w:hAnsi="宋体" w:cs="宋体"/>
          <w:b/>
          <w:color w:val="auto"/>
          <w:spacing w:val="8"/>
          <w:sz w:val="24"/>
          <w:highlight w:val="none"/>
        </w:rPr>
        <w:outlineLvl w:val="1"/>
      </w:pPr>
      <w:r/>
      <w:bookmarkStart w:id="9" w:name="_Toc24617"/>
      <w:r/>
      <w:bookmarkEnd w:id="9"/>
      <w:r/>
      <w:bookmarkStart w:id="10" w:name="_Toc5823"/>
      <w:r/>
      <w:bookmarkEnd w:id="10"/>
      <w:r>
        <w:rPr>
          <w:rFonts w:hint="eastAsia" w:ascii="宋体" w:hAnsi="宋体" w:cs="宋体"/>
          <w:b/>
          <w:color w:val="auto"/>
          <w:spacing w:val="8"/>
          <w:sz w:val="24"/>
          <w:highlight w:val="none"/>
        </w:rPr>
        <w:t xml:space="preserve">三、获取采购文件</w:t>
      </w:r>
      <w:r/>
    </w:p>
    <w:p>
      <w:pPr>
        <w:ind w:firstLine="424"/>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3.1时间：自磋商文件公告发布之日起5个工作日。</w:t>
      </w:r>
      <w:r/>
    </w:p>
    <w:p>
      <w:pPr>
        <w:ind w:firstLine="424"/>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3.2地点：江苏政府采购网。</w:t>
      </w:r>
      <w:r/>
    </w:p>
    <w:p>
      <w:pPr>
        <w:ind w:firstLine="424"/>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3.3获取方式：网上下载。</w:t>
      </w:r>
      <w:r/>
    </w:p>
    <w:p>
      <w:pPr>
        <w:ind w:firstLine="424"/>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3.4售价：0.00元。</w:t>
      </w:r>
      <w:r/>
    </w:p>
    <w:p>
      <w:pPr>
        <w:rPr>
          <w:rFonts w:hint="eastAsia" w:ascii="宋体" w:hAnsi="宋体" w:cs="宋体"/>
          <w:color w:val="auto"/>
          <w:highlight w:val="none"/>
        </w:rPr>
      </w:pPr>
      <w:r>
        <w:rPr>
          <w:rFonts w:hint="eastAsia" w:ascii="宋体" w:hAnsi="宋体" w:cs="宋体"/>
          <w:color w:val="auto"/>
          <w:highlight w:val="none"/>
        </w:rPr>
      </w:r>
      <w:r/>
    </w:p>
    <w:p>
      <w:pPr>
        <w:spacing w:line="360" w:lineRule="auto"/>
        <w:shd w:val="clear" w:color="auto" w:fill="ffffff"/>
        <w:widowControl/>
        <w:rPr>
          <w:rFonts w:hint="eastAsia" w:ascii="宋体" w:hAnsi="宋体" w:cs="宋体"/>
          <w:b/>
          <w:color w:val="auto"/>
          <w:spacing w:val="8"/>
          <w:sz w:val="24"/>
          <w:highlight w:val="none"/>
        </w:rPr>
        <w:outlineLvl w:val="1"/>
      </w:pPr>
      <w:r/>
      <w:bookmarkStart w:id="11" w:name="_Toc1456"/>
      <w:r/>
      <w:bookmarkEnd w:id="11"/>
      <w:r/>
      <w:bookmarkStart w:id="12" w:name="_Toc21817"/>
      <w:r/>
      <w:bookmarkEnd w:id="12"/>
      <w:r>
        <w:rPr>
          <w:rFonts w:hint="eastAsia" w:ascii="宋体" w:hAnsi="宋体" w:cs="宋体"/>
          <w:b/>
          <w:color w:val="auto"/>
          <w:spacing w:val="8"/>
          <w:sz w:val="24"/>
          <w:highlight w:val="none"/>
        </w:rPr>
        <w:t xml:space="preserve">四、响应文件提交</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4.1 截止时间</w:t>
      </w:r>
      <w:r>
        <w:rPr>
          <w:rFonts w:hint="eastAsia" w:ascii="宋体" w:hAnsi="宋体" w:cs="宋体"/>
          <w:b/>
          <w:bCs/>
          <w:color w:val="auto"/>
          <w:szCs w:val="21"/>
          <w:highlight w:val="none"/>
        </w:rPr>
        <w:t xml:space="preserve">：202</w:t>
      </w:r>
      <w:r>
        <w:rPr>
          <w:rFonts w:hint="eastAsia" w:ascii="宋体" w:hAnsi="宋体" w:cs="宋体"/>
          <w:b/>
          <w:bCs/>
          <w:color w:val="auto"/>
          <w:szCs w:val="21"/>
          <w:highlight w:val="none"/>
          <w:lang w:val="en-US" w:eastAsia="zh-CN"/>
        </w:rPr>
        <w:t xml:space="preserve">6</w:t>
      </w:r>
      <w:r>
        <w:rPr>
          <w:rFonts w:hint="eastAsia" w:ascii="宋体" w:hAnsi="宋体" w:cs="宋体"/>
          <w:b/>
          <w:bCs/>
          <w:color w:val="auto"/>
          <w:szCs w:val="21"/>
          <w:highlight w:val="none"/>
        </w:rPr>
        <w:t xml:space="preserve">年</w:t>
      </w:r>
      <w:r>
        <w:rPr>
          <w:rFonts w:hint="eastAsia" w:ascii="宋体" w:hAnsi="宋体" w:cs="宋体"/>
          <w:b/>
          <w:bCs/>
          <w:color w:val="auto"/>
          <w:szCs w:val="21"/>
          <w:highlight w:val="none"/>
          <w:lang w:val="en-US" w:eastAsia="zh-CN"/>
        </w:rPr>
        <w:t xml:space="preserve">7</w:t>
      </w:r>
      <w:r>
        <w:rPr>
          <w:rFonts w:hint="eastAsia" w:ascii="宋体" w:hAnsi="宋体" w:cs="宋体"/>
          <w:b/>
          <w:bCs/>
          <w:color w:val="auto"/>
          <w:szCs w:val="21"/>
          <w:highlight w:val="none"/>
        </w:rPr>
        <w:t xml:space="preserve">月</w:t>
      </w:r>
      <w:r>
        <w:rPr>
          <w:rFonts w:hint="eastAsia" w:ascii="宋体" w:hAnsi="宋体" w:cs="宋体"/>
          <w:b/>
          <w:bCs/>
          <w:color w:val="auto"/>
          <w:szCs w:val="21"/>
          <w:highlight w:val="none"/>
          <w:lang w:val="en-US" w:eastAsia="zh-CN"/>
        </w:rPr>
        <w:t xml:space="preserve">6</w:t>
      </w:r>
      <w:r>
        <w:rPr>
          <w:rFonts w:hint="eastAsia" w:ascii="宋体" w:hAnsi="宋体" w:cs="宋体"/>
          <w:b/>
          <w:bCs/>
          <w:color w:val="auto"/>
          <w:szCs w:val="21"/>
          <w:highlight w:val="none"/>
        </w:rPr>
        <w:t xml:space="preserve">日</w:t>
      </w:r>
      <w:r>
        <w:rPr>
          <w:rFonts w:hint="eastAsia" w:ascii="宋体" w:hAnsi="宋体" w:cs="宋体"/>
          <w:b/>
          <w:bCs/>
          <w:color w:val="auto"/>
          <w:szCs w:val="21"/>
          <w:highlight w:val="none"/>
          <w:lang w:eastAsia="zh-CN"/>
        </w:rPr>
        <w:t xml:space="preserve">9时</w:t>
      </w:r>
      <w:r>
        <w:rPr>
          <w:rFonts w:hint="eastAsia" w:ascii="宋体" w:hAnsi="宋体" w:cs="宋体"/>
          <w:b/>
          <w:bCs/>
          <w:color w:val="auto"/>
          <w:szCs w:val="21"/>
          <w:highlight w:val="none"/>
        </w:rPr>
        <w:t xml:space="preserve">30分（北京时间）</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4.2 </w:t>
      </w:r>
      <w:r>
        <w:rPr>
          <w:rFonts w:hint="eastAsia" w:ascii="宋体" w:hAnsi="宋体" w:cs="宋体"/>
          <w:color w:val="auto"/>
          <w:spacing w:val="8"/>
          <w:szCs w:val="21"/>
          <w:highlight w:val="none"/>
        </w:rPr>
        <w:t xml:space="preserve">提交响应文件地点：江苏省政府采购管理交易系统（苏采云）（以下简称“苏采云”）（网址： http://jszfcg.jsczt.cn/）。</w:t>
      </w:r>
      <w:r/>
    </w:p>
    <w:p>
      <w:pPr>
        <w:ind w:firstLine="452"/>
        <w:spacing w:line="360" w:lineRule="auto"/>
        <w:rPr>
          <w:rFonts w:hint="eastAsia" w:ascii="宋体" w:hAnsi="宋体" w:cs="宋体"/>
          <w:color w:val="auto"/>
          <w:spacing w:val="8"/>
          <w:szCs w:val="21"/>
          <w:highlight w:val="none"/>
        </w:rPr>
      </w:pPr>
      <w:r>
        <w:rPr>
          <w:rFonts w:hint="eastAsia" w:ascii="宋体" w:hAnsi="宋体" w:cs="宋体"/>
          <w:color w:val="auto"/>
          <w:spacing w:val="8"/>
          <w:szCs w:val="21"/>
          <w:highlight w:val="none"/>
        </w:rPr>
      </w:r>
      <w:r/>
    </w:p>
    <w:p>
      <w:pPr>
        <w:spacing w:line="360" w:lineRule="auto"/>
        <w:shd w:val="clear" w:color="auto" w:fill="ffffff"/>
        <w:widowControl/>
        <w:rPr>
          <w:rFonts w:hint="eastAsia" w:ascii="宋体" w:hAnsi="宋体" w:cs="宋体"/>
          <w:b/>
          <w:color w:val="auto"/>
          <w:spacing w:val="8"/>
          <w:sz w:val="24"/>
          <w:highlight w:val="none"/>
        </w:rPr>
        <w:outlineLvl w:val="1"/>
      </w:pPr>
      <w:r/>
      <w:bookmarkStart w:id="13" w:name="_Toc22940"/>
      <w:r/>
      <w:bookmarkEnd w:id="13"/>
      <w:r/>
      <w:bookmarkStart w:id="14" w:name="_Toc21891"/>
      <w:r/>
      <w:bookmarkEnd w:id="14"/>
      <w:r>
        <w:rPr>
          <w:rFonts w:hint="eastAsia" w:ascii="宋体" w:hAnsi="宋体" w:cs="宋体"/>
          <w:b/>
          <w:color w:val="auto"/>
          <w:spacing w:val="8"/>
          <w:sz w:val="24"/>
          <w:highlight w:val="none"/>
        </w:rPr>
        <w:t xml:space="preserve">五、开启</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5.1 时间：</w:t>
      </w:r>
      <w:r>
        <w:rPr>
          <w:rFonts w:hint="eastAsia" w:ascii="宋体" w:hAnsi="宋体" w:cs="宋体"/>
          <w:b/>
          <w:bCs/>
          <w:color w:val="auto"/>
          <w:szCs w:val="21"/>
          <w:highlight w:val="none"/>
        </w:rPr>
        <w:t xml:space="preserve">202</w:t>
      </w:r>
      <w:r>
        <w:rPr>
          <w:rFonts w:hint="eastAsia" w:ascii="宋体" w:hAnsi="宋体" w:cs="宋体"/>
          <w:b/>
          <w:bCs/>
          <w:color w:val="auto"/>
          <w:szCs w:val="21"/>
          <w:highlight w:val="none"/>
          <w:lang w:val="en-US" w:eastAsia="zh-CN"/>
        </w:rPr>
        <w:t xml:space="preserve">6</w:t>
      </w:r>
      <w:r>
        <w:rPr>
          <w:rFonts w:hint="eastAsia" w:ascii="宋体" w:hAnsi="宋体" w:cs="宋体"/>
          <w:b/>
          <w:bCs/>
          <w:color w:val="auto"/>
          <w:szCs w:val="21"/>
          <w:highlight w:val="none"/>
        </w:rPr>
        <w:t xml:space="preserve">年</w:t>
      </w:r>
      <w:r>
        <w:rPr>
          <w:rFonts w:hint="eastAsia" w:ascii="宋体" w:hAnsi="宋体" w:cs="宋体"/>
          <w:b/>
          <w:bCs/>
          <w:color w:val="auto"/>
          <w:szCs w:val="21"/>
          <w:highlight w:val="none"/>
          <w:lang w:val="en-US" w:eastAsia="zh-CN"/>
        </w:rPr>
        <w:t xml:space="preserve">7</w:t>
      </w:r>
      <w:r>
        <w:rPr>
          <w:rFonts w:hint="eastAsia" w:ascii="宋体" w:hAnsi="宋体" w:cs="宋体"/>
          <w:b/>
          <w:bCs/>
          <w:color w:val="auto"/>
          <w:szCs w:val="21"/>
          <w:highlight w:val="none"/>
        </w:rPr>
        <w:t xml:space="preserve">月</w:t>
      </w:r>
      <w:r>
        <w:rPr>
          <w:rFonts w:hint="eastAsia" w:ascii="宋体" w:hAnsi="宋体" w:cs="宋体"/>
          <w:b/>
          <w:bCs/>
          <w:color w:val="auto"/>
          <w:szCs w:val="21"/>
          <w:highlight w:val="none"/>
          <w:lang w:val="en-US" w:eastAsia="zh-CN"/>
        </w:rPr>
        <w:t xml:space="preserve">6</w:t>
      </w:r>
      <w:r>
        <w:rPr>
          <w:rFonts w:hint="eastAsia" w:ascii="宋体" w:hAnsi="宋体" w:cs="宋体"/>
          <w:b/>
          <w:bCs/>
          <w:color w:val="auto"/>
          <w:szCs w:val="21"/>
          <w:highlight w:val="none"/>
        </w:rPr>
        <w:t xml:space="preserve">日</w:t>
      </w:r>
      <w:r>
        <w:rPr>
          <w:rFonts w:hint="eastAsia" w:ascii="宋体" w:hAnsi="宋体" w:cs="宋体"/>
          <w:b/>
          <w:bCs/>
          <w:color w:val="auto"/>
          <w:szCs w:val="21"/>
          <w:highlight w:val="none"/>
          <w:lang w:eastAsia="zh-CN"/>
        </w:rPr>
        <w:t xml:space="preserve">9时</w:t>
      </w:r>
      <w:r>
        <w:rPr>
          <w:rFonts w:hint="eastAsia" w:ascii="宋体" w:hAnsi="宋体" w:cs="宋体"/>
          <w:b/>
          <w:bCs/>
          <w:color w:val="auto"/>
          <w:szCs w:val="21"/>
          <w:highlight w:val="none"/>
        </w:rPr>
        <w:t xml:space="preserve">30分（北京时间）</w:t>
      </w:r>
      <w:r/>
    </w:p>
    <w:p>
      <w:pPr>
        <w:pStyle w:val="1045"/>
        <w:ind w:firstLine="375"/>
        <w:spacing w:before="0" w:beforeAutospacing="0" w:after="0" w:afterAutospacing="0" w:line="360" w:lineRule="auto"/>
        <w:widowControl/>
        <w:rPr>
          <w:rFonts w:hint="eastAsia" w:ascii="宋体" w:hAnsi="宋体" w:eastAsia="宋体" w:cs="宋体"/>
          <w:color w:val="auto"/>
          <w:spacing w:val="15"/>
          <w:sz w:val="21"/>
          <w:szCs w:val="21"/>
          <w:highlight w:val="none"/>
          <w:shd w:val="clear" w:color="auto" w:fill="ffffff"/>
        </w:rPr>
      </w:pPr>
      <w:r>
        <w:rPr>
          <w:rFonts w:hint="eastAsia" w:ascii="宋体" w:hAnsi="宋体" w:cs="宋体"/>
          <w:color w:val="auto"/>
          <w:szCs w:val="21"/>
          <w:highlight w:val="none"/>
        </w:rPr>
        <w:t xml:space="preserve">5.2 地点：</w:t>
      </w:r>
      <w:r>
        <w:rPr>
          <w:rFonts w:hint="eastAsia" w:ascii="宋体" w:hAnsi="宋体" w:eastAsia="宋体" w:cs="宋体"/>
          <w:color w:val="auto"/>
          <w:spacing w:val="15"/>
          <w:sz w:val="21"/>
          <w:szCs w:val="21"/>
          <w:highlight w:val="none"/>
          <w:shd w:val="clear" w:color="auto" w:fill="ffffff"/>
        </w:rPr>
        <w:t xml:space="preserve">“苏采云”网上开标大厅。</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shd w:val="clear" w:color="auto" w:fill="ffffff"/>
        <w:widowControl/>
        <w:rPr>
          <w:rFonts w:hint="eastAsia" w:ascii="宋体" w:hAnsi="宋体" w:cs="宋体"/>
          <w:b/>
          <w:color w:val="auto"/>
          <w:spacing w:val="8"/>
          <w:sz w:val="24"/>
          <w:highlight w:val="none"/>
        </w:rPr>
        <w:outlineLvl w:val="1"/>
      </w:pPr>
      <w:r/>
      <w:bookmarkStart w:id="15" w:name="_Toc26308"/>
      <w:r/>
      <w:bookmarkEnd w:id="15"/>
      <w:r/>
      <w:bookmarkStart w:id="16" w:name="_Toc23729"/>
      <w:r/>
      <w:bookmarkEnd w:id="16"/>
      <w:r>
        <w:rPr>
          <w:rFonts w:hint="eastAsia" w:ascii="宋体" w:hAnsi="宋体" w:cs="宋体"/>
          <w:b/>
          <w:color w:val="auto"/>
          <w:spacing w:val="8"/>
          <w:sz w:val="24"/>
          <w:highlight w:val="none"/>
        </w:rPr>
        <w:t xml:space="preserve">六、公告期限</w:t>
      </w:r>
      <w:r/>
    </w:p>
    <w:p>
      <w:pPr>
        <w:ind w:firstLine="370"/>
        <w:spacing w:line="360" w:lineRule="auto"/>
        <w:shd w:val="clear" w:color="auto" w:fill="ffffff"/>
        <w:widowControl/>
        <w:rPr>
          <w:rFonts w:hint="eastAsia" w:ascii="宋体" w:hAnsi="宋体" w:cs="宋体"/>
          <w:color w:val="auto"/>
          <w:spacing w:val="8"/>
          <w:szCs w:val="21"/>
          <w:highlight w:val="none"/>
        </w:rPr>
      </w:pPr>
      <w:r>
        <w:rPr>
          <w:rFonts w:hint="eastAsia" w:ascii="宋体" w:hAnsi="宋体" w:cs="宋体"/>
          <w:color w:val="auto"/>
          <w:spacing w:val="8"/>
          <w:szCs w:val="21"/>
          <w:highlight w:val="none"/>
        </w:rPr>
        <w:t xml:space="preserve">自本公告发布之日起3个工作日。</w:t>
      </w:r>
      <w:r/>
    </w:p>
    <w:p>
      <w:pPr>
        <w:ind w:firstLine="370"/>
        <w:spacing w:line="360" w:lineRule="auto"/>
        <w:shd w:val="clear" w:color="auto" w:fill="ffffff"/>
        <w:widowControl/>
        <w:rPr>
          <w:rFonts w:hint="eastAsia" w:ascii="宋体" w:hAnsi="宋体" w:cs="宋体"/>
          <w:color w:val="auto"/>
          <w:spacing w:val="8"/>
          <w:szCs w:val="21"/>
          <w:highlight w:val="none"/>
        </w:rPr>
      </w:pPr>
      <w:r>
        <w:rPr>
          <w:rFonts w:hint="eastAsia" w:ascii="宋体" w:hAnsi="宋体" w:cs="宋体"/>
          <w:color w:val="auto"/>
          <w:spacing w:val="8"/>
          <w:szCs w:val="21"/>
          <w:highlight w:val="none"/>
        </w:rPr>
      </w:r>
      <w:r/>
    </w:p>
    <w:p>
      <w:pPr>
        <w:spacing w:line="360" w:lineRule="auto"/>
        <w:shd w:val="clear" w:color="auto" w:fill="ffffff"/>
        <w:widowControl/>
        <w:tabs>
          <w:tab w:val="left" w:pos="426" w:leader="none"/>
        </w:tabs>
        <w:rPr>
          <w:rFonts w:hint="eastAsia" w:ascii="宋体" w:hAnsi="宋体" w:cs="宋体"/>
          <w:b/>
          <w:color w:val="auto"/>
          <w:spacing w:val="8"/>
          <w:sz w:val="24"/>
          <w:highlight w:val="none"/>
        </w:rPr>
        <w:outlineLvl w:val="1"/>
      </w:pPr>
      <w:r/>
      <w:bookmarkStart w:id="17" w:name="_Toc11013"/>
      <w:r/>
      <w:bookmarkEnd w:id="17"/>
      <w:r/>
      <w:bookmarkStart w:id="18" w:name="_Toc29605"/>
      <w:r/>
      <w:bookmarkEnd w:id="18"/>
      <w:r>
        <w:rPr>
          <w:rFonts w:hint="eastAsia" w:ascii="宋体" w:hAnsi="宋体" w:cs="宋体"/>
          <w:b/>
          <w:color w:val="auto"/>
          <w:spacing w:val="8"/>
          <w:sz w:val="24"/>
          <w:highlight w:val="none"/>
        </w:rPr>
        <w:t xml:space="preserve">七、其他补充事宜</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7.1本项目在</w:t>
      </w:r>
      <w:r>
        <w:rPr>
          <w:rFonts w:hint="eastAsia" w:ascii="宋体" w:hAnsi="宋体" w:cs="宋体"/>
          <w:b/>
          <w:bCs/>
          <w:color w:val="auto"/>
          <w:szCs w:val="21"/>
          <w:highlight w:val="none"/>
          <w:lang w:val="zh-CN"/>
        </w:rPr>
        <w:t xml:space="preserve">江苏政府采购网</w:t>
      </w:r>
      <w:r>
        <w:rPr>
          <w:rFonts w:hint="eastAsia" w:ascii="宋体" w:hAnsi="宋体" w:cs="宋体"/>
          <w:color w:val="auto"/>
          <w:highlight w:val="none"/>
        </w:rPr>
        <w:t xml:space="preserve">网站发布公告。</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7.2供应商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操作手册下载地址：http://www.ccgp-jiangsu.gov.cn/jiangsu/zlxz/ee/ee3a4bc5a3454aa2b0d9312230633ce9.html</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首次登录“苏采云”系统的新用户，登录网址后，点击“用户注册”--“新CA办理指南”--获取CA后绑定、登录系统--采购项目参与--下载采购文件（文件后缀名为“.kedt”）。</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“苏采云”南京地区客服热线025-83633744、025-83633743。</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7.3 勘察现场或答疑：无</w:t>
      </w:r>
      <w:r/>
    </w:p>
    <w:p>
      <w:pPr>
        <w:ind w:firstLine="420"/>
        <w:jc w:val="left"/>
        <w:keepLines w:val="0"/>
        <w:keepNext w:val="0"/>
        <w:pageBreakBefore w:val="0"/>
        <w:spacing w:line="360" w:lineRule="auto"/>
        <w:widowControl/>
        <w:rPr>
          <w:rFonts w:hint="eastAsia" w:ascii="宋体" w:hAnsi="宋体" w:cs="宋体"/>
          <w:color w:val="auto"/>
          <w:szCs w:val="21"/>
          <w:highlight w:val="none"/>
          <w:lang w:val="zh-CN"/>
        </w:rPr>
      </w:pPr>
      <w:r>
        <w:rPr>
          <w:rFonts w:hint="eastAsia" w:ascii="宋体" w:hAnsi="宋体" w:cs="宋体"/>
          <w:color w:val="auto"/>
          <w:highlight w:val="none"/>
        </w:rPr>
        <w:t xml:space="preserve">7.</w:t>
      </w:r>
      <w:r>
        <w:rPr>
          <w:rFonts w:hint="eastAsia" w:ascii="宋体" w:hAnsi="宋体" w:cs="宋体"/>
          <w:color w:val="auto"/>
          <w:highlight w:val="none"/>
          <w:lang w:val="en-US" w:eastAsia="zh-CN"/>
        </w:rPr>
        <w:t xml:space="preserve">4</w:t>
      </w:r>
      <w:r>
        <w:rPr>
          <w:rFonts w:hint="eastAsia" w:ascii="宋体" w:hAnsi="宋体" w:cs="宋体"/>
          <w:color w:val="auto"/>
          <w:szCs w:val="21"/>
          <w:highlight w:val="none"/>
          <w:lang w:val="zh-CN"/>
        </w:rPr>
        <w:t xml:space="preserve"> 有关本次采购的事项若存在变动或修改，请及时关注“江苏政府采购网”（www.ccgp-jiangsu.gov.cn）更正公告。</w:t>
      </w:r>
      <w:r/>
    </w:p>
    <w:p>
      <w:pPr>
        <w:ind w:firstLine="363"/>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shd w:val="clear" w:color="auto" w:fill="ffffff"/>
        <w:widowControl/>
        <w:tabs>
          <w:tab w:val="left" w:pos="426" w:leader="none"/>
        </w:tabs>
        <w:rPr>
          <w:rFonts w:hint="eastAsia" w:ascii="宋体" w:hAnsi="宋体" w:cs="宋体"/>
          <w:b/>
          <w:color w:val="auto"/>
          <w:spacing w:val="8"/>
          <w:sz w:val="24"/>
          <w:highlight w:val="none"/>
        </w:rPr>
        <w:outlineLvl w:val="1"/>
      </w:pPr>
      <w:r/>
      <w:bookmarkStart w:id="19" w:name="_Toc7011"/>
      <w:r/>
      <w:bookmarkEnd w:id="19"/>
      <w:r/>
      <w:bookmarkStart w:id="20" w:name="_Toc18338"/>
      <w:r/>
      <w:bookmarkEnd w:id="20"/>
      <w:r>
        <w:rPr>
          <w:rFonts w:hint="eastAsia" w:ascii="宋体" w:hAnsi="宋体" w:cs="宋体"/>
          <w:b/>
          <w:color w:val="auto"/>
          <w:spacing w:val="8"/>
          <w:sz w:val="24"/>
          <w:highlight w:val="none"/>
        </w:rPr>
        <w:t xml:space="preserve">八、对本次采购提出询问，请按以下方式联系。</w:t>
      </w:r>
      <w:r/>
    </w:p>
    <w:p>
      <w:pPr>
        <w:ind w:firstLine="452"/>
        <w:jc w:val="left"/>
        <w:spacing w:line="360" w:lineRule="auto"/>
        <w:shd w:val="clear" w:color="auto" w:fill="ffffff"/>
        <w:widowControl/>
        <w:rPr>
          <w:rFonts w:hint="eastAsia" w:ascii="宋体" w:hAnsi="宋体" w:cs="宋体"/>
          <w:color w:val="auto"/>
          <w:spacing w:val="8"/>
          <w:szCs w:val="21"/>
          <w:highlight w:val="none"/>
        </w:rPr>
      </w:pPr>
      <w:r>
        <w:rPr>
          <w:rFonts w:hint="eastAsia" w:ascii="宋体" w:hAnsi="宋体" w:cs="宋体"/>
          <w:color w:val="auto"/>
          <w:spacing w:val="8"/>
          <w:szCs w:val="21"/>
          <w:highlight w:val="none"/>
        </w:rPr>
        <w:t xml:space="preserve">8.1采购人信息</w:t>
      </w:r>
      <w:r/>
    </w:p>
    <w:p>
      <w:pPr>
        <w:ind w:firstLine="452"/>
        <w:spacing w:line="360" w:lineRule="auto"/>
        <w:rPr>
          <w:rFonts w:hint="eastAsia" w:ascii="宋体" w:hAnsi="宋体" w:cs="宋体"/>
          <w:color w:val="auto"/>
          <w:spacing w:val="8"/>
          <w:highlight w:val="none"/>
        </w:rPr>
      </w:pPr>
      <w:r>
        <w:rPr>
          <w:rFonts w:hint="eastAsia" w:ascii="宋体" w:hAnsi="宋体" w:cs="宋体"/>
          <w:color w:val="auto"/>
          <w:spacing w:val="8"/>
          <w:highlight w:val="none"/>
        </w:rPr>
        <w:t xml:space="preserve">名称：江苏省交通运输厅港航事业发展中心</w:t>
      </w:r>
      <w:r/>
    </w:p>
    <w:p>
      <w:pPr>
        <w:ind w:firstLine="452"/>
        <w:spacing w:line="360" w:lineRule="auto"/>
        <w:rPr>
          <w:rFonts w:hint="eastAsia" w:ascii="宋体" w:hAnsi="宋体" w:cs="宋体"/>
          <w:color w:val="auto"/>
          <w:spacing w:val="8"/>
          <w:highlight w:val="none"/>
        </w:rPr>
      </w:pPr>
      <w:r>
        <w:rPr>
          <w:rFonts w:hint="eastAsia" w:ascii="宋体" w:hAnsi="宋体" w:cs="宋体"/>
          <w:color w:val="auto"/>
          <w:spacing w:val="8"/>
          <w:highlight w:val="none"/>
        </w:rPr>
        <w:t xml:space="preserve">地址：江苏省南京市秦淮区七家湾29号</w:t>
      </w:r>
      <w:r/>
    </w:p>
    <w:p>
      <w:pPr>
        <w:ind w:firstLine="452"/>
        <w:spacing w:line="360" w:lineRule="auto"/>
        <w:rPr>
          <w:rFonts w:hint="eastAsia" w:ascii="宋体" w:hAnsi="宋体" w:cs="宋体"/>
          <w:color w:val="auto"/>
          <w:spacing w:val="8"/>
          <w:highlight w:val="none"/>
        </w:rPr>
      </w:pPr>
      <w:r>
        <w:rPr>
          <w:rFonts w:hint="eastAsia" w:ascii="宋体" w:hAnsi="宋体" w:cs="宋体"/>
          <w:color w:val="auto"/>
          <w:spacing w:val="8"/>
          <w:highlight w:val="none"/>
        </w:rPr>
        <w:t xml:space="preserve">联系人：李女士</w:t>
      </w:r>
      <w:r/>
    </w:p>
    <w:p>
      <w:pPr>
        <w:ind w:firstLine="452"/>
        <w:spacing w:line="360" w:lineRule="auto"/>
        <w:rPr>
          <w:rFonts w:hint="eastAsia" w:ascii="宋体" w:hAnsi="宋体" w:cs="宋体"/>
          <w:color w:val="auto"/>
          <w:spacing w:val="8"/>
          <w:highlight w:val="none"/>
        </w:rPr>
      </w:pPr>
      <w:r>
        <w:rPr>
          <w:rFonts w:hint="eastAsia" w:ascii="宋体" w:hAnsi="宋体" w:cs="宋体"/>
          <w:color w:val="auto"/>
          <w:spacing w:val="8"/>
          <w:highlight w:val="none"/>
        </w:rPr>
        <w:t xml:space="preserve">联系方式：025-52855819</w:t>
      </w:r>
      <w:r/>
    </w:p>
    <w:p>
      <w:pPr>
        <w:ind w:firstLine="452"/>
        <w:spacing w:line="360" w:lineRule="auto"/>
        <w:rPr>
          <w:rFonts w:hint="eastAsia" w:ascii="宋体" w:hAnsi="宋体" w:cs="宋体"/>
          <w:color w:val="auto"/>
          <w:spacing w:val="8"/>
          <w:highlight w:val="none"/>
        </w:rPr>
      </w:pPr>
      <w:r>
        <w:rPr>
          <w:rFonts w:hint="eastAsia" w:ascii="宋体" w:hAnsi="宋体" w:cs="宋体"/>
          <w:color w:val="auto"/>
          <w:spacing w:val="8"/>
          <w:highlight w:val="none"/>
        </w:rPr>
        <w:t xml:space="preserve">8.2采购代理机构信息</w:t>
      </w:r>
      <w:r/>
    </w:p>
    <w:p>
      <w:pPr>
        <w:ind w:firstLine="452"/>
        <w:spacing w:line="360" w:lineRule="auto"/>
        <w:rPr>
          <w:rFonts w:hint="eastAsia" w:ascii="宋体" w:hAnsi="宋体" w:cs="宋体"/>
          <w:color w:val="auto"/>
          <w:spacing w:val="8"/>
          <w:highlight w:val="none"/>
        </w:rPr>
      </w:pPr>
      <w:r>
        <w:rPr>
          <w:rFonts w:hint="eastAsia" w:ascii="宋体" w:hAnsi="宋体" w:cs="宋体"/>
          <w:color w:val="auto"/>
          <w:spacing w:val="8"/>
          <w:highlight w:val="none"/>
        </w:rPr>
        <w:t xml:space="preserve">名称：江苏省设备成套股份有限公司</w:t>
      </w:r>
      <w:r/>
    </w:p>
    <w:p>
      <w:pPr>
        <w:ind w:firstLine="452"/>
        <w:spacing w:line="360" w:lineRule="auto"/>
        <w:rPr>
          <w:rFonts w:hint="eastAsia" w:ascii="宋体" w:hAnsi="宋体" w:cs="宋体"/>
          <w:color w:val="auto"/>
          <w:spacing w:val="8"/>
          <w:highlight w:val="none"/>
        </w:rPr>
      </w:pPr>
      <w:r>
        <w:rPr>
          <w:rFonts w:hint="eastAsia" w:ascii="宋体" w:hAnsi="宋体" w:cs="宋体"/>
          <w:color w:val="auto"/>
          <w:spacing w:val="8"/>
          <w:highlight w:val="none"/>
        </w:rPr>
        <w:t xml:space="preserve">地址：南京市鼓楼区清江南路18号鼓楼创新广场D栋10楼1007室</w:t>
      </w:r>
      <w:r/>
    </w:p>
    <w:p>
      <w:pPr>
        <w:ind w:firstLine="452"/>
        <w:spacing w:line="360" w:lineRule="auto"/>
        <w:rPr>
          <w:rFonts w:hint="eastAsia" w:ascii="宋体" w:hAnsi="宋体" w:cs="宋体"/>
          <w:color w:val="auto"/>
          <w:spacing w:val="8"/>
          <w:highlight w:val="none"/>
        </w:rPr>
      </w:pPr>
      <w:r>
        <w:rPr>
          <w:rFonts w:hint="eastAsia" w:ascii="宋体" w:hAnsi="宋体" w:cs="宋体"/>
          <w:color w:val="auto"/>
          <w:spacing w:val="8"/>
          <w:highlight w:val="none"/>
        </w:rPr>
        <w:t xml:space="preserve">联系方式：025-83300827、18105186148</w:t>
      </w:r>
      <w:r/>
    </w:p>
    <w:p>
      <w:pPr>
        <w:ind w:firstLine="452"/>
        <w:spacing w:line="360" w:lineRule="auto"/>
        <w:rPr>
          <w:rFonts w:hint="eastAsia" w:ascii="宋体" w:hAnsi="宋体" w:cs="宋体"/>
          <w:color w:val="auto"/>
          <w:spacing w:val="8"/>
          <w:highlight w:val="none"/>
        </w:rPr>
      </w:pPr>
      <w:r>
        <w:rPr>
          <w:rFonts w:hint="eastAsia" w:ascii="宋体" w:hAnsi="宋体" w:cs="宋体"/>
          <w:color w:val="auto"/>
          <w:spacing w:val="8"/>
          <w:highlight w:val="none"/>
        </w:rPr>
        <w:t xml:space="preserve">邮箱：chengxy@jcec.cn </w:t>
      </w:r>
      <w:r/>
    </w:p>
    <w:p>
      <w:pPr>
        <w:ind w:firstLine="452"/>
        <w:spacing w:line="360" w:lineRule="auto"/>
        <w:rPr>
          <w:rFonts w:hint="eastAsia" w:ascii="宋体" w:hAnsi="宋体" w:cs="宋体"/>
          <w:color w:val="auto"/>
          <w:spacing w:val="8"/>
          <w:highlight w:val="none"/>
        </w:rPr>
      </w:pPr>
      <w:r>
        <w:rPr>
          <w:rFonts w:hint="eastAsia" w:ascii="宋体" w:hAnsi="宋体" w:cs="宋体"/>
          <w:color w:val="auto"/>
          <w:spacing w:val="8"/>
          <w:highlight w:val="none"/>
        </w:rPr>
        <w:t xml:space="preserve">8.3项目联系方式</w:t>
      </w:r>
      <w:r/>
    </w:p>
    <w:p>
      <w:pPr>
        <w:ind w:firstLine="452"/>
        <w:spacing w:line="360" w:lineRule="auto"/>
        <w:rPr>
          <w:rFonts w:hint="eastAsia" w:ascii="宋体" w:hAnsi="宋体" w:cs="宋体"/>
          <w:color w:val="auto"/>
          <w:spacing w:val="8"/>
          <w:highlight w:val="none"/>
        </w:rPr>
      </w:pPr>
      <w:r>
        <w:rPr>
          <w:rFonts w:hint="eastAsia" w:ascii="宋体" w:hAnsi="宋体" w:cs="宋体"/>
          <w:color w:val="auto"/>
          <w:spacing w:val="8"/>
          <w:highlight w:val="none"/>
        </w:rPr>
        <w:t xml:space="preserve">项目联系人：程细英、徐蕾、孙宁</w:t>
      </w:r>
      <w:r/>
    </w:p>
    <w:p>
      <w:pPr>
        <w:ind w:firstLine="452"/>
        <w:spacing w:line="360" w:lineRule="auto"/>
        <w:rPr>
          <w:rFonts w:hint="eastAsia" w:ascii="宋体" w:hAnsi="宋体" w:cs="宋体"/>
          <w:color w:val="auto"/>
          <w:spacing w:val="8"/>
          <w:szCs w:val="21"/>
          <w:highlight w:val="none"/>
        </w:rPr>
      </w:pPr>
      <w:r>
        <w:rPr>
          <w:rFonts w:hint="eastAsia" w:ascii="宋体" w:hAnsi="宋体" w:cs="宋体"/>
          <w:color w:val="auto"/>
          <w:spacing w:val="8"/>
          <w:highlight w:val="none"/>
        </w:rPr>
        <w:t xml:space="preserve">电话：025-83300827、18105186148</w:t>
      </w:r>
      <w:bookmarkEnd w:id="4"/>
      <w:r/>
      <w:bookmarkEnd w:id="6"/>
      <w:r/>
      <w:r/>
    </w:p>
    <w:p>
      <w:pPr>
        <w:pStyle w:val="1129"/>
        <w:rPr>
          <w:rFonts w:hint="eastAsia" w:ascii="宋体" w:hAnsi="宋体" w:cs="宋体"/>
          <w:color w:val="auto"/>
          <w:highlight w:val="none"/>
          <w:lang w:val="zh-CN"/>
        </w:rPr>
      </w:pPr>
      <w:r/>
      <w:bookmarkStart w:id="21" w:name="_Toc349"/>
      <w:r/>
      <w:bookmarkEnd w:id="21"/>
      <w:r>
        <w:rPr>
          <w:rFonts w:hint="eastAsia" w:ascii="宋体" w:hAnsi="宋体" w:cs="宋体"/>
          <w:color w:val="auto"/>
          <w:highlight w:val="none"/>
          <w:lang w:val="zh-CN"/>
        </w:rPr>
        <w:br w:type="page" w:clear="all"/>
      </w:r>
      <w:bookmarkStart w:id="22" w:name="_Toc20035"/>
      <w:r>
        <w:rPr>
          <w:rFonts w:hint="eastAsia" w:ascii="宋体" w:hAnsi="宋体" w:cs="宋体"/>
          <w:color w:val="auto"/>
          <w:highlight w:val="none"/>
          <w:lang w:val="zh-CN"/>
        </w:rPr>
        <w:t xml:space="preserve">第二章 竞争性磋商须知</w:t>
      </w:r>
      <w:bookmarkEnd w:id="22"/>
      <w:r/>
      <w:r/>
    </w:p>
    <w:p>
      <w:pPr>
        <w:rPr>
          <w:rFonts w:ascii="Times New Roman" w:hAnsi="Times New Roman" w:eastAsia="宋体" w:cs="Times New Roman"/>
          <w:b/>
          <w:bCs/>
          <w:color w:val="auto"/>
          <w:szCs w:val="22"/>
          <w:highlight w:val="none"/>
        </w:rPr>
      </w:pPr>
      <w:r>
        <w:rPr>
          <w:rFonts w:ascii="Times New Roman" w:hAnsi="Times New Roman" w:eastAsia="宋体" w:cs="Times New Roman"/>
          <w:b/>
          <w:bCs/>
          <w:color w:val="auto"/>
          <w:szCs w:val="22"/>
          <w:highlight w:val="none"/>
        </w:rPr>
        <w:t xml:space="preserve">磋商须知前附表</w:t>
      </w:r>
      <w:r/>
    </w:p>
    <w:tbl>
      <w:tblPr>
        <w:tblStyle w:val="1035"/>
        <w:tblW w:w="95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4"/>
        <w:gridCol w:w="2188"/>
        <w:gridCol w:w="6621"/>
      </w:tblGrid>
      <w:tr>
        <w:trPr>
          <w:jc w:val="center"/>
          <w:trHeight w:val="397"/>
        </w:trPr>
        <w:tc>
          <w:tcPr>
            <w:tcBorders>
              <w:top w:val="single" w:color="auto" w:sz="4" w:space="0"/>
              <w:left w:val="single" w:color="auto" w:sz="4" w:space="0"/>
              <w:bottom w:val="single" w:color="auto" w:sz="4" w:space="0"/>
              <w:right w:val="single" w:color="auto" w:sz="4" w:space="0"/>
            </w:tcBorders>
            <w:tcW w:w="784" w:type="dxa"/>
            <w:vAlign w:val="center"/>
            <w:textDirection w:val="lrTb"/>
            <w:noWrap w:val="false"/>
          </w:tcPr>
          <w:p>
            <w:pPr>
              <w:jc w:val="center"/>
              <w:rPr>
                <w:rFonts w:ascii="Times New Roman" w:hAnsi="Times New Roman" w:eastAsia="宋体" w:cs="Times New Roman"/>
                <w:b/>
                <w:bCs/>
                <w:color w:val="auto"/>
                <w:szCs w:val="21"/>
                <w:highlight w:val="none"/>
              </w:rPr>
            </w:pPr>
            <w:r>
              <w:rPr>
                <w:rFonts w:ascii="Times New Roman" w:hAnsi="Times New Roman" w:eastAsia="宋体" w:cs="Times New Roman"/>
                <w:b/>
                <w:bCs/>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2188" w:type="dxa"/>
            <w:vAlign w:val="center"/>
            <w:textDirection w:val="lrTb"/>
            <w:noWrap w:val="false"/>
          </w:tcPr>
          <w:p>
            <w:pPr>
              <w:jc w:val="center"/>
              <w:rPr>
                <w:rFonts w:ascii="Times New Roman" w:hAnsi="Times New Roman" w:eastAsia="宋体" w:cs="Times New Roman"/>
                <w:b/>
                <w:bCs/>
                <w:color w:val="auto"/>
                <w:szCs w:val="21"/>
                <w:highlight w:val="none"/>
              </w:rPr>
            </w:pPr>
            <w:r>
              <w:rPr>
                <w:rFonts w:ascii="Times New Roman" w:hAnsi="Times New Roman" w:eastAsia="宋体" w:cs="Times New Roman"/>
                <w:b/>
                <w:bCs/>
                <w:color w:val="auto"/>
                <w:szCs w:val="21"/>
                <w:highlight w:val="none"/>
              </w:rPr>
              <w:t xml:space="preserve">名称</w:t>
            </w:r>
            <w:r/>
          </w:p>
        </w:tc>
        <w:tc>
          <w:tcPr>
            <w:tcBorders>
              <w:top w:val="single" w:color="auto" w:sz="4" w:space="0"/>
              <w:left w:val="single" w:color="auto" w:sz="4" w:space="0"/>
              <w:bottom w:val="single" w:color="auto" w:sz="4" w:space="0"/>
              <w:right w:val="single" w:color="auto" w:sz="4" w:space="0"/>
            </w:tcBorders>
            <w:tcW w:w="6621" w:type="dxa"/>
            <w:vAlign w:val="center"/>
            <w:textDirection w:val="lrTb"/>
            <w:noWrap w:val="false"/>
          </w:tcPr>
          <w:p>
            <w:pPr>
              <w:jc w:val="center"/>
              <w:rPr>
                <w:rFonts w:ascii="Times New Roman" w:hAnsi="Times New Roman" w:eastAsia="宋体" w:cs="Times New Roman"/>
                <w:b/>
                <w:bCs/>
                <w:color w:val="auto"/>
                <w:szCs w:val="21"/>
                <w:highlight w:val="none"/>
              </w:rPr>
            </w:pPr>
            <w:r>
              <w:rPr>
                <w:rFonts w:ascii="Times New Roman" w:hAnsi="Times New Roman" w:eastAsia="宋体" w:cs="Times New Roman"/>
                <w:b/>
                <w:bCs/>
                <w:color w:val="auto"/>
                <w:szCs w:val="21"/>
                <w:highlight w:val="none"/>
              </w:rPr>
              <w:t xml:space="preserve">具体内容和要求</w:t>
            </w:r>
            <w:r/>
          </w:p>
        </w:tc>
      </w:tr>
      <w:tr>
        <w:trPr>
          <w:jc w:val="center"/>
          <w:trHeight w:val="397"/>
        </w:trPr>
        <w:tc>
          <w:tcPr>
            <w:tcBorders>
              <w:top w:val="single" w:color="auto" w:sz="4" w:space="0"/>
              <w:left w:val="single" w:color="auto" w:sz="4" w:space="0"/>
              <w:bottom w:val="single" w:color="auto" w:sz="4" w:space="0"/>
              <w:right w:val="single" w:color="auto" w:sz="4" w:space="0"/>
            </w:tcBorders>
            <w:tcW w:w="784" w:type="dxa"/>
            <w:vAlign w:val="center"/>
            <w:vMerge w:val="restart"/>
            <w:textDirection w:val="lrTb"/>
            <w:noWrap w:val="false"/>
          </w:tcPr>
          <w:p>
            <w:pPr>
              <w:jc w:val="center"/>
              <w:spacing w:line="360" w:lineRule="auto"/>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2188" w:type="dxa"/>
            <w:vAlign w:val="center"/>
            <w:textDirection w:val="lrTb"/>
            <w:noWrap w:val="false"/>
          </w:tcPr>
          <w:p>
            <w:pPr>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采购项目</w:t>
            </w:r>
            <w:r/>
          </w:p>
        </w:tc>
        <w:tc>
          <w:tcPr>
            <w:tcBorders>
              <w:top w:val="single" w:color="auto" w:sz="4" w:space="0"/>
              <w:left w:val="single" w:color="auto" w:sz="4" w:space="0"/>
              <w:bottom w:val="single" w:color="auto" w:sz="4" w:space="0"/>
              <w:right w:val="single" w:color="auto" w:sz="4" w:space="0"/>
            </w:tcBorders>
            <w:tcW w:w="6621" w:type="dxa"/>
            <w:vAlign w:val="center"/>
            <w:textDirection w:val="lrTb"/>
            <w:noWrap w:val="false"/>
          </w:tcPr>
          <w:p>
            <w:pPr>
              <w:jc w:val="left"/>
              <w:rPr>
                <w:rFonts w:ascii="Times New Roman" w:hAnsi="Times New Roman" w:eastAsia="宋体" w:cs="Times New Roman"/>
                <w:color w:val="auto"/>
                <w:szCs w:val="21"/>
                <w:highlight w:val="none"/>
              </w:rPr>
            </w:pPr>
            <w:r>
              <w:rPr>
                <w:rFonts w:hint="eastAsia" w:ascii="Times New Roman" w:hAnsi="Times New Roman" w:eastAsia="宋体" w:cs="Times New Roman"/>
                <w:color w:val="auto"/>
                <w:highlight w:val="none"/>
              </w:rPr>
              <w:t xml:space="preserve">详见磋商公告</w:t>
            </w:r>
            <w:r/>
          </w:p>
        </w:tc>
      </w:tr>
      <w:tr>
        <w:trPr>
          <w:jc w:val="center"/>
          <w:trHeight w:val="397"/>
        </w:trPr>
        <w:tc>
          <w:tcPr>
            <w:tcBorders>
              <w:top w:val="single" w:color="auto" w:sz="4" w:space="0"/>
              <w:left w:val="single" w:color="auto" w:sz="4" w:space="0"/>
              <w:bottom w:val="single" w:color="auto" w:sz="4" w:space="0"/>
              <w:right w:val="single" w:color="auto" w:sz="4" w:space="0"/>
            </w:tcBorders>
            <w:tcW w:w="784" w:type="dxa"/>
            <w:vAlign w:val="center"/>
            <w:vMerge w:val="continue"/>
            <w:textDirection w:val="lrTb"/>
            <w:noWrap w:val="false"/>
          </w:tcPr>
          <w:p>
            <w:pPr>
              <w:jc w:val="left"/>
              <w:spacing w:line="360" w:lineRule="auto"/>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2188" w:type="dxa"/>
            <w:vAlign w:val="center"/>
            <w:textDirection w:val="lrTb"/>
            <w:noWrap w:val="false"/>
          </w:tcPr>
          <w:p>
            <w:pPr>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采购预算</w:t>
            </w:r>
            <w:r/>
          </w:p>
        </w:tc>
        <w:tc>
          <w:tcPr>
            <w:tcBorders>
              <w:top w:val="single" w:color="auto" w:sz="4" w:space="0"/>
              <w:left w:val="single" w:color="auto" w:sz="4" w:space="0"/>
              <w:bottom w:val="single" w:color="auto" w:sz="4" w:space="0"/>
              <w:right w:val="single" w:color="auto" w:sz="4" w:space="0"/>
            </w:tcBorders>
            <w:tcW w:w="6621" w:type="dxa"/>
            <w:vAlign w:val="center"/>
            <w:textDirection w:val="lrTb"/>
            <w:noWrap w:val="false"/>
          </w:tcPr>
          <w:p>
            <w:pPr>
              <w:jc w:val="left"/>
              <w:rPr>
                <w:rFonts w:ascii="Times New Roman" w:hAnsi="Times New Roman" w:eastAsia="宋体" w:cs="Times New Roman"/>
                <w:color w:val="auto"/>
                <w:szCs w:val="21"/>
                <w:highlight w:val="none"/>
              </w:rPr>
            </w:pPr>
            <w:r>
              <w:rPr>
                <w:rFonts w:hint="eastAsia" w:ascii="Times New Roman" w:hAnsi="Times New Roman" w:eastAsia="宋体" w:cs="Times New Roman"/>
                <w:color w:val="auto"/>
                <w:highlight w:val="none"/>
              </w:rPr>
              <w:t xml:space="preserve">详见磋商公告</w:t>
            </w:r>
            <w:r/>
          </w:p>
        </w:tc>
      </w:tr>
      <w:tr>
        <w:trPr>
          <w:jc w:val="center"/>
          <w:trHeight w:val="471"/>
        </w:trPr>
        <w:tc>
          <w:tcPr>
            <w:tcBorders>
              <w:top w:val="single" w:color="auto" w:sz="4" w:space="0"/>
              <w:left w:val="single" w:color="auto" w:sz="4" w:space="0"/>
              <w:bottom w:val="single" w:color="auto" w:sz="4" w:space="0"/>
              <w:right w:val="single" w:color="auto" w:sz="4" w:space="0"/>
            </w:tcBorders>
            <w:tcW w:w="784" w:type="dxa"/>
            <w:vAlign w:val="center"/>
            <w:textDirection w:val="lrTb"/>
            <w:noWrap w:val="false"/>
          </w:tcPr>
          <w:p>
            <w:pPr>
              <w:jc w:val="center"/>
              <w:spacing w:line="360" w:lineRule="auto"/>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2188" w:type="dxa"/>
            <w:vAlign w:val="center"/>
            <w:textDirection w:val="lrTb"/>
            <w:noWrap w:val="false"/>
          </w:tcPr>
          <w:p>
            <w:pPr>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采购人</w:t>
            </w:r>
            <w:r/>
          </w:p>
        </w:tc>
        <w:tc>
          <w:tcPr>
            <w:tcBorders>
              <w:top w:val="single" w:color="auto" w:sz="4" w:space="0"/>
              <w:left w:val="single" w:color="auto" w:sz="4" w:space="0"/>
              <w:bottom w:val="single" w:color="auto" w:sz="4" w:space="0"/>
              <w:right w:val="single" w:color="auto" w:sz="4" w:space="0"/>
            </w:tcBorders>
            <w:tcW w:w="6621" w:type="dxa"/>
            <w:vAlign w:val="center"/>
            <w:textDirection w:val="lrTb"/>
            <w:noWrap w:val="false"/>
          </w:tcPr>
          <w:p>
            <w:pPr>
              <w:jc w:val="left"/>
              <w:spacing w:line="360" w:lineRule="auto"/>
              <w:rPr>
                <w:rFonts w:ascii="Times New Roman" w:hAnsi="Times New Roman" w:eastAsia="宋体" w:cs="Times New Roman"/>
                <w:color w:val="auto"/>
                <w:szCs w:val="21"/>
                <w:highlight w:val="none"/>
              </w:rPr>
            </w:pPr>
            <w:r>
              <w:rPr>
                <w:rFonts w:hint="eastAsia" w:ascii="Times New Roman" w:hAnsi="Times New Roman" w:eastAsia="宋体" w:cs="Times New Roman"/>
                <w:color w:val="auto"/>
                <w:highlight w:val="none"/>
              </w:rPr>
              <w:t xml:space="preserve">详见磋商公告</w:t>
            </w:r>
            <w:r/>
          </w:p>
        </w:tc>
      </w:tr>
      <w:tr>
        <w:trPr>
          <w:jc w:val="center"/>
          <w:trHeight w:val="397"/>
        </w:trPr>
        <w:tc>
          <w:tcPr>
            <w:tcBorders>
              <w:top w:val="single" w:color="auto" w:sz="4" w:space="0"/>
              <w:left w:val="single" w:color="auto" w:sz="4" w:space="0"/>
              <w:bottom w:val="single" w:color="auto" w:sz="4" w:space="0"/>
              <w:right w:val="single" w:color="auto" w:sz="4" w:space="0"/>
            </w:tcBorders>
            <w:tcW w:w="784" w:type="dxa"/>
            <w:vAlign w:val="center"/>
            <w:textDirection w:val="lrTb"/>
            <w:noWrap w:val="false"/>
          </w:tcPr>
          <w:p>
            <w:pPr>
              <w:jc w:val="center"/>
              <w:spacing w:line="360" w:lineRule="auto"/>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2188" w:type="dxa"/>
            <w:vAlign w:val="center"/>
            <w:textDirection w:val="lrTb"/>
            <w:noWrap w:val="false"/>
          </w:tcPr>
          <w:p>
            <w:pPr>
              <w:jc w:val="center"/>
              <w:spacing w:line="360" w:lineRule="auto"/>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采购代理机构</w:t>
            </w:r>
            <w:r/>
          </w:p>
        </w:tc>
        <w:tc>
          <w:tcPr>
            <w:tcBorders>
              <w:top w:val="single" w:color="auto" w:sz="4" w:space="0"/>
              <w:left w:val="single" w:color="auto" w:sz="4" w:space="0"/>
              <w:bottom w:val="single" w:color="auto" w:sz="4" w:space="0"/>
              <w:right w:val="single" w:color="auto" w:sz="4" w:space="0"/>
            </w:tcBorders>
            <w:tcW w:w="6621" w:type="dxa"/>
            <w:vAlign w:val="center"/>
            <w:textDirection w:val="lrTb"/>
            <w:noWrap w:val="false"/>
          </w:tcPr>
          <w:p>
            <w:pPr>
              <w:jc w:val="left"/>
              <w:spacing w:line="360" w:lineRule="auto"/>
              <w:rPr>
                <w:rFonts w:ascii="Times New Roman" w:hAnsi="Times New Roman" w:eastAsia="宋体" w:cs="Times New Roman"/>
                <w:color w:val="auto"/>
                <w:szCs w:val="21"/>
                <w:highlight w:val="none"/>
              </w:rPr>
            </w:pPr>
            <w:r>
              <w:rPr>
                <w:rFonts w:hint="eastAsia" w:ascii="Times New Roman" w:hAnsi="Times New Roman" w:eastAsia="宋体" w:cs="Times New Roman"/>
                <w:color w:val="auto"/>
                <w:highlight w:val="none"/>
              </w:rPr>
              <w:t xml:space="preserve">详见磋商公告</w:t>
            </w:r>
            <w:r/>
          </w:p>
        </w:tc>
      </w:tr>
      <w:tr>
        <w:trPr>
          <w:jc w:val="center"/>
          <w:trHeight w:val="397"/>
        </w:trPr>
        <w:tc>
          <w:tcPr>
            <w:tcBorders>
              <w:top w:val="single" w:color="auto" w:sz="4" w:space="0"/>
              <w:left w:val="single" w:color="auto" w:sz="4" w:space="0"/>
              <w:bottom w:val="single" w:color="auto" w:sz="4" w:space="0"/>
              <w:right w:val="single" w:color="auto" w:sz="4" w:space="0"/>
            </w:tcBorders>
            <w:tcW w:w="784" w:type="dxa"/>
            <w:vAlign w:val="center"/>
            <w:textDirection w:val="lrTb"/>
            <w:noWrap w:val="false"/>
          </w:tcPr>
          <w:p>
            <w:pPr>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2188" w:type="dxa"/>
            <w:vAlign w:val="center"/>
            <w:textDirection w:val="lrTb"/>
            <w:noWrap w:val="false"/>
          </w:tcPr>
          <w:p>
            <w:pPr>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供应商产生方法</w:t>
            </w:r>
            <w:r/>
          </w:p>
        </w:tc>
        <w:tc>
          <w:tcPr>
            <w:tcBorders>
              <w:top w:val="single" w:color="auto" w:sz="4" w:space="0"/>
              <w:left w:val="single" w:color="auto" w:sz="4" w:space="0"/>
              <w:bottom w:val="single" w:color="auto" w:sz="4" w:space="0"/>
              <w:right w:val="single" w:color="auto" w:sz="4" w:space="0"/>
            </w:tcBorders>
            <w:tcW w:w="6621" w:type="dxa"/>
            <w:vAlign w:val="center"/>
            <w:textDirection w:val="lrTb"/>
            <w:noWrap w:val="false"/>
          </w:tcPr>
          <w:p>
            <w:pPr>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公告</w:t>
            </w:r>
            <w:r/>
          </w:p>
        </w:tc>
      </w:tr>
      <w:tr>
        <w:trPr>
          <w:jc w:val="center"/>
          <w:trHeight w:val="397"/>
        </w:trPr>
        <w:tc>
          <w:tcPr>
            <w:tcBorders>
              <w:top w:val="single" w:color="auto" w:sz="4" w:space="0"/>
              <w:left w:val="single" w:color="auto" w:sz="4" w:space="0"/>
              <w:bottom w:val="single" w:color="auto" w:sz="4" w:space="0"/>
              <w:right w:val="single" w:color="auto" w:sz="4" w:space="0"/>
            </w:tcBorders>
            <w:tcW w:w="784" w:type="dxa"/>
            <w:vAlign w:val="center"/>
            <w:textDirection w:val="lrTb"/>
            <w:noWrap w:val="false"/>
          </w:tcPr>
          <w:p>
            <w:pPr>
              <w:jc w:val="center"/>
              <w:spacing w:line="360" w:lineRule="auto"/>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2188" w:type="dxa"/>
            <w:vAlign w:val="center"/>
            <w:textDirection w:val="lrTb"/>
            <w:noWrap w:val="false"/>
          </w:tcPr>
          <w:p>
            <w:pPr>
              <w:jc w:val="center"/>
              <w:spacing w:line="360" w:lineRule="auto"/>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供应商资格条件</w:t>
            </w:r>
            <w:r/>
          </w:p>
        </w:tc>
        <w:tc>
          <w:tcPr>
            <w:tcBorders>
              <w:top w:val="single" w:color="auto" w:sz="4" w:space="0"/>
              <w:left w:val="single" w:color="auto" w:sz="4" w:space="0"/>
              <w:bottom w:val="single" w:color="auto" w:sz="4" w:space="0"/>
              <w:right w:val="single" w:color="auto" w:sz="4" w:space="0"/>
            </w:tcBorders>
            <w:tcW w:w="6621" w:type="dxa"/>
            <w:vAlign w:val="center"/>
            <w:textDirection w:val="lrTb"/>
            <w:noWrap w:val="false"/>
          </w:tcPr>
          <w:p>
            <w:pPr>
              <w:jc w:val="left"/>
              <w:spacing w:line="360" w:lineRule="auto"/>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 xml:space="preserve">详见磋商公告“二、申请人资格要求”</w:t>
            </w:r>
            <w:r/>
          </w:p>
        </w:tc>
      </w:tr>
      <w:tr>
        <w:trPr>
          <w:jc w:val="center"/>
          <w:trHeight w:val="397"/>
        </w:trPr>
        <w:tc>
          <w:tcPr>
            <w:tcBorders>
              <w:top w:val="single" w:color="auto" w:sz="4" w:space="0"/>
              <w:left w:val="single" w:color="auto" w:sz="4" w:space="0"/>
              <w:bottom w:val="single" w:color="auto" w:sz="4" w:space="0"/>
              <w:right w:val="single" w:color="auto" w:sz="4" w:space="0"/>
            </w:tcBorders>
            <w:tcW w:w="784" w:type="dxa"/>
            <w:vAlign w:val="center"/>
            <w:textDirection w:val="lrTb"/>
            <w:noWrap w:val="false"/>
          </w:tcPr>
          <w:p>
            <w:pPr>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2188" w:type="dxa"/>
            <w:vAlign w:val="center"/>
            <w:textDirection w:val="lrTb"/>
            <w:noWrap w:val="false"/>
          </w:tcPr>
          <w:p>
            <w:pPr>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项目现场勘察</w:t>
            </w:r>
            <w:r/>
          </w:p>
        </w:tc>
        <w:tc>
          <w:tcPr>
            <w:tcBorders>
              <w:top w:val="single" w:color="auto" w:sz="4" w:space="0"/>
              <w:left w:val="single" w:color="auto" w:sz="4" w:space="0"/>
              <w:bottom w:val="single" w:color="auto" w:sz="4" w:space="0"/>
              <w:right w:val="single" w:color="auto" w:sz="4" w:space="0"/>
            </w:tcBorders>
            <w:tcW w:w="6621" w:type="dxa"/>
            <w:vAlign w:val="center"/>
            <w:textDirection w:val="lrTb"/>
            <w:noWrap w:val="false"/>
          </w:tcPr>
          <w:p>
            <w:pPr>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不组织</w:t>
            </w:r>
            <w:r/>
          </w:p>
        </w:tc>
      </w:tr>
      <w:tr>
        <w:trPr>
          <w:jc w:val="center"/>
          <w:trHeight w:val="397"/>
        </w:trPr>
        <w:tc>
          <w:tcPr>
            <w:tcBorders>
              <w:top w:val="single" w:color="auto" w:sz="4" w:space="0"/>
              <w:left w:val="single" w:color="auto" w:sz="4" w:space="0"/>
              <w:bottom w:val="single" w:color="auto" w:sz="4" w:space="0"/>
              <w:right w:val="single" w:color="auto" w:sz="4" w:space="0"/>
            </w:tcBorders>
            <w:tcW w:w="784" w:type="dxa"/>
            <w:vAlign w:val="center"/>
            <w:textDirection w:val="lrTb"/>
            <w:noWrap w:val="false"/>
          </w:tcPr>
          <w:p>
            <w:pPr>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7</w:t>
            </w:r>
            <w:r/>
          </w:p>
        </w:tc>
        <w:tc>
          <w:tcPr>
            <w:tcBorders>
              <w:top w:val="single" w:color="auto" w:sz="4" w:space="0"/>
              <w:left w:val="single" w:color="auto" w:sz="4" w:space="0"/>
              <w:bottom w:val="single" w:color="auto" w:sz="4" w:space="0"/>
              <w:right w:val="single" w:color="auto" w:sz="4" w:space="0"/>
            </w:tcBorders>
            <w:tcW w:w="2188" w:type="dxa"/>
            <w:vAlign w:val="center"/>
            <w:textDirection w:val="lrTb"/>
            <w:noWrap w:val="false"/>
          </w:tcPr>
          <w:p>
            <w:pPr>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联合体</w:t>
            </w:r>
            <w:r/>
          </w:p>
        </w:tc>
        <w:tc>
          <w:tcPr>
            <w:tcBorders>
              <w:top w:val="single" w:color="auto" w:sz="4" w:space="0"/>
              <w:left w:val="single" w:color="auto" w:sz="4" w:space="0"/>
              <w:bottom w:val="single" w:color="auto" w:sz="4" w:space="0"/>
              <w:right w:val="single" w:color="auto" w:sz="4" w:space="0"/>
            </w:tcBorders>
            <w:tcW w:w="6621" w:type="dxa"/>
            <w:vAlign w:val="center"/>
            <w:textDirection w:val="lrTb"/>
            <w:noWrap w:val="false"/>
          </w:tcPr>
          <w:p>
            <w:pPr>
              <w:jc w:val="left"/>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 xml:space="preserve">不</w:t>
            </w:r>
            <w:r>
              <w:rPr>
                <w:rFonts w:ascii="Times New Roman" w:hAnsi="Times New Roman" w:eastAsia="宋体" w:cs="Times New Roman"/>
                <w:color w:val="auto"/>
                <w:szCs w:val="21"/>
                <w:highlight w:val="none"/>
              </w:rPr>
              <w:t xml:space="preserve">接受</w:t>
            </w:r>
            <w:r/>
          </w:p>
        </w:tc>
      </w:tr>
      <w:tr>
        <w:trPr>
          <w:jc w:val="center"/>
          <w:trHeight w:val="397"/>
        </w:trPr>
        <w:tc>
          <w:tcPr>
            <w:tcBorders>
              <w:top w:val="single" w:color="auto" w:sz="4" w:space="0"/>
              <w:left w:val="single" w:color="auto" w:sz="4" w:space="0"/>
              <w:bottom w:val="single" w:color="auto" w:sz="4" w:space="0"/>
              <w:right w:val="single" w:color="auto" w:sz="4" w:space="0"/>
            </w:tcBorders>
            <w:tcW w:w="784" w:type="dxa"/>
            <w:vAlign w:val="center"/>
            <w:vMerge w:val="restart"/>
            <w:textDirection w:val="lrTb"/>
            <w:noWrap w:val="false"/>
          </w:tcPr>
          <w:p>
            <w:pPr>
              <w:jc w:val="center"/>
              <w:spacing w:line="360" w:lineRule="auto"/>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8</w:t>
            </w:r>
            <w:r/>
          </w:p>
        </w:tc>
        <w:tc>
          <w:tcPr>
            <w:tcBorders>
              <w:top w:val="single" w:color="auto" w:sz="4" w:space="0"/>
              <w:left w:val="single" w:color="auto" w:sz="4" w:space="0"/>
              <w:bottom w:val="single" w:color="auto" w:sz="4" w:space="0"/>
              <w:right w:val="single" w:color="auto" w:sz="4" w:space="0"/>
            </w:tcBorders>
            <w:tcW w:w="2188" w:type="dxa"/>
            <w:vAlign w:val="center"/>
            <w:textDirection w:val="lrTb"/>
            <w:noWrap w:val="false"/>
          </w:tcPr>
          <w:p>
            <w:pPr>
              <w:jc w:val="center"/>
              <w:spacing w:line="360" w:lineRule="auto"/>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支持中小企业发展</w:t>
            </w:r>
            <w:r/>
          </w:p>
        </w:tc>
        <w:tc>
          <w:tcPr>
            <w:tcBorders>
              <w:top w:val="single" w:color="auto" w:sz="4" w:space="0"/>
              <w:left w:val="single" w:color="auto" w:sz="4" w:space="0"/>
              <w:bottom w:val="single" w:color="auto" w:sz="4" w:space="0"/>
              <w:right w:val="single" w:color="auto" w:sz="4" w:space="0"/>
            </w:tcBorders>
            <w:tcW w:w="6621" w:type="dxa"/>
            <w:vAlign w:val="center"/>
            <w:textDirection w:val="lrTb"/>
            <w:noWrap w:val="false"/>
          </w:tcPr>
          <w:p>
            <w:pPr>
              <w:jc w:val="left"/>
              <w:spacing w:line="360" w:lineRule="auto"/>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非专门面向中小企业采购项目（价格扣除）：</w:t>
            </w:r>
            <w:r/>
          </w:p>
          <w:p>
            <w:pPr>
              <w:jc w:val="left"/>
              <w:spacing w:line="360" w:lineRule="auto"/>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（1）对小型和微型企业产品的价格给予10%～20%的扣除，用扣除后的价格参与评审。本项目的扣除比例为：小型企业扣除</w:t>
            </w:r>
            <w:r>
              <w:rPr>
                <w:rFonts w:ascii="Times New Roman" w:hAnsi="Times New Roman" w:eastAsia="宋体" w:cs="Times New Roman"/>
                <w:color w:val="auto"/>
                <w:szCs w:val="21"/>
                <w:highlight w:val="none"/>
                <w:u w:val="single"/>
              </w:rPr>
              <w:t xml:space="preserve">10</w:t>
            </w:r>
            <w:r>
              <w:rPr>
                <w:rFonts w:ascii="Times New Roman" w:hAnsi="Times New Roman" w:eastAsia="宋体" w:cs="Times New Roman"/>
                <w:color w:val="auto"/>
                <w:szCs w:val="21"/>
                <w:highlight w:val="none"/>
              </w:rPr>
              <w:t xml:space="preserve">%，微型企业扣除</w:t>
            </w:r>
            <w:r>
              <w:rPr>
                <w:rFonts w:ascii="Times New Roman" w:hAnsi="Times New Roman" w:eastAsia="宋体" w:cs="Times New Roman"/>
                <w:color w:val="auto"/>
                <w:szCs w:val="21"/>
                <w:highlight w:val="none"/>
                <w:u w:val="single"/>
              </w:rPr>
              <w:t xml:space="preserve">10</w:t>
            </w:r>
            <w:r>
              <w:rPr>
                <w:rFonts w:ascii="Times New Roman" w:hAnsi="Times New Roman" w:eastAsia="宋体" w:cs="Times New Roman"/>
                <w:color w:val="auto"/>
                <w:szCs w:val="21"/>
                <w:highlight w:val="none"/>
              </w:rPr>
              <w:t xml:space="preserve">%。</w:t>
            </w:r>
            <w:r/>
          </w:p>
          <w:p>
            <w:pPr>
              <w:jc w:val="left"/>
              <w:spacing w:line="360" w:lineRule="auto"/>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（2）接受联合体</w:t>
            </w:r>
            <w:r>
              <w:rPr>
                <w:rFonts w:hint="eastAsia" w:ascii="Times New Roman" w:hAnsi="Times New Roman" w:eastAsia="宋体" w:cs="Times New Roman"/>
                <w:color w:val="auto"/>
                <w:szCs w:val="21"/>
                <w:highlight w:val="none"/>
              </w:rPr>
              <w:t xml:space="preserve">响应</w:t>
            </w:r>
            <w:r>
              <w:rPr>
                <w:rFonts w:ascii="Times New Roman" w:hAnsi="Times New Roman" w:eastAsia="宋体" w:cs="Times New Roman"/>
                <w:color w:val="auto"/>
                <w:szCs w:val="21"/>
                <w:highlight w:val="none"/>
              </w:rPr>
              <w:t xml:space="preserve">的，若小型和微型企业的协议合同金额占到联合体协议合同总金额30%以上的，可给予联合体4%～6%的扣除，用扣除后的价格参与评审。本项目的扣除比例为：</w:t>
            </w:r>
            <w:r>
              <w:rPr>
                <w:rFonts w:ascii="Times New Roman" w:hAnsi="Times New Roman" w:eastAsia="宋体" w:cs="Times New Roman"/>
                <w:color w:val="auto"/>
                <w:szCs w:val="21"/>
                <w:highlight w:val="none"/>
                <w:u w:val="single"/>
              </w:rPr>
              <w:t xml:space="preserve">4</w:t>
            </w:r>
            <w:r>
              <w:rPr>
                <w:rFonts w:ascii="Times New Roman" w:hAnsi="Times New Roman" w:eastAsia="宋体" w:cs="Times New Roman"/>
                <w:color w:val="auto"/>
                <w:szCs w:val="21"/>
                <w:highlight w:val="none"/>
              </w:rPr>
              <w:t xml:space="preserve">%。联合体各方均为小型、微型企业的，联合体视同为小型、微型企业享受</w:t>
            </w:r>
            <w:r>
              <w:rPr>
                <w:rFonts w:ascii="Times New Roman" w:hAnsi="Times New Roman" w:eastAsia="宋体" w:cs="Times New Roman"/>
                <w:color w:val="auto"/>
                <w:szCs w:val="21"/>
                <w:highlight w:val="none"/>
                <w:u w:val="single"/>
              </w:rPr>
              <w:t xml:space="preserve">10%</w:t>
            </w:r>
            <w:r>
              <w:rPr>
                <w:rFonts w:ascii="Times New Roman" w:hAnsi="Times New Roman" w:eastAsia="宋体" w:cs="Times New Roman"/>
                <w:color w:val="auto"/>
                <w:szCs w:val="21"/>
                <w:highlight w:val="none"/>
              </w:rPr>
              <w:t xml:space="preserve">价格扣除，用扣除后的价格参与评审。</w:t>
            </w:r>
            <w:r/>
          </w:p>
        </w:tc>
      </w:tr>
      <w:tr>
        <w:trPr>
          <w:jc w:val="center"/>
          <w:trHeight w:val="397"/>
        </w:trPr>
        <w:tc>
          <w:tcPr>
            <w:tcBorders>
              <w:top w:val="single" w:color="auto" w:sz="4" w:space="0"/>
              <w:left w:val="single" w:color="auto" w:sz="4" w:space="0"/>
              <w:bottom w:val="single" w:color="auto" w:sz="4" w:space="0"/>
              <w:right w:val="single" w:color="auto" w:sz="4" w:space="0"/>
            </w:tcBorders>
            <w:tcW w:w="784" w:type="dxa"/>
            <w:vAlign w:val="center"/>
            <w:vMerge w:val="continue"/>
            <w:textDirection w:val="lrTb"/>
            <w:noWrap w:val="false"/>
          </w:tcPr>
          <w:p>
            <w:pPr>
              <w:jc w:val="left"/>
              <w:spacing w:line="360" w:lineRule="auto"/>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2188" w:type="dxa"/>
            <w:vAlign w:val="center"/>
            <w:textDirection w:val="lrTb"/>
            <w:noWrap w:val="false"/>
          </w:tcPr>
          <w:p>
            <w:pPr>
              <w:jc w:val="center"/>
              <w:spacing w:line="360" w:lineRule="auto"/>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支持监狱企业发展</w:t>
            </w:r>
            <w:r/>
          </w:p>
        </w:tc>
        <w:tc>
          <w:tcPr>
            <w:tcBorders>
              <w:top w:val="single" w:color="auto" w:sz="4" w:space="0"/>
              <w:left w:val="single" w:color="auto" w:sz="4" w:space="0"/>
              <w:bottom w:val="single" w:color="auto" w:sz="4" w:space="0"/>
              <w:right w:val="single" w:color="auto" w:sz="4" w:space="0"/>
            </w:tcBorders>
            <w:tcW w:w="6621" w:type="dxa"/>
            <w:vAlign w:val="center"/>
            <w:textDirection w:val="lrTb"/>
            <w:noWrap w:val="false"/>
          </w:tcPr>
          <w:p>
            <w:pPr>
              <w:jc w:val="left"/>
              <w:spacing w:line="360" w:lineRule="auto"/>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非专门面向监狱采购项目（价格扣除）：监狱企业可视同小微企业在价格评审时给予10%～20%的扣除，用扣除后的价格参与评审。本项目的扣除比例为：扣除</w:t>
            </w:r>
            <w:r>
              <w:rPr>
                <w:rFonts w:ascii="Times New Roman" w:hAnsi="Times New Roman" w:eastAsia="宋体" w:cs="Times New Roman"/>
                <w:color w:val="auto"/>
                <w:szCs w:val="21"/>
                <w:highlight w:val="none"/>
                <w:u w:val="single"/>
              </w:rPr>
              <w:t xml:space="preserve">10</w:t>
            </w:r>
            <w:r>
              <w:rPr>
                <w:rFonts w:ascii="Times New Roman" w:hAnsi="Times New Roman" w:eastAsia="宋体" w:cs="Times New Roman"/>
                <w:color w:val="auto"/>
                <w:szCs w:val="21"/>
                <w:highlight w:val="none"/>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784" w:type="dxa"/>
            <w:vAlign w:val="center"/>
            <w:textDirection w:val="lrTb"/>
            <w:noWrap w:val="false"/>
          </w:tcPr>
          <w:p>
            <w:pPr>
              <w:jc w:val="center"/>
              <w:spacing w:line="360" w:lineRule="auto"/>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9</w:t>
            </w:r>
            <w:r/>
          </w:p>
        </w:tc>
        <w:tc>
          <w:tcPr>
            <w:tcBorders>
              <w:top w:val="single" w:color="auto" w:sz="4" w:space="0"/>
              <w:left w:val="single" w:color="auto" w:sz="4" w:space="0"/>
              <w:bottom w:val="single" w:color="auto" w:sz="4" w:space="0"/>
              <w:right w:val="single" w:color="auto" w:sz="4" w:space="0"/>
            </w:tcBorders>
            <w:tcW w:w="2188" w:type="dxa"/>
            <w:vAlign w:val="center"/>
            <w:textDirection w:val="lrTb"/>
            <w:noWrap w:val="false"/>
          </w:tcPr>
          <w:p>
            <w:pPr>
              <w:jc w:val="center"/>
              <w:spacing w:line="360" w:lineRule="auto"/>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其他法律法规强制性规定的</w:t>
            </w:r>
            <w:r/>
          </w:p>
        </w:tc>
        <w:tc>
          <w:tcPr>
            <w:tcBorders>
              <w:top w:val="single" w:color="auto" w:sz="4" w:space="0"/>
              <w:left w:val="single" w:color="auto" w:sz="4" w:space="0"/>
              <w:bottom w:val="single" w:color="auto" w:sz="4" w:space="0"/>
              <w:right w:val="single" w:color="auto" w:sz="4" w:space="0"/>
            </w:tcBorders>
            <w:tcW w:w="6621" w:type="dxa"/>
            <w:vAlign w:val="center"/>
            <w:textDirection w:val="lrTb"/>
            <w:noWrap w:val="false"/>
          </w:tcPr>
          <w:p>
            <w:pPr>
              <w:jc w:val="left"/>
              <w:spacing w:line="360" w:lineRule="auto"/>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无</w:t>
            </w:r>
            <w:r/>
          </w:p>
        </w:tc>
      </w:tr>
      <w:tr>
        <w:trPr>
          <w:jc w:val="center"/>
          <w:trHeight w:val="397"/>
        </w:trPr>
        <w:tc>
          <w:tcPr>
            <w:tcBorders>
              <w:top w:val="single" w:color="auto" w:sz="4" w:space="0"/>
              <w:left w:val="single" w:color="auto" w:sz="4" w:space="0"/>
              <w:bottom w:val="single" w:color="auto" w:sz="4" w:space="0"/>
              <w:right w:val="single" w:color="auto" w:sz="4" w:space="0"/>
            </w:tcBorders>
            <w:tcW w:w="784" w:type="dxa"/>
            <w:vAlign w:val="center"/>
            <w:textDirection w:val="lrTb"/>
            <w:noWrap w:val="false"/>
          </w:tcPr>
          <w:p>
            <w:pPr>
              <w:jc w:val="center"/>
              <w:spacing w:line="360" w:lineRule="auto"/>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10</w:t>
            </w:r>
            <w:r/>
          </w:p>
        </w:tc>
        <w:tc>
          <w:tcPr>
            <w:tcBorders>
              <w:top w:val="single" w:color="auto" w:sz="4" w:space="0"/>
              <w:left w:val="single" w:color="auto" w:sz="4" w:space="0"/>
              <w:bottom w:val="single" w:color="auto" w:sz="4" w:space="0"/>
              <w:right w:val="single" w:color="auto" w:sz="4" w:space="0"/>
            </w:tcBorders>
            <w:tcW w:w="2188" w:type="dxa"/>
            <w:vAlign w:val="center"/>
            <w:textDirection w:val="lrTb"/>
            <w:noWrap w:val="false"/>
          </w:tcPr>
          <w:p>
            <w:pPr>
              <w:jc w:val="center"/>
              <w:spacing w:line="360" w:lineRule="auto"/>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供应商须提供的其他资料</w:t>
            </w:r>
            <w:r/>
          </w:p>
        </w:tc>
        <w:tc>
          <w:tcPr>
            <w:tcBorders>
              <w:top w:val="single" w:color="auto" w:sz="4" w:space="0"/>
              <w:left w:val="single" w:color="auto" w:sz="4" w:space="0"/>
              <w:bottom w:val="single" w:color="auto" w:sz="4" w:space="0"/>
              <w:right w:val="single" w:color="auto" w:sz="4" w:space="0"/>
            </w:tcBorders>
            <w:tcW w:w="6621" w:type="dxa"/>
            <w:vAlign w:val="center"/>
            <w:textDirection w:val="lrTb"/>
            <w:noWrap w:val="false"/>
          </w:tcPr>
          <w:p>
            <w:pPr>
              <w:jc w:val="left"/>
              <w:spacing w:line="360" w:lineRule="auto"/>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详见文件其他要求</w:t>
            </w:r>
            <w:r/>
          </w:p>
        </w:tc>
      </w:tr>
      <w:tr>
        <w:trPr>
          <w:jc w:val="center"/>
          <w:trHeight w:val="397"/>
        </w:trPr>
        <w:tc>
          <w:tcPr>
            <w:tcBorders>
              <w:top w:val="single" w:color="auto" w:sz="4" w:space="0"/>
              <w:left w:val="single" w:color="auto" w:sz="4" w:space="0"/>
              <w:bottom w:val="single" w:color="auto" w:sz="4" w:space="0"/>
              <w:right w:val="single" w:color="auto" w:sz="4" w:space="0"/>
            </w:tcBorders>
            <w:tcW w:w="784" w:type="dxa"/>
            <w:vAlign w:val="center"/>
            <w:textDirection w:val="lrTb"/>
            <w:noWrap w:val="false"/>
          </w:tcPr>
          <w:p>
            <w:pPr>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11</w:t>
            </w:r>
            <w:r/>
          </w:p>
        </w:tc>
        <w:tc>
          <w:tcPr>
            <w:tcBorders>
              <w:top w:val="single" w:color="auto" w:sz="4" w:space="0"/>
              <w:left w:val="single" w:color="auto" w:sz="4" w:space="0"/>
              <w:bottom w:val="single" w:color="auto" w:sz="4" w:space="0"/>
              <w:right w:val="single" w:color="auto" w:sz="4" w:space="0"/>
            </w:tcBorders>
            <w:tcW w:w="2188" w:type="dxa"/>
            <w:vAlign w:val="center"/>
            <w:textDirection w:val="lrTb"/>
            <w:noWrap w:val="false"/>
          </w:tcPr>
          <w:p>
            <w:pPr>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澄清或者修改时间</w:t>
            </w:r>
            <w:r/>
          </w:p>
        </w:tc>
        <w:tc>
          <w:tcPr>
            <w:tcBorders>
              <w:top w:val="single" w:color="auto" w:sz="4" w:space="0"/>
              <w:left w:val="single" w:color="auto" w:sz="4" w:space="0"/>
              <w:bottom w:val="single" w:color="auto" w:sz="4" w:space="0"/>
              <w:right w:val="single" w:color="auto" w:sz="4" w:space="0"/>
            </w:tcBorders>
            <w:tcW w:w="6621" w:type="dxa"/>
            <w:vAlign w:val="center"/>
            <w:textDirection w:val="lrTb"/>
            <w:noWrap w:val="false"/>
          </w:tcPr>
          <w:p>
            <w:pPr>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提交首次响应文件截止时间前5日</w:t>
            </w:r>
            <w:r/>
          </w:p>
        </w:tc>
      </w:tr>
      <w:tr>
        <w:trPr>
          <w:jc w:val="center"/>
          <w:trHeight w:val="397"/>
        </w:trPr>
        <w:tc>
          <w:tcPr>
            <w:tcBorders>
              <w:top w:val="single" w:color="auto" w:sz="4" w:space="0"/>
              <w:left w:val="single" w:color="auto" w:sz="4" w:space="0"/>
              <w:bottom w:val="single" w:color="auto" w:sz="4" w:space="0"/>
              <w:right w:val="single" w:color="auto" w:sz="4" w:space="0"/>
            </w:tcBorders>
            <w:tcW w:w="784" w:type="dxa"/>
            <w:vAlign w:val="center"/>
            <w:textDirection w:val="lrTb"/>
            <w:noWrap w:val="false"/>
          </w:tcPr>
          <w:p>
            <w:pPr>
              <w:jc w:val="center"/>
              <w:spacing w:line="360" w:lineRule="auto"/>
              <w:rPr>
                <w:rFonts w:hint="eastAsia" w:ascii="Times New Roman" w:hAnsi="Times New Roman" w:eastAsia="宋体" w:cs="Times New Roman"/>
                <w:color w:val="auto"/>
                <w:szCs w:val="21"/>
                <w:highlight w:val="none"/>
                <w:lang w:eastAsia="zh-CN"/>
              </w:rPr>
            </w:pPr>
            <w:r>
              <w:rPr>
                <w:rFonts w:ascii="Times New Roman" w:hAnsi="Times New Roman" w:eastAsia="宋体" w:cs="Times New Roman"/>
                <w:color w:val="auto"/>
                <w:szCs w:val="21"/>
                <w:highlight w:val="none"/>
              </w:rPr>
              <w:t xml:space="preserve">1</w:t>
            </w:r>
            <w:r>
              <w:rPr>
                <w:rFonts w:hint="eastAsia" w:ascii="Times New Roman" w:hAnsi="Times New Roman" w:eastAsia="宋体" w:cs="Times New Roman"/>
                <w:color w:val="auto"/>
                <w:szCs w:val="21"/>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2188" w:type="dxa"/>
            <w:vAlign w:val="center"/>
            <w:textDirection w:val="lrTb"/>
            <w:noWrap w:val="false"/>
          </w:tcPr>
          <w:p>
            <w:pPr>
              <w:jc w:val="center"/>
              <w:spacing w:line="360" w:lineRule="auto"/>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递交磋商响应文件的截止时间和地点</w:t>
            </w:r>
            <w:r/>
          </w:p>
        </w:tc>
        <w:tc>
          <w:tcPr>
            <w:tcBorders>
              <w:top w:val="single" w:color="auto" w:sz="4" w:space="0"/>
              <w:left w:val="single" w:color="auto" w:sz="4" w:space="0"/>
              <w:bottom w:val="single" w:color="auto" w:sz="4" w:space="0"/>
              <w:right w:val="single" w:color="auto" w:sz="4" w:space="0"/>
            </w:tcBorders>
            <w:tcW w:w="6621" w:type="dxa"/>
            <w:vAlign w:val="center"/>
            <w:textDirection w:val="lrTb"/>
            <w:noWrap w:val="false"/>
          </w:tcPr>
          <w:p>
            <w:pPr>
              <w:jc w:val="left"/>
              <w:spacing w:line="360" w:lineRule="auto"/>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 xml:space="preserve">详见磋商公告</w:t>
            </w:r>
            <w:r/>
          </w:p>
        </w:tc>
      </w:tr>
      <w:tr>
        <w:trPr>
          <w:jc w:val="center"/>
          <w:trHeight w:val="397"/>
        </w:trPr>
        <w:tc>
          <w:tcPr>
            <w:tcBorders>
              <w:top w:val="single" w:color="auto" w:sz="4" w:space="0"/>
              <w:left w:val="single" w:color="auto" w:sz="4" w:space="0"/>
              <w:bottom w:val="single" w:color="auto" w:sz="4" w:space="0"/>
              <w:right w:val="single" w:color="auto" w:sz="4" w:space="0"/>
            </w:tcBorders>
            <w:tcW w:w="784" w:type="dxa"/>
            <w:vAlign w:val="center"/>
            <w:textDirection w:val="lrTb"/>
            <w:noWrap w:val="false"/>
          </w:tcPr>
          <w:p>
            <w:pPr>
              <w:jc w:val="center"/>
              <w:rPr>
                <w:rFonts w:hint="eastAsia" w:ascii="Times New Roman" w:hAnsi="Times New Roman" w:eastAsia="宋体" w:cs="Times New Roman"/>
                <w:color w:val="auto"/>
                <w:szCs w:val="21"/>
                <w:highlight w:val="none"/>
                <w:lang w:eastAsia="zh-CN"/>
              </w:rPr>
            </w:pPr>
            <w:r>
              <w:rPr>
                <w:rFonts w:ascii="Times New Roman" w:hAnsi="Times New Roman" w:eastAsia="宋体" w:cs="Times New Roman"/>
                <w:color w:val="auto"/>
                <w:szCs w:val="21"/>
                <w:highlight w:val="none"/>
              </w:rPr>
              <w:t xml:space="preserve">1</w:t>
            </w:r>
            <w:r>
              <w:rPr>
                <w:rFonts w:hint="eastAsia" w:ascii="Times New Roman" w:hAnsi="Times New Roman" w:eastAsia="宋体" w:cs="Times New Roman"/>
                <w:color w:val="auto"/>
                <w:szCs w:val="21"/>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2188" w:type="dxa"/>
            <w:vAlign w:val="center"/>
            <w:textDirection w:val="lrTb"/>
            <w:noWrap w:val="false"/>
          </w:tcPr>
          <w:p>
            <w:pPr>
              <w:jc w:val="center"/>
              <w:spacing w:line="360" w:lineRule="auto"/>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磋商响应文件开启时间和地点</w:t>
            </w:r>
            <w:r/>
          </w:p>
        </w:tc>
        <w:tc>
          <w:tcPr>
            <w:tcBorders>
              <w:top w:val="single" w:color="auto" w:sz="4" w:space="0"/>
              <w:left w:val="single" w:color="auto" w:sz="4" w:space="0"/>
              <w:bottom w:val="single" w:color="auto" w:sz="4" w:space="0"/>
              <w:right w:val="single" w:color="auto" w:sz="4" w:space="0"/>
            </w:tcBorders>
            <w:tcW w:w="6621" w:type="dxa"/>
            <w:vAlign w:val="center"/>
            <w:textDirection w:val="lrTb"/>
            <w:noWrap w:val="false"/>
          </w:tcPr>
          <w:p>
            <w:pPr>
              <w:jc w:val="left"/>
              <w:spacing w:line="360" w:lineRule="auto"/>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 xml:space="preserve">详见磋商公告</w:t>
            </w:r>
            <w:r/>
          </w:p>
        </w:tc>
      </w:tr>
      <w:tr>
        <w:trPr>
          <w:jc w:val="center"/>
          <w:trHeight w:val="397"/>
        </w:trPr>
        <w:tc>
          <w:tcPr>
            <w:tcBorders>
              <w:top w:val="single" w:color="auto" w:sz="4" w:space="0"/>
              <w:left w:val="single" w:color="auto" w:sz="4" w:space="0"/>
              <w:bottom w:val="single" w:color="auto" w:sz="4" w:space="0"/>
              <w:right w:val="single" w:color="auto" w:sz="4" w:space="0"/>
            </w:tcBorders>
            <w:tcW w:w="784" w:type="dxa"/>
            <w:vAlign w:val="center"/>
            <w:textDirection w:val="lrTb"/>
            <w:noWrap w:val="false"/>
          </w:tcPr>
          <w:p>
            <w:pPr>
              <w:jc w:val="center"/>
              <w:rPr>
                <w:rFonts w:hint="eastAsia" w:ascii="Times New Roman" w:hAnsi="Times New Roman" w:eastAsia="宋体" w:cs="Times New Roman"/>
                <w:color w:val="auto"/>
                <w:szCs w:val="21"/>
                <w:highlight w:val="none"/>
                <w:lang w:eastAsia="zh-CN"/>
              </w:rPr>
            </w:pPr>
            <w:r>
              <w:rPr>
                <w:rFonts w:ascii="Times New Roman" w:hAnsi="Times New Roman" w:eastAsia="宋体" w:cs="Times New Roman"/>
                <w:color w:val="auto"/>
                <w:szCs w:val="21"/>
                <w:highlight w:val="none"/>
              </w:rPr>
              <w:t xml:space="preserve">1</w:t>
            </w:r>
            <w:r>
              <w:rPr>
                <w:rFonts w:hint="eastAsia" w:ascii="Times New Roman" w:hAnsi="Times New Roman" w:eastAsia="宋体" w:cs="Times New Roman"/>
                <w:color w:val="auto"/>
                <w:szCs w:val="21"/>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2188" w:type="dxa"/>
            <w:vAlign w:val="center"/>
            <w:textDirection w:val="lrTb"/>
            <w:noWrap w:val="false"/>
          </w:tcPr>
          <w:p>
            <w:pPr>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磋商保证金</w:t>
            </w:r>
            <w:r/>
          </w:p>
        </w:tc>
        <w:tc>
          <w:tcPr>
            <w:tcBorders>
              <w:top w:val="single" w:color="auto" w:sz="4" w:space="0"/>
              <w:left w:val="single" w:color="auto" w:sz="4" w:space="0"/>
              <w:right w:val="single" w:color="auto" w:sz="4" w:space="0"/>
            </w:tcBorders>
            <w:tcW w:w="6621" w:type="dxa"/>
            <w:vAlign w:val="center"/>
            <w:textDirection w:val="lrTb"/>
            <w:noWrap w:val="false"/>
          </w:tcPr>
          <w:p>
            <w:pPr>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不要求提供</w:t>
            </w:r>
            <w:r/>
          </w:p>
        </w:tc>
      </w:tr>
      <w:tr>
        <w:trPr>
          <w:jc w:val="center"/>
          <w:trHeight w:val="397"/>
        </w:trPr>
        <w:tc>
          <w:tcPr>
            <w:tcBorders>
              <w:top w:val="single" w:color="auto" w:sz="4" w:space="0"/>
              <w:left w:val="single" w:color="auto" w:sz="4" w:space="0"/>
              <w:bottom w:val="single" w:color="auto" w:sz="4" w:space="0"/>
              <w:right w:val="single" w:color="auto" w:sz="4" w:space="0"/>
            </w:tcBorders>
            <w:tcW w:w="784" w:type="dxa"/>
            <w:vAlign w:val="center"/>
            <w:textDirection w:val="lrTb"/>
            <w:noWrap w:val="false"/>
          </w:tcPr>
          <w:p>
            <w:pPr>
              <w:jc w:val="center"/>
              <w:spacing w:line="360" w:lineRule="auto"/>
              <w:rPr>
                <w:rFonts w:hint="eastAsia" w:ascii="Times New Roman" w:hAnsi="Times New Roman" w:eastAsia="宋体" w:cs="Times New Roman"/>
                <w:color w:val="auto"/>
                <w:szCs w:val="21"/>
                <w:highlight w:val="none"/>
                <w:lang w:eastAsia="zh-CN"/>
              </w:rPr>
            </w:pPr>
            <w:r>
              <w:rPr>
                <w:rFonts w:ascii="Times New Roman" w:hAnsi="Times New Roman" w:eastAsia="宋体" w:cs="Times New Roman"/>
                <w:color w:val="auto"/>
                <w:szCs w:val="21"/>
                <w:highlight w:val="none"/>
              </w:rPr>
              <w:t xml:space="preserve">1</w:t>
            </w:r>
            <w:r>
              <w:rPr>
                <w:rFonts w:hint="eastAsia" w:ascii="Times New Roman" w:hAnsi="Times New Roman" w:eastAsia="宋体" w:cs="Times New Roman"/>
                <w:color w:val="auto"/>
                <w:szCs w:val="21"/>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2188" w:type="dxa"/>
            <w:vAlign w:val="center"/>
            <w:textDirection w:val="lrTb"/>
            <w:noWrap w:val="false"/>
          </w:tcPr>
          <w:p>
            <w:pPr>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磋商响应有效期</w:t>
            </w:r>
            <w:r/>
          </w:p>
        </w:tc>
        <w:tc>
          <w:tcPr>
            <w:tcBorders>
              <w:top w:val="single" w:color="auto" w:sz="4" w:space="0"/>
              <w:left w:val="single" w:color="auto" w:sz="4" w:space="0"/>
              <w:bottom w:val="single" w:color="auto" w:sz="4" w:space="0"/>
              <w:right w:val="single" w:color="auto" w:sz="4" w:space="0"/>
            </w:tcBorders>
            <w:tcW w:w="6621" w:type="dxa"/>
            <w:vAlign w:val="center"/>
            <w:textDirection w:val="lrTb"/>
            <w:noWrap w:val="false"/>
          </w:tcPr>
          <w:p>
            <w:pPr>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90日（日历日）</w:t>
            </w:r>
            <w:r/>
          </w:p>
        </w:tc>
      </w:tr>
      <w:tr>
        <w:trPr>
          <w:jc w:val="center"/>
          <w:trHeight w:val="397"/>
        </w:trPr>
        <w:tc>
          <w:tcPr>
            <w:tcBorders>
              <w:top w:val="single" w:color="auto" w:sz="4" w:space="0"/>
              <w:left w:val="single" w:color="auto" w:sz="4" w:space="0"/>
              <w:bottom w:val="single" w:color="auto" w:sz="4" w:space="0"/>
              <w:right w:val="single" w:color="auto" w:sz="4" w:space="0"/>
            </w:tcBorders>
            <w:tcW w:w="784" w:type="dxa"/>
            <w:vAlign w:val="center"/>
            <w:textDirection w:val="lrTb"/>
            <w:noWrap w:val="false"/>
          </w:tcPr>
          <w:p>
            <w:pPr>
              <w:jc w:val="center"/>
              <w:spacing w:line="360" w:lineRule="auto"/>
              <w:rPr>
                <w:rFonts w:hint="eastAsia" w:ascii="Times New Roman" w:hAnsi="Times New Roman" w:eastAsia="宋体" w:cs="Times New Roman"/>
                <w:color w:val="auto"/>
                <w:szCs w:val="21"/>
                <w:highlight w:val="none"/>
                <w:lang w:eastAsia="zh-CN"/>
              </w:rPr>
            </w:pPr>
            <w:r>
              <w:rPr>
                <w:rFonts w:ascii="Times New Roman" w:hAnsi="Times New Roman" w:eastAsia="宋体" w:cs="Times New Roman"/>
                <w:color w:val="auto"/>
                <w:szCs w:val="21"/>
                <w:highlight w:val="none"/>
              </w:rPr>
              <w:t xml:space="preserve">1</w:t>
            </w:r>
            <w:r>
              <w:rPr>
                <w:rFonts w:hint="eastAsia" w:ascii="Times New Roman" w:hAnsi="Times New Roman" w:eastAsia="宋体" w:cs="Times New Roman"/>
                <w:color w:val="auto"/>
                <w:szCs w:val="21"/>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2188" w:type="dxa"/>
            <w:vAlign w:val="center"/>
            <w:textDirection w:val="lrTb"/>
            <w:noWrap w:val="false"/>
          </w:tcPr>
          <w:p>
            <w:pPr>
              <w:jc w:val="center"/>
              <w:spacing w:line="360" w:lineRule="auto"/>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提供服务的时间、地点、方式、服务项目期限</w:t>
            </w:r>
            <w:r/>
          </w:p>
        </w:tc>
        <w:tc>
          <w:tcPr>
            <w:tcBorders>
              <w:top w:val="single" w:color="auto" w:sz="4" w:space="0"/>
              <w:left w:val="single" w:color="auto" w:sz="4" w:space="0"/>
              <w:bottom w:val="single" w:color="auto" w:sz="4" w:space="0"/>
              <w:right w:val="single" w:color="auto" w:sz="4" w:space="0"/>
            </w:tcBorders>
            <w:tcW w:w="6621" w:type="dxa"/>
            <w:vAlign w:val="center"/>
            <w:textDirection w:val="lrTb"/>
            <w:noWrap w:val="false"/>
          </w:tcPr>
          <w:p>
            <w:pPr>
              <w:jc w:val="left"/>
              <w:spacing w:line="360" w:lineRule="auto"/>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详见第四章采购需求</w:t>
            </w:r>
            <w:r/>
          </w:p>
        </w:tc>
      </w:tr>
      <w:tr>
        <w:trPr>
          <w:jc w:val="center"/>
          <w:trHeight w:val="397"/>
        </w:trPr>
        <w:tc>
          <w:tcPr>
            <w:tcBorders>
              <w:top w:val="single" w:color="auto" w:sz="4" w:space="0"/>
              <w:left w:val="single" w:color="auto" w:sz="4" w:space="0"/>
              <w:bottom w:val="single" w:color="auto" w:sz="4" w:space="0"/>
              <w:right w:val="single" w:color="auto" w:sz="4" w:space="0"/>
            </w:tcBorders>
            <w:tcW w:w="784" w:type="dxa"/>
            <w:vAlign w:val="center"/>
            <w:textDirection w:val="lrTb"/>
            <w:noWrap w:val="false"/>
          </w:tcPr>
          <w:p>
            <w:pPr>
              <w:jc w:val="center"/>
              <w:spacing w:line="360" w:lineRule="auto"/>
              <w:rPr>
                <w:rFonts w:hint="eastAsia" w:ascii="Times New Roman" w:hAnsi="Times New Roman" w:eastAsia="宋体" w:cs="Times New Roman"/>
                <w:color w:val="auto"/>
                <w:szCs w:val="21"/>
                <w:highlight w:val="none"/>
                <w:lang w:eastAsia="zh-CN"/>
              </w:rPr>
            </w:pPr>
            <w:r>
              <w:rPr>
                <w:rFonts w:ascii="Times New Roman" w:hAnsi="Times New Roman" w:eastAsia="宋体" w:cs="Times New Roman"/>
                <w:color w:val="auto"/>
                <w:szCs w:val="21"/>
                <w:highlight w:val="none"/>
              </w:rPr>
              <w:t xml:space="preserve">1</w:t>
            </w:r>
            <w:r>
              <w:rPr>
                <w:rFonts w:hint="eastAsia" w:ascii="Times New Roman" w:hAnsi="Times New Roman" w:eastAsia="宋体" w:cs="Times New Roman"/>
                <w:color w:val="auto"/>
                <w:szCs w:val="21"/>
                <w:highlight w:val="none"/>
                <w:lang w:val="en-US" w:eastAsia="zh-CN"/>
              </w:rPr>
              <w:t xml:space="preserve">7</w:t>
            </w:r>
            <w:r/>
          </w:p>
        </w:tc>
        <w:tc>
          <w:tcPr>
            <w:tcBorders>
              <w:top w:val="single" w:color="auto" w:sz="4" w:space="0"/>
              <w:left w:val="single" w:color="auto" w:sz="4" w:space="0"/>
              <w:bottom w:val="single" w:color="auto" w:sz="4" w:space="0"/>
              <w:right w:val="single" w:color="auto" w:sz="4" w:space="0"/>
            </w:tcBorders>
            <w:tcW w:w="2188" w:type="dxa"/>
            <w:vAlign w:val="center"/>
            <w:textDirection w:val="lrTb"/>
            <w:noWrap w:val="false"/>
          </w:tcPr>
          <w:p>
            <w:pPr>
              <w:jc w:val="center"/>
              <w:spacing w:line="360" w:lineRule="auto"/>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采购资金的支付方式和时间</w:t>
            </w:r>
            <w:r/>
          </w:p>
        </w:tc>
        <w:tc>
          <w:tcPr>
            <w:tcBorders>
              <w:top w:val="single" w:color="auto" w:sz="4" w:space="0"/>
              <w:left w:val="single" w:color="auto" w:sz="4" w:space="0"/>
              <w:bottom w:val="single" w:color="auto" w:sz="4" w:space="0"/>
              <w:right w:val="single" w:color="auto" w:sz="4" w:space="0"/>
            </w:tcBorders>
            <w:tcW w:w="6621" w:type="dxa"/>
            <w:vAlign w:val="center"/>
            <w:textDirection w:val="lrTb"/>
            <w:noWrap w:val="false"/>
          </w:tcPr>
          <w:p>
            <w:pPr>
              <w:jc w:val="left"/>
              <w:spacing w:line="360" w:lineRule="auto"/>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详见第五章合同</w:t>
            </w:r>
            <w:r>
              <w:rPr>
                <w:rFonts w:hint="eastAsia" w:ascii="Times New Roman" w:hAnsi="Times New Roman" w:eastAsia="宋体" w:cs="Times New Roman"/>
                <w:color w:val="auto"/>
                <w:szCs w:val="21"/>
                <w:highlight w:val="none"/>
              </w:rPr>
              <w:t xml:space="preserve">主要</w:t>
            </w:r>
            <w:r>
              <w:rPr>
                <w:rFonts w:ascii="Times New Roman" w:hAnsi="Times New Roman" w:eastAsia="宋体" w:cs="Times New Roman"/>
                <w:color w:val="auto"/>
                <w:szCs w:val="21"/>
                <w:highlight w:val="none"/>
              </w:rPr>
              <w:t xml:space="preserve">条款</w:t>
            </w:r>
            <w:r/>
          </w:p>
        </w:tc>
      </w:tr>
      <w:tr>
        <w:trPr>
          <w:jc w:val="center"/>
          <w:trHeight w:val="397"/>
        </w:trPr>
        <w:tc>
          <w:tcPr>
            <w:tcBorders>
              <w:top w:val="single" w:color="auto" w:sz="4" w:space="0"/>
              <w:left w:val="single" w:color="auto" w:sz="4" w:space="0"/>
              <w:bottom w:val="single" w:color="auto" w:sz="4" w:space="0"/>
              <w:right w:val="single" w:color="auto" w:sz="4" w:space="0"/>
            </w:tcBorders>
            <w:tcW w:w="784" w:type="dxa"/>
            <w:vAlign w:val="center"/>
            <w:textDirection w:val="lrTb"/>
            <w:noWrap w:val="false"/>
          </w:tcPr>
          <w:p>
            <w:pPr>
              <w:jc w:val="center"/>
              <w:spacing w:line="360" w:lineRule="auto"/>
              <w:rPr>
                <w:rFonts w:hint="eastAsia" w:ascii="Times New Roman" w:hAnsi="Times New Roman" w:eastAsia="宋体" w:cs="Times New Roman"/>
                <w:color w:val="auto"/>
                <w:szCs w:val="21"/>
                <w:highlight w:val="none"/>
                <w:lang w:eastAsia="zh-CN"/>
              </w:rPr>
            </w:pPr>
            <w:r>
              <w:rPr>
                <w:rFonts w:ascii="Times New Roman" w:hAnsi="Times New Roman" w:eastAsia="宋体" w:cs="Times New Roman"/>
                <w:color w:val="auto"/>
                <w:szCs w:val="21"/>
                <w:highlight w:val="none"/>
              </w:rPr>
              <w:t xml:space="preserve">1</w:t>
            </w:r>
            <w:r>
              <w:rPr>
                <w:rFonts w:hint="eastAsia" w:ascii="Times New Roman" w:hAnsi="Times New Roman" w:eastAsia="宋体" w:cs="Times New Roman"/>
                <w:color w:val="auto"/>
                <w:szCs w:val="21"/>
                <w:highlight w:val="none"/>
                <w:lang w:val="en-US" w:eastAsia="zh-CN"/>
              </w:rPr>
              <w:t xml:space="preserve">8</w:t>
            </w:r>
            <w:r/>
          </w:p>
        </w:tc>
        <w:tc>
          <w:tcPr>
            <w:tcBorders>
              <w:top w:val="single" w:color="auto" w:sz="4" w:space="0"/>
              <w:left w:val="single" w:color="auto" w:sz="4" w:space="0"/>
              <w:bottom w:val="single" w:color="auto" w:sz="4" w:space="0"/>
              <w:right w:val="single" w:color="auto" w:sz="4" w:space="0"/>
            </w:tcBorders>
            <w:tcW w:w="2188" w:type="dxa"/>
            <w:vAlign w:val="center"/>
            <w:textDirection w:val="lrTb"/>
            <w:noWrap w:val="false"/>
          </w:tcPr>
          <w:p>
            <w:pPr>
              <w:jc w:val="center"/>
              <w:spacing w:line="360" w:lineRule="auto"/>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磋商小组的组建</w:t>
            </w:r>
            <w:r/>
          </w:p>
        </w:tc>
        <w:tc>
          <w:tcPr>
            <w:tcBorders>
              <w:top w:val="single" w:color="auto" w:sz="4" w:space="0"/>
              <w:left w:val="single" w:color="auto" w:sz="4" w:space="0"/>
              <w:bottom w:val="single" w:color="auto" w:sz="4" w:space="0"/>
              <w:right w:val="single" w:color="auto" w:sz="4" w:space="0"/>
            </w:tcBorders>
            <w:tcW w:w="6621" w:type="dxa"/>
            <w:vAlign w:val="center"/>
            <w:textDirection w:val="lrTb"/>
            <w:noWrap w:val="false"/>
          </w:tcPr>
          <w:p>
            <w:pPr>
              <w:jc w:val="left"/>
              <w:spacing w:line="360" w:lineRule="auto"/>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磋商小组构成：</w:t>
            </w:r>
            <w:r>
              <w:rPr>
                <w:rFonts w:hint="eastAsia" w:ascii="Times New Roman" w:hAnsi="Times New Roman" w:eastAsia="宋体" w:cs="Times New Roman"/>
                <w:color w:val="auto"/>
                <w:szCs w:val="21"/>
                <w:highlight w:val="none"/>
              </w:rPr>
              <w:t xml:space="preserve">人数共3人。</w:t>
            </w:r>
            <w:r/>
          </w:p>
          <w:p>
            <w:pPr>
              <w:jc w:val="left"/>
              <w:spacing w:line="360" w:lineRule="auto"/>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 xml:space="preserve">评审</w:t>
            </w:r>
            <w:r>
              <w:rPr>
                <w:rFonts w:ascii="Times New Roman" w:hAnsi="Times New Roman" w:eastAsia="宋体" w:cs="Times New Roman"/>
                <w:color w:val="auto"/>
                <w:szCs w:val="21"/>
                <w:highlight w:val="none"/>
              </w:rPr>
              <w:t xml:space="preserve">专家确定方式：</w:t>
            </w:r>
            <w:r>
              <w:rPr>
                <w:rFonts w:hint="eastAsia" w:ascii="Times New Roman" w:hAnsi="Times New Roman" w:eastAsia="宋体" w:cs="Times New Roman"/>
                <w:color w:val="auto"/>
                <w:szCs w:val="21"/>
                <w:highlight w:val="none"/>
              </w:rPr>
              <w:t xml:space="preserve">政府采购评审专家库中随机抽取。</w:t>
            </w:r>
            <w:r/>
          </w:p>
        </w:tc>
      </w:tr>
      <w:tr>
        <w:trPr>
          <w:jc w:val="center"/>
          <w:trHeight w:val="397"/>
        </w:trPr>
        <w:tc>
          <w:tcPr>
            <w:tcBorders>
              <w:top w:val="single" w:color="auto" w:sz="4" w:space="0"/>
              <w:left w:val="single" w:color="auto" w:sz="4" w:space="0"/>
              <w:bottom w:val="single" w:color="auto" w:sz="4" w:space="0"/>
              <w:right w:val="single" w:color="auto" w:sz="4" w:space="0"/>
            </w:tcBorders>
            <w:tcW w:w="784" w:type="dxa"/>
            <w:vAlign w:val="center"/>
            <w:textDirection w:val="lrTb"/>
            <w:noWrap w:val="false"/>
          </w:tcPr>
          <w:p>
            <w:pPr>
              <w:jc w:val="center"/>
              <w:rPr>
                <w:rFonts w:hint="default"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 xml:space="preserve">19</w:t>
            </w:r>
            <w:r/>
          </w:p>
        </w:tc>
        <w:tc>
          <w:tcPr>
            <w:tcBorders>
              <w:top w:val="single" w:color="auto" w:sz="4" w:space="0"/>
              <w:left w:val="single" w:color="auto" w:sz="4" w:space="0"/>
              <w:bottom w:val="single" w:color="auto" w:sz="4" w:space="0"/>
              <w:right w:val="single" w:color="auto" w:sz="4" w:space="0"/>
            </w:tcBorders>
            <w:tcW w:w="2188" w:type="dxa"/>
            <w:vAlign w:val="center"/>
            <w:textDirection w:val="lrTb"/>
            <w:noWrap w:val="false"/>
          </w:tcPr>
          <w:p>
            <w:pPr>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成交供应商</w:t>
            </w:r>
            <w:r/>
          </w:p>
        </w:tc>
        <w:tc>
          <w:tcPr>
            <w:tcBorders>
              <w:top w:val="single" w:color="auto" w:sz="4" w:space="0"/>
              <w:left w:val="single" w:color="auto" w:sz="4" w:space="0"/>
              <w:bottom w:val="single" w:color="auto" w:sz="4" w:space="0"/>
              <w:right w:val="single" w:color="auto" w:sz="4" w:space="0"/>
            </w:tcBorders>
            <w:tcW w:w="6621" w:type="dxa"/>
            <w:vAlign w:val="center"/>
            <w:textDirection w:val="lrTb"/>
            <w:noWrap w:val="false"/>
          </w:tcPr>
          <w:p>
            <w:pPr>
              <w:shd w:val="clear" w:color="auto" w:fill="ffffff"/>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磋商小组将综合排名第一的供应商</w:t>
            </w:r>
            <w:r>
              <w:rPr>
                <w:rFonts w:hint="eastAsia" w:ascii="Times New Roman" w:hAnsi="Times New Roman" w:eastAsia="宋体" w:cs="Times New Roman"/>
                <w:color w:val="auto"/>
                <w:szCs w:val="21"/>
                <w:highlight w:val="none"/>
                <w:lang w:val="en-US" w:eastAsia="zh-CN"/>
              </w:rPr>
              <w:t xml:space="preserve">推荐</w:t>
            </w:r>
            <w:r>
              <w:rPr>
                <w:rFonts w:ascii="Times New Roman" w:hAnsi="Times New Roman" w:eastAsia="宋体" w:cs="Times New Roman"/>
                <w:color w:val="auto"/>
                <w:szCs w:val="21"/>
                <w:highlight w:val="none"/>
              </w:rPr>
              <w:t xml:space="preserve">为成交供应商。</w:t>
            </w:r>
            <w:r/>
          </w:p>
        </w:tc>
      </w:tr>
      <w:tr>
        <w:trPr>
          <w:jc w:val="center"/>
          <w:trHeight w:val="397"/>
        </w:trPr>
        <w:tc>
          <w:tcPr>
            <w:tcBorders>
              <w:top w:val="single" w:color="auto" w:sz="4" w:space="0"/>
              <w:left w:val="single" w:color="auto" w:sz="4" w:space="0"/>
              <w:bottom w:val="single" w:color="auto" w:sz="4" w:space="0"/>
              <w:right w:val="single" w:color="auto" w:sz="4" w:space="0"/>
            </w:tcBorders>
            <w:tcW w:w="784" w:type="dxa"/>
            <w:vAlign w:val="center"/>
            <w:textDirection w:val="lrTb"/>
            <w:noWrap w:val="false"/>
          </w:tcPr>
          <w:p>
            <w:pPr>
              <w:jc w:val="center"/>
              <w:rPr>
                <w:rFonts w:hint="eastAsia" w:ascii="Times New Roman" w:hAnsi="Times New Roman" w:eastAsia="宋体" w:cs="Times New Roman"/>
                <w:color w:val="auto"/>
                <w:szCs w:val="21"/>
                <w:highlight w:val="none"/>
                <w:lang w:eastAsia="zh-CN"/>
              </w:rPr>
            </w:pPr>
            <w:r>
              <w:rPr>
                <w:rFonts w:ascii="Times New Roman" w:hAnsi="Times New Roman" w:eastAsia="宋体" w:cs="Times New Roman"/>
                <w:color w:val="auto"/>
                <w:szCs w:val="21"/>
                <w:highlight w:val="none"/>
              </w:rPr>
              <w:t xml:space="preserve">2</w:t>
            </w:r>
            <w:r>
              <w:rPr>
                <w:rFonts w:hint="eastAsia" w:ascii="Times New Roman" w:hAnsi="Times New Roman" w:eastAsia="宋体" w:cs="Times New Roman"/>
                <w:color w:val="auto"/>
                <w:szCs w:val="21"/>
                <w:highlight w:val="none"/>
                <w:lang w:val="en-US" w:eastAsia="zh-CN"/>
              </w:rPr>
              <w:t xml:space="preserve">0</w:t>
            </w:r>
            <w:r/>
          </w:p>
        </w:tc>
        <w:tc>
          <w:tcPr>
            <w:tcBorders>
              <w:top w:val="single" w:color="auto" w:sz="4" w:space="0"/>
              <w:left w:val="single" w:color="auto" w:sz="4" w:space="0"/>
              <w:bottom w:val="single" w:color="auto" w:sz="4" w:space="0"/>
              <w:right w:val="single" w:color="auto" w:sz="4" w:space="0"/>
            </w:tcBorders>
            <w:tcW w:w="2188" w:type="dxa"/>
            <w:vAlign w:val="center"/>
            <w:textDirection w:val="lrTb"/>
            <w:noWrap w:val="false"/>
          </w:tcPr>
          <w:p>
            <w:pPr>
              <w:jc w:val="cente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履约保证金</w:t>
            </w:r>
            <w:r/>
          </w:p>
        </w:tc>
        <w:tc>
          <w:tcPr>
            <w:tcBorders>
              <w:top w:val="single" w:color="auto" w:sz="4" w:space="0"/>
              <w:left w:val="single" w:color="auto" w:sz="4" w:space="0"/>
              <w:bottom w:val="single" w:color="auto" w:sz="4" w:space="0"/>
              <w:right w:val="single" w:color="auto" w:sz="4" w:space="0"/>
            </w:tcBorders>
            <w:tcW w:w="6621" w:type="dxa"/>
            <w:vAlign w:val="center"/>
            <w:textDirection w:val="lrTb"/>
            <w:noWrap w:val="false"/>
          </w:tcPr>
          <w:p>
            <w:pPr>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不要求提供</w:t>
            </w:r>
            <w:r/>
          </w:p>
        </w:tc>
      </w:tr>
      <w:tr>
        <w:trPr>
          <w:jc w:val="center"/>
          <w:trHeight w:val="397"/>
        </w:trPr>
        <w:tc>
          <w:tcPr>
            <w:tcBorders>
              <w:top w:val="single" w:color="auto" w:sz="4" w:space="0"/>
              <w:left w:val="single" w:color="auto" w:sz="4" w:space="0"/>
              <w:bottom w:val="single" w:color="auto" w:sz="4" w:space="0"/>
              <w:right w:val="single" w:color="auto" w:sz="4" w:space="0"/>
            </w:tcBorders>
            <w:tcW w:w="784" w:type="dxa"/>
            <w:vAlign w:val="center"/>
            <w:textDirection w:val="lrTb"/>
            <w:noWrap w:val="false"/>
          </w:tcPr>
          <w:p>
            <w:pPr>
              <w:jc w:val="center"/>
              <w:spacing w:line="360" w:lineRule="auto"/>
              <w:rPr>
                <w:rFonts w:hint="eastAsia" w:ascii="Times New Roman" w:hAnsi="Times New Roman" w:eastAsia="宋体" w:cs="Times New Roman"/>
                <w:color w:val="auto"/>
                <w:szCs w:val="21"/>
                <w:highlight w:val="none"/>
                <w:lang w:eastAsia="zh-CN"/>
              </w:rPr>
            </w:pPr>
            <w:r>
              <w:rPr>
                <w:rFonts w:ascii="Times New Roman" w:hAnsi="Times New Roman" w:eastAsia="宋体" w:cs="Times New Roman"/>
                <w:color w:val="auto"/>
                <w:szCs w:val="21"/>
                <w:highlight w:val="none"/>
              </w:rPr>
              <w:t xml:space="preserve">2</w:t>
            </w:r>
            <w:r>
              <w:rPr>
                <w:rFonts w:hint="eastAsia" w:ascii="Times New Roman" w:hAnsi="Times New Roman" w:eastAsia="宋体" w:cs="Times New Roman"/>
                <w:color w:val="auto"/>
                <w:szCs w:val="21"/>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2188" w:type="dxa"/>
            <w:vAlign w:val="center"/>
            <w:textDirection w:val="lrTb"/>
            <w:noWrap w:val="false"/>
          </w:tcPr>
          <w:p>
            <w:pPr>
              <w:jc w:val="center"/>
              <w:spacing w:line="360" w:lineRule="auto"/>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采购代理服务费</w:t>
            </w:r>
            <w:r/>
          </w:p>
        </w:tc>
        <w:tc>
          <w:tcPr>
            <w:tcBorders>
              <w:top w:val="single" w:color="auto" w:sz="4" w:space="0"/>
              <w:left w:val="single" w:color="auto" w:sz="4" w:space="0"/>
              <w:bottom w:val="single" w:color="auto" w:sz="4" w:space="0"/>
              <w:right w:val="single" w:color="auto" w:sz="4" w:space="0"/>
            </w:tcBorders>
            <w:tcW w:w="6621" w:type="dxa"/>
            <w:vAlign w:val="center"/>
            <w:textDirection w:val="lrTb"/>
            <w:noWrap w:val="false"/>
          </w:tcPr>
          <w:p>
            <w:pPr>
              <w:jc w:val="left"/>
              <w:spacing w:line="360" w:lineRule="auto"/>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本次采购代理服务费由成交供应商承担，在成交通知书</w:t>
            </w:r>
            <w:r>
              <w:rPr>
                <w:rFonts w:hint="eastAsia" w:cs="Times New Roman"/>
                <w:color w:val="auto"/>
                <w:szCs w:val="21"/>
                <w:highlight w:val="none"/>
                <w:lang w:val="en-US" w:eastAsia="zh-CN"/>
              </w:rPr>
              <w:t xml:space="preserve">发出后5个工作日内一次性</w:t>
            </w:r>
            <w:r>
              <w:rPr>
                <w:rFonts w:ascii="Times New Roman" w:hAnsi="Times New Roman" w:eastAsia="宋体" w:cs="Times New Roman"/>
                <w:color w:val="auto"/>
                <w:szCs w:val="21"/>
                <w:highlight w:val="none"/>
              </w:rPr>
              <w:t xml:space="preserve">向代理机构支付。采购代理服务费</w:t>
            </w:r>
            <w:r>
              <w:rPr>
                <w:rFonts w:hint="eastAsia" w:ascii="Times New Roman" w:hAnsi="Times New Roman" w:eastAsia="宋体" w:cs="Times New Roman"/>
                <w:color w:val="auto"/>
                <w:szCs w:val="21"/>
                <w:highlight w:val="none"/>
              </w:rPr>
              <w:t xml:space="preserve">参照《江苏省政府采购代理服务收费指导意见》(苏政采协[2024]20号)代理服务收费指导价确定</w:t>
            </w:r>
            <w:r>
              <w:rPr>
                <w:rFonts w:hint="eastAsia" w:cs="Times New Roman"/>
                <w:color w:val="auto"/>
                <w:szCs w:val="21"/>
                <w:highlight w:val="none"/>
                <w:lang w:eastAsia="zh-CN"/>
              </w:rPr>
              <w:t xml:space="preserve">，</w:t>
            </w:r>
            <w:r>
              <w:rPr>
                <w:rFonts w:ascii="Times New Roman" w:hAnsi="Times New Roman" w:eastAsia="宋体" w:cs="Times New Roman"/>
                <w:color w:val="auto"/>
                <w:szCs w:val="21"/>
                <w:highlight w:val="none"/>
              </w:rPr>
              <w:t xml:space="preserve">以成交价为计算基数，</w:t>
            </w:r>
            <w:r>
              <w:rPr>
                <w:rFonts w:hint="eastAsia" w:ascii="Times New Roman" w:hAnsi="Times New Roman" w:eastAsia="宋体" w:cs="Times New Roman"/>
                <w:color w:val="auto"/>
                <w:szCs w:val="21"/>
                <w:highlight w:val="none"/>
              </w:rPr>
              <w:t xml:space="preserve">按照下表</w:t>
            </w:r>
            <w:r>
              <w:rPr>
                <w:rFonts w:ascii="Times New Roman" w:hAnsi="Times New Roman" w:eastAsia="宋体" w:cs="Times New Roman"/>
                <w:color w:val="auto"/>
                <w:szCs w:val="21"/>
                <w:highlight w:val="none"/>
              </w:rPr>
              <w:t xml:space="preserve">收费标准计算结果计取，本项费用含在报价中，无需在报价表中单列。采购代理服务费按差额定率累进法计算，具体费率如下表：</w:t>
            </w:r>
            <w:r/>
          </w:p>
          <w:tbl>
            <w:tblPr>
              <w:tblStyle w:val="1035"/>
              <w:tblW w:w="53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755"/>
              <w:gridCol w:w="1273"/>
              <w:gridCol w:w="1274"/>
            </w:tblGrid>
            <w:tr>
              <w:trPr>
                <w:jc w:val="center"/>
                <w:trHeight w:val="425"/>
              </w:trPr>
              <w:tc>
                <w:tcPr>
                  <w:tcW w:w="2755" w:type="dxa"/>
                  <w:vAlign w:val="center"/>
                  <w:textDirection w:val="lrTb"/>
                  <w:noWrap w:val="false"/>
                </w:tcPr>
                <w:p>
                  <w:pPr>
                    <w:ind w:firstLine="1440"/>
                    <w:jc w:val="left"/>
                    <w:spacing w:line="240" w:lineRule="auto"/>
                    <w:tabs>
                      <w:tab w:val="left" w:pos="440" w:leader="none"/>
                      <w:tab w:val="center" w:pos="1446" w:leader="none"/>
                    </w:tabs>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rPr>
                    <w:t xml:space="preserve">费率</w:t>
                  </w:r>
                  <w:r/>
                </w:p>
                <w:p>
                  <w:pPr>
                    <w:jc w:val="left"/>
                    <w:spacing w:line="240" w:lineRule="auto"/>
                    <w:tabs>
                      <w:tab w:val="left" w:pos="440" w:leader="none"/>
                      <w:tab w:val="center" w:pos="1446" w:leader="none"/>
                    </w:tabs>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rPr>
                    <w:t xml:space="preserve">成交金额（万元）</w:t>
                  </w:r>
                  <w:r/>
                </w:p>
              </w:tc>
              <w:tc>
                <w:tcPr>
                  <w:tcW w:w="1273" w:type="dxa"/>
                  <w:vAlign w:val="center"/>
                  <w:textDirection w:val="lrTb"/>
                  <w:noWrap w:val="false"/>
                </w:tcPr>
                <w:p>
                  <w:pPr>
                    <w:jc w:val="center"/>
                    <w:spacing w:line="240" w:lineRule="auto"/>
                    <w:rPr>
                      <w:rFonts w:hint="eastAsia" w:ascii="Times New Roman" w:hAnsi="Times New Roman" w:eastAsia="宋体" w:cs="Times New Roman"/>
                      <w:color w:val="auto"/>
                      <w:sz w:val="18"/>
                      <w:szCs w:val="18"/>
                      <w:highlight w:val="none"/>
                      <w:lang w:eastAsia="zh-CN"/>
                    </w:rPr>
                  </w:pPr>
                  <w:r>
                    <w:rPr>
                      <w:rFonts w:hint="eastAsia" w:ascii="Times New Roman" w:hAnsi="Times New Roman" w:eastAsia="宋体" w:cs="Times New Roman"/>
                      <w:color w:val="auto"/>
                      <w:sz w:val="18"/>
                      <w:szCs w:val="18"/>
                      <w:highlight w:val="none"/>
                      <w:lang w:val="en-US" w:eastAsia="zh-CN"/>
                    </w:rPr>
                    <w:t xml:space="preserve">服务类</w:t>
                  </w:r>
                  <w:r/>
                </w:p>
              </w:tc>
              <w:tc>
                <w:tcPr>
                  <w:tcW w:w="1274" w:type="dxa"/>
                  <w:vAlign w:val="center"/>
                  <w:textDirection w:val="lrTb"/>
                  <w:noWrap w:val="false"/>
                </w:tcPr>
                <w:p>
                  <w:pPr>
                    <w:jc w:val="center"/>
                    <w:spacing w:line="240" w:lineRule="auto"/>
                    <w:rPr>
                      <w:rFonts w:hint="eastAsia" w:ascii="Times New Roman" w:hAnsi="Times New Roman" w:eastAsia="宋体" w:cs="Times New Roman"/>
                      <w:color w:val="auto"/>
                      <w:sz w:val="18"/>
                      <w:szCs w:val="18"/>
                      <w:highlight w:val="none"/>
                      <w:lang w:eastAsia="zh-CN"/>
                    </w:rPr>
                  </w:pPr>
                  <w:r>
                    <w:rPr>
                      <w:rFonts w:ascii="Times New Roman" w:hAnsi="Times New Roman" w:eastAsia="宋体" w:cs="Times New Roman"/>
                      <w:color w:val="auto"/>
                      <w:sz w:val="18"/>
                      <w:szCs w:val="18"/>
                      <w:highlight w:val="none"/>
                    </w:rPr>
                    <w:t xml:space="preserve">工程</w:t>
                  </w:r>
                  <w:r>
                    <w:rPr>
                      <w:rFonts w:hint="eastAsia" w:ascii="Times New Roman" w:hAnsi="Times New Roman" w:eastAsia="宋体" w:cs="Times New Roman"/>
                      <w:color w:val="auto"/>
                      <w:sz w:val="18"/>
                      <w:szCs w:val="18"/>
                      <w:highlight w:val="none"/>
                      <w:lang w:val="en-US" w:eastAsia="zh-CN"/>
                    </w:rPr>
                    <w:t xml:space="preserve">类</w:t>
                  </w:r>
                  <w:r/>
                </w:p>
              </w:tc>
            </w:tr>
            <w:tr>
              <w:trPr>
                <w:jc w:val="center"/>
                <w:trHeight w:val="340"/>
              </w:trPr>
              <w:tc>
                <w:tcPr>
                  <w:tcW w:w="2755" w:type="dxa"/>
                  <w:vAlign w:val="center"/>
                  <w:textDirection w:val="lrTb"/>
                  <w:noWrap w:val="false"/>
                </w:tcPr>
                <w:p>
                  <w:pPr>
                    <w:jc w:val="center"/>
                    <w:spacing w:line="240" w:lineRule="auto"/>
                    <w:rPr>
                      <w:rFonts w:hint="eastAsia" w:ascii="Times New Roman" w:hAnsi="Times New Roman" w:eastAsia="宋体" w:cs="Times New Roman"/>
                      <w:color w:val="auto"/>
                      <w:sz w:val="18"/>
                      <w:szCs w:val="18"/>
                      <w:highlight w:val="none"/>
                      <w:lang w:val="en-US" w:eastAsia="zh-CN"/>
                    </w:rPr>
                  </w:pPr>
                  <w:r>
                    <w:rPr>
                      <w:rFonts w:hint="eastAsia" w:ascii="Times New Roman" w:hAnsi="Times New Roman" w:eastAsia="宋体" w:cs="Times New Roman"/>
                      <w:color w:val="auto"/>
                      <w:sz w:val="18"/>
                      <w:szCs w:val="18"/>
                      <w:highlight w:val="none"/>
                      <w:lang w:val="en-US" w:eastAsia="zh-CN"/>
                    </w:rPr>
                    <w:t xml:space="preserve">20</w:t>
                  </w:r>
                  <w:r>
                    <w:rPr>
                      <w:rFonts w:ascii="Times New Roman" w:hAnsi="Times New Roman" w:eastAsia="宋体" w:cs="Times New Roman"/>
                      <w:color w:val="auto"/>
                      <w:sz w:val="18"/>
                      <w:szCs w:val="18"/>
                      <w:highlight w:val="none"/>
                    </w:rPr>
                    <w:t xml:space="preserve">以下</w:t>
                  </w:r>
                  <w:r/>
                </w:p>
              </w:tc>
              <w:tc>
                <w:tcPr>
                  <w:tcW w:w="1273" w:type="dxa"/>
                  <w:vAlign w:val="center"/>
                  <w:textDirection w:val="lrTb"/>
                  <w:noWrap w:val="false"/>
                </w:tcPr>
                <w:p>
                  <w:pPr>
                    <w:jc w:val="center"/>
                    <w:spacing w:line="240" w:lineRule="auto"/>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rPr>
                    <w:t xml:space="preserve">1.5%</w:t>
                  </w:r>
                  <w:r/>
                </w:p>
              </w:tc>
              <w:tc>
                <w:tcPr>
                  <w:tcW w:w="1274" w:type="dxa"/>
                  <w:vAlign w:val="center"/>
                  <w:textDirection w:val="lrTb"/>
                  <w:noWrap w:val="false"/>
                </w:tcPr>
                <w:p>
                  <w:pPr>
                    <w:jc w:val="center"/>
                    <w:spacing w:line="240" w:lineRule="auto"/>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rPr>
                    <w:t xml:space="preserve">1.0%</w:t>
                  </w:r>
                  <w:r/>
                </w:p>
              </w:tc>
            </w:tr>
            <w:tr>
              <w:trPr>
                <w:jc w:val="center"/>
                <w:trHeight w:val="340"/>
              </w:trPr>
              <w:tc>
                <w:tcPr>
                  <w:tcW w:w="2755" w:type="dxa"/>
                  <w:vAlign w:val="center"/>
                  <w:textDirection w:val="lrTb"/>
                  <w:noWrap w:val="false"/>
                </w:tcPr>
                <w:p>
                  <w:pPr>
                    <w:jc w:val="center"/>
                    <w:spacing w:line="240" w:lineRule="auto"/>
                    <w:rPr>
                      <w:rFonts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lang w:val="en-US" w:eastAsia="zh-CN"/>
                    </w:rPr>
                    <w:t xml:space="preserve">2</w:t>
                  </w:r>
                  <w:r>
                    <w:rPr>
                      <w:rFonts w:ascii="Times New Roman" w:hAnsi="Times New Roman" w:eastAsia="宋体" w:cs="Times New Roman"/>
                      <w:color w:val="auto"/>
                      <w:sz w:val="18"/>
                      <w:szCs w:val="18"/>
                      <w:highlight w:val="none"/>
                    </w:rPr>
                    <w:t xml:space="preserve">0-50</w:t>
                  </w:r>
                  <w:r/>
                </w:p>
              </w:tc>
              <w:tc>
                <w:tcPr>
                  <w:tcW w:w="1273" w:type="dxa"/>
                  <w:vAlign w:val="center"/>
                  <w:textDirection w:val="lrTb"/>
                  <w:noWrap w:val="false"/>
                </w:tcPr>
                <w:p>
                  <w:pPr>
                    <w:jc w:val="center"/>
                    <w:spacing w:line="240" w:lineRule="auto"/>
                    <w:rPr>
                      <w:rFonts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1.5%</w:t>
                  </w:r>
                  <w:r/>
                </w:p>
              </w:tc>
              <w:tc>
                <w:tcPr>
                  <w:tcW w:w="1274" w:type="dxa"/>
                  <w:vAlign w:val="center"/>
                  <w:textDirection w:val="lrTb"/>
                  <w:noWrap w:val="false"/>
                </w:tcPr>
                <w:p>
                  <w:pPr>
                    <w:jc w:val="center"/>
                    <w:spacing w:line="240" w:lineRule="auto"/>
                    <w:rPr>
                      <w:rFonts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1.0%</w:t>
                  </w:r>
                  <w:r/>
                </w:p>
              </w:tc>
            </w:tr>
            <w:tr>
              <w:trPr>
                <w:jc w:val="center"/>
                <w:trHeight w:val="340"/>
              </w:trPr>
              <w:tc>
                <w:tcPr>
                  <w:tcW w:w="2755" w:type="dxa"/>
                  <w:vAlign w:val="center"/>
                  <w:textDirection w:val="lrTb"/>
                  <w:noWrap w:val="false"/>
                </w:tcPr>
                <w:p>
                  <w:pPr>
                    <w:jc w:val="center"/>
                    <w:spacing w:line="240" w:lineRule="auto"/>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rPr>
                    <w:t xml:space="preserve">50-100</w:t>
                  </w:r>
                  <w:r/>
                </w:p>
              </w:tc>
              <w:tc>
                <w:tcPr>
                  <w:tcW w:w="1273" w:type="dxa"/>
                  <w:vAlign w:val="center"/>
                  <w:textDirection w:val="lrTb"/>
                  <w:noWrap w:val="false"/>
                </w:tcPr>
                <w:p>
                  <w:pPr>
                    <w:jc w:val="center"/>
                    <w:spacing w:line="240" w:lineRule="auto"/>
                    <w:rPr>
                      <w:rFonts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1.5%</w:t>
                  </w:r>
                  <w:r/>
                </w:p>
              </w:tc>
              <w:tc>
                <w:tcPr>
                  <w:tcW w:w="1274" w:type="dxa"/>
                  <w:vAlign w:val="center"/>
                  <w:textDirection w:val="lrTb"/>
                  <w:noWrap w:val="false"/>
                </w:tcPr>
                <w:p>
                  <w:pPr>
                    <w:jc w:val="center"/>
                    <w:spacing w:line="240" w:lineRule="auto"/>
                    <w:rPr>
                      <w:rFonts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1.0%</w:t>
                  </w:r>
                  <w:r/>
                </w:p>
              </w:tc>
            </w:tr>
            <w:tr>
              <w:trPr>
                <w:jc w:val="center"/>
                <w:trHeight w:val="340"/>
              </w:trPr>
              <w:tc>
                <w:tcPr>
                  <w:tcW w:w="2755" w:type="dxa"/>
                  <w:vAlign w:val="center"/>
                  <w:textDirection w:val="lrTb"/>
                  <w:noWrap w:val="false"/>
                </w:tcPr>
                <w:p>
                  <w:pPr>
                    <w:jc w:val="center"/>
                    <w:spacing w:line="240" w:lineRule="auto"/>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rPr>
                    <w:t xml:space="preserve">100-</w:t>
                  </w:r>
                  <w:r>
                    <w:rPr>
                      <w:rFonts w:hint="eastAsia" w:ascii="Times New Roman" w:hAnsi="Times New Roman" w:eastAsia="宋体" w:cs="Times New Roman"/>
                      <w:color w:val="auto"/>
                      <w:sz w:val="18"/>
                      <w:szCs w:val="18"/>
                      <w:highlight w:val="none"/>
                      <w:lang w:val="en-US" w:eastAsia="zh-CN"/>
                    </w:rPr>
                    <w:t xml:space="preserve">4</w:t>
                  </w:r>
                  <w:r>
                    <w:rPr>
                      <w:rFonts w:ascii="Times New Roman" w:hAnsi="Times New Roman" w:eastAsia="宋体" w:cs="Times New Roman"/>
                      <w:color w:val="auto"/>
                      <w:sz w:val="18"/>
                      <w:szCs w:val="18"/>
                      <w:highlight w:val="none"/>
                    </w:rPr>
                    <w:t xml:space="preserve">00</w:t>
                  </w:r>
                  <w:r/>
                </w:p>
              </w:tc>
              <w:tc>
                <w:tcPr>
                  <w:tcW w:w="1273" w:type="dxa"/>
                  <w:vAlign w:val="center"/>
                  <w:textDirection w:val="lrTb"/>
                  <w:noWrap w:val="false"/>
                </w:tcPr>
                <w:p>
                  <w:pPr>
                    <w:jc w:val="center"/>
                    <w:spacing w:line="240" w:lineRule="auto"/>
                    <w:rPr>
                      <w:rFonts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 xml:space="preserve">0.8%</w:t>
                  </w:r>
                  <w:r/>
                </w:p>
              </w:tc>
              <w:tc>
                <w:tcPr>
                  <w:tcW w:w="1274" w:type="dxa"/>
                  <w:vAlign w:val="center"/>
                  <w:textDirection w:val="lrTb"/>
                  <w:noWrap w:val="false"/>
                </w:tcPr>
                <w:p>
                  <w:pPr>
                    <w:jc w:val="center"/>
                    <w:spacing w:line="240" w:lineRule="auto"/>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rPr>
                    <w:t xml:space="preserve">0.</w:t>
                  </w:r>
                  <w:r>
                    <w:rPr>
                      <w:rFonts w:hint="eastAsia" w:ascii="Times New Roman" w:hAnsi="Times New Roman" w:eastAsia="宋体" w:cs="Times New Roman"/>
                      <w:color w:val="auto"/>
                      <w:sz w:val="18"/>
                      <w:szCs w:val="18"/>
                      <w:highlight w:val="none"/>
                      <w:lang w:val="en-US" w:eastAsia="zh-CN"/>
                    </w:rPr>
                    <w:t xml:space="preserve">7</w:t>
                  </w:r>
                  <w:r>
                    <w:rPr>
                      <w:rFonts w:ascii="Times New Roman" w:hAnsi="Times New Roman" w:eastAsia="宋体" w:cs="Times New Roman"/>
                      <w:color w:val="auto"/>
                      <w:sz w:val="18"/>
                      <w:szCs w:val="18"/>
                      <w:highlight w:val="none"/>
                    </w:rPr>
                    <w:t xml:space="preserve">%</w:t>
                  </w:r>
                  <w:r/>
                </w:p>
              </w:tc>
            </w:tr>
          </w:tbl>
          <w:p>
            <w:pPr>
              <w:jc w:val="left"/>
              <w:spacing w:line="360" w:lineRule="auto"/>
              <w:rPr>
                <w:rFonts w:hint="eastAsia"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注：本项目按照</w:t>
            </w:r>
            <w:r>
              <w:rPr>
                <w:rFonts w:hint="eastAsia" w:ascii="宋体" w:hAnsi="宋体" w:eastAsia="宋体" w:cs="宋体"/>
                <w:color w:val="auto"/>
                <w:szCs w:val="21"/>
                <w:highlight w:val="none"/>
              </w:rPr>
              <w:t xml:space="preserve">“</w:t>
            </w:r>
            <w:r>
              <w:rPr>
                <w:rFonts w:hint="eastAsia" w:cs="Times New Roman"/>
                <w:color w:val="auto"/>
                <w:szCs w:val="21"/>
                <w:highlight w:val="none"/>
                <w:lang w:val="en-US" w:eastAsia="zh-CN"/>
              </w:rPr>
              <w:t xml:space="preserve">服务</w:t>
            </w:r>
            <w:r>
              <w:rPr>
                <w:rFonts w:hint="eastAsia" w:ascii="Times New Roman" w:hAnsi="Times New Roman" w:eastAsia="宋体" w:cs="Times New Roman"/>
                <w:color w:val="auto"/>
                <w:szCs w:val="21"/>
                <w:highlight w:val="none"/>
              </w:rPr>
              <w:t xml:space="preserve">类</w:t>
            </w:r>
            <w:r>
              <w:rPr>
                <w:rFonts w:hint="eastAsia" w:ascii="宋体" w:hAnsi="宋体" w:eastAsia="宋体" w:cs="宋体"/>
                <w:color w:val="auto"/>
                <w:szCs w:val="21"/>
                <w:highlight w:val="none"/>
              </w:rPr>
              <w:t xml:space="preserve">”</w:t>
            </w:r>
            <w:r>
              <w:rPr>
                <w:rFonts w:ascii="Times New Roman" w:hAnsi="Times New Roman" w:eastAsia="宋体" w:cs="Times New Roman"/>
                <w:color w:val="auto"/>
                <w:szCs w:val="21"/>
                <w:highlight w:val="none"/>
              </w:rPr>
              <w:t xml:space="preserve">费率计取。</w:t>
            </w:r>
            <w:r/>
          </w:p>
        </w:tc>
      </w:tr>
    </w:tbl>
    <w:p>
      <w:pPr>
        <w:ind w:firstLine="420"/>
        <w:spacing w:line="360" w:lineRule="auto"/>
        <w:rPr>
          <w:rFonts w:hint="eastAsia" w:ascii="宋体" w:hAnsi="宋体" w:cs="宋体"/>
          <w:b/>
          <w:bCs/>
          <w:color w:val="auto"/>
          <w:szCs w:val="21"/>
          <w:highlight w:val="none"/>
          <w:lang w:val="zh-CN"/>
        </w:rPr>
        <w:sectPr>
          <w:footerReference w:type="default" r:id="rId13"/>
          <w:footnotePr/>
          <w:endnotePr/>
          <w:type w:val="nextPage"/>
          <w:pgSz w:w="11906" w:h="16838" w:orient="portrait"/>
          <w:pgMar w:top="1440" w:right="1800" w:bottom="1440" w:left="1600" w:header="851" w:footer="992" w:gutter="0"/>
          <w:pgNumType w:start="1"/>
          <w:cols w:num="1" w:sep="0" w:space="720" w:equalWidth="1"/>
          <w:docGrid w:linePitch="360"/>
        </w:sectPr>
      </w:pPr>
      <w:r>
        <w:rPr>
          <w:rFonts w:hint="eastAsia" w:ascii="宋体" w:hAnsi="宋体" w:cs="宋体"/>
          <w:b/>
          <w:bCs/>
          <w:color w:val="auto"/>
          <w:szCs w:val="21"/>
          <w:highlight w:val="none"/>
          <w:lang w:val="zh-CN"/>
        </w:rPr>
      </w:r>
      <w:r/>
    </w:p>
    <w:p>
      <w:pPr>
        <w:ind w:firstLine="420"/>
        <w:spacing w:line="360" w:lineRule="auto"/>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一、总    则</w:t>
      </w:r>
      <w:r/>
    </w:p>
    <w:p>
      <w:pPr>
        <w:ind w:firstLine="422"/>
        <w:spacing w:line="360" w:lineRule="auto"/>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t xml:space="preserve">1、适用法律</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rPr>
        <w:t xml:space="preserve">本项目</w:t>
      </w:r>
      <w:r>
        <w:rPr>
          <w:rFonts w:hint="eastAsia" w:ascii="宋体" w:hAnsi="宋体" w:cs="宋体"/>
          <w:color w:val="auto"/>
          <w:szCs w:val="21"/>
          <w:highlight w:val="none"/>
        </w:rPr>
        <w:t xml:space="preserve">适用</w:t>
      </w:r>
      <w:r>
        <w:rPr>
          <w:rFonts w:hint="eastAsia" w:ascii="宋体" w:hAnsi="宋体" w:cs="宋体"/>
          <w:color w:val="auto"/>
          <w:szCs w:val="21"/>
          <w:highlight w:val="none"/>
          <w:lang w:val="zh-CN"/>
        </w:rPr>
        <w:t xml:space="preserve">《中华人民共和国政府采购法》《中华人民共和国政府采购法实施条例》《</w:t>
      </w:r>
      <w:r>
        <w:rPr>
          <w:rFonts w:hint="eastAsia" w:ascii="宋体" w:hAnsi="宋体" w:cs="宋体"/>
          <w:color w:val="auto"/>
          <w:szCs w:val="21"/>
          <w:highlight w:val="none"/>
        </w:rPr>
        <w:t xml:space="preserve">政府采购竞争性磋商采购方式管理暂行办法</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等</w:t>
      </w:r>
      <w:r>
        <w:rPr>
          <w:rFonts w:hint="eastAsia" w:ascii="宋体" w:hAnsi="宋体" w:cs="宋体"/>
          <w:color w:val="auto"/>
          <w:szCs w:val="21"/>
          <w:highlight w:val="none"/>
          <w:lang w:val="zh-CN"/>
        </w:rPr>
        <w:t xml:space="preserve">有关法律法规、规章和规定等。</w:t>
      </w:r>
      <w:r/>
    </w:p>
    <w:p>
      <w:pPr>
        <w:ind w:firstLine="422"/>
        <w:spacing w:line="360" w:lineRule="auto"/>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t xml:space="preserve">2、定义</w:t>
      </w:r>
      <w:r/>
    </w:p>
    <w:p>
      <w:pPr>
        <w:ind w:firstLine="420"/>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2.1“采购人”是指依法进行政府采购的国家机关、事业单位、团体组织。</w:t>
      </w:r>
      <w:r/>
    </w:p>
    <w:p>
      <w:pPr>
        <w:ind w:firstLine="420"/>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2.2“供应商”是指参加竞争性磋商，并符合采购文件规定资格条件的法人、其他组织或者自然人。</w:t>
      </w:r>
      <w:r/>
    </w:p>
    <w:p>
      <w:pPr>
        <w:ind w:firstLine="420"/>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2.3 “采购代理机构”是指集中采购机构和集中采购机构以外的采购代理机构，集中采购机构以外的采购代理机构，是从事采购代理业务的社会中介机构。</w:t>
      </w:r>
      <w:r/>
    </w:p>
    <w:p>
      <w:pPr>
        <w:ind w:firstLine="420"/>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2.3“货物和服务”指本采购文件中所述产品及相关服务。</w:t>
      </w:r>
      <w:r/>
    </w:p>
    <w:p>
      <w:pPr>
        <w:ind w:firstLine="420"/>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2.4“用户或使用单位”是指使用服务的单位。</w:t>
      </w:r>
      <w:r/>
    </w:p>
    <w:p>
      <w:pPr>
        <w:ind w:firstLine="420"/>
        <w:spacing w:line="360" w:lineRule="auto"/>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t xml:space="preserve">3、政策功能</w:t>
      </w:r>
      <w:r/>
    </w:p>
    <w:p>
      <w:pPr>
        <w:ind w:firstLine="420"/>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3.1 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统计上大中小微型企业划分办法（2017）〉的通知》国统字〔2017〕213号）。</w:t>
      </w:r>
      <w:r/>
    </w:p>
    <w:p>
      <w:pPr>
        <w:ind w:firstLine="420"/>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管理有关问题的通知》（财库〔2014〕68号）。</w:t>
      </w:r>
      <w:r/>
    </w:p>
    <w:p>
      <w:pPr>
        <w:ind w:firstLine="420"/>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firstLine="420"/>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磋商文件第三章。参加政府采购活动的节能产品、环境标志产品供应商应当提供国家确定的认证机构出具的、处于有效期之内的节能产品、环境标志产品认证证书。</w:t>
      </w:r>
      <w:r/>
    </w:p>
    <w:p>
      <w:pPr>
        <w:ind w:firstLine="420"/>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3.5强制采购信息安全产品。参加政府采购活动的信息安全产品供应商应当选择经国家认证的信息安全产品投标，并提供由国家信息安全认证中心按国家标准认证颁发的有效认证证书。</w:t>
      </w:r>
      <w:r/>
    </w:p>
    <w:p>
      <w:pPr>
        <w:ind w:firstLine="420"/>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3.6进口产品政策</w:t>
      </w:r>
      <w:r/>
    </w:p>
    <w:p>
      <w:pPr>
        <w:ind w:firstLine="420"/>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（1）除招标公告载明接受进口产品参加外，不允许进口产品参加。进口产品认定依照《财政部关于政府采购进口产品管理有关问题的通知》（财办库〔2008〕248号）的规定。</w:t>
      </w:r>
      <w:r/>
    </w:p>
    <w:p>
      <w:pPr>
        <w:ind w:firstLine="420"/>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（2）允许进口产品参加的，满足需求的国内产品可以参加。</w:t>
      </w:r>
      <w:r/>
    </w:p>
    <w:p>
      <w:pPr>
        <w:ind w:firstLine="420"/>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（3）允许进口产品参加的，优先采购向我国企业转让技术、与我国企业签订消化吸收再创新方案的供应商的进口产品。</w:t>
      </w:r>
      <w:r/>
    </w:p>
    <w:p>
      <w:pPr>
        <w:ind w:firstLine="420"/>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3.7</w:t>
      </w:r>
      <w:r>
        <w:rPr>
          <w:rFonts w:hint="eastAsia" w:ascii="宋体" w:hAnsi="宋体" w:cs="宋体"/>
          <w:color w:val="auto"/>
          <w:szCs w:val="21"/>
          <w:highlight w:val="none"/>
        </w:rPr>
        <w:t xml:space="preserve">本国产品支持政策</w:t>
      </w:r>
      <w:r/>
    </w:p>
    <w:p>
      <w:pPr>
        <w:ind w:firstLine="420"/>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本国产品标准适用于货物，包括政府采购货物项目和服务项目中涉及的货物。政府采购活动涉及本国产品的，投标人应当出具《关于符合本国产品标准的声明函》（格式见第六章），否则不得享受价格评审优惠。本国产品支持政策详见《国务院办公厅关于在政府采购中实施本国产品标准及相关政策的通知》（国办发〔2025〕34号）。</w:t>
      </w:r>
      <w:r/>
    </w:p>
    <w:p>
      <w:pPr>
        <w:ind w:firstLine="420"/>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3.</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未按要求提供相关材料的，不享受相关政策。</w:t>
      </w:r>
      <w:r/>
    </w:p>
    <w:p>
      <w:pPr>
        <w:numPr>
          <w:ilvl w:val="0"/>
          <w:numId w:val="6"/>
        </w:numPr>
        <w:ind w:firstLine="42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磋商文件</w:t>
      </w:r>
      <w:r/>
    </w:p>
    <w:p>
      <w:pPr>
        <w:numPr>
          <w:ilvl w:val="0"/>
          <w:numId w:val="7"/>
        </w:numPr>
        <w:ind w:firstLine="420"/>
        <w:keepLines w:val="0"/>
        <w:keepNext w:val="0"/>
        <w:pageBreakBefore w:val="0"/>
        <w:spacing w:line="360" w:lineRule="auto"/>
        <w:widowControl w:val="off"/>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磋商文件</w:t>
      </w:r>
      <w:r>
        <w:rPr>
          <w:rFonts w:hint="eastAsia" w:ascii="宋体" w:hAnsi="宋体" w:cs="宋体"/>
          <w:b/>
          <w:bCs/>
          <w:color w:val="auto"/>
          <w:szCs w:val="21"/>
          <w:highlight w:val="none"/>
        </w:rPr>
        <w:t xml:space="preserve">构成</w:t>
      </w:r>
      <w:r/>
    </w:p>
    <w:p>
      <w:pPr>
        <w:ind w:firstLine="420"/>
        <w:keepLines w:val="0"/>
        <w:keepNext w:val="0"/>
        <w:pageBreakBefore w:val="0"/>
        <w:spacing w:line="360" w:lineRule="auto"/>
        <w:shd w:val="clear" w:color="auto" w:fill="ffffff"/>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4.1磋商文件包括以下主要内容：</w:t>
      </w:r>
      <w:r/>
    </w:p>
    <w:p>
      <w:pPr>
        <w:ind w:firstLine="779"/>
        <w:keepLines w:val="0"/>
        <w:keepNext w:val="0"/>
        <w:pageBreakBefore w:val="0"/>
        <w:spacing w:line="360" w:lineRule="auto"/>
        <w:shd w:val="clear" w:color="auto" w:fill="ffffff"/>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第一章  竞争性磋商公告</w:t>
      </w:r>
      <w:r/>
    </w:p>
    <w:p>
      <w:pPr>
        <w:ind w:firstLine="779"/>
        <w:keepLines w:val="0"/>
        <w:keepNext w:val="0"/>
        <w:pageBreakBefore w:val="0"/>
        <w:spacing w:line="360" w:lineRule="auto"/>
        <w:shd w:val="clear" w:color="auto" w:fill="ffffff"/>
        <w:widowControl w:val="off"/>
        <w:rPr>
          <w:rFonts w:hint="eastAsia" w:ascii="宋体" w:hAnsi="宋体" w:cs="宋体"/>
          <w:color w:val="auto"/>
          <w:szCs w:val="21"/>
          <w:highlight w:val="none"/>
        </w:rPr>
      </w:pPr>
      <w:r>
        <w:rPr>
          <w:color w:val="auto"/>
          <w:highlight w:val="none"/>
        </w:rPr>
        <w:fldChar w:fldCharType="begin"/>
      </w:r>
      <w:r>
        <w:rPr>
          <w:color w:val="auto"/>
          <w:highlight w:val="none"/>
        </w:rPr>
        <w:instrText xml:space="preserve"> HYPERLINK \l "_Toc534273793" </w:instrText>
      </w:r>
      <w:r>
        <w:rPr>
          <w:color w:val="auto"/>
          <w:highlight w:val="none"/>
        </w:rPr>
        <w:fldChar w:fldCharType="separate"/>
      </w:r>
      <w:r>
        <w:rPr>
          <w:rFonts w:hint="eastAsia" w:ascii="宋体" w:hAnsi="宋体" w:cs="宋体"/>
          <w:color w:val="auto"/>
          <w:szCs w:val="21"/>
          <w:highlight w:val="none"/>
          <w:lang w:val="zh-CN"/>
        </w:rPr>
        <w:t xml:space="preserve">第二章  竞争性磋商须知</w:t>
      </w:r>
      <w:r>
        <w:rPr>
          <w:rFonts w:hint="eastAsia" w:ascii="宋体" w:hAnsi="宋体" w:cs="宋体"/>
          <w:color w:val="auto"/>
          <w:szCs w:val="21"/>
          <w:highlight w:val="none"/>
          <w:lang w:val="zh-CN"/>
        </w:rPr>
        <w:fldChar w:fldCharType="end"/>
      </w:r>
      <w:r/>
    </w:p>
    <w:p>
      <w:pPr>
        <w:ind w:firstLine="779"/>
        <w:keepLines w:val="0"/>
        <w:keepNext w:val="0"/>
        <w:pageBreakBefore w:val="0"/>
        <w:spacing w:line="360" w:lineRule="auto"/>
        <w:shd w:val="clear" w:color="auto" w:fill="ffffff"/>
        <w:widowControl w:val="off"/>
        <w:rPr>
          <w:rFonts w:hint="eastAsia" w:ascii="宋体" w:hAnsi="宋体" w:cs="宋体"/>
          <w:color w:val="auto"/>
          <w:szCs w:val="21"/>
          <w:highlight w:val="none"/>
        </w:rPr>
      </w:pPr>
      <w:r>
        <w:rPr>
          <w:color w:val="auto"/>
          <w:highlight w:val="none"/>
        </w:rPr>
        <w:fldChar w:fldCharType="begin"/>
      </w:r>
      <w:r>
        <w:rPr>
          <w:color w:val="auto"/>
          <w:highlight w:val="none"/>
        </w:rPr>
        <w:instrText xml:space="preserve"> HYPERLINK \l "_Toc534273794" </w:instrText>
      </w:r>
      <w:r>
        <w:rPr>
          <w:color w:val="auto"/>
          <w:highlight w:val="none"/>
        </w:rPr>
        <w:fldChar w:fldCharType="separate"/>
      </w:r>
      <w:r>
        <w:rPr>
          <w:rFonts w:hint="eastAsia" w:ascii="宋体" w:hAnsi="宋体" w:cs="宋体"/>
          <w:color w:val="auto"/>
          <w:szCs w:val="21"/>
          <w:highlight w:val="none"/>
          <w:lang w:val="zh-CN"/>
        </w:rPr>
        <w:t xml:space="preserve">第三章  评</w:t>
      </w:r>
      <w:r>
        <w:rPr>
          <w:rFonts w:hint="eastAsia" w:ascii="宋体" w:hAnsi="宋体" w:cs="宋体"/>
          <w:color w:val="auto"/>
          <w:szCs w:val="21"/>
          <w:highlight w:val="none"/>
          <w:lang w:val="en-US" w:eastAsia="zh-CN"/>
        </w:rPr>
        <w:t xml:space="preserve">审</w:t>
      </w:r>
      <w:r>
        <w:rPr>
          <w:rFonts w:hint="eastAsia" w:ascii="宋体" w:hAnsi="宋体" w:cs="宋体"/>
          <w:color w:val="auto"/>
          <w:szCs w:val="21"/>
          <w:highlight w:val="none"/>
          <w:lang w:val="zh-CN"/>
        </w:rPr>
        <w:t xml:space="preserve">标准</w:t>
      </w:r>
      <w:r>
        <w:rPr>
          <w:rFonts w:hint="eastAsia" w:ascii="宋体" w:hAnsi="宋体" w:cs="宋体"/>
          <w:color w:val="auto"/>
          <w:szCs w:val="21"/>
          <w:highlight w:val="none"/>
          <w:lang w:val="zh-CN"/>
        </w:rPr>
        <w:fldChar w:fldCharType="end"/>
      </w:r>
      <w:r/>
    </w:p>
    <w:p>
      <w:pPr>
        <w:ind w:firstLine="779"/>
        <w:keepLines w:val="0"/>
        <w:keepNext w:val="0"/>
        <w:pageBreakBefore w:val="0"/>
        <w:spacing w:line="360" w:lineRule="auto"/>
        <w:shd w:val="clear" w:color="auto" w:fill="ffffff"/>
        <w:widowControl w:val="off"/>
        <w:rPr>
          <w:rFonts w:hint="eastAsia" w:ascii="宋体" w:hAnsi="宋体" w:cs="宋体"/>
          <w:color w:val="auto"/>
          <w:szCs w:val="21"/>
          <w:highlight w:val="none"/>
        </w:rPr>
      </w:pPr>
      <w:r>
        <w:rPr>
          <w:color w:val="auto"/>
          <w:highlight w:val="none"/>
        </w:rPr>
        <w:fldChar w:fldCharType="begin"/>
      </w:r>
      <w:r>
        <w:rPr>
          <w:color w:val="auto"/>
          <w:highlight w:val="none"/>
        </w:rPr>
        <w:instrText xml:space="preserve"> HYPERLINK \l "_Toc534273795" </w:instrText>
      </w:r>
      <w:r>
        <w:rPr>
          <w:color w:val="auto"/>
          <w:highlight w:val="none"/>
        </w:rPr>
        <w:fldChar w:fldCharType="separate"/>
      </w:r>
      <w:r>
        <w:rPr>
          <w:rFonts w:hint="eastAsia" w:ascii="宋体" w:hAnsi="宋体" w:cs="宋体"/>
          <w:color w:val="auto"/>
          <w:szCs w:val="21"/>
          <w:highlight w:val="none"/>
          <w:lang w:val="zh-CN"/>
        </w:rPr>
        <w:t xml:space="preserve">第四章  采购需求</w:t>
      </w:r>
      <w:r>
        <w:rPr>
          <w:rFonts w:hint="eastAsia" w:ascii="宋体" w:hAnsi="宋体" w:cs="宋体"/>
          <w:color w:val="auto"/>
          <w:szCs w:val="21"/>
          <w:highlight w:val="none"/>
          <w:lang w:val="zh-CN"/>
        </w:rPr>
        <w:fldChar w:fldCharType="end"/>
      </w:r>
      <w:r/>
    </w:p>
    <w:p>
      <w:pPr>
        <w:ind w:firstLine="779"/>
        <w:keepLines w:val="0"/>
        <w:keepNext w:val="0"/>
        <w:pageBreakBefore w:val="0"/>
        <w:spacing w:line="360" w:lineRule="auto"/>
        <w:shd w:val="clear" w:color="auto" w:fill="ffffff"/>
        <w:widowControl w:val="off"/>
        <w:rPr>
          <w:rFonts w:hint="eastAsia" w:ascii="宋体" w:hAnsi="宋体" w:cs="宋体"/>
          <w:color w:val="auto"/>
          <w:szCs w:val="21"/>
          <w:highlight w:val="none"/>
        </w:rPr>
      </w:pPr>
      <w:r>
        <w:rPr>
          <w:color w:val="auto"/>
          <w:highlight w:val="none"/>
        </w:rPr>
        <w:fldChar w:fldCharType="begin"/>
      </w:r>
      <w:r>
        <w:rPr>
          <w:color w:val="auto"/>
          <w:highlight w:val="none"/>
        </w:rPr>
        <w:instrText xml:space="preserve"> HYPERLINK \l "_Toc534273796" </w:instrText>
      </w:r>
      <w:r>
        <w:rPr>
          <w:color w:val="auto"/>
          <w:highlight w:val="none"/>
        </w:rPr>
        <w:fldChar w:fldCharType="separate"/>
      </w:r>
      <w:r>
        <w:rPr>
          <w:rFonts w:hint="eastAsia" w:ascii="宋体" w:hAnsi="宋体" w:cs="宋体"/>
          <w:color w:val="auto"/>
          <w:szCs w:val="21"/>
          <w:highlight w:val="none"/>
          <w:lang w:val="zh-CN"/>
        </w:rPr>
        <w:t xml:space="preserve">第五章  合同主要条款</w:t>
      </w:r>
      <w:r>
        <w:rPr>
          <w:rFonts w:hint="eastAsia" w:ascii="宋体" w:hAnsi="宋体" w:cs="宋体"/>
          <w:color w:val="auto"/>
          <w:szCs w:val="21"/>
          <w:highlight w:val="none"/>
          <w:lang w:val="zh-CN"/>
        </w:rPr>
        <w:fldChar w:fldCharType="end"/>
      </w:r>
      <w:r/>
    </w:p>
    <w:p>
      <w:pPr>
        <w:ind w:firstLine="779"/>
        <w:keepLines w:val="0"/>
        <w:keepNext w:val="0"/>
        <w:pageBreakBefore w:val="0"/>
        <w:spacing w:line="360" w:lineRule="auto"/>
        <w:shd w:val="clear" w:color="auto" w:fill="ffffff"/>
        <w:widowControl w:val="off"/>
        <w:rPr>
          <w:rFonts w:hint="eastAsia" w:ascii="宋体" w:hAnsi="宋体" w:cs="宋体"/>
          <w:color w:val="auto"/>
          <w:szCs w:val="21"/>
          <w:highlight w:val="none"/>
        </w:rPr>
      </w:pPr>
      <w:r>
        <w:rPr>
          <w:color w:val="auto"/>
          <w:highlight w:val="none"/>
        </w:rPr>
        <w:fldChar w:fldCharType="begin"/>
      </w:r>
      <w:r>
        <w:rPr>
          <w:color w:val="auto"/>
          <w:highlight w:val="none"/>
        </w:rPr>
        <w:instrText xml:space="preserve"> HYPERLINK \l "_Toc534273797" </w:instrText>
      </w:r>
      <w:r>
        <w:rPr>
          <w:color w:val="auto"/>
          <w:highlight w:val="none"/>
        </w:rPr>
        <w:fldChar w:fldCharType="separate"/>
      </w:r>
      <w:r>
        <w:rPr>
          <w:rFonts w:hint="eastAsia" w:ascii="宋体" w:hAnsi="宋体" w:cs="宋体"/>
          <w:color w:val="auto"/>
          <w:szCs w:val="21"/>
          <w:highlight w:val="none"/>
          <w:lang w:val="zh-CN"/>
        </w:rPr>
        <w:t xml:space="preserve">第六章  </w:t>
      </w:r>
      <w:r>
        <w:rPr>
          <w:rFonts w:hint="eastAsia" w:ascii="宋体" w:hAnsi="宋体" w:cs="宋体"/>
          <w:color w:val="auto"/>
          <w:szCs w:val="21"/>
          <w:highlight w:val="none"/>
        </w:rPr>
        <w:t xml:space="preserve">磋商响应文件格式及附件</w:t>
      </w:r>
      <w:r>
        <w:rPr>
          <w:rFonts w:hint="eastAsia" w:ascii="宋体" w:hAnsi="宋体" w:cs="宋体"/>
          <w:color w:val="auto"/>
          <w:szCs w:val="21"/>
          <w:highlight w:val="none"/>
        </w:rPr>
        <w:fldChar w:fldCharType="end"/>
      </w:r>
      <w:r/>
    </w:p>
    <w:p>
      <w:pPr>
        <w:numPr>
          <w:ilvl w:val="0"/>
          <w:numId w:val="7"/>
        </w:numPr>
        <w:ind w:firstLine="420"/>
        <w:keepLines w:val="0"/>
        <w:keepNext w:val="0"/>
        <w:pageBreakBefore w:val="0"/>
        <w:spacing w:line="360" w:lineRule="auto"/>
        <w:widowControl w:val="off"/>
        <w:rPr>
          <w:rFonts w:hint="eastAsia" w:ascii="宋体" w:hAnsi="宋体" w:cs="宋体"/>
          <w:b/>
          <w:bCs/>
          <w:color w:val="auto"/>
          <w:szCs w:val="21"/>
          <w:highlight w:val="none"/>
        </w:rPr>
      </w:pPr>
      <w:r>
        <w:rPr>
          <w:rFonts w:hint="eastAsia" w:ascii="宋体" w:hAnsi="宋体" w:cs="宋体"/>
          <w:b/>
          <w:bCs/>
          <w:color w:val="auto"/>
          <w:szCs w:val="21"/>
          <w:highlight w:val="none"/>
        </w:rPr>
        <w:t xml:space="preserve">磋商文件的澄清或者修改</w:t>
      </w:r>
      <w:r/>
    </w:p>
    <w:p>
      <w:pPr>
        <w:ind w:firstLine="420"/>
        <w:keepLines w:val="0"/>
        <w:keepNext w:val="0"/>
        <w:pageBreakBefore w:val="0"/>
        <w:spacing w:line="360" w:lineRule="auto"/>
        <w:shd w:val="clear" w:color="auto" w:fill="ffffff"/>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5.1采购人或者采购代理机构可以对已发出的磋商文件进行必要的澄清或者修改，但不得改变采购标的和资格条件。澄清或者修改应当在原竞争性磋商公告发布媒体上发布澄清公告。澄清或者修改的内容为磋商文件的组成部分。</w:t>
      </w:r>
      <w:r/>
    </w:p>
    <w:p>
      <w:pPr>
        <w:ind w:firstLine="420"/>
        <w:keepLines w:val="0"/>
        <w:keepNext w:val="0"/>
        <w:pageBreakBefore w:val="0"/>
        <w:spacing w:line="360" w:lineRule="auto"/>
        <w:shd w:val="clear" w:color="auto" w:fill="ffffff"/>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澄清或者修改的内容可能影响响应文件编制的，采购人或者采购代理机构应当在提交首次响应文件截止时间至少5日前，以书面形式通知所有获取磋商文件的潜在供应商；不足5日的，采购人或者采购代理机构应当顺延首次提交响应文件的截止时间。</w:t>
      </w:r>
      <w:r/>
    </w:p>
    <w:p>
      <w:pPr>
        <w:ind w:firstLine="42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三</w:t>
      </w:r>
      <w:r>
        <w:rPr>
          <w:rFonts w:hint="eastAsia" w:ascii="宋体" w:hAnsi="宋体" w:cs="宋体"/>
          <w:b/>
          <w:color w:val="auto"/>
          <w:szCs w:val="21"/>
          <w:highlight w:val="none"/>
          <w:lang w:val="zh-CN"/>
        </w:rPr>
        <w:t xml:space="preserve">、磋商响应文件编制</w:t>
      </w:r>
      <w:r/>
    </w:p>
    <w:p>
      <w:pPr>
        <w:ind w:firstLine="42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6</w:t>
      </w:r>
      <w:r>
        <w:rPr>
          <w:rFonts w:hint="eastAsia" w:ascii="宋体" w:hAnsi="宋体" w:cs="宋体"/>
          <w:b/>
          <w:bCs/>
          <w:color w:val="auto"/>
          <w:szCs w:val="21"/>
          <w:highlight w:val="none"/>
          <w:lang w:val="zh-CN"/>
        </w:rPr>
        <w:t xml:space="preserve">、磋商响应文件的语言、计量单位、货币和编制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w:t>
      </w:r>
      <w:r>
        <w:rPr>
          <w:rFonts w:hint="eastAsia" w:ascii="宋体" w:hAnsi="宋体" w:cs="宋体"/>
          <w:color w:val="auto"/>
          <w:szCs w:val="21"/>
          <w:highlight w:val="none"/>
          <w:lang w:val="zh-CN"/>
        </w:rPr>
        <w:t xml:space="preserve">.1 供应商提交的磋商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w:t>
      </w:r>
      <w:r>
        <w:rPr>
          <w:rFonts w:hint="eastAsia" w:ascii="宋体" w:hAnsi="宋体" w:cs="宋体"/>
          <w:color w:val="auto"/>
          <w:szCs w:val="21"/>
          <w:highlight w:val="none"/>
          <w:lang w:val="zh-CN"/>
        </w:rPr>
        <w:t xml:space="preserve">.2 供应商所使用的计量单位应为国家法定计量单位。</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w:t>
      </w:r>
      <w:r>
        <w:rPr>
          <w:rFonts w:hint="eastAsia" w:ascii="宋体" w:hAnsi="宋体" w:cs="宋体"/>
          <w:color w:val="auto"/>
          <w:szCs w:val="21"/>
          <w:highlight w:val="none"/>
          <w:lang w:val="zh-CN"/>
        </w:rPr>
        <w:t xml:space="preserve">.3 供应商应用人民币报价。报价产品如果是进口产品的，应提供人民币与外币之间的汇率。</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w:t>
      </w:r>
      <w:r>
        <w:rPr>
          <w:rFonts w:hint="eastAsia" w:ascii="宋体" w:hAnsi="宋体" w:cs="宋体"/>
          <w:color w:val="auto"/>
          <w:szCs w:val="21"/>
          <w:highlight w:val="none"/>
          <w:lang w:val="zh-CN"/>
        </w:rPr>
        <w:t xml:space="preserve">.4 磋商响应文件应按照竞争性磋商文件的规定编写并制作目录。</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w:t>
      </w:r>
      <w:r>
        <w:rPr>
          <w:rFonts w:hint="eastAsia" w:ascii="宋体" w:hAnsi="宋体" w:cs="宋体"/>
          <w:color w:val="auto"/>
          <w:szCs w:val="21"/>
          <w:highlight w:val="none"/>
          <w:lang w:val="zh-CN"/>
        </w:rPr>
        <w:t xml:space="preserve">5 供应商应在磋商响应文件中写清相应的项目编号、项目名称、供应商全称、地址、电话、传真等。</w:t>
      </w:r>
      <w:r/>
    </w:p>
    <w:p>
      <w:pPr>
        <w:ind w:firstLine="42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7</w:t>
      </w:r>
      <w:r>
        <w:rPr>
          <w:rFonts w:hint="eastAsia" w:ascii="宋体" w:hAnsi="宋体" w:cs="宋体"/>
          <w:b/>
          <w:bCs/>
          <w:color w:val="auto"/>
          <w:szCs w:val="21"/>
          <w:highlight w:val="none"/>
          <w:lang w:val="zh-CN"/>
        </w:rPr>
        <w:t xml:space="preserve">、磋商响应文件的组成</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w:t>
      </w:r>
      <w:r>
        <w:rPr>
          <w:rFonts w:hint="eastAsia" w:ascii="宋体" w:hAnsi="宋体" w:cs="宋体"/>
          <w:color w:val="auto"/>
          <w:szCs w:val="21"/>
          <w:highlight w:val="none"/>
          <w:lang w:val="zh-CN"/>
        </w:rPr>
        <w:t xml:space="preserve">.1 供应商应当根据磋商文件要求编制磋商响应文件，并根据自己的商务能力、技术水平对磋商文件提出的要求和条件逐条标明是否响应。</w:t>
      </w:r>
      <w:r/>
    </w:p>
    <w:p>
      <w:pPr>
        <w:ind w:firstLine="420"/>
        <w:jc w:val="left"/>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7</w:t>
      </w:r>
      <w:r>
        <w:rPr>
          <w:rFonts w:hint="eastAsia" w:ascii="宋体" w:hAnsi="宋体" w:cs="宋体"/>
          <w:color w:val="auto"/>
          <w:szCs w:val="21"/>
          <w:highlight w:val="none"/>
          <w:lang w:val="zh-CN"/>
        </w:rPr>
        <w:t xml:space="preserve">.2 磋商响应文件由商务、技术、价格，以及其他部分</w:t>
      </w:r>
      <w:r>
        <w:rPr>
          <w:rFonts w:hint="eastAsia" w:ascii="宋体" w:hAnsi="宋体" w:cs="宋体"/>
          <w:color w:val="auto"/>
          <w:szCs w:val="21"/>
          <w:highlight w:val="none"/>
        </w:rPr>
        <w:t xml:space="preserve">内容</w:t>
      </w:r>
      <w:r>
        <w:rPr>
          <w:rFonts w:hint="eastAsia" w:ascii="宋体" w:hAnsi="宋体" w:cs="宋体"/>
          <w:color w:val="auto"/>
          <w:szCs w:val="21"/>
          <w:highlight w:val="none"/>
          <w:lang w:val="zh-CN"/>
        </w:rPr>
        <w:t xml:space="preserve">组成。</w:t>
      </w:r>
      <w:r>
        <w:rPr>
          <w:rFonts w:hint="eastAsia" w:ascii="宋体" w:hAnsi="宋体" w:cs="宋体"/>
          <w:color w:val="auto"/>
          <w:szCs w:val="21"/>
          <w:highlight w:val="none"/>
        </w:rPr>
        <w:t xml:space="preserve">磋商响应</w:t>
      </w:r>
      <w:r>
        <w:rPr>
          <w:rFonts w:hint="eastAsia" w:ascii="宋体" w:hAnsi="宋体" w:cs="宋体"/>
          <w:color w:val="auto"/>
          <w:szCs w:val="21"/>
          <w:highlight w:val="none"/>
        </w:rPr>
        <w:t xml:space="preserve">文件目录及有关格式按磋商文件“第六章 磋商响应文件格式及附件”的要求编制。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7.3 本次采购的最小单位是标段。采购项目的技术要求中未分标段的，供应商对要求提供的服务不得部分响应；采购项目的技术要求中已经分标段的，可以以标段为单位响应。</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7</w:t>
      </w:r>
      <w:r>
        <w:rPr>
          <w:rFonts w:hint="eastAsia" w:ascii="宋体" w:hAnsi="宋体" w:cs="宋体"/>
          <w:bCs/>
          <w:color w:val="auto"/>
          <w:szCs w:val="21"/>
          <w:highlight w:val="none"/>
          <w:lang w:val="zh-CN"/>
        </w:rPr>
        <w:t xml:space="preserve">.4 </w:t>
      </w:r>
      <w:r>
        <w:rPr>
          <w:rFonts w:hint="eastAsia" w:ascii="宋体" w:hAnsi="宋体" w:cs="宋体"/>
          <w:b/>
          <w:bCs/>
          <w:color w:val="auto"/>
          <w:szCs w:val="21"/>
          <w:highlight w:val="none"/>
          <w:lang w:val="zh-CN"/>
        </w:rPr>
        <w:t xml:space="preserve">磋商响应文件的商务</w:t>
      </w:r>
      <w:r>
        <w:rPr>
          <w:rFonts w:hint="eastAsia" w:ascii="宋体" w:hAnsi="宋体" w:cs="宋体"/>
          <w:b/>
          <w:bCs/>
          <w:color w:val="auto"/>
          <w:szCs w:val="21"/>
          <w:highlight w:val="none"/>
        </w:rPr>
        <w:t xml:space="preserve">内容</w:t>
      </w:r>
      <w:r>
        <w:rPr>
          <w:rFonts w:hint="eastAsia" w:ascii="宋体" w:hAnsi="宋体" w:cs="宋体"/>
          <w:b/>
          <w:bCs/>
          <w:color w:val="auto"/>
          <w:szCs w:val="21"/>
          <w:highlight w:val="none"/>
          <w:lang w:val="zh-CN"/>
        </w:rPr>
        <w:t xml:space="preserve">。</w:t>
      </w:r>
      <w:r>
        <w:rPr>
          <w:rFonts w:hint="eastAsia" w:ascii="宋体" w:hAnsi="宋体" w:cs="宋体"/>
          <w:color w:val="auto"/>
          <w:szCs w:val="21"/>
          <w:highlight w:val="none"/>
          <w:lang w:val="zh-CN"/>
        </w:rPr>
        <w:t xml:space="preserve">商务部分</w:t>
      </w:r>
      <w:r>
        <w:rPr>
          <w:rFonts w:hint="eastAsia" w:ascii="宋体" w:hAnsi="宋体" w:cs="宋体"/>
          <w:color w:val="auto"/>
          <w:szCs w:val="21"/>
          <w:highlight w:val="none"/>
        </w:rPr>
        <w:t xml:space="preserve">内容</w:t>
      </w:r>
      <w:r>
        <w:rPr>
          <w:rFonts w:hint="eastAsia" w:ascii="宋体" w:hAnsi="宋体" w:cs="宋体"/>
          <w:color w:val="auto"/>
          <w:szCs w:val="21"/>
          <w:highlight w:val="none"/>
          <w:lang w:val="zh-CN"/>
        </w:rPr>
        <w:t xml:space="preserve">是证明供应商有资格参加磋商和成交后有能力履行合同的文件，</w:t>
      </w:r>
      <w:r>
        <w:rPr>
          <w:rFonts w:hint="eastAsia" w:ascii="宋体" w:hAnsi="宋体" w:cs="宋体"/>
          <w:color w:val="auto"/>
          <w:szCs w:val="21"/>
          <w:highlight w:val="none"/>
        </w:rPr>
        <w:t xml:space="preserve">这些文件应能满足竞争性磋商采购的要求</w:t>
      </w:r>
      <w:r>
        <w:rPr>
          <w:rFonts w:hint="eastAsia" w:ascii="宋体" w:hAnsi="宋体" w:cs="宋体"/>
          <w:color w:val="auto"/>
          <w:szCs w:val="21"/>
          <w:highlight w:val="none"/>
          <w:lang w:val="zh-CN"/>
        </w:rPr>
        <w:t xml:space="preserve">，包括但不限于下列文件</w:t>
      </w:r>
      <w:r>
        <w:rPr>
          <w:rFonts w:hint="eastAsia" w:ascii="宋体" w:hAnsi="宋体" w:cs="宋体"/>
          <w:color w:val="auto"/>
          <w:szCs w:val="21"/>
          <w:highlight w:val="none"/>
        </w:rPr>
        <w:t xml:space="preserve">（</w:t>
      </w:r>
      <w:r>
        <w:rPr>
          <w:rFonts w:hint="eastAsia" w:ascii="宋体" w:hAnsi="宋体" w:cs="宋体"/>
          <w:b/>
          <w:color w:val="auto"/>
          <w:szCs w:val="21"/>
          <w:highlight w:val="none"/>
        </w:rPr>
        <w:t xml:space="preserve">（1）-（</w:t>
      </w:r>
      <w:r>
        <w:rPr>
          <w:rFonts w:hint="eastAsia" w:ascii="宋体" w:hAnsi="宋体" w:cs="宋体"/>
          <w:b/>
          <w:color w:val="auto"/>
          <w:szCs w:val="21"/>
          <w:highlight w:val="none"/>
          <w:lang w:val="en-US" w:eastAsia="zh-CN"/>
        </w:rPr>
        <w:t xml:space="preserve">4</w:t>
      </w:r>
      <w:r>
        <w:rPr>
          <w:rFonts w:hint="eastAsia" w:ascii="宋体" w:hAnsi="宋体" w:cs="宋体"/>
          <w:b/>
          <w:color w:val="auto"/>
          <w:szCs w:val="21"/>
          <w:highlight w:val="none"/>
        </w:rPr>
        <w:t xml:space="preserve">）所述材料，如提供不全或不满足磋商文件的实质性要求，磋商小组有权按无效响应处理</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w:t>
      </w:r>
      <w:r/>
    </w:p>
    <w:p>
      <w:pPr>
        <w:ind w:firstLine="420"/>
        <w:jc w:val="left"/>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（1）竞争性磋商申请及声明</w:t>
      </w:r>
      <w:r>
        <w:rPr>
          <w:rFonts w:hint="eastAsia" w:ascii="宋体" w:hAnsi="宋体" w:cs="宋体"/>
          <w:bCs/>
          <w:color w:val="auto"/>
          <w:szCs w:val="21"/>
          <w:highlight w:val="none"/>
        </w:rPr>
        <w:t xml:space="preserve">（</w:t>
      </w:r>
      <w:r>
        <w:rPr>
          <w:rFonts w:hint="eastAsia" w:ascii="宋体" w:hAnsi="宋体" w:cs="宋体"/>
          <w:b/>
          <w:bCs/>
          <w:color w:val="auto"/>
          <w:szCs w:val="21"/>
          <w:highlight w:val="none"/>
        </w:rPr>
        <w:t xml:space="preserve">格式见第六章</w:t>
      </w:r>
      <w:r>
        <w:rPr>
          <w:rFonts w:hint="eastAsia" w:ascii="宋体" w:hAnsi="宋体" w:cs="宋体"/>
          <w:bCs/>
          <w:color w:val="auto"/>
          <w:szCs w:val="21"/>
          <w:highlight w:val="none"/>
        </w:rPr>
        <w:t xml:space="preserve">）</w:t>
      </w:r>
      <w:r>
        <w:rPr>
          <w:rFonts w:hint="eastAsia" w:ascii="宋体" w:hAnsi="宋体" w:cs="宋体"/>
          <w:color w:val="auto"/>
          <w:szCs w:val="21"/>
          <w:highlight w:val="none"/>
          <w:lang w:val="zh-CN"/>
        </w:rPr>
        <w:t xml:space="preserve">；</w:t>
      </w:r>
      <w:r/>
    </w:p>
    <w:p>
      <w:pPr>
        <w:ind w:firstLine="420"/>
        <w:jc w:val="left"/>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w:t>
      </w:r>
      <w:r>
        <w:rPr>
          <w:rFonts w:hint="eastAsia" w:ascii="宋体" w:hAnsi="宋体" w:cs="宋体"/>
          <w:color w:val="auto"/>
          <w:szCs w:val="21"/>
          <w:highlight w:val="none"/>
          <w:lang w:val="en-US" w:eastAsia="zh-CN"/>
        </w:rPr>
        <w:t xml:space="preserve">法定代表</w:t>
      </w:r>
      <w:r>
        <w:rPr>
          <w:rFonts w:hint="eastAsia" w:ascii="宋体" w:hAnsi="宋体" w:cs="宋体"/>
          <w:color w:val="auto"/>
          <w:szCs w:val="21"/>
          <w:highlight w:val="none"/>
          <w:lang w:val="zh-CN"/>
        </w:rPr>
        <w:t xml:space="preserve">人授权书</w:t>
      </w:r>
      <w:r>
        <w:rPr>
          <w:rFonts w:hint="eastAsia" w:ascii="宋体" w:hAnsi="宋体" w:cs="宋体"/>
          <w:bCs/>
          <w:color w:val="auto"/>
          <w:szCs w:val="21"/>
          <w:highlight w:val="none"/>
        </w:rPr>
        <w:t xml:space="preserve">（</w:t>
      </w:r>
      <w:r>
        <w:rPr>
          <w:rFonts w:hint="eastAsia" w:ascii="宋体" w:hAnsi="宋体" w:cs="宋体"/>
          <w:b/>
          <w:bCs/>
          <w:color w:val="auto"/>
          <w:szCs w:val="21"/>
          <w:highlight w:val="none"/>
        </w:rPr>
        <w:t xml:space="preserve">格式见第六章</w:t>
      </w:r>
      <w:r>
        <w:rPr>
          <w:rFonts w:hint="eastAsia" w:ascii="宋体" w:hAnsi="宋体" w:cs="宋体"/>
          <w:bCs/>
          <w:color w:val="auto"/>
          <w:szCs w:val="21"/>
          <w:highlight w:val="none"/>
        </w:rPr>
        <w:t xml:space="preserve">）</w:t>
      </w:r>
      <w:r>
        <w:rPr>
          <w:rFonts w:hint="eastAsia" w:ascii="宋体" w:hAnsi="宋体" w:cs="宋体"/>
          <w:color w:val="auto"/>
          <w:szCs w:val="21"/>
          <w:highlight w:val="none"/>
          <w:lang w:val="zh-CN"/>
        </w:rPr>
        <w:t xml:space="preserve">；</w:t>
      </w:r>
      <w:r/>
    </w:p>
    <w:p>
      <w:pPr>
        <w:ind w:firstLine="420"/>
        <w:jc w:val="left"/>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（3）申请人资格资信证明文件：</w:t>
      </w:r>
      <w:r/>
    </w:p>
    <w:p>
      <w:pPr>
        <w:ind w:firstLine="840"/>
        <w:jc w:val="left"/>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w:t>
      </w:r>
      <w:r>
        <w:rPr>
          <w:rFonts w:hint="eastAsia" w:ascii="宋体" w:hAnsi="宋体" w:cs="宋体"/>
          <w:color w:val="auto"/>
          <w:szCs w:val="21"/>
          <w:highlight w:val="none"/>
        </w:rPr>
        <w:t xml:space="preserve">第一章竞争性磋商公告中 2.1《中华人民共和国政府采购法》规定的资格条件证明文件；</w:t>
      </w:r>
      <w:r/>
    </w:p>
    <w:p>
      <w:pPr>
        <w:ind w:firstLine="840"/>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2）第一章竞争性磋商公告中 2.2 </w:t>
      </w:r>
      <w:r>
        <w:rPr>
          <w:rFonts w:hint="eastAsia" w:ascii="宋体" w:hAnsi="宋体" w:cs="宋体"/>
          <w:color w:val="auto"/>
          <w:spacing w:val="8"/>
          <w:szCs w:val="21"/>
          <w:highlight w:val="none"/>
        </w:rPr>
        <w:t xml:space="preserve">落实政府采购政策需满足的资格要求；</w:t>
      </w:r>
      <w:r/>
    </w:p>
    <w:p>
      <w:pPr>
        <w:ind w:firstLine="659"/>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3） 第一章竞争性磋商公告中 2.3 采购人根据采购项目的特殊要求规定的特定条件证明文件；</w:t>
      </w:r>
      <w:r/>
    </w:p>
    <w:p>
      <w:pPr>
        <w:ind w:firstLine="420"/>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（4）报价一览表及附表</w:t>
      </w:r>
      <w:r>
        <w:rPr>
          <w:rFonts w:hint="eastAsia" w:ascii="宋体" w:hAnsi="宋体" w:cs="宋体"/>
          <w:bCs/>
          <w:color w:val="auto"/>
          <w:szCs w:val="21"/>
          <w:highlight w:val="none"/>
        </w:rPr>
        <w:t xml:space="preserve">（</w:t>
      </w:r>
      <w:r>
        <w:rPr>
          <w:rFonts w:hint="eastAsia" w:ascii="宋体" w:hAnsi="宋体" w:cs="宋体"/>
          <w:b/>
          <w:bCs/>
          <w:color w:val="auto"/>
          <w:szCs w:val="21"/>
          <w:highlight w:val="none"/>
        </w:rPr>
        <w:t xml:space="preserve">格式见第六章</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商务</w:t>
      </w:r>
      <w:r>
        <w:rPr>
          <w:rFonts w:hint="eastAsia" w:ascii="宋体" w:hAnsi="宋体" w:cs="宋体"/>
          <w:color w:val="auto"/>
          <w:szCs w:val="21"/>
          <w:highlight w:val="none"/>
          <w:lang w:val="zh-CN"/>
        </w:rPr>
        <w:t xml:space="preserve">条款偏离表》；</w:t>
      </w:r>
      <w:r/>
    </w:p>
    <w:p>
      <w:pPr>
        <w:ind w:firstLine="420"/>
        <w:jc w:val="left"/>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lang w:val="zh-CN"/>
        </w:rPr>
        <w:t xml:space="preserve">）供应商认为需要提供的其他资格证明文件和商务资料。</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7</w:t>
      </w:r>
      <w:r>
        <w:rPr>
          <w:rFonts w:hint="eastAsia" w:ascii="宋体" w:hAnsi="宋体" w:cs="宋体"/>
          <w:bCs/>
          <w:color w:val="auto"/>
          <w:szCs w:val="21"/>
          <w:highlight w:val="none"/>
          <w:lang w:val="zh-CN"/>
        </w:rPr>
        <w:t xml:space="preserve">.5 </w:t>
      </w:r>
      <w:r>
        <w:rPr>
          <w:rFonts w:hint="eastAsia" w:ascii="宋体" w:hAnsi="宋体" w:cs="宋体"/>
          <w:b/>
          <w:bCs/>
          <w:color w:val="auto"/>
          <w:szCs w:val="21"/>
          <w:highlight w:val="none"/>
          <w:lang w:val="zh-CN"/>
        </w:rPr>
        <w:t xml:space="preserve">磋商响应文件的技术</w:t>
      </w:r>
      <w:r>
        <w:rPr>
          <w:rFonts w:hint="eastAsia" w:ascii="宋体" w:hAnsi="宋体" w:cs="宋体"/>
          <w:b/>
          <w:bCs/>
          <w:color w:val="auto"/>
          <w:szCs w:val="21"/>
          <w:highlight w:val="none"/>
        </w:rPr>
        <w:t xml:space="preserve">内容</w:t>
      </w:r>
      <w:r>
        <w:rPr>
          <w:rFonts w:hint="eastAsia" w:ascii="宋体" w:hAnsi="宋体" w:cs="宋体"/>
          <w:b/>
          <w:bCs/>
          <w:color w:val="auto"/>
          <w:szCs w:val="21"/>
          <w:highlight w:val="none"/>
          <w:lang w:val="zh-CN"/>
        </w:rPr>
        <w:t xml:space="preserve">。</w:t>
      </w:r>
      <w:r>
        <w:rPr>
          <w:rFonts w:hint="eastAsia" w:ascii="宋体" w:hAnsi="宋体" w:cs="宋体"/>
          <w:color w:val="auto"/>
          <w:szCs w:val="21"/>
          <w:highlight w:val="none"/>
          <w:lang w:val="zh-CN"/>
        </w:rPr>
        <w:t xml:space="preserve">技术</w:t>
      </w:r>
      <w:r>
        <w:rPr>
          <w:rFonts w:hint="eastAsia" w:ascii="宋体" w:hAnsi="宋体" w:cs="宋体"/>
          <w:color w:val="auto"/>
          <w:szCs w:val="21"/>
          <w:highlight w:val="none"/>
        </w:rPr>
        <w:t xml:space="preserve">内容</w:t>
      </w:r>
      <w:r>
        <w:rPr>
          <w:rFonts w:hint="eastAsia" w:ascii="宋体" w:hAnsi="宋体" w:cs="宋体"/>
          <w:color w:val="auto"/>
          <w:szCs w:val="21"/>
          <w:highlight w:val="none"/>
          <w:lang w:val="zh-CN"/>
        </w:rPr>
        <w:t xml:space="preserve">是证明</w:t>
      </w:r>
      <w:r>
        <w:rPr>
          <w:rFonts w:hint="eastAsia" w:ascii="宋体" w:hAnsi="宋体" w:cs="宋体"/>
          <w:color w:val="auto"/>
          <w:szCs w:val="21"/>
          <w:highlight w:val="none"/>
        </w:rPr>
        <w:t xml:space="preserve">供应商提供的服务是合格的、并符合磋商文件要求的证明文件，以及</w:t>
      </w:r>
      <w:r>
        <w:rPr>
          <w:rFonts w:hint="eastAsia" w:ascii="宋体" w:hAnsi="宋体" w:cs="宋体"/>
          <w:color w:val="auto"/>
          <w:szCs w:val="21"/>
          <w:highlight w:val="none"/>
          <w:lang w:val="zh-CN"/>
        </w:rPr>
        <w:t xml:space="preserve">对服务的详细说明，这些文件可以是文字资料、图纸、数据</w:t>
      </w:r>
      <w:r>
        <w:rPr>
          <w:rFonts w:hint="eastAsia" w:ascii="宋体" w:hAnsi="宋体" w:cs="宋体"/>
          <w:color w:val="auto"/>
          <w:szCs w:val="21"/>
          <w:highlight w:val="none"/>
        </w:rPr>
        <w:t xml:space="preserve">或其他证明文件</w:t>
      </w:r>
      <w:r>
        <w:rPr>
          <w:rFonts w:hint="eastAsia" w:ascii="宋体" w:hAnsi="宋体" w:cs="宋体"/>
          <w:color w:val="auto"/>
          <w:szCs w:val="21"/>
          <w:highlight w:val="none"/>
          <w:lang w:val="zh-CN"/>
        </w:rPr>
        <w:t xml:space="preserve">等。提供的服务如与磋商文件要求有不符之处，应说明其差别之所在。包括但不限于下列文件。</w:t>
      </w:r>
      <w:r/>
    </w:p>
    <w:p>
      <w:pPr>
        <w:ind w:firstLine="420"/>
        <w:jc w:val="left"/>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w:t>
      </w:r>
      <w:r>
        <w:rPr>
          <w:rFonts w:hint="eastAsia" w:ascii="宋体" w:hAnsi="宋体" w:cs="宋体"/>
          <w:color w:val="auto"/>
          <w:szCs w:val="21"/>
          <w:highlight w:val="none"/>
          <w:lang w:val="zh-CN"/>
        </w:rPr>
        <w:t xml:space="preserve">项目技术方案或服务说明； </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（2）《采购需求条款偏离表》；</w:t>
      </w:r>
      <w:r/>
    </w:p>
    <w:p>
      <w:pPr>
        <w:ind w:firstLine="420"/>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（3）供应商认为需要</w:t>
      </w:r>
      <w:r>
        <w:rPr>
          <w:rFonts w:hint="eastAsia" w:ascii="宋体" w:hAnsi="宋体" w:cs="宋体"/>
          <w:color w:val="auto"/>
          <w:szCs w:val="21"/>
          <w:highlight w:val="none"/>
          <w:lang w:val="zh-CN"/>
        </w:rPr>
        <w:t xml:space="preserve">提供的其他技术资料。</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w:t>
      </w:r>
      <w:r>
        <w:rPr>
          <w:rFonts w:hint="eastAsia" w:ascii="宋体" w:hAnsi="宋体" w:cs="宋体"/>
          <w:color w:val="auto"/>
          <w:szCs w:val="21"/>
          <w:highlight w:val="none"/>
          <w:lang w:val="zh-CN"/>
        </w:rPr>
        <w:t xml:space="preserve">.6 </w:t>
      </w:r>
      <w:r>
        <w:rPr>
          <w:rFonts w:hint="eastAsia" w:ascii="宋体" w:hAnsi="宋体" w:cs="宋体"/>
          <w:b/>
          <w:color w:val="auto"/>
          <w:szCs w:val="21"/>
          <w:highlight w:val="none"/>
          <w:lang w:val="zh-CN"/>
        </w:rPr>
        <w:t xml:space="preserve">磋商响应文件的价格</w:t>
      </w:r>
      <w:r>
        <w:rPr>
          <w:rFonts w:hint="eastAsia" w:ascii="宋体" w:hAnsi="宋体" w:cs="宋体"/>
          <w:b/>
          <w:color w:val="auto"/>
          <w:szCs w:val="21"/>
          <w:highlight w:val="none"/>
        </w:rPr>
        <w:t xml:space="preserve">内容</w:t>
      </w:r>
      <w:r/>
    </w:p>
    <w:p>
      <w:pPr>
        <w:numPr>
          <w:ilvl w:val="0"/>
          <w:numId w:val="8"/>
        </w:num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价格部分</w:t>
      </w:r>
      <w:r>
        <w:rPr>
          <w:rFonts w:hint="eastAsia" w:ascii="宋体" w:hAnsi="宋体" w:cs="宋体"/>
          <w:color w:val="auto"/>
          <w:szCs w:val="21"/>
          <w:highlight w:val="none"/>
        </w:rPr>
        <w:t xml:space="preserve">内容</w:t>
      </w:r>
      <w:r>
        <w:rPr>
          <w:rFonts w:hint="eastAsia" w:ascii="宋体" w:hAnsi="宋体" w:cs="宋体"/>
          <w:color w:val="auto"/>
          <w:szCs w:val="21"/>
          <w:highlight w:val="none"/>
          <w:lang w:val="zh-CN"/>
        </w:rPr>
        <w:t xml:space="preserve">是对</w:t>
      </w:r>
      <w:r>
        <w:rPr>
          <w:rFonts w:hint="eastAsia" w:ascii="宋体" w:hAnsi="宋体" w:cs="宋体"/>
          <w:color w:val="auto"/>
          <w:szCs w:val="21"/>
          <w:highlight w:val="none"/>
        </w:rPr>
        <w:t xml:space="preserve">标的</w:t>
      </w:r>
      <w:r>
        <w:rPr>
          <w:rFonts w:hint="eastAsia" w:ascii="宋体" w:hAnsi="宋体" w:cs="宋体"/>
          <w:color w:val="auto"/>
          <w:szCs w:val="21"/>
          <w:highlight w:val="none"/>
          <w:lang w:val="zh-CN"/>
        </w:rPr>
        <w:t xml:space="preserve">价格构成的说明，磋商文件如没有特别说明的话，仅接受一个价格。</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w:t>
      </w:r>
      <w:r>
        <w:rPr>
          <w:rFonts w:hint="eastAsia" w:ascii="宋体" w:hAnsi="宋体" w:cs="宋体"/>
          <w:color w:val="auto"/>
          <w:szCs w:val="21"/>
          <w:highlight w:val="none"/>
        </w:rPr>
        <w:t xml:space="preserve">报价应包含为履行本项目合同项下所有义务的全部费用（包括但不限于</w:t>
      </w:r>
      <w:r>
        <w:rPr>
          <w:rFonts w:hint="eastAsia" w:ascii="宋体" w:hAnsi="宋体" w:cs="宋体"/>
          <w:color w:val="auto"/>
          <w:szCs w:val="21"/>
          <w:highlight w:val="none"/>
        </w:rPr>
        <w:t xml:space="preserve">技术资料、设计成果、人员培训等发生的所有含税费用、支付给员工的工资和国家强制缴纳的各种社会保障资金</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w:t>
      </w:r>
      <w:r>
        <w:rPr>
          <w:rFonts w:hint="eastAsia" w:ascii="宋体" w:hAnsi="宋体" w:cs="宋体"/>
          <w:bCs/>
          <w:color w:val="auto"/>
          <w:szCs w:val="21"/>
          <w:highlight w:val="none"/>
        </w:rPr>
        <w:t xml:space="preserve">以</w:t>
      </w:r>
      <w:r>
        <w:rPr>
          <w:rFonts w:hint="eastAsia" w:ascii="宋体" w:hAnsi="宋体" w:cs="宋体"/>
          <w:color w:val="auto"/>
          <w:szCs w:val="21"/>
          <w:highlight w:val="none"/>
        </w:rPr>
        <w:t xml:space="preserve">及供应商认为需要的其他费用等</w:t>
      </w:r>
      <w:r>
        <w:rPr>
          <w:rFonts w:hint="eastAsia" w:ascii="宋体" w:hAnsi="宋体" w:cs="宋体"/>
          <w:b/>
          <w:color w:val="auto"/>
          <w:szCs w:val="21"/>
          <w:highlight w:val="none"/>
        </w:rPr>
        <w:t xml:space="preserve">。</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（3）供应商应在《报价一览表》《分项报价</w:t>
      </w:r>
      <w:r>
        <w:rPr>
          <w:rFonts w:hint="eastAsia" w:ascii="宋体" w:hAnsi="宋体" w:cs="宋体"/>
          <w:color w:val="auto"/>
          <w:szCs w:val="21"/>
          <w:highlight w:val="none"/>
        </w:rPr>
        <w:t xml:space="preserve">表</w:t>
      </w:r>
      <w:r>
        <w:rPr>
          <w:rFonts w:hint="eastAsia" w:ascii="宋体" w:hAnsi="宋体" w:cs="宋体"/>
          <w:color w:val="auto"/>
          <w:szCs w:val="21"/>
          <w:highlight w:val="none"/>
          <w:lang w:val="zh-CN"/>
        </w:rPr>
        <w:t xml:space="preserve">》等标明</w:t>
      </w:r>
      <w:r>
        <w:rPr>
          <w:rFonts w:hint="eastAsia" w:ascii="宋体" w:hAnsi="宋体" w:cs="宋体"/>
          <w:color w:val="auto"/>
          <w:szCs w:val="21"/>
          <w:highlight w:val="none"/>
        </w:rPr>
        <w:t xml:space="preserve">标的</w:t>
      </w:r>
      <w:r>
        <w:rPr>
          <w:rFonts w:hint="eastAsia" w:ascii="宋体" w:hAnsi="宋体" w:cs="宋体"/>
          <w:color w:val="auto"/>
          <w:szCs w:val="21"/>
          <w:highlight w:val="none"/>
          <w:lang w:val="zh-CN"/>
        </w:rPr>
        <w:t xml:space="preserve">的单价、总价以及分项报价</w:t>
      </w:r>
      <w:r>
        <w:rPr>
          <w:rFonts w:hint="eastAsia" w:ascii="宋体" w:hAnsi="宋体" w:cs="宋体"/>
          <w:color w:val="auto"/>
          <w:szCs w:val="21"/>
          <w:highlight w:val="none"/>
        </w:rPr>
        <w:t xml:space="preserve">等</w:t>
      </w:r>
      <w:r>
        <w:rPr>
          <w:rFonts w:hint="eastAsia" w:ascii="宋体" w:hAnsi="宋体" w:cs="宋体"/>
          <w:color w:val="auto"/>
          <w:szCs w:val="21"/>
          <w:highlight w:val="none"/>
          <w:lang w:val="zh-CN"/>
        </w:rPr>
        <w:t xml:space="preserve">。</w:t>
      </w:r>
      <w:r/>
    </w:p>
    <w:p>
      <w:pPr>
        <w:ind w:firstLine="412"/>
        <w:spacing w:line="360" w:lineRule="auto"/>
        <w:shd w:val="clear" w:color="auto" w:fill="ffffff"/>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（4）</w:t>
      </w:r>
      <w:bookmarkStart w:id="23" w:name="OLE_LINK11"/>
      <w:r>
        <w:rPr>
          <w:rFonts w:hint="eastAsia" w:ascii="宋体" w:hAnsi="宋体" w:cs="宋体"/>
          <w:b/>
          <w:color w:val="auto"/>
          <w:szCs w:val="21"/>
          <w:highlight w:val="none"/>
        </w:rPr>
        <w:t xml:space="preserve">响应文件所报的投标价格不得超过磋商文件规定的预算价、限价，超过磋商文件规定的，响应文件按无效处理。</w:t>
      </w:r>
      <w:bookmarkEnd w:id="23"/>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5</w:t>
      </w:r>
      <w:r>
        <w:rPr>
          <w:rFonts w:hint="eastAsia" w:ascii="宋体" w:hAnsi="宋体" w:cs="宋体"/>
          <w:color w:val="auto"/>
          <w:szCs w:val="21"/>
          <w:highlight w:val="none"/>
          <w:lang w:val="zh-CN"/>
        </w:rPr>
        <w:t xml:space="preserve">）经磋商后，如果成交价低于供应商</w:t>
      </w:r>
      <w:r>
        <w:rPr>
          <w:rFonts w:hint="eastAsia" w:ascii="宋体" w:hAnsi="宋体" w:cs="宋体"/>
          <w:color w:val="auto"/>
          <w:szCs w:val="21"/>
          <w:highlight w:val="none"/>
        </w:rPr>
        <w:t xml:space="preserve">首次</w:t>
      </w:r>
      <w:r>
        <w:rPr>
          <w:rFonts w:hint="eastAsia" w:ascii="宋体" w:hAnsi="宋体" w:cs="宋体"/>
          <w:color w:val="auto"/>
          <w:szCs w:val="21"/>
          <w:highlight w:val="none"/>
          <w:lang w:val="zh-CN"/>
        </w:rPr>
        <w:t xml:space="preserve">响应报价的话，除特别注明外，分项报价同比例调整。</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rPr>
        <w:t xml:space="preserve">7</w:t>
      </w:r>
      <w:r>
        <w:rPr>
          <w:rFonts w:hint="eastAsia" w:ascii="宋体" w:hAnsi="宋体" w:cs="宋体"/>
          <w:color w:val="auto"/>
          <w:szCs w:val="21"/>
          <w:highlight w:val="none"/>
          <w:lang w:val="zh-CN"/>
        </w:rPr>
        <w:t xml:space="preserve">.7 磋商响应文件的其他部分。其他部分由供应商根据编制磋商响应文件需要提供的其他相关文件组成。</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7.8 </w:t>
      </w:r>
      <w:r>
        <w:rPr>
          <w:rFonts w:hint="eastAsia" w:ascii="宋体" w:hAnsi="宋体" w:cs="宋体"/>
          <w:color w:val="auto"/>
          <w:szCs w:val="21"/>
          <w:highlight w:val="none"/>
          <w:lang w:val="zh-CN"/>
        </w:rPr>
        <w:t xml:space="preserve">如标书制作工具中格式和内容与“江苏政府采购网”发布的磋商文件不一致，以</w:t>
      </w:r>
      <w:r>
        <w:rPr>
          <w:rFonts w:hint="eastAsia" w:ascii="宋体" w:hAnsi="宋体" w:cs="宋体"/>
          <w:color w:val="auto"/>
          <w:szCs w:val="21"/>
          <w:highlight w:val="none"/>
        </w:rPr>
        <w:t xml:space="preserve">上述网站</w:t>
      </w:r>
      <w:r>
        <w:rPr>
          <w:rFonts w:hint="eastAsia" w:ascii="宋体" w:hAnsi="宋体" w:cs="宋体"/>
          <w:color w:val="auto"/>
          <w:szCs w:val="21"/>
          <w:highlight w:val="none"/>
          <w:lang w:val="zh-CN"/>
        </w:rPr>
        <w:t xml:space="preserve">发布的磋商文件为准。</w:t>
      </w:r>
      <w:r/>
    </w:p>
    <w:p>
      <w:pPr>
        <w:ind w:firstLine="42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8</w:t>
      </w:r>
      <w:r>
        <w:rPr>
          <w:rFonts w:hint="eastAsia" w:ascii="宋体" w:hAnsi="宋体" w:cs="宋体"/>
          <w:b/>
          <w:bCs/>
          <w:color w:val="auto"/>
          <w:szCs w:val="21"/>
          <w:highlight w:val="none"/>
          <w:lang w:val="zh-CN"/>
        </w:rPr>
        <w:t xml:space="preserve">、磋商保证金</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本项目无需缴纳</w:t>
      </w:r>
      <w:r>
        <w:rPr>
          <w:rFonts w:hint="eastAsia" w:ascii="宋体" w:hAnsi="宋体" w:cs="宋体"/>
          <w:color w:val="auto"/>
          <w:szCs w:val="21"/>
          <w:highlight w:val="none"/>
        </w:rPr>
        <w:t xml:space="preserve">磋商保证金</w:t>
      </w:r>
      <w:r>
        <w:rPr>
          <w:rFonts w:hint="eastAsia" w:ascii="宋体" w:hAnsi="宋体" w:cs="宋体"/>
          <w:color w:val="auto"/>
          <w:szCs w:val="21"/>
          <w:highlight w:val="none"/>
          <w:lang w:val="zh-CN"/>
        </w:rPr>
        <w:t xml:space="preserve">。</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四</w:t>
      </w:r>
      <w:r>
        <w:rPr>
          <w:rFonts w:hint="eastAsia" w:ascii="宋体" w:hAnsi="宋体" w:cs="宋体"/>
          <w:b/>
          <w:color w:val="auto"/>
          <w:szCs w:val="21"/>
          <w:highlight w:val="none"/>
          <w:lang w:val="zh-CN"/>
        </w:rPr>
        <w:t xml:space="preserve">、磋商响应文件的递交与解密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9</w:t>
      </w:r>
      <w:r>
        <w:rPr>
          <w:rFonts w:hint="eastAsia" w:ascii="宋体" w:hAnsi="宋体" w:cs="宋体"/>
          <w:color w:val="auto"/>
          <w:szCs w:val="21"/>
          <w:highlight w:val="none"/>
          <w:lang w:val="zh-CN"/>
        </w:rPr>
        <w:t xml:space="preserve">、响应文件递交与解密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9.1供应商应当按照《操作手册》的规定递交电子响应文件，在磋商响应截止时间前制作并上传电子响应文件。招标代理机构拒绝接收提交响应文件截止时间后上传的任何电子响应文件。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9.2 供应商应当按照《操作手册》规定，在“苏采云”系统规定的时间内对响应文件进行解密。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9.3 供应商应充分考虑到网络环境、网络带宽等风险因素，如因供应商自身原因造成电子响应文件未在“苏采云”系统规定的时间内成功解密的，按照本磋商文件规定做无效响应处理。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10</w:t>
      </w:r>
      <w:r>
        <w:rPr>
          <w:rFonts w:hint="eastAsia" w:ascii="宋体" w:hAnsi="宋体" w:cs="宋体"/>
          <w:color w:val="auto"/>
          <w:szCs w:val="21"/>
          <w:highlight w:val="none"/>
          <w:lang w:val="zh-CN"/>
        </w:rPr>
        <w:t xml:space="preserve">、</w:t>
      </w:r>
      <w:r>
        <w:rPr>
          <w:rFonts w:hint="eastAsia" w:ascii="宋体" w:hAnsi="宋体" w:cs="宋体"/>
          <w:b/>
          <w:bCs/>
          <w:color w:val="auto"/>
          <w:szCs w:val="21"/>
          <w:highlight w:val="none"/>
        </w:rPr>
        <w:t xml:space="preserve">联合体（本项目不接受）</w:t>
      </w:r>
      <w:r/>
    </w:p>
    <w:p>
      <w:pPr>
        <w:ind w:firstLine="420"/>
        <w:spacing w:line="360" w:lineRule="auto"/>
        <w:shd w:val="clear" w:color="auto" w:fill="ffffff"/>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10.1 两个以上的自然人、法人或者其他组织可以组成一个联合体，以一个供应商的身份共同参加政府采购。</w:t>
      </w:r>
      <w:r/>
    </w:p>
    <w:p>
      <w:pPr>
        <w:ind w:firstLine="420"/>
        <w:spacing w:line="360" w:lineRule="auto"/>
        <w:shd w:val="clear" w:color="auto" w:fill="ffffff"/>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10.2 联合体中有同类资质的供应商按照联合体分工承担相同工作的，按照资质等级较低的供应商确定资质等级。</w:t>
      </w:r>
      <w:r/>
    </w:p>
    <w:p>
      <w:pPr>
        <w:ind w:firstLine="420"/>
        <w:spacing w:line="360" w:lineRule="auto"/>
        <w:shd w:val="clear" w:color="auto" w:fill="ffffff"/>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10.3 联合体各方之间应当签订联合体协议，明确约定联合体各方承担的工作和相应的责任，并将联合体协议连同响应文件一同提交。</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10.4 以联合体形式参加政府采购活动的，联合体各方不得再单独参加或者与其他供应商另外组成联合体参加同一合同项下的政府采购活动。</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五</w:t>
      </w:r>
      <w:r>
        <w:rPr>
          <w:rFonts w:hint="eastAsia" w:ascii="宋体" w:hAnsi="宋体" w:cs="宋体"/>
          <w:b/>
          <w:bCs/>
          <w:color w:val="auto"/>
          <w:szCs w:val="21"/>
          <w:highlight w:val="none"/>
          <w:lang w:val="zh-CN"/>
        </w:rPr>
        <w:t xml:space="preserve">、磋商</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11、磋商有效期</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磋商有效期为90天，从提交磋商响应文件的截止之日起算。磋商响应文件中承诺的磋商有效期应当不少于磋商文件中载明的磋商有效期。</w:t>
      </w:r>
      <w:r/>
    </w:p>
    <w:p>
      <w:pPr>
        <w:ind w:firstLine="42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12</w:t>
      </w:r>
      <w:r>
        <w:rPr>
          <w:rFonts w:hint="eastAsia" w:ascii="宋体" w:hAnsi="宋体" w:cs="宋体"/>
          <w:b/>
          <w:bCs/>
          <w:color w:val="auto"/>
          <w:szCs w:val="21"/>
          <w:highlight w:val="none"/>
          <w:lang w:val="zh-CN"/>
        </w:rPr>
        <w:t xml:space="preserve">、磋商组织</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递交磋商响应文件时间截止后，采购代理机构在规定的时间和地点组织磋商小组分别与供应商进行磋商。具体磋商事务由依法组建的磋商小组负责。</w:t>
      </w:r>
      <w:r/>
    </w:p>
    <w:p>
      <w:pPr>
        <w:ind w:firstLine="420"/>
        <w:spacing w:line="360" w:lineRule="auto"/>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t xml:space="preserve">1</w:t>
      </w:r>
      <w:r>
        <w:rPr>
          <w:rFonts w:hint="eastAsia" w:ascii="宋体" w:hAnsi="宋体" w:cs="宋体"/>
          <w:b/>
          <w:color w:val="auto"/>
          <w:szCs w:val="21"/>
          <w:highlight w:val="none"/>
        </w:rPr>
        <w:t xml:space="preserve">3</w:t>
      </w:r>
      <w:r>
        <w:rPr>
          <w:rFonts w:hint="eastAsia" w:ascii="宋体" w:hAnsi="宋体" w:cs="宋体"/>
          <w:b/>
          <w:color w:val="auto"/>
          <w:szCs w:val="21"/>
          <w:highlight w:val="none"/>
          <w:lang w:val="zh-CN"/>
        </w:rPr>
        <w:t xml:space="preserve">、磋商程序</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w:t>
      </w:r>
      <w:r>
        <w:rPr>
          <w:rFonts w:hint="eastAsia" w:ascii="宋体" w:hAnsi="宋体" w:cs="宋体"/>
          <w:color w:val="auto"/>
          <w:szCs w:val="21"/>
          <w:highlight w:val="none"/>
        </w:rPr>
        <w:t xml:space="preserve">3</w:t>
      </w:r>
      <w:r>
        <w:rPr>
          <w:rFonts w:hint="eastAsia" w:ascii="宋体" w:hAnsi="宋体" w:cs="宋体"/>
          <w:color w:val="auto"/>
          <w:szCs w:val="21"/>
          <w:highlight w:val="none"/>
          <w:lang w:val="zh-CN"/>
        </w:rPr>
        <w:t xml:space="preserve">.1 磋商小组审阅供应商所递交的响应文件，凡不具备资格条件的供应商不得进入磋商程序。</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w:t>
      </w:r>
      <w:r>
        <w:rPr>
          <w:rFonts w:hint="eastAsia" w:ascii="宋体" w:hAnsi="宋体" w:cs="宋体"/>
          <w:color w:val="auto"/>
          <w:szCs w:val="21"/>
          <w:highlight w:val="none"/>
        </w:rPr>
        <w:t xml:space="preserve">3</w:t>
      </w:r>
      <w:r>
        <w:rPr>
          <w:rFonts w:hint="eastAsia" w:ascii="宋体" w:hAnsi="宋体" w:cs="宋体"/>
          <w:color w:val="auto"/>
          <w:szCs w:val="21"/>
          <w:highlight w:val="none"/>
          <w:lang w:val="zh-CN"/>
        </w:rPr>
        <w:t xml:space="preserve">.2 磋商小组将与通过资格审查和符合性审查的供应商分别进行磋商。磋商小组通过“苏采云”系统向供应商发出《磋商函》，供应商应当按照要求在“苏采云”系统提交《磋商响应函》并加盖电子公章。</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w:t>
      </w:r>
      <w:r>
        <w:rPr>
          <w:rFonts w:hint="eastAsia" w:ascii="宋体" w:hAnsi="宋体" w:cs="宋体"/>
          <w:color w:val="auto"/>
          <w:szCs w:val="21"/>
          <w:highlight w:val="none"/>
        </w:rPr>
        <w:t xml:space="preserve">3</w:t>
      </w:r>
      <w:r>
        <w:rPr>
          <w:rFonts w:hint="eastAsia" w:ascii="宋体" w:hAnsi="宋体" w:cs="宋体"/>
          <w:color w:val="auto"/>
          <w:szCs w:val="21"/>
          <w:highlight w:val="none"/>
          <w:lang w:val="zh-CN"/>
        </w:rPr>
        <w:t xml:space="preserve">.3 磋商过程中，磋商小组可以根据磋商文件和磋商情况实质性变动采购需求中的技术、服务要求以及合同草案条款，但不得变动磋商文件中的其他内容。实质性变动的内容，须经采购人代表确认。</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对磋商文件作出的实质性变动是磋商文件的有效组成部分，磋商小组应当及时以书面形式同时通知所有参加磋商的供应商。</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w:t>
      </w:r>
      <w:r>
        <w:rPr>
          <w:rFonts w:hint="eastAsia" w:ascii="宋体" w:hAnsi="宋体" w:cs="宋体"/>
          <w:color w:val="auto"/>
          <w:szCs w:val="21"/>
          <w:highlight w:val="none"/>
        </w:rPr>
        <w:t xml:space="preserve">3</w:t>
      </w:r>
      <w:r>
        <w:rPr>
          <w:rFonts w:hint="eastAsia" w:ascii="宋体" w:hAnsi="宋体" w:cs="宋体"/>
          <w:color w:val="auto"/>
          <w:szCs w:val="21"/>
          <w:highlight w:val="none"/>
          <w:lang w:val="zh-CN"/>
        </w:rPr>
        <w:t xml:space="preserve">.4 如磋商文件有实质性变动的，供应商应当按照磋商文件的变动情况和磋商小组的要求在苏采云系统中重新提交响应文件，并加盖电子公章。</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13.5 </w:t>
      </w:r>
      <w:r>
        <w:rPr>
          <w:rFonts w:hint="eastAsia" w:ascii="宋体" w:hAnsi="宋体" w:cs="宋体"/>
          <w:color w:val="auto"/>
          <w:szCs w:val="21"/>
          <w:highlight w:val="none"/>
          <w:lang w:val="zh-CN"/>
        </w:rPr>
        <w:t xml:space="preserve">磋商结束后，磋商小组将在“苏采云”系统向所有实质性响应的供应商发出《最后报价要求函》及最后报价格式表，要求所有实质性响应的供应商在规定时间内提交最后报价并加盖电子公章，</w:t>
      </w:r>
      <w:r>
        <w:rPr>
          <w:rFonts w:hint="eastAsia" w:ascii="宋体" w:hAnsi="宋体" w:cs="宋体"/>
          <w:color w:val="auto"/>
          <w:szCs w:val="21"/>
          <w:highlight w:val="none"/>
        </w:rPr>
        <w:t xml:space="preserve">提交最后报价的供应商不得少于3家</w:t>
      </w:r>
      <w:r>
        <w:rPr>
          <w:rFonts w:hint="eastAsia" w:ascii="宋体" w:hAnsi="宋体" w:cs="宋体"/>
          <w:color w:val="auto"/>
          <w:szCs w:val="21"/>
          <w:highlight w:val="none"/>
          <w:lang w:val="zh-CN"/>
        </w:rPr>
        <w:t xml:space="preserve">。最后报价是供应商响应文件的有效组成部分，</w:t>
      </w:r>
      <w:r>
        <w:rPr>
          <w:rFonts w:hint="eastAsia" w:ascii="宋体" w:hAnsi="宋体" w:cs="宋体"/>
          <w:b/>
          <w:bCs/>
          <w:color w:val="auto"/>
          <w:szCs w:val="21"/>
          <w:highlight w:val="none"/>
        </w:rPr>
        <w:t xml:space="preserve">除项目扩大了供货范围，增加了采购内容、提高了技术要求外，原则上不得高于上一轮报价</w:t>
      </w:r>
      <w:r>
        <w:rPr>
          <w:rFonts w:hint="eastAsia" w:ascii="宋体" w:hAnsi="宋体" w:cs="宋体"/>
          <w:b/>
          <w:bCs/>
          <w:color w:val="auto"/>
          <w:szCs w:val="21"/>
          <w:highlight w:val="none"/>
          <w:lang w:val="zh-CN"/>
        </w:rPr>
        <w:t xml:space="preserve">。</w:t>
      </w:r>
      <w:r>
        <w:rPr>
          <w:rFonts w:hint="eastAsia" w:ascii="宋体" w:hAnsi="宋体" w:cs="宋体"/>
          <w:color w:val="auto"/>
          <w:szCs w:val="21"/>
          <w:highlight w:val="none"/>
          <w:lang w:val="zh-CN"/>
        </w:rPr>
        <w:t xml:space="preserve">符合《政府采购竞争性磋商采购方式管理暂行办法》第三条第四项及《财政部关于竞争性磋商采购方式管理暂行办法有关问题的补充通知》（财库〔2015〕124号）规定情形的，提交最后报价的供应商可以为2家。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13.6 供应商未在磋商小组规定的时间内在</w:t>
      </w:r>
      <w:r>
        <w:rPr>
          <w:rFonts w:hint="eastAsia" w:ascii="宋体" w:hAnsi="宋体" w:cs="宋体"/>
          <w:color w:val="auto"/>
          <w:szCs w:val="21"/>
          <w:highlight w:val="none"/>
          <w:lang w:val="zh-CN"/>
        </w:rPr>
        <w:t xml:space="preserve">“苏采云”</w:t>
      </w:r>
      <w:r>
        <w:rPr>
          <w:rFonts w:hint="eastAsia" w:ascii="宋体" w:hAnsi="宋体" w:cs="宋体"/>
          <w:color w:val="auto"/>
          <w:szCs w:val="21"/>
          <w:highlight w:val="none"/>
        </w:rPr>
        <w:t xml:space="preserve">系统中提交最后报价的视为放弃磋商，其响应文件按无效响应处理，最后报价格式表须加盖电子公章，否则视为未提交最后报价。已提交响应文件的供应商，在提交最后报价之前，可以根据磋商情况退出磋商，并在</w:t>
      </w:r>
      <w:r>
        <w:rPr>
          <w:rFonts w:hint="eastAsia" w:ascii="宋体" w:hAnsi="宋体" w:cs="宋体"/>
          <w:color w:val="auto"/>
          <w:szCs w:val="21"/>
          <w:highlight w:val="none"/>
          <w:lang w:val="zh-CN"/>
        </w:rPr>
        <w:t xml:space="preserve">“苏采云”</w:t>
      </w:r>
      <w:r>
        <w:rPr>
          <w:rFonts w:hint="eastAsia" w:ascii="宋体" w:hAnsi="宋体" w:cs="宋体"/>
          <w:color w:val="auto"/>
          <w:szCs w:val="21"/>
          <w:highlight w:val="none"/>
        </w:rPr>
        <w:t xml:space="preserve">系统中提交加盖电子公章的《退出磋商函》。</w:t>
      </w:r>
      <w:r/>
    </w:p>
    <w:p>
      <w:pPr>
        <w:ind w:firstLine="422"/>
        <w:spacing w:line="360" w:lineRule="auto"/>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t xml:space="preserve">1</w:t>
      </w:r>
      <w:r>
        <w:rPr>
          <w:rFonts w:hint="eastAsia" w:ascii="宋体" w:hAnsi="宋体" w:cs="宋体"/>
          <w:b/>
          <w:color w:val="auto"/>
          <w:szCs w:val="21"/>
          <w:highlight w:val="none"/>
        </w:rPr>
        <w:t xml:space="preserve">3</w:t>
      </w:r>
      <w:r>
        <w:rPr>
          <w:rFonts w:hint="eastAsia" w:ascii="宋体" w:hAnsi="宋体" w:cs="宋体"/>
          <w:b/>
          <w:color w:val="auto"/>
          <w:szCs w:val="21"/>
          <w:highlight w:val="none"/>
          <w:lang w:val="zh-CN"/>
        </w:rPr>
        <w:t xml:space="preserve">.</w:t>
      </w:r>
      <w:r>
        <w:rPr>
          <w:rFonts w:hint="eastAsia" w:ascii="宋体" w:hAnsi="宋体" w:cs="宋体"/>
          <w:b/>
          <w:color w:val="auto"/>
          <w:szCs w:val="21"/>
          <w:highlight w:val="none"/>
        </w:rPr>
        <w:t xml:space="preserve">7</w:t>
      </w:r>
      <w:r>
        <w:rPr>
          <w:rFonts w:hint="eastAsia" w:ascii="宋体" w:hAnsi="宋体" w:cs="宋体"/>
          <w:b/>
          <w:color w:val="auto"/>
          <w:szCs w:val="21"/>
          <w:highlight w:val="none"/>
          <w:lang w:val="zh-CN"/>
        </w:rPr>
        <w:t xml:space="preserve"> 出现下列情形之一的响应文件按照无效处理：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（1）不满足“第一章竞争性磋商公告 二、申请人资格要求”的规定的； </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（2）未实质性响应磋商文件要求的；</w:t>
      </w:r>
      <w:r>
        <w:rPr>
          <w:rFonts w:hint="eastAsia" w:ascii="宋体" w:hAnsi="宋体" w:cs="宋体"/>
          <w:b/>
          <w:color w:val="auto"/>
          <w:szCs w:val="21"/>
          <w:highlight w:val="none"/>
          <w:lang w:val="zh-CN"/>
        </w:rPr>
        <w:t xml:space="preserve">（</w:t>
      </w:r>
      <w:r>
        <w:rPr>
          <w:rFonts w:hint="eastAsia" w:ascii="宋体" w:hAnsi="宋体" w:cs="宋体"/>
          <w:b/>
          <w:bCs/>
          <w:color w:val="auto"/>
          <w:szCs w:val="21"/>
          <w:highlight w:val="none"/>
        </w:rPr>
        <w:t xml:space="preserve">实质性要求是指本磋商文件中用带星号（</w:t>
      </w:r>
      <w:r>
        <w:rPr>
          <w:rFonts w:hint="eastAsia" w:ascii="宋体" w:hAnsi="宋体" w:cs="宋体"/>
          <w:b/>
          <w:bCs/>
          <w:color w:val="auto"/>
          <w:szCs w:val="21"/>
          <w:highlight w:val="none"/>
          <w:lang w:eastAsia="zh-CN"/>
        </w:rPr>
        <w:t xml:space="preserve">“</w:t>
      </w:r>
      <w:r>
        <w:rPr>
          <w:rFonts w:hint="eastAsia" w:cs="宋体"/>
          <w:b/>
          <w:bCs/>
          <w:color w:val="auto"/>
          <w:highlight w:val="none"/>
        </w:rPr>
        <w:t xml:space="preserve">★</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rPr>
        <w:t xml:space="preserve">“</w:t>
      </w:r>
      <w:r>
        <w:rPr>
          <w:rFonts w:hint="eastAsia" w:ascii="宋体" w:hAnsi="宋体" w:cs="宋体"/>
          <w:b/>
          <w:bCs/>
          <w:color w:val="auto"/>
          <w:highlight w:val="none"/>
        </w:rPr>
        <w:t xml:space="preserve">*</w:t>
      </w:r>
      <w:r>
        <w:rPr>
          <w:rFonts w:hint="eastAsia" w:ascii="宋体" w:hAnsi="宋体" w:cs="宋体"/>
          <w:b/>
          <w:bCs/>
          <w:color w:val="auto"/>
          <w:szCs w:val="21"/>
          <w:highlight w:val="none"/>
        </w:rPr>
        <w:t xml:space="preserve">”）、“须（必须）”或“应（应当）”等其他文字说明的商务和技术要求。</w:t>
      </w:r>
      <w:r>
        <w:rPr>
          <w:rFonts w:hint="eastAsia" w:ascii="宋体" w:hAnsi="宋体" w:cs="宋体"/>
          <w:b/>
          <w:color w:val="auto"/>
          <w:szCs w:val="21"/>
          <w:highlight w:val="none"/>
          <w:lang w:val="zh-CN"/>
        </w:rPr>
        <w:t xml:space="preserve">）</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rPr>
        <w:t xml:space="preserve">（3）</w:t>
      </w:r>
      <w:r>
        <w:rPr>
          <w:rFonts w:hint="eastAsia" w:ascii="宋体" w:hAnsi="宋体" w:cs="宋体"/>
          <w:color w:val="auto"/>
          <w:szCs w:val="21"/>
          <w:highlight w:val="none"/>
          <w:lang w:val="zh-CN"/>
        </w:rPr>
        <w:t xml:space="preserve">不符合法律法规和磋商文件规定的其他实质性要求的；</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4</w:t>
      </w:r>
      <w:r>
        <w:rPr>
          <w:rFonts w:hint="eastAsia" w:ascii="宋体" w:hAnsi="宋体" w:cs="宋体"/>
          <w:color w:val="auto"/>
          <w:szCs w:val="21"/>
          <w:highlight w:val="none"/>
          <w:lang w:val="zh-CN"/>
        </w:rPr>
        <w:t xml:space="preserve">）</w:t>
      </w:r>
      <w:bookmarkStart w:id="24" w:name="OLE_LINK12"/>
      <w:r>
        <w:rPr>
          <w:rFonts w:hint="eastAsia" w:ascii="宋体" w:hAnsi="宋体" w:cs="宋体"/>
          <w:color w:val="auto"/>
          <w:szCs w:val="21"/>
          <w:highlight w:val="none"/>
          <w:lang w:val="zh-CN"/>
        </w:rPr>
        <w:t xml:space="preserve">供应商在苏采云系统规定的时间内未成功解密电子响应文件</w:t>
      </w:r>
      <w:bookmarkEnd w:id="24"/>
      <w:r>
        <w:rPr>
          <w:rFonts w:hint="eastAsia" w:ascii="宋体" w:hAnsi="宋体" w:cs="宋体"/>
          <w:color w:val="auto"/>
          <w:szCs w:val="21"/>
          <w:highlight w:val="none"/>
          <w:lang w:val="zh-CN"/>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5</w:t>
      </w:r>
      <w:r>
        <w:rPr>
          <w:rFonts w:hint="eastAsia" w:ascii="宋体" w:hAnsi="宋体" w:cs="宋体"/>
          <w:color w:val="auto"/>
          <w:szCs w:val="21"/>
          <w:highlight w:val="none"/>
          <w:lang w:val="zh-CN"/>
        </w:rPr>
        <w:t xml:space="preserve">）供应商未按照磋商文件要求上传电子响应文件。</w:t>
      </w:r>
      <w:r/>
    </w:p>
    <w:p>
      <w:pPr>
        <w:ind w:firstLine="422"/>
        <w:spacing w:line="360" w:lineRule="auto"/>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t xml:space="preserve">1</w:t>
      </w:r>
      <w:r>
        <w:rPr>
          <w:rFonts w:hint="eastAsia" w:ascii="宋体" w:hAnsi="宋体" w:cs="宋体"/>
          <w:b/>
          <w:color w:val="auto"/>
          <w:szCs w:val="21"/>
          <w:highlight w:val="none"/>
        </w:rPr>
        <w:t xml:space="preserve">3</w:t>
      </w:r>
      <w:r>
        <w:rPr>
          <w:rFonts w:hint="eastAsia" w:ascii="宋体" w:hAnsi="宋体" w:cs="宋体"/>
          <w:b/>
          <w:color w:val="auto"/>
          <w:szCs w:val="21"/>
          <w:highlight w:val="none"/>
          <w:lang w:val="zh-CN"/>
        </w:rPr>
        <w:t xml:space="preserve">.8</w:t>
      </w:r>
      <w:r>
        <w:rPr>
          <w:rFonts w:hint="eastAsia" w:ascii="宋体" w:hAnsi="宋体" w:cs="宋体"/>
          <w:b/>
          <w:bCs/>
          <w:color w:val="auto"/>
          <w:szCs w:val="21"/>
          <w:highlight w:val="none"/>
          <w:lang w:val="zh-CN"/>
        </w:rPr>
        <w:t xml:space="preserve">出现下列情形之一的磋商终止：</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（1）因情况变化，不再符合规定的竞争性磋商采购方式适用情形的；</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（2）出现影响采购公正的违法、违规行为的；</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3）除《政府采购竞争性磋商采购方式管理暂行办法》第三条第四项及《财政部关于竞争性磋商采购方式管理暂行办法有关问题的补充通知》（财库〔2015〕124号）规定情形外，在采购过程中符合要求的供应商或者报价未超过采购预算的供应商不足3家的；</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4</w:t>
      </w:r>
      <w:r>
        <w:rPr>
          <w:rFonts w:hint="eastAsia" w:ascii="宋体" w:hAnsi="宋体" w:cs="宋体"/>
          <w:color w:val="auto"/>
          <w:szCs w:val="21"/>
          <w:highlight w:val="none"/>
          <w:lang w:val="zh-CN"/>
        </w:rPr>
        <w:t xml:space="preserve">）在苏采云系统规定时间内成功解密电子响应文件的供应商不足3家。</w:t>
      </w:r>
      <w:r/>
    </w:p>
    <w:p>
      <w:pPr>
        <w:ind w:left="0" w:firstLine="422"/>
        <w:jc w:val="left"/>
        <w:keepLines w:val="0"/>
        <w:keepNext w:val="0"/>
        <w:pageBreakBefore w:val="0"/>
        <w:spacing w:line="400" w:lineRule="exact"/>
        <w:shd w:val="clear" w:color="auto" w:fill="ffffff"/>
        <w:widowControl/>
        <w:rPr>
          <w:rFonts w:hint="eastAsia" w:ascii="宋体" w:hAnsi="宋体" w:eastAsia="宋体" w:cs="宋体"/>
          <w:b/>
          <w:bCs/>
          <w:color w:val="auto"/>
          <w:sz w:val="21"/>
          <w:szCs w:val="21"/>
          <w:highlight w:val="none"/>
          <w:lang w:eastAsia="zh-CN"/>
        </w:rPr>
      </w:pPr>
      <w:r>
        <w:rPr>
          <w:rFonts w:hint="eastAsia" w:ascii="宋体" w:hAnsi="宋体" w:eastAsia="宋体" w:cs="宋体"/>
          <w:b/>
          <w:color w:val="auto"/>
          <w:szCs w:val="21"/>
          <w:highlight w:val="none"/>
          <w:lang w:val="zh-CN" w:eastAsia="zh-CN"/>
        </w:rPr>
        <w:t xml:space="preserve">13.</w:t>
      </w:r>
      <w:r>
        <w:rPr>
          <w:rFonts w:hint="eastAsia" w:ascii="宋体" w:hAnsi="宋体" w:eastAsia="宋体" w:cs="宋体"/>
          <w:b/>
          <w:color w:val="auto"/>
          <w:szCs w:val="21"/>
          <w:highlight w:val="none"/>
          <w:lang w:val="en-US" w:eastAsia="zh-CN"/>
        </w:rPr>
        <w:t xml:space="preserve">9 </w:t>
      </w:r>
      <w:r>
        <w:rPr>
          <w:rFonts w:hint="eastAsia" w:ascii="宋体" w:hAnsi="宋体" w:eastAsia="宋体" w:cs="宋体"/>
          <w:b/>
          <w:bCs/>
          <w:color w:val="auto"/>
          <w:szCs w:val="21"/>
          <w:highlight w:val="none"/>
          <w:lang w:val="en-US" w:eastAsia="zh-CN"/>
        </w:rPr>
        <w:t xml:space="preserve">磋商小组</w:t>
      </w:r>
      <w:r>
        <w:rPr>
          <w:rFonts w:hint="eastAsia" w:ascii="宋体" w:hAnsi="宋体" w:eastAsia="宋体" w:cs="宋体"/>
          <w:b/>
          <w:bCs/>
          <w:color w:val="auto"/>
          <w:sz w:val="21"/>
          <w:szCs w:val="21"/>
          <w:highlight w:val="none"/>
        </w:rPr>
        <w:t xml:space="preserve">启动异常低价</w:t>
      </w:r>
      <w:r>
        <w:rPr>
          <w:rFonts w:hint="eastAsia" w:ascii="宋体" w:hAnsi="宋体" w:eastAsia="宋体" w:cs="宋体"/>
          <w:b/>
          <w:bCs/>
          <w:color w:val="auto"/>
          <w:sz w:val="21"/>
          <w:szCs w:val="21"/>
          <w:highlight w:val="none"/>
          <w:lang w:val="en-US" w:eastAsia="zh-CN"/>
        </w:rPr>
        <w:t xml:space="preserve">响应</w:t>
      </w:r>
      <w:r>
        <w:rPr>
          <w:rFonts w:hint="eastAsia" w:ascii="宋体" w:hAnsi="宋体" w:eastAsia="宋体" w:cs="宋体"/>
          <w:b/>
          <w:bCs/>
          <w:color w:val="auto"/>
          <w:sz w:val="21"/>
          <w:szCs w:val="21"/>
          <w:highlight w:val="none"/>
        </w:rPr>
        <w:t xml:space="preserve">审查的情形和具体要求</w:t>
      </w:r>
      <w:r>
        <w:rPr>
          <w:rFonts w:hint="eastAsia" w:ascii="宋体" w:hAnsi="宋体" w:eastAsia="宋体" w:cs="宋体"/>
          <w:b/>
          <w:bCs/>
          <w:color w:val="auto"/>
          <w:sz w:val="21"/>
          <w:szCs w:val="21"/>
          <w:highlight w:val="none"/>
          <w:lang w:eastAsia="zh-CN"/>
        </w:rPr>
        <w:t xml:space="preserve">：</w:t>
      </w:r>
      <w:r/>
    </w:p>
    <w:p>
      <w:pPr>
        <w:ind w:left="0" w:firstLine="420"/>
        <w:jc w:val="left"/>
        <w:keepLines w:val="0"/>
        <w:keepNext w:val="0"/>
        <w:pageBreakBefore w:val="0"/>
        <w:spacing w:line="400" w:lineRule="exact"/>
        <w:shd w:val="clear" w:color="auto" w:fill="ffffff"/>
        <w:widowControl/>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lang w:val="en-US" w:eastAsia="zh-CN"/>
        </w:rPr>
        <w:t xml:space="preserve">13.9.1</w:t>
      </w:r>
      <w:r>
        <w:rPr>
          <w:rFonts w:hint="eastAsia" w:ascii="宋体" w:hAnsi="宋体" w:eastAsia="宋体" w:cs="宋体"/>
          <w:b w:val="0"/>
          <w:color w:val="auto"/>
          <w:sz w:val="21"/>
          <w:szCs w:val="21"/>
          <w:highlight w:val="none"/>
        </w:rPr>
        <w:t xml:space="preserve">评</w:t>
      </w:r>
      <w:r>
        <w:rPr>
          <w:rFonts w:hint="eastAsia" w:ascii="宋体" w:hAnsi="宋体" w:eastAsia="宋体" w:cs="宋体"/>
          <w:b w:val="0"/>
          <w:color w:val="auto"/>
          <w:sz w:val="21"/>
          <w:szCs w:val="21"/>
          <w:highlight w:val="none"/>
          <w:lang w:val="en-US" w:eastAsia="zh-CN"/>
        </w:rPr>
        <w:t xml:space="preserve">审</w:t>
      </w:r>
      <w:r>
        <w:rPr>
          <w:rFonts w:hint="eastAsia" w:ascii="宋体" w:hAnsi="宋体" w:eastAsia="宋体" w:cs="宋体"/>
          <w:b w:val="0"/>
          <w:color w:val="auto"/>
          <w:sz w:val="21"/>
          <w:szCs w:val="21"/>
          <w:highlight w:val="none"/>
        </w:rPr>
        <w:t xml:space="preserve">过程中出现下列情形之一的，</w:t>
      </w:r>
      <w:r>
        <w:rPr>
          <w:rFonts w:hint="eastAsia" w:ascii="宋体" w:hAnsi="宋体" w:eastAsia="宋体" w:cs="宋体"/>
          <w:b w:val="0"/>
          <w:color w:val="auto"/>
          <w:sz w:val="21"/>
          <w:szCs w:val="21"/>
          <w:highlight w:val="none"/>
          <w:lang w:val="en-US" w:eastAsia="zh-CN"/>
        </w:rPr>
        <w:t xml:space="preserve">磋商小组</w:t>
      </w:r>
      <w:r>
        <w:rPr>
          <w:rFonts w:hint="eastAsia" w:ascii="宋体" w:hAnsi="宋体" w:eastAsia="宋体" w:cs="宋体"/>
          <w:b w:val="0"/>
          <w:color w:val="auto"/>
          <w:sz w:val="21"/>
          <w:szCs w:val="21"/>
          <w:highlight w:val="none"/>
        </w:rPr>
        <w:t xml:space="preserve">应当启动异常低价</w:t>
      </w:r>
      <w:r>
        <w:rPr>
          <w:rFonts w:hint="eastAsia" w:ascii="宋体" w:hAnsi="宋体" w:eastAsia="宋体" w:cs="宋体"/>
          <w:b w:val="0"/>
          <w:color w:val="auto"/>
          <w:sz w:val="21"/>
          <w:szCs w:val="21"/>
          <w:highlight w:val="none"/>
          <w:lang w:val="en-US" w:eastAsia="zh-CN"/>
        </w:rPr>
        <w:t xml:space="preserve">响应</w:t>
      </w:r>
      <w:r>
        <w:rPr>
          <w:rFonts w:hint="eastAsia" w:ascii="宋体" w:hAnsi="宋体" w:eastAsia="宋体" w:cs="宋体"/>
          <w:b w:val="0"/>
          <w:color w:val="auto"/>
          <w:sz w:val="21"/>
          <w:szCs w:val="21"/>
          <w:highlight w:val="none"/>
        </w:rPr>
        <w:t xml:space="preserve">审查程序： </w:t>
      </w:r>
      <w:r/>
    </w:p>
    <w:p>
      <w:pPr>
        <w:ind w:left="0" w:firstLine="420"/>
        <w:jc w:val="left"/>
        <w:keepLines w:val="0"/>
        <w:keepNext w:val="0"/>
        <w:pageBreakBefore w:val="0"/>
        <w:spacing w:line="360" w:lineRule="auto"/>
        <w:shd w:val="clear" w:color="auto" w:fill="ffffff"/>
        <w:widowControl/>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（1）响应报价低于全部通过符合性审查供应商响应报价平均值50%的，即响应报价&lt;全部通过符合性审查供应商响应报价平均值×50%；</w:t>
      </w:r>
      <w:r/>
    </w:p>
    <w:p>
      <w:pPr>
        <w:ind w:left="0" w:firstLine="420"/>
        <w:jc w:val="left"/>
        <w:keepLines w:val="0"/>
        <w:keepNext w:val="0"/>
        <w:pageBreakBefore w:val="0"/>
        <w:spacing w:line="360" w:lineRule="auto"/>
        <w:shd w:val="clear" w:color="auto" w:fill="ffffff"/>
        <w:widowControl/>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（2）响应报价低于通过符合性审查的次低报价供应商响应报价50%的，即响应报价&lt;通过符合性审查的次低报价供应商响应报价×50%；</w:t>
      </w:r>
      <w:r/>
    </w:p>
    <w:p>
      <w:pPr>
        <w:ind w:left="0" w:firstLine="420"/>
        <w:jc w:val="left"/>
        <w:keepLines w:val="0"/>
        <w:keepNext w:val="0"/>
        <w:pageBreakBefore w:val="0"/>
        <w:spacing w:line="360" w:lineRule="auto"/>
        <w:shd w:val="clear" w:color="auto" w:fill="ffffff"/>
        <w:widowControl/>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（3）响应报价低于本项目最高限价45%的，即响应报价&lt;本项目最高限价×45%；</w:t>
      </w:r>
      <w:r/>
    </w:p>
    <w:p>
      <w:pPr>
        <w:ind w:left="0" w:firstLine="420"/>
        <w:jc w:val="left"/>
        <w:keepLines w:val="0"/>
        <w:keepNext w:val="0"/>
        <w:pageBreakBefore w:val="0"/>
        <w:spacing w:line="360" w:lineRule="auto"/>
        <w:shd w:val="clear" w:color="auto" w:fill="ffffff"/>
        <w:widowControl/>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（4）评审委员会基于专业判断，认为供应商报价过低，有可能影响产品质量或者不能诚信履约的其他情形。</w:t>
      </w:r>
      <w:r/>
    </w:p>
    <w:p>
      <w:pPr>
        <w:ind w:left="0" w:firstLine="420"/>
        <w:jc w:val="left"/>
        <w:keepLines w:val="0"/>
        <w:keepNext w:val="0"/>
        <w:pageBreakBefore w:val="0"/>
        <w:spacing w:line="360" w:lineRule="auto"/>
        <w:shd w:val="clear" w:color="auto" w:fill="ffffff"/>
        <w:widowControl/>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13.9.2 磋商小组启动异常低价响应审查后，属于13.10.1条第（1）项至第（4）项情形的，应当要求相关供应商在评审现场合理的时间内对响应报价作出解释，提供项目具体成本测算等与报价合理性相关的书面说明及必要的证明材料，包括但不限于原材料成本、人工成本、制造费用等，给予相关供应商的合理时间一般不少于30分钟。其中，属于13.9.1条第（3）项情形的，供应商已随响应文件一并提交相关书面说明及必要的证明材料的，在评审现场可不再重复提交。</w:t>
      </w:r>
      <w:r/>
    </w:p>
    <w:p>
      <w:pPr>
        <w:ind w:left="0" w:firstLine="420"/>
        <w:jc w:val="left"/>
        <w:keepLines w:val="0"/>
        <w:keepNext w:val="0"/>
        <w:pageBreakBefore w:val="0"/>
        <w:spacing w:line="360" w:lineRule="auto"/>
        <w:shd w:val="clear" w:color="auto" w:fill="ffffff"/>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13.9.3磋商小组会依据专业经验，参考同类项目成交价格、类似产品市场价格水平、行业人工费用标准、国家有关部门指导行业协会发布的行业平均成本等情况，对报价合理性进行判断。</w:t>
      </w:r>
      <w:r>
        <w:rPr>
          <w:rFonts w:hint="eastAsia" w:ascii="宋体" w:hAnsi="宋体" w:eastAsia="宋体" w:cs="宋体"/>
          <w:b/>
          <w:bCs/>
          <w:color w:val="auto"/>
          <w:sz w:val="21"/>
          <w:szCs w:val="21"/>
          <w:highlight w:val="none"/>
          <w:lang w:val="en-US" w:eastAsia="zh-CN"/>
        </w:rPr>
        <w:t xml:space="preserve">供应商不能提供书面说明、证明材料，或者提供的书面说明、证明材料不能证明其报价合理性的，磋商小组应当将其作为无效响应处理。</w:t>
      </w:r>
      <w:r/>
    </w:p>
    <w:p>
      <w:pPr>
        <w:ind w:firstLine="420"/>
        <w:spacing w:line="360" w:lineRule="auto"/>
        <w:rPr>
          <w:rFonts w:hint="eastAsia" w:ascii="宋体" w:hAnsi="宋体" w:cs="宋体"/>
          <w:color w:val="auto"/>
          <w:szCs w:val="21"/>
          <w:highlight w:val="none"/>
          <w:lang w:val="zh-CN"/>
        </w:rPr>
      </w:pPr>
      <w:r>
        <w:rPr>
          <w:rFonts w:hint="eastAsia" w:ascii="宋体" w:hAnsi="宋体" w:eastAsia="宋体" w:cs="宋体"/>
          <w:b w:val="0"/>
          <w:color w:val="auto"/>
          <w:sz w:val="21"/>
          <w:szCs w:val="21"/>
          <w:highlight w:val="none"/>
          <w:lang w:val="en-US" w:eastAsia="zh-CN"/>
        </w:rPr>
        <w:t xml:space="preserve">13.9.4异常低价响应审查的启动原因、审查意见和审查结果应当在评审报告中记录，并随供应商提供的相关书面说明及证明材料，以及磋商小组有关互联网浏览、查询历史一并归档。</w:t>
      </w:r>
      <w:r/>
    </w:p>
    <w:p>
      <w:pPr>
        <w:ind w:firstLine="422"/>
        <w:spacing w:line="360" w:lineRule="auto"/>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t xml:space="preserve">1</w:t>
      </w:r>
      <w:r>
        <w:rPr>
          <w:rFonts w:hint="eastAsia" w:ascii="宋体" w:hAnsi="宋体" w:cs="宋体"/>
          <w:b/>
          <w:color w:val="auto"/>
          <w:szCs w:val="21"/>
          <w:highlight w:val="none"/>
        </w:rPr>
        <w:t xml:space="preserve">4</w:t>
      </w:r>
      <w:r>
        <w:rPr>
          <w:rFonts w:hint="eastAsia" w:ascii="宋体" w:hAnsi="宋体" w:cs="宋体"/>
          <w:b/>
          <w:color w:val="auto"/>
          <w:szCs w:val="21"/>
          <w:highlight w:val="none"/>
          <w:lang w:val="zh-CN"/>
        </w:rPr>
        <w:t xml:space="preserve">、</w:t>
      </w:r>
      <w:r>
        <w:rPr>
          <w:rFonts w:hint="eastAsia" w:ascii="宋体" w:hAnsi="宋体" w:cs="宋体"/>
          <w:b/>
          <w:bCs/>
          <w:color w:val="auto"/>
          <w:szCs w:val="21"/>
          <w:highlight w:val="none"/>
          <w:lang w:val="zh-CN"/>
        </w:rPr>
        <w:t xml:space="preserve">评分方法和标准</w:t>
      </w:r>
      <w:r/>
    </w:p>
    <w:p>
      <w:pPr>
        <w:ind w:firstLine="420"/>
        <w:spacing w:line="360" w:lineRule="auto"/>
        <w:widowControl/>
        <w:rPr>
          <w:rFonts w:hint="eastAsia" w:ascii="宋体" w:hAnsi="宋体" w:cs="宋体"/>
          <w:bCs/>
          <w:color w:val="auto"/>
          <w:szCs w:val="21"/>
          <w:highlight w:val="none"/>
          <w:lang w:val="zh-CN"/>
        </w:rPr>
      </w:pPr>
      <w:r>
        <w:rPr>
          <w:rFonts w:hint="eastAsia" w:ascii="宋体" w:hAnsi="宋体" w:cs="宋体"/>
          <w:bCs/>
          <w:color w:val="auto"/>
          <w:szCs w:val="21"/>
          <w:highlight w:val="none"/>
          <w:lang w:val="zh-CN"/>
        </w:rPr>
        <w:t xml:space="preserve">1</w:t>
      </w:r>
      <w:r>
        <w:rPr>
          <w:rFonts w:hint="eastAsia" w:ascii="宋体" w:hAnsi="宋体" w:cs="宋体"/>
          <w:bCs/>
          <w:color w:val="auto"/>
          <w:szCs w:val="21"/>
          <w:highlight w:val="none"/>
        </w:rPr>
        <w:t xml:space="preserve">4</w:t>
      </w:r>
      <w:r>
        <w:rPr>
          <w:rFonts w:hint="eastAsia" w:ascii="宋体" w:hAnsi="宋体" w:cs="宋体"/>
          <w:bCs/>
          <w:color w:val="auto"/>
          <w:szCs w:val="21"/>
          <w:highlight w:val="none"/>
          <w:lang w:val="zh-CN"/>
        </w:rPr>
        <w:t xml:space="preserve">.1 </w:t>
      </w:r>
      <w:r>
        <w:rPr>
          <w:rFonts w:hint="eastAsia" w:ascii="宋体" w:hAnsi="宋体" w:cs="宋体"/>
          <w:color w:val="auto"/>
          <w:szCs w:val="21"/>
          <w:highlight w:val="none"/>
          <w:lang w:val="zh-CN"/>
        </w:rPr>
        <w:t xml:space="preserve">采用综合评分法。即</w:t>
      </w:r>
      <w:r>
        <w:rPr>
          <w:rFonts w:hint="eastAsia" w:ascii="宋体" w:hAnsi="宋体" w:cs="宋体"/>
          <w:color w:val="auto"/>
          <w:szCs w:val="21"/>
          <w:highlight w:val="none"/>
        </w:rPr>
        <w:t xml:space="preserve">在最大限度地满足磋商文件实质性要求前提下，按照磋商文件中规定的各项因素进行综合评审后，以评审总得分最高的供应商作为成交候选供应商或者成交供应商的评分方法。</w:t>
      </w:r>
      <w:r/>
    </w:p>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   </w:t>
      </w:r>
      <w:r>
        <w:rPr>
          <w:rFonts w:hint="eastAsia" w:ascii="宋体" w:hAnsi="宋体" w:cs="宋体"/>
          <w:bCs/>
          <w:color w:val="auto"/>
          <w:szCs w:val="21"/>
          <w:highlight w:val="none"/>
        </w:rPr>
        <w:t xml:space="preserve"> 14</w:t>
      </w:r>
      <w:r>
        <w:rPr>
          <w:rFonts w:hint="eastAsia" w:ascii="宋体" w:hAnsi="宋体" w:cs="宋体"/>
          <w:bCs/>
          <w:color w:val="auto"/>
          <w:szCs w:val="21"/>
          <w:highlight w:val="none"/>
          <w:lang w:val="zh-CN"/>
        </w:rPr>
        <w:t xml:space="preserve">.2 </w:t>
      </w:r>
      <w:r>
        <w:rPr>
          <w:rFonts w:hint="eastAsia" w:ascii="宋体" w:hAnsi="宋体" w:cs="宋体"/>
          <w:color w:val="auto"/>
          <w:szCs w:val="21"/>
          <w:highlight w:val="none"/>
        </w:rPr>
        <w:t xml:space="preserve">综合评分的</w:t>
      </w:r>
      <w:r>
        <w:rPr>
          <w:rFonts w:hint="eastAsia" w:ascii="宋体" w:hAnsi="宋体" w:cs="宋体"/>
          <w:color w:val="auto"/>
          <w:szCs w:val="21"/>
          <w:highlight w:val="none"/>
          <w:lang w:val="zh-CN"/>
        </w:rPr>
        <w:t xml:space="preserve">主要因素是</w:t>
      </w:r>
      <w:r>
        <w:rPr>
          <w:rFonts w:hint="eastAsia" w:ascii="宋体" w:hAnsi="宋体" w:cs="宋体"/>
          <w:bCs/>
          <w:color w:val="auto"/>
          <w:szCs w:val="21"/>
          <w:highlight w:val="none"/>
          <w:lang w:val="zh-CN"/>
        </w:rPr>
        <w:t xml:space="preserve">：</w:t>
      </w:r>
      <w:r>
        <w:rPr>
          <w:rFonts w:hint="eastAsia" w:ascii="宋体" w:hAnsi="宋体" w:cs="宋体"/>
          <w:color w:val="auto"/>
          <w:szCs w:val="21"/>
          <w:highlight w:val="none"/>
        </w:rPr>
        <w:t xml:space="preserve">价格、技术、商务等。</w:t>
      </w:r>
      <w:r/>
    </w:p>
    <w:p>
      <w:pPr>
        <w:ind w:firstLine="420"/>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14.3 评分标准详见第三章。</w:t>
      </w:r>
      <w:r/>
    </w:p>
    <w:p>
      <w:pPr>
        <w:ind w:firstLine="420"/>
        <w:spacing w:line="360" w:lineRule="auto"/>
        <w:shd w:val="clear" w:color="auto" w:fill="ffffff"/>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15、确定成交供应商</w:t>
      </w:r>
      <w:r/>
    </w:p>
    <w:p>
      <w:pPr>
        <w:ind w:firstLine="420"/>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15.1综合比较与评价后按照得分高低顺序对供应商进行排列。评审得分相同的，按照最后报价由低到高顺序排列。评审得分且最后报价相同的，按技术指标优劣顺序排列。评标委员会将综合排名第一的供应商确定为成交供应商。</w:t>
      </w:r>
      <w:r/>
    </w:p>
    <w:p>
      <w:pPr>
        <w:ind w:firstLine="420"/>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15.2 磋商小组根据磋商过程和结果编写磋商（评审）报告。</w:t>
      </w:r>
      <w:r/>
    </w:p>
    <w:p>
      <w:pPr>
        <w:ind w:firstLine="420"/>
        <w:spacing w:line="360" w:lineRule="auto"/>
        <w:shd w:val="clear" w:color="auto" w:fill="ffffff"/>
        <w:widowControl/>
        <w:rPr>
          <w:rFonts w:hint="eastAsia" w:ascii="宋体" w:hAnsi="宋体" w:cs="宋体"/>
          <w:color w:val="auto"/>
          <w:szCs w:val="21"/>
          <w:highlight w:val="none"/>
          <w:lang w:val="zh-CN"/>
        </w:rPr>
      </w:pPr>
      <w:r>
        <w:rPr>
          <w:rFonts w:hint="eastAsia" w:ascii="宋体" w:hAnsi="宋体" w:cs="宋体"/>
          <w:color w:val="auto"/>
          <w:szCs w:val="21"/>
          <w:highlight w:val="none"/>
        </w:rPr>
        <w:t xml:space="preserve">15.3成交供应商确定后，采购人或者采购代理机构将在省级以上财政部门指定的政府采购信息发布媒体上公告成交结果，同时</w:t>
      </w:r>
      <w:r>
        <w:rPr>
          <w:rFonts w:hint="eastAsia" w:ascii="宋体" w:hAnsi="宋体" w:cs="宋体"/>
          <w:color w:val="auto"/>
          <w:szCs w:val="21"/>
          <w:highlight w:val="none"/>
          <w:lang w:val="zh-CN"/>
        </w:rPr>
        <w:t xml:space="preserve">代理机构将向成交供应商发出《成交通知书》。成交供应商可在成交结果公告届满之日起三十日内，登录“苏采云”系统下载。    </w:t>
      </w:r>
      <w:r/>
    </w:p>
    <w:p>
      <w:pPr>
        <w:ind w:firstLine="420"/>
        <w:spacing w:line="360" w:lineRule="auto"/>
        <w:shd w:val="clear" w:color="auto" w:fill="ffffff"/>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因系统存储空间有限，成交结果公告届满之日起三十日后，“苏采云”系统不再保证提供下载《成交通知书》服务，因未及时下载而造成的不利后果由成交供应商自行承担。</w:t>
      </w:r>
      <w:r/>
    </w:p>
    <w:p>
      <w:pPr>
        <w:ind w:firstLine="420"/>
        <w:spacing w:line="360" w:lineRule="auto"/>
        <w:shd w:val="clear" w:color="auto" w:fill="ffffff"/>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w:t>
      </w:r>
      <w:r>
        <w:rPr>
          <w:rFonts w:hint="eastAsia" w:ascii="宋体" w:hAnsi="宋体" w:cs="宋体"/>
          <w:color w:val="auto"/>
          <w:szCs w:val="21"/>
          <w:highlight w:val="none"/>
        </w:rPr>
        <w:t xml:space="preserve">5</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4</w:t>
      </w:r>
      <w:r>
        <w:rPr>
          <w:rFonts w:hint="eastAsia" w:ascii="宋体" w:hAnsi="宋体" w:cs="宋体"/>
          <w:color w:val="auto"/>
          <w:szCs w:val="21"/>
          <w:highlight w:val="none"/>
          <w:lang w:val="zh-CN"/>
        </w:rPr>
        <w:t xml:space="preserve"> 成交通知书对采购人和成交供应商具有同等法律效力。</w:t>
      </w:r>
      <w:r/>
    </w:p>
    <w:p>
      <w:pPr>
        <w:ind w:firstLine="420"/>
        <w:spacing w:line="360" w:lineRule="auto"/>
        <w:shd w:val="clear" w:color="auto" w:fill="ffffff"/>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w:t>
      </w:r>
      <w:r>
        <w:rPr>
          <w:rFonts w:hint="eastAsia" w:ascii="宋体" w:hAnsi="宋体" w:cs="宋体"/>
          <w:color w:val="auto"/>
          <w:szCs w:val="21"/>
          <w:highlight w:val="none"/>
        </w:rPr>
        <w:t xml:space="preserve">5</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5</w:t>
      </w:r>
      <w:r>
        <w:rPr>
          <w:rFonts w:hint="eastAsia" w:ascii="宋体" w:hAnsi="宋体" w:cs="宋体"/>
          <w:color w:val="auto"/>
          <w:szCs w:val="21"/>
          <w:highlight w:val="none"/>
          <w:lang w:val="zh-CN"/>
        </w:rPr>
        <w:t xml:space="preserve"> 采购人与成交供应商应当在成交通知书发出之日起30日内，按照磋商文件确定的合同文本以及采购标的、规格型号、采购金额、采购数量、技术和服务要求等事项签订政府采购合同。</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15.6 所有响应文件不论成交与否，均不退回。</w:t>
      </w:r>
      <w:r/>
    </w:p>
    <w:p>
      <w:pPr>
        <w:ind w:firstLine="420"/>
        <w:spacing w:line="360" w:lineRule="auto"/>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t xml:space="preserve">1</w:t>
      </w:r>
      <w:r>
        <w:rPr>
          <w:rFonts w:hint="eastAsia" w:ascii="宋体" w:hAnsi="宋体" w:cs="宋体"/>
          <w:b/>
          <w:color w:val="auto"/>
          <w:szCs w:val="21"/>
          <w:highlight w:val="none"/>
        </w:rPr>
        <w:t xml:space="preserve">6</w:t>
      </w:r>
      <w:r>
        <w:rPr>
          <w:rFonts w:hint="eastAsia" w:ascii="宋体" w:hAnsi="宋体" w:cs="宋体"/>
          <w:b/>
          <w:color w:val="auto"/>
          <w:szCs w:val="21"/>
          <w:highlight w:val="none"/>
          <w:lang w:val="zh-CN"/>
        </w:rPr>
        <w:t xml:space="preserve">、</w:t>
      </w:r>
      <w:r>
        <w:rPr>
          <w:rFonts w:hint="eastAsia" w:ascii="宋体" w:hAnsi="宋体" w:cs="宋体"/>
          <w:b/>
          <w:bCs/>
          <w:color w:val="auto"/>
          <w:szCs w:val="21"/>
          <w:highlight w:val="none"/>
          <w:lang w:val="zh-CN"/>
        </w:rPr>
        <w:t xml:space="preserve">签订合同</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16</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1 成交供应商应当</w:t>
      </w:r>
      <w:r>
        <w:rPr>
          <w:rFonts w:hint="eastAsia" w:ascii="宋体" w:hAnsi="宋体" w:cs="宋体"/>
          <w:color w:val="auto"/>
          <w:szCs w:val="21"/>
          <w:highlight w:val="none"/>
          <w:lang w:val="zh-CN"/>
        </w:rPr>
        <w:t xml:space="preserve">自成交通知书发出之日起三十日内，</w:t>
      </w:r>
      <w:r>
        <w:rPr>
          <w:rFonts w:hint="eastAsia" w:ascii="宋体" w:hAnsi="宋体" w:cs="宋体"/>
          <w:color w:val="auto"/>
          <w:szCs w:val="21"/>
          <w:highlight w:val="none"/>
        </w:rPr>
        <w:t xml:space="preserve">与采购人签订合同，所签订的合同不得对磋商文件和响应文件作实质性修改。</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16</w:t>
      </w:r>
      <w:r>
        <w:rPr>
          <w:rFonts w:hint="eastAsia" w:ascii="宋体" w:hAnsi="宋体" w:cs="宋体"/>
          <w:color w:val="auto"/>
          <w:szCs w:val="21"/>
          <w:highlight w:val="none"/>
          <w:lang w:val="zh-CN"/>
        </w:rPr>
        <w:t xml:space="preserve">.2 </w:t>
      </w:r>
      <w:r>
        <w:rPr>
          <w:rFonts w:hint="eastAsia" w:ascii="宋体" w:hAnsi="宋体" w:cs="宋体"/>
          <w:color w:val="auto"/>
          <w:szCs w:val="21"/>
          <w:highlight w:val="none"/>
        </w:rPr>
        <w:t xml:space="preserve">采购人不得向成交供应商提出任何不合理的要求作为签订合同的条件，不得与成交供应商私下订立背离合同实质性内容的协议。</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16.3 </w:t>
      </w:r>
      <w:r>
        <w:rPr>
          <w:rFonts w:hint="eastAsia" w:ascii="宋体" w:hAnsi="宋体" w:cs="宋体"/>
          <w:color w:val="auto"/>
          <w:szCs w:val="21"/>
          <w:highlight w:val="none"/>
          <w:lang w:val="zh-CN"/>
        </w:rPr>
        <w:t xml:space="preserve">成交供应商因不可抗力或者自身原因不能履行合同的，</w:t>
      </w:r>
      <w:r>
        <w:rPr>
          <w:rFonts w:hint="eastAsia" w:ascii="宋体" w:hAnsi="宋体" w:cs="宋体"/>
          <w:color w:val="auto"/>
          <w:szCs w:val="21"/>
          <w:highlight w:val="none"/>
          <w:shd w:val="clear" w:color="auto" w:fill="ffffff"/>
          <w:lang w:val="zh-CN"/>
        </w:rPr>
        <w:t xml:space="preserve">采购人可以按照</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政府采购竞争性磋商采购方式管理暂行办法</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shd w:val="clear" w:color="auto" w:fill="ffffff"/>
          <w:lang w:val="zh-CN"/>
        </w:rPr>
        <w:t xml:space="preserve">第</w:t>
      </w:r>
      <w:r>
        <w:rPr>
          <w:rFonts w:hint="eastAsia" w:ascii="宋体" w:hAnsi="宋体" w:cs="宋体"/>
          <w:color w:val="auto"/>
          <w:szCs w:val="21"/>
          <w:highlight w:val="none"/>
          <w:shd w:val="clear" w:color="auto" w:fill="ffffff"/>
        </w:rPr>
        <w:t xml:space="preserve">三</w:t>
      </w:r>
      <w:r>
        <w:rPr>
          <w:rFonts w:hint="eastAsia" w:ascii="宋体" w:hAnsi="宋体" w:cs="宋体"/>
          <w:color w:val="auto"/>
          <w:szCs w:val="21"/>
          <w:highlight w:val="none"/>
          <w:shd w:val="clear" w:color="auto" w:fill="ffffff"/>
          <w:lang w:val="zh-CN"/>
        </w:rPr>
        <w:t xml:space="preserve">十</w:t>
      </w:r>
      <w:r>
        <w:rPr>
          <w:rFonts w:hint="eastAsia" w:ascii="宋体" w:hAnsi="宋体" w:cs="宋体"/>
          <w:color w:val="auto"/>
          <w:szCs w:val="21"/>
          <w:highlight w:val="none"/>
          <w:shd w:val="clear" w:color="auto" w:fill="ffffff"/>
        </w:rPr>
        <w:t xml:space="preserve">三</w:t>
      </w:r>
      <w:r>
        <w:rPr>
          <w:rFonts w:hint="eastAsia" w:ascii="宋体" w:hAnsi="宋体" w:cs="宋体"/>
          <w:color w:val="auto"/>
          <w:szCs w:val="21"/>
          <w:highlight w:val="none"/>
          <w:shd w:val="clear" w:color="auto" w:fill="ffffff"/>
          <w:lang w:val="zh-CN"/>
        </w:rPr>
        <w:t xml:space="preserve">条规定的原则确定其他供应商作为成交供应商并签订政府采购合同，也可以重新开展采购活动。</w:t>
      </w:r>
      <w:r>
        <w:rPr>
          <w:rFonts w:hint="eastAsia" w:ascii="宋体" w:hAnsi="宋体" w:cs="宋体"/>
          <w:b/>
          <w:bCs/>
          <w:color w:val="auto"/>
          <w:szCs w:val="21"/>
          <w:highlight w:val="none"/>
          <w:shd w:val="clear" w:color="auto" w:fill="ffffff"/>
        </w:rPr>
        <w:t xml:space="preserve">放弃或</w:t>
      </w:r>
      <w:r>
        <w:rPr>
          <w:rFonts w:hint="eastAsia" w:ascii="宋体" w:hAnsi="宋体" w:cs="宋体"/>
          <w:b/>
          <w:bCs/>
          <w:color w:val="auto"/>
          <w:szCs w:val="21"/>
          <w:highlight w:val="none"/>
          <w:shd w:val="clear" w:color="auto" w:fill="ffffff"/>
          <w:lang w:val="zh-CN"/>
        </w:rPr>
        <w:t xml:space="preserve">拒绝签订政府采购合同的成交供应商不得参加对该项目重新开展的采购活动，</w:t>
      </w:r>
      <w:r>
        <w:rPr>
          <w:rFonts w:hint="eastAsia" w:ascii="宋体" w:hAnsi="宋体" w:cs="宋体"/>
          <w:b/>
          <w:bCs/>
          <w:color w:val="auto"/>
          <w:szCs w:val="21"/>
          <w:highlight w:val="none"/>
        </w:rPr>
        <w:t xml:space="preserve">磋商保证金不予退还</w:t>
      </w:r>
      <w:r>
        <w:rPr>
          <w:rFonts w:hint="eastAsia" w:ascii="宋体" w:hAnsi="宋体" w:cs="宋体"/>
          <w:b/>
          <w:bCs/>
          <w:color w:val="auto"/>
          <w:szCs w:val="21"/>
          <w:highlight w:val="none"/>
        </w:rPr>
        <w:t xml:space="preserve">，不收取磋商保证金的项目，成交供应商应向采购人支付采购人为磋商所发生的有关费用。</w:t>
      </w:r>
      <w:r>
        <w:rPr>
          <w:rFonts w:hint="eastAsia" w:ascii="宋体" w:hAnsi="宋体" w:cs="宋体"/>
          <w:b/>
          <w:bCs/>
          <w:color w:val="auto"/>
          <w:szCs w:val="21"/>
          <w:highlight w:val="none"/>
        </w:rPr>
        <w:t xml:space="preserve">情节严重的提请财政部门将其列入不良行为名单，在一至三年内不得参加政府采购活动，并予以通报。</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16.4 </w:t>
      </w:r>
      <w:r>
        <w:rPr>
          <w:rFonts w:hint="eastAsia" w:ascii="宋体" w:hAnsi="宋体" w:cs="宋体"/>
          <w:color w:val="auto"/>
          <w:szCs w:val="21"/>
          <w:highlight w:val="none"/>
          <w:lang w:val="zh-CN"/>
        </w:rPr>
        <w:t xml:space="preserve">成交供应商</w:t>
      </w:r>
      <w:r>
        <w:rPr>
          <w:rFonts w:hint="eastAsia" w:ascii="宋体" w:hAnsi="宋体" w:cs="宋体"/>
          <w:color w:val="auto"/>
          <w:szCs w:val="21"/>
          <w:highlight w:val="none"/>
        </w:rPr>
        <w:t xml:space="preserve">拒绝签订政府采购合同的</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shd w:val="clear" w:color="auto" w:fill="ffffff"/>
          <w:lang w:val="zh-CN"/>
        </w:rPr>
        <w:t xml:space="preserve">采购人可以按照</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政府采购竞争性磋商采购方式管理暂行办法</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shd w:val="clear" w:color="auto" w:fill="ffffff"/>
          <w:lang w:val="zh-CN"/>
        </w:rPr>
        <w:t xml:space="preserve">第</w:t>
      </w:r>
      <w:r>
        <w:rPr>
          <w:rFonts w:hint="eastAsia" w:ascii="宋体" w:hAnsi="宋体" w:cs="宋体"/>
          <w:color w:val="auto"/>
          <w:szCs w:val="21"/>
          <w:highlight w:val="none"/>
          <w:shd w:val="clear" w:color="auto" w:fill="ffffff"/>
        </w:rPr>
        <w:t xml:space="preserve">三</w:t>
      </w:r>
      <w:r>
        <w:rPr>
          <w:rFonts w:hint="eastAsia" w:ascii="宋体" w:hAnsi="宋体" w:cs="宋体"/>
          <w:color w:val="auto"/>
          <w:szCs w:val="21"/>
          <w:highlight w:val="none"/>
          <w:shd w:val="clear" w:color="auto" w:fill="ffffff"/>
          <w:lang w:val="zh-CN"/>
        </w:rPr>
        <w:t xml:space="preserve">十</w:t>
      </w:r>
      <w:r>
        <w:rPr>
          <w:rFonts w:hint="eastAsia" w:ascii="宋体" w:hAnsi="宋体" w:cs="宋体"/>
          <w:color w:val="auto"/>
          <w:szCs w:val="21"/>
          <w:highlight w:val="none"/>
          <w:shd w:val="clear" w:color="auto" w:fill="ffffff"/>
        </w:rPr>
        <w:t xml:space="preserve">三</w:t>
      </w:r>
      <w:r>
        <w:rPr>
          <w:rFonts w:hint="eastAsia" w:ascii="宋体" w:hAnsi="宋体" w:cs="宋体"/>
          <w:color w:val="auto"/>
          <w:szCs w:val="21"/>
          <w:highlight w:val="none"/>
          <w:shd w:val="clear" w:color="auto" w:fill="ffffff"/>
          <w:lang w:val="zh-CN"/>
        </w:rPr>
        <w:t xml:space="preserve">条规定的原则确定其他供应商作为成交供应商并签订政府采购合同，也可以重新开展采购活动。</w:t>
      </w:r>
      <w:r/>
    </w:p>
    <w:p>
      <w:pPr>
        <w:ind w:firstLine="42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六</w:t>
      </w:r>
      <w:r>
        <w:rPr>
          <w:rFonts w:hint="eastAsia" w:ascii="宋体" w:hAnsi="宋体" w:cs="宋体"/>
          <w:b/>
          <w:color w:val="auto"/>
          <w:szCs w:val="21"/>
          <w:highlight w:val="none"/>
          <w:lang w:val="zh-CN"/>
        </w:rPr>
        <w:t xml:space="preserve">、质疑与投诉</w:t>
      </w:r>
      <w:r/>
    </w:p>
    <w:p>
      <w:pPr>
        <w:ind w:firstLine="420"/>
        <w:spacing w:line="360" w:lineRule="auto"/>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t xml:space="preserve">1</w:t>
      </w:r>
      <w:r>
        <w:rPr>
          <w:rFonts w:hint="eastAsia" w:ascii="宋体" w:hAnsi="宋体" w:cs="宋体"/>
          <w:b/>
          <w:color w:val="auto"/>
          <w:szCs w:val="21"/>
          <w:highlight w:val="none"/>
        </w:rPr>
        <w:t xml:space="preserve">7</w:t>
      </w:r>
      <w:r>
        <w:rPr>
          <w:rFonts w:hint="eastAsia" w:ascii="宋体" w:hAnsi="宋体" w:cs="宋体"/>
          <w:b/>
          <w:color w:val="auto"/>
          <w:szCs w:val="21"/>
          <w:highlight w:val="none"/>
          <w:lang w:val="zh-CN"/>
        </w:rPr>
        <w:t xml:space="preserve">、质疑</w:t>
      </w:r>
      <w:r/>
    </w:p>
    <w:p>
      <w:pPr>
        <w:ind w:firstLine="424"/>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w:t>
      </w:r>
      <w:r>
        <w:rPr>
          <w:rFonts w:hint="eastAsia" w:ascii="宋体" w:hAnsi="宋体" w:cs="宋体"/>
          <w:color w:val="auto"/>
          <w:szCs w:val="21"/>
          <w:highlight w:val="none"/>
        </w:rPr>
        <w:t xml:space="preserve">7</w:t>
      </w:r>
      <w:r>
        <w:rPr>
          <w:rFonts w:hint="eastAsia" w:ascii="宋体" w:hAnsi="宋体" w:cs="宋体"/>
          <w:color w:val="auto"/>
          <w:szCs w:val="21"/>
          <w:highlight w:val="none"/>
          <w:lang w:val="zh-CN"/>
        </w:rPr>
        <w:t xml:space="preserve">.1 供应商认为磋商文件、磋商过程和中标、成交结果使自己的权益受到损害的，可以在知道或者应知其权益受到损害之日起七个工作日内，以书面形式向采购人或采购代理机构提出质疑。</w:t>
      </w:r>
      <w:r/>
    </w:p>
    <w:p>
      <w:pPr>
        <w:ind w:firstLine="424"/>
        <w:jc w:val="left"/>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w:t>
      </w:r>
      <w:r>
        <w:rPr>
          <w:rFonts w:hint="eastAsia" w:ascii="宋体" w:hAnsi="宋体" w:cs="宋体"/>
          <w:color w:val="auto"/>
          <w:szCs w:val="21"/>
          <w:highlight w:val="none"/>
        </w:rPr>
        <w:t xml:space="preserve">7</w:t>
      </w:r>
      <w:r>
        <w:rPr>
          <w:rFonts w:hint="eastAsia" w:ascii="宋体" w:hAnsi="宋体" w:cs="宋体"/>
          <w:color w:val="auto"/>
          <w:szCs w:val="21"/>
          <w:highlight w:val="none"/>
          <w:lang w:val="zh-CN"/>
        </w:rPr>
        <w:t xml:space="preserve">.2 供应商应知其权益受到损害之日，是指：对可以质疑的采购文件提出质疑的，为收到采购文件之日或者采购文件公告期限届满之日；对采购过程提出质疑的，为各采购程序环节结束之日；对中标或者成交结果提出质疑的，为中标或者成交结果公告期限届满之日。</w:t>
      </w:r>
      <w:r/>
    </w:p>
    <w:p>
      <w:pPr>
        <w:ind w:firstLine="424"/>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17.3 </w:t>
      </w:r>
      <w:r>
        <w:rPr>
          <w:rFonts w:hint="eastAsia" w:ascii="宋体" w:hAnsi="宋体" w:cs="宋体"/>
          <w:color w:val="auto"/>
          <w:szCs w:val="21"/>
          <w:highlight w:val="none"/>
          <w:lang w:val="zh-CN"/>
        </w:rPr>
        <w:t xml:space="preserve">提出质疑的供应商应当是参与所质疑项目采购活动的供应商。潜在供应商已依法获取其可质疑的采购文件的，可以对该文件提出质疑。</w:t>
      </w:r>
      <w:r/>
    </w:p>
    <w:p>
      <w:pPr>
        <w:ind w:firstLine="424"/>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w:t>
      </w:r>
      <w:r>
        <w:rPr>
          <w:rFonts w:hint="eastAsia" w:ascii="宋体" w:hAnsi="宋体" w:cs="宋体"/>
          <w:color w:val="auto"/>
          <w:szCs w:val="21"/>
          <w:highlight w:val="none"/>
        </w:rPr>
        <w:t xml:space="preserve">7</w:t>
      </w:r>
      <w:r>
        <w:rPr>
          <w:rFonts w:hint="eastAsia" w:ascii="宋体" w:hAnsi="宋体" w:cs="宋体"/>
          <w:color w:val="auto"/>
          <w:szCs w:val="21"/>
          <w:highlight w:val="none"/>
          <w:lang w:val="zh-CN"/>
        </w:rPr>
        <w:t xml:space="preserve">.4 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和投诉，应当提交供应商签署的授权委托书。</w:t>
      </w:r>
      <w:r/>
    </w:p>
    <w:p>
      <w:pPr>
        <w:ind w:firstLine="424"/>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w:t>
      </w:r>
      <w:r>
        <w:rPr>
          <w:rFonts w:hint="eastAsia" w:ascii="宋体" w:hAnsi="宋体" w:cs="宋体"/>
          <w:color w:val="auto"/>
          <w:szCs w:val="21"/>
          <w:highlight w:val="none"/>
        </w:rPr>
        <w:t xml:space="preserve">7</w:t>
      </w:r>
      <w:r>
        <w:rPr>
          <w:rFonts w:hint="eastAsia" w:ascii="宋体" w:hAnsi="宋体" w:cs="宋体"/>
          <w:color w:val="auto"/>
          <w:szCs w:val="21"/>
          <w:highlight w:val="none"/>
          <w:lang w:val="zh-CN"/>
        </w:rPr>
        <w:t xml:space="preserve">.5 以联合体形式参加政府采购活动的，其投诉应当由组成联合体的所有供应商共同提出。</w:t>
      </w:r>
      <w:r/>
    </w:p>
    <w:p>
      <w:pPr>
        <w:ind w:firstLine="424"/>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17.6 </w:t>
      </w:r>
      <w:r>
        <w:rPr>
          <w:rFonts w:hint="eastAsia" w:ascii="宋体" w:hAnsi="宋体" w:cs="宋体"/>
          <w:color w:val="auto"/>
          <w:szCs w:val="21"/>
          <w:highlight w:val="none"/>
          <w:lang w:val="zh-CN"/>
        </w:rPr>
        <w:t xml:space="preserve">供应商质疑应当有明确的请求和必要的证明材料。供应商必须在法定质疑期内一次性提出针对同一采购程序环节的质疑。</w:t>
      </w:r>
      <w:r/>
    </w:p>
    <w:p>
      <w:pPr>
        <w:ind w:firstLine="424"/>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w:t>
      </w:r>
      <w:r>
        <w:rPr>
          <w:rFonts w:hint="eastAsia" w:ascii="宋体" w:hAnsi="宋体" w:cs="宋体"/>
          <w:color w:val="auto"/>
          <w:szCs w:val="21"/>
          <w:highlight w:val="none"/>
        </w:rPr>
        <w:t xml:space="preserve">7</w:t>
      </w:r>
      <w:r>
        <w:rPr>
          <w:rFonts w:hint="eastAsia" w:ascii="宋体" w:hAnsi="宋体" w:cs="宋体"/>
          <w:color w:val="auto"/>
          <w:szCs w:val="21"/>
          <w:highlight w:val="none"/>
          <w:lang w:val="zh-CN"/>
        </w:rPr>
        <w:t xml:space="preserve">.7 质疑函的主要内容须按照财政部制定的质疑函范本（财政部指定中国政府采购网发布）填写；供应商为自然人的，应当由本人签字；供应商为法人或者其他组织的，应当由法定代表人、主要负责人，或者其授权代表签字或者盖章，并加盖公章。</w:t>
      </w:r>
      <w:r/>
    </w:p>
    <w:p>
      <w:pPr>
        <w:ind w:firstLine="424"/>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w:t>
      </w:r>
      <w:r>
        <w:rPr>
          <w:rFonts w:hint="eastAsia" w:ascii="宋体" w:hAnsi="宋体" w:cs="宋体"/>
          <w:color w:val="auto"/>
          <w:szCs w:val="21"/>
          <w:highlight w:val="none"/>
        </w:rPr>
        <w:t xml:space="preserve">7</w:t>
      </w:r>
      <w:r>
        <w:rPr>
          <w:rFonts w:hint="eastAsia" w:ascii="宋体" w:hAnsi="宋体" w:cs="宋体"/>
          <w:color w:val="auto"/>
          <w:szCs w:val="21"/>
          <w:highlight w:val="none"/>
          <w:lang w:val="zh-CN"/>
        </w:rPr>
        <w:t xml:space="preserve">.8 质疑函应当使用中文。相关当事人提供外文书证或者外国语视听资料的，应当附有中文译本，由翻译机构盖章或者翻译人员签名。</w:t>
      </w:r>
      <w:r/>
    </w:p>
    <w:p>
      <w:pPr>
        <w:ind w:firstLine="426"/>
        <w:spacing w:line="360" w:lineRule="auto"/>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t xml:space="preserve">1</w:t>
      </w:r>
      <w:r>
        <w:rPr>
          <w:rFonts w:hint="eastAsia" w:ascii="宋体" w:hAnsi="宋体" w:cs="宋体"/>
          <w:b/>
          <w:color w:val="auto"/>
          <w:szCs w:val="21"/>
          <w:highlight w:val="none"/>
        </w:rPr>
        <w:t xml:space="preserve">8</w:t>
      </w:r>
      <w:r>
        <w:rPr>
          <w:rFonts w:hint="eastAsia" w:ascii="宋体" w:hAnsi="宋体" w:cs="宋体"/>
          <w:b/>
          <w:color w:val="auto"/>
          <w:szCs w:val="21"/>
          <w:highlight w:val="none"/>
          <w:lang w:val="zh-CN"/>
        </w:rPr>
        <w:t xml:space="preserve">、投诉</w:t>
      </w:r>
      <w:r/>
    </w:p>
    <w:p>
      <w:pPr>
        <w:ind w:firstLine="424"/>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w:t>
      </w:r>
      <w:r>
        <w:rPr>
          <w:rFonts w:hint="eastAsia" w:ascii="宋体" w:hAnsi="宋体" w:cs="宋体"/>
          <w:color w:val="auto"/>
          <w:szCs w:val="21"/>
          <w:highlight w:val="none"/>
        </w:rPr>
        <w:t xml:space="preserve">8</w:t>
      </w:r>
      <w:r>
        <w:rPr>
          <w:rFonts w:hint="eastAsia" w:ascii="宋体" w:hAnsi="宋体" w:cs="宋体"/>
          <w:color w:val="auto"/>
          <w:szCs w:val="21"/>
          <w:highlight w:val="none"/>
          <w:lang w:val="zh-CN"/>
        </w:rPr>
        <w:t xml:space="preserve">.1 供应商对采购代理机构的答复不满意或者采购代理机构未在规定的时间内作出答复的，可以在答复期满后十五个工作日内向同级政府采购监督管理部门投诉。</w:t>
      </w:r>
      <w:r/>
    </w:p>
    <w:p>
      <w:pPr>
        <w:ind w:firstLine="424"/>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w:t>
      </w:r>
      <w:r>
        <w:rPr>
          <w:rFonts w:hint="eastAsia" w:ascii="宋体" w:hAnsi="宋体" w:cs="宋体"/>
          <w:color w:val="auto"/>
          <w:szCs w:val="21"/>
          <w:highlight w:val="none"/>
        </w:rPr>
        <w:t xml:space="preserve">8</w:t>
      </w:r>
      <w:r>
        <w:rPr>
          <w:rFonts w:hint="eastAsia" w:ascii="宋体" w:hAnsi="宋体" w:cs="宋体"/>
          <w:color w:val="auto"/>
          <w:szCs w:val="21"/>
          <w:highlight w:val="none"/>
          <w:lang w:val="zh-CN"/>
        </w:rPr>
        <w:t xml:space="preserve">.2 供应商投诉应当有明确的请求和必要的证明材料。供应商投诉的事项不得超出已质疑事项的范围。</w:t>
      </w:r>
      <w:r/>
    </w:p>
    <w:p>
      <w:pPr>
        <w:ind w:firstLine="424"/>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w:t>
      </w:r>
      <w:r>
        <w:rPr>
          <w:rFonts w:hint="eastAsia" w:ascii="宋体" w:hAnsi="宋体" w:cs="宋体"/>
          <w:color w:val="auto"/>
          <w:szCs w:val="21"/>
          <w:highlight w:val="none"/>
        </w:rPr>
        <w:t xml:space="preserve">8</w:t>
      </w:r>
      <w:r>
        <w:rPr>
          <w:rFonts w:hint="eastAsia" w:ascii="宋体" w:hAnsi="宋体" w:cs="宋体"/>
          <w:color w:val="auto"/>
          <w:szCs w:val="21"/>
          <w:highlight w:val="none"/>
          <w:lang w:val="zh-CN"/>
        </w:rPr>
        <w:t xml:space="preserve">.3 投诉人对政府采购监督管理部门的投诉处理决定不服或者政府采购监督管理部门逾期未作处理的，可以依法申请行政复议或者向人民法院提起行政诉讼。</w:t>
      </w:r>
      <w:r/>
    </w:p>
    <w:p>
      <w:pPr>
        <w:ind w:firstLine="424"/>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w:t>
      </w:r>
      <w:r>
        <w:rPr>
          <w:rFonts w:hint="eastAsia" w:ascii="宋体" w:hAnsi="宋体" w:cs="宋体"/>
          <w:color w:val="auto"/>
          <w:szCs w:val="21"/>
          <w:highlight w:val="none"/>
        </w:rPr>
        <w:t xml:space="preserve">8</w:t>
      </w:r>
      <w:r>
        <w:rPr>
          <w:rFonts w:hint="eastAsia" w:ascii="宋体" w:hAnsi="宋体" w:cs="宋体"/>
          <w:color w:val="auto"/>
          <w:szCs w:val="21"/>
          <w:highlight w:val="none"/>
          <w:lang w:val="zh-CN"/>
        </w:rPr>
        <w:t xml:space="preserve">.4 投诉人在全国范围12个月内三次以上投诉查无实据的，由财政部门列入不良行为记录名单。</w:t>
      </w:r>
      <w:r/>
    </w:p>
    <w:p>
      <w:pPr>
        <w:ind w:firstLine="424"/>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w:t>
      </w:r>
      <w:r>
        <w:rPr>
          <w:rFonts w:hint="eastAsia" w:ascii="宋体" w:hAnsi="宋体" w:cs="宋体"/>
          <w:color w:val="auto"/>
          <w:szCs w:val="21"/>
          <w:highlight w:val="none"/>
        </w:rPr>
        <w:t xml:space="preserve">8</w:t>
      </w:r>
      <w:r>
        <w:rPr>
          <w:rFonts w:hint="eastAsia" w:ascii="宋体" w:hAnsi="宋体" w:cs="宋体"/>
          <w:color w:val="auto"/>
          <w:szCs w:val="21"/>
          <w:highlight w:val="none"/>
          <w:lang w:val="zh-CN"/>
        </w:rPr>
        <w:t xml:space="preserve">.5 投诉人有下列行为之一的，属于虚假、恶意投诉，由财政部门列入不良行为记录名单，禁止其1至3年内参加政府采购活动：</w:t>
      </w:r>
      <w:r/>
    </w:p>
    <w:p>
      <w:pPr>
        <w:ind w:firstLine="424"/>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（1）捏造事实；</w:t>
      </w:r>
      <w:r/>
    </w:p>
    <w:p>
      <w:pPr>
        <w:ind w:firstLine="424"/>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（2）提供虚假材料；</w:t>
      </w:r>
      <w:r/>
    </w:p>
    <w:p>
      <w:pPr>
        <w:ind w:firstLine="424"/>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（3）以非法手段取得证明材料。证据来源的合法性存在明显疑问，投诉人无法证明其取得方式合法的，视为以非法手段取得证明材料。</w:t>
      </w:r>
      <w:r/>
    </w:p>
    <w:p>
      <w:pPr>
        <w:ind w:firstLine="420"/>
        <w:spacing w:line="360" w:lineRule="auto"/>
        <w:tabs>
          <w:tab w:val="left" w:pos="5355" w:leader="none"/>
        </w:tabs>
        <w:rPr>
          <w:rFonts w:hint="eastAsia" w:ascii="宋体" w:hAnsi="宋体" w:cs="宋体"/>
          <w:b/>
          <w:color w:val="auto"/>
          <w:szCs w:val="21"/>
          <w:highlight w:val="none"/>
        </w:rPr>
      </w:pPr>
      <w:r>
        <w:rPr>
          <w:rFonts w:hint="eastAsia" w:ascii="宋体" w:hAnsi="宋体" w:cs="宋体"/>
          <w:b/>
          <w:color w:val="auto"/>
          <w:szCs w:val="21"/>
          <w:highlight w:val="none"/>
        </w:rPr>
        <w:t xml:space="preserve">七</w:t>
      </w:r>
      <w:r>
        <w:rPr>
          <w:rFonts w:hint="eastAsia" w:ascii="宋体" w:hAnsi="宋体" w:cs="宋体"/>
          <w:b/>
          <w:color w:val="auto"/>
          <w:szCs w:val="21"/>
          <w:highlight w:val="none"/>
          <w:lang w:val="zh-CN"/>
        </w:rPr>
        <w:t xml:space="preserve">、</w:t>
      </w:r>
      <w:r>
        <w:rPr>
          <w:rFonts w:hint="eastAsia" w:ascii="宋体" w:hAnsi="宋体" w:cs="宋体"/>
          <w:b/>
          <w:bCs/>
          <w:color w:val="auto"/>
          <w:szCs w:val="21"/>
          <w:highlight w:val="none"/>
          <w:lang w:val="zh-CN"/>
        </w:rPr>
        <w:t xml:space="preserve">诚实信用</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w:t>
      </w:r>
      <w:r>
        <w:rPr>
          <w:rFonts w:hint="eastAsia" w:ascii="宋体" w:hAnsi="宋体" w:cs="宋体"/>
          <w:color w:val="auto"/>
          <w:szCs w:val="21"/>
          <w:highlight w:val="none"/>
        </w:rPr>
        <w:t xml:space="preserve">9</w:t>
      </w:r>
      <w:r>
        <w:rPr>
          <w:rFonts w:hint="eastAsia" w:ascii="宋体" w:hAnsi="宋体" w:cs="宋体"/>
          <w:color w:val="auto"/>
          <w:szCs w:val="21"/>
          <w:highlight w:val="none"/>
          <w:lang w:val="zh-CN"/>
        </w:rPr>
        <w:t xml:space="preserve">.1 供应商之间不得相互串通报价，不得妨碍其他供应商的公平竞争，不得损害采购人和其他供应商的合法权益。</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w:t>
      </w:r>
      <w:r>
        <w:rPr>
          <w:rFonts w:hint="eastAsia" w:ascii="宋体" w:hAnsi="宋体" w:cs="宋体"/>
          <w:color w:val="auto"/>
          <w:szCs w:val="21"/>
          <w:highlight w:val="none"/>
        </w:rPr>
        <w:t xml:space="preserve">9</w:t>
      </w:r>
      <w:r>
        <w:rPr>
          <w:rFonts w:hint="eastAsia" w:ascii="宋体" w:hAnsi="宋体" w:cs="宋体"/>
          <w:color w:val="auto"/>
          <w:szCs w:val="21"/>
          <w:highlight w:val="none"/>
          <w:lang w:val="zh-CN"/>
        </w:rPr>
        <w:t xml:space="preserve">.2 供应商不得以向采购代理机构工作人员、磋商</w:t>
      </w:r>
      <w:r>
        <w:rPr>
          <w:rFonts w:hint="eastAsia" w:ascii="宋体" w:hAnsi="宋体" w:cs="宋体"/>
          <w:color w:val="auto"/>
          <w:szCs w:val="21"/>
          <w:highlight w:val="none"/>
        </w:rPr>
        <w:t xml:space="preserve">小组</w:t>
      </w:r>
      <w:r>
        <w:rPr>
          <w:rFonts w:hint="eastAsia" w:ascii="宋体" w:hAnsi="宋体" w:cs="宋体"/>
          <w:color w:val="auto"/>
          <w:szCs w:val="21"/>
          <w:highlight w:val="none"/>
          <w:lang w:val="zh-CN"/>
        </w:rPr>
        <w:t xml:space="preserve">成员行贿或者采取其他不正当手段谋取成交。经查实供应商有此行为的，</w:t>
      </w:r>
      <w:r>
        <w:rPr>
          <w:rFonts w:hint="eastAsia" w:ascii="宋体" w:hAnsi="宋体" w:cs="宋体"/>
          <w:color w:val="auto"/>
          <w:szCs w:val="21"/>
          <w:highlight w:val="none"/>
        </w:rPr>
        <w:t xml:space="preserve">将在本项目发布媒体上进行公告，政府采购管理部门将供应商列入不良行为记录名单，按照《政府采购法》有关规定处理。</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w:t>
      </w:r>
      <w:r>
        <w:rPr>
          <w:rFonts w:hint="eastAsia" w:ascii="宋体" w:hAnsi="宋体" w:cs="宋体"/>
          <w:color w:val="auto"/>
          <w:szCs w:val="21"/>
          <w:highlight w:val="none"/>
        </w:rPr>
        <w:t xml:space="preserve">9</w:t>
      </w:r>
      <w:r>
        <w:rPr>
          <w:rFonts w:hint="eastAsia" w:ascii="宋体" w:hAnsi="宋体" w:cs="宋体"/>
          <w:color w:val="auto"/>
          <w:szCs w:val="21"/>
          <w:highlight w:val="none"/>
          <w:lang w:val="zh-CN"/>
        </w:rPr>
        <w:t xml:space="preserve">.3 供应商不得虚假质疑和恶意质疑，并对质疑内容的真实性承担责任。</w:t>
      </w:r>
      <w:r>
        <w:rPr>
          <w:rFonts w:hint="eastAsia" w:ascii="宋体" w:hAnsi="宋体" w:cs="宋体"/>
          <w:color w:val="auto"/>
          <w:szCs w:val="21"/>
          <w:highlight w:val="none"/>
        </w:rPr>
        <w:t xml:space="preserve">供应商或者其他利害关系人通过捏造事实、伪造证明材料等方式提出异议或投诉，阻碍采购活动正常进行的，属于严重不良行为，采购中心将提请财政部门将其列入不良行为记录名单，并依法予以处罚。</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w:t>
      </w:r>
      <w:r>
        <w:rPr>
          <w:rFonts w:hint="eastAsia" w:ascii="宋体" w:hAnsi="宋体" w:cs="宋体"/>
          <w:color w:val="auto"/>
          <w:szCs w:val="21"/>
          <w:highlight w:val="none"/>
        </w:rPr>
        <w:t xml:space="preserve">9</w:t>
      </w:r>
      <w:r>
        <w:rPr>
          <w:rFonts w:hint="eastAsia" w:ascii="宋体" w:hAnsi="宋体" w:cs="宋体"/>
          <w:color w:val="auto"/>
          <w:szCs w:val="21"/>
          <w:highlight w:val="none"/>
          <w:lang w:val="zh-CN"/>
        </w:rPr>
        <w:t xml:space="preserve">.4 供应商不得虚假承诺，否则，按照提供虚假材料谋取成交处理。</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八</w:t>
      </w:r>
      <w:r>
        <w:rPr>
          <w:rFonts w:hint="eastAsia" w:ascii="宋体" w:hAnsi="宋体" w:cs="宋体"/>
          <w:b/>
          <w:color w:val="auto"/>
          <w:szCs w:val="21"/>
          <w:highlight w:val="none"/>
          <w:lang w:val="zh-CN"/>
        </w:rPr>
        <w:t xml:space="preserve">、磋商费用</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20</w:t>
      </w:r>
      <w:r>
        <w:rPr>
          <w:rFonts w:hint="eastAsia" w:ascii="宋体" w:hAnsi="宋体" w:cs="宋体"/>
          <w:color w:val="auto"/>
          <w:szCs w:val="21"/>
          <w:highlight w:val="none"/>
          <w:lang w:val="zh-CN"/>
        </w:rPr>
        <w:t xml:space="preserve">.1 供应商应承担所有与准备和参加磋商有关的费用，无论采购结果如何，采购代理机构和采购人在任何情况下均无义务和责任承担这些费用。</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pStyle w:val="1159"/>
        <w:ind w:firstLine="422"/>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r>
      <w:r/>
    </w:p>
    <w:p>
      <w:pPr>
        <w:pStyle w:val="1129"/>
        <w:rPr>
          <w:rFonts w:hint="eastAsia" w:ascii="宋体" w:hAnsi="宋体" w:cs="宋体"/>
          <w:color w:val="auto"/>
          <w:highlight w:val="none"/>
          <w:lang w:val="zh-CN"/>
        </w:rPr>
        <w:sectPr>
          <w:footnotePr/>
          <w:endnotePr/>
          <w:type w:val="nextPage"/>
          <w:pgSz w:w="11906" w:h="16838" w:orient="portrait"/>
          <w:pgMar w:top="1440" w:right="1800" w:bottom="1440" w:left="1600" w:header="851" w:footer="992" w:gutter="0"/>
          <w:pgNumType w:start="1"/>
          <w:cols w:num="1" w:sep="0" w:space="720" w:equalWidth="1"/>
          <w:docGrid w:linePitch="360"/>
        </w:sectPr>
      </w:pPr>
      <w:r/>
      <w:bookmarkStart w:id="25" w:name="_Toc614"/>
      <w:r/>
      <w:bookmarkEnd w:id="25"/>
      <w:r/>
      <w:bookmarkStart w:id="26" w:name="_Toc30869"/>
      <w:r/>
      <w:r/>
    </w:p>
    <w:p>
      <w:pPr>
        <w:pStyle w:val="1129"/>
        <w:rPr>
          <w:rFonts w:hint="eastAsia" w:ascii="宋体" w:hAnsi="宋体" w:cs="宋体"/>
          <w:color w:val="auto"/>
          <w:sz w:val="24"/>
          <w:szCs w:val="24"/>
          <w:highlight w:val="none"/>
          <w:lang w:val="zh-CN"/>
        </w:rPr>
      </w:pPr>
      <w:r/>
      <w:bookmarkStart w:id="83" w:name="_GoBack"/>
      <w:r/>
      <w:bookmarkEnd w:id="83"/>
      <w:r>
        <w:rPr>
          <w:rFonts w:hint="eastAsia" w:ascii="宋体" w:hAnsi="宋体" w:cs="宋体"/>
          <w:color w:val="auto"/>
          <w:highlight w:val="none"/>
          <w:lang w:val="zh-CN"/>
        </w:rPr>
        <w:t xml:space="preserve">第三章 </w:t>
      </w:r>
      <w:r>
        <w:rPr>
          <w:rFonts w:hint="eastAsia" w:ascii="宋体" w:hAnsi="宋体" w:cs="宋体"/>
          <w:color w:val="auto"/>
          <w:highlight w:val="none"/>
        </w:rPr>
        <w:t xml:space="preserve">评审</w:t>
      </w:r>
      <w:r>
        <w:rPr>
          <w:rFonts w:hint="eastAsia" w:ascii="宋体" w:hAnsi="宋体" w:cs="宋体"/>
          <w:color w:val="auto"/>
          <w:highlight w:val="none"/>
          <w:lang w:val="zh-CN"/>
        </w:rPr>
        <w:t xml:space="preserve">标准</w:t>
      </w:r>
      <w:bookmarkEnd w:id="26"/>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本项目采用综合评分法，评分统计方法采用百分制（满分100分），将全部磋商小组成员评分直接进行算术平均，小数点后保留2位。按评审后得分由高到低顺序排列，得分相同的，按最后报价由低到高顺序排列，得分且最后报价相同的，按</w:t>
      </w:r>
      <w:r>
        <w:rPr>
          <w:rFonts w:hint="eastAsia" w:ascii="宋体" w:hAnsi="宋体" w:cs="宋体"/>
          <w:color w:val="auto"/>
          <w:highlight w:val="none"/>
          <w:lang w:val="en-US" w:eastAsia="zh-CN"/>
        </w:rPr>
        <w:t xml:space="preserve">技术部分</w:t>
      </w:r>
      <w:r>
        <w:rPr>
          <w:rFonts w:hint="eastAsia" w:ascii="宋体" w:hAnsi="宋体" w:cs="宋体"/>
          <w:color w:val="auto"/>
          <w:highlight w:val="none"/>
        </w:rPr>
        <w:t xml:space="preserve">得分由高到低顺序排列，</w:t>
      </w:r>
      <w:r>
        <w:rPr>
          <w:rFonts w:hint="eastAsia" w:ascii="宋体" w:hAnsi="宋体" w:cs="宋体"/>
          <w:color w:val="auto"/>
          <w:highlight w:val="none"/>
          <w:lang w:val="en-US" w:eastAsia="zh-CN"/>
        </w:rPr>
        <w:t xml:space="preserve">技术部分</w:t>
      </w:r>
      <w:r>
        <w:rPr>
          <w:rFonts w:hint="eastAsia" w:ascii="宋体" w:hAnsi="宋体" w:cs="宋体"/>
          <w:color w:val="auto"/>
          <w:highlight w:val="none"/>
        </w:rPr>
        <w:t xml:space="preserve">得分相同的</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由磋商小组确定成交供应商。</w:t>
      </w:r>
      <w:r/>
    </w:p>
    <w:tbl>
      <w:tblPr>
        <w:tblStyle w:val="1035"/>
        <w:tblW w:w="84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5"/>
        <w:gridCol w:w="1185"/>
        <w:gridCol w:w="1275"/>
        <w:gridCol w:w="4596"/>
        <w:gridCol w:w="797"/>
      </w:tblGrid>
      <w:tr>
        <w:trPr>
          <w:jc w:val="center"/>
          <w:trHeight w:val="657"/>
        </w:trPr>
        <w:tc>
          <w:tcPr>
            <w:tcBorders>
              <w:top w:val="single" w:color="auto" w:sz="4" w:space="0"/>
              <w:left w:val="single" w:color="auto" w:sz="4" w:space="0"/>
              <w:bottom w:val="single" w:color="auto" w:sz="4" w:space="0"/>
              <w:right w:val="single" w:color="auto" w:sz="4" w:space="0"/>
            </w:tcBorders>
            <w:tcW w:w="565" w:type="dxa"/>
            <w:vAlign w:val="center"/>
            <w:textDirection w:val="lrTb"/>
            <w:noWrap w:val="false"/>
          </w:tcPr>
          <w:p>
            <w:pPr>
              <w:jc w:val="center"/>
              <w:widowControl/>
              <w:rPr>
                <w:rFonts w:hint="eastAsia" w:ascii="宋体" w:hAnsi="宋体" w:eastAsia="宋体" w:cs="宋体"/>
                <w:b/>
                <w:bCs/>
                <w:color w:val="auto"/>
                <w:szCs w:val="22"/>
                <w:highlight w:val="none"/>
              </w:rPr>
            </w:pPr>
            <w:r>
              <w:rPr>
                <w:rFonts w:hint="eastAsia" w:ascii="宋体" w:hAnsi="宋体" w:eastAsia="宋体" w:cs="宋体"/>
                <w:b/>
                <w:bCs/>
                <w:color w:val="auto"/>
                <w:szCs w:val="22"/>
                <w:highlight w:val="none"/>
              </w:rPr>
              <w:t xml:space="preserve">序号</w:t>
            </w:r>
            <w:r/>
          </w:p>
        </w:tc>
        <w:tc>
          <w:tcPr>
            <w:gridSpan w:val="2"/>
            <w:tcBorders>
              <w:top w:val="single" w:color="auto" w:sz="4" w:space="0"/>
              <w:left w:val="none" w:color="000000" w:sz="4" w:space="0"/>
              <w:bottom w:val="single" w:color="auto" w:sz="4" w:space="0"/>
              <w:right w:val="single" w:color="auto" w:sz="4" w:space="0"/>
            </w:tcBorders>
            <w:tcW w:w="2460" w:type="dxa"/>
            <w:vAlign w:val="center"/>
            <w:textDirection w:val="lrTb"/>
            <w:noWrap w:val="false"/>
          </w:tcPr>
          <w:p>
            <w:pPr>
              <w:jc w:val="center"/>
              <w:widowControl/>
              <w:rPr>
                <w:rFonts w:hint="eastAsia" w:ascii="宋体" w:hAnsi="宋体" w:eastAsia="宋体" w:cs="宋体"/>
                <w:b/>
                <w:bCs/>
                <w:color w:val="auto"/>
                <w:szCs w:val="22"/>
                <w:highlight w:val="none"/>
              </w:rPr>
            </w:pPr>
            <w:r>
              <w:rPr>
                <w:rFonts w:hint="eastAsia" w:ascii="宋体" w:hAnsi="宋体" w:eastAsia="宋体" w:cs="宋体"/>
                <w:b/>
                <w:bCs/>
                <w:color w:val="auto"/>
                <w:szCs w:val="22"/>
                <w:highlight w:val="none"/>
              </w:rPr>
              <w:t xml:space="preserve">评分</w:t>
            </w:r>
            <w:r/>
          </w:p>
          <w:p>
            <w:pPr>
              <w:jc w:val="center"/>
              <w:widowControl/>
              <w:rPr>
                <w:rFonts w:hint="eastAsia" w:ascii="宋体" w:hAnsi="宋体" w:eastAsia="宋体" w:cs="宋体"/>
                <w:b/>
                <w:bCs/>
                <w:color w:val="auto"/>
                <w:szCs w:val="22"/>
                <w:highlight w:val="none"/>
              </w:rPr>
            </w:pPr>
            <w:r>
              <w:rPr>
                <w:rFonts w:hint="eastAsia" w:ascii="宋体" w:hAnsi="宋体" w:eastAsia="宋体" w:cs="宋体"/>
                <w:b/>
                <w:bCs/>
                <w:color w:val="auto"/>
                <w:szCs w:val="22"/>
                <w:highlight w:val="none"/>
              </w:rPr>
              <w:t xml:space="preserve">项目</w:t>
            </w:r>
            <w:r/>
          </w:p>
        </w:tc>
        <w:tc>
          <w:tcPr>
            <w:tcBorders>
              <w:top w:val="single" w:color="auto" w:sz="4" w:space="0"/>
              <w:left w:val="none" w:color="000000" w:sz="4" w:space="0"/>
              <w:bottom w:val="single" w:color="auto" w:sz="4" w:space="0"/>
              <w:right w:val="single" w:color="auto" w:sz="4" w:space="0"/>
            </w:tcBorders>
            <w:tcW w:w="4596" w:type="dxa"/>
            <w:vAlign w:val="center"/>
            <w:textDirection w:val="lrTb"/>
            <w:noWrap w:val="false"/>
          </w:tcPr>
          <w:p>
            <w:pPr>
              <w:jc w:val="center"/>
              <w:widowControl/>
              <w:rPr>
                <w:rFonts w:hint="eastAsia" w:ascii="宋体" w:hAnsi="宋体" w:eastAsia="宋体" w:cs="宋体"/>
                <w:b/>
                <w:bCs/>
                <w:color w:val="auto"/>
                <w:szCs w:val="22"/>
                <w:highlight w:val="none"/>
              </w:rPr>
            </w:pPr>
            <w:r>
              <w:rPr>
                <w:rFonts w:hint="eastAsia" w:ascii="宋体" w:hAnsi="宋体" w:eastAsia="宋体" w:cs="宋体"/>
                <w:b/>
                <w:bCs/>
                <w:color w:val="auto"/>
                <w:szCs w:val="22"/>
                <w:highlight w:val="none"/>
              </w:rPr>
              <w:t xml:space="preserve">评审标准</w:t>
            </w:r>
            <w:r/>
          </w:p>
        </w:tc>
        <w:tc>
          <w:tcPr>
            <w:tcBorders>
              <w:top w:val="single" w:color="auto" w:sz="4" w:space="0"/>
              <w:left w:val="none" w:color="000000" w:sz="4" w:space="0"/>
              <w:bottom w:val="single" w:color="auto" w:sz="4" w:space="0"/>
              <w:right w:val="single" w:color="auto" w:sz="4" w:space="0"/>
            </w:tcBorders>
            <w:tcW w:w="797" w:type="dxa"/>
            <w:vAlign w:val="center"/>
            <w:textDirection w:val="lrTb"/>
            <w:noWrap w:val="false"/>
          </w:tcPr>
          <w:p>
            <w:pPr>
              <w:jc w:val="center"/>
              <w:widowControl/>
              <w:rPr>
                <w:rFonts w:hint="eastAsia" w:ascii="宋体" w:hAnsi="宋体" w:eastAsia="宋体" w:cs="宋体"/>
                <w:b/>
                <w:bCs/>
                <w:color w:val="auto"/>
                <w:szCs w:val="22"/>
                <w:highlight w:val="none"/>
              </w:rPr>
            </w:pPr>
            <w:r>
              <w:rPr>
                <w:rFonts w:hint="eastAsia" w:ascii="宋体" w:hAnsi="宋体" w:eastAsia="宋体" w:cs="宋体"/>
                <w:b/>
                <w:bCs/>
                <w:color w:val="auto"/>
                <w:szCs w:val="22"/>
                <w:highlight w:val="none"/>
              </w:rPr>
              <w:t xml:space="preserve">分值</w:t>
            </w:r>
            <w:r/>
          </w:p>
        </w:tc>
      </w:tr>
      <w:tr>
        <w:trPr>
          <w:jc w:val="center"/>
          <w:trHeight w:val="90"/>
        </w:trPr>
        <w:tc>
          <w:tcPr>
            <w:tcBorders>
              <w:top w:val="single" w:color="auto" w:sz="4" w:space="0"/>
              <w:left w:val="single" w:color="auto" w:sz="4" w:space="0"/>
              <w:bottom w:val="single" w:color="auto" w:sz="4" w:space="0"/>
              <w:right w:val="single" w:color="auto" w:sz="4" w:space="0"/>
            </w:tcBorders>
            <w:tcW w:w="565" w:type="dxa"/>
            <w:vAlign w:val="center"/>
            <w:textDirection w:val="lrTb"/>
            <w:noWrap w:val="false"/>
          </w:tcPr>
          <w:p>
            <w:pPr>
              <w:jc w:val="center"/>
              <w:widowControl/>
              <w:rPr>
                <w:rFonts w:hint="eastAsia" w:ascii="宋体" w:hAnsi="宋体" w:eastAsia="宋体" w:cs="宋体"/>
                <w:color w:val="auto"/>
                <w:szCs w:val="22"/>
                <w:highlight w:val="none"/>
                <w:lang w:eastAsia="zh-CN"/>
              </w:rPr>
            </w:pPr>
            <w:r>
              <w:rPr>
                <w:rFonts w:hint="eastAsia" w:ascii="宋体" w:hAnsi="宋体" w:eastAsia="宋体" w:cs="宋体"/>
                <w:color w:val="auto"/>
                <w:szCs w:val="22"/>
                <w:highlight w:val="none"/>
                <w:lang w:val="en-US" w:eastAsia="zh-CN"/>
              </w:rPr>
              <w:t xml:space="preserve">1</w:t>
            </w:r>
            <w:r/>
          </w:p>
        </w:tc>
        <w:tc>
          <w:tcPr>
            <w:tcBorders>
              <w:top w:val="single" w:color="auto" w:sz="4" w:space="0"/>
              <w:left w:val="none" w:color="000000" w:sz="4" w:space="0"/>
              <w:right w:val="single" w:color="auto" w:sz="4" w:space="0"/>
            </w:tcBorders>
            <w:tcW w:w="1185" w:type="dxa"/>
            <w:vAlign w:val="center"/>
            <w:textDirection w:val="lrTb"/>
            <w:noWrap w:val="false"/>
          </w:tcPr>
          <w:p>
            <w:pPr>
              <w:jc w:val="center"/>
              <w:widowControl/>
              <w:rPr>
                <w:rFonts w:hint="eastAsia" w:ascii="宋体" w:hAnsi="宋体" w:eastAsia="宋体" w:cs="宋体"/>
                <w:color w:val="auto"/>
                <w:szCs w:val="22"/>
                <w:highlight w:val="none"/>
              </w:rPr>
            </w:pPr>
            <w:r>
              <w:rPr>
                <w:rFonts w:hint="eastAsia" w:ascii="宋体" w:hAnsi="宋体" w:eastAsia="宋体" w:cs="宋体"/>
                <w:color w:val="auto"/>
                <w:szCs w:val="22"/>
                <w:highlight w:val="none"/>
              </w:rPr>
              <w:t xml:space="preserve">价格</w:t>
            </w:r>
            <w:r/>
          </w:p>
          <w:p>
            <w:pPr>
              <w:jc w:val="center"/>
              <w:widowControl/>
              <w:rPr>
                <w:rFonts w:hint="eastAsia" w:ascii="宋体" w:hAnsi="宋体" w:eastAsia="宋体" w:cs="宋体"/>
                <w:color w:val="auto"/>
                <w:szCs w:val="22"/>
                <w:highlight w:val="none"/>
              </w:rPr>
            </w:pPr>
            <w:r>
              <w:rPr>
                <w:rFonts w:hint="eastAsia" w:ascii="宋体" w:hAnsi="宋体" w:eastAsia="宋体" w:cs="宋体"/>
                <w:color w:val="auto"/>
                <w:szCs w:val="22"/>
                <w:highlight w:val="none"/>
              </w:rPr>
              <w:t xml:space="preserve">部分</w:t>
            </w:r>
            <w:r/>
          </w:p>
          <w:p>
            <w:pPr>
              <w:jc w:val="center"/>
              <w:widowControl/>
              <w:rPr>
                <w:rFonts w:hint="eastAsia" w:ascii="宋体" w:hAnsi="宋体" w:eastAsia="宋体" w:cs="宋体"/>
                <w:color w:val="auto"/>
                <w:szCs w:val="22"/>
                <w:highlight w:val="none"/>
              </w:rPr>
            </w:pPr>
            <w:r>
              <w:rPr>
                <w:rFonts w:hint="eastAsia" w:ascii="宋体" w:hAnsi="宋体" w:eastAsia="宋体" w:cs="宋体"/>
                <w:color w:val="auto"/>
                <w:szCs w:val="22"/>
                <w:highlight w:val="none"/>
              </w:rPr>
              <w:t xml:space="preserve">（</w:t>
            </w:r>
            <w:r>
              <w:rPr>
                <w:rFonts w:hint="eastAsia" w:ascii="宋体" w:hAnsi="宋体" w:cs="宋体"/>
                <w:color w:val="auto"/>
                <w:szCs w:val="22"/>
                <w:highlight w:val="none"/>
                <w:lang w:val="en-US" w:eastAsia="zh-CN"/>
              </w:rPr>
              <w:t xml:space="preserve">20</w:t>
            </w:r>
            <w:r>
              <w:rPr>
                <w:rFonts w:hint="eastAsia" w:ascii="宋体" w:hAnsi="宋体" w:eastAsia="宋体" w:cs="宋体"/>
                <w:color w:val="auto"/>
                <w:szCs w:val="22"/>
                <w:highlight w:val="none"/>
              </w:rPr>
              <w:t xml:space="preserve">分）</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widowControl/>
              <w:rPr>
                <w:rFonts w:hint="eastAsia" w:ascii="宋体" w:hAnsi="宋体" w:eastAsia="宋体" w:cs="宋体"/>
                <w:color w:val="auto"/>
                <w:szCs w:val="22"/>
                <w:highlight w:val="none"/>
              </w:rPr>
            </w:pPr>
            <w:r>
              <w:rPr>
                <w:rFonts w:hint="eastAsia" w:ascii="宋体" w:hAnsi="宋体" w:eastAsia="宋体" w:cs="宋体"/>
                <w:color w:val="auto"/>
                <w:szCs w:val="22"/>
                <w:highlight w:val="none"/>
              </w:rPr>
              <w:t xml:space="preserve">报价</w:t>
            </w:r>
            <w:r/>
          </w:p>
        </w:tc>
        <w:tc>
          <w:tcPr>
            <w:tcBorders>
              <w:top w:val="single" w:color="auto" w:sz="4" w:space="0"/>
              <w:left w:val="none" w:color="000000" w:sz="4" w:space="0"/>
              <w:bottom w:val="single" w:color="auto" w:sz="4" w:space="0"/>
              <w:right w:val="single" w:color="auto" w:sz="4" w:space="0"/>
            </w:tcBorders>
            <w:tcW w:w="4596" w:type="dxa"/>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价格分采用低价优先法计算，即满足磋商文件要求且最后报价最低的供应商的价格为磋商基准价，其价格分为满分。</w:t>
            </w:r>
            <w:r/>
          </w:p>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其他供应商的价格分统一按照下列公式计算（小数点保留两位）：</w:t>
            </w:r>
            <w:r/>
          </w:p>
          <w:p>
            <w:pPr>
              <w:jc w:val="left"/>
              <w:widowControl/>
              <w:rPr>
                <w:rFonts w:hint="eastAsia" w:ascii="宋体" w:hAnsi="宋体" w:eastAsia="宋体" w:cs="宋体"/>
                <w:color w:val="auto"/>
                <w:szCs w:val="22"/>
                <w:highlight w:val="none"/>
              </w:rPr>
            </w:pPr>
            <w:r>
              <w:rPr>
                <w:rFonts w:hint="eastAsia" w:ascii="宋体" w:hAnsi="宋体" w:eastAsia="宋体" w:cs="宋体"/>
                <w:color w:val="auto"/>
                <w:szCs w:val="21"/>
                <w:highlight w:val="none"/>
              </w:rPr>
              <w:t xml:space="preserve">磋商报价得分=（磋商基准价/最后磋商报价）×</w:t>
            </w:r>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0。</w:t>
            </w:r>
            <w:r/>
          </w:p>
        </w:tc>
        <w:tc>
          <w:tcPr>
            <w:tcBorders>
              <w:top w:val="single" w:color="auto" w:sz="4" w:space="0"/>
              <w:left w:val="none" w:color="000000" w:sz="4" w:space="0"/>
              <w:bottom w:val="single" w:color="auto" w:sz="4" w:space="0"/>
              <w:right w:val="single" w:color="auto" w:sz="4" w:space="0"/>
            </w:tcBorders>
            <w:tcW w:w="797" w:type="dxa"/>
            <w:vAlign w:val="center"/>
            <w:textDirection w:val="lrTb"/>
            <w:noWrap w:val="false"/>
          </w:tcPr>
          <w:p>
            <w:pPr>
              <w:jc w:val="center"/>
              <w:widowControl/>
              <w:rPr>
                <w:rFonts w:hint="default" w:ascii="宋体" w:hAnsi="宋体" w:eastAsia="宋体" w:cs="宋体"/>
                <w:color w:val="auto"/>
                <w:szCs w:val="22"/>
                <w:highlight w:val="none"/>
                <w:lang w:val="en-US" w:eastAsia="zh-CN"/>
              </w:rPr>
            </w:pPr>
            <w:r>
              <w:rPr>
                <w:rFonts w:hint="eastAsia" w:ascii="宋体" w:hAnsi="宋体" w:cs="宋体"/>
                <w:color w:val="auto"/>
                <w:szCs w:val="22"/>
                <w:highlight w:val="none"/>
                <w:lang w:val="en-US" w:eastAsia="zh-CN"/>
              </w:rPr>
              <w:t xml:space="preserve">2</w:t>
            </w:r>
            <w:r>
              <w:rPr>
                <w:rFonts w:hint="eastAsia" w:ascii="宋体" w:hAnsi="宋体" w:eastAsia="宋体" w:cs="宋体"/>
                <w:color w:val="auto"/>
                <w:szCs w:val="22"/>
                <w:highlight w:val="none"/>
                <w:lang w:val="en-US" w:eastAsia="zh-CN"/>
              </w:rPr>
              <w:t xml:space="preserve">0</w:t>
            </w:r>
            <w:r/>
          </w:p>
        </w:tc>
      </w:tr>
      <w:tr>
        <w:trPr>
          <w:jc w:val="center"/>
          <w:trHeight w:val="657"/>
        </w:trPr>
        <w:tc>
          <w:tcPr>
            <w:tcBorders>
              <w:top w:val="single" w:color="auto" w:sz="4" w:space="0"/>
              <w:left w:val="single" w:color="auto" w:sz="4" w:space="0"/>
              <w:right w:val="single" w:color="auto" w:sz="4" w:space="0"/>
            </w:tcBorders>
            <w:tcW w:w="565" w:type="dxa"/>
            <w:vAlign w:val="center"/>
            <w:vMerge w:val="restart"/>
            <w:textDirection w:val="lrTb"/>
            <w:noWrap w:val="false"/>
          </w:tcPr>
          <w:p>
            <w:pPr>
              <w:jc w:val="center"/>
              <w:widowControl/>
              <w:rPr>
                <w:rFonts w:hint="eastAsia" w:ascii="宋体" w:hAnsi="宋体" w:eastAsia="宋体" w:cs="宋体"/>
                <w:color w:val="auto"/>
                <w:szCs w:val="22"/>
                <w:highlight w:val="none"/>
                <w:lang w:eastAsia="zh-CN"/>
              </w:rPr>
            </w:pPr>
            <w:r>
              <w:rPr>
                <w:rFonts w:hint="eastAsia" w:ascii="宋体" w:hAnsi="宋体" w:eastAsia="宋体" w:cs="宋体"/>
                <w:color w:val="auto"/>
                <w:szCs w:val="22"/>
                <w:highlight w:val="none"/>
                <w:lang w:val="en-US" w:eastAsia="zh-CN"/>
              </w:rPr>
              <w:t xml:space="preserve">2</w:t>
            </w:r>
            <w:r/>
          </w:p>
        </w:tc>
        <w:tc>
          <w:tcPr>
            <w:tcBorders>
              <w:left w:val="none" w:color="000000" w:sz="4" w:space="0"/>
              <w:right w:val="single" w:color="auto" w:sz="4" w:space="0"/>
            </w:tcBorders>
            <w:tcW w:w="1185" w:type="dxa"/>
            <w:vAlign w:val="center"/>
            <w:vMerge w:val="restart"/>
            <w:textDirection w:val="lrTb"/>
            <w:noWrap w:val="false"/>
          </w:tcPr>
          <w:p>
            <w:pPr>
              <w:jc w:val="center"/>
              <w:widowControl/>
              <w:rPr>
                <w:rFonts w:hint="eastAsia" w:ascii="宋体" w:hAnsi="宋体" w:eastAsia="宋体" w:cs="宋体"/>
                <w:color w:val="auto"/>
                <w:szCs w:val="22"/>
                <w:highlight w:val="none"/>
              </w:rPr>
            </w:pPr>
            <w:r>
              <w:rPr>
                <w:rFonts w:hint="eastAsia" w:ascii="宋体" w:hAnsi="宋体" w:eastAsia="宋体" w:cs="宋体"/>
                <w:color w:val="auto"/>
                <w:szCs w:val="22"/>
                <w:highlight w:val="none"/>
              </w:rPr>
              <w:t xml:space="preserve">商务</w:t>
            </w:r>
            <w:r/>
          </w:p>
          <w:p>
            <w:pPr>
              <w:jc w:val="center"/>
              <w:widowControl/>
              <w:rPr>
                <w:rFonts w:hint="eastAsia" w:ascii="宋体" w:hAnsi="宋体" w:eastAsia="宋体" w:cs="宋体"/>
                <w:color w:val="auto"/>
                <w:szCs w:val="22"/>
                <w:highlight w:val="none"/>
              </w:rPr>
            </w:pPr>
            <w:r>
              <w:rPr>
                <w:rFonts w:hint="eastAsia" w:ascii="宋体" w:hAnsi="宋体" w:eastAsia="宋体" w:cs="宋体"/>
                <w:color w:val="auto"/>
                <w:szCs w:val="22"/>
                <w:highlight w:val="none"/>
              </w:rPr>
              <w:t xml:space="preserve">部分</w:t>
            </w:r>
            <w:r/>
          </w:p>
          <w:p>
            <w:pPr>
              <w:jc w:val="center"/>
              <w:widowControl/>
              <w:rPr>
                <w:rFonts w:hint="eastAsia" w:ascii="宋体" w:hAnsi="宋体" w:eastAsia="宋体" w:cs="宋体"/>
                <w:color w:val="auto"/>
                <w:szCs w:val="22"/>
                <w:highlight w:val="none"/>
              </w:rPr>
            </w:pPr>
            <w:r>
              <w:rPr>
                <w:rFonts w:hint="eastAsia" w:ascii="宋体" w:hAnsi="宋体" w:eastAsia="宋体" w:cs="宋体"/>
                <w:color w:val="auto"/>
                <w:szCs w:val="22"/>
                <w:highlight w:val="none"/>
              </w:rPr>
              <w:t xml:space="preserve">（</w:t>
            </w:r>
            <w:r>
              <w:rPr>
                <w:rFonts w:hint="eastAsia" w:ascii="宋体" w:hAnsi="宋体" w:cs="宋体"/>
                <w:color w:val="auto"/>
                <w:szCs w:val="22"/>
                <w:highlight w:val="none"/>
                <w:lang w:val="en-US" w:eastAsia="zh-CN"/>
              </w:rPr>
              <w:t xml:space="preserve">3</w:t>
            </w:r>
            <w:r>
              <w:rPr>
                <w:rFonts w:hint="eastAsia" w:ascii="宋体" w:hAnsi="宋体" w:eastAsia="宋体" w:cs="宋体"/>
                <w:color w:val="auto"/>
                <w:szCs w:val="22"/>
                <w:highlight w:val="none"/>
                <w:lang w:val="en-US" w:eastAsia="zh-CN"/>
              </w:rPr>
              <w:t xml:space="preserve">0</w:t>
            </w:r>
            <w:r>
              <w:rPr>
                <w:rFonts w:hint="eastAsia" w:ascii="宋体" w:hAnsi="宋体" w:eastAsia="宋体" w:cs="宋体"/>
                <w:color w:val="auto"/>
                <w:szCs w:val="22"/>
                <w:highlight w:val="none"/>
              </w:rPr>
              <w:t xml:space="preserve">分）</w:t>
            </w:r>
            <w:r/>
          </w:p>
        </w:tc>
        <w:tc>
          <w:tcPr>
            <w:tcBorders>
              <w:top w:val="single" w:color="auto" w:sz="4" w:space="0"/>
              <w:left w:val="single" w:color="auto" w:sz="4" w:space="0"/>
              <w:right w:val="single" w:color="auto" w:sz="4" w:space="0"/>
            </w:tcBorders>
            <w:tcW w:w="1275" w:type="dxa"/>
            <w:vAlign w:val="center"/>
            <w:textDirection w:val="lrTb"/>
            <w:noWrap w:val="false"/>
          </w:tcPr>
          <w:p>
            <w:pPr>
              <w:jc w:val="center"/>
              <w:widowControl/>
              <w:rPr>
                <w:rFonts w:hint="eastAsia" w:ascii="宋体" w:hAnsi="宋体" w:eastAsia="宋体" w:cs="宋体"/>
                <w:color w:val="auto"/>
                <w:szCs w:val="22"/>
                <w:highlight w:val="none"/>
              </w:rPr>
            </w:pPr>
            <w:r>
              <w:rPr>
                <w:rFonts w:hint="eastAsia" w:ascii="宋体" w:hAnsi="宋体" w:eastAsia="宋体" w:cs="宋体"/>
                <w:color w:val="auto"/>
                <w:szCs w:val="22"/>
                <w:highlight w:val="none"/>
              </w:rPr>
              <w:t xml:space="preserve">企业</w:t>
            </w:r>
            <w:r/>
          </w:p>
          <w:p>
            <w:pPr>
              <w:jc w:val="center"/>
              <w:widowControl/>
              <w:rPr>
                <w:rFonts w:hint="eastAsia" w:ascii="宋体" w:hAnsi="宋体" w:eastAsia="宋体" w:cs="宋体"/>
                <w:color w:val="auto"/>
                <w:szCs w:val="22"/>
                <w:highlight w:val="none"/>
              </w:rPr>
            </w:pPr>
            <w:r>
              <w:rPr>
                <w:rFonts w:hint="eastAsia" w:ascii="宋体" w:hAnsi="宋体" w:eastAsia="宋体" w:cs="宋体"/>
                <w:color w:val="auto"/>
                <w:szCs w:val="22"/>
                <w:highlight w:val="none"/>
              </w:rPr>
              <w:t xml:space="preserve">业绩</w:t>
            </w:r>
            <w:r/>
          </w:p>
        </w:tc>
        <w:tc>
          <w:tcPr>
            <w:tcBorders>
              <w:top w:val="single" w:color="auto" w:sz="4" w:space="0"/>
              <w:left w:val="none" w:color="000000" w:sz="4" w:space="0"/>
              <w:bottom w:val="single" w:color="auto" w:sz="4" w:space="0"/>
              <w:right w:val="single" w:color="auto" w:sz="4" w:space="0"/>
            </w:tcBorders>
            <w:tcW w:w="4596" w:type="dxa"/>
            <w:vAlign w:val="center"/>
            <w:textDirection w:val="lrTb"/>
            <w:noWrap w:val="false"/>
          </w:tcPr>
          <w:p>
            <w:pPr>
              <w:numPr>
                <w:ilvl w:val="0"/>
                <w:numId w:val="9"/>
              </w:numPr>
              <w:jc w:val="left"/>
              <w:widowControl/>
              <w:rPr>
                <w:rFonts w:hint="eastAsia" w:ascii="宋体" w:hAnsi="宋体" w:eastAsia="宋体" w:cs="宋体"/>
                <w:color w:val="auto"/>
                <w:szCs w:val="22"/>
                <w:highlight w:val="none"/>
                <w:lang w:val="en-US" w:eastAsia="zh-CN"/>
              </w:rPr>
            </w:pPr>
            <w:r>
              <w:rPr>
                <w:rFonts w:hint="eastAsia" w:ascii="宋体" w:hAnsi="宋体" w:eastAsia="宋体" w:cs="宋体"/>
                <w:color w:val="auto"/>
                <w:szCs w:val="21"/>
                <w:highlight w:val="none"/>
              </w:rPr>
              <w:t xml:space="preserve">自</w:t>
            </w:r>
            <w:r>
              <w:rPr>
                <w:rFonts w:hint="eastAsia" w:ascii="宋体" w:hAnsi="宋体" w:eastAsia="宋体" w:cs="宋体"/>
                <w:color w:val="auto"/>
                <w:szCs w:val="22"/>
                <w:highlight w:val="none"/>
              </w:rPr>
              <w:t xml:space="preserve">2023年1月1日</w:t>
            </w:r>
            <w:r>
              <w:rPr>
                <w:rFonts w:hint="eastAsia" w:ascii="宋体" w:hAnsi="宋体" w:eastAsia="宋体" w:cs="宋体"/>
                <w:color w:val="auto"/>
                <w:szCs w:val="21"/>
                <w:highlight w:val="none"/>
              </w:rPr>
              <w:t xml:space="preserve">以来</w:t>
            </w:r>
            <w:r>
              <w:rPr>
                <w:rFonts w:hint="eastAsia" w:ascii="宋体" w:hAnsi="宋体" w:eastAsia="宋体" w:cs="宋体"/>
                <w:color w:val="auto"/>
                <w:szCs w:val="22"/>
                <w:highlight w:val="none"/>
              </w:rPr>
              <w:t xml:space="preserve">，完成过航标</w:t>
            </w:r>
            <w:r>
              <w:rPr>
                <w:rFonts w:hint="eastAsia" w:ascii="宋体" w:hAnsi="宋体" w:eastAsia="宋体" w:cs="宋体"/>
                <w:color w:val="auto"/>
                <w:szCs w:val="22"/>
                <w:highlight w:val="none"/>
                <w:lang w:val="en-US" w:eastAsia="zh-CN"/>
              </w:rPr>
              <w:t xml:space="preserve">设置</w:t>
            </w:r>
            <w:r>
              <w:rPr>
                <w:rFonts w:hint="eastAsia" w:ascii="宋体" w:hAnsi="宋体" w:eastAsia="宋体" w:cs="宋体"/>
                <w:color w:val="auto"/>
                <w:szCs w:val="22"/>
                <w:highlight w:val="none"/>
                <w:lang w:eastAsia="zh-CN"/>
              </w:rPr>
              <w:t xml:space="preserve">项目</w:t>
            </w:r>
            <w:r>
              <w:rPr>
                <w:rFonts w:hint="eastAsia" w:ascii="宋体" w:hAnsi="宋体" w:eastAsia="宋体" w:cs="宋体"/>
                <w:color w:val="auto"/>
                <w:szCs w:val="22"/>
                <w:highlight w:val="none"/>
              </w:rPr>
              <w:t xml:space="preserve">的，每提供一个</w:t>
            </w:r>
            <w:r>
              <w:rPr>
                <w:rFonts w:hint="eastAsia" w:ascii="宋体" w:hAnsi="宋体" w:eastAsia="宋体" w:cs="宋体"/>
                <w:color w:val="auto"/>
                <w:szCs w:val="22"/>
                <w:highlight w:val="none"/>
                <w:lang w:val="en-US" w:eastAsia="zh-CN"/>
              </w:rPr>
              <w:t xml:space="preserve">项目</w:t>
            </w:r>
            <w:r>
              <w:rPr>
                <w:rFonts w:hint="eastAsia" w:ascii="宋体" w:hAnsi="宋体" w:eastAsia="宋体" w:cs="宋体"/>
                <w:color w:val="auto"/>
                <w:szCs w:val="22"/>
                <w:highlight w:val="none"/>
              </w:rPr>
              <w:t xml:space="preserve">得</w:t>
            </w:r>
            <w:r>
              <w:rPr>
                <w:rFonts w:hint="eastAsia" w:ascii="宋体" w:hAnsi="宋体" w:eastAsia="宋体" w:cs="宋体"/>
                <w:color w:val="auto"/>
                <w:szCs w:val="22"/>
                <w:highlight w:val="none"/>
                <w:lang w:val="en-US" w:eastAsia="zh-CN"/>
              </w:rPr>
              <w:t xml:space="preserve">2</w:t>
            </w:r>
            <w:r>
              <w:rPr>
                <w:rFonts w:hint="eastAsia" w:ascii="宋体" w:hAnsi="宋体" w:eastAsia="宋体" w:cs="宋体"/>
                <w:color w:val="auto"/>
                <w:szCs w:val="22"/>
                <w:highlight w:val="none"/>
              </w:rPr>
              <w:t xml:space="preserve">分，本项最多得</w:t>
            </w:r>
            <w:r>
              <w:rPr>
                <w:rFonts w:hint="eastAsia" w:ascii="宋体" w:hAnsi="宋体" w:eastAsia="宋体" w:cs="宋体"/>
                <w:color w:val="auto"/>
                <w:szCs w:val="22"/>
                <w:highlight w:val="none"/>
                <w:lang w:val="en-US" w:eastAsia="zh-CN"/>
              </w:rPr>
              <w:t xml:space="preserve">10</w:t>
            </w:r>
            <w:r>
              <w:rPr>
                <w:rFonts w:hint="eastAsia" w:ascii="宋体" w:hAnsi="宋体" w:eastAsia="宋体" w:cs="宋体"/>
                <w:color w:val="auto"/>
                <w:szCs w:val="22"/>
                <w:highlight w:val="none"/>
              </w:rPr>
              <w:t xml:space="preserve">分</w:t>
            </w:r>
            <w:r>
              <w:rPr>
                <w:rFonts w:hint="eastAsia" w:ascii="宋体" w:hAnsi="宋体" w:eastAsia="宋体" w:cs="宋体"/>
                <w:color w:val="auto"/>
                <w:szCs w:val="22"/>
                <w:highlight w:val="none"/>
                <w:lang w:val="en-US" w:eastAsia="zh-CN"/>
              </w:rPr>
              <w:t xml:space="preserve">。</w:t>
            </w:r>
            <w:r/>
          </w:p>
          <w:p>
            <w:pPr>
              <w:numPr>
                <w:ilvl w:val="0"/>
                <w:numId w:val="9"/>
              </w:numPr>
              <w:jc w:val="left"/>
              <w:widowControl/>
              <w:rPr>
                <w:rFonts w:hint="eastAsia" w:ascii="宋体" w:hAnsi="宋体" w:eastAsia="宋体" w:cs="宋体"/>
                <w:color w:val="auto"/>
                <w:szCs w:val="22"/>
                <w:highlight w:val="none"/>
                <w:lang w:eastAsia="zh-CN"/>
              </w:rPr>
            </w:pPr>
            <w:r>
              <w:rPr>
                <w:rFonts w:hint="eastAsia" w:ascii="宋体" w:hAnsi="宋体" w:eastAsia="宋体" w:cs="宋体"/>
                <w:color w:val="auto"/>
                <w:szCs w:val="22"/>
                <w:highlight w:val="none"/>
                <w:lang w:eastAsia="zh-CN"/>
              </w:rPr>
              <w:t xml:space="preserve">自2023年1月1日以来，完成过航道水深测量项目</w:t>
            </w:r>
            <w:r>
              <w:rPr>
                <w:rFonts w:hint="eastAsia" w:ascii="宋体" w:hAnsi="宋体" w:eastAsia="宋体" w:cs="宋体"/>
                <w:color w:val="auto"/>
                <w:szCs w:val="22"/>
                <w:highlight w:val="none"/>
                <w:lang w:val="en-US" w:eastAsia="zh-CN"/>
              </w:rPr>
              <w:t xml:space="preserve">的</w:t>
            </w:r>
            <w:r>
              <w:rPr>
                <w:rFonts w:hint="eastAsia" w:ascii="宋体" w:hAnsi="宋体" w:eastAsia="宋体" w:cs="宋体"/>
                <w:color w:val="auto"/>
                <w:szCs w:val="22"/>
                <w:highlight w:val="none"/>
                <w:lang w:eastAsia="zh-CN"/>
              </w:rPr>
              <w:t xml:space="preserve">，每提供一个项目得2分，本项最多得10分。</w:t>
            </w:r>
            <w:r/>
          </w:p>
          <w:p>
            <w:pPr>
              <w:jc w:val="left"/>
              <w:widowControl/>
              <w:rPr>
                <w:rFonts w:hint="eastAsia" w:ascii="宋体" w:hAnsi="宋体" w:eastAsia="宋体" w:cs="宋体"/>
                <w:b/>
                <w:bCs/>
                <w:color w:val="auto"/>
                <w:szCs w:val="21"/>
                <w:highlight w:val="none"/>
              </w:rPr>
            </w:pPr>
            <w:r>
              <w:rPr>
                <w:rFonts w:hint="eastAsia" w:ascii="宋体" w:hAnsi="宋体" w:eastAsia="宋体" w:cs="宋体"/>
                <w:b/>
                <w:bCs/>
                <w:color w:val="auto"/>
                <w:szCs w:val="22"/>
                <w:highlight w:val="none"/>
              </w:rPr>
              <w:t xml:space="preserve">注：提供相关合同扫描件，</w:t>
            </w:r>
            <w:r>
              <w:rPr>
                <w:rFonts w:hint="eastAsia" w:ascii="宋体" w:hAnsi="宋体" w:eastAsia="宋体" w:cs="宋体"/>
                <w:b/>
                <w:color w:val="auto"/>
                <w:szCs w:val="21"/>
                <w:highlight w:val="none"/>
              </w:rPr>
              <w:t xml:space="preserve">时间</w:t>
            </w:r>
            <w:r>
              <w:rPr>
                <w:rFonts w:hint="eastAsia" w:ascii="宋体" w:hAnsi="宋体" w:cs="宋体"/>
                <w:b/>
                <w:color w:val="auto"/>
                <w:szCs w:val="21"/>
                <w:highlight w:val="none"/>
                <w:lang w:val="en-US" w:eastAsia="zh-CN"/>
              </w:rPr>
              <w:t xml:space="preserve">以</w:t>
            </w:r>
            <w:r>
              <w:rPr>
                <w:rFonts w:hint="eastAsia" w:ascii="宋体" w:hAnsi="宋体" w:eastAsia="宋体" w:cs="宋体"/>
                <w:b/>
                <w:color w:val="auto"/>
                <w:szCs w:val="21"/>
                <w:highlight w:val="none"/>
                <w:lang w:val="en-US" w:eastAsia="zh-CN"/>
              </w:rPr>
              <w:t xml:space="preserve">合同签订时间</w:t>
            </w:r>
            <w:r>
              <w:rPr>
                <w:rFonts w:hint="eastAsia" w:ascii="宋体" w:hAnsi="宋体" w:eastAsia="宋体" w:cs="宋体"/>
                <w:b/>
                <w:color w:val="auto"/>
                <w:szCs w:val="21"/>
                <w:highlight w:val="none"/>
              </w:rPr>
              <w:t xml:space="preserve">为准</w:t>
            </w:r>
            <w:r>
              <w:rPr>
                <w:rFonts w:hint="eastAsia" w:ascii="宋体" w:hAnsi="宋体" w:eastAsia="宋体" w:cs="宋体"/>
                <w:b/>
                <w:color w:val="auto"/>
                <w:szCs w:val="21"/>
                <w:highlight w:val="none"/>
                <w:lang w:eastAsia="zh-CN"/>
              </w:rPr>
              <w:t xml:space="preserve">，</w:t>
            </w:r>
            <w:r>
              <w:rPr>
                <w:rFonts w:hint="eastAsia" w:ascii="宋体" w:hAnsi="宋体" w:eastAsia="宋体" w:cs="宋体"/>
                <w:b/>
                <w:bCs/>
                <w:color w:val="auto"/>
                <w:szCs w:val="21"/>
                <w:highlight w:val="none"/>
              </w:rPr>
              <w:t xml:space="preserve">未提供不得分。</w:t>
            </w:r>
            <w:r/>
          </w:p>
        </w:tc>
        <w:tc>
          <w:tcPr>
            <w:tcBorders>
              <w:top w:val="single" w:color="auto" w:sz="4" w:space="0"/>
              <w:left w:val="none" w:color="000000" w:sz="4" w:space="0"/>
              <w:bottom w:val="single" w:color="auto" w:sz="4" w:space="0"/>
              <w:right w:val="single" w:color="auto" w:sz="4" w:space="0"/>
            </w:tcBorders>
            <w:tcW w:w="797" w:type="dxa"/>
            <w:vAlign w:val="center"/>
            <w:textDirection w:val="lrTb"/>
            <w:noWrap w:val="false"/>
          </w:tcPr>
          <w:p>
            <w:pPr>
              <w:jc w:val="center"/>
              <w:widowControl/>
              <w:rPr>
                <w:rFonts w:hint="default" w:ascii="宋体" w:hAnsi="宋体" w:eastAsia="宋体" w:cs="宋体"/>
                <w:color w:val="auto"/>
                <w:szCs w:val="22"/>
                <w:highlight w:val="none"/>
                <w:lang w:val="en-US" w:eastAsia="zh-CN"/>
              </w:rPr>
            </w:pPr>
            <w:r>
              <w:rPr>
                <w:rFonts w:hint="eastAsia" w:ascii="宋体" w:hAnsi="宋体" w:eastAsia="宋体" w:cs="宋体"/>
                <w:color w:val="auto"/>
                <w:szCs w:val="22"/>
                <w:highlight w:val="none"/>
                <w:lang w:val="en-US" w:eastAsia="zh-CN"/>
              </w:rPr>
              <w:t xml:space="preserve">20</w:t>
            </w:r>
            <w:r/>
          </w:p>
        </w:tc>
      </w:tr>
      <w:tr>
        <w:trPr>
          <w:jc w:val="center"/>
          <w:trHeight w:val="657"/>
        </w:trPr>
        <w:tc>
          <w:tcPr>
            <w:tcBorders>
              <w:left w:val="single" w:color="auto" w:sz="4" w:space="0"/>
              <w:right w:val="single" w:color="auto" w:sz="4" w:space="0"/>
            </w:tcBorders>
            <w:tcW w:w="565" w:type="dxa"/>
            <w:vAlign w:val="center"/>
            <w:vMerge w:val="continue"/>
            <w:textDirection w:val="lrTb"/>
            <w:noWrap w:val="false"/>
          </w:tcPr>
          <w:p>
            <w:pPr>
              <w:jc w:val="center"/>
              <w:widowControl/>
              <w:rPr>
                <w:rFonts w:hint="eastAsia" w:ascii="宋体" w:hAnsi="宋体" w:eastAsia="宋体" w:cs="宋体"/>
                <w:color w:val="auto"/>
                <w:szCs w:val="22"/>
                <w:highlight w:val="none"/>
              </w:rPr>
            </w:pPr>
            <w:r>
              <w:rPr>
                <w:rFonts w:hint="eastAsia" w:ascii="宋体" w:hAnsi="宋体" w:eastAsia="宋体" w:cs="宋体"/>
                <w:color w:val="auto"/>
                <w:szCs w:val="22"/>
                <w:highlight w:val="none"/>
              </w:rPr>
            </w:r>
            <w:r/>
          </w:p>
        </w:tc>
        <w:tc>
          <w:tcPr>
            <w:tcBorders>
              <w:left w:val="none" w:color="000000" w:sz="4" w:space="0"/>
              <w:right w:val="single" w:color="auto" w:sz="4" w:space="0"/>
            </w:tcBorders>
            <w:tcW w:w="1185" w:type="dxa"/>
            <w:vAlign w:val="center"/>
            <w:vMerge w:val="continue"/>
            <w:textDirection w:val="lrTb"/>
            <w:noWrap w:val="false"/>
          </w:tcPr>
          <w:p>
            <w:pPr>
              <w:jc w:val="center"/>
              <w:widowControl/>
              <w:rPr>
                <w:rFonts w:hint="eastAsia" w:ascii="宋体" w:hAnsi="宋体" w:eastAsia="宋体" w:cs="宋体"/>
                <w:color w:val="auto"/>
                <w:szCs w:val="22"/>
                <w:highlight w:val="none"/>
              </w:rPr>
            </w:pPr>
            <w:r>
              <w:rPr>
                <w:rFonts w:hint="eastAsia" w:ascii="宋体" w:hAnsi="宋体" w:eastAsia="宋体" w:cs="宋体"/>
                <w:color w:val="auto"/>
                <w:szCs w:val="22"/>
                <w:highlight w:val="none"/>
              </w:rPr>
            </w:r>
            <w:r/>
          </w:p>
        </w:tc>
        <w:tc>
          <w:tcPr>
            <w:tcBorders>
              <w:top w:val="single" w:color="auto" w:sz="4" w:space="0"/>
              <w:left w:val="single" w:color="auto" w:sz="4" w:space="0"/>
              <w:right w:val="single" w:color="auto" w:sz="4" w:space="0"/>
            </w:tcBorders>
            <w:tcW w:w="1275" w:type="dxa"/>
            <w:vAlign w:val="center"/>
            <w:textDirection w:val="lrTb"/>
            <w:noWrap w:val="false"/>
          </w:tcPr>
          <w:p>
            <w:pPr>
              <w:jc w:val="center"/>
              <w:spacing w:line="30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项目</w:t>
            </w:r>
            <w:r/>
          </w:p>
          <w:p>
            <w:pPr>
              <w:jc w:val="center"/>
              <w:spacing w:line="300" w:lineRule="exact"/>
              <w:widowControl/>
              <w:rPr>
                <w:rFonts w:hint="eastAsia" w:ascii="宋体" w:hAnsi="宋体" w:eastAsia="宋体" w:cs="宋体"/>
                <w:color w:val="auto"/>
                <w:sz w:val="21"/>
                <w:szCs w:val="22"/>
                <w:highlight w:val="none"/>
                <w:lang w:val="en-US" w:eastAsia="zh-CN" w:bidi="ar-SA"/>
              </w:rPr>
            </w:pPr>
            <w:r>
              <w:rPr>
                <w:rFonts w:hint="eastAsia" w:ascii="宋体" w:hAnsi="宋体" w:eastAsia="宋体" w:cs="宋体"/>
                <w:color w:val="auto"/>
                <w:szCs w:val="21"/>
                <w:highlight w:val="none"/>
                <w:lang w:val="en-US" w:eastAsia="zh-CN"/>
              </w:rPr>
              <w:t xml:space="preserve">负责人</w:t>
            </w:r>
            <w:r/>
          </w:p>
        </w:tc>
        <w:tc>
          <w:tcPr>
            <w:tcBorders>
              <w:top w:val="single" w:color="auto" w:sz="4" w:space="0"/>
              <w:left w:val="none" w:color="000000" w:sz="4" w:space="0"/>
              <w:bottom w:val="single" w:color="auto" w:sz="4" w:space="0"/>
              <w:right w:val="single" w:color="auto" w:sz="4" w:space="0"/>
            </w:tcBorders>
            <w:tcW w:w="4596" w:type="dxa"/>
            <w:vAlign w:val="center"/>
            <w:textDirection w:val="lrTb"/>
            <w:noWrap w:val="false"/>
          </w:tcPr>
          <w:p>
            <w:pPr>
              <w:numPr>
                <w:ilvl w:val="0"/>
                <w:numId w:val="0"/>
              </w:numPr>
              <w:jc w:val="left"/>
              <w:spacing w:line="300" w:lineRule="exact"/>
              <w:widowControl/>
              <w:rPr>
                <w:rFonts w:hint="eastAsia" w:eastAsia="宋体"/>
                <w:color w:val="auto"/>
                <w:highlight w:val="none"/>
              </w:rPr>
            </w:pPr>
            <w:r>
              <w:rPr>
                <w:rFonts w:hint="eastAsia" w:ascii="宋体" w:hAnsi="宋体" w:eastAsia="宋体" w:cs="宋体"/>
                <w:color w:val="auto"/>
                <w:szCs w:val="21"/>
                <w:highlight w:val="none"/>
              </w:rPr>
              <w:t xml:space="preserve">项目</w:t>
            </w:r>
            <w:r>
              <w:rPr>
                <w:rFonts w:hint="eastAsia" w:ascii="宋体" w:hAnsi="宋体" w:eastAsia="宋体" w:cs="宋体"/>
                <w:color w:val="auto"/>
                <w:szCs w:val="21"/>
                <w:highlight w:val="none"/>
                <w:lang w:val="en-US" w:eastAsia="zh-CN"/>
              </w:rPr>
              <w:t xml:space="preserve">负责人</w:t>
            </w:r>
            <w:r>
              <w:rPr>
                <w:rFonts w:hint="eastAsia" w:ascii="宋体" w:hAnsi="宋体" w:eastAsia="宋体" w:cs="宋体"/>
                <w:color w:val="auto"/>
                <w:szCs w:val="21"/>
                <w:highlight w:val="none"/>
              </w:rPr>
              <w:t xml:space="preserve">具有中级专业技术职称</w:t>
            </w:r>
            <w:r>
              <w:rPr>
                <w:rFonts w:hint="eastAsia" w:ascii="宋体" w:hAnsi="宋体" w:eastAsia="宋体" w:cs="宋体"/>
                <w:color w:val="auto"/>
                <w:szCs w:val="21"/>
                <w:highlight w:val="none"/>
                <w:lang w:val="en-US" w:eastAsia="zh-CN"/>
              </w:rPr>
              <w:t xml:space="preserve">的，得</w:t>
            </w:r>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lang w:val="en-US" w:eastAsia="zh-CN"/>
              </w:rPr>
              <w:t xml:space="preserve">分；具有高级及</w:t>
            </w:r>
            <w:r>
              <w:rPr>
                <w:rFonts w:hint="eastAsia" w:ascii="宋体" w:hAnsi="宋体" w:eastAsia="宋体" w:cs="宋体"/>
                <w:color w:val="auto"/>
                <w:szCs w:val="21"/>
                <w:highlight w:val="none"/>
              </w:rPr>
              <w:t xml:space="preserve">以上专业技术职称的，得</w:t>
            </w:r>
            <w:r>
              <w:rPr>
                <w:rFonts w:hint="eastAsia" w:ascii="宋体" w:hAnsi="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分。</w:t>
            </w:r>
            <w:r/>
          </w:p>
          <w:p>
            <w:pPr>
              <w:jc w:val="left"/>
              <w:spacing w:line="300" w:lineRule="exact"/>
              <w:widowControl/>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Cs w:val="22"/>
                <w:highlight w:val="none"/>
              </w:rPr>
              <w:t xml:space="preserve">注：</w:t>
            </w:r>
            <w:r>
              <w:rPr>
                <w:rFonts w:hint="eastAsia" w:ascii="宋体" w:hAnsi="宋体" w:eastAsia="宋体" w:cs="宋体"/>
                <w:b/>
                <w:bCs/>
                <w:color w:val="auto"/>
                <w:szCs w:val="21"/>
                <w:highlight w:val="none"/>
              </w:rPr>
              <w:t xml:space="preserve">提供</w:t>
            </w:r>
            <w:r>
              <w:rPr>
                <w:rFonts w:hint="eastAsia" w:ascii="宋体" w:hAnsi="宋体" w:eastAsia="宋体" w:cs="宋体"/>
                <w:b/>
                <w:bCs/>
                <w:color w:val="auto"/>
                <w:szCs w:val="21"/>
                <w:highlight w:val="none"/>
                <w:lang w:val="en-US" w:eastAsia="zh-CN"/>
              </w:rPr>
              <w:t xml:space="preserve">有效的</w:t>
            </w:r>
            <w:r>
              <w:rPr>
                <w:rFonts w:hint="eastAsia" w:ascii="宋体" w:hAnsi="宋体" w:eastAsia="宋体" w:cs="宋体"/>
                <w:b/>
                <w:bCs/>
                <w:color w:val="auto"/>
                <w:szCs w:val="21"/>
                <w:highlight w:val="none"/>
              </w:rPr>
              <w:t xml:space="preserve">证书扫描件</w:t>
            </w:r>
            <w:r>
              <w:rPr>
                <w:rFonts w:hint="eastAsia" w:ascii="宋体" w:hAnsi="宋体" w:cs="宋体"/>
                <w:b/>
                <w:bCs/>
                <w:color w:val="auto"/>
                <w:szCs w:val="21"/>
                <w:highlight w:val="none"/>
                <w:lang w:val="en-US" w:eastAsia="zh-CN"/>
              </w:rPr>
              <w:t xml:space="preserve">及</w:t>
            </w:r>
            <w:r>
              <w:rPr>
                <w:rFonts w:hint="eastAsia" w:ascii="宋体" w:hAnsi="宋体" w:eastAsia="宋体" w:cs="宋体"/>
                <w:b/>
                <w:bCs/>
                <w:color w:val="auto"/>
                <w:szCs w:val="21"/>
                <w:highlight w:val="none"/>
                <w:lang w:val="en-US" w:eastAsia="zh-CN"/>
              </w:rPr>
              <w:t xml:space="preserve">响应</w:t>
            </w:r>
            <w:r>
              <w:rPr>
                <w:rFonts w:hint="eastAsia" w:ascii="宋体" w:hAnsi="宋体" w:eastAsia="宋体" w:cs="宋体"/>
                <w:b/>
                <w:bCs/>
                <w:color w:val="auto"/>
                <w:szCs w:val="21"/>
                <w:highlight w:val="none"/>
                <w:lang w:eastAsia="zh-CN"/>
              </w:rPr>
              <w:t xml:space="preserve">截止时间前六个月内任意一个月供应商为其缴纳的社保证明，</w:t>
            </w:r>
            <w:r>
              <w:rPr>
                <w:rFonts w:hint="eastAsia" w:ascii="宋体" w:hAnsi="宋体" w:eastAsia="宋体" w:cs="宋体"/>
                <w:b/>
                <w:bCs/>
                <w:color w:val="auto"/>
                <w:szCs w:val="21"/>
                <w:highlight w:val="none"/>
              </w:rPr>
              <w:t xml:space="preserve">未提供不得分</w:t>
            </w:r>
            <w:r>
              <w:rPr>
                <w:rFonts w:hint="eastAsia" w:ascii="宋体" w:hAnsi="宋体" w:eastAsia="宋体" w:cs="宋体"/>
                <w:b/>
                <w:bCs/>
                <w:color w:val="auto"/>
                <w:szCs w:val="21"/>
                <w:highlight w:val="none"/>
                <w:lang w:eastAsia="zh-CN"/>
              </w:rPr>
              <w:t xml:space="preserve">。</w:t>
            </w:r>
            <w:r/>
          </w:p>
        </w:tc>
        <w:tc>
          <w:tcPr>
            <w:tcBorders>
              <w:top w:val="single" w:color="auto" w:sz="4" w:space="0"/>
              <w:left w:val="none" w:color="000000" w:sz="4" w:space="0"/>
              <w:bottom w:val="single" w:color="auto" w:sz="4" w:space="0"/>
              <w:right w:val="single" w:color="auto" w:sz="4" w:space="0"/>
            </w:tcBorders>
            <w:tcW w:w="797" w:type="dxa"/>
            <w:vAlign w:val="center"/>
            <w:textDirection w:val="lrTb"/>
            <w:noWrap w:val="false"/>
          </w:tcPr>
          <w:p>
            <w:pPr>
              <w:jc w:val="center"/>
              <w:widowControl/>
              <w:rPr>
                <w:rFonts w:hint="default" w:ascii="宋体" w:hAnsi="宋体" w:eastAsia="宋体" w:cs="宋体"/>
                <w:color w:val="auto"/>
                <w:sz w:val="21"/>
                <w:szCs w:val="22"/>
                <w:highlight w:val="none"/>
                <w:lang w:val="en-US" w:eastAsia="zh-CN" w:bidi="ar-SA"/>
              </w:rPr>
            </w:pPr>
            <w:r>
              <w:rPr>
                <w:rFonts w:hint="eastAsia" w:ascii="宋体" w:hAnsi="宋体" w:cs="宋体"/>
                <w:color w:val="auto"/>
                <w:szCs w:val="22"/>
                <w:highlight w:val="none"/>
                <w:lang w:val="en-US" w:eastAsia="zh-CN"/>
              </w:rPr>
              <w:t xml:space="preserve">4</w:t>
            </w:r>
            <w:r/>
          </w:p>
        </w:tc>
      </w:tr>
      <w:tr>
        <w:trPr>
          <w:jc w:val="center"/>
          <w:trHeight w:val="385"/>
        </w:trPr>
        <w:tc>
          <w:tcPr>
            <w:tcBorders>
              <w:left w:val="single" w:color="auto" w:sz="4" w:space="0"/>
              <w:right w:val="single" w:color="auto" w:sz="4" w:space="0"/>
            </w:tcBorders>
            <w:tcW w:w="565" w:type="dxa"/>
            <w:vAlign w:val="center"/>
            <w:vMerge w:val="continue"/>
            <w:textDirection w:val="lrTb"/>
            <w:noWrap w:val="false"/>
          </w:tcPr>
          <w:p>
            <w:pPr>
              <w:jc w:val="center"/>
              <w:widowControl/>
              <w:rPr>
                <w:rFonts w:hint="eastAsia" w:ascii="宋体" w:hAnsi="宋体" w:eastAsia="宋体" w:cs="宋体"/>
                <w:color w:val="auto"/>
                <w:szCs w:val="22"/>
                <w:highlight w:val="none"/>
              </w:rPr>
            </w:pPr>
            <w:r>
              <w:rPr>
                <w:rFonts w:hint="eastAsia" w:ascii="宋体" w:hAnsi="宋体" w:eastAsia="宋体" w:cs="宋体"/>
                <w:color w:val="auto"/>
                <w:szCs w:val="22"/>
                <w:highlight w:val="none"/>
              </w:rPr>
            </w:r>
            <w:r/>
          </w:p>
        </w:tc>
        <w:tc>
          <w:tcPr>
            <w:tcBorders>
              <w:left w:val="none" w:color="000000" w:sz="4" w:space="0"/>
              <w:right w:val="single" w:color="auto" w:sz="4" w:space="0"/>
            </w:tcBorders>
            <w:tcW w:w="1185" w:type="dxa"/>
            <w:vAlign w:val="center"/>
            <w:vMerge w:val="continue"/>
            <w:textDirection w:val="lrTb"/>
            <w:noWrap w:val="false"/>
          </w:tcPr>
          <w:p>
            <w:pPr>
              <w:jc w:val="center"/>
              <w:widowControl/>
              <w:rPr>
                <w:rFonts w:hint="eastAsia" w:ascii="宋体" w:hAnsi="宋体" w:eastAsia="宋体" w:cs="宋体"/>
                <w:color w:val="auto"/>
                <w:szCs w:val="22"/>
                <w:highlight w:val="none"/>
              </w:rPr>
            </w:pPr>
            <w:r>
              <w:rPr>
                <w:rFonts w:hint="eastAsia" w:ascii="宋体" w:hAnsi="宋体" w:eastAsia="宋体" w:cs="宋体"/>
                <w:color w:val="auto"/>
                <w:szCs w:val="22"/>
                <w:highlight w:val="none"/>
              </w:rPr>
            </w:r>
            <w:r/>
          </w:p>
        </w:tc>
        <w:tc>
          <w:tcPr>
            <w:tcBorders>
              <w:top w:val="single" w:color="auto" w:sz="4" w:space="0"/>
              <w:left w:val="single" w:color="auto" w:sz="4" w:space="0"/>
              <w:right w:val="single" w:color="auto" w:sz="4" w:space="0"/>
            </w:tcBorders>
            <w:tcW w:w="1275" w:type="dxa"/>
            <w:vAlign w:val="center"/>
            <w:textDirection w:val="lrTb"/>
            <w:noWrap w:val="false"/>
          </w:tcPr>
          <w:p>
            <w:pPr>
              <w:jc w:val="center"/>
              <w:spacing w:line="30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其他</w:t>
            </w:r>
            <w:r/>
          </w:p>
          <w:p>
            <w:pPr>
              <w:jc w:val="center"/>
              <w:spacing w:line="30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成员</w:t>
            </w:r>
            <w:r/>
          </w:p>
        </w:tc>
        <w:tc>
          <w:tcPr>
            <w:tcBorders>
              <w:top w:val="single" w:color="auto" w:sz="4" w:space="0"/>
              <w:left w:val="none" w:color="000000" w:sz="4" w:space="0"/>
              <w:bottom w:val="single" w:color="auto" w:sz="4" w:space="0"/>
              <w:right w:val="single" w:color="auto" w:sz="4" w:space="0"/>
            </w:tcBorders>
            <w:tcW w:w="4596" w:type="dxa"/>
            <w:vAlign w:val="center"/>
            <w:textDirection w:val="lrTb"/>
            <w:noWrap w:val="false"/>
          </w:tcPr>
          <w:p>
            <w:pPr>
              <w:jc w:val="left"/>
              <w:spacing w:line="300" w:lineRule="exact"/>
              <w:widowControl/>
              <w:rPr>
                <w:rFonts w:hint="eastAsia" w:ascii="宋体" w:hAnsi="宋体" w:eastAsia="宋体" w:cs="宋体"/>
                <w:b w:val="0"/>
                <w:bCs w:val="0"/>
                <w:color w:val="auto"/>
                <w:szCs w:val="22"/>
                <w:highlight w:val="none"/>
              </w:rPr>
            </w:pPr>
            <w:r>
              <w:rPr>
                <w:rFonts w:hint="eastAsia" w:ascii="宋体" w:hAnsi="宋体" w:eastAsia="宋体" w:cs="宋体"/>
                <w:b w:val="0"/>
                <w:bCs w:val="0"/>
                <w:color w:val="auto"/>
                <w:szCs w:val="22"/>
                <w:highlight w:val="none"/>
              </w:rPr>
              <w:t xml:space="preserve">供应商拟派项目组其他成员（不含项目负责人）每有1人具有</w:t>
            </w:r>
            <w:r>
              <w:rPr>
                <w:rFonts w:hint="eastAsia" w:ascii="宋体" w:hAnsi="宋体" w:cs="宋体"/>
                <w:b w:val="0"/>
                <w:bCs w:val="0"/>
                <w:color w:val="auto"/>
                <w:szCs w:val="22"/>
                <w:highlight w:val="none"/>
                <w:lang w:val="en-US" w:eastAsia="zh-CN"/>
              </w:rPr>
              <w:t xml:space="preserve">中</w:t>
            </w:r>
            <w:r>
              <w:rPr>
                <w:rFonts w:hint="eastAsia" w:ascii="宋体" w:hAnsi="宋体" w:eastAsia="宋体" w:cs="宋体"/>
                <w:b w:val="0"/>
                <w:bCs w:val="0"/>
                <w:color w:val="auto"/>
                <w:szCs w:val="22"/>
                <w:highlight w:val="none"/>
              </w:rPr>
              <w:t xml:space="preserve">级专业技术职称的得</w:t>
            </w:r>
            <w:r>
              <w:rPr>
                <w:rFonts w:hint="eastAsia" w:ascii="宋体" w:hAnsi="宋体" w:cs="宋体"/>
                <w:b w:val="0"/>
                <w:bCs w:val="0"/>
                <w:color w:val="auto"/>
                <w:szCs w:val="22"/>
                <w:highlight w:val="none"/>
                <w:lang w:val="en-US" w:eastAsia="zh-CN"/>
              </w:rPr>
              <w:t xml:space="preserve">2</w:t>
            </w:r>
            <w:r>
              <w:rPr>
                <w:rFonts w:hint="eastAsia" w:ascii="宋体" w:hAnsi="宋体" w:eastAsia="宋体" w:cs="宋体"/>
                <w:b w:val="0"/>
                <w:bCs w:val="0"/>
                <w:color w:val="auto"/>
                <w:szCs w:val="22"/>
                <w:highlight w:val="none"/>
              </w:rPr>
              <w:t xml:space="preserve">分</w:t>
            </w:r>
            <w:r>
              <w:rPr>
                <w:rFonts w:hint="eastAsia" w:ascii="宋体" w:hAnsi="宋体" w:cs="宋体"/>
                <w:b w:val="0"/>
                <w:bCs w:val="0"/>
                <w:color w:val="auto"/>
                <w:szCs w:val="22"/>
                <w:highlight w:val="none"/>
                <w:lang w:eastAsia="zh-CN"/>
              </w:rPr>
              <w:t xml:space="preserve">，</w:t>
            </w:r>
            <w:r>
              <w:rPr>
                <w:rFonts w:hint="eastAsia" w:ascii="宋体" w:hAnsi="宋体" w:eastAsia="宋体" w:cs="宋体"/>
                <w:b w:val="0"/>
                <w:bCs w:val="0"/>
                <w:color w:val="auto"/>
                <w:szCs w:val="22"/>
                <w:highlight w:val="none"/>
              </w:rPr>
              <w:t xml:space="preserve">每有1人具有高级及以上专业技术职称的得</w:t>
            </w:r>
            <w:r>
              <w:rPr>
                <w:rFonts w:hint="eastAsia" w:ascii="宋体" w:hAnsi="宋体" w:cs="宋体"/>
                <w:b w:val="0"/>
                <w:bCs w:val="0"/>
                <w:color w:val="auto"/>
                <w:szCs w:val="22"/>
                <w:highlight w:val="none"/>
                <w:lang w:val="en-US" w:eastAsia="zh-CN"/>
              </w:rPr>
              <w:t xml:space="preserve">4</w:t>
            </w:r>
            <w:r>
              <w:rPr>
                <w:rFonts w:hint="eastAsia" w:ascii="宋体" w:hAnsi="宋体" w:eastAsia="宋体" w:cs="宋体"/>
                <w:b w:val="0"/>
                <w:bCs w:val="0"/>
                <w:color w:val="auto"/>
                <w:szCs w:val="22"/>
                <w:highlight w:val="none"/>
              </w:rPr>
              <w:t xml:space="preserve">分，最高得</w:t>
            </w:r>
            <w:r>
              <w:rPr>
                <w:rFonts w:hint="eastAsia" w:ascii="宋体" w:hAnsi="宋体" w:cs="宋体"/>
                <w:b w:val="0"/>
                <w:bCs w:val="0"/>
                <w:color w:val="auto"/>
                <w:szCs w:val="22"/>
                <w:highlight w:val="none"/>
                <w:lang w:val="en-US" w:eastAsia="zh-CN"/>
              </w:rPr>
              <w:t xml:space="preserve">6</w:t>
            </w:r>
            <w:r>
              <w:rPr>
                <w:rFonts w:hint="eastAsia" w:ascii="宋体" w:hAnsi="宋体" w:eastAsia="宋体" w:cs="宋体"/>
                <w:b w:val="0"/>
                <w:bCs w:val="0"/>
                <w:color w:val="auto"/>
                <w:szCs w:val="22"/>
                <w:highlight w:val="none"/>
              </w:rPr>
              <w:t xml:space="preserve">分。</w:t>
            </w:r>
            <w:r/>
          </w:p>
          <w:p>
            <w:pPr>
              <w:jc w:val="left"/>
              <w:spacing w:line="300" w:lineRule="exact"/>
              <w:widowControl/>
              <w:rPr>
                <w:rFonts w:hint="eastAsia" w:ascii="宋体" w:hAnsi="宋体" w:eastAsia="宋体" w:cs="宋体"/>
                <w:b/>
                <w:bCs/>
                <w:color w:val="auto"/>
                <w:szCs w:val="22"/>
                <w:highlight w:val="none"/>
                <w:lang w:eastAsia="zh-CN"/>
              </w:rPr>
            </w:pPr>
            <w:r>
              <w:rPr>
                <w:rFonts w:hint="eastAsia" w:ascii="宋体" w:hAnsi="宋体" w:eastAsia="宋体" w:cs="宋体"/>
                <w:b/>
                <w:bCs/>
                <w:color w:val="auto"/>
                <w:szCs w:val="22"/>
                <w:highlight w:val="none"/>
              </w:rPr>
              <w:t xml:space="preserve">注：提供</w:t>
            </w:r>
            <w:r>
              <w:rPr>
                <w:rFonts w:hint="eastAsia" w:ascii="宋体" w:hAnsi="宋体" w:eastAsia="宋体" w:cs="宋体"/>
                <w:b/>
                <w:bCs/>
                <w:color w:val="auto"/>
                <w:szCs w:val="22"/>
                <w:highlight w:val="none"/>
                <w:lang w:val="en-US" w:eastAsia="zh-CN"/>
              </w:rPr>
              <w:t xml:space="preserve">有效的证书</w:t>
            </w:r>
            <w:r>
              <w:rPr>
                <w:rFonts w:hint="eastAsia" w:ascii="宋体" w:hAnsi="宋体" w:eastAsia="宋体" w:cs="宋体"/>
                <w:b/>
                <w:bCs/>
                <w:color w:val="auto"/>
                <w:szCs w:val="22"/>
                <w:highlight w:val="none"/>
              </w:rPr>
              <w:t xml:space="preserve">扫描件</w:t>
            </w:r>
            <w:r>
              <w:rPr>
                <w:rFonts w:hint="eastAsia" w:ascii="宋体" w:hAnsi="宋体" w:cs="宋体"/>
                <w:b/>
                <w:bCs/>
                <w:color w:val="auto"/>
                <w:szCs w:val="21"/>
                <w:highlight w:val="none"/>
                <w:lang w:val="en-US" w:eastAsia="zh-CN"/>
              </w:rPr>
              <w:t xml:space="preserve">及</w:t>
            </w:r>
            <w:r>
              <w:rPr>
                <w:rFonts w:hint="eastAsia" w:ascii="宋体" w:hAnsi="宋体" w:eastAsia="宋体" w:cs="宋体"/>
                <w:b/>
                <w:bCs/>
                <w:color w:val="auto"/>
                <w:szCs w:val="21"/>
                <w:highlight w:val="none"/>
                <w:lang w:val="en-US" w:eastAsia="zh-CN"/>
              </w:rPr>
              <w:t xml:space="preserve">响应</w:t>
            </w:r>
            <w:r>
              <w:rPr>
                <w:rFonts w:hint="eastAsia" w:ascii="宋体" w:hAnsi="宋体" w:eastAsia="宋体" w:cs="宋体"/>
                <w:b/>
                <w:bCs/>
                <w:color w:val="auto"/>
                <w:szCs w:val="21"/>
                <w:highlight w:val="none"/>
                <w:lang w:eastAsia="zh-CN"/>
              </w:rPr>
              <w:t xml:space="preserve">截止时间前六个月内任意一个月供应商为其缴纳的社保证明，</w:t>
            </w:r>
            <w:r>
              <w:rPr>
                <w:rFonts w:hint="eastAsia" w:ascii="宋体" w:hAnsi="宋体" w:eastAsia="宋体" w:cs="宋体"/>
                <w:b/>
                <w:bCs/>
                <w:color w:val="auto"/>
                <w:szCs w:val="21"/>
                <w:highlight w:val="none"/>
              </w:rPr>
              <w:t xml:space="preserve">未提供不得分</w:t>
            </w:r>
            <w:r>
              <w:rPr>
                <w:rFonts w:hint="eastAsia" w:ascii="宋体" w:hAnsi="宋体" w:eastAsia="宋体" w:cs="宋体"/>
                <w:b/>
                <w:bCs/>
                <w:color w:val="auto"/>
                <w:szCs w:val="22"/>
                <w:highlight w:val="none"/>
                <w:lang w:eastAsia="zh-CN"/>
              </w:rPr>
              <w:t xml:space="preserve">。</w:t>
            </w:r>
            <w:r/>
          </w:p>
        </w:tc>
        <w:tc>
          <w:tcPr>
            <w:tcBorders>
              <w:top w:val="single" w:color="auto" w:sz="4" w:space="0"/>
              <w:left w:val="none" w:color="000000" w:sz="4" w:space="0"/>
              <w:bottom w:val="single" w:color="auto" w:sz="4" w:space="0"/>
              <w:right w:val="single" w:color="auto" w:sz="4" w:space="0"/>
            </w:tcBorders>
            <w:tcW w:w="797" w:type="dxa"/>
            <w:vAlign w:val="center"/>
            <w:textDirection w:val="lrTb"/>
            <w:noWrap w:val="false"/>
          </w:tcPr>
          <w:p>
            <w:pPr>
              <w:jc w:val="center"/>
              <w:widowControl/>
              <w:rPr>
                <w:rFonts w:hint="default" w:ascii="宋体" w:hAnsi="宋体" w:eastAsia="宋体" w:cs="宋体"/>
                <w:color w:val="auto"/>
                <w:szCs w:val="22"/>
                <w:highlight w:val="none"/>
                <w:lang w:val="en-US" w:eastAsia="zh-CN"/>
              </w:rPr>
            </w:pPr>
            <w:r>
              <w:rPr>
                <w:rFonts w:hint="eastAsia" w:ascii="宋体" w:hAnsi="宋体" w:cs="宋体"/>
                <w:color w:val="auto"/>
                <w:szCs w:val="22"/>
                <w:highlight w:val="none"/>
                <w:lang w:val="en-US" w:eastAsia="zh-CN"/>
              </w:rPr>
              <w:t xml:space="preserve">6</w:t>
            </w:r>
            <w:r/>
          </w:p>
        </w:tc>
      </w:tr>
      <w:tr>
        <w:trPr>
          <w:jc w:val="center"/>
          <w:trHeight w:val="414"/>
        </w:trPr>
        <w:tc>
          <w:tcPr>
            <w:tcBorders>
              <w:left w:val="single" w:color="auto" w:sz="4" w:space="0"/>
              <w:right w:val="single" w:color="auto" w:sz="4" w:space="0"/>
            </w:tcBorders>
            <w:tcW w:w="565" w:type="dxa"/>
            <w:vAlign w:val="center"/>
            <w:vMerge w:val="restart"/>
            <w:textDirection w:val="lrTb"/>
            <w:noWrap w:val="false"/>
          </w:tcPr>
          <w:p>
            <w:pPr>
              <w:jc w:val="center"/>
              <w:widowControl/>
              <w:rPr>
                <w:rFonts w:hint="eastAsia" w:ascii="宋体" w:hAnsi="宋体" w:eastAsia="宋体" w:cs="宋体"/>
                <w:color w:val="auto"/>
                <w:szCs w:val="22"/>
                <w:highlight w:val="none"/>
                <w:lang w:eastAsia="zh-CN"/>
              </w:rPr>
            </w:pPr>
            <w:r>
              <w:rPr>
                <w:rFonts w:hint="eastAsia" w:ascii="宋体" w:hAnsi="宋体" w:eastAsia="宋体" w:cs="宋体"/>
                <w:color w:val="auto"/>
                <w:szCs w:val="22"/>
                <w:highlight w:val="none"/>
                <w:lang w:val="en-US" w:eastAsia="zh-CN"/>
              </w:rPr>
              <w:t xml:space="preserve">3</w:t>
            </w:r>
            <w:r/>
          </w:p>
        </w:tc>
        <w:tc>
          <w:tcPr>
            <w:tcW w:w="1185" w:type="dxa"/>
            <w:vAlign w:val="center"/>
            <w:vMerge w:val="restart"/>
            <w:textDirection w:val="lrTb"/>
            <w:noWrap w:val="false"/>
          </w:tcPr>
          <w:p>
            <w:pPr>
              <w:jc w:val="center"/>
              <w:widowControl/>
              <w:rPr>
                <w:rFonts w:hint="eastAsia" w:ascii="宋体" w:hAnsi="宋体" w:eastAsia="宋体" w:cs="宋体"/>
                <w:color w:val="auto"/>
                <w:szCs w:val="22"/>
                <w:highlight w:val="none"/>
              </w:rPr>
            </w:pPr>
            <w:r>
              <w:rPr>
                <w:rFonts w:hint="eastAsia" w:ascii="宋体" w:hAnsi="宋体" w:eastAsia="宋体" w:cs="宋体"/>
                <w:color w:val="auto"/>
                <w:szCs w:val="22"/>
                <w:highlight w:val="none"/>
              </w:rPr>
              <w:t xml:space="preserve">技术</w:t>
            </w:r>
            <w:r/>
          </w:p>
          <w:p>
            <w:pPr>
              <w:jc w:val="center"/>
              <w:widowControl/>
              <w:rPr>
                <w:rFonts w:hint="eastAsia" w:ascii="宋体" w:hAnsi="宋体" w:eastAsia="宋体" w:cs="宋体"/>
                <w:color w:val="auto"/>
                <w:szCs w:val="22"/>
                <w:highlight w:val="none"/>
              </w:rPr>
            </w:pPr>
            <w:r>
              <w:rPr>
                <w:rFonts w:hint="eastAsia" w:ascii="宋体" w:hAnsi="宋体" w:eastAsia="宋体" w:cs="宋体"/>
                <w:color w:val="auto"/>
                <w:szCs w:val="22"/>
                <w:highlight w:val="none"/>
              </w:rPr>
              <w:t xml:space="preserve">部分</w:t>
            </w:r>
            <w:r/>
          </w:p>
          <w:p>
            <w:pPr>
              <w:jc w:val="center"/>
              <w:widowControl/>
              <w:rPr>
                <w:rFonts w:hint="eastAsia" w:ascii="宋体" w:hAnsi="宋体" w:eastAsia="宋体" w:cs="宋体"/>
                <w:color w:val="auto"/>
                <w:szCs w:val="22"/>
                <w:highlight w:val="none"/>
              </w:rPr>
            </w:pPr>
            <w:r>
              <w:rPr>
                <w:rFonts w:hint="eastAsia" w:ascii="宋体" w:hAnsi="宋体" w:eastAsia="宋体" w:cs="宋体"/>
                <w:color w:val="auto"/>
                <w:szCs w:val="22"/>
                <w:highlight w:val="none"/>
              </w:rPr>
              <w:t xml:space="preserve">（</w:t>
            </w:r>
            <w:r>
              <w:rPr>
                <w:rFonts w:hint="eastAsia" w:ascii="宋体" w:hAnsi="宋体" w:cs="宋体"/>
                <w:color w:val="auto"/>
                <w:szCs w:val="22"/>
                <w:highlight w:val="none"/>
                <w:lang w:val="en-US" w:eastAsia="zh-CN"/>
              </w:rPr>
              <w:t xml:space="preserve">5</w:t>
            </w:r>
            <w:r>
              <w:rPr>
                <w:rFonts w:hint="eastAsia" w:ascii="宋体" w:hAnsi="宋体" w:eastAsia="宋体" w:cs="宋体"/>
                <w:color w:val="auto"/>
                <w:szCs w:val="22"/>
                <w:highlight w:val="none"/>
                <w:lang w:val="en-US" w:eastAsia="zh-CN"/>
              </w:rPr>
              <w:t xml:space="preserve">0</w:t>
            </w:r>
            <w:r>
              <w:rPr>
                <w:rFonts w:hint="eastAsia" w:ascii="宋体" w:hAnsi="宋体" w:eastAsia="宋体" w:cs="宋体"/>
                <w:color w:val="auto"/>
                <w:szCs w:val="22"/>
                <w:highlight w:val="none"/>
              </w:rPr>
              <w:t xml:space="preserve">分）</w:t>
            </w:r>
            <w:r/>
          </w:p>
        </w:tc>
        <w:tc>
          <w:tcPr>
            <w:tcW w:w="1275"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总体实施方案</w:t>
            </w:r>
            <w:r/>
          </w:p>
        </w:tc>
        <w:tc>
          <w:tcPr>
            <w:tcW w:w="4596" w:type="dxa"/>
            <w:vAlign w:val="center"/>
            <w:textDirection w:val="lrTb"/>
            <w:noWrap w:val="false"/>
          </w:tcPr>
          <w:p>
            <w:pPr>
              <w:jc w:val="left"/>
              <w:spacing w:line="240" w:lineRule="auto"/>
              <w:widowControl/>
              <w:rPr>
                <w:rFonts w:hint="eastAsia" w:ascii="宋体" w:hAnsi="宋体" w:eastAsia="宋体" w:cs="宋体"/>
                <w:color w:val="auto"/>
                <w:szCs w:val="22"/>
                <w:highlight w:val="none"/>
              </w:rPr>
            </w:pPr>
            <w:r>
              <w:rPr>
                <w:rFonts w:hint="eastAsia" w:ascii="宋体" w:hAnsi="宋体" w:eastAsia="宋体" w:cs="宋体"/>
                <w:bCs/>
                <w:color w:val="auto"/>
                <w:szCs w:val="21"/>
                <w:highlight w:val="none"/>
              </w:rPr>
              <w:t xml:space="preserve">根据</w:t>
            </w:r>
            <w:r>
              <w:rPr>
                <w:rFonts w:hint="eastAsia" w:ascii="宋体" w:hAnsi="宋体" w:eastAsia="宋体" w:cs="宋体"/>
                <w:bCs/>
                <w:color w:val="auto"/>
                <w:szCs w:val="21"/>
                <w:highlight w:val="none"/>
                <w:lang w:val="en-US" w:eastAsia="zh-CN"/>
              </w:rPr>
              <w:t xml:space="preserve">总体</w:t>
            </w:r>
            <w:r>
              <w:rPr>
                <w:rFonts w:hint="eastAsia" w:ascii="宋体" w:hAnsi="宋体" w:eastAsia="宋体" w:cs="宋体"/>
                <w:bCs/>
                <w:color w:val="auto"/>
                <w:szCs w:val="21"/>
                <w:highlight w:val="none"/>
              </w:rPr>
              <w:t xml:space="preserve">实施方案内容是否齐全、是否符合本</w:t>
            </w:r>
            <w:r>
              <w:rPr>
                <w:rFonts w:hint="eastAsia" w:ascii="宋体" w:hAnsi="宋体" w:cs="宋体"/>
                <w:bCs/>
                <w:color w:val="auto"/>
                <w:szCs w:val="21"/>
                <w:highlight w:val="none"/>
                <w:lang w:val="en-US" w:eastAsia="zh-CN"/>
              </w:rPr>
              <w:t xml:space="preserve">项目</w:t>
            </w:r>
            <w:r>
              <w:rPr>
                <w:rFonts w:hint="eastAsia" w:ascii="宋体" w:hAnsi="宋体" w:eastAsia="宋体" w:cs="宋体"/>
                <w:bCs/>
                <w:color w:val="auto"/>
                <w:szCs w:val="21"/>
                <w:highlight w:val="none"/>
              </w:rPr>
              <w:t xml:space="preserve">的特点和实际情况进行评价：</w:t>
            </w:r>
            <w:r/>
          </w:p>
          <w:p>
            <w:pPr>
              <w:jc w:val="left"/>
              <w:spacing w:line="240" w:lineRule="auto"/>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方案内容清晰、全面、合理、前瞻、可行、有针对性、完全满足项目需求的得</w:t>
            </w:r>
            <w:r>
              <w:rPr>
                <w:rFonts w:hint="eastAsia" w:ascii="宋体" w:hAnsi="宋体" w:cs="宋体"/>
                <w:color w:val="auto"/>
                <w:szCs w:val="21"/>
                <w:highlight w:val="none"/>
                <w:lang w:val="en-US" w:eastAsia="zh-CN"/>
              </w:rPr>
              <w:t xml:space="preserve">15</w:t>
            </w:r>
            <w:r>
              <w:rPr>
                <w:rFonts w:hint="eastAsia" w:ascii="宋体" w:hAnsi="宋体" w:eastAsia="宋体" w:cs="宋体"/>
                <w:color w:val="auto"/>
                <w:szCs w:val="21"/>
                <w:highlight w:val="none"/>
                <w:lang w:val="en-US" w:eastAsia="zh-CN"/>
              </w:rPr>
              <w:t xml:space="preserve">分；</w:t>
            </w:r>
            <w:r/>
          </w:p>
          <w:p>
            <w:pPr>
              <w:jc w:val="left"/>
              <w:spacing w:line="240" w:lineRule="auto"/>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方案内容基本全面、合理、可行，满足项目需求，略有欠缺需要完善的得</w:t>
            </w:r>
            <w:r>
              <w:rPr>
                <w:rFonts w:hint="eastAsia" w:ascii="宋体" w:hAnsi="宋体" w:cs="宋体"/>
                <w:color w:val="auto"/>
                <w:szCs w:val="21"/>
                <w:highlight w:val="none"/>
                <w:lang w:val="en-US" w:eastAsia="zh-CN"/>
              </w:rPr>
              <w:t xml:space="preserve">12</w:t>
            </w:r>
            <w:r>
              <w:rPr>
                <w:rFonts w:hint="eastAsia" w:ascii="宋体" w:hAnsi="宋体" w:eastAsia="宋体" w:cs="宋体"/>
                <w:color w:val="auto"/>
                <w:szCs w:val="21"/>
                <w:highlight w:val="none"/>
                <w:lang w:val="en-US" w:eastAsia="zh-CN"/>
              </w:rPr>
              <w:t xml:space="preserve">分；</w:t>
            </w:r>
            <w:r/>
          </w:p>
          <w:p>
            <w:pPr>
              <w:jc w:val="left"/>
              <w:spacing w:line="240" w:lineRule="auto"/>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方案内容基本全面、逻辑较差、可行性一般，基本满足项目需求的得</w:t>
            </w:r>
            <w:r>
              <w:rPr>
                <w:rFonts w:hint="eastAsia" w:ascii="宋体" w:hAnsi="宋体" w:cs="宋体"/>
                <w:color w:val="auto"/>
                <w:szCs w:val="21"/>
                <w:highlight w:val="none"/>
                <w:lang w:val="en-US" w:eastAsia="zh-CN"/>
              </w:rPr>
              <w:t xml:space="preserve">9</w:t>
            </w:r>
            <w:r>
              <w:rPr>
                <w:rFonts w:hint="eastAsia" w:ascii="宋体" w:hAnsi="宋体" w:eastAsia="宋体" w:cs="宋体"/>
                <w:color w:val="auto"/>
                <w:szCs w:val="21"/>
                <w:highlight w:val="none"/>
                <w:lang w:val="en-US" w:eastAsia="zh-CN"/>
              </w:rPr>
              <w:t xml:space="preserve">分；</w:t>
            </w:r>
            <w:r/>
          </w:p>
          <w:p>
            <w:pPr>
              <w:jc w:val="left"/>
              <w:spacing w:line="240" w:lineRule="auto"/>
              <w:widowControl/>
              <w:rPr>
                <w:rFonts w:hint="eastAsia" w:ascii="宋体" w:hAnsi="宋体" w:eastAsia="宋体" w:cs="宋体"/>
                <w:color w:val="auto"/>
                <w:szCs w:val="21"/>
                <w:highlight w:val="none"/>
                <w:lang w:val="en-US" w:eastAsia="zh-CN"/>
              </w:rPr>
            </w:pPr>
            <w:r>
              <w:rPr>
                <w:rFonts w:hint="eastAsia" w:ascii="宋体" w:hAnsi="宋体"/>
                <w:color w:val="auto"/>
                <w:highlight w:val="none"/>
              </w:rPr>
              <w:t xml:space="preserve">方案具有缺陷（缺陷是指：存在不适用项目实际情况的情形、凭空编造、方案中内容前后不一致、前后逻辑错误、涉及的规范及标准错误、不符合项目实际情况等）得</w:t>
            </w:r>
            <w:r>
              <w:rPr>
                <w:rFonts w:hint="eastAsia" w:ascii="宋体" w:hAnsi="宋体"/>
                <w:color w:val="auto"/>
                <w:highlight w:val="none"/>
                <w:lang w:val="en-US" w:eastAsia="zh-CN"/>
              </w:rPr>
              <w:t xml:space="preserve">6分</w:t>
            </w:r>
            <w:r>
              <w:rPr>
                <w:rFonts w:hint="eastAsia" w:ascii="宋体" w:hAnsi="宋体" w:eastAsia="宋体" w:cs="宋体"/>
                <w:color w:val="auto"/>
                <w:szCs w:val="21"/>
                <w:highlight w:val="none"/>
                <w:lang w:val="en-US" w:eastAsia="zh-CN"/>
              </w:rPr>
              <w:t xml:space="preserve">；</w:t>
            </w:r>
            <w:r/>
          </w:p>
          <w:p>
            <w:pPr>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未提供的不得分。</w:t>
            </w:r>
            <w:r/>
          </w:p>
        </w:tc>
        <w:tc>
          <w:tcPr>
            <w:tcW w:w="797" w:type="dxa"/>
            <w:vAlign w:val="center"/>
            <w:textDirection w:val="lrTb"/>
            <w:noWrap w:val="false"/>
          </w:tcPr>
          <w:p>
            <w:pPr>
              <w:jc w:val="center"/>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w:t>
            </w:r>
            <w:r>
              <w:rPr>
                <w:rFonts w:hint="eastAsia" w:ascii="宋体" w:hAnsi="宋体" w:cs="宋体"/>
                <w:color w:val="auto"/>
                <w:szCs w:val="21"/>
                <w:highlight w:val="none"/>
                <w:lang w:val="en-US" w:eastAsia="zh-CN"/>
              </w:rPr>
              <w:t xml:space="preserve">5</w:t>
            </w:r>
            <w:r/>
          </w:p>
        </w:tc>
      </w:tr>
      <w:tr>
        <w:trPr>
          <w:jc w:val="center"/>
          <w:trHeight w:val="414"/>
        </w:trPr>
        <w:tc>
          <w:tcPr>
            <w:tcBorders>
              <w:left w:val="single" w:color="auto" w:sz="4" w:space="0"/>
              <w:right w:val="single" w:color="auto" w:sz="4" w:space="0"/>
            </w:tcBorders>
            <w:tcW w:w="565" w:type="dxa"/>
            <w:vAlign w:val="center"/>
            <w:vMerge w:val="continue"/>
            <w:textDirection w:val="lrTb"/>
            <w:noWrap w:val="false"/>
          </w:tcPr>
          <w:p>
            <w:pPr>
              <w:jc w:val="center"/>
              <w:widowControl/>
              <w:rPr>
                <w:rFonts w:hint="eastAsia" w:ascii="宋体" w:hAnsi="宋体" w:eastAsia="宋体" w:cs="宋体"/>
                <w:color w:val="auto"/>
                <w:szCs w:val="22"/>
                <w:highlight w:val="none"/>
              </w:rPr>
            </w:pPr>
            <w:r>
              <w:rPr>
                <w:rFonts w:hint="eastAsia" w:ascii="宋体" w:hAnsi="宋体" w:eastAsia="宋体" w:cs="宋体"/>
                <w:color w:val="auto"/>
                <w:szCs w:val="22"/>
                <w:highlight w:val="none"/>
              </w:rPr>
            </w:r>
            <w:r/>
          </w:p>
        </w:tc>
        <w:tc>
          <w:tcPr>
            <w:tcW w:w="1185" w:type="dxa"/>
            <w:vAlign w:val="center"/>
            <w:vMerge w:val="continue"/>
            <w:textDirection w:val="lrTb"/>
            <w:noWrap w:val="false"/>
          </w:tcPr>
          <w:p>
            <w:pPr>
              <w:jc w:val="center"/>
              <w:widowControl/>
              <w:rPr>
                <w:rFonts w:hint="eastAsia" w:ascii="宋体" w:hAnsi="宋体" w:eastAsia="宋体" w:cs="宋体"/>
                <w:color w:val="auto"/>
                <w:szCs w:val="22"/>
                <w:highlight w:val="none"/>
              </w:rPr>
            </w:pPr>
            <w:r>
              <w:rPr>
                <w:rFonts w:hint="eastAsia" w:ascii="宋体" w:hAnsi="宋体" w:eastAsia="宋体" w:cs="宋体"/>
                <w:color w:val="auto"/>
                <w:szCs w:val="22"/>
                <w:highlight w:val="none"/>
              </w:rPr>
            </w:r>
            <w:r/>
          </w:p>
        </w:tc>
        <w:tc>
          <w:tcPr>
            <w:tcW w:w="1275" w:type="dxa"/>
            <w:vAlign w:val="center"/>
            <w:textDirection w:val="lrTb"/>
            <w:noWrap w:val="false"/>
          </w:tcPr>
          <w:p>
            <w:pPr>
              <w:ind w:right="-58"/>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计划和关键节点的控制措施</w:t>
            </w:r>
            <w:r/>
          </w:p>
        </w:tc>
        <w:tc>
          <w:tcPr>
            <w:tcW w:w="4596" w:type="dxa"/>
            <w:vAlign w:val="center"/>
            <w:textDirection w:val="lrTb"/>
            <w:noWrap w:val="false"/>
          </w:tcPr>
          <w:p>
            <w:pPr>
              <w:jc w:val="left"/>
              <w:spacing w:line="240" w:lineRule="auto"/>
              <w:widowControl/>
              <w:tabs>
                <w:tab w:val="left" w:pos="0" w:leader="none"/>
              </w:tabs>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思路清晰、准确、完整，计划编制合理可行，关键节点的控制措施有力、合理、可行，得10分；</w:t>
            </w:r>
            <w:r/>
          </w:p>
          <w:p>
            <w:pPr>
              <w:jc w:val="left"/>
              <w:spacing w:line="240" w:lineRule="auto"/>
              <w:widowControl/>
              <w:tabs>
                <w:tab w:val="left" w:pos="0" w:leader="none"/>
              </w:tabs>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思路基本清晰、准确、完整，计划编制基本合理可行，关键节点的控制措施基本合理、可行，得</w:t>
            </w:r>
            <w:r>
              <w:rPr>
                <w:rFonts w:hint="eastAsia" w:ascii="宋体" w:hAnsi="宋体" w:cs="宋体"/>
                <w:bCs/>
                <w:color w:val="auto"/>
                <w:szCs w:val="21"/>
                <w:highlight w:val="none"/>
                <w:lang w:val="en-US" w:eastAsia="zh-CN"/>
              </w:rPr>
              <w:t xml:space="preserve">8</w:t>
            </w:r>
            <w:r>
              <w:rPr>
                <w:rFonts w:hint="eastAsia" w:ascii="宋体" w:hAnsi="宋体" w:eastAsia="宋体" w:cs="宋体"/>
                <w:bCs/>
                <w:color w:val="auto"/>
                <w:szCs w:val="21"/>
                <w:highlight w:val="none"/>
                <w:lang w:val="en-US" w:eastAsia="zh-CN"/>
              </w:rPr>
              <w:t xml:space="preserve">分；</w:t>
            </w:r>
            <w:r/>
          </w:p>
          <w:p>
            <w:pPr>
              <w:jc w:val="left"/>
              <w:spacing w:line="240" w:lineRule="auto"/>
              <w:widowControl/>
              <w:tabs>
                <w:tab w:val="left" w:pos="0" w:leader="none"/>
              </w:tabs>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思路模糊，关键节点的控制措施合理性较差，得</w:t>
            </w:r>
            <w:r>
              <w:rPr>
                <w:rFonts w:hint="eastAsia" w:ascii="宋体" w:hAnsi="宋体" w:cs="宋体"/>
                <w:bCs/>
                <w:color w:val="auto"/>
                <w:szCs w:val="21"/>
                <w:highlight w:val="none"/>
                <w:lang w:val="en-US" w:eastAsia="zh-CN"/>
              </w:rPr>
              <w:t xml:space="preserve">6</w:t>
            </w:r>
            <w:r>
              <w:rPr>
                <w:rFonts w:hint="eastAsia" w:ascii="宋体" w:hAnsi="宋体" w:eastAsia="宋体" w:cs="宋体"/>
                <w:bCs/>
                <w:color w:val="auto"/>
                <w:szCs w:val="21"/>
                <w:highlight w:val="none"/>
                <w:lang w:val="en-US" w:eastAsia="zh-CN"/>
              </w:rPr>
              <w:t xml:space="preserve">分；</w:t>
            </w:r>
            <w:r/>
          </w:p>
          <w:p>
            <w:pPr>
              <w:jc w:val="left"/>
              <w:spacing w:line="240" w:lineRule="auto"/>
              <w:widowControl/>
              <w:tabs>
                <w:tab w:val="left" w:pos="0" w:leader="none"/>
              </w:tabs>
              <w:rPr>
                <w:rFonts w:hint="eastAsia" w:ascii="宋体" w:hAnsi="宋体" w:eastAsia="宋体" w:cs="宋体"/>
                <w:bCs/>
                <w:color w:val="auto"/>
                <w:szCs w:val="21"/>
                <w:highlight w:val="none"/>
                <w:lang w:val="en-US" w:eastAsia="zh-CN"/>
              </w:rPr>
            </w:pPr>
            <w:r>
              <w:rPr>
                <w:rFonts w:hint="eastAsia" w:ascii="宋体" w:hAnsi="宋体"/>
                <w:color w:val="auto"/>
                <w:highlight w:val="none"/>
              </w:rPr>
              <w:t xml:space="preserve">方案具有缺陷（缺陷是指：存在不适用项目实际情况的情形、凭空编造、方案中内容前后不一致、前后逻辑错误、涉及的规范及标准错误、不符合项目实际情况等）得</w:t>
            </w:r>
            <w:r>
              <w:rPr>
                <w:rFonts w:hint="eastAsia" w:ascii="宋体" w:hAnsi="宋体"/>
                <w:color w:val="auto"/>
                <w:highlight w:val="none"/>
                <w:lang w:val="en-US" w:eastAsia="zh-CN"/>
              </w:rPr>
              <w:t xml:space="preserve">3分</w:t>
            </w:r>
            <w:r>
              <w:rPr>
                <w:rFonts w:hint="eastAsia" w:ascii="宋体" w:hAnsi="宋体" w:eastAsia="宋体" w:cs="宋体"/>
                <w:color w:val="auto"/>
                <w:szCs w:val="21"/>
                <w:highlight w:val="none"/>
                <w:lang w:val="en-US" w:eastAsia="zh-CN"/>
              </w:rPr>
              <w:t xml:space="preserve">；</w:t>
            </w:r>
            <w:r/>
          </w:p>
          <w:p>
            <w:pPr>
              <w:jc w:val="left"/>
              <w:spacing w:line="240" w:lineRule="auto"/>
              <w:widowControl/>
              <w:tabs>
                <w:tab w:val="left" w:pos="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未提供的不得分。</w:t>
            </w:r>
            <w:r/>
          </w:p>
        </w:tc>
        <w:tc>
          <w:tcPr>
            <w:tcW w:w="797" w:type="dxa"/>
            <w:vAlign w:val="center"/>
            <w:textDirection w:val="lrTb"/>
            <w:noWrap w:val="false"/>
          </w:tcPr>
          <w:p>
            <w:pPr>
              <w:jc w:val="center"/>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10</w:t>
            </w:r>
            <w:r/>
          </w:p>
        </w:tc>
      </w:tr>
      <w:tr>
        <w:trPr>
          <w:jc w:val="center"/>
          <w:trHeight w:val="414"/>
        </w:trPr>
        <w:tc>
          <w:tcPr>
            <w:tcBorders>
              <w:left w:val="single" w:color="auto" w:sz="4" w:space="0"/>
              <w:right w:val="single" w:color="auto" w:sz="4" w:space="0"/>
            </w:tcBorders>
            <w:tcW w:w="565" w:type="dxa"/>
            <w:vAlign w:val="center"/>
            <w:vMerge w:val="continue"/>
            <w:textDirection w:val="lrTb"/>
            <w:noWrap w:val="false"/>
          </w:tcPr>
          <w:p>
            <w:pPr>
              <w:jc w:val="center"/>
              <w:widowControl/>
              <w:rPr>
                <w:rFonts w:hint="eastAsia" w:ascii="宋体" w:hAnsi="宋体" w:eastAsia="宋体" w:cs="宋体"/>
                <w:color w:val="auto"/>
                <w:szCs w:val="22"/>
                <w:highlight w:val="none"/>
              </w:rPr>
            </w:pPr>
            <w:r>
              <w:rPr>
                <w:rFonts w:hint="eastAsia" w:ascii="宋体" w:hAnsi="宋体" w:eastAsia="宋体" w:cs="宋体"/>
                <w:color w:val="auto"/>
                <w:szCs w:val="22"/>
                <w:highlight w:val="none"/>
              </w:rPr>
            </w:r>
            <w:r/>
          </w:p>
        </w:tc>
        <w:tc>
          <w:tcPr>
            <w:tcW w:w="1185" w:type="dxa"/>
            <w:vAlign w:val="center"/>
            <w:vMerge w:val="continue"/>
            <w:textDirection w:val="lrTb"/>
            <w:noWrap w:val="false"/>
          </w:tcPr>
          <w:p>
            <w:pPr>
              <w:jc w:val="center"/>
              <w:widowControl/>
              <w:rPr>
                <w:rFonts w:hint="eastAsia" w:ascii="宋体" w:hAnsi="宋体" w:eastAsia="宋体" w:cs="宋体"/>
                <w:color w:val="auto"/>
                <w:szCs w:val="22"/>
                <w:highlight w:val="none"/>
              </w:rPr>
            </w:pPr>
            <w:r>
              <w:rPr>
                <w:rFonts w:hint="eastAsia" w:ascii="宋体" w:hAnsi="宋体" w:eastAsia="宋体" w:cs="宋体"/>
                <w:color w:val="auto"/>
                <w:szCs w:val="22"/>
                <w:highlight w:val="none"/>
              </w:rPr>
            </w:r>
            <w:r/>
          </w:p>
        </w:tc>
        <w:tc>
          <w:tcPr>
            <w:shd w:val="clear" w:color="auto" w:fill="auto"/>
            <w:tcW w:w="1275" w:type="dxa"/>
            <w:vAlign w:val="center"/>
            <w:textDirection w:val="lrTb"/>
            <w:noWrap w:val="false"/>
          </w:tcPr>
          <w:p>
            <w:pPr>
              <w:jc w:val="center"/>
              <w:rPr>
                <w:rFonts w:hint="eastAsia" w:ascii="Times New Roman" w:hAnsi="Times New Roman" w:eastAsia="宋体" w:cs="Times New Roman"/>
                <w:color w:val="auto"/>
                <w:sz w:val="21"/>
                <w:szCs w:val="21"/>
                <w:highlight w:val="none"/>
                <w:lang w:val="en-US" w:eastAsia="zh-CN" w:bidi="ar-SA"/>
              </w:rPr>
            </w:pPr>
            <w:r>
              <w:rPr>
                <w:color w:val="auto"/>
                <w:sz w:val="21"/>
                <w:szCs w:val="21"/>
                <w:highlight w:val="none"/>
              </w:rPr>
              <w:t xml:space="preserve">重点难点分析</w:t>
            </w:r>
            <w:r/>
          </w:p>
        </w:tc>
        <w:tc>
          <w:tcPr>
            <w:shd w:val="clear" w:color="auto" w:fill="auto"/>
            <w:tcW w:w="4596" w:type="dxa"/>
            <w:vAlign w:val="center"/>
            <w:textDirection w:val="lrTb"/>
            <w:noWrap w:val="false"/>
          </w:tcPr>
          <w:p>
            <w:pPr>
              <w:tabs>
                <w:tab w:val="left" w:pos="993" w:leader="none"/>
              </w:tabs>
              <w:rPr>
                <w:rFonts w:hint="eastAsia"/>
                <w:color w:val="auto"/>
                <w:sz w:val="21"/>
                <w:szCs w:val="21"/>
                <w:highlight w:val="none"/>
              </w:rPr>
            </w:pPr>
            <w:r>
              <w:rPr>
                <w:rFonts w:hint="eastAsia"/>
                <w:color w:val="auto"/>
                <w:sz w:val="21"/>
                <w:szCs w:val="21"/>
                <w:highlight w:val="none"/>
              </w:rPr>
              <w:t xml:space="preserve">根据供应商对项目的重点难点分析、关键问题制定对策、处理措施准确全面、具有实际指导性进行综合评审：</w:t>
            </w:r>
            <w:r/>
          </w:p>
          <w:p>
            <w:pPr>
              <w:tabs>
                <w:tab w:val="left" w:pos="993" w:leader="none"/>
              </w:tabs>
              <w:rPr>
                <w:rFonts w:hint="eastAsia"/>
                <w:color w:val="auto"/>
                <w:sz w:val="21"/>
                <w:szCs w:val="21"/>
                <w:highlight w:val="none"/>
              </w:rPr>
            </w:pPr>
            <w:r>
              <w:rPr>
                <w:rFonts w:hint="eastAsia"/>
                <w:color w:val="auto"/>
                <w:sz w:val="21"/>
                <w:szCs w:val="21"/>
                <w:highlight w:val="none"/>
              </w:rPr>
              <w:t xml:space="preserve">针对本项目的重点难点分析全面细致、突出关键技术问题、深入细致研究、制定详细可靠的解决方案，得1</w:t>
            </w:r>
            <w:r>
              <w:rPr>
                <w:rFonts w:hint="eastAsia"/>
                <w:color w:val="auto"/>
                <w:sz w:val="21"/>
                <w:szCs w:val="21"/>
                <w:highlight w:val="none"/>
                <w:lang w:val="en-US" w:eastAsia="zh-CN"/>
              </w:rPr>
              <w:t xml:space="preserve">5</w:t>
            </w:r>
            <w:r>
              <w:rPr>
                <w:rFonts w:hint="eastAsia"/>
                <w:color w:val="auto"/>
                <w:sz w:val="21"/>
                <w:szCs w:val="21"/>
                <w:highlight w:val="none"/>
              </w:rPr>
              <w:t xml:space="preserve">分；</w:t>
            </w:r>
            <w:r/>
          </w:p>
          <w:p>
            <w:pPr>
              <w:tabs>
                <w:tab w:val="left" w:pos="993" w:leader="none"/>
              </w:tabs>
              <w:rPr>
                <w:rFonts w:hint="eastAsia"/>
                <w:color w:val="auto"/>
                <w:sz w:val="21"/>
                <w:szCs w:val="21"/>
                <w:highlight w:val="none"/>
              </w:rPr>
            </w:pPr>
            <w:r>
              <w:rPr>
                <w:rFonts w:hint="eastAsia"/>
                <w:color w:val="auto"/>
                <w:sz w:val="21"/>
                <w:szCs w:val="21"/>
                <w:highlight w:val="none"/>
              </w:rPr>
              <w:t xml:space="preserve">针对本项目的重点难点分析</w:t>
            </w:r>
            <w:r>
              <w:rPr>
                <w:rFonts w:hint="eastAsia"/>
                <w:color w:val="auto"/>
                <w:sz w:val="21"/>
                <w:szCs w:val="21"/>
                <w:highlight w:val="none"/>
                <w:lang w:val="en-US" w:eastAsia="zh-CN"/>
              </w:rPr>
              <w:t xml:space="preserve">较全面</w:t>
            </w:r>
            <w:r>
              <w:rPr>
                <w:rFonts w:hint="eastAsia"/>
                <w:color w:val="auto"/>
                <w:sz w:val="21"/>
                <w:szCs w:val="21"/>
                <w:highlight w:val="none"/>
              </w:rPr>
              <w:t xml:space="preserve">、列明关键技术问题、仔细研究、制定</w:t>
            </w:r>
            <w:r>
              <w:rPr>
                <w:rFonts w:hint="eastAsia"/>
                <w:color w:val="auto"/>
                <w:sz w:val="21"/>
                <w:szCs w:val="21"/>
                <w:highlight w:val="none"/>
                <w:lang w:val="en-US" w:eastAsia="zh-CN"/>
              </w:rPr>
              <w:t xml:space="preserve">较为</w:t>
            </w:r>
            <w:r>
              <w:rPr>
                <w:rFonts w:hint="eastAsia"/>
                <w:color w:val="auto"/>
                <w:sz w:val="21"/>
                <w:szCs w:val="21"/>
                <w:highlight w:val="none"/>
              </w:rPr>
              <w:t xml:space="preserve">合理的解决方案，得</w:t>
            </w:r>
            <w:r>
              <w:rPr>
                <w:rFonts w:hint="eastAsia"/>
                <w:color w:val="auto"/>
                <w:sz w:val="21"/>
                <w:szCs w:val="21"/>
                <w:highlight w:val="none"/>
                <w:lang w:val="en-US" w:eastAsia="zh-CN"/>
              </w:rPr>
              <w:t xml:space="preserve">12</w:t>
            </w:r>
            <w:r>
              <w:rPr>
                <w:rFonts w:hint="eastAsia"/>
                <w:color w:val="auto"/>
                <w:sz w:val="21"/>
                <w:szCs w:val="21"/>
                <w:highlight w:val="none"/>
              </w:rPr>
              <w:t xml:space="preserve">分；</w:t>
            </w:r>
            <w:r/>
          </w:p>
          <w:p>
            <w:pPr>
              <w:tabs>
                <w:tab w:val="left" w:pos="993" w:leader="none"/>
              </w:tabs>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 xml:space="preserve">针对本项目的重点难点分析详细、基本列明潜在技术问题、解决方案合理，得</w:t>
            </w:r>
            <w:r>
              <w:rPr>
                <w:rFonts w:hint="eastAsia" w:cs="Times New Roman"/>
                <w:color w:val="auto"/>
                <w:sz w:val="21"/>
                <w:szCs w:val="21"/>
                <w:highlight w:val="none"/>
                <w:lang w:val="en-US" w:eastAsia="zh-CN"/>
              </w:rPr>
              <w:t xml:space="preserve">9</w:t>
            </w:r>
            <w:r>
              <w:rPr>
                <w:rFonts w:hint="eastAsia" w:ascii="Times New Roman" w:hAnsi="Times New Roman" w:eastAsia="宋体" w:cs="Times New Roman"/>
                <w:color w:val="auto"/>
                <w:sz w:val="21"/>
                <w:szCs w:val="21"/>
                <w:highlight w:val="none"/>
              </w:rPr>
              <w:t xml:space="preserve">分；</w:t>
            </w:r>
            <w:r/>
          </w:p>
          <w:p>
            <w:pPr>
              <w:tabs>
                <w:tab w:val="left" w:pos="993" w:leader="none"/>
              </w:tabs>
              <w:rPr>
                <w:rFonts w:hint="eastAsia"/>
                <w:color w:val="auto"/>
                <w:sz w:val="21"/>
                <w:szCs w:val="21"/>
                <w:highlight w:val="none"/>
              </w:rPr>
            </w:pPr>
            <w:r>
              <w:rPr>
                <w:rFonts w:hint="eastAsia"/>
                <w:color w:val="auto"/>
                <w:sz w:val="21"/>
                <w:szCs w:val="21"/>
                <w:highlight w:val="none"/>
              </w:rPr>
              <w:t xml:space="preserve">针对本项目的重点难点分析简单、潜在技术问题、解决方案</w:t>
            </w:r>
            <w:r>
              <w:rPr>
                <w:rFonts w:hint="eastAsia"/>
                <w:color w:val="auto"/>
                <w:sz w:val="21"/>
                <w:szCs w:val="21"/>
                <w:highlight w:val="none"/>
                <w:lang w:val="en-US" w:eastAsia="zh-CN"/>
              </w:rPr>
              <w:t xml:space="preserve">较差</w:t>
            </w:r>
            <w:r>
              <w:rPr>
                <w:rFonts w:hint="eastAsia"/>
                <w:color w:val="auto"/>
                <w:sz w:val="21"/>
                <w:szCs w:val="21"/>
                <w:highlight w:val="none"/>
              </w:rPr>
              <w:t xml:space="preserve">，得</w:t>
            </w:r>
            <w:r>
              <w:rPr>
                <w:rFonts w:hint="eastAsia"/>
                <w:color w:val="auto"/>
                <w:sz w:val="21"/>
                <w:szCs w:val="21"/>
                <w:highlight w:val="none"/>
                <w:lang w:val="en-US" w:eastAsia="zh-CN"/>
              </w:rPr>
              <w:t xml:space="preserve">6</w:t>
            </w:r>
            <w:r>
              <w:rPr>
                <w:rFonts w:hint="eastAsia"/>
                <w:color w:val="auto"/>
                <w:sz w:val="21"/>
                <w:szCs w:val="21"/>
                <w:highlight w:val="none"/>
              </w:rPr>
              <w:t xml:space="preserve">分；</w:t>
            </w:r>
            <w:r/>
          </w:p>
          <w:p>
            <w:pPr>
              <w:tabs>
                <w:tab w:val="left" w:pos="993" w:leader="none"/>
              </w:tabs>
              <w:rPr>
                <w:rFonts w:hint="eastAsia" w:ascii="Times New Roman" w:hAnsi="Times New Roman" w:eastAsia="宋体" w:cs="Times New Roman"/>
                <w:color w:val="auto"/>
                <w:sz w:val="21"/>
                <w:szCs w:val="21"/>
                <w:highlight w:val="none"/>
                <w:lang w:val="en-US" w:eastAsia="zh-CN" w:bidi="ar-SA"/>
              </w:rPr>
            </w:pPr>
            <w:r>
              <w:rPr>
                <w:rFonts w:hint="eastAsia" w:ascii="宋体" w:hAnsi="宋体" w:eastAsia="宋体" w:cs="宋体"/>
                <w:color w:val="auto"/>
                <w:szCs w:val="21"/>
                <w:highlight w:val="none"/>
              </w:rPr>
              <w:t xml:space="preserve">未提供的不得分。</w:t>
            </w:r>
            <w:r/>
          </w:p>
        </w:tc>
        <w:tc>
          <w:tcPr>
            <w:tcW w:w="797" w:type="dxa"/>
            <w:vAlign w:val="center"/>
            <w:textDirection w:val="lrTb"/>
            <w:noWrap w:val="false"/>
          </w:tcPr>
          <w:p>
            <w:pPr>
              <w:jc w:val="center"/>
              <w:widowControl/>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15</w:t>
            </w:r>
            <w:r/>
          </w:p>
        </w:tc>
      </w:tr>
      <w:tr>
        <w:trPr>
          <w:jc w:val="center"/>
          <w:trHeight w:val="414"/>
        </w:trPr>
        <w:tc>
          <w:tcPr>
            <w:tcBorders>
              <w:left w:val="single" w:color="auto" w:sz="4" w:space="0"/>
              <w:right w:val="single" w:color="auto" w:sz="4" w:space="0"/>
            </w:tcBorders>
            <w:tcW w:w="565" w:type="dxa"/>
            <w:vAlign w:val="center"/>
            <w:vMerge w:val="continue"/>
            <w:textDirection w:val="lrTb"/>
            <w:noWrap w:val="false"/>
          </w:tcPr>
          <w:p>
            <w:pPr>
              <w:jc w:val="center"/>
              <w:widowControl/>
              <w:rPr>
                <w:rFonts w:hint="eastAsia" w:ascii="宋体" w:hAnsi="宋体" w:eastAsia="宋体" w:cs="宋体"/>
                <w:color w:val="auto"/>
                <w:szCs w:val="22"/>
                <w:highlight w:val="none"/>
              </w:rPr>
            </w:pPr>
            <w:r>
              <w:rPr>
                <w:rFonts w:hint="eastAsia" w:ascii="宋体" w:hAnsi="宋体" w:eastAsia="宋体" w:cs="宋体"/>
                <w:color w:val="auto"/>
                <w:szCs w:val="22"/>
                <w:highlight w:val="none"/>
              </w:rPr>
            </w:r>
            <w:r/>
          </w:p>
        </w:tc>
        <w:tc>
          <w:tcPr>
            <w:tcW w:w="1185" w:type="dxa"/>
            <w:vAlign w:val="center"/>
            <w:vMerge w:val="continue"/>
            <w:textDirection w:val="lrTb"/>
            <w:noWrap w:val="false"/>
          </w:tcPr>
          <w:p>
            <w:pPr>
              <w:jc w:val="center"/>
              <w:widowControl/>
              <w:rPr>
                <w:rFonts w:hint="eastAsia" w:ascii="宋体" w:hAnsi="宋体" w:eastAsia="宋体" w:cs="宋体"/>
                <w:color w:val="auto"/>
                <w:szCs w:val="22"/>
                <w:highlight w:val="none"/>
              </w:rPr>
            </w:pPr>
            <w:r>
              <w:rPr>
                <w:rFonts w:hint="eastAsia" w:ascii="宋体" w:hAnsi="宋体" w:eastAsia="宋体" w:cs="宋体"/>
                <w:color w:val="auto"/>
                <w:szCs w:val="22"/>
                <w:highlight w:val="none"/>
              </w:rPr>
            </w:r>
            <w:r/>
          </w:p>
        </w:tc>
        <w:tc>
          <w:tcPr>
            <w:shd w:val="clear" w:color="auto" w:fill="auto"/>
            <w:tcW w:w="1275" w:type="dxa"/>
            <w:vAlign w:val="center"/>
            <w:textDirection w:val="lrTb"/>
            <w:noWrap w:val="false"/>
          </w:tcPr>
          <w:p>
            <w:pPr>
              <w:jc w:val="center"/>
              <w:spacing w:line="320" w:lineRule="exact"/>
              <w:rPr>
                <w:rFonts w:hint="eastAsia" w:ascii="Times New Roman" w:hAnsi="Times New Roman" w:eastAsia="宋体" w:cs="Times New Roman"/>
                <w:bCs/>
                <w:color w:val="auto"/>
                <w:sz w:val="21"/>
                <w:szCs w:val="21"/>
                <w:highlight w:val="none"/>
                <w:lang w:val="en-US" w:eastAsia="zh-CN" w:bidi="ar-SA"/>
              </w:rPr>
            </w:pPr>
            <w:r>
              <w:rPr>
                <w:color w:val="auto"/>
                <w:sz w:val="21"/>
                <w:szCs w:val="21"/>
                <w:highlight w:val="none"/>
              </w:rPr>
              <w:t xml:space="preserve">后续服务</w:t>
            </w:r>
            <w:r>
              <w:rPr>
                <w:rFonts w:hint="eastAsia"/>
                <w:color w:val="auto"/>
                <w:sz w:val="21"/>
                <w:szCs w:val="21"/>
                <w:highlight w:val="none"/>
              </w:rPr>
              <w:t xml:space="preserve">措施</w:t>
            </w:r>
            <w:r/>
          </w:p>
        </w:tc>
        <w:tc>
          <w:tcPr>
            <w:shd w:val="clear" w:color="auto" w:fill="auto"/>
            <w:tcW w:w="4596" w:type="dxa"/>
            <w:vAlign w:val="center"/>
            <w:textDirection w:val="lrTb"/>
            <w:noWrap w:val="false"/>
          </w:tcPr>
          <w:p>
            <w:pPr>
              <w:jc w:val="left"/>
              <w:spacing w:line="320" w:lineRule="exact"/>
              <w:rPr>
                <w:color w:val="auto"/>
                <w:sz w:val="21"/>
                <w:szCs w:val="21"/>
                <w:highlight w:val="none"/>
              </w:rPr>
            </w:pPr>
            <w:r>
              <w:rPr>
                <w:color w:val="auto"/>
                <w:sz w:val="21"/>
                <w:szCs w:val="21"/>
                <w:highlight w:val="none"/>
              </w:rPr>
              <w:t xml:space="preserve">根据供应商对本项目后续提供的服务</w:t>
            </w:r>
            <w:r>
              <w:rPr>
                <w:rFonts w:hint="eastAsia"/>
                <w:color w:val="auto"/>
                <w:sz w:val="21"/>
                <w:szCs w:val="21"/>
                <w:highlight w:val="none"/>
              </w:rPr>
              <w:t xml:space="preserve">措施</w:t>
            </w:r>
            <w:r>
              <w:rPr>
                <w:color w:val="auto"/>
                <w:sz w:val="21"/>
                <w:szCs w:val="21"/>
                <w:highlight w:val="none"/>
              </w:rPr>
              <w:t xml:space="preserve">进行</w:t>
            </w:r>
            <w:r>
              <w:rPr>
                <w:rFonts w:hint="eastAsia"/>
                <w:color w:val="auto"/>
                <w:sz w:val="21"/>
                <w:szCs w:val="21"/>
                <w:highlight w:val="none"/>
              </w:rPr>
              <w:t xml:space="preserve">综合</w:t>
            </w:r>
            <w:r>
              <w:rPr>
                <w:color w:val="auto"/>
                <w:sz w:val="21"/>
                <w:szCs w:val="21"/>
                <w:highlight w:val="none"/>
              </w:rPr>
              <w:t xml:space="preserve">评审：</w:t>
            </w:r>
            <w:r/>
          </w:p>
          <w:p>
            <w:pPr>
              <w:jc w:val="left"/>
              <w:spacing w:line="320" w:lineRule="exact"/>
              <w:rPr>
                <w:color w:val="auto"/>
                <w:sz w:val="21"/>
                <w:szCs w:val="21"/>
                <w:highlight w:val="none"/>
              </w:rPr>
            </w:pPr>
            <w:r>
              <w:rPr>
                <w:color w:val="auto"/>
                <w:sz w:val="21"/>
                <w:szCs w:val="21"/>
                <w:highlight w:val="none"/>
              </w:rPr>
              <w:t xml:space="preserve">服务</w:t>
            </w:r>
            <w:r>
              <w:rPr>
                <w:rFonts w:hint="eastAsia"/>
                <w:color w:val="auto"/>
                <w:sz w:val="21"/>
                <w:szCs w:val="21"/>
                <w:highlight w:val="none"/>
              </w:rPr>
              <w:t xml:space="preserve">措施</w:t>
            </w:r>
            <w:r>
              <w:rPr>
                <w:color w:val="auto"/>
                <w:sz w:val="21"/>
                <w:szCs w:val="21"/>
                <w:highlight w:val="none"/>
              </w:rPr>
              <w:t xml:space="preserve">内容详细、全面周到，服务响应快，切实可行，充分满足项目需求，得</w:t>
            </w:r>
            <w:r>
              <w:rPr>
                <w:rFonts w:hint="eastAsia"/>
                <w:color w:val="auto"/>
                <w:sz w:val="21"/>
                <w:szCs w:val="21"/>
                <w:highlight w:val="none"/>
                <w:lang w:val="en-US" w:eastAsia="zh-CN"/>
              </w:rPr>
              <w:t xml:space="preserve">10</w:t>
            </w:r>
            <w:r>
              <w:rPr>
                <w:color w:val="auto"/>
                <w:sz w:val="21"/>
                <w:szCs w:val="21"/>
                <w:highlight w:val="none"/>
              </w:rPr>
              <w:t xml:space="preserve">分；</w:t>
            </w:r>
            <w:r/>
          </w:p>
          <w:p>
            <w:pPr>
              <w:jc w:val="left"/>
              <w:spacing w:line="320" w:lineRule="exact"/>
              <w:rPr>
                <w:color w:val="auto"/>
                <w:sz w:val="21"/>
                <w:szCs w:val="21"/>
                <w:highlight w:val="none"/>
              </w:rPr>
            </w:pPr>
            <w:r>
              <w:rPr>
                <w:color w:val="auto"/>
                <w:sz w:val="21"/>
                <w:szCs w:val="21"/>
                <w:highlight w:val="none"/>
              </w:rPr>
              <w:t xml:space="preserve">服务</w:t>
            </w:r>
            <w:r>
              <w:rPr>
                <w:rFonts w:hint="eastAsia"/>
                <w:color w:val="auto"/>
                <w:sz w:val="21"/>
                <w:szCs w:val="21"/>
                <w:highlight w:val="none"/>
              </w:rPr>
              <w:t xml:space="preserve">措施</w:t>
            </w:r>
            <w:r>
              <w:rPr>
                <w:color w:val="auto"/>
                <w:sz w:val="21"/>
                <w:szCs w:val="21"/>
                <w:highlight w:val="none"/>
              </w:rPr>
              <w:t xml:space="preserve">具体，服务内容、响应速度满足项目需求，得</w:t>
            </w:r>
            <w:r>
              <w:rPr>
                <w:rFonts w:hint="eastAsia"/>
                <w:color w:val="auto"/>
                <w:sz w:val="21"/>
                <w:szCs w:val="21"/>
                <w:highlight w:val="none"/>
                <w:lang w:val="en-US" w:eastAsia="zh-CN"/>
              </w:rPr>
              <w:t xml:space="preserve">8</w:t>
            </w:r>
            <w:r>
              <w:rPr>
                <w:color w:val="auto"/>
                <w:sz w:val="21"/>
                <w:szCs w:val="21"/>
                <w:highlight w:val="none"/>
              </w:rPr>
              <w:t xml:space="preserve">分；</w:t>
            </w:r>
            <w:r/>
          </w:p>
          <w:p>
            <w:pPr>
              <w:jc w:val="left"/>
              <w:spacing w:line="320" w:lineRule="exact"/>
              <w:rPr>
                <w:color w:val="auto"/>
                <w:sz w:val="21"/>
                <w:szCs w:val="21"/>
                <w:highlight w:val="none"/>
              </w:rPr>
            </w:pPr>
            <w:r>
              <w:rPr>
                <w:color w:val="auto"/>
                <w:sz w:val="21"/>
                <w:szCs w:val="21"/>
                <w:highlight w:val="none"/>
              </w:rPr>
              <w:t xml:space="preserve">服务</w:t>
            </w:r>
            <w:r>
              <w:rPr>
                <w:rFonts w:hint="eastAsia"/>
                <w:color w:val="auto"/>
                <w:sz w:val="21"/>
                <w:szCs w:val="21"/>
                <w:highlight w:val="none"/>
              </w:rPr>
              <w:t xml:space="preserve">措施</w:t>
            </w:r>
            <w:r>
              <w:rPr>
                <w:color w:val="auto"/>
                <w:sz w:val="21"/>
                <w:szCs w:val="21"/>
                <w:highlight w:val="none"/>
              </w:rPr>
              <w:t xml:space="preserve">不够周到，服务内容、响应速度仅能基本满足项目需求，得</w:t>
            </w:r>
            <w:r>
              <w:rPr>
                <w:rFonts w:hint="eastAsia"/>
                <w:color w:val="auto"/>
                <w:sz w:val="21"/>
                <w:szCs w:val="21"/>
                <w:highlight w:val="none"/>
                <w:lang w:val="en-US" w:eastAsia="zh-CN"/>
              </w:rPr>
              <w:t xml:space="preserve">6</w:t>
            </w:r>
            <w:r>
              <w:rPr>
                <w:color w:val="auto"/>
                <w:sz w:val="21"/>
                <w:szCs w:val="21"/>
                <w:highlight w:val="none"/>
              </w:rPr>
              <w:t xml:space="preserve">分；</w:t>
            </w:r>
            <w:r/>
          </w:p>
          <w:p>
            <w:pPr>
              <w:jc w:val="left"/>
              <w:spacing w:line="320" w:lineRule="exact"/>
              <w:rPr>
                <w:rFonts w:eastAsia="宋体"/>
                <w:color w:val="auto"/>
                <w:sz w:val="21"/>
                <w:szCs w:val="21"/>
                <w:highlight w:val="none"/>
              </w:rPr>
            </w:pPr>
            <w:r>
              <w:rPr>
                <w:color w:val="auto"/>
                <w:sz w:val="21"/>
                <w:szCs w:val="21"/>
                <w:highlight w:val="none"/>
              </w:rPr>
              <w:t xml:space="preserve">服务</w:t>
            </w:r>
            <w:r>
              <w:rPr>
                <w:rFonts w:hint="eastAsia"/>
                <w:color w:val="auto"/>
                <w:sz w:val="21"/>
                <w:szCs w:val="21"/>
                <w:highlight w:val="none"/>
              </w:rPr>
              <w:t xml:space="preserve">措施</w:t>
            </w:r>
            <w:r>
              <w:rPr>
                <w:rFonts w:hint="eastAsia"/>
                <w:color w:val="auto"/>
                <w:sz w:val="21"/>
                <w:szCs w:val="21"/>
                <w:highlight w:val="none"/>
                <w:lang w:val="en-US" w:eastAsia="zh-CN"/>
              </w:rPr>
              <w:t xml:space="preserve">有</w:t>
            </w:r>
            <w:r>
              <w:rPr>
                <w:rFonts w:hint="eastAsia" w:eastAsia="宋体"/>
                <w:color w:val="auto"/>
                <w:sz w:val="21"/>
                <w:szCs w:val="21"/>
                <w:highlight w:val="none"/>
              </w:rPr>
              <w:t xml:space="preserve">缺陷（缺陷是指：存在不适用项目实际情况的情形、凭空编造、方案中内容前后不一致、前后逻辑错误、涉及的规范及标准错误、不符合项目实际情况等）得</w:t>
            </w:r>
            <w:r>
              <w:rPr>
                <w:rFonts w:hint="eastAsia" w:eastAsia="宋体"/>
                <w:color w:val="auto"/>
                <w:sz w:val="21"/>
                <w:szCs w:val="21"/>
                <w:highlight w:val="none"/>
                <w:lang w:val="en-US" w:eastAsia="zh-CN"/>
              </w:rPr>
              <w:t xml:space="preserve">3</w:t>
            </w:r>
            <w:r>
              <w:rPr>
                <w:rFonts w:hint="eastAsia" w:eastAsia="宋体"/>
                <w:color w:val="auto"/>
                <w:sz w:val="21"/>
                <w:szCs w:val="21"/>
                <w:highlight w:val="none"/>
              </w:rPr>
              <w:t xml:space="preserve">分；</w:t>
            </w:r>
            <w:r/>
          </w:p>
          <w:p>
            <w:pPr>
              <w:jc w:val="left"/>
              <w:spacing w:line="320" w:lineRule="exact"/>
              <w:rPr>
                <w:rFonts w:hint="eastAsia" w:ascii="Times New Roman" w:hAnsi="Times New Roman" w:eastAsia="宋体" w:cs="Times New Roman"/>
                <w:color w:val="auto"/>
                <w:sz w:val="21"/>
                <w:szCs w:val="21"/>
                <w:highlight w:val="none"/>
                <w:lang w:val="en-US" w:eastAsia="zh-CN" w:bidi="ar-SA"/>
              </w:rPr>
            </w:pPr>
            <w:r>
              <w:rPr>
                <w:rFonts w:hint="eastAsia" w:ascii="宋体" w:hAnsi="宋体" w:eastAsia="宋体" w:cs="宋体"/>
                <w:color w:val="auto"/>
                <w:szCs w:val="21"/>
                <w:highlight w:val="none"/>
              </w:rPr>
              <w:t xml:space="preserve">未提供的不得分。</w:t>
            </w:r>
            <w:r/>
          </w:p>
        </w:tc>
        <w:tc>
          <w:tcPr>
            <w:tcW w:w="797" w:type="dxa"/>
            <w:vAlign w:val="center"/>
            <w:textDirection w:val="lrTb"/>
            <w:noWrap w:val="false"/>
          </w:tcPr>
          <w:p>
            <w:pPr>
              <w:jc w:val="center"/>
              <w:widowControl/>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10</w:t>
            </w:r>
            <w:r/>
          </w:p>
        </w:tc>
      </w:tr>
    </w:tbl>
    <w:p>
      <w:pPr>
        <w:ind w:firstLine="420"/>
        <w:spacing w:line="360" w:lineRule="auto"/>
        <w:rPr>
          <w:rFonts w:hint="eastAsia" w:ascii="宋体" w:hAnsi="宋体" w:cs="宋体"/>
          <w:bCs/>
          <w:color w:val="auto"/>
          <w:sz w:val="22"/>
          <w:szCs w:val="28"/>
          <w:highlight w:val="none"/>
        </w:rPr>
      </w:pPr>
      <w:r>
        <w:rPr>
          <w:rFonts w:hint="eastAsia" w:ascii="宋体" w:hAnsi="宋体" w:cs="宋体"/>
          <w:bCs/>
          <w:color w:val="auto"/>
          <w:szCs w:val="28"/>
          <w:highlight w:val="none"/>
        </w:rPr>
        <w:t xml:space="preserve">说</w:t>
      </w:r>
      <w:r>
        <w:rPr>
          <w:rFonts w:hint="eastAsia" w:ascii="宋体" w:hAnsi="宋体" w:cs="宋体"/>
          <w:bCs/>
          <w:color w:val="auto"/>
          <w:sz w:val="22"/>
          <w:szCs w:val="28"/>
          <w:highlight w:val="none"/>
        </w:rPr>
        <w:t xml:space="preserve">明：</w:t>
      </w:r>
      <w:r/>
    </w:p>
    <w:p>
      <w:pPr>
        <w:spacing w:line="360" w:lineRule="auto"/>
        <w:rPr>
          <w:rFonts w:hint="eastAsia" w:ascii="宋体" w:hAnsi="宋体" w:cs="宋体"/>
          <w:bCs/>
          <w:color w:val="auto"/>
          <w:sz w:val="22"/>
          <w:szCs w:val="28"/>
          <w:highlight w:val="none"/>
        </w:rPr>
      </w:pPr>
      <w:r>
        <w:rPr>
          <w:rFonts w:hint="eastAsia" w:ascii="宋体" w:hAnsi="宋体" w:cs="宋体"/>
          <w:bCs/>
          <w:color w:val="auto"/>
          <w:sz w:val="22"/>
          <w:szCs w:val="28"/>
          <w:highlight w:val="none"/>
        </w:rPr>
        <w:t xml:space="preserve">1.所有认证、证明和业绩均以有效清晰的证明文件的复印件为依据，原件备查。</w:t>
      </w:r>
      <w:r/>
    </w:p>
    <w:p>
      <w:pPr>
        <w:spacing w:line="360" w:lineRule="auto"/>
        <w:rPr>
          <w:rFonts w:hint="eastAsia" w:ascii="宋体" w:hAnsi="宋体" w:cs="宋体"/>
          <w:bCs/>
          <w:color w:val="auto"/>
          <w:highlight w:val="none"/>
        </w:rPr>
      </w:pPr>
      <w:r>
        <w:rPr>
          <w:rFonts w:hint="eastAsia" w:ascii="宋体" w:hAnsi="宋体" w:cs="宋体"/>
          <w:bCs/>
          <w:color w:val="auto"/>
          <w:highlight w:val="none"/>
        </w:rPr>
        <w:t xml:space="preserve">2.小微企业价格扣除</w:t>
      </w:r>
      <w:r/>
    </w:p>
    <w:p>
      <w:pPr>
        <w:spacing w:line="360" w:lineRule="auto"/>
        <w:rPr>
          <w:rFonts w:hint="eastAsia" w:ascii="宋体" w:hAnsi="宋体" w:cs="宋体"/>
          <w:bCs/>
          <w:color w:val="auto"/>
          <w:highlight w:val="none"/>
        </w:rPr>
      </w:pPr>
      <w:r>
        <w:rPr>
          <w:rFonts w:hint="eastAsia" w:ascii="宋体" w:hAnsi="宋体" w:cs="宋体"/>
          <w:bCs/>
          <w:color w:val="auto"/>
          <w:highlight w:val="none"/>
        </w:rPr>
        <w:t xml:space="preserve">2.1对于专门面向中小企业或小型、微型企业的项目，只面向中小企业或小型、微型企业采购。对于非专门面向中小企业的项目，对小型和微型企业的价格给予10%的扣除，用扣除后的价格参与评审。</w:t>
      </w:r>
      <w:r/>
    </w:p>
    <w:p>
      <w:pPr>
        <w:spacing w:line="360" w:lineRule="auto"/>
        <w:rPr>
          <w:rFonts w:hint="eastAsia" w:ascii="宋体" w:hAnsi="宋体" w:cs="宋体"/>
          <w:bCs/>
          <w:color w:val="auto"/>
          <w:highlight w:val="none"/>
        </w:rPr>
      </w:pPr>
      <w:r>
        <w:rPr>
          <w:rFonts w:hint="eastAsia" w:ascii="宋体" w:hAnsi="宋体" w:cs="宋体"/>
          <w:bCs/>
          <w:color w:val="auto"/>
          <w:highlight w:val="none"/>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spacing w:line="360" w:lineRule="auto"/>
        <w:rPr>
          <w:rFonts w:hint="eastAsia" w:ascii="宋体" w:hAnsi="宋体" w:cs="宋体"/>
          <w:bCs/>
          <w:color w:val="auto"/>
          <w:highlight w:val="none"/>
        </w:rPr>
      </w:pPr>
      <w:r>
        <w:rPr>
          <w:rFonts w:hint="eastAsia" w:ascii="宋体" w:hAnsi="宋体" w:cs="宋体"/>
          <w:bCs/>
          <w:color w:val="auto"/>
          <w:highlight w:val="none"/>
        </w:rPr>
        <w:t xml:space="preserve">3.监狱和戒毒企业的价格扣除</w:t>
      </w:r>
      <w:r/>
    </w:p>
    <w:p>
      <w:pPr>
        <w:spacing w:line="360" w:lineRule="auto"/>
        <w:rPr>
          <w:rFonts w:hint="eastAsia" w:ascii="宋体" w:hAnsi="宋体" w:cs="宋体"/>
          <w:bCs/>
          <w:color w:val="auto"/>
          <w:highlight w:val="none"/>
        </w:rPr>
      </w:pPr>
      <w:r>
        <w:rPr>
          <w:rFonts w:hint="eastAsia" w:ascii="宋体" w:hAnsi="宋体" w:cs="宋体"/>
          <w:bCs/>
          <w:color w:val="auto"/>
          <w:highlight w:val="none"/>
        </w:rPr>
        <w:t xml:space="preserve">3.1 本项目对监狱和戒毒企业，给予10%的价格扣除，用扣除后的价格参与评审。</w:t>
      </w:r>
      <w:r/>
    </w:p>
    <w:p>
      <w:pPr>
        <w:spacing w:line="360" w:lineRule="auto"/>
        <w:rPr>
          <w:rFonts w:hint="eastAsia" w:ascii="宋体" w:hAnsi="宋体" w:cs="宋体"/>
          <w:bCs/>
          <w:color w:val="auto"/>
          <w:highlight w:val="none"/>
        </w:rPr>
      </w:pPr>
      <w:r>
        <w:rPr>
          <w:rFonts w:hint="eastAsia" w:ascii="宋体" w:hAnsi="宋体" w:cs="宋体"/>
          <w:bCs/>
          <w:color w:val="auto"/>
          <w:highlight w:val="none"/>
        </w:rPr>
        <w:t xml:space="preserve">3.2 监狱企业需提供由省级以上监狱管理局、戒毒管理局（含新疆生产建设兵团）出具的属于监狱企业的证明文件。</w:t>
      </w:r>
      <w:r/>
    </w:p>
    <w:p>
      <w:pPr>
        <w:spacing w:line="360" w:lineRule="auto"/>
        <w:rPr>
          <w:rFonts w:hint="eastAsia" w:ascii="宋体" w:hAnsi="宋体" w:cs="宋体"/>
          <w:bCs/>
          <w:color w:val="auto"/>
          <w:highlight w:val="none"/>
        </w:rPr>
      </w:pPr>
      <w:r>
        <w:rPr>
          <w:rFonts w:hint="eastAsia" w:ascii="宋体" w:hAnsi="宋体" w:cs="宋体"/>
          <w:bCs/>
          <w:color w:val="auto"/>
          <w:highlight w:val="none"/>
        </w:rPr>
        <w:t xml:space="preserve">3.3 监狱企业标准请参照《关于政府采购支持监狱企业发展有关问题的通知》（财库〔2014〕68号）。</w:t>
      </w:r>
      <w:r/>
    </w:p>
    <w:p>
      <w:pPr>
        <w:spacing w:line="360" w:lineRule="auto"/>
        <w:rPr>
          <w:rFonts w:hint="eastAsia" w:ascii="宋体" w:hAnsi="宋体" w:cs="宋体"/>
          <w:bCs/>
          <w:color w:val="auto"/>
          <w:highlight w:val="none"/>
        </w:rPr>
      </w:pPr>
      <w:r>
        <w:rPr>
          <w:rFonts w:hint="eastAsia" w:ascii="宋体" w:hAnsi="宋体" w:cs="宋体"/>
          <w:bCs/>
          <w:color w:val="auto"/>
          <w:highlight w:val="none"/>
        </w:rPr>
        <w:t xml:space="preserve">4.残疾人福利性单位的价格扣除</w:t>
      </w:r>
      <w:r/>
    </w:p>
    <w:p>
      <w:pPr>
        <w:spacing w:line="360" w:lineRule="auto"/>
        <w:rPr>
          <w:rFonts w:hint="eastAsia" w:ascii="宋体" w:hAnsi="宋体" w:cs="宋体"/>
          <w:bCs/>
          <w:color w:val="auto"/>
          <w:highlight w:val="none"/>
        </w:rPr>
      </w:pPr>
      <w:r>
        <w:rPr>
          <w:rFonts w:hint="eastAsia" w:ascii="宋体" w:hAnsi="宋体" w:cs="宋体"/>
          <w:bCs/>
          <w:color w:val="auto"/>
          <w:highlight w:val="none"/>
        </w:rPr>
        <w:t xml:space="preserve">4.1 本项目对残疾人福利性单位，给予10%的价格扣除，用扣除后的价格参与评审。</w:t>
      </w:r>
      <w:r/>
    </w:p>
    <w:p>
      <w:pPr>
        <w:spacing w:line="360" w:lineRule="auto"/>
        <w:rPr>
          <w:rFonts w:hint="eastAsia" w:ascii="宋体" w:hAnsi="宋体" w:cs="宋体"/>
          <w:bCs/>
          <w:color w:val="auto"/>
          <w:highlight w:val="none"/>
        </w:rPr>
      </w:pPr>
      <w:r>
        <w:rPr>
          <w:rFonts w:hint="eastAsia" w:ascii="宋体" w:hAnsi="宋体" w:cs="宋体"/>
          <w:bCs/>
          <w:color w:val="auto"/>
          <w:highlight w:val="none"/>
        </w:rPr>
        <w:t xml:space="preserve">4.2 残疾人福利性单位需提供《残疾人福利性单位声明函》。</w:t>
      </w:r>
      <w:r/>
    </w:p>
    <w:p>
      <w:pPr>
        <w:spacing w:line="360" w:lineRule="auto"/>
        <w:rPr>
          <w:rFonts w:hint="eastAsia" w:ascii="宋体" w:hAnsi="宋体" w:cs="宋体"/>
          <w:bCs/>
          <w:color w:val="auto"/>
          <w:highlight w:val="none"/>
        </w:rPr>
      </w:pPr>
      <w:r>
        <w:rPr>
          <w:rFonts w:hint="eastAsia" w:ascii="宋体" w:hAnsi="宋体" w:cs="宋体"/>
          <w:bCs/>
          <w:color w:val="auto"/>
          <w:highlight w:val="none"/>
        </w:rPr>
        <w:t xml:space="preserve">4.3 残疾人福利性单位标准请参照《关于促进残疾人就业政府采购政策的通知》（财库〔2017〕141号）。</w:t>
      </w:r>
      <w:r/>
    </w:p>
    <w:p>
      <w:pPr>
        <w:spacing w:line="360" w:lineRule="auto"/>
        <w:rPr>
          <w:rFonts w:hint="eastAsia" w:ascii="宋体" w:hAnsi="宋体" w:cs="宋体"/>
          <w:bCs/>
          <w:color w:val="auto"/>
          <w:highlight w:val="none"/>
        </w:rPr>
      </w:pPr>
      <w:r>
        <w:rPr>
          <w:rFonts w:hint="eastAsia" w:ascii="宋体" w:hAnsi="宋体" w:cs="宋体"/>
          <w:bCs/>
          <w:color w:val="auto"/>
          <w:highlight w:val="none"/>
        </w:rPr>
        <w:t xml:space="preserve">5. 监狱企业、残疾人福利性单位属于小型、微型企业的，不重复享受政策。</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6.本国产品的价格扣除</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6.1本项目依法对本国产品给予价格评审优惠，对本国产品的报价给予20%的价格扣除，用扣除后的价格参与评审。</w:t>
      </w:r>
      <w:r/>
    </w:p>
    <w:p>
      <w:pPr>
        <w:spacing w:line="360" w:lineRule="auto"/>
        <w:rPr>
          <w:rFonts w:hint="eastAsia" w:ascii="宋体" w:hAnsi="宋体" w:cs="宋体"/>
          <w:bCs/>
          <w:color w:val="auto"/>
          <w:highlight w:val="none"/>
        </w:rPr>
        <w:sectPr>
          <w:footnotePr/>
          <w:endnotePr/>
          <w:type w:val="nextPage"/>
          <w:pgSz w:w="11906" w:h="16838" w:orient="portrait"/>
          <w:pgMar w:top="1440" w:right="1800" w:bottom="1440" w:left="1600" w:header="851" w:footer="992" w:gutter="0"/>
          <w:pgNumType w:start="1"/>
          <w:cols w:num="1" w:sep="0" w:space="720" w:equalWidth="1"/>
          <w:docGrid w:linePitch="360"/>
        </w:sectPr>
      </w:pPr>
      <w:r>
        <w:rPr>
          <w:rFonts w:hint="eastAsia" w:ascii="宋体" w:hAnsi="宋体" w:cs="宋体"/>
          <w:color w:val="auto"/>
          <w:highlight w:val="none"/>
        </w:rPr>
        <w:t xml:space="preserve">6.2本国产品标准、本国产品标准的适用范围、对本国产品的支持政策等详见《国务院办公厅关于在政府采购中实施本国产品标准及相关政策的通知》（国办发〔2025〕34号）。</w:t>
      </w:r>
      <w:r>
        <w:rPr>
          <w:rFonts w:hint="eastAsia" w:ascii="宋体" w:hAnsi="宋体" w:cs="宋体"/>
          <w:color w:val="auto"/>
          <w:highlight w:val="none"/>
        </w:rPr>
        <w:br w:type="page" w:clear="all"/>
      </w:r>
      <w:r/>
    </w:p>
    <w:p>
      <w:pPr>
        <w:pStyle w:val="1129"/>
        <w:rPr>
          <w:color w:val="auto"/>
          <w:highlight w:val="none"/>
          <w:lang w:val="zh-CN"/>
        </w:rPr>
      </w:pPr>
      <w:r/>
      <w:bookmarkStart w:id="27" w:name="_Toc7631"/>
      <w:r/>
      <w:bookmarkEnd w:id="27"/>
      <w:r/>
      <w:bookmarkStart w:id="28" w:name="_Toc11435"/>
      <w:r>
        <w:rPr>
          <w:rFonts w:hint="eastAsia" w:ascii="宋体" w:hAnsi="宋体" w:cs="宋体"/>
          <w:color w:val="auto"/>
          <w:highlight w:val="none"/>
        </w:rPr>
        <w:t xml:space="preserve">第四章 </w:t>
      </w:r>
      <w:bookmarkStart w:id="29" w:name="_Hlk185493753"/>
      <w:r>
        <w:rPr>
          <w:rFonts w:hint="eastAsia" w:ascii="宋体" w:hAnsi="宋体" w:cs="宋体"/>
          <w:color w:val="auto"/>
          <w:highlight w:val="none"/>
          <w:lang w:val="zh-CN"/>
        </w:rPr>
        <w:t xml:space="preserve">采购需求</w:t>
      </w:r>
      <w:bookmarkEnd w:id="28"/>
      <w:r/>
      <w:bookmarkEnd w:id="29"/>
      <w:r/>
      <w:bookmarkStart w:id="30" w:name="_Toc28374"/>
      <w:r/>
      <w:bookmarkEnd w:id="30"/>
      <w:r/>
      <w:r/>
    </w:p>
    <w:p>
      <w:pPr>
        <w:spacing w:line="360" w:lineRule="auto"/>
        <w:shd w:val="clear" w:color="auto" w:fill="ffffff"/>
        <w:widowControl/>
        <w:rPr>
          <w:rFonts w:hint="eastAsia" w:ascii="宋体" w:hAnsi="宋体" w:cs="宋体"/>
          <w:b/>
          <w:color w:val="auto"/>
          <w:spacing w:val="8"/>
          <w:sz w:val="24"/>
          <w:highlight w:val="none"/>
          <w:lang w:val="en-US" w:eastAsia="zh-CN"/>
        </w:rPr>
        <w:outlineLvl w:val="1"/>
      </w:pPr>
      <w:r>
        <w:rPr>
          <w:rFonts w:hint="eastAsia" w:ascii="宋体" w:hAnsi="宋体" w:cs="宋体"/>
          <w:b/>
          <w:color w:val="auto"/>
          <w:spacing w:val="8"/>
          <w:sz w:val="24"/>
          <w:highlight w:val="none"/>
          <w:lang w:val="en-US" w:eastAsia="zh-CN"/>
        </w:rPr>
        <w:t xml:space="preserve">一、项目概况</w:t>
      </w:r>
      <w:r/>
    </w:p>
    <w:p>
      <w:pPr>
        <w:ind w:firstLine="420"/>
        <w:spacing w:line="360" w:lineRule="auto"/>
        <w:rPr>
          <w:rFonts w:hint="default" w:ascii="宋体" w:hAnsi="宋体" w:eastAsia="宋体" w:cs="宋体"/>
          <w:color w:val="auto"/>
          <w:highlight w:val="none"/>
          <w:lang w:val="en-US" w:eastAsia="zh-CN"/>
        </w:rPr>
      </w:pPr>
      <w:r>
        <w:rPr>
          <w:rFonts w:hint="default" w:ascii="宋体" w:hAnsi="宋体" w:eastAsia="宋体" w:cs="宋体"/>
          <w:color w:val="auto"/>
          <w:highlight w:val="none"/>
          <w:lang w:val="en-US" w:eastAsia="zh-CN"/>
        </w:rPr>
        <w:t xml:space="preserve">本项目位于长江下游镇扬河段和畅洲左汊，长江下游航道里程约247km至258km处。</w:t>
      </w:r>
      <w:r/>
    </w:p>
    <w:p>
      <w:pPr>
        <w:ind w:firstLine="420"/>
        <w:spacing w:line="360" w:lineRule="auto"/>
        <w:rPr>
          <w:rFonts w:hint="default" w:ascii="宋体" w:hAnsi="宋体" w:eastAsia="宋体" w:cs="宋体"/>
          <w:color w:val="auto"/>
          <w:highlight w:val="none"/>
          <w:lang w:val="en-US" w:eastAsia="zh-CN"/>
        </w:rPr>
      </w:pPr>
      <w:r>
        <w:rPr>
          <w:rFonts w:hint="default" w:ascii="宋体" w:hAnsi="宋体" w:eastAsia="宋体" w:cs="宋体"/>
          <w:color w:val="auto"/>
          <w:highlight w:val="none"/>
          <w:lang w:val="en-US" w:eastAsia="zh-CN"/>
        </w:rPr>
        <w:t xml:space="preserve">和畅洲北水道为航道主汊，上起沙头河口，下至和畅洲尾，分为北汊和东汊，长约10.9km，下口门最窄处约600米，水道走势呈“7”字形，如下图所示。</w:t>
      </w:r>
      <w:r/>
    </w:p>
    <w:p>
      <w:pPr>
        <w:jc w:val="center"/>
        <w:spacing w:line="240" w:lineRule="auto"/>
        <w:rPr>
          <w:rFonts w:hint="eastAsia" w:ascii="宋体" w:hAnsi="宋体" w:eastAsia="宋体" w:cs="宋体"/>
          <w:b/>
          <w:bCs/>
          <w:color w:val="auto"/>
          <w:szCs w:val="21"/>
          <w:highlight w:val="none"/>
        </w:rPr>
      </w:pPr>
      <w:r>
        <w:rPr>
          <w:rFonts w:eastAsia="宋体"/>
          <w:color w:val="auto"/>
          <w:highlight w:val="none"/>
        </w:rPr>
        <mc:AlternateContent>
          <mc:Choice Requires="wpg">
            <w:drawing>
              <wp:inline xmlns:wp="http://schemas.openxmlformats.org/drawingml/2006/wordprocessingDrawing" distT="0" distB="0" distL="0" distR="0">
                <wp:extent cx="4575810" cy="3007995"/>
                <wp:effectExtent l="0" t="0" r="5715" b="1905"/>
                <wp:docPr id="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pic:cNvPicPr>
                          <a:picLocks noChangeAspect="1"/>
                        </pic:cNvPicPr>
                        <pic:nvPr/>
                      </pic:nvPicPr>
                      <pic:blipFill>
                        <a:blip r:embed="rId20"/>
                        <a:stretch/>
                      </pic:blipFill>
                      <pic:spPr bwMode="auto">
                        <a:xfrm>
                          <a:off x="0" y="0"/>
                          <a:ext cx="4575810" cy="30079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360.3pt;height:236.8pt;mso-wrap-distance-left:0.0pt;mso-wrap-distance-top:0.0pt;mso-wrap-distance-right:0.0pt;mso-wrap-distance-bottom:0.0pt;" stroked="f">
                <v:path textboxrect="0,0,0,0"/>
                <v:imagedata r:id="rId20" o:title=""/>
              </v:shape>
            </w:pict>
          </mc:Fallback>
        </mc:AlternateContent>
      </w:r>
      <w:r/>
    </w:p>
    <w:p>
      <w:pPr>
        <w:pStyle w:val="1046"/>
        <w:spacing w:line="240"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和畅洲水道平面图</w:t>
      </w:r>
      <w:r/>
    </w:p>
    <w:p>
      <w:pPr>
        <w:spacing w:line="360" w:lineRule="auto"/>
        <w:shd w:val="clear" w:color="auto" w:fill="ffffff"/>
        <w:widowControl/>
        <w:rPr>
          <w:rFonts w:hint="eastAsia" w:ascii="宋体" w:hAnsi="宋体" w:cs="宋体"/>
          <w:b/>
          <w:color w:val="auto"/>
          <w:spacing w:val="8"/>
          <w:sz w:val="24"/>
          <w:highlight w:val="none"/>
          <w:lang w:val="en-US" w:eastAsia="zh-CN"/>
        </w:rPr>
        <w:outlineLvl w:val="1"/>
      </w:pPr>
      <w:r>
        <w:rPr>
          <w:rFonts w:hint="eastAsia" w:ascii="宋体" w:hAnsi="宋体" w:cs="宋体"/>
          <w:color w:val="auto"/>
          <w:sz w:val="24"/>
          <w:szCs w:val="24"/>
          <w:highlight w:val="none"/>
          <w:lang w:val="zh-CN"/>
        </w:rPr>
        <w:br w:type="page" w:clear="all"/>
      </w:r>
      <w:r>
        <w:rPr>
          <w:rFonts w:hint="eastAsia" w:ascii="宋体" w:hAnsi="宋体" w:cs="宋体"/>
          <w:b/>
          <w:color w:val="auto"/>
          <w:spacing w:val="8"/>
          <w:sz w:val="24"/>
          <w:highlight w:val="none"/>
          <w:lang w:val="en-US" w:eastAsia="zh-CN"/>
        </w:rPr>
        <w:t xml:space="preserve">二、航标设置方案</w:t>
      </w:r>
      <w:r/>
    </w:p>
    <w:p>
      <w:pPr>
        <w:ind w:firstLine="422"/>
        <w:spacing w:line="360" w:lineRule="auto"/>
        <w:rPr>
          <w:rFonts w:hint="default" w:ascii="宋体" w:hAnsi="宋体" w:eastAsia="宋体" w:cs="宋体"/>
          <w:b/>
          <w:bCs/>
          <w:color w:val="auto"/>
          <w:highlight w:val="none"/>
          <w:lang w:val="en-US" w:eastAsia="zh-CN"/>
        </w:rPr>
      </w:pPr>
      <w:r>
        <w:rPr>
          <w:rFonts w:hint="default" w:ascii="宋体" w:hAnsi="宋体" w:eastAsia="宋体" w:cs="宋体"/>
          <w:b/>
          <w:bCs/>
          <w:color w:val="auto"/>
          <w:highlight w:val="none"/>
          <w:lang w:val="en-US" w:eastAsia="zh-CN"/>
        </w:rPr>
        <w:t xml:space="preserve">2.1 </w:t>
      </w:r>
      <w:r>
        <w:rPr>
          <w:rFonts w:hint="eastAsia" w:ascii="宋体" w:hAnsi="宋体" w:eastAsia="宋体" w:cs="宋体"/>
          <w:b/>
          <w:bCs/>
          <w:color w:val="auto"/>
          <w:highlight w:val="none"/>
          <w:lang w:val="en-US" w:eastAsia="zh-CN"/>
        </w:rPr>
        <w:t xml:space="preserve">设置依据</w:t>
      </w:r>
      <w:r/>
    </w:p>
    <w:p>
      <w:pPr>
        <w:ind w:firstLine="420"/>
        <w:spacing w:line="360" w:lineRule="auto"/>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w:t>
      </w:r>
      <w:r>
        <w:rPr>
          <w:rFonts w:hint="default" w:ascii="宋体" w:hAnsi="宋体" w:eastAsia="宋体" w:cs="宋体"/>
          <w:color w:val="auto"/>
          <w:highlight w:val="none"/>
          <w:lang w:val="en-US" w:eastAsia="zh-CN"/>
        </w:rPr>
        <w:t xml:space="preserve">1</w:t>
      </w:r>
      <w:r>
        <w:rPr>
          <w:rFonts w:hint="eastAsia" w:ascii="宋体" w:hAnsi="宋体" w:eastAsia="宋体" w:cs="宋体"/>
          <w:color w:val="auto"/>
          <w:highlight w:val="none"/>
          <w:lang w:val="en-US" w:eastAsia="zh-CN"/>
        </w:rPr>
        <w:t xml:space="preserve">）《内河助航标志》（</w:t>
      </w:r>
      <w:r>
        <w:rPr>
          <w:rFonts w:hint="default" w:ascii="宋体" w:hAnsi="宋体" w:eastAsia="宋体" w:cs="宋体"/>
          <w:color w:val="auto"/>
          <w:highlight w:val="none"/>
          <w:lang w:val="en-US" w:eastAsia="zh-CN"/>
        </w:rPr>
        <w:t xml:space="preserve">GB5863-2022</w:t>
      </w:r>
      <w:r>
        <w:rPr>
          <w:rFonts w:hint="eastAsia" w:ascii="宋体" w:hAnsi="宋体" w:eastAsia="宋体" w:cs="宋体"/>
          <w:color w:val="auto"/>
          <w:highlight w:val="none"/>
          <w:lang w:val="en-US" w:eastAsia="zh-CN"/>
        </w:rPr>
        <w:t xml:space="preserve">）；</w:t>
      </w:r>
      <w:r/>
    </w:p>
    <w:p>
      <w:pPr>
        <w:ind w:firstLine="420"/>
        <w:spacing w:line="360" w:lineRule="auto"/>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w:t>
      </w:r>
      <w:r>
        <w:rPr>
          <w:rFonts w:hint="default" w:ascii="宋体" w:hAnsi="宋体" w:eastAsia="宋体" w:cs="宋体"/>
          <w:color w:val="auto"/>
          <w:highlight w:val="none"/>
          <w:lang w:val="en-US" w:eastAsia="zh-CN"/>
        </w:rPr>
        <w:t xml:space="preserve">2</w:t>
      </w:r>
      <w:r>
        <w:rPr>
          <w:rFonts w:hint="eastAsia" w:ascii="宋体" w:hAnsi="宋体" w:eastAsia="宋体" w:cs="宋体"/>
          <w:color w:val="auto"/>
          <w:highlight w:val="none"/>
          <w:lang w:val="en-US" w:eastAsia="zh-CN"/>
        </w:rPr>
        <w:t xml:space="preserve">）《内河航标技术规范》（</w:t>
      </w:r>
      <w:r>
        <w:rPr>
          <w:rFonts w:hint="default" w:ascii="宋体" w:hAnsi="宋体" w:eastAsia="宋体" w:cs="宋体"/>
          <w:color w:val="auto"/>
          <w:highlight w:val="none"/>
          <w:lang w:val="en-US" w:eastAsia="zh-CN"/>
        </w:rPr>
        <w:t xml:space="preserve">JTS/T181-1-2020</w:t>
      </w:r>
      <w:r>
        <w:rPr>
          <w:rFonts w:hint="eastAsia" w:ascii="宋体" w:hAnsi="宋体" w:eastAsia="宋体" w:cs="宋体"/>
          <w:color w:val="auto"/>
          <w:highlight w:val="none"/>
          <w:lang w:val="en-US" w:eastAsia="zh-CN"/>
        </w:rPr>
        <w:t xml:space="preserve">）；</w:t>
      </w:r>
      <w:r/>
    </w:p>
    <w:p>
      <w:pPr>
        <w:ind w:firstLine="420"/>
        <w:spacing w:line="360" w:lineRule="auto"/>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w:t>
      </w:r>
      <w:r>
        <w:rPr>
          <w:rFonts w:hint="default" w:ascii="宋体" w:hAnsi="宋体" w:eastAsia="宋体" w:cs="宋体"/>
          <w:color w:val="auto"/>
          <w:highlight w:val="none"/>
          <w:lang w:val="en-US" w:eastAsia="zh-CN"/>
        </w:rPr>
        <w:t xml:space="preserve">3</w:t>
      </w:r>
      <w:r>
        <w:rPr>
          <w:rFonts w:hint="eastAsia" w:ascii="宋体" w:hAnsi="宋体" w:eastAsia="宋体" w:cs="宋体"/>
          <w:color w:val="auto"/>
          <w:highlight w:val="none"/>
          <w:lang w:val="en-US" w:eastAsia="zh-CN"/>
        </w:rPr>
        <w:t xml:space="preserve">）《内河通航标准》（</w:t>
      </w:r>
      <w:r>
        <w:rPr>
          <w:rFonts w:hint="default" w:ascii="宋体" w:hAnsi="宋体" w:eastAsia="宋体" w:cs="宋体"/>
          <w:color w:val="auto"/>
          <w:highlight w:val="none"/>
          <w:lang w:val="en-US" w:eastAsia="zh-CN"/>
        </w:rPr>
        <w:t xml:space="preserve">GB50139-2014</w:t>
      </w:r>
      <w:r>
        <w:rPr>
          <w:rFonts w:hint="eastAsia" w:ascii="宋体" w:hAnsi="宋体" w:eastAsia="宋体" w:cs="宋体"/>
          <w:color w:val="auto"/>
          <w:highlight w:val="none"/>
          <w:lang w:val="en-US" w:eastAsia="zh-CN"/>
        </w:rPr>
        <w:t xml:space="preserve">）；</w:t>
      </w:r>
      <w:r/>
    </w:p>
    <w:p>
      <w:pPr>
        <w:ind w:firstLine="420"/>
        <w:spacing w:line="360" w:lineRule="auto"/>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w:t>
      </w:r>
      <w:r>
        <w:rPr>
          <w:rFonts w:hint="default" w:ascii="宋体" w:hAnsi="宋体" w:eastAsia="宋体" w:cs="宋体"/>
          <w:color w:val="auto"/>
          <w:highlight w:val="none"/>
          <w:lang w:val="en-US" w:eastAsia="zh-CN"/>
        </w:rPr>
        <w:t xml:space="preserve">4</w:t>
      </w:r>
      <w:r>
        <w:rPr>
          <w:rFonts w:hint="eastAsia" w:ascii="宋体" w:hAnsi="宋体" w:eastAsia="宋体" w:cs="宋体"/>
          <w:color w:val="auto"/>
          <w:highlight w:val="none"/>
          <w:lang w:val="en-US" w:eastAsia="zh-CN"/>
        </w:rPr>
        <w:t xml:space="preserve">）《航道养护技术规范》（</w:t>
      </w:r>
      <w:r>
        <w:rPr>
          <w:rFonts w:hint="default" w:ascii="宋体" w:hAnsi="宋体" w:eastAsia="宋体" w:cs="宋体"/>
          <w:color w:val="auto"/>
          <w:highlight w:val="none"/>
          <w:lang w:val="en-US" w:eastAsia="zh-CN"/>
        </w:rPr>
        <w:t xml:space="preserve">JTS/T320-2021</w:t>
      </w:r>
      <w:r>
        <w:rPr>
          <w:rFonts w:hint="eastAsia" w:ascii="宋体" w:hAnsi="宋体" w:eastAsia="宋体" w:cs="宋体"/>
          <w:color w:val="auto"/>
          <w:highlight w:val="none"/>
          <w:lang w:val="en-US" w:eastAsia="zh-CN"/>
        </w:rPr>
        <w:t xml:space="preserve">）；</w:t>
      </w:r>
      <w:r/>
    </w:p>
    <w:p>
      <w:pPr>
        <w:ind w:firstLine="420"/>
        <w:spacing w:line="360" w:lineRule="auto"/>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w:t>
      </w:r>
      <w:r>
        <w:rPr>
          <w:rFonts w:hint="default" w:ascii="宋体" w:hAnsi="宋体" w:eastAsia="宋体" w:cs="宋体"/>
          <w:color w:val="auto"/>
          <w:highlight w:val="none"/>
          <w:lang w:val="en-US" w:eastAsia="zh-CN"/>
        </w:rPr>
        <w:t xml:space="preserve">5</w:t>
      </w:r>
      <w:r>
        <w:rPr>
          <w:rFonts w:hint="eastAsia" w:ascii="宋体" w:hAnsi="宋体" w:eastAsia="宋体" w:cs="宋体"/>
          <w:color w:val="auto"/>
          <w:highlight w:val="none"/>
          <w:lang w:val="en-US" w:eastAsia="zh-CN"/>
        </w:rPr>
        <w:t xml:space="preserve">）《长江航道局航标工作规定》（</w:t>
      </w:r>
      <w:r>
        <w:rPr>
          <w:rFonts w:hint="default" w:ascii="宋体" w:hAnsi="宋体" w:eastAsia="宋体" w:cs="宋体"/>
          <w:color w:val="auto"/>
          <w:highlight w:val="none"/>
          <w:lang w:val="en-US" w:eastAsia="zh-CN"/>
        </w:rPr>
        <w:t xml:space="preserve">2021</w:t>
      </w:r>
      <w:r>
        <w:rPr>
          <w:rFonts w:hint="eastAsia" w:ascii="宋体" w:hAnsi="宋体" w:eastAsia="宋体" w:cs="宋体"/>
          <w:color w:val="auto"/>
          <w:highlight w:val="none"/>
          <w:lang w:val="en-US" w:eastAsia="zh-CN"/>
        </w:rPr>
        <w:t xml:space="preserve">年</w:t>
      </w:r>
      <w:r>
        <w:rPr>
          <w:rFonts w:hint="default" w:ascii="宋体" w:hAnsi="宋体" w:eastAsia="宋体" w:cs="宋体"/>
          <w:color w:val="auto"/>
          <w:highlight w:val="none"/>
          <w:lang w:val="en-US" w:eastAsia="zh-CN"/>
        </w:rPr>
        <w:t xml:space="preserve">1</w:t>
      </w:r>
      <w:r>
        <w:rPr>
          <w:rFonts w:hint="eastAsia" w:ascii="宋体" w:hAnsi="宋体" w:eastAsia="宋体" w:cs="宋体"/>
          <w:color w:val="auto"/>
          <w:highlight w:val="none"/>
          <w:lang w:val="en-US" w:eastAsia="zh-CN"/>
        </w:rPr>
        <w:t xml:space="preserve">月</w:t>
      </w:r>
      <w:r>
        <w:rPr>
          <w:rFonts w:hint="default" w:ascii="宋体" w:hAnsi="宋体" w:eastAsia="宋体" w:cs="宋体"/>
          <w:color w:val="auto"/>
          <w:highlight w:val="none"/>
          <w:lang w:val="en-US" w:eastAsia="zh-CN"/>
        </w:rPr>
        <w:t xml:space="preserve">12</w:t>
      </w:r>
      <w:r>
        <w:rPr>
          <w:rFonts w:hint="eastAsia" w:ascii="宋体" w:hAnsi="宋体" w:eastAsia="宋体" w:cs="宋体"/>
          <w:color w:val="auto"/>
          <w:highlight w:val="none"/>
          <w:lang w:val="en-US" w:eastAsia="zh-CN"/>
        </w:rPr>
        <w:t xml:space="preserve">日）。</w:t>
      </w:r>
      <w:r/>
    </w:p>
    <w:p>
      <w:pPr>
        <w:ind w:firstLine="422"/>
        <w:spacing w:line="360" w:lineRule="auto"/>
        <w:rPr>
          <w:rFonts w:hint="default" w:ascii="宋体" w:hAnsi="宋体" w:eastAsia="宋体" w:cs="宋体"/>
          <w:b/>
          <w:bCs/>
          <w:color w:val="auto"/>
          <w:highlight w:val="none"/>
          <w:lang w:val="en-US" w:eastAsia="zh-CN"/>
        </w:rPr>
      </w:pPr>
      <w:r>
        <w:rPr>
          <w:rFonts w:hint="default" w:ascii="宋体" w:hAnsi="宋体" w:eastAsia="宋体" w:cs="宋体"/>
          <w:b/>
          <w:bCs/>
          <w:color w:val="auto"/>
          <w:highlight w:val="none"/>
          <w:lang w:val="en-US" w:eastAsia="zh-CN"/>
        </w:rPr>
        <w:t xml:space="preserve">2.2 </w:t>
      </w:r>
      <w:r>
        <w:rPr>
          <w:rFonts w:hint="eastAsia" w:ascii="宋体" w:hAnsi="宋体" w:eastAsia="宋体" w:cs="宋体"/>
          <w:b/>
          <w:bCs/>
          <w:color w:val="auto"/>
          <w:highlight w:val="none"/>
          <w:lang w:val="en-US" w:eastAsia="zh-CN"/>
        </w:rPr>
        <w:t xml:space="preserve">航标设置技术要求</w:t>
      </w:r>
      <w:r/>
    </w:p>
    <w:p>
      <w:pPr>
        <w:ind w:firstLine="420"/>
        <w:spacing w:line="360" w:lineRule="auto"/>
        <w:rPr>
          <w:rFonts w:hint="default" w:ascii="宋体" w:hAnsi="宋体" w:eastAsia="宋体" w:cs="宋体"/>
          <w:color w:val="auto"/>
          <w:highlight w:val="none"/>
          <w:lang w:val="en-US" w:eastAsia="zh-CN"/>
        </w:rPr>
      </w:pPr>
      <w:r>
        <w:rPr>
          <w:rFonts w:hint="default" w:ascii="宋体" w:hAnsi="宋体" w:eastAsia="宋体" w:cs="宋体"/>
          <w:color w:val="auto"/>
          <w:highlight w:val="none"/>
          <w:lang w:val="en-US" w:eastAsia="zh-CN"/>
        </w:rPr>
        <w:t xml:space="preserve">（1）专用航标应根据航标所处的位置和作用设置，位于航道上的专用航标应采用航行标志，位于航道外的专用航标应采用专用标志。</w:t>
      </w:r>
      <w:r/>
    </w:p>
    <w:p>
      <w:pPr>
        <w:ind w:firstLine="420"/>
        <w:spacing w:line="360" w:lineRule="auto"/>
        <w:rPr>
          <w:rFonts w:hint="default" w:ascii="宋体" w:hAnsi="宋体" w:eastAsia="宋体" w:cs="宋体"/>
          <w:color w:val="auto"/>
          <w:highlight w:val="none"/>
          <w:lang w:val="en-US" w:eastAsia="zh-CN"/>
        </w:rPr>
      </w:pPr>
      <w:r>
        <w:rPr>
          <w:rFonts w:hint="default" w:ascii="宋体" w:hAnsi="宋体" w:eastAsia="宋体" w:cs="宋体"/>
          <w:color w:val="auto"/>
          <w:highlight w:val="none"/>
          <w:lang w:val="en-US" w:eastAsia="zh-CN"/>
        </w:rPr>
        <w:t xml:space="preserve">（2）实船实验航路水深不小于12.5米。</w:t>
      </w:r>
      <w:r/>
    </w:p>
    <w:p>
      <w:pPr>
        <w:ind w:firstLine="422"/>
        <w:spacing w:line="360" w:lineRule="auto"/>
        <w:rPr>
          <w:rFonts w:hint="default" w:ascii="宋体" w:hAnsi="宋体" w:eastAsia="宋体" w:cs="宋体"/>
          <w:b/>
          <w:bCs/>
          <w:color w:val="auto"/>
          <w:highlight w:val="none"/>
          <w:lang w:val="en-US" w:eastAsia="zh-CN"/>
        </w:rPr>
      </w:pPr>
      <w:r>
        <w:rPr>
          <w:rFonts w:hint="default" w:ascii="宋体" w:hAnsi="宋体" w:eastAsia="宋体" w:cs="宋体"/>
          <w:b/>
          <w:bCs/>
          <w:color w:val="auto"/>
          <w:highlight w:val="none"/>
          <w:lang w:val="en-US" w:eastAsia="zh-CN"/>
        </w:rPr>
        <w:t xml:space="preserve">2.3 </w:t>
      </w:r>
      <w:r>
        <w:rPr>
          <w:rFonts w:hint="eastAsia" w:ascii="宋体" w:hAnsi="宋体" w:eastAsia="宋体" w:cs="宋体"/>
          <w:b/>
          <w:bCs/>
          <w:color w:val="auto"/>
          <w:highlight w:val="none"/>
          <w:lang w:val="en-US" w:eastAsia="zh-CN"/>
        </w:rPr>
        <w:t xml:space="preserve">专用航标配布原则</w:t>
      </w:r>
      <w:r/>
    </w:p>
    <w:p>
      <w:pPr>
        <w:ind w:firstLine="420"/>
        <w:spacing w:line="360" w:lineRule="auto"/>
        <w:rPr>
          <w:rFonts w:hint="default" w:ascii="宋体" w:hAnsi="宋体" w:eastAsia="宋体" w:cs="宋体"/>
          <w:color w:val="auto"/>
          <w:highlight w:val="none"/>
          <w:lang w:val="en-US" w:eastAsia="zh-CN"/>
        </w:rPr>
      </w:pPr>
      <w:r>
        <w:rPr>
          <w:rFonts w:hint="default" w:ascii="宋体" w:hAnsi="宋体" w:eastAsia="宋体" w:cs="宋体"/>
          <w:color w:val="auto"/>
          <w:highlight w:val="none"/>
          <w:lang w:val="en-US" w:eastAsia="zh-CN"/>
        </w:rPr>
        <w:t xml:space="preserve">（1）专用航标设置应清晰标示实船实验航道边界，避免与工程附近航标混淆。</w:t>
      </w:r>
      <w:r/>
    </w:p>
    <w:p>
      <w:pPr>
        <w:ind w:firstLine="420"/>
        <w:spacing w:line="360" w:lineRule="auto"/>
        <w:rPr>
          <w:rFonts w:hint="default" w:ascii="宋体" w:hAnsi="宋体" w:eastAsia="宋体" w:cs="宋体"/>
          <w:color w:val="auto"/>
          <w:highlight w:val="none"/>
          <w:lang w:val="en-US" w:eastAsia="zh-CN"/>
        </w:rPr>
      </w:pPr>
      <w:r>
        <w:rPr>
          <w:rFonts w:hint="default" w:ascii="宋体" w:hAnsi="宋体" w:eastAsia="宋体" w:cs="宋体"/>
          <w:color w:val="auto"/>
          <w:highlight w:val="none"/>
          <w:lang w:val="en-US" w:eastAsia="zh-CN"/>
        </w:rPr>
        <w:t xml:space="preserve">（2）专用航标设置应不影响实船实验，保障实船实验船舶与过往船舶安全。</w:t>
      </w:r>
      <w:r/>
    </w:p>
    <w:p>
      <w:pPr>
        <w:ind w:firstLine="420"/>
        <w:spacing w:line="360" w:lineRule="auto"/>
        <w:rPr>
          <w:rFonts w:hint="default" w:ascii="宋体" w:hAnsi="宋体" w:eastAsia="宋体" w:cs="宋体"/>
          <w:color w:val="auto"/>
          <w:highlight w:val="none"/>
          <w:lang w:val="en-US" w:eastAsia="zh-CN"/>
        </w:rPr>
      </w:pPr>
      <w:r>
        <w:rPr>
          <w:rFonts w:hint="default" w:ascii="宋体" w:hAnsi="宋体" w:eastAsia="宋体" w:cs="宋体"/>
          <w:color w:val="auto"/>
          <w:highlight w:val="none"/>
          <w:lang w:val="en-US" w:eastAsia="zh-CN"/>
        </w:rPr>
        <w:t xml:space="preserve">（3）工程区域水上航标设置做到与上、下游河段的航标合理衔接，满足维护水深要求，在保障安全的情况下，尽量放宽航道宽度。</w:t>
      </w:r>
      <w:r/>
    </w:p>
    <w:p>
      <w:pPr>
        <w:ind w:firstLine="420"/>
        <w:spacing w:line="360" w:lineRule="auto"/>
        <w:rPr>
          <w:rFonts w:hint="default" w:ascii="宋体" w:hAnsi="宋体" w:eastAsia="宋体" w:cs="宋体"/>
          <w:color w:val="auto"/>
          <w:highlight w:val="none"/>
          <w:lang w:val="en-US" w:eastAsia="zh-CN"/>
        </w:rPr>
      </w:pPr>
      <w:r>
        <w:rPr>
          <w:rFonts w:hint="default" w:ascii="宋体" w:hAnsi="宋体" w:eastAsia="宋体" w:cs="宋体"/>
          <w:color w:val="auto"/>
          <w:highlight w:val="none"/>
          <w:lang w:val="en-US" w:eastAsia="zh-CN"/>
        </w:rPr>
        <w:t xml:space="preserve">（4）航标设置应符合相关标准及规范的规定，并便于航道养护管理部门维护。</w:t>
      </w:r>
      <w:r/>
    </w:p>
    <w:p>
      <w:pPr>
        <w:ind w:firstLine="422"/>
        <w:spacing w:line="360" w:lineRule="auto"/>
        <w:rPr>
          <w:rFonts w:hint="default" w:ascii="宋体" w:hAnsi="宋体" w:eastAsia="宋体" w:cs="宋体"/>
          <w:b/>
          <w:bCs/>
          <w:color w:val="auto"/>
          <w:highlight w:val="none"/>
          <w:lang w:val="en-US" w:eastAsia="zh-CN"/>
        </w:rPr>
      </w:pPr>
      <w:r>
        <w:rPr>
          <w:rFonts w:hint="default" w:ascii="宋体" w:hAnsi="宋体" w:eastAsia="宋体" w:cs="宋体"/>
          <w:b/>
          <w:bCs/>
          <w:color w:val="auto"/>
          <w:highlight w:val="none"/>
          <w:lang w:val="en-US" w:eastAsia="zh-CN"/>
        </w:rPr>
        <w:t xml:space="preserve">2.4 </w:t>
      </w:r>
      <w:r>
        <w:rPr>
          <w:rFonts w:hint="eastAsia" w:ascii="宋体" w:hAnsi="宋体" w:eastAsia="宋体" w:cs="宋体"/>
          <w:b/>
          <w:bCs/>
          <w:color w:val="auto"/>
          <w:highlight w:val="none"/>
          <w:lang w:val="en-US" w:eastAsia="zh-CN"/>
        </w:rPr>
        <w:t xml:space="preserve">航标配布种类</w:t>
      </w:r>
      <w:r/>
    </w:p>
    <w:p>
      <w:pPr>
        <w:ind w:firstLine="420"/>
        <w:spacing w:line="360" w:lineRule="auto"/>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根据《内河航标技术规范》（</w:t>
      </w:r>
      <w:r>
        <w:rPr>
          <w:rFonts w:hint="default" w:ascii="宋体" w:hAnsi="宋体" w:eastAsia="宋体" w:cs="宋体"/>
          <w:color w:val="auto"/>
          <w:highlight w:val="none"/>
          <w:lang w:val="en-US" w:eastAsia="zh-CN"/>
        </w:rPr>
        <w:t xml:space="preserve">JTS/T181-1-2020</w:t>
      </w:r>
      <w:r>
        <w:rPr>
          <w:rFonts w:hint="eastAsia" w:ascii="宋体" w:hAnsi="宋体" w:eastAsia="宋体" w:cs="宋体"/>
          <w:color w:val="auto"/>
          <w:highlight w:val="none"/>
          <w:lang w:val="en-US" w:eastAsia="zh-CN"/>
        </w:rPr>
        <w:t xml:space="preserve">），视觉航标按功能分为航行标志、信号标志、专用标志、警示标志四类</w:t>
      </w:r>
      <w:r>
        <w:rPr>
          <w:rFonts w:hint="default" w:ascii="宋体" w:hAnsi="宋体" w:eastAsia="宋体" w:cs="宋体"/>
          <w:color w:val="auto"/>
          <w:highlight w:val="none"/>
          <w:lang w:val="en-US" w:eastAsia="zh-CN"/>
        </w:rPr>
        <w:t xml:space="preserve">23</w:t>
      </w:r>
      <w:r>
        <w:rPr>
          <w:rFonts w:hint="eastAsia" w:ascii="宋体" w:hAnsi="宋体" w:eastAsia="宋体" w:cs="宋体"/>
          <w:color w:val="auto"/>
          <w:highlight w:val="none"/>
          <w:lang w:val="en-US" w:eastAsia="zh-CN"/>
        </w:rPr>
        <w:t xml:space="preserve">种。</w:t>
      </w:r>
      <w:r/>
    </w:p>
    <w:p>
      <w:pPr>
        <w:ind w:firstLine="420"/>
        <w:spacing w:line="360" w:lineRule="auto"/>
        <w:rPr>
          <w:rFonts w:hint="default" w:ascii="宋体" w:hAnsi="宋体" w:eastAsia="宋体" w:cs="宋体"/>
          <w:color w:val="auto"/>
          <w:highlight w:val="none"/>
          <w:lang w:val="en-US" w:eastAsia="zh-CN"/>
        </w:rPr>
      </w:pPr>
      <w:r>
        <w:rPr>
          <w:rFonts w:hint="default" w:ascii="宋体" w:hAnsi="宋体" w:eastAsia="宋体" w:cs="宋体"/>
          <w:color w:val="auto"/>
          <w:highlight w:val="none"/>
          <w:lang w:val="en-US" w:eastAsia="zh-CN"/>
        </w:rPr>
        <w:t xml:space="preserve">实船实验水域因位于江豚保护区，为使标志对江豚影响最小化，本次专用航标均采用 AIS 虚拟标志，发挥侧面标志的功能</w:t>
      </w:r>
      <w:r>
        <w:rPr>
          <w:rFonts w:hint="eastAsia" w:ascii="宋体" w:hAnsi="宋体" w:cs="宋体"/>
          <w:color w:val="auto"/>
          <w:highlight w:val="none"/>
          <w:lang w:val="en-US" w:eastAsia="zh-CN"/>
        </w:rPr>
        <w:t xml:space="preserve">（以行业主管部门出具的许可文件为准）</w:t>
      </w:r>
      <w:r>
        <w:rPr>
          <w:rFonts w:hint="default" w:ascii="宋体" w:hAnsi="宋体" w:eastAsia="宋体" w:cs="宋体"/>
          <w:color w:val="auto"/>
          <w:highlight w:val="none"/>
          <w:lang w:val="en-US" w:eastAsia="zh-CN"/>
        </w:rPr>
        <w:t xml:space="preserve">。</w:t>
      </w:r>
      <w:r/>
    </w:p>
    <w:p>
      <w:pPr>
        <w:ind w:firstLine="420"/>
        <w:spacing w:line="360" w:lineRule="auto"/>
        <w:rPr>
          <w:rFonts w:hint="default" w:ascii="宋体" w:hAnsi="宋体" w:eastAsia="宋体" w:cs="宋体"/>
          <w:color w:val="auto"/>
          <w:highlight w:val="none"/>
          <w:lang w:val="en-US" w:eastAsia="zh-CN"/>
        </w:rPr>
      </w:pPr>
      <w:r>
        <w:rPr>
          <w:rFonts w:hint="default" w:ascii="宋体" w:hAnsi="宋体" w:eastAsia="宋体" w:cs="宋体"/>
          <w:color w:val="auto"/>
          <w:highlight w:val="none"/>
          <w:lang w:val="en-US" w:eastAsia="zh-CN"/>
        </w:rPr>
        <w:t xml:space="preserve">根据《长江航道局航标工作规定》，虚拟航标的设置应符合下列规定：</w:t>
      </w:r>
      <w:r/>
    </w:p>
    <w:p>
      <w:pPr>
        <w:ind w:firstLine="420"/>
        <w:spacing w:line="360" w:lineRule="auto"/>
        <w:rPr>
          <w:rFonts w:hint="default" w:ascii="宋体" w:hAnsi="宋体" w:eastAsia="宋体" w:cs="宋体"/>
          <w:color w:val="auto"/>
          <w:highlight w:val="none"/>
          <w:lang w:val="en-US" w:eastAsia="zh-CN"/>
        </w:rPr>
      </w:pPr>
      <w:r>
        <w:rPr>
          <w:rFonts w:hint="default" w:ascii="宋体" w:hAnsi="宋体" w:eastAsia="宋体" w:cs="宋体"/>
          <w:color w:val="auto"/>
          <w:highlight w:val="none"/>
          <w:lang w:val="en-US" w:eastAsia="zh-CN"/>
        </w:rPr>
        <w:t xml:space="preserve">功能：使用AIS21号电文播发，提供船舶导航、定位、避险或其他助航信息。</w:t>
      </w:r>
      <w:r/>
    </w:p>
    <w:p>
      <w:pPr>
        <w:ind w:firstLine="422"/>
        <w:spacing w:line="360" w:lineRule="auto"/>
        <w:rPr>
          <w:rFonts w:hint="default" w:ascii="宋体" w:hAnsi="宋体" w:eastAsia="宋体" w:cs="宋体"/>
          <w:b/>
          <w:bCs/>
          <w:color w:val="auto"/>
          <w:highlight w:val="none"/>
          <w:lang w:val="en-US" w:eastAsia="zh-CN"/>
        </w:rPr>
      </w:pPr>
      <w:r>
        <w:rPr>
          <w:rFonts w:hint="default" w:ascii="宋体" w:hAnsi="宋体" w:eastAsia="宋体" w:cs="宋体"/>
          <w:b/>
          <w:bCs/>
          <w:color w:val="auto"/>
          <w:highlight w:val="none"/>
          <w:lang w:val="en-US" w:eastAsia="zh-CN"/>
        </w:rPr>
        <w:t xml:space="preserve">2.5 </w:t>
      </w:r>
      <w:r>
        <w:rPr>
          <w:rFonts w:hint="eastAsia" w:ascii="宋体" w:hAnsi="宋体" w:eastAsia="宋体" w:cs="宋体"/>
          <w:b/>
          <w:bCs/>
          <w:color w:val="auto"/>
          <w:highlight w:val="none"/>
          <w:lang w:val="en-US" w:eastAsia="zh-CN"/>
        </w:rPr>
        <w:t xml:space="preserve">专用航标设置方案</w:t>
      </w:r>
      <w:r/>
    </w:p>
    <w:p>
      <w:pPr>
        <w:ind w:firstLine="42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本次实船实验在和畅洲左汊东侧水域利用新坝作业区专用航道YXZ#1R、1L至YXZ#5R、#5黑浮指引船舶通行。为了指引实验船舶在和畅洲左汊北侧水域内通行，在北汊水域设置 AIS虚拟航标8座，其中左岸侧设置AIS虚拟航标4座，分别命名为SCSY#1L、SCSY#2L、SCSY#3L、SCSY#4L，在右岸侧设置AIS虚拟航标4座，分别命名为SCSY#1R、SCSY#2R、SCSY#3R、SCSY#4R</w:t>
      </w:r>
      <w:r>
        <w:rPr>
          <w:rFonts w:hint="eastAsia" w:ascii="宋体" w:hAnsi="宋体" w:cs="宋体"/>
          <w:color w:val="auto"/>
          <w:highlight w:val="none"/>
          <w:lang w:val="en-US" w:eastAsia="zh-CN"/>
        </w:rPr>
        <w:t xml:space="preserve">（以行业主管部门出具的许可文件为准）</w:t>
      </w:r>
      <w:r>
        <w:rPr>
          <w:rFonts w:hint="eastAsia" w:ascii="宋体" w:hAnsi="宋体" w:eastAsia="宋体" w:cs="宋体"/>
          <w:color w:val="auto"/>
          <w:highlight w:val="none"/>
          <w:lang w:val="en-US" w:eastAsia="zh-CN"/>
        </w:rPr>
        <w:t xml:space="preserve">。</w:t>
      </w:r>
      <w:r/>
    </w:p>
    <w:p>
      <w:pPr>
        <w:ind w:firstLine="42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SCSY#1L、SCSY#1R、SCSY#2L设置在和畅洲东北转向角处，指引实验船舶进行转向，设置后航宽大于200米，航路内水深充足，弯曲半径为水域条件下的较大值，方便船舶操纵；根据大比例测图，SCSY#3L北侧有浅点，故设置该虚拟标志标识浅点位置、指引航路；SCSY#2L标识北汊南侧航路边界；SCSY#3R、SCSY#4L设置在和畅洲上口转向处，指引船舶出北汊，并隔离SCSY#4L北侧浅点；根据大比例测图，和畅洲上口处有12.5米以下浅区，故设置SCSY#4R隔离浅区位置，设置后该处航宽202米。</w:t>
      </w:r>
      <w:r/>
    </w:p>
    <w:p>
      <w:pPr>
        <w:ind w:firstLine="0"/>
        <w:jc w:val="center"/>
        <w:keepLines w:val="0"/>
        <w:keepNext w:val="0"/>
        <w:pageBreakBefore w:val="0"/>
        <w:spacing w:line="360" w:lineRule="auto"/>
        <w:widowControl w:val="off"/>
        <w:rPr>
          <w:rFonts w:hint="eastAsia" w:ascii="宋体" w:hAnsi="宋体" w:cs="宋体"/>
          <w:b/>
          <w:bCs/>
          <w:color w:val="auto"/>
          <w:highlight w:val="none"/>
          <w:lang w:val="en-US" w:eastAsia="zh-CN"/>
        </w:rPr>
      </w:pPr>
      <w:r>
        <w:rPr>
          <w:rFonts w:hint="eastAsia" w:ascii="宋体" w:hAnsi="宋体" w:cs="宋体"/>
          <w:b/>
          <w:bCs/>
          <w:color w:val="auto"/>
          <w:highlight w:val="none"/>
          <w:lang w:val="en-US" w:eastAsia="zh-CN"/>
        </w:rPr>
        <w:t xml:space="preserve">专用航标设置方案表</w:t>
      </w:r>
      <w:r/>
    </w:p>
    <w:tbl>
      <w:tblPr>
        <w:tblStyle w:val="1206"/>
        <w:tblW w:w="8708"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437"/>
        <w:gridCol w:w="980"/>
        <w:gridCol w:w="1282"/>
        <w:gridCol w:w="1491"/>
        <w:gridCol w:w="1483"/>
        <w:gridCol w:w="860"/>
        <w:gridCol w:w="1175"/>
      </w:tblGrid>
      <w:tr>
        <w:trPr>
          <w:jc w:val="center"/>
          <w:trHeight w:val="633"/>
          <w:tblHeader/>
        </w:trPr>
        <w:tc>
          <w:tcPr>
            <w:tcBorders>
              <w:bottom w:val="none" w:color="000000" w:sz="4" w:space="0"/>
            </w:tcBorders>
            <w:tcW w:w="1437" w:type="dxa"/>
            <w:vAlign w:val="center"/>
            <w:vMerge w:val="restart"/>
            <w:textDirection w:val="lrTb"/>
            <w:noWrap w:val="false"/>
          </w:tcPr>
          <w:p>
            <w:pPr>
              <w:pStyle w:val="1205"/>
              <w:ind w:left="0"/>
              <w:jc w:val="center"/>
              <w:keepLines w:val="0"/>
              <w:keepNext w:val="0"/>
              <w:pageBreakBefore w:val="0"/>
              <w:spacing w:line="240" w:lineRule="auto"/>
              <w:rPr>
                <w:rFonts w:hint="default" w:ascii="Times New Roman" w:hAnsi="Times New Roman" w:cs="Times New Roman"/>
                <w:color w:val="auto"/>
                <w:highlight w:val="none"/>
              </w:rPr>
            </w:pPr>
            <w:r>
              <w:rPr>
                <w:rFonts w:hint="default" w:ascii="Times New Roman" w:hAnsi="Times New Roman" w:cs="Times New Roman"/>
                <w:color w:val="auto"/>
                <w:spacing w:val="4"/>
                <w:highlight w:val="none"/>
              </w:rPr>
              <w:t xml:space="preserve">标名</w:t>
            </w:r>
            <w:r/>
          </w:p>
        </w:tc>
        <w:tc>
          <w:tcPr>
            <w:tcBorders>
              <w:bottom w:val="none" w:color="000000" w:sz="4" w:space="0"/>
            </w:tcBorders>
            <w:tcW w:w="980" w:type="dxa"/>
            <w:vAlign w:val="center"/>
            <w:vMerge w:val="restart"/>
            <w:textDirection w:val="lrTb"/>
            <w:noWrap w:val="false"/>
          </w:tcPr>
          <w:p>
            <w:pPr>
              <w:pStyle w:val="1205"/>
              <w:ind w:left="0"/>
              <w:jc w:val="center"/>
              <w:keepLines w:val="0"/>
              <w:keepNext w:val="0"/>
              <w:pageBreakBefore w:val="0"/>
              <w:spacing w:line="240" w:lineRule="auto"/>
              <w:rPr>
                <w:rFonts w:hint="default" w:ascii="Times New Roman" w:hAnsi="Times New Roman" w:cs="Times New Roman"/>
                <w:color w:val="auto"/>
                <w:highlight w:val="none"/>
              </w:rPr>
            </w:pPr>
            <w:r>
              <w:rPr>
                <w:rFonts w:hint="default" w:ascii="Times New Roman" w:hAnsi="Times New Roman" w:cs="Times New Roman"/>
                <w:color w:val="auto"/>
                <w:spacing w:val="4"/>
                <w:highlight w:val="none"/>
              </w:rPr>
              <w:t xml:space="preserve">岸别</w:t>
            </w:r>
            <w:r/>
          </w:p>
        </w:tc>
        <w:tc>
          <w:tcPr>
            <w:gridSpan w:val="2"/>
            <w:tcW w:w="2773" w:type="dxa"/>
            <w:vAlign w:val="center"/>
            <w:textDirection w:val="lrTb"/>
            <w:noWrap w:val="false"/>
          </w:tcPr>
          <w:p>
            <w:pPr>
              <w:ind w:left="0"/>
              <w:jc w:val="center"/>
              <w:keepLines w:val="0"/>
              <w:keepNext w:val="0"/>
              <w:pageBreakBefore w:val="0"/>
              <w:spacing w:line="240" w:lineRule="auto"/>
              <w:rPr>
                <w:rFonts w:hint="default" w:ascii="Times New Roman" w:hAnsi="Times New Roman" w:eastAsia="Times New Roman" w:cs="Times New Roman"/>
                <w:color w:val="auto"/>
                <w:spacing w:val="3"/>
                <w:sz w:val="20"/>
                <w:szCs w:val="20"/>
                <w:highlight w:val="none"/>
              </w:rPr>
            </w:pPr>
            <w:r>
              <w:rPr>
                <w:rFonts w:hint="default" w:ascii="Times New Roman" w:hAnsi="Times New Roman" w:eastAsia="Times New Roman" w:cs="Times New Roman"/>
                <w:color w:val="auto"/>
                <w:spacing w:val="3"/>
                <w:sz w:val="20"/>
                <w:szCs w:val="20"/>
                <w:highlight w:val="none"/>
              </w:rPr>
              <w:t xml:space="preserve">标位</w:t>
            </w:r>
            <w:r/>
          </w:p>
          <w:p>
            <w:pPr>
              <w:ind w:left="0"/>
              <w:jc w:val="center"/>
              <w:keepLines w:val="0"/>
              <w:keepNext w:val="0"/>
              <w:pageBreakBefore w:val="0"/>
              <w:spacing w:line="240" w:lineRule="auto"/>
              <w:rPr>
                <w:rFonts w:hint="default" w:ascii="Times New Roman" w:hAnsi="Times New Roman" w:cs="Times New Roman"/>
                <w:color w:val="auto"/>
                <w:highlight w:val="none"/>
              </w:rPr>
            </w:pPr>
            <w:r>
              <w:rPr>
                <w:rFonts w:hint="default" w:ascii="Times New Roman" w:hAnsi="Times New Roman" w:eastAsia="Times New Roman" w:cs="Times New Roman"/>
                <w:color w:val="auto"/>
                <w:spacing w:val="3"/>
                <w:sz w:val="20"/>
                <w:szCs w:val="20"/>
                <w:highlight w:val="none"/>
              </w:rPr>
              <w:t xml:space="preserve">（国家2000大地坐标）</w:t>
            </w:r>
            <w:r/>
          </w:p>
        </w:tc>
        <w:tc>
          <w:tcPr>
            <w:tcBorders>
              <w:bottom w:val="none" w:color="000000" w:sz="4" w:space="0"/>
            </w:tcBorders>
            <w:tcW w:w="1483" w:type="dxa"/>
            <w:vAlign w:val="center"/>
            <w:vMerge w:val="restart"/>
            <w:textDirection w:val="lrTb"/>
            <w:noWrap w:val="false"/>
          </w:tcPr>
          <w:p>
            <w:pPr>
              <w:pStyle w:val="1205"/>
              <w:ind w:left="0"/>
              <w:jc w:val="center"/>
              <w:keepLines w:val="0"/>
              <w:keepNext w:val="0"/>
              <w:pageBreakBefore w:val="0"/>
              <w:spacing w:line="240" w:lineRule="auto"/>
              <w:rPr>
                <w:rFonts w:hint="default" w:ascii="Times New Roman" w:hAnsi="Times New Roman" w:cs="Times New Roman"/>
                <w:color w:val="auto"/>
                <w:highlight w:val="none"/>
              </w:rPr>
            </w:pPr>
            <w:r>
              <w:rPr>
                <w:rFonts w:hint="default" w:ascii="Times New Roman" w:hAnsi="Times New Roman" w:cs="Times New Roman"/>
                <w:color w:val="auto"/>
                <w:spacing w:val="7"/>
                <w:highlight w:val="none"/>
              </w:rPr>
              <w:t xml:space="preserve">标志类型</w:t>
            </w:r>
            <w:r/>
          </w:p>
        </w:tc>
        <w:tc>
          <w:tcPr>
            <w:tcBorders>
              <w:bottom w:val="none" w:color="000000" w:sz="4" w:space="0"/>
            </w:tcBorders>
            <w:tcW w:w="860" w:type="dxa"/>
            <w:vAlign w:val="center"/>
            <w:vMerge w:val="restart"/>
            <w:textDirection w:val="lrTb"/>
            <w:noWrap w:val="false"/>
          </w:tcPr>
          <w:p>
            <w:pPr>
              <w:pStyle w:val="1205"/>
              <w:ind w:left="0"/>
              <w:jc w:val="center"/>
              <w:keepLines w:val="0"/>
              <w:keepNext w:val="0"/>
              <w:pageBreakBefore w:val="0"/>
              <w:spacing w:line="240" w:lineRule="auto"/>
              <w:rPr>
                <w:rFonts w:hint="default" w:ascii="Times New Roman" w:hAnsi="Times New Roman" w:cs="Times New Roman"/>
                <w:color w:val="auto"/>
                <w:highlight w:val="none"/>
              </w:rPr>
            </w:pPr>
            <w:r>
              <w:rPr>
                <w:rFonts w:hint="default" w:ascii="Times New Roman" w:hAnsi="Times New Roman" w:cs="Times New Roman"/>
                <w:color w:val="auto"/>
                <w:spacing w:val="4"/>
                <w:highlight w:val="none"/>
              </w:rPr>
              <w:t xml:space="preserve">灯质</w:t>
            </w:r>
            <w:r/>
          </w:p>
        </w:tc>
        <w:tc>
          <w:tcPr>
            <w:tcBorders>
              <w:bottom w:val="none" w:color="000000" w:sz="4" w:space="0"/>
            </w:tcBorders>
            <w:tcW w:w="1175" w:type="dxa"/>
            <w:vAlign w:val="center"/>
            <w:vMerge w:val="restart"/>
            <w:textDirection w:val="lrTb"/>
            <w:noWrap w:val="false"/>
          </w:tcPr>
          <w:p>
            <w:pPr>
              <w:pStyle w:val="1205"/>
              <w:ind w:left="0"/>
              <w:jc w:val="center"/>
              <w:keepLines w:val="0"/>
              <w:keepNext w:val="0"/>
              <w:pageBreakBefore w:val="0"/>
              <w:spacing w:line="240" w:lineRule="auto"/>
              <w:rPr>
                <w:rFonts w:hint="default" w:ascii="Times New Roman" w:hAnsi="Times New Roman" w:cs="Times New Roman"/>
                <w:color w:val="auto"/>
                <w:highlight w:val="none"/>
              </w:rPr>
            </w:pPr>
            <w:r>
              <w:rPr>
                <w:rFonts w:hint="default" w:ascii="Times New Roman" w:hAnsi="Times New Roman" w:cs="Times New Roman"/>
                <w:color w:val="auto"/>
                <w:spacing w:val="3"/>
                <w:highlight w:val="none"/>
              </w:rPr>
              <w:t xml:space="preserve">备注</w:t>
            </w:r>
            <w:r/>
          </w:p>
        </w:tc>
      </w:tr>
      <w:tr>
        <w:trPr>
          <w:jc w:val="center"/>
          <w:trHeight w:val="317"/>
          <w:tblHeader/>
        </w:trPr>
        <w:tc>
          <w:tcPr>
            <w:tcBorders>
              <w:top w:val="none" w:color="000000" w:sz="4" w:space="0"/>
            </w:tcBorders>
            <w:tcW w:w="1437" w:type="dxa"/>
            <w:vAlign w:val="center"/>
            <w:vMerge w:val="continue"/>
            <w:textDirection w:val="lrTb"/>
            <w:noWrap w:val="false"/>
          </w:tcPr>
          <w:p>
            <w:pPr>
              <w:ind w:left="0"/>
              <w:jc w:val="center"/>
              <w:keepLines w:val="0"/>
              <w:keepNext w:val="0"/>
              <w:pageBreakBefore w:val="0"/>
              <w:spacing w:line="240" w:lineRule="auto"/>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r>
            <w:r/>
          </w:p>
        </w:tc>
        <w:tc>
          <w:tcPr>
            <w:tcBorders>
              <w:top w:val="none" w:color="000000" w:sz="4" w:space="0"/>
            </w:tcBorders>
            <w:tcW w:w="980" w:type="dxa"/>
            <w:vAlign w:val="center"/>
            <w:vMerge w:val="continue"/>
            <w:textDirection w:val="lrTb"/>
            <w:noWrap w:val="false"/>
          </w:tcPr>
          <w:p>
            <w:pPr>
              <w:ind w:left="0"/>
              <w:jc w:val="center"/>
              <w:keepLines w:val="0"/>
              <w:keepNext w:val="0"/>
              <w:pageBreakBefore w:val="0"/>
              <w:spacing w:line="240" w:lineRule="auto"/>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r>
            <w:r/>
          </w:p>
        </w:tc>
        <w:tc>
          <w:tcPr>
            <w:tcW w:w="1282" w:type="dxa"/>
            <w:vAlign w:val="center"/>
            <w:textDirection w:val="lrTb"/>
            <w:noWrap w:val="false"/>
          </w:tcPr>
          <w:p>
            <w:pPr>
              <w:pStyle w:val="1205"/>
              <w:ind w:left="0"/>
              <w:jc w:val="center"/>
              <w:keepLines w:val="0"/>
              <w:keepNext w:val="0"/>
              <w:pageBreakBefore w:val="0"/>
              <w:spacing w:line="24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X</w:t>
            </w:r>
            <w:r/>
          </w:p>
        </w:tc>
        <w:tc>
          <w:tcPr>
            <w:tcW w:w="1491" w:type="dxa"/>
            <w:vAlign w:val="center"/>
            <w:textDirection w:val="lrTb"/>
            <w:noWrap w:val="false"/>
          </w:tcPr>
          <w:p>
            <w:pPr>
              <w:pStyle w:val="1205"/>
              <w:ind w:left="0"/>
              <w:jc w:val="center"/>
              <w:keepLines w:val="0"/>
              <w:keepNext w:val="0"/>
              <w:pageBreakBefore w:val="0"/>
              <w:spacing w:line="24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Y</w:t>
            </w:r>
            <w:r/>
          </w:p>
        </w:tc>
        <w:tc>
          <w:tcPr>
            <w:tcBorders>
              <w:top w:val="none" w:color="000000" w:sz="4" w:space="0"/>
            </w:tcBorders>
            <w:tcW w:w="1483" w:type="dxa"/>
            <w:vAlign w:val="center"/>
            <w:vMerge w:val="continue"/>
            <w:textDirection w:val="lrTb"/>
            <w:noWrap w:val="false"/>
          </w:tcPr>
          <w:p>
            <w:pPr>
              <w:ind w:left="0"/>
              <w:jc w:val="center"/>
              <w:keepLines w:val="0"/>
              <w:keepNext w:val="0"/>
              <w:pageBreakBefore w:val="0"/>
              <w:spacing w:line="240" w:lineRule="auto"/>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r>
            <w:r/>
          </w:p>
        </w:tc>
        <w:tc>
          <w:tcPr>
            <w:tcBorders>
              <w:top w:val="none" w:color="000000" w:sz="4" w:space="0"/>
            </w:tcBorders>
            <w:tcW w:w="860" w:type="dxa"/>
            <w:vAlign w:val="center"/>
            <w:vMerge w:val="continue"/>
            <w:textDirection w:val="lrTb"/>
            <w:noWrap w:val="false"/>
          </w:tcPr>
          <w:p>
            <w:pPr>
              <w:ind w:left="0"/>
              <w:jc w:val="center"/>
              <w:keepLines w:val="0"/>
              <w:keepNext w:val="0"/>
              <w:pageBreakBefore w:val="0"/>
              <w:spacing w:line="240" w:lineRule="auto"/>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r>
            <w:r/>
          </w:p>
        </w:tc>
        <w:tc>
          <w:tcPr>
            <w:tcBorders>
              <w:top w:val="none" w:color="000000" w:sz="4" w:space="0"/>
            </w:tcBorders>
            <w:tcW w:w="1175" w:type="dxa"/>
            <w:vAlign w:val="center"/>
            <w:vMerge w:val="continue"/>
            <w:textDirection w:val="lrTb"/>
            <w:noWrap w:val="false"/>
          </w:tcPr>
          <w:p>
            <w:pPr>
              <w:ind w:left="0"/>
              <w:jc w:val="center"/>
              <w:keepLines w:val="0"/>
              <w:keepNext w:val="0"/>
              <w:pageBreakBefore w:val="0"/>
              <w:spacing w:line="240" w:lineRule="auto"/>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r>
            <w:r/>
          </w:p>
        </w:tc>
      </w:tr>
      <w:tr>
        <w:trPr>
          <w:jc w:val="center"/>
          <w:trHeight w:val="586"/>
        </w:trPr>
        <w:tc>
          <w:tcPr>
            <w:tcW w:w="1437" w:type="dxa"/>
            <w:vAlign w:val="center"/>
            <w:textDirection w:val="lrTb"/>
            <w:noWrap w:val="false"/>
          </w:tcPr>
          <w:p>
            <w:pPr>
              <w:ind w:left="0"/>
              <w:jc w:val="center"/>
              <w:keepLines w:val="0"/>
              <w:keepNext w:val="0"/>
              <w:pageBreakBefore w:val="0"/>
              <w:spacing w:line="240" w:lineRule="auto"/>
              <w:rPr>
                <w:rFonts w:hint="default" w:ascii="Times New Roman" w:hAnsi="Times New Roman" w:eastAsia="Times New Roman" w:cs="Times New Roman"/>
                <w:color w:val="auto"/>
                <w:sz w:val="20"/>
                <w:szCs w:val="20"/>
                <w:highlight w:val="none"/>
              </w:rPr>
            </w:pPr>
            <w:r>
              <w:rPr>
                <w:rFonts w:hint="default" w:ascii="Times New Roman" w:hAnsi="Times New Roman" w:eastAsia="Times New Roman" w:cs="Times New Roman"/>
                <w:color w:val="auto"/>
                <w:sz w:val="20"/>
                <w:szCs w:val="20"/>
                <w:highlight w:val="none"/>
              </w:rPr>
              <w:t xml:space="preserve">SCSY</w:t>
            </w:r>
            <w:r>
              <w:rPr>
                <w:rFonts w:hint="default" w:ascii="Times New Roman" w:hAnsi="Times New Roman" w:eastAsia="Times New Roman" w:cs="Times New Roman"/>
                <w:color w:val="auto"/>
                <w:spacing w:val="8"/>
                <w:sz w:val="20"/>
                <w:szCs w:val="20"/>
                <w:highlight w:val="none"/>
              </w:rPr>
              <w:t xml:space="preserve">#1L</w:t>
            </w:r>
            <w:r/>
          </w:p>
        </w:tc>
        <w:tc>
          <w:tcPr>
            <w:tcW w:w="980" w:type="dxa"/>
            <w:vAlign w:val="center"/>
            <w:textDirection w:val="lrTb"/>
            <w:noWrap w:val="false"/>
          </w:tcPr>
          <w:p>
            <w:pPr>
              <w:pStyle w:val="1205"/>
              <w:ind w:left="0"/>
              <w:jc w:val="center"/>
              <w:keepLines w:val="0"/>
              <w:keepNext w:val="0"/>
              <w:pageBreakBefore w:val="0"/>
              <w:spacing w:line="240" w:lineRule="auto"/>
              <w:rPr>
                <w:rFonts w:hint="default" w:ascii="Times New Roman" w:hAnsi="Times New Roman" w:cs="Times New Roman"/>
                <w:color w:val="auto"/>
                <w:highlight w:val="none"/>
              </w:rPr>
            </w:pPr>
            <w:r>
              <w:rPr>
                <w:rFonts w:hint="default" w:ascii="Times New Roman" w:hAnsi="Times New Roman" w:cs="Times New Roman"/>
                <w:color w:val="auto"/>
                <w:spacing w:val="3"/>
                <w:highlight w:val="none"/>
              </w:rPr>
              <w:t xml:space="preserve">左岸</w:t>
            </w:r>
            <w:r/>
          </w:p>
        </w:tc>
        <w:tc>
          <w:tcPr>
            <w:tcW w:w="1282" w:type="dxa"/>
            <w:vAlign w:val="center"/>
            <w:textDirection w:val="lrTb"/>
            <w:noWrap w:val="false"/>
          </w:tcPr>
          <w:p>
            <w:pPr>
              <w:ind w:left="0"/>
              <w:jc w:val="center"/>
              <w:keepLines w:val="0"/>
              <w:keepNext w:val="0"/>
              <w:pageBreakBefore w:val="0"/>
              <w:spacing w:line="240" w:lineRule="auto"/>
              <w:rPr>
                <w:rFonts w:hint="default" w:ascii="Times New Roman" w:hAnsi="Times New Roman" w:eastAsia="Times New Roman" w:cs="Times New Roman"/>
                <w:color w:val="auto"/>
                <w:sz w:val="20"/>
                <w:szCs w:val="20"/>
                <w:highlight w:val="none"/>
              </w:rPr>
            </w:pPr>
            <w:r>
              <w:rPr>
                <w:rFonts w:hint="default" w:ascii="Times New Roman" w:hAnsi="Times New Roman" w:eastAsia="Times New Roman" w:cs="Times New Roman"/>
                <w:color w:val="auto"/>
                <w:spacing w:val="3"/>
                <w:sz w:val="20"/>
                <w:szCs w:val="20"/>
                <w:highlight w:val="none"/>
              </w:rPr>
              <w:t xml:space="preserve">3567133</w:t>
            </w:r>
            <w:r/>
          </w:p>
        </w:tc>
        <w:tc>
          <w:tcPr>
            <w:tcW w:w="1491" w:type="dxa"/>
            <w:vAlign w:val="center"/>
            <w:textDirection w:val="lrTb"/>
            <w:noWrap w:val="false"/>
          </w:tcPr>
          <w:p>
            <w:pPr>
              <w:ind w:left="0"/>
              <w:jc w:val="center"/>
              <w:keepLines w:val="0"/>
              <w:keepNext w:val="0"/>
              <w:pageBreakBefore w:val="0"/>
              <w:spacing w:line="240" w:lineRule="auto"/>
              <w:rPr>
                <w:rFonts w:hint="default" w:ascii="Times New Roman" w:hAnsi="Times New Roman" w:eastAsia="Times New Roman" w:cs="Times New Roman"/>
                <w:color w:val="auto"/>
                <w:sz w:val="20"/>
                <w:szCs w:val="20"/>
                <w:highlight w:val="none"/>
              </w:rPr>
            </w:pPr>
            <w:r>
              <w:rPr>
                <w:rFonts w:hint="default" w:ascii="Times New Roman" w:hAnsi="Times New Roman" w:eastAsia="Times New Roman" w:cs="Times New Roman"/>
                <w:color w:val="auto"/>
                <w:spacing w:val="4"/>
                <w:sz w:val="20"/>
                <w:szCs w:val="20"/>
                <w:highlight w:val="none"/>
              </w:rPr>
              <w:t xml:space="preserve">40464389</w:t>
            </w:r>
            <w:r/>
          </w:p>
        </w:tc>
        <w:tc>
          <w:tcPr>
            <w:tcW w:w="1483" w:type="dxa"/>
            <w:vAlign w:val="center"/>
            <w:textDirection w:val="lrTb"/>
            <w:noWrap w:val="false"/>
          </w:tcPr>
          <w:p>
            <w:pPr>
              <w:pStyle w:val="1205"/>
              <w:ind w:left="0"/>
              <w:jc w:val="center"/>
              <w:keepLines w:val="0"/>
              <w:keepNext w:val="0"/>
              <w:pageBreakBefore w:val="0"/>
              <w:spacing w:line="24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AIS</w:t>
            </w:r>
            <w:r>
              <w:rPr>
                <w:rFonts w:hint="default" w:ascii="Times New Roman" w:hAnsi="Times New Roman" w:cs="Times New Roman"/>
                <w:color w:val="auto"/>
                <w:spacing w:val="-38"/>
                <w:highlight w:val="none"/>
              </w:rPr>
              <w:t xml:space="preserve"> </w:t>
            </w:r>
            <w:r>
              <w:rPr>
                <w:rFonts w:hint="default" w:ascii="Times New Roman" w:hAnsi="Times New Roman" w:cs="Times New Roman"/>
                <w:color w:val="auto"/>
                <w:spacing w:val="10"/>
                <w:highlight w:val="none"/>
              </w:rPr>
              <w:t xml:space="preserve">虚拟航标</w:t>
            </w:r>
            <w:r/>
          </w:p>
        </w:tc>
        <w:tc>
          <w:tcPr>
            <w:tcW w:w="860" w:type="dxa"/>
            <w:vAlign w:val="center"/>
            <w:textDirection w:val="lrTb"/>
            <w:noWrap w:val="false"/>
          </w:tcPr>
          <w:p>
            <w:pPr>
              <w:pStyle w:val="1205"/>
              <w:ind w:left="0"/>
              <w:jc w:val="center"/>
              <w:keepLines w:val="0"/>
              <w:keepNext w:val="0"/>
              <w:pageBreakBefore w:val="0"/>
              <w:spacing w:line="24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w:t>
            </w:r>
            <w:r/>
          </w:p>
        </w:tc>
        <w:tc>
          <w:tcPr>
            <w:tcW w:w="1175" w:type="dxa"/>
            <w:vAlign w:val="center"/>
            <w:textDirection w:val="lrTb"/>
            <w:noWrap w:val="false"/>
          </w:tcPr>
          <w:p>
            <w:pPr>
              <w:pStyle w:val="1205"/>
              <w:ind w:left="0"/>
              <w:jc w:val="center"/>
              <w:keepLines w:val="0"/>
              <w:keepNext w:val="0"/>
              <w:pageBreakBefore w:val="0"/>
              <w:spacing w:line="240" w:lineRule="auto"/>
              <w:rPr>
                <w:rFonts w:hint="default" w:ascii="Times New Roman" w:hAnsi="Times New Roman" w:cs="Times New Roman"/>
                <w:color w:val="auto"/>
                <w:highlight w:val="none"/>
              </w:rPr>
            </w:pPr>
            <w:r>
              <w:rPr>
                <w:rFonts w:hint="default" w:ascii="Times New Roman" w:hAnsi="Times New Roman" w:cs="Times New Roman"/>
                <w:color w:val="auto"/>
                <w:spacing w:val="4"/>
                <w:highlight w:val="none"/>
              </w:rPr>
              <w:t xml:space="preserve">增设</w:t>
            </w:r>
            <w:r/>
          </w:p>
        </w:tc>
      </w:tr>
      <w:tr>
        <w:trPr>
          <w:jc w:val="center"/>
          <w:trHeight w:val="586"/>
        </w:trPr>
        <w:tc>
          <w:tcPr>
            <w:tcW w:w="1437" w:type="dxa"/>
            <w:vAlign w:val="center"/>
            <w:textDirection w:val="lrTb"/>
            <w:noWrap w:val="false"/>
          </w:tcPr>
          <w:p>
            <w:pPr>
              <w:ind w:left="0"/>
              <w:jc w:val="center"/>
              <w:keepLines w:val="0"/>
              <w:keepNext w:val="0"/>
              <w:pageBreakBefore w:val="0"/>
              <w:spacing w:line="240" w:lineRule="auto"/>
              <w:rPr>
                <w:rFonts w:hint="default" w:ascii="Times New Roman" w:hAnsi="Times New Roman" w:eastAsia="Times New Roman" w:cs="Times New Roman"/>
                <w:color w:val="auto"/>
                <w:sz w:val="20"/>
                <w:szCs w:val="20"/>
                <w:highlight w:val="none"/>
              </w:rPr>
            </w:pPr>
            <w:r>
              <w:rPr>
                <w:rFonts w:hint="default" w:ascii="Times New Roman" w:hAnsi="Times New Roman" w:eastAsia="Times New Roman" w:cs="Times New Roman"/>
                <w:color w:val="auto"/>
                <w:sz w:val="20"/>
                <w:szCs w:val="20"/>
                <w:highlight w:val="none"/>
              </w:rPr>
              <w:t xml:space="preserve">SCSY</w:t>
            </w:r>
            <w:r>
              <w:rPr>
                <w:rFonts w:hint="default" w:ascii="Times New Roman" w:hAnsi="Times New Roman" w:eastAsia="Times New Roman" w:cs="Times New Roman"/>
                <w:color w:val="auto"/>
                <w:spacing w:val="8"/>
                <w:sz w:val="20"/>
                <w:szCs w:val="20"/>
                <w:highlight w:val="none"/>
              </w:rPr>
              <w:t xml:space="preserve">#2L</w:t>
            </w:r>
            <w:r/>
          </w:p>
        </w:tc>
        <w:tc>
          <w:tcPr>
            <w:tcW w:w="980" w:type="dxa"/>
            <w:vAlign w:val="center"/>
            <w:textDirection w:val="lrTb"/>
            <w:noWrap w:val="false"/>
          </w:tcPr>
          <w:p>
            <w:pPr>
              <w:pStyle w:val="1205"/>
              <w:ind w:left="0"/>
              <w:jc w:val="center"/>
              <w:keepLines w:val="0"/>
              <w:keepNext w:val="0"/>
              <w:pageBreakBefore w:val="0"/>
              <w:spacing w:line="240" w:lineRule="auto"/>
              <w:rPr>
                <w:rFonts w:hint="default" w:ascii="Times New Roman" w:hAnsi="Times New Roman" w:cs="Times New Roman"/>
                <w:color w:val="auto"/>
                <w:highlight w:val="none"/>
              </w:rPr>
            </w:pPr>
            <w:r>
              <w:rPr>
                <w:rFonts w:hint="default" w:ascii="Times New Roman" w:hAnsi="Times New Roman" w:cs="Times New Roman"/>
                <w:color w:val="auto"/>
                <w:spacing w:val="3"/>
                <w:highlight w:val="none"/>
              </w:rPr>
              <w:t xml:space="preserve">左岸</w:t>
            </w:r>
            <w:r/>
          </w:p>
        </w:tc>
        <w:tc>
          <w:tcPr>
            <w:tcW w:w="1282" w:type="dxa"/>
            <w:vAlign w:val="center"/>
            <w:textDirection w:val="lrTb"/>
            <w:noWrap w:val="false"/>
          </w:tcPr>
          <w:p>
            <w:pPr>
              <w:ind w:left="0"/>
              <w:jc w:val="center"/>
              <w:keepLines w:val="0"/>
              <w:keepNext w:val="0"/>
              <w:pageBreakBefore w:val="0"/>
              <w:spacing w:line="240" w:lineRule="auto"/>
              <w:rPr>
                <w:rFonts w:hint="default" w:ascii="Times New Roman" w:hAnsi="Times New Roman" w:eastAsia="Times New Roman" w:cs="Times New Roman"/>
                <w:color w:val="auto"/>
                <w:sz w:val="20"/>
                <w:szCs w:val="20"/>
                <w:highlight w:val="none"/>
              </w:rPr>
            </w:pPr>
            <w:r>
              <w:rPr>
                <w:rFonts w:hint="default" w:ascii="Times New Roman" w:hAnsi="Times New Roman" w:eastAsia="Times New Roman" w:cs="Times New Roman"/>
                <w:color w:val="auto"/>
                <w:spacing w:val="3"/>
                <w:sz w:val="20"/>
                <w:szCs w:val="20"/>
                <w:highlight w:val="none"/>
              </w:rPr>
              <w:t xml:space="preserve">3567686</w:t>
            </w:r>
            <w:r/>
          </w:p>
        </w:tc>
        <w:tc>
          <w:tcPr>
            <w:tcW w:w="1491" w:type="dxa"/>
            <w:vAlign w:val="center"/>
            <w:textDirection w:val="lrTb"/>
            <w:noWrap w:val="false"/>
          </w:tcPr>
          <w:p>
            <w:pPr>
              <w:ind w:left="0"/>
              <w:jc w:val="center"/>
              <w:keepLines w:val="0"/>
              <w:keepNext w:val="0"/>
              <w:pageBreakBefore w:val="0"/>
              <w:spacing w:line="240" w:lineRule="auto"/>
              <w:rPr>
                <w:rFonts w:hint="default" w:ascii="Times New Roman" w:hAnsi="Times New Roman" w:eastAsia="Times New Roman" w:cs="Times New Roman"/>
                <w:color w:val="auto"/>
                <w:sz w:val="20"/>
                <w:szCs w:val="20"/>
                <w:highlight w:val="none"/>
              </w:rPr>
            </w:pPr>
            <w:r>
              <w:rPr>
                <w:rFonts w:hint="default" w:ascii="Times New Roman" w:hAnsi="Times New Roman" w:eastAsia="Times New Roman" w:cs="Times New Roman"/>
                <w:color w:val="auto"/>
                <w:spacing w:val="4"/>
                <w:sz w:val="20"/>
                <w:szCs w:val="20"/>
                <w:highlight w:val="none"/>
              </w:rPr>
              <w:t xml:space="preserve">40463513</w:t>
            </w:r>
            <w:r/>
          </w:p>
        </w:tc>
        <w:tc>
          <w:tcPr>
            <w:tcW w:w="1483" w:type="dxa"/>
            <w:vAlign w:val="center"/>
            <w:textDirection w:val="lrTb"/>
            <w:noWrap w:val="false"/>
          </w:tcPr>
          <w:p>
            <w:pPr>
              <w:pStyle w:val="1205"/>
              <w:ind w:left="0"/>
              <w:jc w:val="center"/>
              <w:keepLines w:val="0"/>
              <w:keepNext w:val="0"/>
              <w:pageBreakBefore w:val="0"/>
              <w:spacing w:line="24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AIS</w:t>
            </w:r>
            <w:r>
              <w:rPr>
                <w:rFonts w:hint="default" w:ascii="Times New Roman" w:hAnsi="Times New Roman" w:cs="Times New Roman"/>
                <w:color w:val="auto"/>
                <w:spacing w:val="-38"/>
                <w:highlight w:val="none"/>
              </w:rPr>
              <w:t xml:space="preserve"> </w:t>
            </w:r>
            <w:r>
              <w:rPr>
                <w:rFonts w:hint="default" w:ascii="Times New Roman" w:hAnsi="Times New Roman" w:cs="Times New Roman"/>
                <w:color w:val="auto"/>
                <w:spacing w:val="10"/>
                <w:highlight w:val="none"/>
              </w:rPr>
              <w:t xml:space="preserve">虚拟航标</w:t>
            </w:r>
            <w:r/>
          </w:p>
        </w:tc>
        <w:tc>
          <w:tcPr>
            <w:tcW w:w="860" w:type="dxa"/>
            <w:vAlign w:val="center"/>
            <w:textDirection w:val="lrTb"/>
            <w:noWrap w:val="false"/>
          </w:tcPr>
          <w:p>
            <w:pPr>
              <w:pStyle w:val="1205"/>
              <w:ind w:left="0"/>
              <w:jc w:val="center"/>
              <w:keepLines w:val="0"/>
              <w:keepNext w:val="0"/>
              <w:pageBreakBefore w:val="0"/>
              <w:spacing w:line="24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w:t>
            </w:r>
            <w:r/>
          </w:p>
        </w:tc>
        <w:tc>
          <w:tcPr>
            <w:tcW w:w="1175" w:type="dxa"/>
            <w:vAlign w:val="center"/>
            <w:textDirection w:val="lrTb"/>
            <w:noWrap w:val="false"/>
          </w:tcPr>
          <w:p>
            <w:pPr>
              <w:pStyle w:val="1205"/>
              <w:ind w:left="0"/>
              <w:jc w:val="center"/>
              <w:keepLines w:val="0"/>
              <w:keepNext w:val="0"/>
              <w:pageBreakBefore w:val="0"/>
              <w:spacing w:line="240" w:lineRule="auto"/>
              <w:rPr>
                <w:rFonts w:hint="default" w:ascii="Times New Roman" w:hAnsi="Times New Roman" w:cs="Times New Roman"/>
                <w:color w:val="auto"/>
                <w:highlight w:val="none"/>
              </w:rPr>
            </w:pPr>
            <w:r>
              <w:rPr>
                <w:rFonts w:hint="default" w:ascii="Times New Roman" w:hAnsi="Times New Roman" w:cs="Times New Roman"/>
                <w:color w:val="auto"/>
                <w:spacing w:val="4"/>
                <w:highlight w:val="none"/>
              </w:rPr>
              <w:t xml:space="preserve">增设</w:t>
            </w:r>
            <w:r/>
          </w:p>
        </w:tc>
      </w:tr>
      <w:tr>
        <w:trPr>
          <w:jc w:val="center"/>
          <w:trHeight w:val="585"/>
        </w:trPr>
        <w:tc>
          <w:tcPr>
            <w:tcW w:w="1437" w:type="dxa"/>
            <w:vAlign w:val="center"/>
            <w:textDirection w:val="lrTb"/>
            <w:noWrap w:val="false"/>
          </w:tcPr>
          <w:p>
            <w:pPr>
              <w:ind w:left="0"/>
              <w:jc w:val="center"/>
              <w:keepLines w:val="0"/>
              <w:keepNext w:val="0"/>
              <w:pageBreakBefore w:val="0"/>
              <w:spacing w:line="240" w:lineRule="auto"/>
              <w:rPr>
                <w:rFonts w:hint="default" w:ascii="Times New Roman" w:hAnsi="Times New Roman" w:eastAsia="Times New Roman" w:cs="Times New Roman"/>
                <w:color w:val="auto"/>
                <w:sz w:val="20"/>
                <w:szCs w:val="20"/>
                <w:highlight w:val="none"/>
              </w:rPr>
            </w:pPr>
            <w:r>
              <w:rPr>
                <w:rFonts w:hint="default" w:ascii="Times New Roman" w:hAnsi="Times New Roman" w:eastAsia="Times New Roman" w:cs="Times New Roman"/>
                <w:color w:val="auto"/>
                <w:sz w:val="20"/>
                <w:szCs w:val="20"/>
                <w:highlight w:val="none"/>
              </w:rPr>
              <w:t xml:space="preserve">SCSY</w:t>
            </w:r>
            <w:r>
              <w:rPr>
                <w:rFonts w:hint="default" w:ascii="Times New Roman" w:hAnsi="Times New Roman" w:eastAsia="Times New Roman" w:cs="Times New Roman"/>
                <w:color w:val="auto"/>
                <w:spacing w:val="8"/>
                <w:sz w:val="20"/>
                <w:szCs w:val="20"/>
                <w:highlight w:val="none"/>
              </w:rPr>
              <w:t xml:space="preserve">#3L</w:t>
            </w:r>
            <w:r/>
          </w:p>
        </w:tc>
        <w:tc>
          <w:tcPr>
            <w:tcW w:w="980" w:type="dxa"/>
            <w:vAlign w:val="center"/>
            <w:textDirection w:val="lrTb"/>
            <w:noWrap w:val="false"/>
          </w:tcPr>
          <w:p>
            <w:pPr>
              <w:pStyle w:val="1205"/>
              <w:ind w:left="0"/>
              <w:jc w:val="center"/>
              <w:keepLines w:val="0"/>
              <w:keepNext w:val="0"/>
              <w:pageBreakBefore w:val="0"/>
              <w:spacing w:line="240" w:lineRule="auto"/>
              <w:rPr>
                <w:rFonts w:hint="default" w:ascii="Times New Roman" w:hAnsi="Times New Roman" w:cs="Times New Roman"/>
                <w:color w:val="auto"/>
                <w:highlight w:val="none"/>
              </w:rPr>
            </w:pPr>
            <w:r>
              <w:rPr>
                <w:rFonts w:hint="default" w:ascii="Times New Roman" w:hAnsi="Times New Roman" w:cs="Times New Roman"/>
                <w:color w:val="auto"/>
                <w:spacing w:val="3"/>
                <w:highlight w:val="none"/>
              </w:rPr>
              <w:t xml:space="preserve">左岸</w:t>
            </w:r>
            <w:r/>
          </w:p>
        </w:tc>
        <w:tc>
          <w:tcPr>
            <w:tcW w:w="1282" w:type="dxa"/>
            <w:vAlign w:val="center"/>
            <w:textDirection w:val="lrTb"/>
            <w:noWrap w:val="false"/>
          </w:tcPr>
          <w:p>
            <w:pPr>
              <w:ind w:left="0"/>
              <w:jc w:val="center"/>
              <w:keepLines w:val="0"/>
              <w:keepNext w:val="0"/>
              <w:pageBreakBefore w:val="0"/>
              <w:spacing w:line="240" w:lineRule="auto"/>
              <w:rPr>
                <w:rFonts w:hint="default" w:ascii="Times New Roman" w:hAnsi="Times New Roman" w:eastAsia="Times New Roman" w:cs="Times New Roman"/>
                <w:color w:val="auto"/>
                <w:sz w:val="20"/>
                <w:szCs w:val="20"/>
                <w:highlight w:val="none"/>
              </w:rPr>
            </w:pPr>
            <w:r>
              <w:rPr>
                <w:rFonts w:hint="default" w:ascii="Times New Roman" w:hAnsi="Times New Roman" w:eastAsia="Times New Roman" w:cs="Times New Roman"/>
                <w:color w:val="auto"/>
                <w:spacing w:val="3"/>
                <w:sz w:val="20"/>
                <w:szCs w:val="20"/>
                <w:highlight w:val="none"/>
              </w:rPr>
              <w:t xml:space="preserve">3567573</w:t>
            </w:r>
            <w:r/>
          </w:p>
        </w:tc>
        <w:tc>
          <w:tcPr>
            <w:tcW w:w="1491" w:type="dxa"/>
            <w:vAlign w:val="center"/>
            <w:textDirection w:val="lrTb"/>
            <w:noWrap w:val="false"/>
          </w:tcPr>
          <w:p>
            <w:pPr>
              <w:ind w:left="0"/>
              <w:jc w:val="center"/>
              <w:keepLines w:val="0"/>
              <w:keepNext w:val="0"/>
              <w:pageBreakBefore w:val="0"/>
              <w:spacing w:line="240" w:lineRule="auto"/>
              <w:rPr>
                <w:rFonts w:hint="default" w:ascii="Times New Roman" w:hAnsi="Times New Roman" w:eastAsia="Times New Roman" w:cs="Times New Roman"/>
                <w:color w:val="auto"/>
                <w:sz w:val="20"/>
                <w:szCs w:val="20"/>
                <w:highlight w:val="none"/>
              </w:rPr>
            </w:pPr>
            <w:r>
              <w:rPr>
                <w:rFonts w:hint="default" w:ascii="Times New Roman" w:hAnsi="Times New Roman" w:eastAsia="Times New Roman" w:cs="Times New Roman"/>
                <w:color w:val="auto"/>
                <w:spacing w:val="4"/>
                <w:sz w:val="20"/>
                <w:szCs w:val="20"/>
                <w:highlight w:val="none"/>
              </w:rPr>
              <w:t xml:space="preserve">40461392</w:t>
            </w:r>
            <w:r/>
          </w:p>
        </w:tc>
        <w:tc>
          <w:tcPr>
            <w:tcW w:w="1483" w:type="dxa"/>
            <w:vAlign w:val="center"/>
            <w:textDirection w:val="lrTb"/>
            <w:noWrap w:val="false"/>
          </w:tcPr>
          <w:p>
            <w:pPr>
              <w:pStyle w:val="1205"/>
              <w:ind w:left="0"/>
              <w:jc w:val="center"/>
              <w:keepLines w:val="0"/>
              <w:keepNext w:val="0"/>
              <w:pageBreakBefore w:val="0"/>
              <w:spacing w:line="24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AIS</w:t>
            </w:r>
            <w:r>
              <w:rPr>
                <w:rFonts w:hint="default" w:ascii="Times New Roman" w:hAnsi="Times New Roman" w:cs="Times New Roman"/>
                <w:color w:val="auto"/>
                <w:spacing w:val="-38"/>
                <w:highlight w:val="none"/>
              </w:rPr>
              <w:t xml:space="preserve"> </w:t>
            </w:r>
            <w:r>
              <w:rPr>
                <w:rFonts w:hint="default" w:ascii="Times New Roman" w:hAnsi="Times New Roman" w:cs="Times New Roman"/>
                <w:color w:val="auto"/>
                <w:spacing w:val="10"/>
                <w:highlight w:val="none"/>
              </w:rPr>
              <w:t xml:space="preserve">虚拟航标</w:t>
            </w:r>
            <w:r/>
          </w:p>
        </w:tc>
        <w:tc>
          <w:tcPr>
            <w:tcW w:w="860" w:type="dxa"/>
            <w:vAlign w:val="center"/>
            <w:textDirection w:val="lrTb"/>
            <w:noWrap w:val="false"/>
          </w:tcPr>
          <w:p>
            <w:pPr>
              <w:pStyle w:val="1205"/>
              <w:ind w:left="0"/>
              <w:jc w:val="center"/>
              <w:keepLines w:val="0"/>
              <w:keepNext w:val="0"/>
              <w:pageBreakBefore w:val="0"/>
              <w:spacing w:line="24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w:t>
            </w:r>
            <w:r/>
          </w:p>
        </w:tc>
        <w:tc>
          <w:tcPr>
            <w:tcW w:w="1175" w:type="dxa"/>
            <w:vAlign w:val="center"/>
            <w:textDirection w:val="lrTb"/>
            <w:noWrap w:val="false"/>
          </w:tcPr>
          <w:p>
            <w:pPr>
              <w:pStyle w:val="1205"/>
              <w:ind w:left="0"/>
              <w:jc w:val="center"/>
              <w:keepLines w:val="0"/>
              <w:keepNext w:val="0"/>
              <w:pageBreakBefore w:val="0"/>
              <w:spacing w:line="240" w:lineRule="auto"/>
              <w:rPr>
                <w:rFonts w:hint="default" w:ascii="Times New Roman" w:hAnsi="Times New Roman" w:cs="Times New Roman"/>
                <w:color w:val="auto"/>
                <w:highlight w:val="none"/>
              </w:rPr>
            </w:pPr>
            <w:r>
              <w:rPr>
                <w:rFonts w:hint="default" w:ascii="Times New Roman" w:hAnsi="Times New Roman" w:cs="Times New Roman"/>
                <w:color w:val="auto"/>
                <w:spacing w:val="4"/>
                <w:highlight w:val="none"/>
              </w:rPr>
              <w:t xml:space="preserve">增设</w:t>
            </w:r>
            <w:r/>
          </w:p>
        </w:tc>
      </w:tr>
      <w:tr>
        <w:trPr>
          <w:jc w:val="center"/>
          <w:trHeight w:val="586"/>
        </w:trPr>
        <w:tc>
          <w:tcPr>
            <w:tcW w:w="1437" w:type="dxa"/>
            <w:vAlign w:val="center"/>
            <w:textDirection w:val="lrTb"/>
            <w:noWrap w:val="false"/>
          </w:tcPr>
          <w:p>
            <w:pPr>
              <w:ind w:left="0"/>
              <w:jc w:val="center"/>
              <w:keepLines w:val="0"/>
              <w:keepNext w:val="0"/>
              <w:pageBreakBefore w:val="0"/>
              <w:spacing w:line="240" w:lineRule="auto"/>
              <w:rPr>
                <w:rFonts w:hint="default" w:ascii="Times New Roman" w:hAnsi="Times New Roman" w:eastAsia="Times New Roman" w:cs="Times New Roman"/>
                <w:color w:val="auto"/>
                <w:sz w:val="20"/>
                <w:szCs w:val="20"/>
                <w:highlight w:val="none"/>
              </w:rPr>
            </w:pPr>
            <w:r>
              <w:rPr>
                <w:rFonts w:hint="default" w:ascii="Times New Roman" w:hAnsi="Times New Roman" w:eastAsia="Times New Roman" w:cs="Times New Roman"/>
                <w:color w:val="auto"/>
                <w:sz w:val="20"/>
                <w:szCs w:val="20"/>
                <w:highlight w:val="none"/>
              </w:rPr>
              <w:t xml:space="preserve">SCSY</w:t>
            </w:r>
            <w:r>
              <w:rPr>
                <w:rFonts w:hint="default" w:ascii="Times New Roman" w:hAnsi="Times New Roman" w:eastAsia="Times New Roman" w:cs="Times New Roman"/>
                <w:color w:val="auto"/>
                <w:spacing w:val="8"/>
                <w:sz w:val="20"/>
                <w:szCs w:val="20"/>
                <w:highlight w:val="none"/>
              </w:rPr>
              <w:t xml:space="preserve">#4L</w:t>
            </w:r>
            <w:r/>
          </w:p>
        </w:tc>
        <w:tc>
          <w:tcPr>
            <w:tcW w:w="980" w:type="dxa"/>
            <w:vAlign w:val="center"/>
            <w:textDirection w:val="lrTb"/>
            <w:noWrap w:val="false"/>
          </w:tcPr>
          <w:p>
            <w:pPr>
              <w:pStyle w:val="1205"/>
              <w:ind w:left="0"/>
              <w:jc w:val="center"/>
              <w:keepLines w:val="0"/>
              <w:keepNext w:val="0"/>
              <w:pageBreakBefore w:val="0"/>
              <w:spacing w:line="240" w:lineRule="auto"/>
              <w:rPr>
                <w:rFonts w:hint="default" w:ascii="Times New Roman" w:hAnsi="Times New Roman" w:cs="Times New Roman"/>
                <w:color w:val="auto"/>
                <w:highlight w:val="none"/>
              </w:rPr>
            </w:pPr>
            <w:r>
              <w:rPr>
                <w:rFonts w:hint="default" w:ascii="Times New Roman" w:hAnsi="Times New Roman" w:cs="Times New Roman"/>
                <w:color w:val="auto"/>
                <w:spacing w:val="3"/>
                <w:highlight w:val="none"/>
              </w:rPr>
              <w:t xml:space="preserve">左岸</w:t>
            </w:r>
            <w:r/>
          </w:p>
        </w:tc>
        <w:tc>
          <w:tcPr>
            <w:tcW w:w="1282" w:type="dxa"/>
            <w:vAlign w:val="center"/>
            <w:textDirection w:val="lrTb"/>
            <w:noWrap w:val="false"/>
          </w:tcPr>
          <w:p>
            <w:pPr>
              <w:ind w:left="0"/>
              <w:jc w:val="center"/>
              <w:keepLines w:val="0"/>
              <w:keepNext w:val="0"/>
              <w:pageBreakBefore w:val="0"/>
              <w:spacing w:line="240" w:lineRule="auto"/>
              <w:rPr>
                <w:rFonts w:hint="default" w:ascii="Times New Roman" w:hAnsi="Times New Roman" w:eastAsia="Times New Roman" w:cs="Times New Roman"/>
                <w:color w:val="auto"/>
                <w:sz w:val="20"/>
                <w:szCs w:val="20"/>
                <w:highlight w:val="none"/>
              </w:rPr>
            </w:pPr>
            <w:r>
              <w:rPr>
                <w:rFonts w:hint="default" w:ascii="Times New Roman" w:hAnsi="Times New Roman" w:eastAsia="Times New Roman" w:cs="Times New Roman"/>
                <w:color w:val="auto"/>
                <w:spacing w:val="3"/>
                <w:sz w:val="20"/>
                <w:szCs w:val="20"/>
                <w:highlight w:val="none"/>
              </w:rPr>
              <w:t xml:space="preserve">3567497</w:t>
            </w:r>
            <w:r/>
          </w:p>
        </w:tc>
        <w:tc>
          <w:tcPr>
            <w:tcW w:w="1491" w:type="dxa"/>
            <w:vAlign w:val="center"/>
            <w:textDirection w:val="lrTb"/>
            <w:noWrap w:val="false"/>
          </w:tcPr>
          <w:p>
            <w:pPr>
              <w:ind w:left="0"/>
              <w:jc w:val="center"/>
              <w:keepLines w:val="0"/>
              <w:keepNext w:val="0"/>
              <w:pageBreakBefore w:val="0"/>
              <w:spacing w:line="240" w:lineRule="auto"/>
              <w:rPr>
                <w:rFonts w:hint="default" w:ascii="Times New Roman" w:hAnsi="Times New Roman" w:eastAsia="Times New Roman" w:cs="Times New Roman"/>
                <w:color w:val="auto"/>
                <w:sz w:val="20"/>
                <w:szCs w:val="20"/>
                <w:highlight w:val="none"/>
              </w:rPr>
            </w:pPr>
            <w:r>
              <w:rPr>
                <w:rFonts w:hint="default" w:ascii="Times New Roman" w:hAnsi="Times New Roman" w:eastAsia="Times New Roman" w:cs="Times New Roman"/>
                <w:color w:val="auto"/>
                <w:spacing w:val="4"/>
                <w:sz w:val="20"/>
                <w:szCs w:val="20"/>
                <w:highlight w:val="none"/>
              </w:rPr>
              <w:t xml:space="preserve">40458273</w:t>
            </w:r>
            <w:r/>
          </w:p>
        </w:tc>
        <w:tc>
          <w:tcPr>
            <w:tcW w:w="1483" w:type="dxa"/>
            <w:vAlign w:val="center"/>
            <w:textDirection w:val="lrTb"/>
            <w:noWrap w:val="false"/>
          </w:tcPr>
          <w:p>
            <w:pPr>
              <w:pStyle w:val="1205"/>
              <w:ind w:left="0"/>
              <w:jc w:val="center"/>
              <w:keepLines w:val="0"/>
              <w:keepNext w:val="0"/>
              <w:pageBreakBefore w:val="0"/>
              <w:spacing w:line="24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AIS</w:t>
            </w:r>
            <w:r>
              <w:rPr>
                <w:rFonts w:hint="default" w:ascii="Times New Roman" w:hAnsi="Times New Roman" w:cs="Times New Roman"/>
                <w:color w:val="auto"/>
                <w:spacing w:val="-38"/>
                <w:highlight w:val="none"/>
              </w:rPr>
              <w:t xml:space="preserve"> </w:t>
            </w:r>
            <w:r>
              <w:rPr>
                <w:rFonts w:hint="default" w:ascii="Times New Roman" w:hAnsi="Times New Roman" w:cs="Times New Roman"/>
                <w:color w:val="auto"/>
                <w:spacing w:val="10"/>
                <w:highlight w:val="none"/>
              </w:rPr>
              <w:t xml:space="preserve">虚拟航标</w:t>
            </w:r>
            <w:r/>
          </w:p>
        </w:tc>
        <w:tc>
          <w:tcPr>
            <w:tcW w:w="860" w:type="dxa"/>
            <w:vAlign w:val="center"/>
            <w:textDirection w:val="lrTb"/>
            <w:noWrap w:val="false"/>
          </w:tcPr>
          <w:p>
            <w:pPr>
              <w:pStyle w:val="1205"/>
              <w:ind w:left="0"/>
              <w:jc w:val="center"/>
              <w:keepLines w:val="0"/>
              <w:keepNext w:val="0"/>
              <w:pageBreakBefore w:val="0"/>
              <w:spacing w:line="24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w:t>
            </w:r>
            <w:r/>
          </w:p>
        </w:tc>
        <w:tc>
          <w:tcPr>
            <w:tcW w:w="1175" w:type="dxa"/>
            <w:vAlign w:val="center"/>
            <w:textDirection w:val="lrTb"/>
            <w:noWrap w:val="false"/>
          </w:tcPr>
          <w:p>
            <w:pPr>
              <w:pStyle w:val="1205"/>
              <w:ind w:left="0"/>
              <w:jc w:val="center"/>
              <w:keepLines w:val="0"/>
              <w:keepNext w:val="0"/>
              <w:pageBreakBefore w:val="0"/>
              <w:spacing w:line="240" w:lineRule="auto"/>
              <w:rPr>
                <w:rFonts w:hint="default" w:ascii="Times New Roman" w:hAnsi="Times New Roman" w:cs="Times New Roman"/>
                <w:color w:val="auto"/>
                <w:highlight w:val="none"/>
              </w:rPr>
            </w:pPr>
            <w:r>
              <w:rPr>
                <w:rFonts w:hint="default" w:ascii="Times New Roman" w:hAnsi="Times New Roman" w:cs="Times New Roman"/>
                <w:color w:val="auto"/>
                <w:spacing w:val="4"/>
                <w:highlight w:val="none"/>
              </w:rPr>
              <w:t xml:space="preserve">增设</w:t>
            </w:r>
            <w:r/>
          </w:p>
        </w:tc>
      </w:tr>
      <w:tr>
        <w:trPr>
          <w:jc w:val="center"/>
          <w:trHeight w:val="586"/>
        </w:trPr>
        <w:tc>
          <w:tcPr>
            <w:tcW w:w="1437" w:type="dxa"/>
            <w:vAlign w:val="center"/>
            <w:textDirection w:val="lrTb"/>
            <w:noWrap w:val="false"/>
          </w:tcPr>
          <w:p>
            <w:pPr>
              <w:ind w:left="0"/>
              <w:jc w:val="center"/>
              <w:keepLines w:val="0"/>
              <w:keepNext w:val="0"/>
              <w:pageBreakBefore w:val="0"/>
              <w:spacing w:line="240" w:lineRule="auto"/>
              <w:rPr>
                <w:rFonts w:hint="default" w:ascii="Times New Roman" w:hAnsi="Times New Roman" w:eastAsia="Times New Roman" w:cs="Times New Roman"/>
                <w:color w:val="auto"/>
                <w:sz w:val="20"/>
                <w:szCs w:val="20"/>
                <w:highlight w:val="none"/>
              </w:rPr>
            </w:pPr>
            <w:r>
              <w:rPr>
                <w:rFonts w:hint="default" w:ascii="Times New Roman" w:hAnsi="Times New Roman" w:eastAsia="Times New Roman" w:cs="Times New Roman"/>
                <w:color w:val="auto"/>
                <w:sz w:val="20"/>
                <w:szCs w:val="20"/>
                <w:highlight w:val="none"/>
              </w:rPr>
              <w:t xml:space="preserve">SCSY</w:t>
            </w:r>
            <w:r>
              <w:rPr>
                <w:rFonts w:hint="default" w:ascii="Times New Roman" w:hAnsi="Times New Roman" w:eastAsia="Times New Roman" w:cs="Times New Roman"/>
                <w:color w:val="auto"/>
                <w:spacing w:val="9"/>
                <w:sz w:val="20"/>
                <w:szCs w:val="20"/>
                <w:highlight w:val="none"/>
              </w:rPr>
              <w:t xml:space="preserve">#1R</w:t>
            </w:r>
            <w:r/>
          </w:p>
        </w:tc>
        <w:tc>
          <w:tcPr>
            <w:tcW w:w="980" w:type="dxa"/>
            <w:vAlign w:val="center"/>
            <w:textDirection w:val="lrTb"/>
            <w:noWrap w:val="false"/>
          </w:tcPr>
          <w:p>
            <w:pPr>
              <w:pStyle w:val="1205"/>
              <w:ind w:left="0"/>
              <w:jc w:val="center"/>
              <w:keepLines w:val="0"/>
              <w:keepNext w:val="0"/>
              <w:pageBreakBefore w:val="0"/>
              <w:spacing w:line="240" w:lineRule="auto"/>
              <w:rPr>
                <w:rFonts w:hint="default" w:ascii="Times New Roman" w:hAnsi="Times New Roman" w:cs="Times New Roman"/>
                <w:color w:val="auto"/>
                <w:highlight w:val="none"/>
              </w:rPr>
            </w:pPr>
            <w:r>
              <w:rPr>
                <w:rFonts w:hint="default" w:ascii="Times New Roman" w:hAnsi="Times New Roman" w:cs="Times New Roman"/>
                <w:color w:val="auto"/>
                <w:spacing w:val="3"/>
                <w:highlight w:val="none"/>
              </w:rPr>
              <w:t xml:space="preserve">右岸</w:t>
            </w:r>
            <w:r/>
          </w:p>
        </w:tc>
        <w:tc>
          <w:tcPr>
            <w:tcW w:w="1282" w:type="dxa"/>
            <w:vAlign w:val="center"/>
            <w:textDirection w:val="lrTb"/>
            <w:noWrap w:val="false"/>
          </w:tcPr>
          <w:p>
            <w:pPr>
              <w:ind w:left="0"/>
              <w:jc w:val="center"/>
              <w:keepLines w:val="0"/>
              <w:keepNext w:val="0"/>
              <w:pageBreakBefore w:val="0"/>
              <w:spacing w:line="240" w:lineRule="auto"/>
              <w:rPr>
                <w:rFonts w:hint="default" w:ascii="Times New Roman" w:hAnsi="Times New Roman" w:eastAsia="Times New Roman" w:cs="Times New Roman"/>
                <w:color w:val="auto"/>
                <w:sz w:val="20"/>
                <w:szCs w:val="20"/>
                <w:highlight w:val="none"/>
              </w:rPr>
            </w:pPr>
            <w:r>
              <w:rPr>
                <w:rFonts w:hint="default" w:ascii="Times New Roman" w:hAnsi="Times New Roman" w:eastAsia="Times New Roman" w:cs="Times New Roman"/>
                <w:color w:val="auto"/>
                <w:spacing w:val="3"/>
                <w:sz w:val="20"/>
                <w:szCs w:val="20"/>
                <w:highlight w:val="none"/>
              </w:rPr>
              <w:t xml:space="preserve">3567447</w:t>
            </w:r>
            <w:r/>
          </w:p>
        </w:tc>
        <w:tc>
          <w:tcPr>
            <w:tcW w:w="1491" w:type="dxa"/>
            <w:vAlign w:val="center"/>
            <w:textDirection w:val="lrTb"/>
            <w:noWrap w:val="false"/>
          </w:tcPr>
          <w:p>
            <w:pPr>
              <w:ind w:left="0"/>
              <w:jc w:val="center"/>
              <w:keepLines w:val="0"/>
              <w:keepNext w:val="0"/>
              <w:pageBreakBefore w:val="0"/>
              <w:spacing w:line="240" w:lineRule="auto"/>
              <w:rPr>
                <w:rFonts w:hint="default" w:ascii="Times New Roman" w:hAnsi="Times New Roman" w:eastAsia="Times New Roman" w:cs="Times New Roman"/>
                <w:color w:val="auto"/>
                <w:sz w:val="20"/>
                <w:szCs w:val="20"/>
                <w:highlight w:val="none"/>
              </w:rPr>
            </w:pPr>
            <w:r>
              <w:rPr>
                <w:rFonts w:hint="default" w:ascii="Times New Roman" w:hAnsi="Times New Roman" w:eastAsia="Times New Roman" w:cs="Times New Roman"/>
                <w:color w:val="auto"/>
                <w:spacing w:val="4"/>
                <w:sz w:val="20"/>
                <w:szCs w:val="20"/>
                <w:highlight w:val="none"/>
              </w:rPr>
              <w:t xml:space="preserve">40463482</w:t>
            </w:r>
            <w:r/>
          </w:p>
        </w:tc>
        <w:tc>
          <w:tcPr>
            <w:tcW w:w="1483" w:type="dxa"/>
            <w:vAlign w:val="center"/>
            <w:textDirection w:val="lrTb"/>
            <w:noWrap w:val="false"/>
          </w:tcPr>
          <w:p>
            <w:pPr>
              <w:pStyle w:val="1205"/>
              <w:ind w:left="0"/>
              <w:jc w:val="center"/>
              <w:keepLines w:val="0"/>
              <w:keepNext w:val="0"/>
              <w:pageBreakBefore w:val="0"/>
              <w:spacing w:line="24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AIS</w:t>
            </w:r>
            <w:r>
              <w:rPr>
                <w:rFonts w:hint="default" w:ascii="Times New Roman" w:hAnsi="Times New Roman" w:cs="Times New Roman"/>
                <w:color w:val="auto"/>
                <w:spacing w:val="-38"/>
                <w:highlight w:val="none"/>
              </w:rPr>
              <w:t xml:space="preserve"> </w:t>
            </w:r>
            <w:r>
              <w:rPr>
                <w:rFonts w:hint="default" w:ascii="Times New Roman" w:hAnsi="Times New Roman" w:cs="Times New Roman"/>
                <w:color w:val="auto"/>
                <w:spacing w:val="10"/>
                <w:highlight w:val="none"/>
              </w:rPr>
              <w:t xml:space="preserve">虚拟航标</w:t>
            </w:r>
            <w:r/>
          </w:p>
        </w:tc>
        <w:tc>
          <w:tcPr>
            <w:tcW w:w="860" w:type="dxa"/>
            <w:vAlign w:val="center"/>
            <w:textDirection w:val="lrTb"/>
            <w:noWrap w:val="false"/>
          </w:tcPr>
          <w:p>
            <w:pPr>
              <w:pStyle w:val="1205"/>
              <w:ind w:left="0"/>
              <w:jc w:val="center"/>
              <w:keepLines w:val="0"/>
              <w:keepNext w:val="0"/>
              <w:pageBreakBefore w:val="0"/>
              <w:spacing w:line="24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w:t>
            </w:r>
            <w:r/>
          </w:p>
        </w:tc>
        <w:tc>
          <w:tcPr>
            <w:tcW w:w="1175" w:type="dxa"/>
            <w:vAlign w:val="center"/>
            <w:textDirection w:val="lrTb"/>
            <w:noWrap w:val="false"/>
          </w:tcPr>
          <w:p>
            <w:pPr>
              <w:pStyle w:val="1205"/>
              <w:ind w:left="0"/>
              <w:jc w:val="center"/>
              <w:keepLines w:val="0"/>
              <w:keepNext w:val="0"/>
              <w:pageBreakBefore w:val="0"/>
              <w:spacing w:line="240" w:lineRule="auto"/>
              <w:rPr>
                <w:rFonts w:hint="default" w:ascii="Times New Roman" w:hAnsi="Times New Roman" w:cs="Times New Roman"/>
                <w:color w:val="auto"/>
                <w:highlight w:val="none"/>
              </w:rPr>
            </w:pPr>
            <w:r>
              <w:rPr>
                <w:rFonts w:hint="default" w:ascii="Times New Roman" w:hAnsi="Times New Roman" w:cs="Times New Roman"/>
                <w:color w:val="auto"/>
                <w:spacing w:val="4"/>
                <w:highlight w:val="none"/>
              </w:rPr>
              <w:t xml:space="preserve">增设</w:t>
            </w:r>
            <w:r/>
          </w:p>
        </w:tc>
      </w:tr>
      <w:tr>
        <w:trPr>
          <w:jc w:val="center"/>
          <w:trHeight w:val="586"/>
        </w:trPr>
        <w:tc>
          <w:tcPr>
            <w:tcW w:w="1437" w:type="dxa"/>
            <w:vAlign w:val="center"/>
            <w:textDirection w:val="lrTb"/>
            <w:noWrap w:val="false"/>
          </w:tcPr>
          <w:p>
            <w:pPr>
              <w:ind w:left="0"/>
              <w:jc w:val="center"/>
              <w:keepLines w:val="0"/>
              <w:keepNext w:val="0"/>
              <w:pageBreakBefore w:val="0"/>
              <w:spacing w:line="240" w:lineRule="auto"/>
              <w:rPr>
                <w:rFonts w:hint="default" w:ascii="Times New Roman" w:hAnsi="Times New Roman" w:eastAsia="Times New Roman" w:cs="Times New Roman"/>
                <w:color w:val="auto"/>
                <w:sz w:val="20"/>
                <w:szCs w:val="20"/>
                <w:highlight w:val="none"/>
              </w:rPr>
            </w:pPr>
            <w:r>
              <w:rPr>
                <w:rFonts w:hint="default" w:ascii="Times New Roman" w:hAnsi="Times New Roman" w:eastAsia="Times New Roman" w:cs="Times New Roman"/>
                <w:color w:val="auto"/>
                <w:sz w:val="20"/>
                <w:szCs w:val="20"/>
                <w:highlight w:val="none"/>
              </w:rPr>
              <w:t xml:space="preserve">SCSY</w:t>
            </w:r>
            <w:r>
              <w:rPr>
                <w:rFonts w:hint="default" w:ascii="Times New Roman" w:hAnsi="Times New Roman" w:eastAsia="Times New Roman" w:cs="Times New Roman"/>
                <w:color w:val="auto"/>
                <w:spacing w:val="9"/>
                <w:sz w:val="20"/>
                <w:szCs w:val="20"/>
                <w:highlight w:val="none"/>
              </w:rPr>
              <w:t xml:space="preserve">#2R</w:t>
            </w:r>
            <w:r/>
          </w:p>
        </w:tc>
        <w:tc>
          <w:tcPr>
            <w:tcW w:w="980" w:type="dxa"/>
            <w:vAlign w:val="center"/>
            <w:textDirection w:val="lrTb"/>
            <w:noWrap w:val="false"/>
          </w:tcPr>
          <w:p>
            <w:pPr>
              <w:pStyle w:val="1205"/>
              <w:ind w:left="0"/>
              <w:jc w:val="center"/>
              <w:keepLines w:val="0"/>
              <w:keepNext w:val="0"/>
              <w:pageBreakBefore w:val="0"/>
              <w:spacing w:line="240" w:lineRule="auto"/>
              <w:rPr>
                <w:rFonts w:hint="default" w:ascii="Times New Roman" w:hAnsi="Times New Roman" w:cs="Times New Roman"/>
                <w:color w:val="auto"/>
                <w:highlight w:val="none"/>
              </w:rPr>
            </w:pPr>
            <w:r>
              <w:rPr>
                <w:rFonts w:hint="default" w:ascii="Times New Roman" w:hAnsi="Times New Roman" w:cs="Times New Roman"/>
                <w:color w:val="auto"/>
                <w:spacing w:val="3"/>
                <w:highlight w:val="none"/>
              </w:rPr>
              <w:t xml:space="preserve">右岸</w:t>
            </w:r>
            <w:r/>
          </w:p>
        </w:tc>
        <w:tc>
          <w:tcPr>
            <w:tcW w:w="1282" w:type="dxa"/>
            <w:vAlign w:val="center"/>
            <w:textDirection w:val="lrTb"/>
            <w:noWrap w:val="false"/>
          </w:tcPr>
          <w:p>
            <w:pPr>
              <w:ind w:left="0"/>
              <w:jc w:val="center"/>
              <w:keepLines w:val="0"/>
              <w:keepNext w:val="0"/>
              <w:pageBreakBefore w:val="0"/>
              <w:spacing w:line="240" w:lineRule="auto"/>
              <w:rPr>
                <w:rFonts w:hint="default" w:ascii="Times New Roman" w:hAnsi="Times New Roman" w:eastAsia="Times New Roman" w:cs="Times New Roman"/>
                <w:color w:val="auto"/>
                <w:sz w:val="20"/>
                <w:szCs w:val="20"/>
                <w:highlight w:val="none"/>
              </w:rPr>
            </w:pPr>
            <w:r>
              <w:rPr>
                <w:rFonts w:hint="default" w:ascii="Times New Roman" w:hAnsi="Times New Roman" w:eastAsia="Times New Roman" w:cs="Times New Roman"/>
                <w:color w:val="auto"/>
                <w:spacing w:val="3"/>
                <w:sz w:val="20"/>
                <w:szCs w:val="20"/>
                <w:highlight w:val="none"/>
              </w:rPr>
              <w:t xml:space="preserve">3567314</w:t>
            </w:r>
            <w:r/>
          </w:p>
        </w:tc>
        <w:tc>
          <w:tcPr>
            <w:tcW w:w="1491" w:type="dxa"/>
            <w:vAlign w:val="center"/>
            <w:textDirection w:val="lrTb"/>
            <w:noWrap w:val="false"/>
          </w:tcPr>
          <w:p>
            <w:pPr>
              <w:ind w:left="0"/>
              <w:jc w:val="center"/>
              <w:keepLines w:val="0"/>
              <w:keepNext w:val="0"/>
              <w:pageBreakBefore w:val="0"/>
              <w:spacing w:line="240" w:lineRule="auto"/>
              <w:rPr>
                <w:rFonts w:hint="default" w:ascii="Times New Roman" w:hAnsi="Times New Roman" w:eastAsia="Times New Roman" w:cs="Times New Roman"/>
                <w:color w:val="auto"/>
                <w:sz w:val="20"/>
                <w:szCs w:val="20"/>
                <w:highlight w:val="none"/>
              </w:rPr>
            </w:pPr>
            <w:r>
              <w:rPr>
                <w:rFonts w:hint="default" w:ascii="Times New Roman" w:hAnsi="Times New Roman" w:eastAsia="Times New Roman" w:cs="Times New Roman"/>
                <w:color w:val="auto"/>
                <w:spacing w:val="4"/>
                <w:sz w:val="20"/>
                <w:szCs w:val="20"/>
                <w:highlight w:val="none"/>
              </w:rPr>
              <w:t xml:space="preserve">40460776</w:t>
            </w:r>
            <w:r/>
          </w:p>
        </w:tc>
        <w:tc>
          <w:tcPr>
            <w:tcW w:w="1483" w:type="dxa"/>
            <w:vAlign w:val="center"/>
            <w:textDirection w:val="lrTb"/>
            <w:noWrap w:val="false"/>
          </w:tcPr>
          <w:p>
            <w:pPr>
              <w:pStyle w:val="1205"/>
              <w:ind w:left="0"/>
              <w:jc w:val="center"/>
              <w:keepLines w:val="0"/>
              <w:keepNext w:val="0"/>
              <w:pageBreakBefore w:val="0"/>
              <w:spacing w:line="24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AIS</w:t>
            </w:r>
            <w:r>
              <w:rPr>
                <w:rFonts w:hint="default" w:ascii="Times New Roman" w:hAnsi="Times New Roman" w:cs="Times New Roman"/>
                <w:color w:val="auto"/>
                <w:spacing w:val="-38"/>
                <w:highlight w:val="none"/>
              </w:rPr>
              <w:t xml:space="preserve"> </w:t>
            </w:r>
            <w:r>
              <w:rPr>
                <w:rFonts w:hint="default" w:ascii="Times New Roman" w:hAnsi="Times New Roman" w:cs="Times New Roman"/>
                <w:color w:val="auto"/>
                <w:spacing w:val="10"/>
                <w:highlight w:val="none"/>
              </w:rPr>
              <w:t xml:space="preserve">虚拟航标</w:t>
            </w:r>
            <w:r/>
          </w:p>
        </w:tc>
        <w:tc>
          <w:tcPr>
            <w:tcW w:w="860" w:type="dxa"/>
            <w:vAlign w:val="center"/>
            <w:textDirection w:val="lrTb"/>
            <w:noWrap w:val="false"/>
          </w:tcPr>
          <w:p>
            <w:pPr>
              <w:pStyle w:val="1205"/>
              <w:ind w:left="0"/>
              <w:jc w:val="center"/>
              <w:keepLines w:val="0"/>
              <w:keepNext w:val="0"/>
              <w:pageBreakBefore w:val="0"/>
              <w:spacing w:line="24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w:t>
            </w:r>
            <w:r/>
          </w:p>
        </w:tc>
        <w:tc>
          <w:tcPr>
            <w:tcW w:w="1175" w:type="dxa"/>
            <w:vAlign w:val="center"/>
            <w:textDirection w:val="lrTb"/>
            <w:noWrap w:val="false"/>
          </w:tcPr>
          <w:p>
            <w:pPr>
              <w:pStyle w:val="1205"/>
              <w:ind w:left="0"/>
              <w:jc w:val="center"/>
              <w:keepLines w:val="0"/>
              <w:keepNext w:val="0"/>
              <w:pageBreakBefore w:val="0"/>
              <w:spacing w:line="240" w:lineRule="auto"/>
              <w:rPr>
                <w:rFonts w:hint="default" w:ascii="Times New Roman" w:hAnsi="Times New Roman" w:cs="Times New Roman"/>
                <w:color w:val="auto"/>
                <w:highlight w:val="none"/>
              </w:rPr>
            </w:pPr>
            <w:r>
              <w:rPr>
                <w:rFonts w:hint="default" w:ascii="Times New Roman" w:hAnsi="Times New Roman" w:cs="Times New Roman"/>
                <w:color w:val="auto"/>
                <w:spacing w:val="4"/>
                <w:highlight w:val="none"/>
              </w:rPr>
              <w:t xml:space="preserve">增设</w:t>
            </w:r>
            <w:r/>
          </w:p>
        </w:tc>
      </w:tr>
      <w:tr>
        <w:trPr>
          <w:jc w:val="center"/>
          <w:trHeight w:val="585"/>
        </w:trPr>
        <w:tc>
          <w:tcPr>
            <w:tcW w:w="1437" w:type="dxa"/>
            <w:vAlign w:val="center"/>
            <w:textDirection w:val="lrTb"/>
            <w:noWrap w:val="false"/>
          </w:tcPr>
          <w:p>
            <w:pPr>
              <w:ind w:left="0"/>
              <w:jc w:val="center"/>
              <w:keepLines w:val="0"/>
              <w:keepNext w:val="0"/>
              <w:pageBreakBefore w:val="0"/>
              <w:spacing w:line="240" w:lineRule="auto"/>
              <w:rPr>
                <w:rFonts w:hint="default" w:ascii="Times New Roman" w:hAnsi="Times New Roman" w:eastAsia="Times New Roman" w:cs="Times New Roman"/>
                <w:color w:val="auto"/>
                <w:sz w:val="20"/>
                <w:szCs w:val="20"/>
                <w:highlight w:val="none"/>
              </w:rPr>
            </w:pPr>
            <w:r>
              <w:rPr>
                <w:rFonts w:hint="default" w:ascii="Times New Roman" w:hAnsi="Times New Roman" w:eastAsia="Times New Roman" w:cs="Times New Roman"/>
                <w:color w:val="auto"/>
                <w:sz w:val="20"/>
                <w:szCs w:val="20"/>
                <w:highlight w:val="none"/>
              </w:rPr>
              <w:t xml:space="preserve">SCSY</w:t>
            </w:r>
            <w:r>
              <w:rPr>
                <w:rFonts w:hint="default" w:ascii="Times New Roman" w:hAnsi="Times New Roman" w:eastAsia="Times New Roman" w:cs="Times New Roman"/>
                <w:color w:val="auto"/>
                <w:spacing w:val="9"/>
                <w:sz w:val="20"/>
                <w:szCs w:val="20"/>
                <w:highlight w:val="none"/>
              </w:rPr>
              <w:t xml:space="preserve">#3R</w:t>
            </w:r>
            <w:r/>
          </w:p>
        </w:tc>
        <w:tc>
          <w:tcPr>
            <w:tcW w:w="980" w:type="dxa"/>
            <w:vAlign w:val="center"/>
            <w:textDirection w:val="lrTb"/>
            <w:noWrap w:val="false"/>
          </w:tcPr>
          <w:p>
            <w:pPr>
              <w:pStyle w:val="1205"/>
              <w:ind w:left="0"/>
              <w:jc w:val="center"/>
              <w:keepLines w:val="0"/>
              <w:keepNext w:val="0"/>
              <w:pageBreakBefore w:val="0"/>
              <w:spacing w:line="240" w:lineRule="auto"/>
              <w:rPr>
                <w:rFonts w:hint="default" w:ascii="Times New Roman" w:hAnsi="Times New Roman" w:cs="Times New Roman"/>
                <w:color w:val="auto"/>
                <w:highlight w:val="none"/>
              </w:rPr>
            </w:pPr>
            <w:r>
              <w:rPr>
                <w:rFonts w:hint="default" w:ascii="Times New Roman" w:hAnsi="Times New Roman" w:cs="Times New Roman"/>
                <w:color w:val="auto"/>
                <w:spacing w:val="3"/>
                <w:highlight w:val="none"/>
              </w:rPr>
              <w:t xml:space="preserve">右岸</w:t>
            </w:r>
            <w:r/>
          </w:p>
        </w:tc>
        <w:tc>
          <w:tcPr>
            <w:tcW w:w="1282" w:type="dxa"/>
            <w:vAlign w:val="center"/>
            <w:textDirection w:val="lrTb"/>
            <w:noWrap w:val="false"/>
          </w:tcPr>
          <w:p>
            <w:pPr>
              <w:ind w:left="0"/>
              <w:jc w:val="center"/>
              <w:keepLines w:val="0"/>
              <w:keepNext w:val="0"/>
              <w:pageBreakBefore w:val="0"/>
              <w:spacing w:line="240" w:lineRule="auto"/>
              <w:rPr>
                <w:rFonts w:hint="default" w:ascii="Times New Roman" w:hAnsi="Times New Roman" w:eastAsia="Times New Roman" w:cs="Times New Roman"/>
                <w:color w:val="auto"/>
                <w:sz w:val="20"/>
                <w:szCs w:val="20"/>
                <w:highlight w:val="none"/>
              </w:rPr>
            </w:pPr>
            <w:r>
              <w:rPr>
                <w:rFonts w:hint="default" w:ascii="Times New Roman" w:hAnsi="Times New Roman" w:eastAsia="Times New Roman" w:cs="Times New Roman"/>
                <w:color w:val="auto"/>
                <w:spacing w:val="3"/>
                <w:sz w:val="20"/>
                <w:szCs w:val="20"/>
                <w:highlight w:val="none"/>
              </w:rPr>
              <w:t xml:space="preserve">3567272</w:t>
            </w:r>
            <w:r/>
          </w:p>
        </w:tc>
        <w:tc>
          <w:tcPr>
            <w:tcW w:w="1491" w:type="dxa"/>
            <w:vAlign w:val="center"/>
            <w:textDirection w:val="lrTb"/>
            <w:noWrap w:val="false"/>
          </w:tcPr>
          <w:p>
            <w:pPr>
              <w:ind w:left="0"/>
              <w:jc w:val="center"/>
              <w:keepLines w:val="0"/>
              <w:keepNext w:val="0"/>
              <w:pageBreakBefore w:val="0"/>
              <w:spacing w:line="240" w:lineRule="auto"/>
              <w:rPr>
                <w:rFonts w:hint="default" w:ascii="Times New Roman" w:hAnsi="Times New Roman" w:eastAsia="Times New Roman" w:cs="Times New Roman"/>
                <w:color w:val="auto"/>
                <w:sz w:val="20"/>
                <w:szCs w:val="20"/>
                <w:highlight w:val="none"/>
              </w:rPr>
            </w:pPr>
            <w:r>
              <w:rPr>
                <w:rFonts w:hint="default" w:ascii="Times New Roman" w:hAnsi="Times New Roman" w:eastAsia="Times New Roman" w:cs="Times New Roman"/>
                <w:color w:val="auto"/>
                <w:spacing w:val="4"/>
                <w:sz w:val="20"/>
                <w:szCs w:val="20"/>
                <w:highlight w:val="none"/>
              </w:rPr>
              <w:t xml:space="preserve">40458273</w:t>
            </w:r>
            <w:r/>
          </w:p>
        </w:tc>
        <w:tc>
          <w:tcPr>
            <w:tcW w:w="1483" w:type="dxa"/>
            <w:vAlign w:val="center"/>
            <w:textDirection w:val="lrTb"/>
            <w:noWrap w:val="false"/>
          </w:tcPr>
          <w:p>
            <w:pPr>
              <w:pStyle w:val="1205"/>
              <w:ind w:left="0"/>
              <w:jc w:val="center"/>
              <w:keepLines w:val="0"/>
              <w:keepNext w:val="0"/>
              <w:pageBreakBefore w:val="0"/>
              <w:spacing w:line="24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AIS</w:t>
            </w:r>
            <w:r>
              <w:rPr>
                <w:rFonts w:hint="default" w:ascii="Times New Roman" w:hAnsi="Times New Roman" w:cs="Times New Roman"/>
                <w:color w:val="auto"/>
                <w:spacing w:val="-38"/>
                <w:highlight w:val="none"/>
              </w:rPr>
              <w:t xml:space="preserve"> </w:t>
            </w:r>
            <w:r>
              <w:rPr>
                <w:rFonts w:hint="default" w:ascii="Times New Roman" w:hAnsi="Times New Roman" w:cs="Times New Roman"/>
                <w:color w:val="auto"/>
                <w:spacing w:val="10"/>
                <w:highlight w:val="none"/>
              </w:rPr>
              <w:t xml:space="preserve">虚拟航标</w:t>
            </w:r>
            <w:r/>
          </w:p>
        </w:tc>
        <w:tc>
          <w:tcPr>
            <w:tcW w:w="860" w:type="dxa"/>
            <w:vAlign w:val="center"/>
            <w:textDirection w:val="lrTb"/>
            <w:noWrap w:val="false"/>
          </w:tcPr>
          <w:p>
            <w:pPr>
              <w:pStyle w:val="1205"/>
              <w:ind w:left="0"/>
              <w:jc w:val="center"/>
              <w:keepLines w:val="0"/>
              <w:keepNext w:val="0"/>
              <w:pageBreakBefore w:val="0"/>
              <w:spacing w:line="24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w:t>
            </w:r>
            <w:r/>
          </w:p>
        </w:tc>
        <w:tc>
          <w:tcPr>
            <w:tcW w:w="1175" w:type="dxa"/>
            <w:vAlign w:val="center"/>
            <w:textDirection w:val="lrTb"/>
            <w:noWrap w:val="false"/>
          </w:tcPr>
          <w:p>
            <w:pPr>
              <w:pStyle w:val="1205"/>
              <w:ind w:left="0"/>
              <w:jc w:val="center"/>
              <w:keepLines w:val="0"/>
              <w:keepNext w:val="0"/>
              <w:pageBreakBefore w:val="0"/>
              <w:spacing w:line="240" w:lineRule="auto"/>
              <w:rPr>
                <w:rFonts w:hint="default" w:ascii="Times New Roman" w:hAnsi="Times New Roman" w:cs="Times New Roman"/>
                <w:color w:val="auto"/>
                <w:highlight w:val="none"/>
              </w:rPr>
            </w:pPr>
            <w:r>
              <w:rPr>
                <w:rFonts w:hint="default" w:ascii="Times New Roman" w:hAnsi="Times New Roman" w:cs="Times New Roman"/>
                <w:color w:val="auto"/>
                <w:spacing w:val="4"/>
                <w:highlight w:val="none"/>
              </w:rPr>
              <w:t xml:space="preserve">增设</w:t>
            </w:r>
            <w:r/>
          </w:p>
        </w:tc>
      </w:tr>
      <w:tr>
        <w:trPr>
          <w:jc w:val="center"/>
          <w:trHeight w:val="590"/>
        </w:trPr>
        <w:tc>
          <w:tcPr>
            <w:tcW w:w="1437" w:type="dxa"/>
            <w:vAlign w:val="center"/>
            <w:textDirection w:val="lrTb"/>
            <w:noWrap w:val="false"/>
          </w:tcPr>
          <w:p>
            <w:pPr>
              <w:ind w:left="0"/>
              <w:jc w:val="center"/>
              <w:keepLines w:val="0"/>
              <w:keepNext w:val="0"/>
              <w:pageBreakBefore w:val="0"/>
              <w:spacing w:line="240" w:lineRule="auto"/>
              <w:rPr>
                <w:rFonts w:hint="default" w:ascii="Times New Roman" w:hAnsi="Times New Roman" w:eastAsia="Times New Roman" w:cs="Times New Roman"/>
                <w:color w:val="auto"/>
                <w:sz w:val="20"/>
                <w:szCs w:val="20"/>
                <w:highlight w:val="none"/>
              </w:rPr>
            </w:pPr>
            <w:r>
              <w:rPr>
                <w:rFonts w:hint="default" w:ascii="Times New Roman" w:hAnsi="Times New Roman" w:eastAsia="Times New Roman" w:cs="Times New Roman"/>
                <w:color w:val="auto"/>
                <w:sz w:val="20"/>
                <w:szCs w:val="20"/>
                <w:highlight w:val="none"/>
              </w:rPr>
              <w:t xml:space="preserve">SCSY</w:t>
            </w:r>
            <w:r>
              <w:rPr>
                <w:rFonts w:hint="default" w:ascii="Times New Roman" w:hAnsi="Times New Roman" w:eastAsia="Times New Roman" w:cs="Times New Roman"/>
                <w:color w:val="auto"/>
                <w:spacing w:val="10"/>
                <w:sz w:val="20"/>
                <w:szCs w:val="20"/>
                <w:highlight w:val="none"/>
              </w:rPr>
              <w:t xml:space="preserve">#4R</w:t>
            </w:r>
            <w:r/>
          </w:p>
        </w:tc>
        <w:tc>
          <w:tcPr>
            <w:tcW w:w="980" w:type="dxa"/>
            <w:vAlign w:val="center"/>
            <w:textDirection w:val="lrTb"/>
            <w:noWrap w:val="false"/>
          </w:tcPr>
          <w:p>
            <w:pPr>
              <w:pStyle w:val="1205"/>
              <w:ind w:left="0"/>
              <w:jc w:val="center"/>
              <w:keepLines w:val="0"/>
              <w:keepNext w:val="0"/>
              <w:pageBreakBefore w:val="0"/>
              <w:spacing w:line="240" w:lineRule="auto"/>
              <w:rPr>
                <w:rFonts w:hint="default" w:ascii="Times New Roman" w:hAnsi="Times New Roman" w:cs="Times New Roman"/>
                <w:color w:val="auto"/>
                <w:highlight w:val="none"/>
              </w:rPr>
            </w:pPr>
            <w:r>
              <w:rPr>
                <w:rFonts w:hint="default" w:ascii="Times New Roman" w:hAnsi="Times New Roman" w:cs="Times New Roman"/>
                <w:color w:val="auto"/>
                <w:spacing w:val="3"/>
                <w:highlight w:val="none"/>
              </w:rPr>
              <w:t xml:space="preserve">右岸</w:t>
            </w:r>
            <w:r/>
          </w:p>
        </w:tc>
        <w:tc>
          <w:tcPr>
            <w:tcW w:w="1282" w:type="dxa"/>
            <w:vAlign w:val="center"/>
            <w:textDirection w:val="lrTb"/>
            <w:noWrap w:val="false"/>
          </w:tcPr>
          <w:p>
            <w:pPr>
              <w:ind w:left="0"/>
              <w:jc w:val="center"/>
              <w:keepLines w:val="0"/>
              <w:keepNext w:val="0"/>
              <w:pageBreakBefore w:val="0"/>
              <w:spacing w:line="240" w:lineRule="auto"/>
              <w:rPr>
                <w:rFonts w:hint="default" w:ascii="Times New Roman" w:hAnsi="Times New Roman" w:eastAsia="Times New Roman" w:cs="Times New Roman"/>
                <w:color w:val="auto"/>
                <w:sz w:val="20"/>
                <w:szCs w:val="20"/>
                <w:highlight w:val="none"/>
              </w:rPr>
            </w:pPr>
            <w:r>
              <w:rPr>
                <w:rFonts w:hint="default" w:ascii="Times New Roman" w:hAnsi="Times New Roman" w:eastAsia="Times New Roman" w:cs="Times New Roman"/>
                <w:color w:val="auto"/>
                <w:spacing w:val="3"/>
                <w:sz w:val="20"/>
                <w:szCs w:val="20"/>
                <w:highlight w:val="none"/>
              </w:rPr>
              <w:t xml:space="preserve">3567530</w:t>
            </w:r>
            <w:r/>
          </w:p>
        </w:tc>
        <w:tc>
          <w:tcPr>
            <w:tcW w:w="1491" w:type="dxa"/>
            <w:vAlign w:val="center"/>
            <w:textDirection w:val="lrTb"/>
            <w:noWrap w:val="false"/>
          </w:tcPr>
          <w:p>
            <w:pPr>
              <w:ind w:left="0"/>
              <w:jc w:val="center"/>
              <w:keepLines w:val="0"/>
              <w:keepNext w:val="0"/>
              <w:pageBreakBefore w:val="0"/>
              <w:spacing w:line="240" w:lineRule="auto"/>
              <w:rPr>
                <w:rFonts w:hint="default" w:ascii="Times New Roman" w:hAnsi="Times New Roman" w:eastAsia="Times New Roman" w:cs="Times New Roman"/>
                <w:color w:val="auto"/>
                <w:sz w:val="20"/>
                <w:szCs w:val="20"/>
                <w:highlight w:val="none"/>
              </w:rPr>
            </w:pPr>
            <w:r>
              <w:rPr>
                <w:rFonts w:hint="default" w:ascii="Times New Roman" w:hAnsi="Times New Roman" w:eastAsia="Times New Roman" w:cs="Times New Roman"/>
                <w:color w:val="auto"/>
                <w:spacing w:val="4"/>
                <w:sz w:val="20"/>
                <w:szCs w:val="20"/>
                <w:highlight w:val="none"/>
              </w:rPr>
              <w:t xml:space="preserve">40457906</w:t>
            </w:r>
            <w:r/>
          </w:p>
        </w:tc>
        <w:tc>
          <w:tcPr>
            <w:tcW w:w="1483" w:type="dxa"/>
            <w:vAlign w:val="center"/>
            <w:textDirection w:val="lrTb"/>
            <w:noWrap w:val="false"/>
          </w:tcPr>
          <w:p>
            <w:pPr>
              <w:pStyle w:val="1205"/>
              <w:ind w:left="0"/>
              <w:jc w:val="center"/>
              <w:keepLines w:val="0"/>
              <w:keepNext w:val="0"/>
              <w:pageBreakBefore w:val="0"/>
              <w:spacing w:line="24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AIS</w:t>
            </w:r>
            <w:r>
              <w:rPr>
                <w:rFonts w:hint="default" w:ascii="Times New Roman" w:hAnsi="Times New Roman" w:cs="Times New Roman"/>
                <w:color w:val="auto"/>
                <w:spacing w:val="-38"/>
                <w:highlight w:val="none"/>
              </w:rPr>
              <w:t xml:space="preserve"> </w:t>
            </w:r>
            <w:r>
              <w:rPr>
                <w:rFonts w:hint="default" w:ascii="Times New Roman" w:hAnsi="Times New Roman" w:cs="Times New Roman"/>
                <w:color w:val="auto"/>
                <w:spacing w:val="10"/>
                <w:highlight w:val="none"/>
              </w:rPr>
              <w:t xml:space="preserve">虚拟航标</w:t>
            </w:r>
            <w:r/>
          </w:p>
        </w:tc>
        <w:tc>
          <w:tcPr>
            <w:tcW w:w="860" w:type="dxa"/>
            <w:vAlign w:val="center"/>
            <w:textDirection w:val="lrTb"/>
            <w:noWrap w:val="false"/>
          </w:tcPr>
          <w:p>
            <w:pPr>
              <w:pStyle w:val="1205"/>
              <w:ind w:left="0"/>
              <w:jc w:val="center"/>
              <w:keepLines w:val="0"/>
              <w:keepNext w:val="0"/>
              <w:pageBreakBefore w:val="0"/>
              <w:spacing w:line="24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w:t>
            </w:r>
            <w:r/>
          </w:p>
        </w:tc>
        <w:tc>
          <w:tcPr>
            <w:tcW w:w="1175" w:type="dxa"/>
            <w:vAlign w:val="center"/>
            <w:textDirection w:val="lrTb"/>
            <w:noWrap w:val="false"/>
          </w:tcPr>
          <w:p>
            <w:pPr>
              <w:pStyle w:val="1205"/>
              <w:ind w:left="0"/>
              <w:jc w:val="center"/>
              <w:keepLines w:val="0"/>
              <w:keepNext w:val="0"/>
              <w:pageBreakBefore w:val="0"/>
              <w:spacing w:line="240" w:lineRule="auto"/>
              <w:rPr>
                <w:rFonts w:hint="default" w:ascii="Times New Roman" w:hAnsi="Times New Roman" w:cs="Times New Roman"/>
                <w:color w:val="auto"/>
                <w:highlight w:val="none"/>
              </w:rPr>
            </w:pPr>
            <w:r>
              <w:rPr>
                <w:rFonts w:hint="default" w:ascii="Times New Roman" w:hAnsi="Times New Roman" w:cs="Times New Roman"/>
                <w:color w:val="auto"/>
                <w:spacing w:val="4"/>
                <w:highlight w:val="none"/>
              </w:rPr>
              <w:t xml:space="preserve">增设</w:t>
            </w:r>
            <w:r/>
          </w:p>
        </w:tc>
      </w:tr>
    </w:tbl>
    <w:p>
      <w:pPr>
        <w:ind w:firstLine="0"/>
        <w:keepLines w:val="0"/>
        <w:keepNext w:val="0"/>
        <w:pageBreakBefore w:val="0"/>
        <w:spacing w:line="360" w:lineRule="auto"/>
        <w:widowControl w:val="off"/>
        <w:rPr>
          <w:color w:val="auto"/>
          <w:highlight w:val="none"/>
        </w:rPr>
      </w:pPr>
      <w:r>
        <w:rPr>
          <w:color w:val="auto"/>
          <w:highlight w:val="none"/>
        </w:rPr>
      </w:r>
      <w:r/>
    </w:p>
    <w:p>
      <w:pPr>
        <w:ind w:firstLine="0"/>
        <w:keepLines w:val="0"/>
        <w:keepNext w:val="0"/>
        <w:pageBreakBefore w:val="0"/>
        <w:spacing w:line="360" w:lineRule="auto"/>
        <w:widowControl w:val="off"/>
        <w:rPr>
          <w:rFonts w:hint="eastAsia" w:ascii="宋体" w:hAnsi="宋体" w:cs="宋体"/>
          <w:b/>
          <w:bCs/>
          <w:color w:val="auto"/>
          <w:highlight w:val="none"/>
          <w:lang w:val="en-US" w:eastAsia="zh-CN"/>
        </w:rPr>
      </w:pPr>
      <w:r>
        <w:rPr>
          <w:color w:val="auto"/>
          <w:highlight w:val="none"/>
        </w:rPr>
        <mc:AlternateContent>
          <mc:Choice Requires="wpg">
            <w:drawing>
              <wp:inline xmlns:wp="http://schemas.openxmlformats.org/drawingml/2006/wordprocessingDrawing" distT="0" distB="0" distL="0" distR="0">
                <wp:extent cx="5273040" cy="1948815"/>
                <wp:effectExtent l="0" t="0" r="0" b="1905"/>
                <wp:docPr id="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
                        <pic:cNvPicPr>
                          <a:picLocks noChangeAspect="1"/>
                        </pic:cNvPicPr>
                        <pic:nvPr/>
                      </pic:nvPicPr>
                      <pic:blipFill>
                        <a:blip r:embed="rId21"/>
                        <a:stretch/>
                      </pic:blipFill>
                      <pic:spPr bwMode="auto">
                        <a:xfrm>
                          <a:off x="0" y="0"/>
                          <a:ext cx="5273040" cy="19488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15.2pt;height:153.4pt;mso-wrap-distance-left:0.0pt;mso-wrap-distance-top:0.0pt;mso-wrap-distance-right:0.0pt;mso-wrap-distance-bottom:0.0pt;" stroked="f">
                <v:path textboxrect="0,0,0,0"/>
                <v:imagedata r:id="rId21" o:title=""/>
              </v:shape>
            </w:pict>
          </mc:Fallback>
        </mc:AlternateContent>
      </w:r>
      <w:r/>
    </w:p>
    <w:p>
      <w:pPr>
        <w:ind w:firstLine="422"/>
        <w:jc w:val="center"/>
        <w:spacing w:line="360" w:lineRule="auto"/>
        <w:rPr>
          <w:rFonts w:hint="eastAsia"/>
          <w:b/>
          <w:bCs/>
          <w:color w:val="auto"/>
          <w:highlight w:val="none"/>
          <w:lang w:val="en-US" w:eastAsia="zh-CN"/>
        </w:rPr>
      </w:pPr>
      <w:r>
        <w:rPr>
          <w:rFonts w:hint="eastAsia"/>
          <w:b/>
          <w:bCs/>
          <w:color w:val="auto"/>
          <w:highlight w:val="none"/>
          <w:lang w:val="en-US" w:eastAsia="zh-CN"/>
        </w:rPr>
        <w:t xml:space="preserve">航标设置图</w:t>
      </w:r>
      <w:r/>
    </w:p>
    <w:p>
      <w:pPr>
        <w:ind w:firstLine="42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专用航标设置后实船实验航道内水深不低于12.5米，东侧南北向航道沿用新坝专用航道下段航道，航道宽度最窄处约为146米。北侧东西向航道宽度最窄处约为202米。</w:t>
      </w:r>
      <w:r/>
    </w:p>
    <w:p>
      <w:pPr>
        <w:ind w:firstLine="420"/>
        <w:spacing w:line="360" w:lineRule="auto"/>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和畅洲下口YXZ#1L处弯曲半径1660米，东北角弯曲半径约为720米，上口处弯曲半径约为2443米。和畅洲东北角弯曲半径不完全满足船舶通航要求，需通过采用拖轮协助和警戒挺引领的方式引导船舶通过。</w:t>
      </w:r>
      <w:r/>
    </w:p>
    <w:p>
      <w:pPr>
        <w:spacing w:line="360" w:lineRule="auto"/>
        <w:shd w:val="clear" w:color="auto" w:fill="ffffff"/>
        <w:widowControl/>
        <w:rPr>
          <w:rFonts w:hint="eastAsia" w:ascii="宋体" w:hAnsi="宋体" w:cs="宋体"/>
          <w:b/>
          <w:color w:val="auto"/>
          <w:spacing w:val="8"/>
          <w:sz w:val="24"/>
          <w:highlight w:val="none"/>
          <w:lang w:val="en-US" w:eastAsia="zh-CN"/>
        </w:rPr>
        <w:outlineLvl w:val="1"/>
      </w:pPr>
      <w:r>
        <w:rPr>
          <w:rFonts w:hint="eastAsia" w:ascii="宋体" w:hAnsi="宋体" w:cs="宋体"/>
          <w:b/>
          <w:color w:val="auto"/>
          <w:spacing w:val="8"/>
          <w:sz w:val="24"/>
          <w:highlight w:val="none"/>
          <w:lang w:val="en-US" w:eastAsia="zh-CN"/>
        </w:rPr>
        <w:t xml:space="preserve">三、航道、航标维护管理</w:t>
      </w:r>
      <w:r/>
    </w:p>
    <w:p>
      <w:pPr>
        <w:ind w:firstLine="420"/>
        <w:spacing w:line="360" w:lineRule="auto"/>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为保障实船实验水域通航安全及过往船舶航行安全，除实施专用航标设置方案外，必须加强维护</w:t>
      </w:r>
      <w:r>
        <w:rPr>
          <w:rFonts w:hint="eastAsia" w:ascii="宋体" w:hAnsi="宋体" w:cs="宋体"/>
          <w:color w:val="auto"/>
          <w:highlight w:val="none"/>
          <w:lang w:val="en-US" w:eastAsia="zh-CN"/>
        </w:rPr>
        <w:t xml:space="preserve">、</w:t>
      </w:r>
      <w:r>
        <w:rPr>
          <w:rFonts w:hint="eastAsia" w:ascii="宋体" w:hAnsi="宋体" w:eastAsia="宋体" w:cs="宋体"/>
          <w:color w:val="auto"/>
          <w:highlight w:val="none"/>
          <w:lang w:val="en-US" w:eastAsia="zh-CN"/>
        </w:rPr>
        <w:t xml:space="preserve">监督管理，制定相应的工作制度，</w:t>
      </w:r>
      <w:r>
        <w:rPr>
          <w:rFonts w:hint="eastAsia" w:ascii="宋体" w:hAnsi="宋体" w:cs="宋体"/>
          <w:color w:val="auto"/>
          <w:highlight w:val="none"/>
          <w:lang w:val="en-US" w:eastAsia="zh-CN"/>
        </w:rPr>
        <w:t xml:space="preserve">开展水下测量，</w:t>
      </w:r>
      <w:r>
        <w:rPr>
          <w:rFonts w:hint="eastAsia" w:ascii="宋体" w:hAnsi="宋体" w:eastAsia="宋体" w:cs="宋体"/>
          <w:color w:val="auto"/>
          <w:highlight w:val="none"/>
          <w:lang w:val="en-US" w:eastAsia="zh-CN"/>
        </w:rPr>
        <w:t xml:space="preserve">确保水域航道、航标维护管理工作落实到位。</w:t>
      </w:r>
      <w:r/>
    </w:p>
    <w:p>
      <w:pPr>
        <w:spacing w:line="360" w:lineRule="auto"/>
        <w:shd w:val="clear" w:color="auto" w:fill="ffffff"/>
        <w:widowControl/>
        <w:rPr>
          <w:rFonts w:hint="eastAsia" w:ascii="宋体" w:hAnsi="宋体" w:cs="宋体"/>
          <w:b/>
          <w:color w:val="auto"/>
          <w:spacing w:val="8"/>
          <w:sz w:val="24"/>
          <w:highlight w:val="none"/>
          <w:lang w:val="en-US" w:eastAsia="zh-CN"/>
        </w:rPr>
        <w:outlineLvl w:val="1"/>
      </w:pPr>
      <w:r>
        <w:rPr>
          <w:rFonts w:hint="eastAsia" w:ascii="宋体" w:hAnsi="宋体" w:cs="宋体"/>
          <w:b/>
          <w:color w:val="auto"/>
          <w:spacing w:val="8"/>
          <w:sz w:val="24"/>
          <w:highlight w:val="none"/>
          <w:lang w:val="en-US" w:eastAsia="zh-CN"/>
        </w:rPr>
        <w:t xml:space="preserve">四、其他要求</w:t>
      </w:r>
      <w:r/>
    </w:p>
    <w:p>
      <w:pPr>
        <w:ind w:firstLine="422"/>
        <w:spacing w:line="360" w:lineRule="auto"/>
        <w:rPr>
          <w:rFonts w:hint="eastAsia" w:ascii="宋体" w:hAnsi="宋体" w:eastAsia="宋体" w:cs="宋体"/>
          <w:color w:val="auto"/>
          <w:highlight w:val="none"/>
          <w:lang w:val="en-US" w:eastAsia="zh-CN"/>
        </w:rPr>
      </w:pPr>
      <w:r>
        <w:rPr>
          <w:rFonts w:hint="eastAsia" w:cs="宋体"/>
          <w:b/>
          <w:bCs/>
          <w:color w:val="auto"/>
          <w:highlight w:val="none"/>
        </w:rPr>
        <w:t xml:space="preserve">★</w:t>
      </w:r>
      <w:r>
        <w:rPr>
          <w:rFonts w:hint="eastAsia" w:ascii="宋体" w:hAnsi="宋体" w:cs="宋体"/>
          <w:color w:val="auto"/>
          <w:highlight w:val="none"/>
          <w:lang w:val="en-US" w:eastAsia="zh-CN"/>
        </w:rPr>
        <w:t xml:space="preserve">5.1</w:t>
      </w:r>
      <w:r>
        <w:rPr>
          <w:rFonts w:hint="eastAsia" w:ascii="宋体" w:hAnsi="宋体" w:eastAsia="宋体" w:cs="宋体"/>
          <w:color w:val="auto"/>
          <w:highlight w:val="none"/>
          <w:lang w:val="en-US" w:eastAsia="zh-CN"/>
        </w:rPr>
        <w:t xml:space="preserve">供应商应具备发布航道通告的资格或与长江航道行政管理部门签订航道信息及时发布的协议</w:t>
      </w:r>
      <w:r>
        <w:rPr>
          <w:rFonts w:hint="eastAsia" w:ascii="宋体" w:hAnsi="宋体" w:cs="宋体"/>
          <w:color w:val="auto"/>
          <w:highlight w:val="none"/>
          <w:lang w:val="en-US" w:eastAsia="zh-CN"/>
        </w:rPr>
        <w:t xml:space="preserve">。</w:t>
      </w:r>
      <w:r/>
    </w:p>
    <w:p>
      <w:pPr>
        <w:ind w:firstLine="422"/>
        <w:spacing w:line="360" w:lineRule="auto"/>
        <w:rPr>
          <w:rFonts w:hint="eastAsia" w:ascii="宋体" w:hAnsi="宋体" w:eastAsia="宋体" w:cs="宋体"/>
          <w:color w:val="auto"/>
          <w:highlight w:val="none"/>
          <w:lang w:val="en-US" w:eastAsia="zh-CN"/>
        </w:rPr>
      </w:pPr>
      <w:r>
        <w:rPr>
          <w:rFonts w:hint="eastAsia" w:cs="宋体"/>
          <w:b/>
          <w:bCs/>
          <w:color w:val="auto"/>
          <w:highlight w:val="none"/>
        </w:rPr>
        <w:t xml:space="preserve">★</w:t>
      </w:r>
      <w:r>
        <w:rPr>
          <w:rFonts w:hint="eastAsia" w:ascii="宋体" w:hAnsi="宋体" w:cs="宋体"/>
          <w:color w:val="auto"/>
          <w:highlight w:val="none"/>
          <w:lang w:val="en-US" w:eastAsia="zh-CN"/>
        </w:rPr>
        <w:t xml:space="preserve">5.2</w:t>
      </w:r>
      <w:r>
        <w:rPr>
          <w:rFonts w:hint="eastAsia" w:ascii="宋体" w:hAnsi="宋体" w:eastAsia="宋体" w:cs="宋体"/>
          <w:color w:val="auto"/>
          <w:highlight w:val="none"/>
          <w:lang w:val="en-US" w:eastAsia="zh-CN"/>
        </w:rPr>
        <w:t xml:space="preserve">供应商应具备24小时遥测遥控实时监控的能力，其信息系统与辖区航标管理部门航标维护监管信息平台对接。</w:t>
      </w:r>
      <w:r/>
    </w:p>
    <w:p>
      <w:pPr>
        <w:ind w:firstLine="420"/>
        <w:spacing w:line="360" w:lineRule="auto"/>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5.3专用航标设置方案以行业主管部门出具的许可文件为准。</w:t>
      </w:r>
      <w:r/>
    </w:p>
    <w:p>
      <w:pPr>
        <w:ind w:firstLine="422"/>
        <w:spacing w:line="360" w:lineRule="auto"/>
        <w:rPr>
          <w:rFonts w:hint="eastAsia" w:ascii="宋体" w:hAnsi="宋体" w:cs="宋体"/>
          <w:color w:val="auto"/>
          <w:highlight w:val="none"/>
        </w:rPr>
      </w:pPr>
      <w:r>
        <w:rPr>
          <w:rFonts w:hint="eastAsia" w:cs="宋体"/>
          <w:b/>
          <w:bCs/>
          <w:color w:val="auto"/>
          <w:highlight w:val="none"/>
        </w:rPr>
        <w:t xml:space="preserve">注：带“★”的作为实质性条款必须满足，否则作无效</w:t>
      </w:r>
      <w:r>
        <w:rPr>
          <w:rFonts w:hint="eastAsia" w:cs="宋体"/>
          <w:b/>
          <w:bCs/>
          <w:color w:val="auto"/>
          <w:highlight w:val="none"/>
          <w:lang w:val="en-US" w:eastAsia="zh-CN"/>
        </w:rPr>
        <w:t xml:space="preserve">响应</w:t>
      </w:r>
      <w:r>
        <w:rPr>
          <w:rFonts w:hint="eastAsia" w:cs="宋体"/>
          <w:b/>
          <w:bCs/>
          <w:color w:val="auto"/>
          <w:highlight w:val="none"/>
        </w:rPr>
        <w:t xml:space="preserve">处理。</w:t>
      </w:r>
      <w:r/>
    </w:p>
    <w:p>
      <w:pPr>
        <w:ind w:firstLine="420"/>
        <w:spacing w:line="360" w:lineRule="auto"/>
        <w:rPr>
          <w:rFonts w:hint="eastAsia" w:ascii="宋体" w:hAnsi="宋体" w:cs="宋体"/>
          <w:color w:val="auto"/>
          <w:szCs w:val="21"/>
          <w:highlight w:val="none"/>
        </w:rPr>
        <w:sectPr>
          <w:footerReference w:type="default" r:id="rId14"/>
          <w:footnotePr/>
          <w:endnotePr/>
          <w:type w:val="nextPage"/>
          <w:pgSz w:w="11906" w:h="16838" w:orient="portrait"/>
          <w:pgMar w:top="1440" w:right="1797" w:bottom="1440" w:left="1797" w:header="851" w:footer="794" w:gutter="0"/>
          <w:cols w:num="1" w:sep="0" w:space="720" w:equalWidth="1"/>
          <w:docGrid w:linePitch="360"/>
        </w:sectPr>
      </w:pPr>
      <w:r>
        <w:rPr>
          <w:rFonts w:hint="eastAsia" w:ascii="宋体" w:hAnsi="宋体" w:cs="宋体"/>
          <w:color w:val="auto"/>
          <w:szCs w:val="21"/>
          <w:highlight w:val="none"/>
        </w:rPr>
      </w:r>
      <w:r/>
    </w:p>
    <w:p>
      <w:pPr>
        <w:pStyle w:val="1129"/>
        <w:rPr>
          <w:rFonts w:hint="eastAsia" w:ascii="宋体" w:hAnsi="宋体" w:cs="宋体"/>
          <w:color w:val="auto"/>
          <w:highlight w:val="none"/>
          <w:lang w:val="zh-CN"/>
        </w:rPr>
      </w:pPr>
      <w:r/>
      <w:bookmarkStart w:id="31" w:name="_Toc13426"/>
      <w:r/>
      <w:bookmarkEnd w:id="31"/>
      <w:r/>
      <w:bookmarkStart w:id="32" w:name="_Toc23416"/>
      <w:r/>
      <w:bookmarkStart w:id="33" w:name="_Toc20823315"/>
      <w:r/>
      <w:bookmarkStart w:id="34" w:name="_Toc513029243"/>
      <w:r/>
      <w:bookmarkStart w:id="35" w:name="_Toc16938559"/>
      <w:r>
        <w:rPr>
          <w:rFonts w:hint="eastAsia" w:ascii="宋体" w:hAnsi="宋体" w:cs="宋体"/>
          <w:color w:val="auto"/>
          <w:highlight w:val="none"/>
          <w:lang w:val="zh-CN"/>
        </w:rPr>
        <w:t xml:space="preserve">第五章 合同主要条款</w:t>
      </w:r>
      <w:bookmarkEnd w:id="32"/>
      <w:r/>
      <w:r/>
    </w:p>
    <w:p>
      <w:pPr>
        <w:pStyle w:val="1129"/>
        <w:rPr>
          <w:rFonts w:hint="eastAsia" w:ascii="宋体" w:hAnsi="宋体" w:cs="宋体"/>
          <w:bCs w:val="0"/>
          <w:color w:val="auto"/>
          <w:highlight w:val="none"/>
        </w:rPr>
        <w:sectPr>
          <w:footerReference w:type="default" r:id="rId15"/>
          <w:footnotePr/>
          <w:endnotePr/>
          <w:type w:val="nextPage"/>
          <w:pgSz w:w="11906" w:h="16838" w:orient="portrait"/>
          <w:pgMar w:top="1440" w:right="1440" w:bottom="1440" w:left="1440" w:header="1191" w:footer="964" w:gutter="0"/>
          <w:cols w:num="1" w:sep="0" w:space="720" w:equalWidth="1"/>
          <w:docGrid w:linePitch="360"/>
        </w:sectPr>
      </w:pPr>
      <w:r>
        <w:rPr>
          <w:rFonts w:hint="eastAsia" w:ascii="宋体" w:hAnsi="宋体" w:cs="宋体"/>
          <w:bCs w:val="0"/>
          <w:color w:val="auto"/>
          <w:highlight w:val="none"/>
        </w:rPr>
      </w:r>
      <w:bookmarkEnd w:id="33"/>
      <w:r/>
      <w:bookmarkEnd w:id="34"/>
      <w:r/>
      <w:bookmarkEnd w:id="35"/>
      <w:r/>
      <w:r/>
    </w:p>
    <w:p>
      <w:pPr>
        <w:spacing w:line="360" w:lineRule="auto"/>
        <w:rPr>
          <w:rFonts w:hint="eastAsia" w:ascii="宋体" w:hAnsi="宋体" w:cs="宋体"/>
          <w:color w:val="auto"/>
          <w:highlight w:val="none"/>
          <w:lang w:val="zh-CN"/>
        </w:rPr>
      </w:pPr>
      <w:r/>
      <w:bookmarkStart w:id="36" w:name="_Toc534273675"/>
      <w:r/>
      <w:bookmarkStart w:id="37" w:name="_Toc504573082"/>
      <w:r/>
      <w:bookmarkStart w:id="38" w:name="_Toc534273798"/>
      <w:r/>
      <w:r/>
    </w:p>
    <w:p>
      <w:pPr>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r>
      <w:r/>
    </w:p>
    <w:p>
      <w:pPr>
        <w:jc w:val="center"/>
        <w:spacing w:line="360" w:lineRule="auto"/>
        <w:widowControl/>
        <w:rPr>
          <w:rFonts w:ascii="Times New Roman" w:hAnsi="Times New Roman" w:eastAsia="宋体" w:cs="Times New Roman"/>
          <w:b/>
          <w:bCs/>
          <w:color w:val="auto"/>
          <w:sz w:val="32"/>
          <w:szCs w:val="32"/>
          <w:highlight w:val="none"/>
          <w:lang w:val="zh-CN"/>
        </w:rPr>
      </w:pPr>
      <w:r>
        <w:rPr>
          <w:rFonts w:ascii="Times New Roman" w:hAnsi="Times New Roman" w:eastAsia="宋体" w:cs="Times New Roman"/>
          <w:b/>
          <w:bCs/>
          <w:color w:val="auto"/>
          <w:sz w:val="32"/>
          <w:szCs w:val="32"/>
          <w:highlight w:val="none"/>
          <w:lang w:val="zh-CN"/>
        </w:rPr>
        <w:t xml:space="preserve">采购合同</w:t>
      </w:r>
      <w:r/>
    </w:p>
    <w:p>
      <w:pPr>
        <w:spacing w:line="360" w:lineRule="auto"/>
        <w:widowControl/>
        <w:rPr>
          <w:rFonts w:ascii="Times New Roman" w:hAnsi="Times New Roman" w:eastAsia="Calibri" w:cs="Times New Roman"/>
          <w:b/>
          <w:bCs/>
          <w:color w:val="auto"/>
          <w:sz w:val="36"/>
          <w:szCs w:val="36"/>
          <w:highlight w:val="none"/>
          <w:lang w:val="zh-CN"/>
        </w:rPr>
      </w:pPr>
      <w:r>
        <w:rPr>
          <w:rFonts w:ascii="Times New Roman" w:hAnsi="Times New Roman" w:eastAsia="Calibri" w:cs="Times New Roman"/>
          <w:b/>
          <w:bCs/>
          <w:color w:val="auto"/>
          <w:sz w:val="36"/>
          <w:szCs w:val="36"/>
          <w:highlight w:val="none"/>
          <w:lang w:val="zh-CN"/>
        </w:rPr>
      </w:r>
      <w:r/>
    </w:p>
    <w:p>
      <w:pPr>
        <w:ind w:firstLine="315"/>
        <w:spacing w:line="360" w:lineRule="auto"/>
        <w:widowControl/>
        <w:rPr>
          <w:rFonts w:ascii="Times New Roman" w:hAnsi="Times New Roman" w:eastAsia="Calibri" w:cs="Times New Roman"/>
          <w:color w:val="auto"/>
          <w:sz w:val="20"/>
          <w:szCs w:val="21"/>
          <w:highlight w:val="none"/>
          <w:lang w:val="zh-CN"/>
        </w:rPr>
      </w:pPr>
      <w:r>
        <w:rPr>
          <w:rFonts w:ascii="Times New Roman" w:hAnsi="Times New Roman" w:eastAsia="Calibri" w:cs="Times New Roman"/>
          <w:color w:val="auto"/>
          <w:sz w:val="20"/>
          <w:szCs w:val="21"/>
          <w:highlight w:val="none"/>
          <w:lang w:val="zh-CN"/>
        </w:rPr>
      </w:r>
      <w:r/>
    </w:p>
    <w:p>
      <w:pPr>
        <w:ind w:firstLine="315"/>
        <w:spacing w:line="360" w:lineRule="auto"/>
        <w:widowControl/>
        <w:rPr>
          <w:rFonts w:ascii="Times New Roman" w:hAnsi="Times New Roman" w:eastAsia="Calibri" w:cs="Times New Roman"/>
          <w:color w:val="auto"/>
          <w:sz w:val="20"/>
          <w:szCs w:val="21"/>
          <w:highlight w:val="none"/>
          <w:lang w:val="zh-CN"/>
        </w:rPr>
      </w:pPr>
      <w:r>
        <w:rPr>
          <w:rFonts w:ascii="Times New Roman" w:hAnsi="Times New Roman" w:eastAsia="Calibri" w:cs="Times New Roman"/>
          <w:color w:val="auto"/>
          <w:sz w:val="20"/>
          <w:szCs w:val="21"/>
          <w:highlight w:val="none"/>
          <w:lang w:val="zh-CN"/>
        </w:rPr>
      </w:r>
      <w:r/>
    </w:p>
    <w:p>
      <w:pPr>
        <w:spacing w:line="360" w:lineRule="auto"/>
        <w:widowControl/>
        <w:rPr>
          <w:rFonts w:ascii="Times New Roman" w:hAnsi="Times New Roman" w:eastAsia="Calibri" w:cs="Times New Roman"/>
          <w:color w:val="auto"/>
          <w:sz w:val="20"/>
          <w:szCs w:val="21"/>
          <w:highlight w:val="none"/>
          <w:lang w:val="zh-CN"/>
        </w:rPr>
      </w:pPr>
      <w:r>
        <w:rPr>
          <w:rFonts w:ascii="Times New Roman" w:hAnsi="Times New Roman" w:eastAsia="Calibri" w:cs="Times New Roman"/>
          <w:color w:val="auto"/>
          <w:sz w:val="20"/>
          <w:szCs w:val="21"/>
          <w:highlight w:val="none"/>
          <w:lang w:val="zh-CN"/>
        </w:rPr>
      </w:r>
      <w:r/>
    </w:p>
    <w:p>
      <w:pPr>
        <w:spacing w:line="360" w:lineRule="auto"/>
        <w:widowControl/>
        <w:rPr>
          <w:rFonts w:ascii="Times New Roman" w:hAnsi="Times New Roman" w:eastAsia="Calibri" w:cs="Times New Roman"/>
          <w:color w:val="auto"/>
          <w:sz w:val="20"/>
          <w:szCs w:val="21"/>
          <w:highlight w:val="none"/>
          <w:lang w:val="zh-CN"/>
        </w:rPr>
      </w:pPr>
      <w:r>
        <w:rPr>
          <w:rFonts w:ascii="Times New Roman" w:hAnsi="Times New Roman" w:eastAsia="Calibri" w:cs="Times New Roman"/>
          <w:color w:val="auto"/>
          <w:sz w:val="20"/>
          <w:szCs w:val="21"/>
          <w:highlight w:val="none"/>
          <w:lang w:val="zh-CN"/>
        </w:rPr>
      </w:r>
      <w:r/>
    </w:p>
    <w:p>
      <w:pPr>
        <w:ind w:firstLine="1918"/>
        <w:spacing w:line="360" w:lineRule="auto"/>
        <w:widowControl/>
        <w:rPr>
          <w:rFonts w:hint="eastAsia" w:ascii="Times New Roman" w:hAnsi="Times New Roman" w:eastAsia="宋体" w:cs="Times New Roman"/>
          <w:b/>
          <w:bCs/>
          <w:color w:val="auto"/>
          <w:sz w:val="32"/>
          <w:szCs w:val="32"/>
          <w:highlight w:val="none"/>
          <w:u w:val="single"/>
        </w:rPr>
      </w:pPr>
      <w:r>
        <w:rPr>
          <w:rFonts w:ascii="Times New Roman" w:hAnsi="Times New Roman" w:eastAsia="宋体" w:cs="Times New Roman"/>
          <w:b/>
          <w:bCs/>
          <w:color w:val="auto"/>
          <w:sz w:val="32"/>
          <w:szCs w:val="32"/>
          <w:highlight w:val="none"/>
          <w:lang w:val="zh-CN"/>
        </w:rPr>
        <w:t xml:space="preserve">合同编号 ：</w:t>
      </w:r>
      <w:r>
        <w:rPr>
          <w:rFonts w:hint="eastAsia" w:ascii="Times New Roman" w:hAnsi="Times New Roman" w:eastAsia="宋体" w:cs="Times New Roman"/>
          <w:b/>
          <w:bCs/>
          <w:color w:val="auto"/>
          <w:sz w:val="32"/>
          <w:szCs w:val="32"/>
          <w:highlight w:val="none"/>
          <w:u w:val="single"/>
        </w:rPr>
        <w:t xml:space="preserve">    </w:t>
      </w:r>
      <w:r>
        <w:rPr>
          <w:rFonts w:hint="eastAsia" w:ascii="Times New Roman" w:hAnsi="Times New Roman" w:eastAsia="宋体" w:cs="Times New Roman"/>
          <w:b/>
          <w:bCs/>
          <w:color w:val="auto"/>
          <w:sz w:val="32"/>
          <w:szCs w:val="32"/>
          <w:highlight w:val="none"/>
          <w:u w:val="single"/>
          <w:lang w:val="en-US" w:eastAsia="zh-CN"/>
        </w:rPr>
        <w:t xml:space="preserve">             </w:t>
      </w:r>
      <w:r>
        <w:rPr>
          <w:rFonts w:hint="eastAsia" w:ascii="Times New Roman" w:hAnsi="Times New Roman" w:eastAsia="宋体" w:cs="Times New Roman"/>
          <w:b/>
          <w:bCs/>
          <w:color w:val="auto"/>
          <w:sz w:val="32"/>
          <w:szCs w:val="32"/>
          <w:highlight w:val="none"/>
          <w:u w:val="single"/>
        </w:rPr>
        <w:t xml:space="preserve">   </w:t>
      </w:r>
      <w:r/>
    </w:p>
    <w:p>
      <w:pPr>
        <w:ind w:firstLine="1918"/>
        <w:spacing w:line="360" w:lineRule="auto"/>
        <w:widowControl/>
        <w:rPr>
          <w:rFonts w:ascii="Times New Roman" w:hAnsi="Times New Roman" w:eastAsia="宋体" w:cs="Times New Roman"/>
          <w:color w:val="auto"/>
          <w:sz w:val="32"/>
          <w:szCs w:val="32"/>
          <w:highlight w:val="none"/>
          <w:lang w:val="zh-CN"/>
        </w:rPr>
      </w:pPr>
      <w:r>
        <w:rPr>
          <w:rFonts w:ascii="Times New Roman" w:hAnsi="Times New Roman" w:eastAsia="宋体" w:cs="Times New Roman"/>
          <w:b/>
          <w:bCs/>
          <w:color w:val="auto"/>
          <w:sz w:val="32"/>
          <w:szCs w:val="32"/>
          <w:highlight w:val="none"/>
          <w:lang w:val="zh-CN"/>
        </w:rPr>
        <w:t xml:space="preserve">项目名称 ：</w:t>
      </w:r>
      <w:r>
        <w:rPr>
          <w:rFonts w:hint="eastAsia" w:ascii="Times New Roman" w:hAnsi="Times New Roman" w:eastAsia="宋体" w:cs="Times New Roman"/>
          <w:b/>
          <w:bCs/>
          <w:color w:val="auto"/>
          <w:sz w:val="32"/>
          <w:szCs w:val="32"/>
          <w:highlight w:val="none"/>
          <w:u w:val="single"/>
        </w:rPr>
        <w:t xml:space="preserve">    </w:t>
      </w:r>
      <w:r>
        <w:rPr>
          <w:rFonts w:hint="eastAsia" w:ascii="Times New Roman" w:hAnsi="Times New Roman" w:eastAsia="宋体" w:cs="Times New Roman"/>
          <w:b/>
          <w:bCs/>
          <w:color w:val="auto"/>
          <w:sz w:val="32"/>
          <w:szCs w:val="32"/>
          <w:highlight w:val="none"/>
          <w:u w:val="single"/>
          <w:lang w:val="en-US" w:eastAsia="zh-CN"/>
        </w:rPr>
        <w:t xml:space="preserve">             </w:t>
      </w:r>
      <w:r>
        <w:rPr>
          <w:rFonts w:hint="eastAsia" w:ascii="Times New Roman" w:hAnsi="Times New Roman" w:eastAsia="宋体" w:cs="Times New Roman"/>
          <w:b/>
          <w:bCs/>
          <w:color w:val="auto"/>
          <w:sz w:val="32"/>
          <w:szCs w:val="32"/>
          <w:highlight w:val="none"/>
          <w:u w:val="single"/>
        </w:rPr>
        <w:t xml:space="preserve">   </w:t>
      </w:r>
      <w:r/>
    </w:p>
    <w:p>
      <w:pPr>
        <w:ind w:firstLine="1918"/>
        <w:spacing w:line="360" w:lineRule="auto"/>
        <w:widowControl/>
        <w:rPr>
          <w:rFonts w:ascii="Times New Roman" w:hAnsi="Times New Roman" w:eastAsia="宋体" w:cs="Times New Roman"/>
          <w:color w:val="auto"/>
          <w:sz w:val="32"/>
          <w:szCs w:val="32"/>
          <w:highlight w:val="none"/>
          <w:lang w:val="zh-CN"/>
        </w:rPr>
      </w:pPr>
      <w:r>
        <w:rPr>
          <w:rFonts w:ascii="Times New Roman" w:hAnsi="Times New Roman" w:eastAsia="宋体" w:cs="Times New Roman"/>
          <w:b/>
          <w:bCs/>
          <w:color w:val="auto"/>
          <w:sz w:val="32"/>
          <w:szCs w:val="32"/>
          <w:highlight w:val="none"/>
          <w:lang w:val="zh-CN"/>
        </w:rPr>
        <w:t xml:space="preserve">采</w:t>
      </w:r>
      <w:r>
        <w:rPr>
          <w:rFonts w:ascii="Times New Roman" w:hAnsi="Times New Roman" w:eastAsia="宋体" w:cs="Times New Roman"/>
          <w:b/>
          <w:bCs/>
          <w:color w:val="auto"/>
          <w:sz w:val="32"/>
          <w:szCs w:val="32"/>
          <w:highlight w:val="none"/>
        </w:rPr>
        <w:t xml:space="preserve"> </w:t>
      </w:r>
      <w:r>
        <w:rPr>
          <w:rFonts w:ascii="Times New Roman" w:hAnsi="Times New Roman" w:eastAsia="宋体" w:cs="Times New Roman"/>
          <w:b/>
          <w:bCs/>
          <w:color w:val="auto"/>
          <w:sz w:val="32"/>
          <w:szCs w:val="32"/>
          <w:highlight w:val="none"/>
          <w:lang w:val="zh-CN"/>
        </w:rPr>
        <w:t xml:space="preserve">购</w:t>
      </w:r>
      <w:r>
        <w:rPr>
          <w:rFonts w:ascii="Times New Roman" w:hAnsi="Times New Roman" w:eastAsia="宋体" w:cs="Times New Roman"/>
          <w:b/>
          <w:bCs/>
          <w:color w:val="auto"/>
          <w:sz w:val="32"/>
          <w:szCs w:val="32"/>
          <w:highlight w:val="none"/>
        </w:rPr>
        <w:t xml:space="preserve"> </w:t>
      </w:r>
      <w:r>
        <w:rPr>
          <w:rFonts w:ascii="Times New Roman" w:hAnsi="Times New Roman" w:eastAsia="宋体" w:cs="Times New Roman"/>
          <w:b/>
          <w:bCs/>
          <w:color w:val="auto"/>
          <w:sz w:val="32"/>
          <w:szCs w:val="32"/>
          <w:highlight w:val="none"/>
          <w:lang w:val="zh-CN"/>
        </w:rPr>
        <w:t xml:space="preserve">人 ：</w:t>
      </w:r>
      <w:r>
        <w:rPr>
          <w:rFonts w:hint="eastAsia" w:ascii="Times New Roman" w:hAnsi="Times New Roman" w:eastAsia="宋体" w:cs="Times New Roman"/>
          <w:b/>
          <w:bCs/>
          <w:color w:val="auto"/>
          <w:sz w:val="32"/>
          <w:szCs w:val="32"/>
          <w:highlight w:val="none"/>
          <w:u w:val="single"/>
        </w:rPr>
        <w:t xml:space="preserve">                    </w:t>
      </w:r>
      <w:r/>
    </w:p>
    <w:p>
      <w:pPr>
        <w:ind w:firstLine="1916"/>
        <w:spacing w:line="360" w:lineRule="auto"/>
        <w:widowControl/>
        <w:rPr>
          <w:rFonts w:ascii="Times New Roman" w:hAnsi="Times New Roman" w:eastAsia="宋体" w:cs="Times New Roman"/>
          <w:color w:val="auto"/>
          <w:sz w:val="32"/>
          <w:szCs w:val="32"/>
          <w:highlight w:val="none"/>
          <w:lang w:val="zh-CN"/>
        </w:rPr>
      </w:pPr>
      <w:r>
        <w:rPr>
          <w:rFonts w:ascii="Times New Roman" w:hAnsi="Times New Roman" w:eastAsia="宋体" w:cs="Times New Roman"/>
          <w:b/>
          <w:bCs/>
          <w:color w:val="auto"/>
          <w:sz w:val="32"/>
          <w:szCs w:val="32"/>
          <w:highlight w:val="none"/>
          <w:lang w:val="zh-CN"/>
        </w:rPr>
        <w:t xml:space="preserve">供</w:t>
      </w:r>
      <w:r>
        <w:rPr>
          <w:rFonts w:ascii="Times New Roman" w:hAnsi="Times New Roman" w:eastAsia="宋体" w:cs="Times New Roman"/>
          <w:b/>
          <w:bCs/>
          <w:color w:val="auto"/>
          <w:sz w:val="32"/>
          <w:szCs w:val="32"/>
          <w:highlight w:val="none"/>
        </w:rPr>
        <w:t xml:space="preserve"> </w:t>
      </w:r>
      <w:r>
        <w:rPr>
          <w:rFonts w:ascii="Times New Roman" w:hAnsi="Times New Roman" w:eastAsia="宋体" w:cs="Times New Roman"/>
          <w:b/>
          <w:bCs/>
          <w:color w:val="auto"/>
          <w:sz w:val="32"/>
          <w:szCs w:val="32"/>
          <w:highlight w:val="none"/>
          <w:lang w:val="zh-CN"/>
        </w:rPr>
        <w:t xml:space="preserve">应</w:t>
      </w:r>
      <w:r>
        <w:rPr>
          <w:rFonts w:ascii="Times New Roman" w:hAnsi="Times New Roman" w:eastAsia="宋体" w:cs="Times New Roman"/>
          <w:b/>
          <w:bCs/>
          <w:color w:val="auto"/>
          <w:sz w:val="32"/>
          <w:szCs w:val="32"/>
          <w:highlight w:val="none"/>
        </w:rPr>
        <w:t xml:space="preserve"> </w:t>
      </w:r>
      <w:r>
        <w:rPr>
          <w:rFonts w:ascii="Times New Roman" w:hAnsi="Times New Roman" w:eastAsia="宋体" w:cs="Times New Roman"/>
          <w:b/>
          <w:bCs/>
          <w:color w:val="auto"/>
          <w:sz w:val="32"/>
          <w:szCs w:val="32"/>
          <w:highlight w:val="none"/>
          <w:lang w:val="zh-CN"/>
        </w:rPr>
        <w:t xml:space="preserve">商 ：</w:t>
      </w:r>
      <w:r>
        <w:rPr>
          <w:rFonts w:hint="eastAsia" w:ascii="Times New Roman" w:hAnsi="Times New Roman" w:eastAsia="宋体" w:cs="Times New Roman"/>
          <w:b/>
          <w:bCs/>
          <w:color w:val="auto"/>
          <w:sz w:val="32"/>
          <w:szCs w:val="32"/>
          <w:highlight w:val="none"/>
          <w:u w:val="single"/>
        </w:rPr>
        <w:t xml:space="preserve">                    </w:t>
      </w:r>
      <w:r/>
    </w:p>
    <w:p>
      <w:pPr>
        <w:ind w:firstLine="1916"/>
        <w:spacing w:line="360" w:lineRule="auto"/>
        <w:widowControl/>
        <w:rPr>
          <w:rFonts w:ascii="Times New Roman" w:hAnsi="Times New Roman" w:eastAsia="宋体" w:cs="Times New Roman"/>
          <w:color w:val="auto"/>
          <w:sz w:val="32"/>
          <w:szCs w:val="32"/>
          <w:highlight w:val="none"/>
          <w:lang w:val="zh-CN"/>
        </w:rPr>
      </w:pPr>
      <w:r>
        <w:rPr>
          <w:rFonts w:ascii="Times New Roman" w:hAnsi="Times New Roman" w:eastAsia="宋体" w:cs="Times New Roman"/>
          <w:b/>
          <w:bCs/>
          <w:color w:val="auto"/>
          <w:sz w:val="32"/>
          <w:szCs w:val="32"/>
          <w:highlight w:val="none"/>
          <w:lang w:val="zh-CN"/>
        </w:rPr>
        <w:t xml:space="preserve">签订日期 ：</w:t>
      </w:r>
      <w:r>
        <w:rPr>
          <w:rFonts w:hint="eastAsia" w:ascii="Times New Roman" w:hAnsi="Times New Roman" w:eastAsia="宋体" w:cs="Times New Roman"/>
          <w:b/>
          <w:bCs/>
          <w:color w:val="auto"/>
          <w:sz w:val="32"/>
          <w:szCs w:val="32"/>
          <w:highlight w:val="none"/>
          <w:u w:val="single"/>
        </w:rPr>
        <w:t xml:space="preserve">                    </w:t>
      </w:r>
      <w:r/>
    </w:p>
    <w:p>
      <w:pPr>
        <w:ind w:firstLine="1916"/>
        <w:spacing w:line="360" w:lineRule="auto"/>
        <w:shd w:val="clear" w:color="auto" w:fill="ffffff"/>
        <w:widowControl/>
        <w:rPr>
          <w:rFonts w:ascii="Times New Roman" w:hAnsi="Times New Roman" w:eastAsia="宋体" w:cs="Times New Roman"/>
          <w:color w:val="auto"/>
          <w:sz w:val="32"/>
          <w:szCs w:val="32"/>
          <w:highlight w:val="none"/>
        </w:rPr>
      </w:pPr>
      <w:r>
        <w:rPr>
          <w:rFonts w:ascii="Times New Roman" w:hAnsi="Times New Roman" w:eastAsia="宋体" w:cs="Times New Roman"/>
          <w:color w:val="auto"/>
          <w:sz w:val="32"/>
          <w:szCs w:val="32"/>
          <w:highlight w:val="none"/>
        </w:rPr>
      </w:r>
      <w:r/>
    </w:p>
    <w:p>
      <w:pPr>
        <w:spacing w:line="360" w:lineRule="auto"/>
        <w:shd w:val="clear" w:color="auto" w:fill="ffffff"/>
        <w:widowControl/>
        <w:rPr>
          <w:rFonts w:ascii="Times New Roman" w:hAnsi="Times New Roman" w:eastAsia="宋体" w:cs="Times New Roman"/>
          <w:color w:val="auto"/>
          <w:sz w:val="32"/>
          <w:szCs w:val="32"/>
          <w:highlight w:val="none"/>
        </w:rPr>
      </w:pPr>
      <w:r>
        <w:rPr>
          <w:rFonts w:ascii="Times New Roman" w:hAnsi="Times New Roman" w:eastAsia="宋体" w:cs="Times New Roman"/>
          <w:color w:val="auto"/>
          <w:sz w:val="32"/>
          <w:szCs w:val="32"/>
          <w:highlight w:val="none"/>
        </w:rPr>
      </w:r>
      <w:r/>
    </w:p>
    <w:p>
      <w:pPr>
        <w:ind w:firstLine="2984"/>
        <w:spacing w:line="360" w:lineRule="auto"/>
        <w:shd w:val="clear" w:color="auto" w:fill="ffffff"/>
        <w:widowControl/>
        <w:rPr>
          <w:rFonts w:ascii="Times New Roman" w:hAnsi="Times New Roman" w:eastAsia="宋体" w:cs="Times New Roman"/>
          <w:color w:val="auto"/>
          <w:sz w:val="32"/>
          <w:szCs w:val="32"/>
          <w:highlight w:val="none"/>
        </w:rPr>
      </w:pPr>
      <w:r>
        <w:rPr>
          <w:rFonts w:ascii="Times New Roman" w:hAnsi="Times New Roman" w:eastAsia="宋体" w:cs="Times New Roman"/>
          <w:color w:val="auto"/>
          <w:sz w:val="32"/>
          <w:szCs w:val="32"/>
          <w:highlight w:val="none"/>
        </w:rPr>
      </w:r>
      <w:r/>
    </w:p>
    <w:p>
      <w:pPr>
        <w:spacing w:line="360" w:lineRule="auto"/>
        <w:shd w:val="clear" w:color="auto" w:fill="ffffff"/>
        <w:widowControl/>
        <w:rPr>
          <w:rFonts w:ascii="Times New Roman" w:hAnsi="Times New Roman" w:eastAsia="宋体" w:cs="Times New Roman"/>
          <w:color w:val="auto"/>
          <w:sz w:val="32"/>
          <w:szCs w:val="32"/>
          <w:highlight w:val="none"/>
        </w:rPr>
      </w:pPr>
      <w:r>
        <w:rPr>
          <w:rFonts w:ascii="Times New Roman" w:hAnsi="Times New Roman" w:eastAsia="宋体" w:cs="Times New Roman"/>
          <w:color w:val="auto"/>
          <w:sz w:val="32"/>
          <w:szCs w:val="32"/>
          <w:highlight w:val="none"/>
        </w:rPr>
      </w:r>
      <w:r/>
    </w:p>
    <w:p>
      <w:pPr>
        <w:ind w:left="1260"/>
        <w:rPr>
          <w:rFonts w:ascii="Times New Roman" w:hAnsi="Times New Roman" w:eastAsia="宋体" w:cs="Times New Roman"/>
          <w:b/>
          <w:bCs/>
          <w:color w:val="auto"/>
          <w:sz w:val="32"/>
          <w:szCs w:val="32"/>
          <w:highlight w:val="none"/>
        </w:rPr>
      </w:pPr>
      <w:r>
        <w:rPr>
          <w:rFonts w:ascii="Times New Roman" w:hAnsi="Times New Roman" w:eastAsia="宋体" w:cs="Times New Roman"/>
          <w:b/>
          <w:bCs/>
          <w:color w:val="auto"/>
          <w:sz w:val="32"/>
          <w:szCs w:val="32"/>
          <w:highlight w:val="none"/>
        </w:rPr>
      </w:r>
      <w:r/>
    </w:p>
    <w:p>
      <w:pPr>
        <w:rPr>
          <w:rFonts w:ascii="Times New Roman" w:hAnsi="Times New Roman" w:eastAsia="宋体" w:cs="Times New Roman"/>
          <w:b/>
          <w:bCs/>
          <w:color w:val="auto"/>
          <w:sz w:val="32"/>
          <w:szCs w:val="32"/>
          <w:highlight w:val="none"/>
        </w:rPr>
      </w:pPr>
      <w:r>
        <w:rPr>
          <w:rFonts w:ascii="Times New Roman" w:hAnsi="Times New Roman" w:eastAsia="宋体" w:cs="Times New Roman"/>
          <w:b/>
          <w:bCs/>
          <w:color w:val="auto"/>
          <w:sz w:val="32"/>
          <w:szCs w:val="32"/>
          <w:highlight w:val="none"/>
        </w:rPr>
      </w:r>
      <w:r/>
    </w:p>
    <w:p>
      <w:pPr>
        <w:ind w:left="1260"/>
        <w:rPr>
          <w:rFonts w:ascii="Times New Roman" w:hAnsi="Times New Roman" w:eastAsia="宋体" w:cs="Times New Roman"/>
          <w:b/>
          <w:bCs/>
          <w:color w:val="auto"/>
          <w:sz w:val="32"/>
          <w:szCs w:val="32"/>
          <w:highlight w:val="none"/>
        </w:rPr>
      </w:pPr>
      <w:r>
        <w:rPr>
          <w:rFonts w:ascii="Times New Roman" w:hAnsi="Times New Roman" w:eastAsia="宋体" w:cs="Times New Roman"/>
          <w:b/>
          <w:bCs/>
          <w:color w:val="auto"/>
          <w:sz w:val="32"/>
          <w:szCs w:val="32"/>
          <w:highlight w:val="none"/>
        </w:rPr>
      </w:r>
      <w:r/>
    </w:p>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p>
      <w:pPr>
        <w:spacing w:line="360" w:lineRule="auto"/>
        <w:rPr>
          <w:rFonts w:ascii="Times New Roman" w:hAnsi="Times New Roman" w:eastAsia="宋体" w:cs="Times New Roman"/>
          <w:color w:val="auto"/>
          <w:szCs w:val="21"/>
          <w:highlight w:val="none"/>
          <w:lang w:val="zh-CN"/>
        </w:rPr>
      </w:pPr>
      <w:r>
        <w:rPr>
          <w:rFonts w:ascii="Times New Roman" w:hAnsi="Times New Roman" w:eastAsia="宋体" w:cs="Times New Roman"/>
          <w:b/>
          <w:bCs/>
          <w:color w:val="auto"/>
          <w:szCs w:val="21"/>
          <w:highlight w:val="none"/>
        </w:rPr>
        <w:t xml:space="preserve">注：本合同仅为合同的参考文本，合同签订双方可根据项目的具体要求进行修订。</w:t>
      </w:r>
      <w:r>
        <w:rPr>
          <w:rFonts w:ascii="Times New Roman" w:hAnsi="Times New Roman" w:eastAsia="宋体" w:cs="Times New Roman"/>
          <w:color w:val="auto"/>
          <w:sz w:val="24"/>
          <w:szCs w:val="24"/>
          <w:highlight w:val="none"/>
        </w:rPr>
        <w:br w:type="page" w:clear="all"/>
      </w:r>
      <w:r>
        <w:rPr>
          <w:rFonts w:ascii="Times New Roman" w:hAnsi="Times New Roman" w:eastAsia="宋体" w:cs="Times New Roman"/>
          <w:color w:val="auto"/>
          <w:szCs w:val="21"/>
          <w:highlight w:val="none"/>
          <w:lang w:val="zh-CN"/>
        </w:rPr>
        <w:t xml:space="preserve">合同编号：</w:t>
      </w:r>
      <w:r/>
    </w:p>
    <w:tbl>
      <w:tblPr>
        <w:tblStyle w:val="1035"/>
        <w:tblW w:w="0" w:type="auto"/>
        <w:tblInd w:w="-108"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spacing w:line="360" w:lineRule="auto"/>
              <w:rPr>
                <w:rFonts w:ascii="Times New Roman" w:hAnsi="Times New Roman" w:eastAsia="宋体" w:cs="Times New Roman"/>
                <w:color w:val="auto"/>
                <w:szCs w:val="21"/>
                <w:highlight w:val="none"/>
                <w:lang w:val="zh-CN"/>
              </w:rPr>
            </w:pPr>
            <w:r>
              <w:rPr>
                <w:rFonts w:ascii="Times New Roman" w:hAnsi="Times New Roman" w:eastAsia="宋体" w:cs="Times New Roman"/>
                <w:color w:val="auto"/>
                <w:szCs w:val="21"/>
                <w:highlight w:val="none"/>
                <w:lang w:val="zh-CN"/>
              </w:rPr>
              <w:t xml:space="preserve">采购人：（以下称甲方）</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spacing w:line="360" w:lineRule="auto"/>
              <w:rPr>
                <w:rFonts w:ascii="Times New Roman" w:hAnsi="Times New Roman" w:eastAsia="宋体" w:cs="Times New Roman"/>
                <w:color w:val="auto"/>
                <w:szCs w:val="21"/>
                <w:highlight w:val="none"/>
                <w:lang w:val="zh-CN"/>
              </w:rPr>
            </w:pPr>
            <w:r>
              <w:rPr>
                <w:rFonts w:ascii="Times New Roman" w:hAnsi="Times New Roman" w:eastAsia="宋体" w:cs="Times New Roman"/>
                <w:color w:val="auto"/>
                <w:szCs w:val="21"/>
                <w:highlight w:val="none"/>
                <w:lang w:val="zh-CN"/>
              </w:rPr>
              <w:t xml:space="preserve">供应商：（以下称乙方）</w:t>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spacing w:line="360" w:lineRule="auto"/>
              <w:rPr>
                <w:rFonts w:ascii="Times New Roman" w:hAnsi="Times New Roman" w:eastAsia="宋体" w:cs="Times New Roman"/>
                <w:color w:val="auto"/>
                <w:szCs w:val="21"/>
                <w:highlight w:val="none"/>
                <w:lang w:val="zh-CN"/>
              </w:rPr>
            </w:pPr>
            <w:r>
              <w:rPr>
                <w:rFonts w:ascii="Times New Roman" w:hAnsi="Times New Roman" w:eastAsia="宋体" w:cs="Times New Roman"/>
                <w:color w:val="auto"/>
                <w:szCs w:val="21"/>
                <w:highlight w:val="none"/>
                <w:lang w:val="zh-CN"/>
              </w:rPr>
              <w:t xml:space="preserve">住所地：</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spacing w:line="360" w:lineRule="auto"/>
              <w:rPr>
                <w:rFonts w:ascii="Times New Roman" w:hAnsi="Times New Roman" w:eastAsia="宋体" w:cs="Times New Roman"/>
                <w:color w:val="auto"/>
                <w:szCs w:val="21"/>
                <w:highlight w:val="none"/>
                <w:lang w:val="zh-CN"/>
              </w:rPr>
            </w:pPr>
            <w:r>
              <w:rPr>
                <w:rFonts w:ascii="Times New Roman" w:hAnsi="Times New Roman" w:eastAsia="宋体" w:cs="Times New Roman"/>
                <w:color w:val="auto"/>
                <w:szCs w:val="21"/>
                <w:highlight w:val="none"/>
                <w:lang w:val="zh-CN"/>
              </w:rPr>
              <w:t xml:space="preserve">住所地：</w:t>
            </w:r>
            <w:r/>
          </w:p>
        </w:tc>
      </w:tr>
    </w:tbl>
    <w:p>
      <w:pPr>
        <w:ind w:firstLine="420"/>
        <w:jc w:val="left"/>
        <w:spacing w:line="420" w:lineRule="exact"/>
        <w:rPr>
          <w:rFonts w:ascii="Times New Roman" w:hAnsi="Times New Roman" w:eastAsia="宋体" w:cs="Times New Roman"/>
          <w:color w:val="auto"/>
          <w:szCs w:val="21"/>
          <w:highlight w:val="none"/>
          <w:lang w:val="zh-CN"/>
        </w:rPr>
      </w:pPr>
      <w:r>
        <w:rPr>
          <w:rFonts w:hint="eastAsia" w:ascii="Times New Roman" w:hAnsi="Times New Roman" w:eastAsia="宋体" w:cs="Times New Roman"/>
          <w:color w:val="auto"/>
          <w:szCs w:val="21"/>
          <w:highlight w:val="none"/>
          <w:lang w:val="zh-CN"/>
        </w:rPr>
        <w:t xml:space="preserve">甲、乙双方根据江苏省设备成套股份有限公司竞争性磋商采购的结果，</w:t>
      </w:r>
      <w:r>
        <w:rPr>
          <w:rFonts w:ascii="Times New Roman" w:hAnsi="Times New Roman" w:eastAsia="宋体" w:cs="Times New Roman"/>
          <w:color w:val="auto"/>
          <w:szCs w:val="21"/>
          <w:highlight w:val="none"/>
          <w:lang w:val="zh-CN"/>
        </w:rPr>
        <w:t xml:space="preserve">签订本合同。</w:t>
      </w:r>
      <w:r/>
    </w:p>
    <w:p>
      <w:pPr>
        <w:ind w:firstLine="422"/>
        <w:spacing w:line="420" w:lineRule="exact"/>
        <w:rPr>
          <w:rFonts w:ascii="Times New Roman" w:hAnsi="Times New Roman" w:eastAsia="宋体" w:cs="Times New Roman"/>
          <w:b/>
          <w:bCs/>
          <w:color w:val="auto"/>
          <w:szCs w:val="21"/>
          <w:highlight w:val="none"/>
          <w:lang w:val="zh-CN"/>
        </w:rPr>
      </w:pPr>
      <w:r>
        <w:rPr>
          <w:rFonts w:ascii="Times New Roman" w:hAnsi="Times New Roman" w:eastAsia="宋体" w:cs="Times New Roman"/>
          <w:b/>
          <w:bCs/>
          <w:color w:val="auto"/>
          <w:szCs w:val="21"/>
          <w:highlight w:val="none"/>
          <w:lang w:val="zh-CN"/>
        </w:rPr>
        <w:t xml:space="preserve">第一条 合同标的</w:t>
      </w:r>
      <w:r/>
    </w:p>
    <w:p>
      <w:pPr>
        <w:ind w:firstLine="420"/>
        <w:spacing w:line="420" w:lineRule="exact"/>
        <w:rPr>
          <w:rFonts w:ascii="Times New Roman" w:hAnsi="Times New Roman" w:eastAsia="宋体" w:cs="Times New Roman"/>
          <w:color w:val="auto"/>
          <w:szCs w:val="21"/>
          <w:highlight w:val="none"/>
          <w:u w:val="single"/>
          <w:lang w:val="zh-CN"/>
        </w:rPr>
      </w:pPr>
      <w:r>
        <w:rPr>
          <w:rFonts w:ascii="Times New Roman" w:hAnsi="Times New Roman" w:eastAsia="宋体" w:cs="Times New Roman"/>
          <w:color w:val="auto"/>
          <w:szCs w:val="21"/>
          <w:highlight w:val="none"/>
        </w:rPr>
        <w:t xml:space="preserve">1、</w:t>
      </w:r>
      <w:r>
        <w:rPr>
          <w:rFonts w:ascii="Times New Roman" w:hAnsi="Times New Roman" w:eastAsia="宋体" w:cs="Times New Roman"/>
          <w:color w:val="auto"/>
          <w:szCs w:val="21"/>
          <w:highlight w:val="none"/>
          <w:lang w:val="zh-CN"/>
        </w:rPr>
        <w:t xml:space="preserve">乙方根据甲方需求提供下列服务：</w:t>
      </w:r>
      <w:r>
        <w:rPr>
          <w:rFonts w:ascii="Times New Roman" w:hAnsi="Times New Roman" w:eastAsia="宋体" w:cs="Times New Roman"/>
          <w:color w:val="auto"/>
          <w:szCs w:val="21"/>
          <w:highlight w:val="none"/>
          <w:u w:val="single"/>
          <w:lang w:val="zh-CN"/>
        </w:rPr>
        <w:t xml:space="preserve">                  </w:t>
      </w:r>
      <w:r>
        <w:rPr>
          <w:rFonts w:ascii="Times New Roman" w:hAnsi="Times New Roman" w:eastAsia="宋体" w:cs="Times New Roman"/>
          <w:color w:val="auto"/>
          <w:szCs w:val="21"/>
          <w:highlight w:val="none"/>
          <w:u w:val="single"/>
        </w:rPr>
        <w:t xml:space="preserve">         </w:t>
      </w:r>
      <w:r>
        <w:rPr>
          <w:rFonts w:ascii="Times New Roman" w:hAnsi="Times New Roman" w:eastAsia="宋体" w:cs="Times New Roman"/>
          <w:color w:val="auto"/>
          <w:szCs w:val="21"/>
          <w:highlight w:val="none"/>
          <w:u w:val="single"/>
          <w:lang w:val="zh-CN"/>
        </w:rPr>
        <w:t xml:space="preserve">  </w:t>
      </w:r>
      <w:r>
        <w:rPr>
          <w:rFonts w:ascii="Times New Roman" w:hAnsi="Times New Roman" w:eastAsia="宋体" w:cs="Times New Roman"/>
          <w:color w:val="auto"/>
          <w:szCs w:val="21"/>
          <w:highlight w:val="none"/>
          <w:lang w:val="zh-CN"/>
        </w:rPr>
        <w:t xml:space="preserve">。</w:t>
      </w:r>
      <w:r/>
    </w:p>
    <w:p>
      <w:pPr>
        <w:ind w:firstLine="420"/>
        <w:spacing w:line="420" w:lineRule="exact"/>
        <w:rPr>
          <w:rFonts w:ascii="Times New Roman" w:hAnsi="Times New Roman" w:eastAsia="宋体" w:cs="Times New Roman"/>
          <w:color w:val="auto"/>
          <w:szCs w:val="21"/>
          <w:highlight w:val="none"/>
          <w:lang w:val="zh-CN"/>
        </w:rPr>
      </w:pPr>
      <w:r>
        <w:rPr>
          <w:rFonts w:ascii="Times New Roman" w:hAnsi="Times New Roman" w:eastAsia="宋体" w:cs="Times New Roman"/>
          <w:color w:val="auto"/>
          <w:szCs w:val="21"/>
          <w:highlight w:val="none"/>
        </w:rPr>
        <w:t xml:space="preserve">2、具体服务执行要求</w:t>
      </w:r>
      <w:r>
        <w:rPr>
          <w:rFonts w:ascii="Times New Roman" w:hAnsi="Times New Roman" w:eastAsia="宋体" w:cs="Times New Roman"/>
          <w:color w:val="auto"/>
          <w:szCs w:val="21"/>
          <w:highlight w:val="none"/>
          <w:lang w:val="zh-CN"/>
        </w:rPr>
        <w:t xml:space="preserve">详见乙方响应文件。</w:t>
      </w:r>
      <w:r/>
    </w:p>
    <w:p>
      <w:pPr>
        <w:ind w:firstLine="422"/>
        <w:jc w:val="left"/>
        <w:spacing w:line="420" w:lineRule="exact"/>
        <w:rPr>
          <w:rFonts w:ascii="Times New Roman" w:hAnsi="Times New Roman" w:eastAsia="宋体" w:cs="Times New Roman"/>
          <w:b/>
          <w:bCs/>
          <w:color w:val="auto"/>
          <w:szCs w:val="21"/>
          <w:highlight w:val="none"/>
          <w:lang w:val="zh-CN"/>
        </w:rPr>
      </w:pPr>
      <w:r>
        <w:rPr>
          <w:rFonts w:ascii="Times New Roman" w:hAnsi="Times New Roman" w:eastAsia="宋体" w:cs="Times New Roman"/>
          <w:b/>
          <w:bCs/>
          <w:color w:val="auto"/>
          <w:szCs w:val="21"/>
          <w:highlight w:val="none"/>
          <w:lang w:val="zh-CN"/>
        </w:rPr>
        <w:t xml:space="preserve">第二条 </w:t>
      </w:r>
      <w:r>
        <w:rPr>
          <w:rFonts w:hint="eastAsia" w:ascii="Times New Roman" w:hAnsi="Times New Roman" w:eastAsia="宋体" w:cs="Times New Roman"/>
          <w:b/>
          <w:bCs/>
          <w:color w:val="auto"/>
          <w:szCs w:val="21"/>
          <w:highlight w:val="none"/>
          <w:lang w:val="zh-CN"/>
        </w:rPr>
        <w:t xml:space="preserve">合同金额及支付方式</w:t>
      </w:r>
      <w:r/>
    </w:p>
    <w:p>
      <w:pPr>
        <w:ind w:firstLine="420"/>
        <w:jc w:val="left"/>
        <w:spacing w:line="420" w:lineRule="exact"/>
        <w:rPr>
          <w:rFonts w:ascii="Times New Roman" w:hAnsi="Times New Roman" w:eastAsia="宋体" w:cs="Times New Roman"/>
          <w:color w:val="auto"/>
          <w:szCs w:val="21"/>
          <w:highlight w:val="none"/>
          <w:lang w:val="zh-CN"/>
        </w:rPr>
      </w:pPr>
      <w:r>
        <w:rPr>
          <w:rFonts w:ascii="Times New Roman" w:hAnsi="Times New Roman" w:eastAsia="宋体" w:cs="Times New Roman"/>
          <w:color w:val="auto"/>
          <w:szCs w:val="21"/>
          <w:highlight w:val="none"/>
        </w:rPr>
        <w:t xml:space="preserve">1、</w:t>
      </w:r>
      <w:r>
        <w:rPr>
          <w:rFonts w:ascii="Times New Roman" w:hAnsi="Times New Roman" w:eastAsia="宋体" w:cs="Times New Roman"/>
          <w:color w:val="auto"/>
          <w:szCs w:val="21"/>
          <w:highlight w:val="none"/>
          <w:lang w:val="zh-CN"/>
        </w:rPr>
        <w:t xml:space="preserve">本合同项下服务总价款为___________（大写）人民币，分项价款在乙方“分项报价表”中有明确规定。</w:t>
      </w:r>
      <w:r/>
    </w:p>
    <w:p>
      <w:pPr>
        <w:ind w:firstLine="420"/>
        <w:spacing w:line="420" w:lineRule="exact"/>
        <w:rPr>
          <w:rFonts w:ascii="Times New Roman" w:hAnsi="Times New Roman" w:eastAsia="宋体" w:cs="Times New Roman"/>
          <w:b/>
          <w:color w:val="auto"/>
          <w:szCs w:val="21"/>
          <w:highlight w:val="none"/>
          <w:lang w:val="zh-CN"/>
        </w:rPr>
      </w:pPr>
      <w:r>
        <w:rPr>
          <w:rFonts w:ascii="Times New Roman" w:hAnsi="Times New Roman" w:eastAsia="宋体" w:cs="Times New Roman"/>
          <w:color w:val="auto"/>
          <w:szCs w:val="21"/>
          <w:highlight w:val="none"/>
        </w:rPr>
        <w:t xml:space="preserve">2、</w:t>
      </w:r>
      <w:r>
        <w:rPr>
          <w:rFonts w:ascii="Times New Roman" w:hAnsi="Times New Roman" w:eastAsia="宋体" w:cs="Times New Roman"/>
          <w:color w:val="auto"/>
          <w:szCs w:val="21"/>
          <w:highlight w:val="none"/>
          <w:lang w:val="zh-CN"/>
        </w:rPr>
        <w:t xml:space="preserve">本合同总价款是完成本项目所发生的所有含税费用、支付给员工的工资和国家强制缴纳的各种社会保障资金</w:t>
      </w:r>
      <w:r>
        <w:rPr>
          <w:rFonts w:ascii="Times New Roman" w:hAnsi="Times New Roman" w:eastAsia="宋体" w:cs="Times New Roman"/>
          <w:bCs/>
          <w:color w:val="auto"/>
          <w:szCs w:val="21"/>
          <w:highlight w:val="none"/>
          <w:lang w:val="zh-CN"/>
        </w:rPr>
        <w:t xml:space="preserve">，以</w:t>
      </w:r>
      <w:r>
        <w:rPr>
          <w:rFonts w:ascii="Times New Roman" w:hAnsi="Times New Roman" w:eastAsia="宋体" w:cs="Times New Roman"/>
          <w:color w:val="auto"/>
          <w:szCs w:val="21"/>
          <w:highlight w:val="none"/>
          <w:lang w:val="zh-CN"/>
        </w:rPr>
        <w:t xml:space="preserve">及乙方认为需要的其他费用等。</w:t>
      </w:r>
      <w:r/>
    </w:p>
    <w:p>
      <w:pPr>
        <w:ind w:firstLine="420"/>
        <w:jc w:val="left"/>
        <w:spacing w:line="420" w:lineRule="exact"/>
        <w:rPr>
          <w:rFonts w:ascii="Times New Roman" w:hAnsi="Times New Roman" w:eastAsia="宋体" w:cs="Times New Roman"/>
          <w:color w:val="auto"/>
          <w:szCs w:val="21"/>
          <w:highlight w:val="none"/>
          <w:lang w:val="zh-CN"/>
        </w:rPr>
      </w:pPr>
      <w:r>
        <w:rPr>
          <w:rFonts w:ascii="Times New Roman" w:hAnsi="Times New Roman" w:eastAsia="宋体" w:cs="Times New Roman"/>
          <w:color w:val="auto"/>
          <w:szCs w:val="21"/>
          <w:highlight w:val="none"/>
        </w:rPr>
        <w:t xml:space="preserve">3、</w:t>
      </w:r>
      <w:r>
        <w:rPr>
          <w:rFonts w:ascii="Times New Roman" w:hAnsi="Times New Roman" w:eastAsia="宋体" w:cs="Times New Roman"/>
          <w:color w:val="auto"/>
          <w:szCs w:val="21"/>
          <w:highlight w:val="none"/>
          <w:lang w:val="zh-CN"/>
        </w:rPr>
        <w:t xml:space="preserve">本合同执行期间合同总价款不变。</w:t>
      </w:r>
      <w:r/>
    </w:p>
    <w:p>
      <w:pPr>
        <w:ind w:firstLine="420"/>
        <w:jc w:val="left"/>
        <w:spacing w:line="420" w:lineRule="exact"/>
        <w:rPr>
          <w:rFonts w:hint="eastAsia" w:ascii="Times New Roman" w:hAnsi="Times New Roman" w:eastAsia="宋体" w:cs="Times New Roman"/>
          <w:color w:val="auto"/>
          <w:szCs w:val="21"/>
          <w:highlight w:val="none"/>
          <w:lang w:val="zh-CN"/>
        </w:rPr>
      </w:pPr>
      <w:r>
        <w:rPr>
          <w:rFonts w:hint="eastAsia" w:ascii="Times New Roman" w:hAnsi="Times New Roman" w:eastAsia="宋体" w:cs="Times New Roman"/>
          <w:color w:val="auto"/>
          <w:szCs w:val="21"/>
          <w:highlight w:val="none"/>
          <w:lang w:val="en-US" w:eastAsia="zh-CN"/>
        </w:rPr>
        <w:t xml:space="preserve">4</w:t>
      </w:r>
      <w:r>
        <w:rPr>
          <w:rFonts w:hint="eastAsia" w:ascii="Times New Roman" w:hAnsi="Times New Roman" w:eastAsia="宋体" w:cs="Times New Roman"/>
          <w:color w:val="auto"/>
          <w:szCs w:val="21"/>
          <w:highlight w:val="none"/>
          <w:lang w:val="zh-CN"/>
        </w:rPr>
        <w:t xml:space="preserve">、本合同项下的采购资金由甲方自行支付，乙方向甲方开具发票。</w:t>
      </w:r>
      <w:r/>
    </w:p>
    <w:p>
      <w:pPr>
        <w:ind w:firstLine="420"/>
        <w:jc w:val="left"/>
        <w:spacing w:line="420" w:lineRule="exact"/>
        <w:rPr>
          <w:rFonts w:hint="eastAsia" w:ascii="Times New Roman" w:hAnsi="Times New Roman" w:eastAsia="宋体" w:cs="Times New Roman"/>
          <w:color w:val="auto"/>
          <w:szCs w:val="21"/>
          <w:highlight w:val="none"/>
          <w:lang w:val="zh-CN"/>
        </w:rPr>
      </w:pPr>
      <w:r>
        <w:rPr>
          <w:rFonts w:hint="eastAsia" w:ascii="Times New Roman" w:hAnsi="Times New Roman" w:eastAsia="宋体" w:cs="Times New Roman"/>
          <w:color w:val="auto"/>
          <w:szCs w:val="21"/>
          <w:highlight w:val="none"/>
          <w:lang w:val="en-US" w:eastAsia="zh-CN"/>
        </w:rPr>
        <w:t xml:space="preserve">5</w:t>
      </w:r>
      <w:r>
        <w:rPr>
          <w:rFonts w:hint="eastAsia" w:ascii="Times New Roman" w:hAnsi="Times New Roman" w:eastAsia="宋体" w:cs="Times New Roman"/>
          <w:color w:val="auto"/>
          <w:szCs w:val="21"/>
          <w:highlight w:val="none"/>
          <w:lang w:val="zh-CN"/>
        </w:rPr>
        <w:t xml:space="preserve">、付款条件：合同生效</w:t>
      </w:r>
      <w:r>
        <w:rPr>
          <w:rFonts w:hint="eastAsia" w:cs="Times New Roman"/>
          <w:color w:val="auto"/>
          <w:szCs w:val="21"/>
          <w:highlight w:val="none"/>
          <w:lang w:val="en-US" w:eastAsia="zh-CN"/>
        </w:rPr>
        <w:t xml:space="preserve">并形成工作大纲后</w:t>
      </w:r>
      <w:r>
        <w:rPr>
          <w:rFonts w:hint="eastAsia" w:ascii="Times New Roman" w:hAnsi="Times New Roman" w:eastAsia="宋体" w:cs="Times New Roman"/>
          <w:color w:val="auto"/>
          <w:szCs w:val="21"/>
          <w:highlight w:val="none"/>
          <w:lang w:val="zh-CN"/>
        </w:rPr>
        <w:t xml:space="preserve">甲方向乙方支付合同金额的</w:t>
      </w:r>
      <w:r>
        <w:rPr>
          <w:rFonts w:hint="eastAsia" w:cs="Times New Roman"/>
          <w:color w:val="auto"/>
          <w:szCs w:val="21"/>
          <w:highlight w:val="none"/>
          <w:lang w:val="en-US" w:eastAsia="zh-CN"/>
        </w:rPr>
        <w:t xml:space="preserve">3</w:t>
      </w:r>
      <w:r>
        <w:rPr>
          <w:rFonts w:hint="eastAsia" w:ascii="Times New Roman" w:hAnsi="Times New Roman" w:eastAsia="宋体" w:cs="Times New Roman"/>
          <w:color w:val="auto"/>
          <w:szCs w:val="21"/>
          <w:highlight w:val="none"/>
          <w:lang w:val="zh-CN"/>
        </w:rPr>
        <w:t xml:space="preserve">0%，即人民币（大写）________元（¥________）；</w:t>
      </w:r>
      <w:r>
        <w:rPr>
          <w:rFonts w:hint="eastAsia" w:cs="Times New Roman"/>
          <w:color w:val="auto"/>
          <w:szCs w:val="21"/>
          <w:highlight w:val="none"/>
          <w:lang w:val="en-US" w:eastAsia="zh-CN"/>
        </w:rPr>
        <w:t xml:space="preserve">完成航标设置后</w:t>
      </w:r>
      <w:r>
        <w:rPr>
          <w:rFonts w:hint="default" w:ascii="Times New Roman" w:hAnsi="Times New Roman" w:eastAsia="宋体" w:cs="Times New Roman"/>
          <w:color w:val="auto"/>
          <w:szCs w:val="21"/>
          <w:highlight w:val="none"/>
          <w:lang w:val="en-US"/>
        </w:rPr>
        <w:t xml:space="preserve">30</w:t>
      </w:r>
      <w:r>
        <w:rPr>
          <w:rFonts w:hint="eastAsia" w:ascii="Times New Roman" w:hAnsi="Times New Roman" w:eastAsia="宋体" w:cs="Times New Roman"/>
          <w:color w:val="auto"/>
          <w:szCs w:val="21"/>
          <w:highlight w:val="none"/>
          <w:lang w:val="zh-CN"/>
        </w:rPr>
        <w:t xml:space="preserve">日内甲方向乙方支付合同金额的</w:t>
      </w:r>
      <w:r>
        <w:rPr>
          <w:rFonts w:hint="eastAsia" w:cs="Times New Roman"/>
          <w:color w:val="auto"/>
          <w:szCs w:val="21"/>
          <w:highlight w:val="none"/>
          <w:lang w:val="en-US" w:eastAsia="zh-CN"/>
        </w:rPr>
        <w:t xml:space="preserve">4</w:t>
      </w:r>
      <w:r>
        <w:rPr>
          <w:rFonts w:hint="eastAsia" w:ascii="Times New Roman" w:hAnsi="Times New Roman" w:eastAsia="宋体" w:cs="Times New Roman"/>
          <w:color w:val="auto"/>
          <w:szCs w:val="21"/>
          <w:highlight w:val="none"/>
          <w:lang w:val="zh-CN"/>
        </w:rPr>
        <w:t xml:space="preserve">0%，即人民币（大写）________元（¥________）</w:t>
      </w:r>
      <w:r>
        <w:rPr>
          <w:rFonts w:hint="eastAsia" w:eastAsia="宋体" w:cs="Times New Roman"/>
          <w:color w:val="auto"/>
          <w:szCs w:val="21"/>
          <w:highlight w:val="none"/>
          <w:lang w:val="zh-CN"/>
        </w:rPr>
        <w:t xml:space="preserve">；</w:t>
      </w:r>
      <w:r>
        <w:rPr>
          <w:rFonts w:hint="eastAsia" w:eastAsia="宋体" w:cs="Times New Roman"/>
          <w:color w:val="auto"/>
          <w:szCs w:val="21"/>
          <w:highlight w:val="none"/>
          <w:lang w:val="en-US" w:eastAsia="zh-CN"/>
        </w:rPr>
        <w:t xml:space="preserve">本项目所有</w:t>
      </w:r>
      <w:r>
        <w:rPr>
          <w:rFonts w:hint="eastAsia" w:eastAsia="宋体" w:cs="Times New Roman"/>
          <w:color w:val="auto"/>
          <w:szCs w:val="21"/>
          <w:highlight w:val="none"/>
          <w:lang w:val="zh-CN"/>
        </w:rPr>
        <w:t xml:space="preserve">内容执行完成</w:t>
      </w:r>
      <w:r>
        <w:rPr>
          <w:rFonts w:hint="eastAsia" w:ascii="Times New Roman" w:hAnsi="Times New Roman" w:eastAsia="宋体" w:cs="Times New Roman"/>
          <w:color w:val="auto"/>
          <w:szCs w:val="21"/>
          <w:highlight w:val="none"/>
          <w:lang w:val="zh-CN"/>
        </w:rPr>
        <w:t xml:space="preserve">后30日内甲方向乙方支付剩余合同金额，即人民币（大写）________元（¥________）。</w:t>
      </w:r>
      <w:r/>
    </w:p>
    <w:p>
      <w:pPr>
        <w:ind w:firstLine="420"/>
        <w:jc w:val="left"/>
        <w:spacing w:line="420" w:lineRule="exact"/>
        <w:rPr>
          <w:rFonts w:ascii="Times New Roman" w:hAnsi="Times New Roman" w:eastAsia="宋体" w:cs="Times New Roman"/>
          <w:color w:val="auto"/>
          <w:szCs w:val="21"/>
          <w:highlight w:val="none"/>
          <w:lang w:val="zh-CN"/>
        </w:rPr>
      </w:pPr>
      <w:r>
        <w:rPr>
          <w:rFonts w:hint="eastAsia" w:ascii="Times New Roman" w:hAnsi="Times New Roman" w:eastAsia="宋体" w:cs="Times New Roman"/>
          <w:color w:val="auto"/>
          <w:szCs w:val="21"/>
          <w:highlight w:val="none"/>
          <w:lang w:val="zh-CN"/>
        </w:rPr>
        <w:t xml:space="preserve">如因乙方原因致使服务工作误时或达不到甲方要求的，甲方有权拒绝或减少支付相应款项。</w:t>
      </w:r>
      <w:r/>
    </w:p>
    <w:p>
      <w:pPr>
        <w:ind w:firstLine="422"/>
        <w:spacing w:line="420" w:lineRule="exact"/>
        <w:rPr>
          <w:rFonts w:ascii="Times New Roman" w:hAnsi="Times New Roman" w:eastAsia="宋体" w:cs="Times New Roman"/>
          <w:color w:val="auto"/>
          <w:szCs w:val="21"/>
          <w:highlight w:val="none"/>
          <w:lang w:val="zh-CN"/>
        </w:rPr>
      </w:pPr>
      <w:r>
        <w:rPr>
          <w:rFonts w:ascii="Times New Roman" w:hAnsi="Times New Roman" w:eastAsia="宋体" w:cs="Times New Roman"/>
          <w:b/>
          <w:bCs/>
          <w:color w:val="auto"/>
          <w:szCs w:val="21"/>
          <w:highlight w:val="none"/>
          <w:lang w:val="zh-CN"/>
        </w:rPr>
        <w:t xml:space="preserve">第三条 组成本合同的有关文件</w:t>
      </w:r>
      <w:r/>
    </w:p>
    <w:p>
      <w:pPr>
        <w:ind w:firstLine="420"/>
        <w:spacing w:line="420" w:lineRule="exact"/>
        <w:rPr>
          <w:rFonts w:ascii="Times New Roman" w:hAnsi="Times New Roman" w:eastAsia="宋体" w:cs="Times New Roman"/>
          <w:color w:val="auto"/>
          <w:szCs w:val="21"/>
          <w:highlight w:val="none"/>
          <w:lang w:val="zh-CN"/>
        </w:rPr>
      </w:pPr>
      <w:r>
        <w:rPr>
          <w:rFonts w:ascii="Times New Roman" w:hAnsi="Times New Roman" w:eastAsia="宋体" w:cs="Times New Roman"/>
          <w:color w:val="auto"/>
          <w:szCs w:val="21"/>
          <w:highlight w:val="none"/>
          <w:lang w:val="zh-CN"/>
        </w:rPr>
        <w:t xml:space="preserve">下列关于</w:t>
      </w:r>
      <w:r>
        <w:rPr>
          <w:rFonts w:ascii="Times New Roman" w:hAnsi="Times New Roman" w:eastAsia="宋体" w:cs="Times New Roman"/>
          <w:bCs/>
          <w:color w:val="auto"/>
          <w:szCs w:val="21"/>
          <w:highlight w:val="none"/>
          <w:u w:val="single"/>
        </w:rPr>
        <w:t xml:space="preserve">                </w:t>
      </w:r>
      <w:r>
        <w:rPr>
          <w:rFonts w:ascii="Times New Roman" w:hAnsi="Times New Roman" w:eastAsia="宋体" w:cs="Times New Roman"/>
          <w:color w:val="auto"/>
          <w:szCs w:val="21"/>
          <w:highlight w:val="none"/>
          <w:lang w:val="zh-CN"/>
        </w:rPr>
        <w:t xml:space="preserve">的竞争性磋商文件、响应文件，或与本次采购活动方式相适应的文件，以及有关附件是本合同不可分割的组成部分，与本合同具有同等法律效力，这些文件包括但不限于：</w:t>
      </w:r>
      <w:r/>
    </w:p>
    <w:p>
      <w:pPr>
        <w:ind w:firstLine="420"/>
        <w:jc w:val="left"/>
        <w:spacing w:line="420" w:lineRule="exac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1、竞争性磋商文件；</w:t>
      </w:r>
      <w:r/>
    </w:p>
    <w:p>
      <w:pPr>
        <w:ind w:firstLine="420"/>
        <w:jc w:val="left"/>
        <w:spacing w:line="420" w:lineRule="exact"/>
        <w:rPr>
          <w:rFonts w:ascii="Times New Roman" w:hAnsi="Times New Roman" w:eastAsia="宋体" w:cs="Times New Roman"/>
          <w:color w:val="auto"/>
          <w:szCs w:val="21"/>
          <w:highlight w:val="none"/>
          <w:lang w:val="zh-CN"/>
        </w:rPr>
      </w:pPr>
      <w:r>
        <w:rPr>
          <w:rFonts w:ascii="Times New Roman" w:hAnsi="Times New Roman" w:eastAsia="宋体" w:cs="Times New Roman"/>
          <w:color w:val="auto"/>
          <w:szCs w:val="21"/>
          <w:highlight w:val="none"/>
        </w:rPr>
        <w:t xml:space="preserve">2、</w:t>
      </w:r>
      <w:r>
        <w:rPr>
          <w:rFonts w:ascii="Times New Roman" w:hAnsi="Times New Roman" w:eastAsia="宋体" w:cs="Times New Roman"/>
          <w:color w:val="auto"/>
          <w:szCs w:val="21"/>
          <w:highlight w:val="none"/>
          <w:lang w:val="zh-CN"/>
        </w:rPr>
        <w:t xml:space="preserve">乙方提供的响应文件；</w:t>
      </w:r>
      <w:r/>
    </w:p>
    <w:p>
      <w:pPr>
        <w:ind w:firstLine="420"/>
        <w:jc w:val="left"/>
        <w:spacing w:line="420" w:lineRule="exact"/>
        <w:rPr>
          <w:rFonts w:ascii="Times New Roman" w:hAnsi="Times New Roman" w:eastAsia="宋体" w:cs="Times New Roman"/>
          <w:color w:val="auto"/>
          <w:szCs w:val="21"/>
          <w:highlight w:val="none"/>
          <w:lang w:val="zh-CN"/>
        </w:rPr>
      </w:pPr>
      <w:r>
        <w:rPr>
          <w:rFonts w:ascii="Times New Roman" w:hAnsi="Times New Roman" w:eastAsia="宋体" w:cs="Times New Roman"/>
          <w:color w:val="auto"/>
          <w:szCs w:val="21"/>
          <w:highlight w:val="none"/>
        </w:rPr>
        <w:t xml:space="preserve">3、</w:t>
      </w:r>
      <w:r>
        <w:rPr>
          <w:rFonts w:ascii="Times New Roman" w:hAnsi="Times New Roman" w:eastAsia="宋体" w:cs="Times New Roman"/>
          <w:color w:val="auto"/>
          <w:szCs w:val="21"/>
          <w:highlight w:val="none"/>
          <w:lang w:val="zh-CN"/>
        </w:rPr>
        <w:t xml:space="preserve">磋商承诺/服务承诺；</w:t>
      </w:r>
      <w:r/>
    </w:p>
    <w:p>
      <w:pPr>
        <w:ind w:firstLine="420"/>
        <w:jc w:val="left"/>
        <w:spacing w:line="420" w:lineRule="exact"/>
        <w:rPr>
          <w:rFonts w:ascii="Times New Roman" w:hAnsi="Times New Roman" w:eastAsia="宋体" w:cs="Times New Roman"/>
          <w:color w:val="auto"/>
          <w:szCs w:val="21"/>
          <w:highlight w:val="none"/>
          <w:lang w:val="zh-CN"/>
        </w:rPr>
      </w:pPr>
      <w:r>
        <w:rPr>
          <w:rFonts w:ascii="Times New Roman" w:hAnsi="Times New Roman" w:eastAsia="宋体" w:cs="Times New Roman"/>
          <w:color w:val="auto"/>
          <w:szCs w:val="21"/>
          <w:highlight w:val="none"/>
        </w:rPr>
        <w:t xml:space="preserve">4、</w:t>
      </w:r>
      <w:r>
        <w:rPr>
          <w:rFonts w:ascii="Times New Roman" w:hAnsi="Times New Roman" w:eastAsia="宋体" w:cs="Times New Roman"/>
          <w:color w:val="auto"/>
          <w:szCs w:val="21"/>
          <w:highlight w:val="none"/>
          <w:lang w:val="zh-CN"/>
        </w:rPr>
        <w:t xml:space="preserve">成交通知书；</w:t>
      </w:r>
      <w:r/>
    </w:p>
    <w:p>
      <w:pPr>
        <w:ind w:firstLine="420"/>
        <w:jc w:val="left"/>
        <w:spacing w:line="420" w:lineRule="exact"/>
        <w:rPr>
          <w:rFonts w:ascii="Times New Roman" w:hAnsi="Times New Roman" w:eastAsia="宋体" w:cs="Times New Roman"/>
          <w:color w:val="auto"/>
          <w:szCs w:val="21"/>
          <w:highlight w:val="none"/>
          <w:lang w:val="zh-CN"/>
        </w:rPr>
      </w:pPr>
      <w:r>
        <w:rPr>
          <w:rFonts w:ascii="Times New Roman" w:hAnsi="Times New Roman" w:eastAsia="宋体" w:cs="Times New Roman"/>
          <w:color w:val="auto"/>
          <w:szCs w:val="21"/>
          <w:highlight w:val="none"/>
        </w:rPr>
        <w:t xml:space="preserve">5、</w:t>
      </w:r>
      <w:r>
        <w:rPr>
          <w:rFonts w:ascii="Times New Roman" w:hAnsi="Times New Roman" w:eastAsia="宋体" w:cs="Times New Roman"/>
          <w:color w:val="auto"/>
          <w:szCs w:val="21"/>
          <w:highlight w:val="none"/>
          <w:lang w:val="zh-CN"/>
        </w:rPr>
        <w:t xml:space="preserve">甲乙双方商定的其他文件等。</w:t>
      </w:r>
      <w:r/>
    </w:p>
    <w:p>
      <w:pPr>
        <w:ind w:firstLine="422"/>
        <w:jc w:val="left"/>
        <w:spacing w:line="420" w:lineRule="exact"/>
        <w:rPr>
          <w:rFonts w:ascii="Times New Roman" w:hAnsi="Times New Roman" w:eastAsia="宋体" w:cs="Times New Roman"/>
          <w:b/>
          <w:bCs/>
          <w:color w:val="auto"/>
          <w:szCs w:val="21"/>
          <w:highlight w:val="none"/>
          <w:lang w:val="zh-CN"/>
        </w:rPr>
      </w:pPr>
      <w:r>
        <w:rPr>
          <w:rFonts w:ascii="Times New Roman" w:hAnsi="Times New Roman" w:eastAsia="宋体" w:cs="Times New Roman"/>
          <w:b/>
          <w:bCs/>
          <w:color w:val="auto"/>
          <w:szCs w:val="21"/>
          <w:highlight w:val="none"/>
          <w:lang w:val="zh-CN"/>
        </w:rPr>
        <w:t xml:space="preserve">第四条 权利保证</w:t>
      </w:r>
      <w:r/>
    </w:p>
    <w:p>
      <w:pPr>
        <w:ind w:firstLine="420"/>
        <w:jc w:val="left"/>
        <w:spacing w:line="420" w:lineRule="exact"/>
        <w:rPr>
          <w:rFonts w:ascii="Times New Roman" w:hAnsi="Times New Roman" w:eastAsia="宋体" w:cs="Times New Roman"/>
          <w:color w:val="auto"/>
          <w:szCs w:val="21"/>
          <w:highlight w:val="none"/>
          <w:lang w:val="zh-CN"/>
        </w:rPr>
      </w:pPr>
      <w:r>
        <w:rPr>
          <w:rFonts w:ascii="Times New Roman" w:hAnsi="Times New Roman" w:eastAsia="宋体" w:cs="Times New Roman"/>
          <w:color w:val="auto"/>
          <w:szCs w:val="21"/>
          <w:highlight w:val="none"/>
          <w:lang w:val="zh-CN"/>
        </w:rPr>
        <w:t xml:space="preserve">乙方应保证甲方在使用该服务或其任何一部分时不受第三方提出侵犯其专利权、版权、商标权或其他权利的起诉。一旦出现侵权，乙方应承担全部责任。</w:t>
      </w:r>
      <w:r/>
    </w:p>
    <w:p>
      <w:pPr>
        <w:ind w:firstLine="422"/>
        <w:jc w:val="left"/>
        <w:spacing w:line="420" w:lineRule="exact"/>
        <w:rPr>
          <w:rFonts w:ascii="Times New Roman" w:hAnsi="Times New Roman" w:eastAsia="宋体" w:cs="Times New Roman"/>
          <w:b/>
          <w:bCs/>
          <w:color w:val="auto"/>
          <w:szCs w:val="21"/>
          <w:highlight w:val="none"/>
          <w:lang w:val="zh-CN"/>
        </w:rPr>
      </w:pPr>
      <w:r>
        <w:rPr>
          <w:rFonts w:ascii="Times New Roman" w:hAnsi="Times New Roman" w:eastAsia="宋体" w:cs="Times New Roman"/>
          <w:b/>
          <w:bCs/>
          <w:color w:val="auto"/>
          <w:szCs w:val="21"/>
          <w:highlight w:val="none"/>
          <w:lang w:val="zh-CN"/>
        </w:rPr>
        <w:t xml:space="preserve">第五条 交付和验收</w:t>
      </w:r>
      <w:r/>
    </w:p>
    <w:p>
      <w:pPr>
        <w:ind w:firstLine="420"/>
        <w:spacing w:line="360" w:lineRule="auto"/>
        <w:rPr>
          <w:rFonts w:ascii="Times New Roman" w:hAnsi="Times New Roman" w:eastAsia="宋体" w:cs="Times New Roman"/>
          <w:color w:val="auto"/>
          <w:szCs w:val="21"/>
          <w:highlight w:val="none"/>
          <w:lang w:val="zh-CN"/>
        </w:rPr>
      </w:pPr>
      <w:r>
        <w:rPr>
          <w:rFonts w:ascii="Times New Roman" w:hAnsi="Times New Roman" w:eastAsia="宋体" w:cs="Times New Roman"/>
          <w:color w:val="auto"/>
          <w:szCs w:val="21"/>
          <w:highlight w:val="none"/>
          <w:lang w:val="zh-CN"/>
        </w:rPr>
        <w:t xml:space="preserve">1、服务期限：</w:t>
      </w:r>
      <w:r>
        <w:rPr>
          <w:rFonts w:hint="eastAsia" w:ascii="Times New Roman" w:hAnsi="Times New Roman" w:eastAsia="宋体" w:cs="Times New Roman"/>
          <w:color w:val="auto"/>
          <w:szCs w:val="21"/>
          <w:highlight w:val="none"/>
          <w:lang w:val="zh-CN"/>
        </w:rPr>
        <w:t xml:space="preserve">自合同签订之日起，至和畅洲左汊通航对长江江豚影响实船实验结束</w:t>
      </w:r>
      <w:r>
        <w:rPr>
          <w:rFonts w:ascii="Times New Roman" w:hAnsi="Times New Roman" w:eastAsia="宋体" w:cs="Times New Roman"/>
          <w:color w:val="auto"/>
          <w:szCs w:val="21"/>
          <w:highlight w:val="none"/>
          <w:lang w:val="zh-CN"/>
        </w:rPr>
        <w:t xml:space="preserve">。</w:t>
      </w:r>
      <w:r/>
    </w:p>
    <w:p>
      <w:pPr>
        <w:ind w:firstLine="420"/>
        <w:spacing w:line="360" w:lineRule="auto"/>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val="zh-CN"/>
        </w:rPr>
        <w:t xml:space="preserve">2、验收标准：</w:t>
      </w:r>
      <w:r>
        <w:rPr>
          <w:rFonts w:hint="eastAsia" w:cs="Times New Roman"/>
          <w:color w:val="auto"/>
          <w:szCs w:val="21"/>
          <w:highlight w:val="none"/>
          <w:lang w:val="en-US" w:eastAsia="zh-CN"/>
        </w:rPr>
        <w:t xml:space="preserve">完成专用航标设置，发布相关通告，实船实验期间提供专用航标相关服务</w:t>
      </w:r>
      <w:r>
        <w:rPr>
          <w:rFonts w:hint="eastAsia" w:ascii="Times New Roman" w:hAnsi="Times New Roman" w:eastAsia="宋体" w:cs="Times New Roman"/>
          <w:color w:val="auto"/>
          <w:szCs w:val="21"/>
          <w:highlight w:val="none"/>
        </w:rPr>
        <w:t xml:space="preserve">。</w:t>
      </w:r>
      <w:r/>
    </w:p>
    <w:p>
      <w:pPr>
        <w:ind w:firstLine="422"/>
        <w:jc w:val="left"/>
        <w:spacing w:line="420" w:lineRule="exact"/>
        <w:rPr>
          <w:rFonts w:ascii="Times New Roman" w:hAnsi="Times New Roman" w:eastAsia="宋体" w:cs="Times New Roman"/>
          <w:b/>
          <w:bCs/>
          <w:color w:val="auto"/>
          <w:szCs w:val="21"/>
          <w:highlight w:val="none"/>
          <w:lang w:val="zh-CN"/>
        </w:rPr>
      </w:pPr>
      <w:r>
        <w:rPr>
          <w:rFonts w:ascii="Times New Roman" w:hAnsi="Times New Roman" w:eastAsia="宋体" w:cs="Times New Roman"/>
          <w:b/>
          <w:bCs/>
          <w:color w:val="auto"/>
          <w:szCs w:val="21"/>
          <w:highlight w:val="none"/>
          <w:lang w:val="zh-CN"/>
        </w:rPr>
        <w:t xml:space="preserve">第</w:t>
      </w:r>
      <w:r>
        <w:rPr>
          <w:rFonts w:hint="eastAsia" w:ascii="Times New Roman" w:hAnsi="Times New Roman" w:eastAsia="宋体" w:cs="Times New Roman"/>
          <w:b/>
          <w:bCs/>
          <w:color w:val="auto"/>
          <w:szCs w:val="21"/>
          <w:highlight w:val="none"/>
          <w:lang w:val="en-US" w:eastAsia="zh-CN"/>
        </w:rPr>
        <w:t xml:space="preserve">六</w:t>
      </w:r>
      <w:r>
        <w:rPr>
          <w:rFonts w:ascii="Times New Roman" w:hAnsi="Times New Roman" w:eastAsia="宋体" w:cs="Times New Roman"/>
          <w:b/>
          <w:bCs/>
          <w:color w:val="auto"/>
          <w:szCs w:val="21"/>
          <w:highlight w:val="none"/>
          <w:lang w:val="zh-CN"/>
        </w:rPr>
        <w:t xml:space="preserve">条 违约责任</w:t>
      </w:r>
      <w:r/>
    </w:p>
    <w:p>
      <w:pPr>
        <w:ind w:firstLine="420"/>
        <w:jc w:val="left"/>
        <w:spacing w:line="420" w:lineRule="exact"/>
        <w:widowControl/>
        <w:rPr>
          <w:rFonts w:ascii="Times New Roman" w:hAnsi="Times New Roman" w:eastAsia="宋体" w:cs="Times New Roman"/>
          <w:color w:val="auto"/>
          <w:szCs w:val="21"/>
          <w:highlight w:val="none"/>
          <w:lang w:val="zh-CN"/>
        </w:rPr>
      </w:pPr>
      <w:r>
        <w:rPr>
          <w:rFonts w:ascii="Times New Roman" w:hAnsi="Times New Roman" w:eastAsia="宋体" w:cs="Times New Roman"/>
          <w:color w:val="auto"/>
          <w:szCs w:val="21"/>
          <w:highlight w:val="none"/>
        </w:rPr>
        <w:t xml:space="preserve">1、</w:t>
      </w:r>
      <w:r>
        <w:rPr>
          <w:rFonts w:ascii="Times New Roman" w:hAnsi="Times New Roman" w:eastAsia="宋体" w:cs="Times New Roman"/>
          <w:color w:val="auto"/>
          <w:szCs w:val="21"/>
          <w:highlight w:val="none"/>
          <w:lang w:val="zh-CN"/>
        </w:rPr>
        <w:t xml:space="preserve">甲方无正当理由拒收服务、拒付服务款的，甲方向乙方偿付合同总价的5%违约金。</w:t>
      </w:r>
      <w:r/>
    </w:p>
    <w:p>
      <w:pPr>
        <w:ind w:firstLine="420"/>
        <w:jc w:val="left"/>
        <w:spacing w:line="420" w:lineRule="exact"/>
        <w:widowControl/>
        <w:rPr>
          <w:rFonts w:ascii="Times New Roman" w:hAnsi="Times New Roman" w:eastAsia="宋体" w:cs="Times New Roman"/>
          <w:color w:val="auto"/>
          <w:szCs w:val="21"/>
          <w:highlight w:val="none"/>
          <w:lang w:val="zh-CN"/>
        </w:rPr>
      </w:pPr>
      <w:r>
        <w:rPr>
          <w:rFonts w:ascii="Times New Roman" w:hAnsi="Times New Roman" w:eastAsia="宋体" w:cs="Times New Roman"/>
          <w:color w:val="auto"/>
          <w:szCs w:val="21"/>
          <w:highlight w:val="none"/>
        </w:rPr>
        <w:t xml:space="preserve">2、</w:t>
      </w:r>
      <w:r>
        <w:rPr>
          <w:rFonts w:ascii="Times New Roman" w:hAnsi="Times New Roman" w:eastAsia="宋体" w:cs="Times New Roman"/>
          <w:color w:val="auto"/>
          <w:szCs w:val="21"/>
          <w:highlight w:val="none"/>
          <w:lang w:val="zh-CN"/>
        </w:rPr>
        <w:t xml:space="preserve">甲方未按合同规定的期限向乙方支付服务款的，每逾期1天甲方向乙方偿付欠款总额的5‰滞纳金，但累计滞纳金总额不超过欠款总额的5%。</w:t>
      </w:r>
      <w:r/>
    </w:p>
    <w:p>
      <w:pPr>
        <w:ind w:firstLine="420"/>
        <w:jc w:val="left"/>
        <w:spacing w:line="420" w:lineRule="exact"/>
        <w:widowControl/>
        <w:rPr>
          <w:rFonts w:ascii="Times New Roman" w:hAnsi="Times New Roman" w:eastAsia="宋体" w:cs="Times New Roman"/>
          <w:color w:val="auto"/>
          <w:szCs w:val="21"/>
          <w:highlight w:val="none"/>
          <w:lang w:val="zh-CN"/>
        </w:rPr>
      </w:pPr>
      <w:r>
        <w:rPr>
          <w:rFonts w:ascii="Times New Roman" w:hAnsi="Times New Roman" w:eastAsia="宋体" w:cs="Times New Roman"/>
          <w:color w:val="auto"/>
          <w:szCs w:val="21"/>
          <w:highlight w:val="none"/>
        </w:rPr>
        <w:t xml:space="preserve">3、如乙方不能按期交付服务的</w:t>
      </w:r>
      <w:r>
        <w:rPr>
          <w:rFonts w:ascii="Times New Roman" w:hAnsi="Times New Roman" w:eastAsia="宋体" w:cs="Times New Roman"/>
          <w:color w:val="auto"/>
          <w:szCs w:val="21"/>
          <w:highlight w:val="none"/>
          <w:lang w:val="zh-CN"/>
        </w:rPr>
        <w:t xml:space="preserve">，每逾期30天成交供应商需支付10%的违约金。</w:t>
      </w:r>
      <w:r/>
    </w:p>
    <w:p>
      <w:pPr>
        <w:ind w:firstLine="420"/>
        <w:jc w:val="left"/>
        <w:spacing w:line="420" w:lineRule="exact"/>
        <w:widowControl/>
        <w:rPr>
          <w:rFonts w:ascii="Times New Roman" w:hAnsi="Times New Roman" w:eastAsia="宋体" w:cs="Times New Roman"/>
          <w:color w:val="auto"/>
          <w:szCs w:val="21"/>
          <w:highlight w:val="none"/>
          <w:lang w:val="zh-CN"/>
        </w:rPr>
      </w:pPr>
      <w:r>
        <w:rPr>
          <w:rFonts w:ascii="Times New Roman" w:hAnsi="Times New Roman" w:eastAsia="宋体" w:cs="Times New Roman"/>
          <w:color w:val="auto"/>
          <w:szCs w:val="21"/>
          <w:highlight w:val="none"/>
        </w:rPr>
        <w:t xml:space="preserve">4、</w:t>
      </w:r>
      <w:r>
        <w:rPr>
          <w:rFonts w:ascii="Times New Roman" w:hAnsi="Times New Roman" w:eastAsia="宋体" w:cs="Times New Roman"/>
          <w:color w:val="auto"/>
          <w:szCs w:val="21"/>
          <w:highlight w:val="none"/>
          <w:lang w:val="zh-CN"/>
        </w:rPr>
        <w:t xml:space="preserve">乙方所交付的服务不符合合同规定的，甲方有权拒收。甲方拒收的，乙方应向甲方支付合同总款5%的违约金。甲方未拒收的，采购代理机构发现后将向有关部门反映，并责成乙方按照采购结果提供服务。</w:t>
      </w:r>
      <w:r/>
    </w:p>
    <w:p>
      <w:pPr>
        <w:ind w:firstLine="420"/>
        <w:jc w:val="left"/>
        <w:spacing w:line="420" w:lineRule="exact"/>
        <w:widowControl/>
        <w:rPr>
          <w:rFonts w:ascii="Times New Roman" w:hAnsi="Times New Roman" w:eastAsia="宋体" w:cs="Times New Roman"/>
          <w:color w:val="auto"/>
          <w:szCs w:val="21"/>
          <w:highlight w:val="none"/>
          <w:lang w:val="zh-CN"/>
        </w:rPr>
      </w:pPr>
      <w:r>
        <w:rPr>
          <w:rFonts w:ascii="Times New Roman" w:hAnsi="Times New Roman" w:eastAsia="宋体" w:cs="Times New Roman"/>
          <w:color w:val="auto"/>
          <w:szCs w:val="21"/>
          <w:highlight w:val="none"/>
        </w:rPr>
        <w:t xml:space="preserve">5、</w:t>
      </w:r>
      <w:r>
        <w:rPr>
          <w:rFonts w:ascii="Times New Roman" w:hAnsi="Times New Roman" w:eastAsia="宋体" w:cs="Times New Roman"/>
          <w:color w:val="auto"/>
          <w:szCs w:val="21"/>
          <w:highlight w:val="none"/>
          <w:lang w:val="zh-CN"/>
        </w:rPr>
        <w:t xml:space="preserve">在乙方承诺的或国家规定的质量保证期内（取两者中最长的期限），如经乙方两次整改仍不能达到合同约定的质量标准，乙方应退回全部合同价款，并按第3款处理，同时，乙方还须赔偿甲方因此遭受的损失。</w:t>
      </w:r>
      <w:r/>
    </w:p>
    <w:p>
      <w:pPr>
        <w:ind w:firstLine="420"/>
        <w:jc w:val="left"/>
        <w:spacing w:line="420" w:lineRule="exact"/>
        <w:widowControl/>
        <w:rPr>
          <w:rFonts w:ascii="Times New Roman" w:hAnsi="Times New Roman" w:eastAsia="宋体" w:cs="Times New Roman"/>
          <w:color w:val="auto"/>
          <w:szCs w:val="21"/>
          <w:highlight w:val="none"/>
          <w:lang w:val="zh-CN"/>
        </w:rPr>
      </w:pPr>
      <w:r>
        <w:rPr>
          <w:rFonts w:ascii="Times New Roman" w:hAnsi="Times New Roman" w:eastAsia="宋体" w:cs="Times New Roman"/>
          <w:color w:val="auto"/>
          <w:szCs w:val="21"/>
          <w:highlight w:val="none"/>
        </w:rPr>
        <w:t xml:space="preserve">6</w:t>
      </w:r>
      <w:r>
        <w:rPr>
          <w:rFonts w:ascii="Times New Roman" w:hAnsi="Times New Roman" w:eastAsia="宋体" w:cs="Times New Roman"/>
          <w:color w:val="auto"/>
          <w:szCs w:val="21"/>
          <w:highlight w:val="none"/>
          <w:lang w:val="zh-CN"/>
        </w:rPr>
        <w:t xml:space="preserve">、乙方未按本合同的规定和“服务承诺”提供伴随服务/售后服务的，应按合同总价款的5%向甲方承担违约责任。</w:t>
      </w:r>
      <w:r/>
    </w:p>
    <w:p>
      <w:pPr>
        <w:ind w:firstLine="420"/>
        <w:jc w:val="left"/>
        <w:spacing w:line="420" w:lineRule="exact"/>
        <w:widowControl/>
        <w:rPr>
          <w:rFonts w:ascii="Times New Roman" w:hAnsi="Times New Roman" w:eastAsia="宋体" w:cs="Times New Roman"/>
          <w:color w:val="auto"/>
          <w:szCs w:val="21"/>
          <w:highlight w:val="none"/>
          <w:lang w:val="zh-CN"/>
        </w:rPr>
      </w:pPr>
      <w:r>
        <w:rPr>
          <w:rFonts w:ascii="Times New Roman" w:hAnsi="Times New Roman" w:eastAsia="宋体" w:cs="Times New Roman"/>
          <w:color w:val="auto"/>
          <w:szCs w:val="21"/>
          <w:highlight w:val="none"/>
        </w:rPr>
        <w:t xml:space="preserve">7</w:t>
      </w:r>
      <w:r>
        <w:rPr>
          <w:rFonts w:ascii="Times New Roman" w:hAnsi="Times New Roman" w:eastAsia="宋体" w:cs="Times New Roman"/>
          <w:color w:val="auto"/>
          <w:szCs w:val="21"/>
          <w:highlight w:val="none"/>
          <w:lang w:val="zh-CN"/>
        </w:rPr>
        <w:t xml:space="preserve">、乙方在承担上述4-</w:t>
      </w:r>
      <w:r>
        <w:rPr>
          <w:rFonts w:ascii="Times New Roman" w:hAnsi="Times New Roman" w:eastAsia="宋体" w:cs="Times New Roman"/>
          <w:color w:val="auto"/>
          <w:szCs w:val="21"/>
          <w:highlight w:val="none"/>
        </w:rPr>
        <w:t xml:space="preserve">6</w:t>
      </w:r>
      <w:r>
        <w:rPr>
          <w:rFonts w:ascii="Times New Roman" w:hAnsi="Times New Roman" w:eastAsia="宋体" w:cs="Times New Roman"/>
          <w:color w:val="auto"/>
          <w:szCs w:val="21"/>
          <w:highlight w:val="none"/>
          <w:lang w:val="zh-CN"/>
        </w:rPr>
        <w:t xml:space="preserve">款一项或多项违约责任后，仍应继续履行合同规定的义务（甲方解除合同的除外）。甲方未能及时追究乙方的任何一项违约责任并不表明甲方放弃追究乙方该项或其他违约责任。</w:t>
      </w:r>
      <w:r/>
    </w:p>
    <w:p>
      <w:pPr>
        <w:ind w:firstLine="420"/>
        <w:jc w:val="left"/>
        <w:spacing w:line="420" w:lineRule="exact"/>
        <w:widowControl/>
        <w:rPr>
          <w:rFonts w:ascii="Times New Roman" w:hAnsi="Times New Roman" w:eastAsia="宋体" w:cs="Times New Roman"/>
          <w:color w:val="auto"/>
          <w:szCs w:val="21"/>
          <w:highlight w:val="none"/>
          <w:lang w:val="zh-CN"/>
        </w:rPr>
      </w:pPr>
      <w:r>
        <w:rPr>
          <w:rFonts w:ascii="Times New Roman" w:hAnsi="Times New Roman" w:eastAsia="宋体" w:cs="Times New Roman"/>
          <w:color w:val="auto"/>
          <w:szCs w:val="21"/>
          <w:highlight w:val="none"/>
        </w:rPr>
        <w:t xml:space="preserve">8</w:t>
      </w:r>
      <w:r>
        <w:rPr>
          <w:rFonts w:ascii="Times New Roman" w:hAnsi="Times New Roman" w:eastAsia="宋体" w:cs="Times New Roman"/>
          <w:color w:val="auto"/>
          <w:szCs w:val="21"/>
          <w:highlight w:val="none"/>
          <w:lang w:val="zh-CN"/>
        </w:rPr>
        <w:t xml:space="preserve">、乙方响应属虚假承诺，或经权威部门监测提供的服务不能满足竞争性磋商文件要求，或是由于乙方的过错造成合同无法继续履行的，乙方应向甲方支付不少于合同总价30%赔偿金。</w:t>
      </w:r>
      <w:r/>
    </w:p>
    <w:p>
      <w:pPr>
        <w:ind w:firstLine="422"/>
        <w:jc w:val="left"/>
        <w:spacing w:line="420" w:lineRule="exact"/>
        <w:widowControl/>
        <w:rPr>
          <w:rFonts w:ascii="Times New Roman" w:hAnsi="Times New Roman" w:eastAsia="宋体" w:cs="Times New Roman"/>
          <w:b/>
          <w:bCs/>
          <w:color w:val="auto"/>
          <w:szCs w:val="21"/>
          <w:highlight w:val="none"/>
        </w:rPr>
      </w:pPr>
      <w:r>
        <w:rPr>
          <w:rFonts w:ascii="Times New Roman" w:hAnsi="Times New Roman" w:eastAsia="宋体" w:cs="Times New Roman"/>
          <w:b/>
          <w:bCs/>
          <w:color w:val="auto"/>
          <w:szCs w:val="21"/>
          <w:highlight w:val="none"/>
          <w:lang w:val="zh-CN"/>
        </w:rPr>
        <w:t xml:space="preserve">第</w:t>
      </w:r>
      <w:r>
        <w:rPr>
          <w:rFonts w:hint="eastAsia" w:ascii="Times New Roman" w:hAnsi="Times New Roman" w:eastAsia="宋体" w:cs="Times New Roman"/>
          <w:b/>
          <w:bCs/>
          <w:color w:val="auto"/>
          <w:szCs w:val="21"/>
          <w:highlight w:val="none"/>
          <w:lang w:val="en-US" w:eastAsia="zh-CN"/>
        </w:rPr>
        <w:t xml:space="preserve">七</w:t>
      </w:r>
      <w:r>
        <w:rPr>
          <w:rFonts w:ascii="Times New Roman" w:hAnsi="Times New Roman" w:eastAsia="宋体" w:cs="Times New Roman"/>
          <w:b/>
          <w:bCs/>
          <w:color w:val="auto"/>
          <w:szCs w:val="21"/>
          <w:highlight w:val="none"/>
          <w:lang w:val="zh-CN"/>
        </w:rPr>
        <w:t xml:space="preserve">条</w:t>
      </w:r>
      <w:r>
        <w:rPr>
          <w:rFonts w:ascii="Times New Roman" w:hAnsi="Times New Roman" w:eastAsia="宋体" w:cs="Times New Roman"/>
          <w:b/>
          <w:bCs/>
          <w:color w:val="auto"/>
          <w:szCs w:val="21"/>
          <w:highlight w:val="none"/>
        </w:rPr>
        <w:t xml:space="preserve"> 项目履约验收</w:t>
      </w:r>
      <w:r/>
    </w:p>
    <w:p>
      <w:pPr>
        <w:ind w:firstLine="420"/>
        <w:jc w:val="left"/>
        <w:spacing w:line="420" w:lineRule="exact"/>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1、甲方有权对乙方项目实施执行过程及完成结果进行履约验收；</w:t>
      </w:r>
      <w:r/>
    </w:p>
    <w:p>
      <w:pPr>
        <w:ind w:firstLine="420"/>
        <w:jc w:val="left"/>
        <w:spacing w:line="420" w:lineRule="exact"/>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2、甲方可以邀请参加本项目的其他供应商或者第三方机构参与验收，乙方应积极配合并响应；</w:t>
      </w:r>
      <w:r/>
    </w:p>
    <w:p>
      <w:pPr>
        <w:ind w:firstLine="420"/>
        <w:jc w:val="left"/>
        <w:spacing w:line="420" w:lineRule="exact"/>
        <w:widowControl/>
        <w:rPr>
          <w:rFonts w:ascii="Times New Roman" w:hAnsi="Times New Roman" w:eastAsia="宋体" w:cs="Times New Roman"/>
          <w:b/>
          <w:bCs/>
          <w:color w:val="auto"/>
          <w:szCs w:val="21"/>
          <w:highlight w:val="none"/>
          <w:lang w:val="zh-CN"/>
        </w:rPr>
      </w:pPr>
      <w:r>
        <w:rPr>
          <w:rFonts w:ascii="Times New Roman" w:hAnsi="Times New Roman" w:eastAsia="宋体" w:cs="Times New Roman"/>
          <w:color w:val="auto"/>
          <w:szCs w:val="21"/>
          <w:highlight w:val="none"/>
        </w:rPr>
        <w:t xml:space="preserve">3、参与验收的供应商或者第三方机构的意见作为验收书的参考资料一并存档。</w:t>
      </w:r>
      <w:r/>
    </w:p>
    <w:p>
      <w:pPr>
        <w:ind w:firstLine="422"/>
        <w:jc w:val="left"/>
        <w:spacing w:line="420" w:lineRule="exact"/>
        <w:widowControl/>
        <w:rPr>
          <w:rFonts w:ascii="Times New Roman" w:hAnsi="Times New Roman" w:eastAsia="宋体" w:cs="Times New Roman"/>
          <w:b/>
          <w:bCs/>
          <w:color w:val="auto"/>
          <w:szCs w:val="21"/>
          <w:highlight w:val="none"/>
          <w:lang w:val="zh-CN"/>
        </w:rPr>
      </w:pPr>
      <w:r>
        <w:rPr>
          <w:rFonts w:ascii="Times New Roman" w:hAnsi="Times New Roman" w:eastAsia="宋体" w:cs="Times New Roman"/>
          <w:b/>
          <w:bCs/>
          <w:color w:val="auto"/>
          <w:szCs w:val="21"/>
          <w:highlight w:val="none"/>
          <w:lang w:val="zh-CN"/>
        </w:rPr>
        <w:t xml:space="preserve">第</w:t>
      </w:r>
      <w:r>
        <w:rPr>
          <w:rFonts w:hint="eastAsia" w:ascii="Times New Roman" w:hAnsi="Times New Roman" w:eastAsia="宋体" w:cs="Times New Roman"/>
          <w:b/>
          <w:bCs/>
          <w:color w:val="auto"/>
          <w:szCs w:val="21"/>
          <w:highlight w:val="none"/>
          <w:lang w:val="zh-CN"/>
        </w:rPr>
        <w:t xml:space="preserve">八</w:t>
      </w:r>
      <w:r>
        <w:rPr>
          <w:rFonts w:ascii="Times New Roman" w:hAnsi="Times New Roman" w:eastAsia="宋体" w:cs="Times New Roman"/>
          <w:b/>
          <w:bCs/>
          <w:color w:val="auto"/>
          <w:szCs w:val="21"/>
          <w:highlight w:val="none"/>
          <w:lang w:val="zh-CN"/>
        </w:rPr>
        <w:t xml:space="preserve">条 合同的转让</w:t>
      </w:r>
      <w:r/>
    </w:p>
    <w:p>
      <w:pPr>
        <w:ind w:firstLine="420"/>
        <w:jc w:val="left"/>
        <w:spacing w:line="420" w:lineRule="exact"/>
        <w:widowControl/>
        <w:rPr>
          <w:rFonts w:ascii="Times New Roman" w:hAnsi="Times New Roman" w:eastAsia="宋体" w:cs="Times New Roman"/>
          <w:color w:val="auto"/>
          <w:szCs w:val="21"/>
          <w:highlight w:val="none"/>
          <w:lang w:val="zh-CN"/>
        </w:rPr>
      </w:pPr>
      <w:r>
        <w:rPr>
          <w:rFonts w:ascii="Times New Roman" w:hAnsi="Times New Roman" w:eastAsia="宋体" w:cs="Times New Roman"/>
          <w:color w:val="auto"/>
          <w:szCs w:val="21"/>
          <w:highlight w:val="none"/>
          <w:lang w:val="zh-CN"/>
        </w:rPr>
        <w:t xml:space="preserve">乙方不得擅自部分或全部转让其应履行的合同义务。</w:t>
      </w:r>
      <w:r/>
    </w:p>
    <w:p>
      <w:pPr>
        <w:ind w:firstLine="422"/>
        <w:jc w:val="left"/>
        <w:spacing w:line="420" w:lineRule="exact"/>
        <w:widowControl/>
        <w:rPr>
          <w:rFonts w:ascii="Times New Roman" w:hAnsi="Times New Roman" w:eastAsia="宋体" w:cs="Times New Roman"/>
          <w:b/>
          <w:bCs/>
          <w:color w:val="auto"/>
          <w:szCs w:val="21"/>
          <w:highlight w:val="none"/>
          <w:lang w:val="zh-CN"/>
        </w:rPr>
      </w:pPr>
      <w:r>
        <w:rPr>
          <w:rFonts w:ascii="Times New Roman" w:hAnsi="Times New Roman" w:eastAsia="宋体" w:cs="Times New Roman"/>
          <w:b/>
          <w:bCs/>
          <w:color w:val="auto"/>
          <w:szCs w:val="21"/>
          <w:highlight w:val="none"/>
          <w:lang w:val="zh-CN"/>
        </w:rPr>
        <w:t xml:space="preserve">第</w:t>
      </w:r>
      <w:r>
        <w:rPr>
          <w:rFonts w:hint="eastAsia" w:ascii="Times New Roman" w:hAnsi="Times New Roman" w:eastAsia="宋体" w:cs="Times New Roman"/>
          <w:b/>
          <w:bCs/>
          <w:color w:val="auto"/>
          <w:szCs w:val="21"/>
          <w:highlight w:val="none"/>
          <w:lang w:val="en-US" w:eastAsia="zh-CN"/>
        </w:rPr>
        <w:t xml:space="preserve">九</w:t>
      </w:r>
      <w:r>
        <w:rPr>
          <w:rFonts w:ascii="Times New Roman" w:hAnsi="Times New Roman" w:eastAsia="宋体" w:cs="Times New Roman"/>
          <w:b/>
          <w:bCs/>
          <w:color w:val="auto"/>
          <w:szCs w:val="21"/>
          <w:highlight w:val="none"/>
          <w:lang w:val="zh-CN"/>
        </w:rPr>
        <w:t xml:space="preserve">条 争议的解决</w:t>
      </w:r>
      <w:r/>
    </w:p>
    <w:p>
      <w:pPr>
        <w:ind w:firstLine="420"/>
        <w:jc w:val="left"/>
        <w:spacing w:line="420" w:lineRule="exact"/>
        <w:widowControl/>
        <w:rPr>
          <w:rFonts w:ascii="Times New Roman" w:hAnsi="Times New Roman" w:eastAsia="宋体" w:cs="Times New Roman"/>
          <w:color w:val="auto"/>
          <w:szCs w:val="21"/>
          <w:highlight w:val="none"/>
          <w:lang w:val="zh-CN"/>
        </w:rPr>
      </w:pPr>
      <w:r>
        <w:rPr>
          <w:rFonts w:ascii="Times New Roman" w:hAnsi="Times New Roman" w:eastAsia="宋体" w:cs="Times New Roman"/>
          <w:color w:val="auto"/>
          <w:szCs w:val="21"/>
          <w:highlight w:val="none"/>
          <w:lang w:val="zh-CN"/>
        </w:rPr>
        <w:t xml:space="preserve">1、因服务的质量问题发生争议的，应当邀请国家认可的质量检测机构对服务质量进行鉴定。符合标准的，鉴定费由甲方承担；不符合质量标准的，鉴定费由乙方承担。</w:t>
      </w:r>
      <w:r/>
    </w:p>
    <w:p>
      <w:pPr>
        <w:ind w:firstLine="420"/>
        <w:jc w:val="left"/>
        <w:spacing w:line="420" w:lineRule="exact"/>
        <w:widowControl/>
        <w:rPr>
          <w:rFonts w:ascii="Times New Roman" w:hAnsi="Times New Roman" w:eastAsia="宋体" w:cs="Times New Roman"/>
          <w:color w:val="auto"/>
          <w:szCs w:val="21"/>
          <w:highlight w:val="none"/>
          <w:lang w:val="zh-CN"/>
        </w:rPr>
      </w:pPr>
      <w:r>
        <w:rPr>
          <w:rFonts w:ascii="Times New Roman" w:hAnsi="Times New Roman" w:eastAsia="宋体" w:cs="Times New Roman"/>
          <w:color w:val="auto"/>
          <w:szCs w:val="21"/>
          <w:highlight w:val="none"/>
          <w:lang w:val="zh-CN"/>
        </w:rPr>
        <w:t xml:space="preserve">2、因履行本合同引起的或与本合同有关的争议，甲、乙双方应首先通过友好协商解决，如果协商不能解决争议，则采取以下第（ ）种方式解决争议：</w:t>
      </w:r>
      <w:r/>
    </w:p>
    <w:p>
      <w:pPr>
        <w:ind w:firstLine="420"/>
        <w:jc w:val="left"/>
        <w:spacing w:line="420" w:lineRule="exact"/>
        <w:widowControl/>
        <w:rPr>
          <w:rFonts w:ascii="Times New Roman" w:hAnsi="Times New Roman" w:eastAsia="宋体" w:cs="Times New Roman"/>
          <w:color w:val="auto"/>
          <w:szCs w:val="21"/>
          <w:highlight w:val="none"/>
          <w:lang w:val="zh-CN"/>
        </w:rPr>
      </w:pPr>
      <w:r>
        <w:rPr>
          <w:rFonts w:ascii="Times New Roman" w:hAnsi="Times New Roman" w:eastAsia="宋体" w:cs="Times New Roman"/>
          <w:color w:val="auto"/>
          <w:szCs w:val="21"/>
          <w:highlight w:val="none"/>
          <w:lang w:val="zh-CN"/>
        </w:rPr>
        <w:t xml:space="preserve">（1）向甲方所在地有管辖权的人民法院提起诉讼；</w:t>
      </w:r>
      <w:r/>
    </w:p>
    <w:p>
      <w:pPr>
        <w:ind w:firstLine="420"/>
        <w:jc w:val="left"/>
        <w:spacing w:line="420" w:lineRule="exact"/>
        <w:widowControl/>
        <w:rPr>
          <w:rFonts w:ascii="Times New Roman" w:hAnsi="Times New Roman" w:eastAsia="宋体" w:cs="Times New Roman"/>
          <w:color w:val="auto"/>
          <w:szCs w:val="21"/>
          <w:highlight w:val="none"/>
          <w:lang w:val="zh-CN"/>
        </w:rPr>
      </w:pPr>
      <w:r>
        <w:rPr>
          <w:rFonts w:ascii="Times New Roman" w:hAnsi="Times New Roman" w:eastAsia="宋体" w:cs="Times New Roman"/>
          <w:color w:val="auto"/>
          <w:szCs w:val="21"/>
          <w:highlight w:val="none"/>
          <w:lang w:val="zh-CN"/>
        </w:rPr>
        <w:t xml:space="preserve">（2）向仲裁机构按其仲裁规则申请仲裁。</w:t>
      </w:r>
      <w:r/>
    </w:p>
    <w:p>
      <w:pPr>
        <w:ind w:firstLine="420"/>
        <w:jc w:val="left"/>
        <w:spacing w:line="420" w:lineRule="exact"/>
        <w:widowControl/>
        <w:rPr>
          <w:rFonts w:ascii="Times New Roman" w:hAnsi="Times New Roman" w:eastAsia="宋体" w:cs="Times New Roman"/>
          <w:color w:val="auto"/>
          <w:szCs w:val="21"/>
          <w:highlight w:val="none"/>
          <w:lang w:val="zh-CN"/>
        </w:rPr>
      </w:pPr>
      <w:r>
        <w:rPr>
          <w:rFonts w:ascii="Times New Roman" w:hAnsi="Times New Roman" w:eastAsia="宋体" w:cs="Times New Roman"/>
          <w:color w:val="auto"/>
          <w:szCs w:val="21"/>
          <w:highlight w:val="none"/>
          <w:lang w:val="zh-CN"/>
        </w:rPr>
        <w:t xml:space="preserve">如没有约定，默认采取第2种方式解决争议。</w:t>
      </w:r>
      <w:r/>
    </w:p>
    <w:p>
      <w:pPr>
        <w:ind w:firstLine="420"/>
        <w:jc w:val="left"/>
        <w:spacing w:line="420" w:lineRule="exact"/>
        <w:widowControl/>
        <w:rPr>
          <w:rFonts w:ascii="Times New Roman" w:hAnsi="Times New Roman" w:eastAsia="宋体" w:cs="Times New Roman"/>
          <w:color w:val="auto"/>
          <w:szCs w:val="21"/>
          <w:highlight w:val="none"/>
          <w:lang w:val="zh-CN"/>
        </w:rPr>
      </w:pPr>
      <w:r>
        <w:rPr>
          <w:rFonts w:ascii="Times New Roman" w:hAnsi="Times New Roman" w:eastAsia="宋体" w:cs="Times New Roman"/>
          <w:color w:val="auto"/>
          <w:szCs w:val="21"/>
          <w:highlight w:val="none"/>
          <w:lang w:val="zh-CN"/>
        </w:rPr>
        <w:t xml:space="preserve">3、在仲裁期间，本合同应继续履行。</w:t>
      </w:r>
      <w:r/>
    </w:p>
    <w:p>
      <w:pPr>
        <w:ind w:firstLine="422"/>
        <w:jc w:val="left"/>
        <w:spacing w:line="420" w:lineRule="exact"/>
        <w:widowControl/>
        <w:rPr>
          <w:rFonts w:ascii="Times New Roman" w:hAnsi="Times New Roman" w:eastAsia="宋体" w:cs="Times New Roman"/>
          <w:b/>
          <w:bCs/>
          <w:color w:val="auto"/>
          <w:szCs w:val="21"/>
          <w:highlight w:val="none"/>
          <w:lang w:val="zh-CN"/>
        </w:rPr>
      </w:pPr>
      <w:r>
        <w:rPr>
          <w:rFonts w:ascii="Times New Roman" w:hAnsi="Times New Roman" w:eastAsia="宋体" w:cs="Times New Roman"/>
          <w:b/>
          <w:bCs/>
          <w:color w:val="auto"/>
          <w:szCs w:val="21"/>
          <w:highlight w:val="none"/>
          <w:lang w:val="zh-CN"/>
        </w:rPr>
        <w:t xml:space="preserve">第十条 诚实信用 </w:t>
      </w:r>
      <w:r/>
    </w:p>
    <w:p>
      <w:pPr>
        <w:ind w:firstLine="420"/>
        <w:jc w:val="left"/>
        <w:spacing w:line="420" w:lineRule="exact"/>
        <w:widowControl/>
        <w:rPr>
          <w:rFonts w:ascii="Times New Roman" w:hAnsi="Times New Roman" w:eastAsia="宋体" w:cs="Times New Roman"/>
          <w:color w:val="auto"/>
          <w:szCs w:val="21"/>
          <w:highlight w:val="none"/>
          <w:lang w:val="zh-CN"/>
        </w:rPr>
      </w:pPr>
      <w:r>
        <w:rPr>
          <w:rFonts w:ascii="Times New Roman" w:hAnsi="Times New Roman" w:eastAsia="宋体" w:cs="Times New Roman"/>
          <w:color w:val="auto"/>
          <w:szCs w:val="21"/>
          <w:highlight w:val="none"/>
          <w:lang w:val="zh-CN"/>
        </w:rPr>
        <w:t xml:space="preserve">乙方应诚实信用，严格按照磋商文件要求和服务承诺履行合同，不向甲方进行商业贿赂或者提供不正当利益。</w:t>
      </w:r>
      <w:r/>
    </w:p>
    <w:p>
      <w:pPr>
        <w:ind w:firstLine="422"/>
        <w:jc w:val="left"/>
        <w:spacing w:line="420" w:lineRule="exact"/>
        <w:widowControl/>
        <w:rPr>
          <w:rFonts w:ascii="Times New Roman" w:hAnsi="Times New Roman" w:eastAsia="宋体" w:cs="Times New Roman"/>
          <w:b/>
          <w:bCs/>
          <w:color w:val="auto"/>
          <w:szCs w:val="21"/>
          <w:highlight w:val="none"/>
          <w:lang w:val="zh-CN"/>
        </w:rPr>
      </w:pPr>
      <w:r>
        <w:rPr>
          <w:rFonts w:ascii="Times New Roman" w:hAnsi="Times New Roman" w:eastAsia="宋体" w:cs="Times New Roman"/>
          <w:b/>
          <w:bCs/>
          <w:color w:val="auto"/>
          <w:szCs w:val="21"/>
          <w:highlight w:val="none"/>
          <w:lang w:val="zh-CN"/>
        </w:rPr>
        <w:t xml:space="preserve">第十</w:t>
      </w:r>
      <w:r>
        <w:rPr>
          <w:rFonts w:hint="eastAsia" w:ascii="Times New Roman" w:hAnsi="Times New Roman" w:eastAsia="宋体" w:cs="Times New Roman"/>
          <w:b/>
          <w:bCs/>
          <w:color w:val="auto"/>
          <w:szCs w:val="21"/>
          <w:highlight w:val="none"/>
          <w:lang w:val="en-US" w:eastAsia="zh-CN"/>
        </w:rPr>
        <w:t xml:space="preserve">一</w:t>
      </w:r>
      <w:r>
        <w:rPr>
          <w:rFonts w:ascii="Times New Roman" w:hAnsi="Times New Roman" w:eastAsia="宋体" w:cs="Times New Roman"/>
          <w:b/>
          <w:bCs/>
          <w:color w:val="auto"/>
          <w:szCs w:val="21"/>
          <w:highlight w:val="none"/>
          <w:lang w:val="zh-CN"/>
        </w:rPr>
        <w:t xml:space="preserve">条 合同生效及其他</w:t>
      </w:r>
      <w:r/>
    </w:p>
    <w:p>
      <w:pPr>
        <w:ind w:firstLine="420"/>
        <w:jc w:val="left"/>
        <w:spacing w:line="420" w:lineRule="exact"/>
        <w:widowControl/>
        <w:rPr>
          <w:rFonts w:ascii="Times New Roman" w:hAnsi="Times New Roman" w:eastAsia="宋体" w:cs="Times New Roman"/>
          <w:color w:val="auto"/>
          <w:szCs w:val="21"/>
          <w:highlight w:val="none"/>
          <w:lang w:val="zh-CN"/>
        </w:rPr>
      </w:pPr>
      <w:r>
        <w:rPr>
          <w:rFonts w:ascii="Times New Roman" w:hAnsi="Times New Roman" w:eastAsia="宋体" w:cs="Times New Roman"/>
          <w:color w:val="auto"/>
          <w:szCs w:val="21"/>
          <w:highlight w:val="none"/>
          <w:lang w:val="zh-CN"/>
        </w:rPr>
        <w:t xml:space="preserve">1、本合同自签订之日起生效。</w:t>
      </w:r>
      <w:r/>
    </w:p>
    <w:p>
      <w:pPr>
        <w:ind w:firstLine="420"/>
        <w:jc w:val="left"/>
        <w:spacing w:line="420" w:lineRule="exact"/>
        <w:widowControl/>
        <w:rPr>
          <w:rFonts w:ascii="Times New Roman" w:hAnsi="Times New Roman" w:eastAsia="宋体" w:cs="Times New Roman"/>
          <w:color w:val="auto"/>
          <w:szCs w:val="21"/>
          <w:highlight w:val="none"/>
          <w:lang w:val="zh-CN"/>
        </w:rPr>
      </w:pPr>
      <w:r>
        <w:rPr>
          <w:rFonts w:ascii="Times New Roman" w:hAnsi="Times New Roman" w:eastAsia="宋体" w:cs="Times New Roman"/>
          <w:color w:val="auto"/>
          <w:szCs w:val="21"/>
          <w:highlight w:val="none"/>
          <w:lang w:val="zh-CN"/>
        </w:rPr>
        <w:t xml:space="preserve">2、本合同</w:t>
      </w:r>
      <w:r>
        <w:rPr>
          <w:rFonts w:hint="eastAsia" w:ascii="Times New Roman" w:hAnsi="Times New Roman" w:eastAsia="宋体" w:cs="Times New Roman"/>
          <w:color w:val="auto"/>
          <w:szCs w:val="21"/>
          <w:highlight w:val="none"/>
        </w:rPr>
        <w:t xml:space="preserve">一</w:t>
      </w:r>
      <w:r>
        <w:rPr>
          <w:rFonts w:ascii="Times New Roman" w:hAnsi="Times New Roman" w:eastAsia="宋体" w:cs="Times New Roman"/>
          <w:color w:val="auto"/>
          <w:szCs w:val="21"/>
          <w:highlight w:val="none"/>
          <w:lang w:val="zh-CN"/>
        </w:rPr>
        <w:t xml:space="preserve">式</w:t>
      </w:r>
      <w:r>
        <w:rPr>
          <w:rFonts w:hint="eastAsia" w:ascii="Times New Roman" w:hAnsi="Times New Roman" w:eastAsia="宋体" w:cs="Times New Roman"/>
          <w:color w:val="auto"/>
          <w:szCs w:val="21"/>
          <w:highlight w:val="none"/>
        </w:rPr>
        <w:t xml:space="preserve">捌</w:t>
      </w:r>
      <w:r>
        <w:rPr>
          <w:rFonts w:ascii="Times New Roman" w:hAnsi="Times New Roman" w:eastAsia="宋体" w:cs="Times New Roman"/>
          <w:color w:val="auto"/>
          <w:szCs w:val="21"/>
          <w:highlight w:val="none"/>
          <w:lang w:val="zh-CN"/>
        </w:rPr>
        <w:t xml:space="preserve">份，甲乙双方各执</w:t>
      </w:r>
      <w:r>
        <w:rPr>
          <w:rFonts w:hint="eastAsia" w:ascii="Times New Roman" w:hAnsi="Times New Roman" w:eastAsia="宋体" w:cs="Times New Roman"/>
          <w:color w:val="auto"/>
          <w:szCs w:val="21"/>
          <w:highlight w:val="none"/>
        </w:rPr>
        <w:t xml:space="preserve">肆</w:t>
      </w:r>
      <w:r>
        <w:rPr>
          <w:rFonts w:ascii="Times New Roman" w:hAnsi="Times New Roman" w:eastAsia="宋体" w:cs="Times New Roman"/>
          <w:color w:val="auto"/>
          <w:szCs w:val="21"/>
          <w:highlight w:val="none"/>
          <w:lang w:val="zh-CN"/>
        </w:rPr>
        <w:t xml:space="preserve">份。</w:t>
      </w:r>
      <w:r/>
    </w:p>
    <w:p>
      <w:pPr>
        <w:ind w:firstLine="420"/>
        <w:jc w:val="left"/>
        <w:spacing w:line="420" w:lineRule="exact"/>
        <w:widowControl/>
        <w:rPr>
          <w:rFonts w:ascii="Times New Roman" w:hAnsi="Times New Roman" w:eastAsia="宋体" w:cs="Times New Roman"/>
          <w:color w:val="auto"/>
          <w:szCs w:val="21"/>
          <w:highlight w:val="none"/>
          <w:lang w:val="zh-CN"/>
        </w:rPr>
      </w:pPr>
      <w:r>
        <w:rPr>
          <w:rFonts w:ascii="Times New Roman" w:hAnsi="Times New Roman" w:eastAsia="宋体" w:cs="Times New Roman"/>
          <w:color w:val="auto"/>
          <w:szCs w:val="21"/>
          <w:highlight w:val="none"/>
          <w:lang w:val="zh-CN"/>
        </w:rPr>
        <w:t xml:space="preserve">3、本合同应按照中华人民共和国的现行法律进行解释。</w:t>
      </w:r>
      <w:r/>
    </w:p>
    <w:p>
      <w:pPr>
        <w:rPr>
          <w:rFonts w:ascii="Times New Roman" w:hAnsi="Times New Roman" w:eastAsia="宋体" w:cs="Times New Roman"/>
          <w:color w:val="auto"/>
          <w:highlight w:val="none"/>
          <w:lang w:val="zh-CN"/>
        </w:rPr>
      </w:pPr>
      <w:r>
        <w:rPr>
          <w:rFonts w:ascii="Times New Roman" w:hAnsi="Times New Roman" w:eastAsia="宋体" w:cs="Times New Roman"/>
          <w:color w:val="auto"/>
          <w:highlight w:val="none"/>
          <w:lang w:val="zh-CN"/>
        </w:rPr>
      </w:r>
      <w:r/>
    </w:p>
    <w:p>
      <w:pPr>
        <w:rPr>
          <w:rFonts w:ascii="Times New Roman" w:hAnsi="Times New Roman" w:eastAsia="宋体" w:cs="Times New Roman"/>
          <w:color w:val="auto"/>
          <w:szCs w:val="21"/>
          <w:highlight w:val="none"/>
          <w:lang w:val="zh-CN"/>
        </w:rPr>
      </w:pPr>
      <w:r>
        <w:rPr>
          <w:rFonts w:ascii="Times New Roman" w:hAnsi="Times New Roman" w:eastAsia="宋体" w:cs="Times New Roman"/>
          <w:color w:val="auto"/>
          <w:szCs w:val="21"/>
          <w:highlight w:val="none"/>
          <w:lang w:val="zh-CN"/>
        </w:rPr>
      </w:r>
      <w:r/>
    </w:p>
    <w:p>
      <w:pPr>
        <w:rPr>
          <w:rFonts w:ascii="Times New Roman" w:hAnsi="Times New Roman" w:eastAsia="宋体" w:cs="Times New Roman"/>
          <w:color w:val="auto"/>
          <w:highlight w:val="none"/>
          <w:lang w:val="zh-CN"/>
        </w:rPr>
      </w:pPr>
      <w:r>
        <w:rPr>
          <w:rFonts w:ascii="Times New Roman" w:hAnsi="Times New Roman" w:eastAsia="宋体" w:cs="Times New Roman"/>
          <w:color w:val="auto"/>
          <w:highlight w:val="none"/>
          <w:lang w:val="zh-CN"/>
        </w:rPr>
      </w:r>
      <w:r/>
    </w:p>
    <w:p>
      <w:pPr>
        <w:rPr>
          <w:rFonts w:ascii="Times New Roman" w:hAnsi="Times New Roman" w:eastAsia="宋体" w:cs="Times New Roman"/>
          <w:color w:val="auto"/>
          <w:highlight w:val="none"/>
          <w:lang w:val="zh-CN"/>
        </w:rPr>
      </w:pPr>
      <w:r>
        <w:rPr>
          <w:rFonts w:ascii="Times New Roman" w:hAnsi="Times New Roman" w:eastAsia="宋体" w:cs="Times New Roman"/>
          <w:color w:val="auto"/>
          <w:highlight w:val="none"/>
          <w:lang w:val="zh-CN"/>
        </w:rPr>
      </w:r>
      <w:r/>
    </w:p>
    <w:p>
      <w:pPr>
        <w:rPr>
          <w:rFonts w:ascii="Times New Roman" w:hAnsi="Times New Roman" w:eastAsia="宋体" w:cs="Times New Roman"/>
          <w:color w:val="auto"/>
          <w:highlight w:val="none"/>
          <w:lang w:val="zh-CN"/>
        </w:rPr>
      </w:pPr>
      <w:r>
        <w:rPr>
          <w:rFonts w:ascii="Times New Roman" w:hAnsi="Times New Roman" w:eastAsia="宋体" w:cs="Times New Roman"/>
          <w:color w:val="auto"/>
          <w:highlight w:val="none"/>
          <w:lang w:val="zh-CN"/>
        </w:rPr>
      </w:r>
      <w:r/>
    </w:p>
    <w:p>
      <w:pPr>
        <w:rPr>
          <w:rFonts w:ascii="Times New Roman" w:hAnsi="Times New Roman" w:eastAsia="宋体" w:cs="Times New Roman"/>
          <w:color w:val="auto"/>
          <w:highlight w:val="none"/>
          <w:lang w:val="zh-CN"/>
        </w:rPr>
      </w:pPr>
      <w:r>
        <w:rPr>
          <w:rFonts w:ascii="Times New Roman" w:hAnsi="Times New Roman" w:eastAsia="宋体" w:cs="Times New Roman"/>
          <w:color w:val="auto"/>
          <w:highlight w:val="none"/>
          <w:lang w:val="zh-CN"/>
        </w:rPr>
      </w:r>
      <w:r/>
    </w:p>
    <w:p>
      <w:pPr>
        <w:jc w:val="left"/>
        <w:spacing w:line="360" w:lineRule="auto"/>
        <w:widowControl/>
        <w:rPr>
          <w:rFonts w:ascii="Times New Roman" w:hAnsi="Times New Roman" w:eastAsia="宋体" w:cs="Times New Roman"/>
          <w:color w:val="auto"/>
          <w:szCs w:val="21"/>
          <w:highlight w:val="none"/>
          <w:lang w:val="zh-CN"/>
        </w:rPr>
      </w:pPr>
      <w:r>
        <w:rPr>
          <w:rFonts w:ascii="Times New Roman" w:hAnsi="Times New Roman" w:eastAsia="宋体" w:cs="Times New Roman"/>
          <w:color w:val="auto"/>
          <w:szCs w:val="21"/>
          <w:highlight w:val="none"/>
          <w:lang w:val="zh-CN"/>
        </w:rPr>
      </w:r>
      <w:r/>
    </w:p>
    <w:tbl>
      <w:tblPr>
        <w:tblStyle w:val="1035"/>
        <w:tblW w:w="9286" w:type="dxa"/>
        <w:tblInd w:w="-108"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spacing w:line="360" w:lineRule="auto"/>
              <w:widowControl/>
              <w:rPr>
                <w:rFonts w:ascii="Times New Roman" w:hAnsi="Times New Roman" w:eastAsia="宋体" w:cs="Times New Roman"/>
                <w:color w:val="auto"/>
                <w:szCs w:val="21"/>
                <w:highlight w:val="none"/>
                <w:lang w:val="zh-CN"/>
              </w:rPr>
            </w:pPr>
            <w:r>
              <w:rPr>
                <w:rFonts w:ascii="Times New Roman" w:hAnsi="Times New Roman" w:eastAsia="宋体" w:cs="Times New Roman"/>
                <w:color w:val="auto"/>
                <w:szCs w:val="21"/>
                <w:highlight w:val="none"/>
                <w:lang w:val="zh-CN"/>
              </w:rPr>
              <w:t xml:space="preserve">甲方（采购人）：（盖章）</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spacing w:line="360" w:lineRule="auto"/>
              <w:widowControl/>
              <w:rPr>
                <w:rFonts w:ascii="Times New Roman" w:hAnsi="Times New Roman" w:eastAsia="宋体" w:cs="Times New Roman"/>
                <w:color w:val="auto"/>
                <w:szCs w:val="21"/>
                <w:highlight w:val="none"/>
                <w:lang w:val="zh-CN"/>
              </w:rPr>
            </w:pPr>
            <w:r>
              <w:rPr>
                <w:rFonts w:ascii="Times New Roman" w:hAnsi="Times New Roman" w:eastAsia="宋体" w:cs="Times New Roman"/>
                <w:color w:val="auto"/>
                <w:szCs w:val="21"/>
                <w:highlight w:val="none"/>
                <w:lang w:val="zh-CN"/>
              </w:rPr>
              <w:t xml:space="preserve">乙方（供应商）：（盖章）</w:t>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spacing w:line="360" w:lineRule="auto"/>
              <w:widowControl/>
              <w:rPr>
                <w:rFonts w:ascii="Times New Roman" w:hAnsi="Times New Roman" w:eastAsia="宋体" w:cs="Times New Roman"/>
                <w:color w:val="auto"/>
                <w:szCs w:val="21"/>
                <w:highlight w:val="none"/>
                <w:lang w:val="zh-CN"/>
              </w:rPr>
            </w:pPr>
            <w:r>
              <w:rPr>
                <w:rFonts w:ascii="Times New Roman" w:hAnsi="Times New Roman" w:eastAsia="宋体" w:cs="Times New Roman"/>
                <w:color w:val="auto"/>
                <w:szCs w:val="21"/>
                <w:highlight w:val="none"/>
                <w:lang w:val="zh-CN"/>
              </w:rPr>
              <w:t xml:space="preserve">代表人：</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spacing w:line="360" w:lineRule="auto"/>
              <w:widowControl/>
              <w:rPr>
                <w:rFonts w:ascii="Times New Roman" w:hAnsi="Times New Roman" w:eastAsia="宋体" w:cs="Times New Roman"/>
                <w:color w:val="auto"/>
                <w:szCs w:val="21"/>
                <w:highlight w:val="none"/>
                <w:lang w:val="zh-CN"/>
              </w:rPr>
            </w:pPr>
            <w:r>
              <w:rPr>
                <w:rFonts w:ascii="Times New Roman" w:hAnsi="Times New Roman" w:eastAsia="宋体" w:cs="Times New Roman"/>
                <w:color w:val="auto"/>
                <w:szCs w:val="21"/>
                <w:highlight w:val="none"/>
                <w:lang w:val="zh-CN"/>
              </w:rPr>
              <w:t xml:space="preserve">代表人：</w:t>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spacing w:line="360" w:lineRule="auto"/>
              <w:widowControl/>
              <w:rPr>
                <w:rFonts w:ascii="Times New Roman" w:hAnsi="Times New Roman" w:eastAsia="宋体" w:cs="Times New Roman"/>
                <w:color w:val="auto"/>
                <w:szCs w:val="21"/>
                <w:highlight w:val="none"/>
                <w:lang w:val="zh-CN"/>
              </w:rPr>
            </w:pPr>
            <w:r>
              <w:rPr>
                <w:rFonts w:ascii="Times New Roman" w:hAnsi="Times New Roman" w:eastAsia="宋体" w:cs="Times New Roman"/>
                <w:color w:val="auto"/>
                <w:szCs w:val="21"/>
                <w:highlight w:val="none"/>
                <w:lang w:val="zh-CN"/>
              </w:rPr>
              <w:t xml:space="preserve">电    话：</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spacing w:line="360" w:lineRule="auto"/>
              <w:widowControl/>
              <w:rPr>
                <w:rFonts w:ascii="Times New Roman" w:hAnsi="Times New Roman" w:eastAsia="宋体" w:cs="Times New Roman"/>
                <w:color w:val="auto"/>
                <w:szCs w:val="21"/>
                <w:highlight w:val="none"/>
                <w:lang w:val="zh-CN"/>
              </w:rPr>
            </w:pPr>
            <w:r>
              <w:rPr>
                <w:rFonts w:ascii="Times New Roman" w:hAnsi="Times New Roman" w:eastAsia="宋体" w:cs="Times New Roman"/>
                <w:color w:val="auto"/>
                <w:szCs w:val="21"/>
                <w:highlight w:val="none"/>
                <w:lang w:val="zh-CN"/>
              </w:rPr>
              <w:t xml:space="preserve">电    话：</w:t>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spacing w:line="360" w:lineRule="auto"/>
              <w:widowControl/>
              <w:rPr>
                <w:rFonts w:ascii="Times New Roman" w:hAnsi="Times New Roman" w:eastAsia="宋体" w:cs="Times New Roman"/>
                <w:color w:val="auto"/>
                <w:szCs w:val="21"/>
                <w:highlight w:val="none"/>
                <w:lang w:val="zh-CN"/>
              </w:rPr>
            </w:pPr>
            <w:r>
              <w:rPr>
                <w:rFonts w:ascii="Times New Roman" w:hAnsi="Times New Roman" w:eastAsia="宋体" w:cs="Times New Roman"/>
                <w:color w:val="auto"/>
                <w:szCs w:val="21"/>
                <w:highlight w:val="none"/>
                <w:lang w:val="zh-CN"/>
              </w:rPr>
              <w:t xml:space="preserve">开户银行：</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spacing w:line="360" w:lineRule="auto"/>
              <w:widowControl/>
              <w:rPr>
                <w:rFonts w:ascii="Times New Roman" w:hAnsi="Times New Roman" w:eastAsia="宋体" w:cs="Times New Roman"/>
                <w:color w:val="auto"/>
                <w:szCs w:val="21"/>
                <w:highlight w:val="none"/>
                <w:lang w:val="zh-CN"/>
              </w:rPr>
            </w:pPr>
            <w:r>
              <w:rPr>
                <w:rFonts w:ascii="Times New Roman" w:hAnsi="Times New Roman" w:eastAsia="宋体" w:cs="Times New Roman"/>
                <w:color w:val="auto"/>
                <w:szCs w:val="21"/>
                <w:highlight w:val="none"/>
                <w:lang w:val="zh-CN"/>
              </w:rPr>
              <w:t xml:space="preserve">开户银行：</w:t>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spacing w:line="360" w:lineRule="auto"/>
              <w:widowControl/>
              <w:rPr>
                <w:rFonts w:ascii="Times New Roman" w:hAnsi="Times New Roman" w:eastAsia="宋体" w:cs="Times New Roman"/>
                <w:color w:val="auto"/>
                <w:szCs w:val="21"/>
                <w:highlight w:val="none"/>
                <w:lang w:val="zh-CN"/>
              </w:rPr>
            </w:pPr>
            <w:r>
              <w:rPr>
                <w:rFonts w:ascii="Times New Roman" w:hAnsi="Times New Roman" w:eastAsia="宋体" w:cs="Times New Roman"/>
                <w:color w:val="auto"/>
                <w:szCs w:val="21"/>
                <w:highlight w:val="none"/>
              </w:rPr>
              <w:t xml:space="preserve">账</w:t>
            </w:r>
            <w:r>
              <w:rPr>
                <w:rFonts w:ascii="Times New Roman" w:hAnsi="Times New Roman" w:eastAsia="宋体" w:cs="Times New Roman"/>
                <w:color w:val="auto"/>
                <w:szCs w:val="21"/>
                <w:highlight w:val="none"/>
                <w:lang w:val="zh-CN"/>
              </w:rPr>
              <w:t xml:space="preserve">    号：</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spacing w:line="360" w:lineRule="auto"/>
              <w:widowControl/>
              <w:rPr>
                <w:rFonts w:ascii="Times New Roman" w:hAnsi="Times New Roman" w:eastAsia="宋体" w:cs="Times New Roman"/>
                <w:color w:val="auto"/>
                <w:szCs w:val="21"/>
                <w:highlight w:val="none"/>
                <w:lang w:val="zh-CN"/>
              </w:rPr>
            </w:pPr>
            <w:r>
              <w:rPr>
                <w:rFonts w:ascii="Times New Roman" w:hAnsi="Times New Roman" w:eastAsia="宋体" w:cs="Times New Roman"/>
                <w:color w:val="auto"/>
                <w:szCs w:val="21"/>
                <w:highlight w:val="none"/>
              </w:rPr>
              <w:t xml:space="preserve">账</w:t>
            </w:r>
            <w:r>
              <w:rPr>
                <w:rFonts w:ascii="Times New Roman" w:hAnsi="Times New Roman" w:eastAsia="宋体" w:cs="Times New Roman"/>
                <w:color w:val="auto"/>
                <w:szCs w:val="21"/>
                <w:highlight w:val="none"/>
                <w:lang w:val="zh-CN"/>
              </w:rPr>
              <w:t xml:space="preserve">    号：</w:t>
            </w:r>
            <w:r/>
          </w:p>
        </w:tc>
      </w:tr>
    </w:tbl>
    <w:p>
      <w:pPr>
        <w:ind w:firstLine="420"/>
        <w:spacing w:before="240"/>
        <w:rPr>
          <w:b/>
          <w:bCs/>
          <w:color w:val="auto"/>
          <w:szCs w:val="21"/>
          <w:highlight w:val="none"/>
        </w:rPr>
        <w:sectPr>
          <w:footnotePr/>
          <w:endnotePr/>
          <w:type w:val="continuous"/>
          <w:pgSz w:w="11906" w:h="16838" w:orient="portrait"/>
          <w:pgMar w:top="1440" w:right="1800" w:bottom="1440" w:left="1600" w:header="851" w:footer="992" w:gutter="0"/>
          <w:cols w:num="1" w:sep="0" w:space="720" w:equalWidth="1"/>
          <w:docGrid w:linePitch="360"/>
          <w:titlePg/>
        </w:sectPr>
      </w:pPr>
      <w:r>
        <w:rPr>
          <w:b/>
          <w:bCs/>
          <w:color w:val="auto"/>
          <w:szCs w:val="21"/>
          <w:highlight w:val="none"/>
        </w:rPr>
      </w:r>
      <w:r/>
    </w:p>
    <w:p>
      <w:pPr>
        <w:jc w:val="center"/>
        <w:rPr>
          <w:rFonts w:ascii="Times New Roman" w:hAnsi="Times New Roman" w:eastAsia="方正小标宋简体" w:cs="Times New Roman"/>
          <w:color w:val="auto"/>
          <w:sz w:val="36"/>
          <w:szCs w:val="36"/>
          <w:highlight w:val="none"/>
        </w:rPr>
      </w:pPr>
      <w:r>
        <w:rPr>
          <w:rFonts w:ascii="Times New Roman" w:hAnsi="Times New Roman" w:eastAsia="方正小标宋简体" w:cs="Times New Roman"/>
          <w:color w:val="auto"/>
          <w:sz w:val="36"/>
          <w:szCs w:val="36"/>
          <w:highlight w:val="none"/>
        </w:rPr>
        <w:t xml:space="preserve">政府采购廉政提醒告知书</w:t>
      </w:r>
      <w:r/>
    </w:p>
    <w:p>
      <w:pPr>
        <w:ind w:firstLine="560"/>
        <w:spacing w:line="540" w:lineRule="exact"/>
        <w:rPr>
          <w:rFonts w:ascii="Times New Roman" w:hAnsi="Times New Roman" w:eastAsia="方正仿宋_GBK" w:cs="Times New Roman"/>
          <w:color w:val="auto"/>
          <w:sz w:val="28"/>
          <w:szCs w:val="28"/>
          <w:highlight w:val="none"/>
        </w:rPr>
      </w:pPr>
      <w:r>
        <w:rPr>
          <w:rFonts w:ascii="Times New Roman" w:hAnsi="Times New Roman" w:eastAsia="方正仿宋_GBK" w:cs="Times New Roman"/>
          <w:color w:val="auto"/>
          <w:sz w:val="28"/>
          <w:szCs w:val="28"/>
          <w:highlight w:val="none"/>
          <w:u w:val="single"/>
        </w:rPr>
        <w:t xml:space="preserve">    </w:t>
      </w:r>
      <w:r>
        <w:rPr>
          <w:rFonts w:ascii="Times New Roman" w:hAnsi="Times New Roman" w:eastAsia="方正仿宋_GBK" w:cs="Times New Roman"/>
          <w:color w:val="auto"/>
          <w:sz w:val="28"/>
          <w:szCs w:val="28"/>
          <w:highlight w:val="none"/>
        </w:rPr>
        <w:t xml:space="preserve">公司：</w:t>
      </w:r>
      <w:r/>
    </w:p>
    <w:p>
      <w:pPr>
        <w:ind w:firstLine="560"/>
        <w:spacing w:line="540" w:lineRule="exact"/>
        <w:rPr>
          <w:rFonts w:ascii="Times New Roman" w:hAnsi="Times New Roman" w:eastAsia="方正仿宋_GBK" w:cs="Times New Roman"/>
          <w:color w:val="auto"/>
          <w:sz w:val="28"/>
          <w:szCs w:val="28"/>
          <w:highlight w:val="none"/>
        </w:rPr>
      </w:pPr>
      <w:r>
        <w:rPr>
          <w:rFonts w:ascii="Times New Roman" w:hAnsi="Times New Roman" w:eastAsia="方正仿宋_GBK" w:cs="Times New Roman"/>
          <w:color w:val="auto"/>
          <w:sz w:val="28"/>
          <w:szCs w:val="28"/>
          <w:highlight w:val="none"/>
        </w:rPr>
        <w:t xml:space="preserve">为加强政府采购活动中的廉政建设，防止商业贿赂等违法违纪行为发生，根据国家有关法律法规和党风廉政建设及反腐败工作有关规定，江苏省交通运输厅港航事业发展中心特别提醒告知如下：</w:t>
      </w:r>
      <w:r/>
    </w:p>
    <w:p>
      <w:pPr>
        <w:ind w:firstLine="560"/>
        <w:spacing w:line="540" w:lineRule="exact"/>
        <w:rPr>
          <w:rFonts w:ascii="Times New Roman" w:hAnsi="Times New Roman" w:eastAsia="方正仿宋_GBK" w:cs="Times New Roman"/>
          <w:color w:val="auto"/>
          <w:sz w:val="28"/>
          <w:szCs w:val="28"/>
          <w:highlight w:val="none"/>
        </w:rPr>
      </w:pPr>
      <w:r>
        <w:rPr>
          <w:rFonts w:ascii="Times New Roman" w:hAnsi="Times New Roman" w:eastAsia="方正仿宋_GBK" w:cs="Times New Roman"/>
          <w:color w:val="auto"/>
          <w:sz w:val="28"/>
          <w:szCs w:val="28"/>
          <w:highlight w:val="none"/>
        </w:rPr>
        <w:t xml:space="preserve">一、参与我单位政府采购活动时，除具备文件规定的资格、资质要求外，还需严格遵守中央八项规定及《实施细则》和省委《具体办法》精神，落实厅党组《关于贯彻中央八项规定&lt;实施细则&gt;精神和省委&lt;具体办法&gt;有关规定的通知》要求等关于廉政建设的各项规定。</w:t>
      </w:r>
      <w:r/>
    </w:p>
    <w:p>
      <w:pPr>
        <w:ind w:firstLine="560"/>
        <w:spacing w:line="540" w:lineRule="exact"/>
        <w:rPr>
          <w:rFonts w:ascii="Times New Roman" w:hAnsi="Times New Roman" w:eastAsia="方正仿宋_GBK" w:cs="Times New Roman"/>
          <w:color w:val="auto"/>
          <w:sz w:val="28"/>
          <w:szCs w:val="28"/>
          <w:highlight w:val="none"/>
        </w:rPr>
      </w:pPr>
      <w:r>
        <w:rPr>
          <w:rFonts w:ascii="Times New Roman" w:hAnsi="Times New Roman" w:eastAsia="方正仿宋_GBK" w:cs="Times New Roman"/>
          <w:color w:val="auto"/>
          <w:sz w:val="28"/>
          <w:szCs w:val="28"/>
          <w:highlight w:val="none"/>
        </w:rPr>
        <w:t xml:space="preserve">二、遵循公开、公平、公正、诚实信用原则，不得与采购人、供应商串通投标，不得向采购人提供任何不正当利益的方式谋求合作关系，不得采取恶性竞争等不正当手段竞争业务。</w:t>
      </w:r>
      <w:r/>
    </w:p>
    <w:p>
      <w:pPr>
        <w:ind w:firstLine="560"/>
        <w:spacing w:line="540" w:lineRule="exact"/>
        <w:rPr>
          <w:rFonts w:ascii="Times New Roman" w:hAnsi="Times New Roman" w:eastAsia="方正仿宋_GBK" w:cs="Times New Roman"/>
          <w:color w:val="auto"/>
          <w:sz w:val="28"/>
          <w:szCs w:val="28"/>
          <w:highlight w:val="none"/>
        </w:rPr>
      </w:pPr>
      <w:r>
        <w:rPr>
          <w:rFonts w:ascii="Times New Roman" w:hAnsi="Times New Roman" w:eastAsia="方正仿宋_GBK" w:cs="Times New Roman"/>
          <w:color w:val="auto"/>
          <w:sz w:val="28"/>
          <w:szCs w:val="28"/>
          <w:highlight w:val="none"/>
        </w:rPr>
        <w:t xml:space="preserve">三、与我单位有关人员保持正常的业务交往，不得向相关机构和人员提供不正当利益。禁止的情形主要有：赠送礼金、有价证券、贵重物品及回扣、好处费、评标费、专家费、感谢费等；为有关人员或单位报销应由对方支付的费用；为有关人员或单位安排可能影响采购活动的宴请、娱乐等活动；暗示为有关人员的住房装修、婚丧嫁娶、配偶子女的工作安排以及出国(境)、旅游等提供方便。 </w:t>
      </w:r>
      <w:r/>
    </w:p>
    <w:p>
      <w:pPr>
        <w:ind w:firstLine="560"/>
        <w:spacing w:line="540" w:lineRule="exact"/>
        <w:rPr>
          <w:rFonts w:ascii="Times New Roman" w:hAnsi="Times New Roman" w:eastAsia="方正仿宋_GBK" w:cs="Times New Roman"/>
          <w:color w:val="auto"/>
          <w:sz w:val="28"/>
          <w:szCs w:val="28"/>
          <w:highlight w:val="none"/>
        </w:rPr>
      </w:pPr>
      <w:r>
        <w:rPr>
          <w:rFonts w:ascii="Times New Roman" w:hAnsi="Times New Roman" w:eastAsia="方正仿宋_GBK" w:cs="Times New Roman"/>
          <w:color w:val="auto"/>
          <w:sz w:val="28"/>
          <w:szCs w:val="28"/>
          <w:highlight w:val="none"/>
        </w:rPr>
        <w:t xml:space="preserve">四、自觉接受招标投标监督管理部门、纪检监察机关或司法机关调查处理。如发现本单位员工个人出现违反廉洁纪律的行为，各方均有权提醒并督促其纠正，或者直接向我单位投诉、举报。</w:t>
      </w:r>
      <w:r/>
    </w:p>
    <w:p>
      <w:pPr>
        <w:ind w:firstLine="560"/>
        <w:spacing w:line="540" w:lineRule="exact"/>
        <w:rPr>
          <w:rFonts w:ascii="Times New Roman" w:hAnsi="Times New Roman" w:eastAsia="方正仿宋_GBK" w:cs="Times New Roman"/>
          <w:color w:val="auto"/>
          <w:sz w:val="28"/>
          <w:szCs w:val="28"/>
          <w:highlight w:val="none"/>
        </w:rPr>
      </w:pPr>
      <w:r>
        <w:rPr>
          <w:rFonts w:ascii="Times New Roman" w:hAnsi="Times New Roman" w:eastAsia="方正仿宋_GBK" w:cs="Times New Roman"/>
          <w:color w:val="auto"/>
          <w:sz w:val="28"/>
          <w:szCs w:val="28"/>
          <w:highlight w:val="none"/>
        </w:rPr>
        <w:t xml:space="preserve">                 </w:t>
      </w:r>
      <w:r/>
    </w:p>
    <w:p>
      <w:pPr>
        <w:ind w:firstLine="3360"/>
        <w:spacing w:line="540" w:lineRule="exact"/>
        <w:rPr>
          <w:rFonts w:ascii="Times New Roman" w:hAnsi="Times New Roman" w:eastAsia="方正仿宋_GBK" w:cs="Times New Roman"/>
          <w:color w:val="auto"/>
          <w:sz w:val="28"/>
          <w:szCs w:val="28"/>
          <w:highlight w:val="none"/>
        </w:rPr>
      </w:pPr>
      <w:r>
        <w:rPr>
          <w:rFonts w:ascii="Times New Roman" w:hAnsi="Times New Roman" w:eastAsia="方正仿宋_GBK" w:cs="Times New Roman"/>
          <w:color w:val="auto"/>
          <w:sz w:val="28"/>
          <w:szCs w:val="28"/>
          <w:highlight w:val="none"/>
        </w:rPr>
        <w:t xml:space="preserve">江苏省交通运输厅港航事业发展中心</w:t>
      </w:r>
      <w:r/>
    </w:p>
    <w:p>
      <w:pPr>
        <w:ind w:firstLine="560"/>
        <w:spacing w:line="540" w:lineRule="exact"/>
        <w:rPr>
          <w:rFonts w:ascii="Times New Roman" w:hAnsi="Times New Roman" w:eastAsia="方正仿宋_GBK" w:cs="Times New Roman"/>
          <w:color w:val="auto"/>
          <w:sz w:val="32"/>
          <w:szCs w:val="32"/>
          <w:highlight w:val="none"/>
        </w:rPr>
      </w:pPr>
      <w:r>
        <w:rPr>
          <w:rFonts w:ascii="Times New Roman" w:hAnsi="Times New Roman" w:eastAsia="方正仿宋_GBK" w:cs="Times New Roman"/>
          <w:color w:val="auto"/>
          <w:sz w:val="28"/>
          <w:szCs w:val="28"/>
          <w:highlight w:val="none"/>
        </w:rPr>
        <w:t xml:space="preserve">                                  年   月   日</w:t>
      </w:r>
      <w:r/>
    </w:p>
    <w:p>
      <w:pPr>
        <w:ind w:firstLine="720"/>
        <w:jc w:val="center"/>
        <w:rPr>
          <w:rFonts w:eastAsia="方正小标宋简体"/>
          <w:color w:val="auto"/>
          <w:sz w:val="36"/>
          <w:szCs w:val="36"/>
          <w:highlight w:val="none"/>
        </w:rPr>
        <w:sectPr>
          <w:footnotePr/>
          <w:endnotePr/>
          <w:type w:val="nextPage"/>
          <w:pgSz w:w="11906" w:h="16838" w:orient="portrait"/>
          <w:pgMar w:top="1440" w:right="1800" w:bottom="1440" w:left="1600" w:header="851" w:footer="992" w:gutter="0"/>
          <w:cols w:num="1" w:sep="0" w:space="720" w:equalWidth="1"/>
          <w:docGrid w:linePitch="360"/>
          <w:titlePg/>
        </w:sectPr>
      </w:pPr>
      <w:r>
        <w:rPr>
          <w:rFonts w:eastAsia="方正小标宋简体"/>
          <w:color w:val="auto"/>
          <w:sz w:val="36"/>
          <w:szCs w:val="36"/>
          <w:highlight w:val="none"/>
        </w:rPr>
      </w:r>
      <w:r/>
    </w:p>
    <w:p>
      <w:pPr>
        <w:ind w:firstLine="720"/>
        <w:jc w:val="center"/>
        <w:rPr>
          <w:rFonts w:ascii="Times New Roman" w:hAnsi="Times New Roman" w:eastAsia="方正小标宋简体" w:cs="Times New Roman"/>
          <w:color w:val="auto"/>
          <w:sz w:val="36"/>
          <w:szCs w:val="36"/>
          <w:highlight w:val="none"/>
        </w:rPr>
      </w:pPr>
      <w:r>
        <w:rPr>
          <w:rFonts w:ascii="Times New Roman" w:hAnsi="Times New Roman" w:eastAsia="方正小标宋简体" w:cs="Times New Roman"/>
          <w:color w:val="auto"/>
          <w:sz w:val="36"/>
          <w:szCs w:val="36"/>
          <w:highlight w:val="none"/>
        </w:rPr>
        <w:t xml:space="preserve">廉政合同格式</w:t>
      </w:r>
      <w:r/>
    </w:p>
    <w:p>
      <w:pPr>
        <w:ind w:firstLine="560"/>
        <w:spacing w:line="540" w:lineRule="exact"/>
        <w:rPr>
          <w:rFonts w:ascii="Times New Roman" w:hAnsi="Times New Roman" w:eastAsia="方正仿宋_GBK" w:cs="Times New Roman"/>
          <w:color w:val="auto"/>
          <w:sz w:val="28"/>
          <w:szCs w:val="28"/>
          <w:highlight w:val="none"/>
        </w:rPr>
      </w:pPr>
      <w:r>
        <w:rPr>
          <w:rFonts w:ascii="Times New Roman" w:hAnsi="Times New Roman" w:eastAsia="方正仿宋_GBK" w:cs="Times New Roman"/>
          <w:color w:val="auto"/>
          <w:sz w:val="28"/>
          <w:szCs w:val="28"/>
          <w:highlight w:val="none"/>
        </w:rPr>
      </w:r>
      <w:r/>
    </w:p>
    <w:p>
      <w:pPr>
        <w:ind w:firstLine="560"/>
        <w:spacing w:line="540" w:lineRule="exact"/>
        <w:rPr>
          <w:rFonts w:ascii="Times New Roman" w:hAnsi="Times New Roman" w:eastAsia="方正仿宋_GBK" w:cs="Times New Roman"/>
          <w:color w:val="auto"/>
          <w:sz w:val="28"/>
          <w:szCs w:val="28"/>
          <w:highlight w:val="none"/>
        </w:rPr>
      </w:pPr>
      <w:r>
        <w:rPr>
          <w:rFonts w:ascii="Times New Roman" w:hAnsi="Times New Roman" w:eastAsia="方正仿宋_GBK" w:cs="Times New Roman"/>
          <w:color w:val="auto"/>
          <w:sz w:val="28"/>
          <w:szCs w:val="28"/>
          <w:highlight w:val="none"/>
        </w:rPr>
        <w:t xml:space="preserve">为了贯彻落实党中央、国务院《关于实行党风廉政建设责任制的规定》，加强采购活动的党风廉政建设，保证政府采购事项高效优质，确保财政资金使用安全有效，委托人</w:t>
      </w:r>
      <w:r>
        <w:rPr>
          <w:rFonts w:ascii="Times New Roman" w:hAnsi="Times New Roman" w:eastAsia="方正仿宋_GBK" w:cs="Times New Roman"/>
          <w:color w:val="auto"/>
          <w:sz w:val="28"/>
          <w:szCs w:val="28"/>
          <w:highlight w:val="none"/>
          <w:u w:val="single"/>
        </w:rPr>
        <w:t xml:space="preserve">江苏省交通运输厅港航事业发展中心</w:t>
      </w:r>
      <w:r>
        <w:rPr>
          <w:rFonts w:ascii="Times New Roman" w:hAnsi="Times New Roman" w:eastAsia="方正仿宋_GBK" w:cs="Times New Roman"/>
          <w:color w:val="auto"/>
          <w:sz w:val="28"/>
          <w:szCs w:val="28"/>
          <w:highlight w:val="none"/>
        </w:rPr>
        <w:t xml:space="preserve">（以下简称“甲方”）与</w:t>
      </w:r>
      <w:r>
        <w:rPr>
          <w:rFonts w:ascii="Times New Roman" w:hAnsi="Times New Roman" w:eastAsia="方正仿宋_GBK" w:cs="Times New Roman"/>
          <w:color w:val="auto"/>
          <w:sz w:val="28"/>
          <w:szCs w:val="28"/>
          <w:highlight w:val="none"/>
          <w:u w:val="single"/>
        </w:rPr>
        <w:t xml:space="preserve">      </w:t>
      </w:r>
      <w:r>
        <w:rPr>
          <w:rFonts w:ascii="Times New Roman" w:hAnsi="Times New Roman" w:eastAsia="方正仿宋_GBK" w:cs="Times New Roman"/>
          <w:color w:val="auto"/>
          <w:sz w:val="28"/>
          <w:szCs w:val="28"/>
          <w:highlight w:val="none"/>
        </w:rPr>
        <w:t xml:space="preserve">（以下简称“乙方”），特订立如下合同。</w:t>
      </w:r>
      <w:r/>
    </w:p>
    <w:p>
      <w:pPr>
        <w:ind w:firstLine="560"/>
        <w:spacing w:line="540" w:lineRule="exact"/>
        <w:rPr>
          <w:rFonts w:ascii="Times New Roman" w:hAnsi="Times New Roman" w:eastAsia="方正仿宋_GBK" w:cs="Times New Roman"/>
          <w:color w:val="auto"/>
          <w:sz w:val="28"/>
          <w:szCs w:val="28"/>
          <w:highlight w:val="none"/>
        </w:rPr>
      </w:pPr>
      <w:r>
        <w:rPr>
          <w:rFonts w:ascii="Times New Roman" w:hAnsi="Times New Roman" w:eastAsia="方正仿宋_GBK" w:cs="Times New Roman"/>
          <w:color w:val="auto"/>
          <w:sz w:val="28"/>
          <w:szCs w:val="28"/>
          <w:highlight w:val="none"/>
        </w:rPr>
        <w:t xml:space="preserve">  1、甲乙双方的权利和义务</w:t>
      </w:r>
      <w:r/>
    </w:p>
    <w:p>
      <w:pPr>
        <w:ind w:firstLine="560"/>
        <w:spacing w:line="540" w:lineRule="exact"/>
        <w:rPr>
          <w:rFonts w:ascii="Times New Roman" w:hAnsi="Times New Roman" w:eastAsia="方正仿宋_GBK" w:cs="Times New Roman"/>
          <w:color w:val="auto"/>
          <w:sz w:val="28"/>
          <w:szCs w:val="28"/>
          <w:highlight w:val="none"/>
        </w:rPr>
      </w:pPr>
      <w:r>
        <w:rPr>
          <w:rFonts w:ascii="Times New Roman" w:hAnsi="Times New Roman" w:eastAsia="方正仿宋_GBK" w:cs="Times New Roman"/>
          <w:color w:val="auto"/>
          <w:sz w:val="28"/>
          <w:szCs w:val="28"/>
          <w:highlight w:val="none"/>
        </w:rPr>
        <w:t xml:space="preserve">（1）严格遵守中央八项规定及《实施细则》和省委《具体办法》精神，落实厅党组《关于贯彻中央八项规定&lt;实施细则&gt;精神和省委&lt;具体办法&gt;有关规定的通知》要求。</w:t>
      </w:r>
      <w:r/>
    </w:p>
    <w:p>
      <w:pPr>
        <w:ind w:firstLine="560"/>
        <w:spacing w:line="540" w:lineRule="exact"/>
        <w:rPr>
          <w:rFonts w:ascii="Times New Roman" w:hAnsi="Times New Roman" w:eastAsia="方正仿宋_GBK" w:cs="Times New Roman"/>
          <w:color w:val="auto"/>
          <w:sz w:val="28"/>
          <w:szCs w:val="28"/>
          <w:highlight w:val="none"/>
        </w:rPr>
      </w:pPr>
      <w:r>
        <w:rPr>
          <w:rFonts w:ascii="Times New Roman" w:hAnsi="Times New Roman" w:eastAsia="方正仿宋_GBK" w:cs="Times New Roman"/>
          <w:color w:val="auto"/>
          <w:sz w:val="28"/>
          <w:szCs w:val="28"/>
          <w:highlight w:val="none"/>
        </w:rPr>
        <w:t xml:space="preserve">（2）严格执行</w:t>
      </w:r>
      <w:r>
        <w:rPr>
          <w:rFonts w:ascii="Times New Roman" w:hAnsi="Times New Roman" w:eastAsia="方正仿宋_GBK" w:cs="Times New Roman"/>
          <w:color w:val="auto"/>
          <w:sz w:val="28"/>
          <w:szCs w:val="28"/>
          <w:highlight w:val="none"/>
          <w:u w:val="single"/>
        </w:rPr>
        <w:t xml:space="preserve">    </w:t>
      </w:r>
      <w:r>
        <w:rPr>
          <w:rFonts w:ascii="Times New Roman" w:hAnsi="Times New Roman" w:eastAsia="方正仿宋_GBK" w:cs="Times New Roman"/>
          <w:color w:val="auto"/>
          <w:sz w:val="28"/>
          <w:szCs w:val="28"/>
          <w:highlight w:val="none"/>
        </w:rPr>
        <w:t xml:space="preserve">合同文件，自觉按合同办事。</w:t>
      </w:r>
      <w:r/>
    </w:p>
    <w:p>
      <w:pPr>
        <w:ind w:firstLine="560"/>
        <w:spacing w:line="540" w:lineRule="exact"/>
        <w:rPr>
          <w:rFonts w:ascii="Times New Roman" w:hAnsi="Times New Roman" w:eastAsia="方正仿宋_GBK" w:cs="Times New Roman"/>
          <w:color w:val="auto"/>
          <w:sz w:val="28"/>
          <w:szCs w:val="28"/>
          <w:highlight w:val="none"/>
        </w:rPr>
      </w:pPr>
      <w:r>
        <w:rPr>
          <w:rFonts w:ascii="Times New Roman" w:hAnsi="Times New Roman" w:eastAsia="方正仿宋_GBK" w:cs="Times New Roman"/>
          <w:color w:val="auto"/>
          <w:sz w:val="28"/>
          <w:szCs w:val="28"/>
          <w:highlight w:val="none"/>
        </w:rPr>
        <w:t xml:space="preserve">（3）双方的业务活动坚持公开、公正、诚信、透明的原则（法律认定的商业秘密和合同文件另有规定除外），不得损害国家和集体利益。</w:t>
      </w:r>
      <w:r/>
    </w:p>
    <w:p>
      <w:pPr>
        <w:ind w:firstLine="560"/>
        <w:spacing w:line="540" w:lineRule="exact"/>
        <w:rPr>
          <w:rFonts w:ascii="Times New Roman" w:hAnsi="Times New Roman" w:eastAsia="方正仿宋_GBK" w:cs="Times New Roman"/>
          <w:color w:val="auto"/>
          <w:sz w:val="28"/>
          <w:szCs w:val="28"/>
          <w:highlight w:val="none"/>
        </w:rPr>
      </w:pPr>
      <w:r>
        <w:rPr>
          <w:rFonts w:ascii="Times New Roman" w:hAnsi="Times New Roman" w:eastAsia="方正仿宋_GBK" w:cs="Times New Roman"/>
          <w:color w:val="auto"/>
          <w:sz w:val="28"/>
          <w:szCs w:val="28"/>
          <w:highlight w:val="none"/>
        </w:rPr>
        <w:t xml:space="preserve">（4）建立健全廉政制度，开展廉政教育，监督并认真查处违法违纪行为。</w:t>
      </w:r>
      <w:r/>
    </w:p>
    <w:p>
      <w:pPr>
        <w:ind w:firstLine="560"/>
        <w:spacing w:line="540" w:lineRule="exact"/>
        <w:rPr>
          <w:rFonts w:ascii="Times New Roman" w:hAnsi="Times New Roman" w:eastAsia="方正仿宋_GBK" w:cs="Times New Roman"/>
          <w:color w:val="auto"/>
          <w:sz w:val="28"/>
          <w:szCs w:val="28"/>
          <w:highlight w:val="none"/>
        </w:rPr>
      </w:pPr>
      <w:r>
        <w:rPr>
          <w:rFonts w:ascii="Times New Roman" w:hAnsi="Times New Roman" w:eastAsia="方正仿宋_GBK" w:cs="Times New Roman"/>
          <w:color w:val="auto"/>
          <w:sz w:val="28"/>
          <w:szCs w:val="28"/>
          <w:highlight w:val="none"/>
        </w:rPr>
        <w:t xml:space="preserve">（5）发现对方在业务活动中有违反廉政规定的行为，有及时提醒对方纠正的权利和义务。</w:t>
      </w:r>
      <w:r/>
    </w:p>
    <w:p>
      <w:pPr>
        <w:ind w:firstLine="560"/>
        <w:spacing w:line="540" w:lineRule="exact"/>
        <w:rPr>
          <w:rFonts w:ascii="Times New Roman" w:hAnsi="Times New Roman" w:eastAsia="方正仿宋_GBK" w:cs="Times New Roman"/>
          <w:color w:val="auto"/>
          <w:sz w:val="28"/>
          <w:szCs w:val="28"/>
          <w:highlight w:val="none"/>
        </w:rPr>
      </w:pPr>
      <w:r>
        <w:rPr>
          <w:rFonts w:ascii="Times New Roman" w:hAnsi="Times New Roman" w:eastAsia="方正仿宋_GBK" w:cs="Times New Roman"/>
          <w:color w:val="auto"/>
          <w:sz w:val="28"/>
          <w:szCs w:val="28"/>
          <w:highlight w:val="none"/>
        </w:rPr>
        <w:t xml:space="preserve">（6）发现对方严重违反本合同义务条款的行为，有向其上级有关部门举报、建议给予处理并要求告知处理结果的权利。</w:t>
      </w:r>
      <w:r/>
    </w:p>
    <w:p>
      <w:pPr>
        <w:ind w:firstLine="560"/>
        <w:spacing w:line="540" w:lineRule="exact"/>
        <w:rPr>
          <w:rFonts w:ascii="Times New Roman" w:hAnsi="Times New Roman" w:eastAsia="方正仿宋_GBK" w:cs="Times New Roman"/>
          <w:color w:val="auto"/>
          <w:sz w:val="28"/>
          <w:szCs w:val="28"/>
          <w:highlight w:val="none"/>
        </w:rPr>
      </w:pPr>
      <w:r>
        <w:rPr>
          <w:rFonts w:ascii="Times New Roman" w:hAnsi="Times New Roman" w:eastAsia="方正仿宋_GBK" w:cs="Times New Roman"/>
          <w:color w:val="auto"/>
          <w:sz w:val="28"/>
          <w:szCs w:val="28"/>
          <w:highlight w:val="none"/>
        </w:rPr>
        <w:t xml:space="preserve">2、甲方的义务</w:t>
      </w:r>
      <w:r/>
    </w:p>
    <w:p>
      <w:pPr>
        <w:ind w:firstLine="560"/>
        <w:spacing w:line="540" w:lineRule="exact"/>
        <w:rPr>
          <w:rFonts w:ascii="Times New Roman" w:hAnsi="Times New Roman" w:eastAsia="方正仿宋_GBK" w:cs="Times New Roman"/>
          <w:color w:val="auto"/>
          <w:sz w:val="28"/>
          <w:szCs w:val="28"/>
          <w:highlight w:val="none"/>
        </w:rPr>
      </w:pPr>
      <w:r>
        <w:rPr>
          <w:rFonts w:ascii="Times New Roman" w:hAnsi="Times New Roman" w:eastAsia="方正仿宋_GBK" w:cs="Times New Roman"/>
          <w:color w:val="auto"/>
          <w:sz w:val="28"/>
          <w:szCs w:val="28"/>
          <w:highlight w:val="none"/>
        </w:rPr>
        <w:t xml:space="preserve">（1）甲方及其工作人员不得索要或接受乙方的礼金、评标费、专家费、有价证券和贵重物品，不得在乙方报销任何应由甲方或甲方工作人员个人支付的费用等。</w:t>
      </w:r>
      <w:r/>
    </w:p>
    <w:p>
      <w:pPr>
        <w:ind w:firstLine="560"/>
        <w:spacing w:line="540" w:lineRule="exact"/>
        <w:rPr>
          <w:rFonts w:ascii="Times New Roman" w:hAnsi="Times New Roman" w:eastAsia="方正仿宋_GBK" w:cs="Times New Roman"/>
          <w:color w:val="auto"/>
          <w:sz w:val="28"/>
          <w:szCs w:val="28"/>
          <w:highlight w:val="none"/>
        </w:rPr>
      </w:pPr>
      <w:r>
        <w:rPr>
          <w:rFonts w:ascii="Times New Roman" w:hAnsi="Times New Roman" w:eastAsia="方正仿宋_GBK" w:cs="Times New Roman"/>
          <w:color w:val="auto"/>
          <w:sz w:val="28"/>
          <w:szCs w:val="28"/>
          <w:highlight w:val="none"/>
        </w:rPr>
        <w:t xml:space="preserve">（2）甲方工作人员不得参加乙方安排的超标准宴请和娱乐活动；不得接受乙方提供的通讯工具、交通工具和高档办公用品等。</w:t>
      </w:r>
      <w:r/>
    </w:p>
    <w:p>
      <w:pPr>
        <w:ind w:firstLine="560"/>
        <w:spacing w:line="540" w:lineRule="exact"/>
        <w:rPr>
          <w:rFonts w:ascii="Times New Roman" w:hAnsi="Times New Roman" w:eastAsia="方正仿宋_GBK" w:cs="Times New Roman"/>
          <w:color w:val="auto"/>
          <w:sz w:val="28"/>
          <w:szCs w:val="28"/>
          <w:highlight w:val="none"/>
        </w:rPr>
      </w:pPr>
      <w:r>
        <w:rPr>
          <w:rFonts w:ascii="Times New Roman" w:hAnsi="Times New Roman" w:eastAsia="方正仿宋_GBK" w:cs="Times New Roman"/>
          <w:color w:val="auto"/>
          <w:sz w:val="28"/>
          <w:szCs w:val="28"/>
          <w:highlight w:val="none"/>
        </w:rPr>
        <w:t xml:space="preserve">（3）甲方及其工作人员不得要求或者接受乙方为其住房装修、婚丧嫁娶活动、配偶子女的工作安排以及出国出境、旅游等提供方便等。</w:t>
      </w:r>
      <w:r/>
    </w:p>
    <w:p>
      <w:pPr>
        <w:ind w:firstLine="560"/>
        <w:spacing w:line="540" w:lineRule="exact"/>
        <w:rPr>
          <w:rFonts w:ascii="Times New Roman" w:hAnsi="Times New Roman" w:eastAsia="方正仿宋_GBK" w:cs="Times New Roman"/>
          <w:color w:val="auto"/>
          <w:sz w:val="28"/>
          <w:szCs w:val="28"/>
          <w:highlight w:val="none"/>
        </w:rPr>
      </w:pPr>
      <w:r>
        <w:rPr>
          <w:rFonts w:ascii="Times New Roman" w:hAnsi="Times New Roman" w:eastAsia="方正仿宋_GBK" w:cs="Times New Roman"/>
          <w:color w:val="auto"/>
          <w:sz w:val="28"/>
          <w:szCs w:val="28"/>
          <w:highlight w:val="none"/>
        </w:rPr>
        <w:t xml:space="preserve">（4）甲方工作人员要秉公办事，不准营私舞弊，不准利用职权从事各种个人有偿中介活动。</w:t>
      </w:r>
      <w:r/>
    </w:p>
    <w:p>
      <w:pPr>
        <w:ind w:firstLine="560"/>
        <w:spacing w:line="540" w:lineRule="exact"/>
        <w:rPr>
          <w:rFonts w:ascii="Times New Roman" w:hAnsi="Times New Roman" w:eastAsia="方正仿宋_GBK" w:cs="Times New Roman"/>
          <w:color w:val="auto"/>
          <w:sz w:val="28"/>
          <w:szCs w:val="28"/>
          <w:highlight w:val="none"/>
        </w:rPr>
      </w:pPr>
      <w:r>
        <w:rPr>
          <w:rFonts w:ascii="Times New Roman" w:hAnsi="Times New Roman" w:eastAsia="方正仿宋_GBK" w:cs="Times New Roman"/>
          <w:color w:val="auto"/>
          <w:sz w:val="28"/>
          <w:szCs w:val="28"/>
          <w:highlight w:val="none"/>
        </w:rPr>
        <w:t xml:space="preserve">3、乙方义务</w:t>
      </w:r>
      <w:r/>
    </w:p>
    <w:p>
      <w:pPr>
        <w:ind w:firstLine="560"/>
        <w:spacing w:line="540" w:lineRule="exact"/>
        <w:rPr>
          <w:rFonts w:ascii="Times New Roman" w:hAnsi="Times New Roman" w:eastAsia="方正仿宋_GBK" w:cs="Times New Roman"/>
          <w:color w:val="auto"/>
          <w:sz w:val="28"/>
          <w:szCs w:val="28"/>
          <w:highlight w:val="none"/>
        </w:rPr>
      </w:pPr>
      <w:r>
        <w:rPr>
          <w:rFonts w:ascii="Times New Roman" w:hAnsi="Times New Roman" w:eastAsia="方正仿宋_GBK" w:cs="Times New Roman"/>
          <w:color w:val="auto"/>
          <w:sz w:val="28"/>
          <w:szCs w:val="28"/>
          <w:highlight w:val="none"/>
        </w:rPr>
        <w:t xml:space="preserve">（1）乙方不得以任何理由向甲方及其工作人员行贿、发放评标费、专家费或馈赠礼金、有价证券、贵重礼品。</w:t>
      </w:r>
      <w:r/>
    </w:p>
    <w:p>
      <w:pPr>
        <w:ind w:firstLine="560"/>
        <w:spacing w:line="540" w:lineRule="exact"/>
        <w:rPr>
          <w:rFonts w:ascii="Times New Roman" w:hAnsi="Times New Roman" w:eastAsia="方正仿宋_GBK" w:cs="Times New Roman"/>
          <w:color w:val="auto"/>
          <w:sz w:val="28"/>
          <w:szCs w:val="28"/>
          <w:highlight w:val="none"/>
        </w:rPr>
      </w:pPr>
      <w:r>
        <w:rPr>
          <w:rFonts w:ascii="Times New Roman" w:hAnsi="Times New Roman" w:eastAsia="方正仿宋_GBK" w:cs="Times New Roman"/>
          <w:color w:val="auto"/>
          <w:sz w:val="28"/>
          <w:szCs w:val="28"/>
          <w:highlight w:val="none"/>
        </w:rPr>
        <w:t xml:space="preserve">（2）乙方不得以任何名义为甲方及其工作人员报销应由甲方单位或个人支付的任何费用。</w:t>
      </w:r>
      <w:r/>
    </w:p>
    <w:p>
      <w:pPr>
        <w:ind w:firstLine="560"/>
        <w:spacing w:line="540" w:lineRule="exact"/>
        <w:rPr>
          <w:rFonts w:ascii="Times New Roman" w:hAnsi="Times New Roman" w:eastAsia="方正仿宋_GBK" w:cs="Times New Roman"/>
          <w:color w:val="auto"/>
          <w:sz w:val="28"/>
          <w:szCs w:val="28"/>
          <w:highlight w:val="none"/>
        </w:rPr>
      </w:pPr>
      <w:r>
        <w:rPr>
          <w:rFonts w:ascii="Times New Roman" w:hAnsi="Times New Roman" w:eastAsia="方正仿宋_GBK" w:cs="Times New Roman"/>
          <w:color w:val="auto"/>
          <w:sz w:val="28"/>
          <w:szCs w:val="28"/>
          <w:highlight w:val="none"/>
        </w:rPr>
        <w:t xml:space="preserve">（3）乙方不得以任何理由安排甲方工作人员参加超标准宴请及娱乐活动。</w:t>
      </w:r>
      <w:r/>
    </w:p>
    <w:p>
      <w:pPr>
        <w:ind w:firstLine="560"/>
        <w:spacing w:line="540" w:lineRule="exact"/>
        <w:rPr>
          <w:rFonts w:ascii="Times New Roman" w:hAnsi="Times New Roman" w:eastAsia="方正仿宋_GBK" w:cs="Times New Roman"/>
          <w:color w:val="auto"/>
          <w:sz w:val="28"/>
          <w:szCs w:val="28"/>
          <w:highlight w:val="none"/>
        </w:rPr>
      </w:pPr>
      <w:r>
        <w:rPr>
          <w:rFonts w:ascii="Times New Roman" w:hAnsi="Times New Roman" w:eastAsia="方正仿宋_GBK" w:cs="Times New Roman"/>
          <w:color w:val="auto"/>
          <w:sz w:val="28"/>
          <w:szCs w:val="28"/>
          <w:highlight w:val="none"/>
        </w:rPr>
        <w:t xml:space="preserve">（4）乙方不得为甲方单位和个人购置或提供通讯工具、交通工具和高档办公用品等。</w:t>
      </w:r>
      <w:r/>
    </w:p>
    <w:p>
      <w:pPr>
        <w:ind w:firstLine="560"/>
        <w:spacing w:line="540" w:lineRule="exact"/>
        <w:rPr>
          <w:rFonts w:ascii="Times New Roman" w:hAnsi="Times New Roman" w:eastAsia="方正仿宋_GBK" w:cs="Times New Roman"/>
          <w:color w:val="auto"/>
          <w:sz w:val="28"/>
          <w:szCs w:val="28"/>
          <w:highlight w:val="none"/>
        </w:rPr>
      </w:pPr>
      <w:r>
        <w:rPr>
          <w:rFonts w:ascii="Times New Roman" w:hAnsi="Times New Roman" w:eastAsia="方正仿宋_GBK" w:cs="Times New Roman"/>
          <w:color w:val="auto"/>
          <w:sz w:val="28"/>
          <w:szCs w:val="28"/>
          <w:highlight w:val="none"/>
        </w:rPr>
        <w:t xml:space="preserve">4、违约责任</w:t>
      </w:r>
      <w:r/>
    </w:p>
    <w:p>
      <w:pPr>
        <w:ind w:firstLine="560"/>
        <w:spacing w:line="540" w:lineRule="exact"/>
        <w:rPr>
          <w:rFonts w:ascii="Times New Roman" w:hAnsi="Times New Roman" w:eastAsia="方正仿宋_GBK" w:cs="Times New Roman"/>
          <w:color w:val="auto"/>
          <w:sz w:val="28"/>
          <w:szCs w:val="28"/>
          <w:highlight w:val="none"/>
        </w:rPr>
      </w:pPr>
      <w:r>
        <w:rPr>
          <w:rFonts w:ascii="Times New Roman" w:hAnsi="Times New Roman" w:eastAsia="方正仿宋_GBK" w:cs="Times New Roman"/>
          <w:color w:val="auto"/>
          <w:sz w:val="28"/>
          <w:szCs w:val="28"/>
          <w:highlight w:val="none"/>
        </w:rPr>
        <w:t xml:space="preserve">（1）甲方及其工作人员违反本一、二条，按管理权限，依据有关规定给予党纪、政纪或组织处理；涉嫌犯罪的，移交司法机关追究刑事责任；给乙方单位造成经济损失的，应予以赔偿。</w:t>
      </w:r>
      <w:r/>
    </w:p>
    <w:p>
      <w:pPr>
        <w:ind w:firstLine="560"/>
        <w:spacing w:line="540" w:lineRule="exact"/>
        <w:rPr>
          <w:rFonts w:ascii="Times New Roman" w:hAnsi="Times New Roman" w:eastAsia="方正仿宋_GBK" w:cs="Times New Roman"/>
          <w:color w:val="auto"/>
          <w:sz w:val="28"/>
          <w:szCs w:val="28"/>
          <w:highlight w:val="none"/>
        </w:rPr>
      </w:pPr>
      <w:r>
        <w:rPr>
          <w:rFonts w:ascii="Times New Roman" w:hAnsi="Times New Roman" w:eastAsia="方正仿宋_GBK" w:cs="Times New Roman"/>
          <w:color w:val="auto"/>
          <w:sz w:val="28"/>
          <w:szCs w:val="28"/>
          <w:highlight w:val="none"/>
        </w:rPr>
        <w:t xml:space="preserve">（2）乙方及其工作人员违反本合同第一、三条，将计入甲方政府采购供应商黑名单，取缔三年内再次参与的资格；给甲方单位造成经济损失的，应予以赔偿。</w:t>
      </w:r>
      <w:r/>
    </w:p>
    <w:p>
      <w:pPr>
        <w:ind w:firstLine="560"/>
        <w:spacing w:line="540" w:lineRule="exact"/>
        <w:rPr>
          <w:rFonts w:ascii="Times New Roman" w:hAnsi="Times New Roman" w:eastAsia="方正仿宋_GBK" w:cs="Times New Roman"/>
          <w:color w:val="auto"/>
          <w:sz w:val="28"/>
          <w:szCs w:val="28"/>
          <w:highlight w:val="none"/>
        </w:rPr>
      </w:pPr>
      <w:r>
        <w:rPr>
          <w:rFonts w:ascii="Times New Roman" w:hAnsi="Times New Roman" w:eastAsia="方正仿宋_GBK" w:cs="Times New Roman"/>
          <w:color w:val="auto"/>
          <w:sz w:val="28"/>
          <w:szCs w:val="28"/>
          <w:highlight w:val="none"/>
        </w:rPr>
        <w:t xml:space="preserve">5、双方约定：本合同由双方或双方上级单位的纪检监察机关对本合同执行情况进行检查，提出在本合同规定范围内的裁定意见。</w:t>
      </w:r>
      <w:r/>
    </w:p>
    <w:p>
      <w:pPr>
        <w:ind w:firstLine="560"/>
        <w:spacing w:line="540" w:lineRule="exact"/>
        <w:rPr>
          <w:rFonts w:ascii="Times New Roman" w:hAnsi="Times New Roman" w:eastAsia="方正仿宋_GBK" w:cs="Times New Roman"/>
          <w:color w:val="auto"/>
          <w:sz w:val="28"/>
          <w:szCs w:val="28"/>
          <w:highlight w:val="none"/>
        </w:rPr>
      </w:pPr>
      <w:r>
        <w:rPr>
          <w:rFonts w:ascii="Times New Roman" w:hAnsi="Times New Roman" w:eastAsia="方正仿宋_GBK" w:cs="Times New Roman"/>
          <w:color w:val="auto"/>
          <w:sz w:val="28"/>
          <w:szCs w:val="28"/>
          <w:highlight w:val="none"/>
        </w:rPr>
        <w:t xml:space="preserve">6、本合同有效期为甲乙双方签署之日起至该项目合同内容完成后止。</w:t>
      </w:r>
      <w:r/>
    </w:p>
    <w:p>
      <w:pPr>
        <w:ind w:firstLine="560"/>
        <w:spacing w:line="540" w:lineRule="exact"/>
        <w:rPr>
          <w:rFonts w:ascii="Times New Roman" w:hAnsi="Times New Roman" w:eastAsia="方正仿宋_GBK" w:cs="Times New Roman"/>
          <w:color w:val="auto"/>
          <w:sz w:val="28"/>
          <w:szCs w:val="28"/>
          <w:highlight w:val="none"/>
        </w:rPr>
      </w:pPr>
      <w:r>
        <w:rPr>
          <w:rFonts w:ascii="Times New Roman" w:hAnsi="Times New Roman" w:eastAsia="方正仿宋_GBK" w:cs="Times New Roman"/>
          <w:color w:val="auto"/>
          <w:sz w:val="28"/>
          <w:szCs w:val="28"/>
          <w:highlight w:val="none"/>
        </w:rPr>
        <w:t xml:space="preserve">7、本合同作为</w:t>
      </w:r>
      <w:r>
        <w:rPr>
          <w:rFonts w:ascii="Times New Roman" w:hAnsi="Times New Roman" w:eastAsia="方正仿宋_GBK" w:cs="Times New Roman"/>
          <w:color w:val="auto"/>
          <w:sz w:val="28"/>
          <w:szCs w:val="28"/>
          <w:highlight w:val="none"/>
          <w:u w:val="single"/>
        </w:rPr>
        <w:t xml:space="preserve">       </w:t>
      </w:r>
      <w:r>
        <w:rPr>
          <w:rFonts w:ascii="Times New Roman" w:hAnsi="Times New Roman" w:eastAsia="方正仿宋_GBK" w:cs="Times New Roman"/>
          <w:color w:val="auto"/>
          <w:sz w:val="28"/>
          <w:szCs w:val="28"/>
          <w:highlight w:val="none"/>
        </w:rPr>
        <w:t xml:space="preserve">合同的附件，与主合同具有同等的法律效力，经合同双方签署立即生效。</w:t>
      </w:r>
      <w:r/>
    </w:p>
    <w:p>
      <w:pPr>
        <w:ind w:firstLine="560"/>
        <w:spacing w:line="540" w:lineRule="exact"/>
        <w:rPr>
          <w:rFonts w:ascii="Times New Roman" w:hAnsi="Times New Roman" w:eastAsia="方正仿宋_GBK" w:cs="Times New Roman"/>
          <w:color w:val="auto"/>
          <w:sz w:val="28"/>
          <w:szCs w:val="28"/>
          <w:highlight w:val="none"/>
        </w:rPr>
      </w:pPr>
      <w:r>
        <w:rPr>
          <w:rFonts w:ascii="Times New Roman" w:hAnsi="Times New Roman" w:eastAsia="方正仿宋_GBK" w:cs="Times New Roman"/>
          <w:color w:val="auto"/>
          <w:sz w:val="28"/>
          <w:szCs w:val="28"/>
          <w:highlight w:val="none"/>
        </w:rPr>
        <w:t xml:space="preserve">8、本合同一式</w:t>
      </w:r>
      <w:r>
        <w:rPr>
          <w:rFonts w:hint="eastAsia" w:ascii="Times New Roman" w:hAnsi="Times New Roman" w:eastAsia="方正仿宋_GBK" w:cs="Times New Roman"/>
          <w:color w:val="auto"/>
          <w:sz w:val="28"/>
          <w:szCs w:val="28"/>
          <w:highlight w:val="none"/>
        </w:rPr>
        <w:t xml:space="preserve">捌</w:t>
      </w:r>
      <w:r>
        <w:rPr>
          <w:rFonts w:ascii="Times New Roman" w:hAnsi="Times New Roman" w:eastAsia="方正仿宋_GBK" w:cs="Times New Roman"/>
          <w:color w:val="auto"/>
          <w:sz w:val="28"/>
          <w:szCs w:val="28"/>
          <w:highlight w:val="none"/>
        </w:rPr>
        <w:t xml:space="preserve">份，由甲乙双方各执</w:t>
      </w:r>
      <w:r>
        <w:rPr>
          <w:rFonts w:hint="eastAsia" w:ascii="Times New Roman" w:hAnsi="Times New Roman" w:eastAsia="方正仿宋_GBK" w:cs="Times New Roman"/>
          <w:color w:val="auto"/>
          <w:sz w:val="28"/>
          <w:szCs w:val="28"/>
          <w:highlight w:val="none"/>
        </w:rPr>
        <w:t xml:space="preserve">肆</w:t>
      </w:r>
      <w:r>
        <w:rPr>
          <w:rFonts w:ascii="Times New Roman" w:hAnsi="Times New Roman" w:eastAsia="方正仿宋_GBK" w:cs="Times New Roman"/>
          <w:color w:val="auto"/>
          <w:sz w:val="28"/>
          <w:szCs w:val="28"/>
          <w:highlight w:val="none"/>
        </w:rPr>
        <w:t xml:space="preserve">份。</w:t>
      </w:r>
      <w:r/>
    </w:p>
    <w:p>
      <w:pPr>
        <w:ind w:firstLine="560"/>
        <w:spacing w:line="540" w:lineRule="exact"/>
        <w:rPr>
          <w:rFonts w:ascii="Times New Roman" w:hAnsi="Times New Roman" w:eastAsia="方正仿宋_GBK" w:cs="Times New Roman"/>
          <w:color w:val="auto"/>
          <w:sz w:val="28"/>
          <w:szCs w:val="28"/>
          <w:highlight w:val="none"/>
        </w:rPr>
      </w:pPr>
      <w:r>
        <w:rPr>
          <w:rFonts w:ascii="Times New Roman" w:hAnsi="Times New Roman" w:eastAsia="方正仿宋_GBK" w:cs="Times New Roman"/>
          <w:color w:val="auto"/>
          <w:sz w:val="28"/>
          <w:szCs w:val="28"/>
          <w:highlight w:val="none"/>
        </w:rPr>
      </w:r>
      <w:r/>
    </w:p>
    <w:p>
      <w:pPr>
        <w:ind w:firstLine="560"/>
        <w:spacing w:line="540" w:lineRule="exact"/>
        <w:rPr>
          <w:rFonts w:ascii="Times New Roman" w:hAnsi="Times New Roman" w:eastAsia="方正仿宋_GBK" w:cs="Times New Roman"/>
          <w:color w:val="auto"/>
          <w:sz w:val="28"/>
          <w:szCs w:val="28"/>
          <w:highlight w:val="none"/>
        </w:rPr>
      </w:pPr>
      <w:r>
        <w:rPr>
          <w:rFonts w:ascii="Times New Roman" w:hAnsi="Times New Roman" w:eastAsia="方正仿宋_GBK" w:cs="Times New Roman"/>
          <w:color w:val="auto"/>
          <w:sz w:val="28"/>
          <w:szCs w:val="28"/>
          <w:highlight w:val="none"/>
        </w:rPr>
      </w:r>
      <w:r/>
    </w:p>
    <w:p>
      <w:pPr>
        <w:ind w:right="-525" w:firstLine="566"/>
        <w:spacing w:line="540" w:lineRule="exact"/>
        <w:rPr>
          <w:rFonts w:ascii="Times New Roman" w:hAnsi="Times New Roman" w:eastAsia="方正仿宋_GBK" w:cs="Times New Roman"/>
          <w:color w:val="auto"/>
          <w:spacing w:val="-20"/>
          <w:sz w:val="28"/>
          <w:szCs w:val="28"/>
          <w:highlight w:val="none"/>
        </w:rPr>
      </w:pPr>
      <w:r>
        <w:rPr>
          <w:rFonts w:ascii="Times New Roman" w:hAnsi="Times New Roman" w:eastAsia="方正仿宋_GBK" w:cs="Times New Roman"/>
          <w:color w:val="auto"/>
          <w:spacing w:val="-20"/>
          <w:sz w:val="28"/>
          <w:szCs w:val="28"/>
          <w:highlight w:val="none"/>
        </w:rPr>
        <w:t xml:space="preserve">甲方：江苏省交通运输厅港航事业发展中心   乙方： </w:t>
      </w:r>
      <w:r/>
    </w:p>
    <w:p>
      <w:pPr>
        <w:ind w:firstLine="560"/>
        <w:spacing w:line="540" w:lineRule="exact"/>
        <w:rPr>
          <w:rFonts w:ascii="Times New Roman" w:hAnsi="Times New Roman" w:eastAsia="方正仿宋_GBK" w:cs="Times New Roman"/>
          <w:color w:val="auto"/>
          <w:sz w:val="28"/>
          <w:szCs w:val="28"/>
          <w:highlight w:val="none"/>
        </w:rPr>
      </w:pPr>
      <w:r>
        <w:rPr>
          <w:rFonts w:ascii="Times New Roman" w:hAnsi="Times New Roman" w:eastAsia="方正仿宋_GBK" w:cs="Times New Roman"/>
          <w:color w:val="auto"/>
          <w:sz w:val="28"/>
          <w:szCs w:val="28"/>
          <w:highlight w:val="none"/>
        </w:rPr>
        <w:t xml:space="preserve">法定代表人                         法定代表人                  </w:t>
      </w:r>
      <w:r/>
    </w:p>
    <w:p>
      <w:pPr>
        <w:ind w:firstLine="560"/>
        <w:spacing w:line="540" w:lineRule="exact"/>
        <w:rPr>
          <w:rFonts w:ascii="Times New Roman" w:hAnsi="Times New Roman" w:eastAsia="方正仿宋_GBK" w:cs="Times New Roman"/>
          <w:color w:val="auto"/>
          <w:sz w:val="28"/>
          <w:szCs w:val="28"/>
          <w:highlight w:val="none"/>
        </w:rPr>
      </w:pPr>
      <w:r>
        <w:rPr>
          <w:rFonts w:ascii="Times New Roman" w:hAnsi="Times New Roman" w:eastAsia="方正仿宋_GBK" w:cs="Times New Roman"/>
          <w:color w:val="auto"/>
          <w:sz w:val="28"/>
          <w:szCs w:val="28"/>
          <w:highlight w:val="none"/>
        </w:rPr>
        <w:t xml:space="preserve">或其授权的代理人:                   或其授权的代理人:</w:t>
      </w:r>
      <w:r/>
    </w:p>
    <w:p>
      <w:pPr>
        <w:ind w:firstLine="560"/>
        <w:spacing w:line="540" w:lineRule="exact"/>
        <w:rPr>
          <w:rFonts w:ascii="Times New Roman" w:hAnsi="Times New Roman" w:eastAsia="方正仿宋_GBK" w:cs="Times New Roman"/>
          <w:color w:val="auto"/>
          <w:sz w:val="28"/>
          <w:szCs w:val="28"/>
          <w:highlight w:val="none"/>
        </w:rPr>
      </w:pPr>
      <w:r>
        <w:rPr>
          <w:rFonts w:ascii="Times New Roman" w:hAnsi="Times New Roman" w:eastAsia="方正仿宋_GBK" w:cs="Times New Roman"/>
          <w:color w:val="auto"/>
          <w:sz w:val="28"/>
          <w:szCs w:val="28"/>
          <w:highlight w:val="none"/>
        </w:rPr>
        <w:t xml:space="preserve">日 期：     年   月   日            日 期：    年   月  日</w:t>
      </w:r>
      <w:r/>
    </w:p>
    <w:p>
      <w:pPr>
        <w:ind w:firstLine="720"/>
        <w:jc w:val="center"/>
        <w:rPr>
          <w:rFonts w:ascii="Times New Roman" w:hAnsi="Times New Roman" w:eastAsia="方正小标宋简体" w:cs="Times New Roman"/>
          <w:color w:val="auto"/>
          <w:sz w:val="36"/>
          <w:szCs w:val="36"/>
          <w:highlight w:val="none"/>
        </w:rPr>
      </w:pPr>
      <w:r>
        <w:rPr>
          <w:rFonts w:ascii="Times New Roman" w:hAnsi="Times New Roman" w:eastAsia="方正小标宋简体" w:cs="Times New Roman"/>
          <w:color w:val="auto"/>
          <w:sz w:val="36"/>
          <w:szCs w:val="36"/>
          <w:highlight w:val="none"/>
        </w:rPr>
      </w:r>
      <w:r/>
    </w:p>
    <w:p>
      <w:pPr>
        <w:ind w:firstLine="720"/>
        <w:jc w:val="center"/>
        <w:rPr>
          <w:rFonts w:eastAsia="方正小标宋简体"/>
          <w:color w:val="auto"/>
          <w:sz w:val="36"/>
          <w:szCs w:val="36"/>
          <w:highlight w:val="none"/>
        </w:rPr>
        <w:sectPr>
          <w:footnotePr/>
          <w:endnotePr/>
          <w:type w:val="nextPage"/>
          <w:pgSz w:w="11906" w:h="16838" w:orient="portrait"/>
          <w:pgMar w:top="1440" w:right="1800" w:bottom="1440" w:left="1600" w:header="851" w:footer="992" w:gutter="0"/>
          <w:cols w:num="1" w:sep="0" w:space="720" w:equalWidth="1"/>
          <w:docGrid w:linePitch="360"/>
          <w:titlePg/>
        </w:sectPr>
      </w:pPr>
      <w:r>
        <w:rPr>
          <w:rFonts w:eastAsia="方正小标宋简体"/>
          <w:color w:val="auto"/>
          <w:sz w:val="36"/>
          <w:szCs w:val="36"/>
          <w:highlight w:val="none"/>
        </w:rPr>
      </w:r>
      <w:r/>
    </w:p>
    <w:p>
      <w:pPr>
        <w:ind w:firstLine="720"/>
        <w:jc w:val="center"/>
        <w:rPr>
          <w:rFonts w:ascii="Times New Roman" w:hAnsi="Times New Roman" w:eastAsia="方正小标宋简体" w:cs="Times New Roman"/>
          <w:color w:val="auto"/>
          <w:sz w:val="36"/>
          <w:szCs w:val="36"/>
          <w:highlight w:val="none"/>
        </w:rPr>
        <w:sectPr>
          <w:footnotePr/>
          <w:endnotePr/>
          <w:type w:val="continuous"/>
          <w:pgSz w:w="11906" w:h="16838" w:orient="portrait"/>
          <w:pgMar w:top="1440" w:right="1440" w:bottom="1440" w:left="1440" w:header="1191" w:footer="964" w:gutter="0"/>
          <w:cols w:num="1" w:sep="0" w:space="720" w:equalWidth="1"/>
          <w:docGrid w:linePitch="360"/>
        </w:sectPr>
      </w:pPr>
      <w:r>
        <w:rPr>
          <w:rFonts w:ascii="Times New Roman" w:hAnsi="Times New Roman" w:eastAsia="方正小标宋简体" w:cs="Times New Roman"/>
          <w:color w:val="auto"/>
          <w:sz w:val="36"/>
          <w:szCs w:val="36"/>
          <w:highlight w:val="none"/>
        </w:rPr>
      </w:r>
      <w:r/>
    </w:p>
    <w:p>
      <w:pPr>
        <w:ind w:firstLine="720"/>
        <w:jc w:val="center"/>
        <w:rPr>
          <w:rFonts w:ascii="Times New Roman" w:hAnsi="Times New Roman" w:eastAsia="方正小标宋简体" w:cs="Times New Roman"/>
          <w:color w:val="auto"/>
          <w:sz w:val="36"/>
          <w:szCs w:val="36"/>
          <w:highlight w:val="none"/>
        </w:rPr>
      </w:pPr>
      <w:r>
        <w:rPr>
          <w:rFonts w:ascii="Times New Roman" w:hAnsi="Times New Roman" w:eastAsia="方正小标宋简体" w:cs="Times New Roman"/>
          <w:color w:val="auto"/>
          <w:sz w:val="36"/>
          <w:szCs w:val="36"/>
          <w:highlight w:val="none"/>
        </w:rPr>
        <w:t xml:space="preserve">拒绝政府采购领域商业贿赂承诺书</w:t>
      </w:r>
      <w:r/>
    </w:p>
    <w:p>
      <w:pPr>
        <w:ind w:firstLine="720"/>
        <w:jc w:val="center"/>
        <w:rPr>
          <w:rFonts w:ascii="Times New Roman" w:hAnsi="Times New Roman" w:eastAsia="方正小标宋简体" w:cs="Times New Roman"/>
          <w:color w:val="auto"/>
          <w:sz w:val="36"/>
          <w:szCs w:val="36"/>
          <w:highlight w:val="none"/>
        </w:rPr>
      </w:pPr>
      <w:r>
        <w:rPr>
          <w:rFonts w:ascii="Times New Roman" w:hAnsi="Times New Roman" w:eastAsia="方正小标宋简体" w:cs="Times New Roman"/>
          <w:color w:val="auto"/>
          <w:sz w:val="36"/>
          <w:szCs w:val="36"/>
          <w:highlight w:val="none"/>
        </w:rPr>
      </w:r>
      <w:r/>
    </w:p>
    <w:p>
      <w:pPr>
        <w:ind w:firstLine="648"/>
        <w:spacing w:line="540" w:lineRule="exact"/>
        <w:rPr>
          <w:rFonts w:ascii="Times New Roman" w:hAnsi="Times New Roman" w:eastAsia="方正仿宋_GBK" w:cs="Times New Roman"/>
          <w:color w:val="auto"/>
          <w:sz w:val="32"/>
          <w:szCs w:val="32"/>
          <w:highlight w:val="none"/>
        </w:rPr>
      </w:pPr>
      <w:r>
        <w:rPr>
          <w:rFonts w:ascii="Times New Roman" w:hAnsi="Times New Roman" w:eastAsia="方正仿宋_GBK" w:cs="Times New Roman"/>
          <w:color w:val="auto"/>
          <w:sz w:val="32"/>
          <w:szCs w:val="32"/>
          <w:highlight w:val="none"/>
        </w:rPr>
        <w:t xml:space="preserve">为响应党中央、国务院关于治理政府采购领域商业贿赂行为的号召，我方承诺：</w:t>
      </w:r>
      <w:r/>
    </w:p>
    <w:p>
      <w:pPr>
        <w:ind w:firstLine="648"/>
        <w:spacing w:line="540" w:lineRule="exact"/>
        <w:rPr>
          <w:rFonts w:ascii="Times New Roman" w:hAnsi="Times New Roman" w:eastAsia="方正仿宋_GBK" w:cs="Times New Roman"/>
          <w:color w:val="auto"/>
          <w:sz w:val="32"/>
          <w:szCs w:val="32"/>
          <w:highlight w:val="none"/>
        </w:rPr>
      </w:pPr>
      <w:r>
        <w:rPr>
          <w:rFonts w:ascii="Times New Roman" w:hAnsi="Times New Roman" w:eastAsia="方正仿宋_GBK" w:cs="Times New Roman"/>
          <w:color w:val="auto"/>
          <w:sz w:val="32"/>
          <w:szCs w:val="32"/>
          <w:highlight w:val="none"/>
        </w:rPr>
        <w:t xml:space="preserve">一、在参与政府采购活动中遵纪守法、诚信经营、公平竞标；</w:t>
      </w:r>
      <w:r/>
    </w:p>
    <w:p>
      <w:pPr>
        <w:ind w:firstLine="648"/>
        <w:spacing w:line="540" w:lineRule="exact"/>
        <w:rPr>
          <w:rFonts w:ascii="Times New Roman" w:hAnsi="Times New Roman" w:eastAsia="方正仿宋_GBK" w:cs="Times New Roman"/>
          <w:color w:val="auto"/>
          <w:sz w:val="32"/>
          <w:szCs w:val="32"/>
          <w:highlight w:val="none"/>
        </w:rPr>
      </w:pPr>
      <w:r>
        <w:rPr>
          <w:rFonts w:ascii="Times New Roman" w:hAnsi="Times New Roman" w:eastAsia="方正仿宋_GBK" w:cs="Times New Roman"/>
          <w:color w:val="auto"/>
          <w:sz w:val="32"/>
          <w:szCs w:val="32"/>
          <w:highlight w:val="none"/>
        </w:rPr>
        <w:t xml:space="preserve">二、不向政府采购人、采购代理机构、监管部门和政府采购评审专家进行任何形式的商业贿赂以谋取中标(成交)机会。</w:t>
      </w:r>
      <w:r/>
    </w:p>
    <w:p>
      <w:pPr>
        <w:ind w:firstLine="648"/>
        <w:spacing w:line="540" w:lineRule="exact"/>
        <w:rPr>
          <w:rFonts w:ascii="Times New Roman" w:hAnsi="Times New Roman" w:eastAsia="方正仿宋_GBK" w:cs="Times New Roman"/>
          <w:color w:val="auto"/>
          <w:sz w:val="32"/>
          <w:szCs w:val="32"/>
          <w:highlight w:val="none"/>
        </w:rPr>
      </w:pPr>
      <w:r>
        <w:rPr>
          <w:rFonts w:ascii="Times New Roman" w:hAnsi="Times New Roman" w:eastAsia="方正仿宋_GBK" w:cs="Times New Roman"/>
          <w:color w:val="auto"/>
          <w:sz w:val="32"/>
          <w:szCs w:val="32"/>
          <w:highlight w:val="none"/>
        </w:rPr>
        <w:t xml:space="preserve">三、不向采购代理机构和采购人提供虚假资质文件或采用虚假应标方式参与政府采购市场竞争、不在提供商品和服务时“偷梁换柱、以次充好”损害采购人的合法权益。</w:t>
      </w:r>
      <w:r/>
    </w:p>
    <w:p>
      <w:pPr>
        <w:ind w:firstLine="648"/>
        <w:spacing w:line="540" w:lineRule="exact"/>
        <w:rPr>
          <w:rFonts w:ascii="Times New Roman" w:hAnsi="Times New Roman" w:eastAsia="方正仿宋_GBK" w:cs="Times New Roman"/>
          <w:color w:val="auto"/>
          <w:sz w:val="32"/>
          <w:szCs w:val="32"/>
          <w:highlight w:val="none"/>
        </w:rPr>
      </w:pPr>
      <w:r>
        <w:rPr>
          <w:rFonts w:ascii="Times New Roman" w:hAnsi="Times New Roman" w:eastAsia="方正仿宋_GBK" w:cs="Times New Roman"/>
          <w:color w:val="auto"/>
          <w:sz w:val="32"/>
          <w:szCs w:val="32"/>
          <w:highlight w:val="none"/>
        </w:rPr>
        <w:t xml:space="preserve">四、不采取“围标、陪标”等商业欺诈手段获得政府采购中标(成交)资格。</w:t>
      </w:r>
      <w:r/>
    </w:p>
    <w:p>
      <w:pPr>
        <w:ind w:firstLine="648"/>
        <w:spacing w:line="540" w:lineRule="exact"/>
        <w:rPr>
          <w:rFonts w:ascii="Times New Roman" w:hAnsi="Times New Roman" w:eastAsia="方正仿宋_GBK" w:cs="Times New Roman"/>
          <w:color w:val="auto"/>
          <w:sz w:val="32"/>
          <w:szCs w:val="32"/>
          <w:highlight w:val="none"/>
        </w:rPr>
      </w:pPr>
      <w:r>
        <w:rPr>
          <w:rFonts w:ascii="Times New Roman" w:hAnsi="Times New Roman" w:eastAsia="方正仿宋_GBK" w:cs="Times New Roman"/>
          <w:color w:val="auto"/>
          <w:sz w:val="32"/>
          <w:szCs w:val="32"/>
          <w:highlight w:val="none"/>
        </w:rPr>
        <w:t xml:space="preserve">五、不与采购人、采购代理机构或政府采购评审专家恶意串通进行质疑和投诉，维护政府采购市场秩序。</w:t>
      </w:r>
      <w:r/>
    </w:p>
    <w:p>
      <w:pPr>
        <w:ind w:firstLine="648"/>
        <w:spacing w:line="540" w:lineRule="exact"/>
        <w:rPr>
          <w:rFonts w:ascii="Times New Roman" w:hAnsi="Times New Roman" w:eastAsia="方正仿宋_GBK" w:cs="Times New Roman"/>
          <w:color w:val="auto"/>
          <w:sz w:val="32"/>
          <w:szCs w:val="32"/>
          <w:highlight w:val="none"/>
        </w:rPr>
      </w:pPr>
      <w:r>
        <w:rPr>
          <w:rFonts w:ascii="Times New Roman" w:hAnsi="Times New Roman" w:eastAsia="方正仿宋_GBK" w:cs="Times New Roman"/>
          <w:color w:val="auto"/>
          <w:sz w:val="32"/>
          <w:szCs w:val="32"/>
          <w:highlight w:val="none"/>
        </w:rPr>
        <w:t xml:space="preserve">六、尊重和接受政府采购监督管理部门的监督和采购代理机构招标采购要求，承担因违约行为给采购人造成的损失。</w:t>
      </w:r>
      <w:r/>
    </w:p>
    <w:p>
      <w:pPr>
        <w:ind w:firstLine="648"/>
        <w:spacing w:line="540" w:lineRule="exact"/>
        <w:rPr>
          <w:rFonts w:ascii="Times New Roman" w:hAnsi="Times New Roman" w:eastAsia="方正仿宋_GBK" w:cs="Times New Roman"/>
          <w:color w:val="auto"/>
          <w:sz w:val="32"/>
          <w:szCs w:val="32"/>
          <w:highlight w:val="none"/>
        </w:rPr>
      </w:pPr>
      <w:r>
        <w:rPr>
          <w:rFonts w:ascii="Times New Roman" w:hAnsi="Times New Roman" w:eastAsia="方正仿宋_GBK" w:cs="Times New Roman"/>
          <w:color w:val="auto"/>
          <w:sz w:val="32"/>
          <w:szCs w:val="32"/>
          <w:highlight w:val="none"/>
        </w:rPr>
      </w:r>
      <w:r/>
    </w:p>
    <w:p>
      <w:pPr>
        <w:ind w:firstLine="648"/>
        <w:spacing w:line="540" w:lineRule="exact"/>
        <w:rPr>
          <w:rFonts w:ascii="Times New Roman" w:hAnsi="Times New Roman" w:eastAsia="方正仿宋_GBK" w:cs="Times New Roman"/>
          <w:color w:val="auto"/>
          <w:sz w:val="32"/>
          <w:szCs w:val="32"/>
          <w:highlight w:val="none"/>
        </w:rPr>
      </w:pPr>
      <w:r>
        <w:rPr>
          <w:rFonts w:ascii="Times New Roman" w:hAnsi="Times New Roman" w:eastAsia="方正仿宋_GBK" w:cs="Times New Roman"/>
          <w:color w:val="auto"/>
          <w:sz w:val="32"/>
          <w:szCs w:val="32"/>
          <w:highlight w:val="none"/>
        </w:rPr>
      </w:r>
      <w:r/>
    </w:p>
    <w:p>
      <w:pPr>
        <w:ind w:firstLine="648"/>
        <w:spacing w:line="540" w:lineRule="exact"/>
        <w:rPr>
          <w:rFonts w:ascii="Times New Roman" w:hAnsi="Times New Roman" w:eastAsia="方正仿宋_GBK" w:cs="Times New Roman"/>
          <w:color w:val="auto"/>
          <w:sz w:val="32"/>
          <w:szCs w:val="32"/>
          <w:highlight w:val="none"/>
        </w:rPr>
      </w:pPr>
      <w:r>
        <w:rPr>
          <w:rFonts w:ascii="Times New Roman" w:hAnsi="Times New Roman" w:eastAsia="方正仿宋_GBK" w:cs="Times New Roman"/>
          <w:color w:val="auto"/>
          <w:sz w:val="32"/>
          <w:szCs w:val="32"/>
          <w:highlight w:val="none"/>
        </w:rPr>
        <w:t xml:space="preserve">服务商：（公章）</w:t>
      </w:r>
      <w:r/>
    </w:p>
    <w:p>
      <w:pPr>
        <w:ind w:firstLine="648"/>
        <w:spacing w:line="540" w:lineRule="exact"/>
        <w:rPr>
          <w:rFonts w:ascii="Times New Roman" w:hAnsi="Times New Roman" w:eastAsia="方正仿宋_GBK" w:cs="Times New Roman"/>
          <w:color w:val="auto"/>
          <w:sz w:val="32"/>
          <w:szCs w:val="32"/>
          <w:highlight w:val="none"/>
        </w:rPr>
      </w:pPr>
      <w:r>
        <w:rPr>
          <w:rFonts w:ascii="Times New Roman" w:hAnsi="Times New Roman" w:eastAsia="方正仿宋_GBK" w:cs="Times New Roman"/>
          <w:color w:val="auto"/>
          <w:sz w:val="32"/>
          <w:szCs w:val="32"/>
          <w:highlight w:val="none"/>
        </w:rPr>
        <w:t xml:space="preserve">法定代表人或其授权的代理人：（签字或盖章）</w:t>
      </w:r>
      <w:r/>
    </w:p>
    <w:p>
      <w:pPr>
        <w:ind w:firstLine="648"/>
        <w:spacing w:line="540" w:lineRule="exact"/>
        <w:rPr>
          <w:rFonts w:ascii="Times New Roman" w:hAnsi="Times New Roman" w:eastAsia="方正仿宋_GBK" w:cs="Times New Roman"/>
          <w:color w:val="auto"/>
          <w:sz w:val="28"/>
          <w:szCs w:val="28"/>
          <w:highlight w:val="none"/>
        </w:rPr>
      </w:pPr>
      <w:r>
        <w:rPr>
          <w:rFonts w:ascii="Times New Roman" w:hAnsi="Times New Roman" w:eastAsia="方正仿宋_GBK" w:cs="Times New Roman"/>
          <w:color w:val="auto"/>
          <w:sz w:val="32"/>
          <w:szCs w:val="32"/>
          <w:highlight w:val="none"/>
        </w:rPr>
        <w:t xml:space="preserve">日  期：    年   月   日</w:t>
      </w:r>
      <w:r/>
    </w:p>
    <w:p>
      <w:pPr>
        <w:jc w:val="left"/>
        <w:widowControl/>
        <w:rPr>
          <w:rFonts w:hint="eastAsia" w:ascii="宋体" w:hAnsi="宋体" w:cs="宋体"/>
          <w:b/>
          <w:bCs/>
          <w:color w:val="auto"/>
          <w:szCs w:val="21"/>
          <w:highlight w:val="none"/>
        </w:rPr>
        <w:sectPr>
          <w:footnotePr/>
          <w:endnotePr/>
          <w:type w:val="nextPage"/>
          <w:pgSz w:w="11906" w:h="16838" w:orient="portrait"/>
          <w:pgMar w:top="1440" w:right="1440" w:bottom="1440" w:left="1440" w:header="1191" w:footer="964" w:gutter="0"/>
          <w:cols w:num="1" w:sep="0" w:space="720" w:equalWidth="1"/>
          <w:docGrid w:linePitch="360"/>
        </w:sectPr>
      </w:pPr>
      <w:r>
        <w:rPr>
          <w:rFonts w:hint="eastAsia" w:ascii="宋体" w:hAnsi="宋体" w:cs="宋体"/>
          <w:b/>
          <w:bCs/>
          <w:color w:val="auto"/>
          <w:szCs w:val="21"/>
          <w:highlight w:val="none"/>
        </w:rPr>
      </w:r>
      <w:r/>
    </w:p>
    <w:p>
      <w:pPr>
        <w:jc w:val="left"/>
        <w:widowControl/>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ind w:firstLine="428"/>
        <w:rPr>
          <w:rFonts w:hint="eastAsia" w:ascii="宋体" w:hAnsi="宋体" w:cs="宋体"/>
          <w:color w:val="auto"/>
          <w:szCs w:val="24"/>
          <w:highlight w:val="none"/>
          <w:lang w:val="zh-CN"/>
        </w:rPr>
      </w:pPr>
      <w:r>
        <w:rPr>
          <w:rFonts w:hint="eastAsia" w:ascii="宋体" w:hAnsi="宋体" w:cs="宋体"/>
          <w:color w:val="auto"/>
          <w:szCs w:val="24"/>
          <w:highlight w:val="none"/>
          <w:lang w:val="zh-CN"/>
        </w:rPr>
      </w:r>
      <w:bookmarkEnd w:id="36"/>
      <w:r/>
      <w:bookmarkEnd w:id="37"/>
      <w:r/>
      <w:bookmarkEnd w:id="38"/>
      <w:r/>
      <w:r/>
    </w:p>
    <w:p>
      <w:pPr>
        <w:pStyle w:val="1129"/>
        <w:rPr>
          <w:rFonts w:hint="eastAsia" w:ascii="宋体" w:hAnsi="宋体" w:cs="宋体"/>
          <w:color w:val="auto"/>
          <w:highlight w:val="none"/>
          <w:lang w:val="zh-CN"/>
        </w:rPr>
      </w:pPr>
      <w:r/>
      <w:bookmarkStart w:id="39" w:name="_Toc10404"/>
      <w:r/>
      <w:bookmarkEnd w:id="39"/>
      <w:r/>
      <w:bookmarkStart w:id="40" w:name="_Toc343"/>
      <w:r>
        <w:rPr>
          <w:rFonts w:hint="eastAsia" w:ascii="宋体" w:hAnsi="宋体" w:cs="宋体"/>
          <w:color w:val="auto"/>
          <w:highlight w:val="none"/>
          <w:lang w:val="zh-CN"/>
        </w:rPr>
        <w:t xml:space="preserve">第六章 </w:t>
      </w:r>
      <w:r>
        <w:rPr>
          <w:rFonts w:hint="eastAsia" w:ascii="宋体" w:hAnsi="宋体" w:cs="宋体"/>
          <w:color w:val="auto"/>
          <w:szCs w:val="21"/>
          <w:highlight w:val="none"/>
        </w:rPr>
        <w:t xml:space="preserve">磋商响应文件格式及附件</w:t>
      </w:r>
      <w:bookmarkEnd w:id="40"/>
      <w:r/>
      <w:r/>
    </w:p>
    <w:p>
      <w:pPr>
        <w:spacing w:line="440" w:lineRule="exact"/>
        <w:rPr>
          <w:rFonts w:hint="eastAsia" w:ascii="宋体" w:hAnsi="宋体" w:cs="宋体"/>
          <w:color w:val="auto"/>
          <w:sz w:val="20"/>
          <w:highlight w:val="none"/>
        </w:rPr>
      </w:pPr>
      <w:r>
        <w:rPr>
          <w:rFonts w:hint="eastAsia" w:ascii="宋体" w:hAnsi="宋体" w:cs="宋体"/>
          <w:color w:val="auto"/>
          <w:sz w:val="20"/>
          <w:highlight w:val="none"/>
        </w:rPr>
      </w:r>
      <w:r/>
    </w:p>
    <w:p>
      <w:pPr>
        <w:jc w:val="center"/>
        <w:spacing w:line="440" w:lineRule="exact"/>
        <w:rPr>
          <w:rFonts w:hint="eastAsia" w:ascii="宋体" w:hAnsi="宋体" w:cs="宋体"/>
          <w:color w:val="auto"/>
          <w:sz w:val="20"/>
          <w:highlight w:val="none"/>
        </w:rPr>
      </w:pPr>
      <w:r>
        <w:rPr>
          <w:rFonts w:hint="eastAsia" w:ascii="宋体" w:hAnsi="宋体" w:cs="宋体"/>
          <w:color w:val="auto"/>
          <w:sz w:val="20"/>
          <w:highlight w:val="none"/>
        </w:rPr>
      </w:r>
      <w:r/>
    </w:p>
    <w:p>
      <w:pPr>
        <w:jc w:val="center"/>
        <w:spacing w:line="440" w:lineRule="exact"/>
        <w:rPr>
          <w:rFonts w:hint="eastAsia" w:ascii="宋体" w:hAnsi="宋体" w:cs="宋体"/>
          <w:color w:val="auto"/>
          <w:sz w:val="20"/>
          <w:highlight w:val="none"/>
        </w:rPr>
      </w:pPr>
      <w:r>
        <w:rPr>
          <w:rFonts w:hint="eastAsia" w:ascii="宋体" w:hAnsi="宋体" w:cs="宋体"/>
          <w:color w:val="auto"/>
          <w:sz w:val="20"/>
          <w:highlight w:val="none"/>
        </w:rPr>
      </w:r>
      <w:r/>
    </w:p>
    <w:p>
      <w:pPr>
        <w:spacing w:line="440" w:lineRule="exact"/>
        <w:rPr>
          <w:rFonts w:hint="eastAsia" w:ascii="宋体" w:hAnsi="宋体" w:cs="宋体"/>
          <w:color w:val="auto"/>
          <w:sz w:val="20"/>
          <w:highlight w:val="none"/>
        </w:rPr>
      </w:pPr>
      <w:r>
        <w:rPr>
          <w:rFonts w:hint="eastAsia" w:ascii="宋体" w:hAnsi="宋体" w:cs="宋体"/>
          <w:color w:val="auto"/>
          <w:sz w:val="20"/>
          <w:highlight w:val="none"/>
        </w:rPr>
      </w:r>
      <w:r/>
    </w:p>
    <w:p>
      <w:pPr>
        <w:spacing w:line="440" w:lineRule="exact"/>
        <w:rPr>
          <w:rFonts w:hint="eastAsia" w:ascii="宋体" w:hAnsi="宋体" w:cs="宋体"/>
          <w:color w:val="auto"/>
          <w:sz w:val="20"/>
          <w:highlight w:val="none"/>
        </w:rPr>
      </w:pPr>
      <w:r>
        <w:rPr>
          <w:rFonts w:hint="eastAsia" w:ascii="宋体" w:hAnsi="宋体" w:cs="宋体"/>
          <w:color w:val="auto"/>
          <w:sz w:val="20"/>
          <w:highlight w:val="none"/>
        </w:rPr>
      </w:r>
      <w:r/>
    </w:p>
    <w:p>
      <w:pPr>
        <w:spacing w:line="440" w:lineRule="exact"/>
        <w:rPr>
          <w:rFonts w:hint="eastAsia" w:ascii="宋体" w:hAnsi="宋体" w:cs="宋体"/>
          <w:color w:val="auto"/>
          <w:sz w:val="20"/>
          <w:highlight w:val="none"/>
        </w:rPr>
      </w:pPr>
      <w:r>
        <w:rPr>
          <w:rFonts w:hint="eastAsia" w:ascii="宋体" w:hAnsi="宋体" w:cs="宋体"/>
          <w:color w:val="auto"/>
          <w:sz w:val="20"/>
          <w:highlight w:val="none"/>
        </w:rPr>
      </w:r>
      <w:r/>
    </w:p>
    <w:p>
      <w:pPr>
        <w:jc w:val="center"/>
        <w:spacing w:line="440" w:lineRule="exact"/>
        <w:rPr>
          <w:rFonts w:hint="eastAsia" w:ascii="宋体" w:hAnsi="宋体" w:cs="宋体"/>
          <w:color w:val="auto"/>
          <w:sz w:val="20"/>
          <w:highlight w:val="none"/>
        </w:rPr>
      </w:pPr>
      <w:r>
        <w:rPr>
          <w:rFonts w:hint="eastAsia" w:ascii="宋体" w:hAnsi="宋体" w:cs="宋体"/>
          <w:color w:val="auto"/>
          <w:sz w:val="20"/>
          <w:highlight w:val="none"/>
        </w:rPr>
      </w:r>
      <w:r/>
    </w:p>
    <w:p>
      <w:pPr>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（项目名称）</w:t>
      </w:r>
      <w:r/>
    </w:p>
    <w:p>
      <w:pPr>
        <w:jc w:val="center"/>
        <w:rPr>
          <w:rFonts w:hint="eastAsia" w:ascii="宋体" w:hAnsi="宋体" w:cs="宋体"/>
          <w:color w:val="auto"/>
          <w:sz w:val="20"/>
          <w:highlight w:val="none"/>
        </w:rPr>
      </w:pPr>
      <w:r>
        <w:rPr>
          <w:rFonts w:hint="eastAsia" w:ascii="宋体" w:hAnsi="宋体" w:cs="宋体"/>
          <w:color w:val="auto"/>
          <w:sz w:val="20"/>
          <w:highlight w:val="none"/>
        </w:rPr>
      </w:r>
      <w:r/>
    </w:p>
    <w:p>
      <w:pPr>
        <w:jc w:val="center"/>
        <w:rPr>
          <w:rFonts w:hint="eastAsia" w:ascii="宋体" w:hAnsi="宋体" w:cs="宋体"/>
          <w:color w:val="auto"/>
          <w:sz w:val="20"/>
          <w:highlight w:val="none"/>
        </w:rPr>
      </w:pPr>
      <w:r>
        <w:rPr>
          <w:rFonts w:hint="eastAsia" w:ascii="宋体" w:hAnsi="宋体" w:cs="宋体"/>
          <w:color w:val="auto"/>
          <w:sz w:val="20"/>
          <w:highlight w:val="none"/>
        </w:rPr>
      </w:r>
      <w:r/>
    </w:p>
    <w:p>
      <w:pPr>
        <w:jc w:val="center"/>
        <w:rPr>
          <w:rFonts w:hint="eastAsia" w:ascii="宋体" w:hAnsi="宋体" w:cs="宋体"/>
          <w:color w:val="auto"/>
          <w:sz w:val="44"/>
          <w:szCs w:val="44"/>
          <w:highlight w:val="none"/>
        </w:rPr>
      </w:pPr>
      <w:r>
        <w:rPr>
          <w:rFonts w:hint="eastAsia" w:ascii="宋体" w:hAnsi="宋体" w:cs="宋体"/>
          <w:color w:val="auto"/>
          <w:sz w:val="44"/>
          <w:szCs w:val="44"/>
          <w:highlight w:val="none"/>
        </w:rPr>
        <w:t xml:space="preserve">竞争性磋商响应文件</w:t>
      </w:r>
      <w:r/>
    </w:p>
    <w:p>
      <w:pPr>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供应商名称：（</w:t>
      </w:r>
      <w:r>
        <w:rPr>
          <w:rFonts w:hint="eastAsia" w:ascii="Arial" w:hAnsi="Arial"/>
          <w:color w:val="auto"/>
          <w:sz w:val="28"/>
          <w:szCs w:val="28"/>
          <w:highlight w:val="none"/>
        </w:rPr>
        <w:t xml:space="preserve">加盖电子公章</w:t>
      </w:r>
      <w:r>
        <w:rPr>
          <w:rFonts w:hint="eastAsia" w:ascii="宋体" w:hAnsi="宋体" w:cs="宋体"/>
          <w:color w:val="auto"/>
          <w:sz w:val="28"/>
          <w:szCs w:val="28"/>
          <w:highlight w:val="none"/>
        </w:rPr>
        <w:t xml:space="preserve">）</w:t>
      </w:r>
      <w:r/>
    </w:p>
    <w:p>
      <w:pPr>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年 月 日</w:t>
      </w:r>
      <w:r/>
    </w:p>
    <w:p>
      <w:pPr>
        <w:spacing w:line="360" w:lineRule="auto"/>
        <w:shd w:val="clear" w:color="auto" w:fill="ffffff"/>
        <w:widowControl/>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eastAsia="宋体" w:cs="宋体"/>
          <w:color w:val="auto"/>
          <w:sz w:val="28"/>
          <w:szCs w:val="28"/>
          <w:highlight w:val="none"/>
        </w:rPr>
        <w:outlineLvl w:val="1"/>
      </w:pPr>
      <w:r>
        <w:rPr>
          <w:rFonts w:hint="eastAsia" w:ascii="宋体" w:hAnsi="宋体" w:cs="宋体"/>
          <w:b/>
          <w:bCs/>
          <w:color w:val="auto"/>
          <w:sz w:val="24"/>
          <w:highlight w:val="none"/>
        </w:rPr>
        <w:br w:type="page" w:clear="all"/>
      </w:r>
      <w:bookmarkStart w:id="41" w:name="_Toc504044380"/>
      <w:r/>
      <w:bookmarkEnd w:id="41"/>
      <w:r/>
      <w:bookmarkStart w:id="42" w:name="_Toc534273800"/>
      <w:r/>
      <w:bookmarkEnd w:id="42"/>
      <w:r/>
      <w:bookmarkStart w:id="43" w:name="_Toc504573083"/>
      <w:r/>
      <w:bookmarkEnd w:id="43"/>
      <w:r/>
      <w:bookmarkStart w:id="44" w:name="_Toc490133028"/>
      <w:r/>
      <w:bookmarkEnd w:id="44"/>
      <w:r/>
      <w:bookmarkStart w:id="45" w:name="_Toc534273677"/>
      <w:r/>
      <w:bookmarkEnd w:id="45"/>
      <w:r/>
      <w:bookmarkStart w:id="46" w:name="_Toc504056868"/>
      <w:r/>
      <w:bookmarkEnd w:id="46"/>
      <w:r>
        <w:rPr>
          <w:rFonts w:hint="eastAsia" w:ascii="宋体" w:hAnsi="宋体" w:cs="宋体"/>
          <w:b/>
          <w:bCs/>
          <w:color w:val="auto"/>
          <w:sz w:val="24"/>
          <w:highlight w:val="none"/>
          <w:lang w:val="en-US" w:eastAsia="zh-CN"/>
        </w:rPr>
        <w:t xml:space="preserve">一、</w:t>
      </w:r>
      <w:r>
        <w:rPr>
          <w:rFonts w:hint="eastAsia" w:ascii="宋体" w:hAnsi="宋体" w:eastAsia="宋体" w:cs="宋体"/>
          <w:color w:val="auto"/>
          <w:sz w:val="28"/>
          <w:szCs w:val="28"/>
          <w:highlight w:val="none"/>
        </w:rPr>
        <w:t xml:space="preserve">基本目录</w:t>
      </w:r>
      <w:r/>
    </w:p>
    <w:p>
      <w:pPr>
        <w:rPr>
          <w:rFonts w:hint="eastAsia" w:ascii="宋体" w:hAnsi="宋体" w:cs="宋体"/>
          <w:color w:val="auto"/>
          <w:sz w:val="28"/>
          <w:szCs w:val="28"/>
          <w:highlight w:val="none"/>
        </w:rPr>
        <w:outlineLvl w:val="2"/>
      </w:pPr>
      <w:r>
        <w:rPr>
          <w:rFonts w:hint="eastAsia" w:ascii="宋体" w:hAnsi="宋体" w:cs="宋体"/>
          <w:color w:val="auto"/>
          <w:sz w:val="28"/>
          <w:szCs w:val="28"/>
          <w:highlight w:val="none"/>
        </w:rPr>
        <w:t xml:space="preserve">1、磋商报价表</w:t>
      </w:r>
      <w:r/>
    </w:p>
    <w:p>
      <w:pPr>
        <w:jc w:val="center"/>
        <w:rPr>
          <w:rFonts w:hint="eastAsia" w:ascii="宋体" w:hAnsi="宋体" w:cs="宋体"/>
          <w:b/>
          <w:color w:val="auto"/>
          <w:sz w:val="36"/>
          <w:szCs w:val="36"/>
          <w:highlight w:val="none"/>
        </w:rPr>
      </w:pPr>
      <w:r>
        <w:rPr>
          <w:rFonts w:hint="eastAsia" w:ascii="宋体" w:hAnsi="宋体" w:cs="宋体"/>
          <w:b/>
          <w:color w:val="auto"/>
          <w:sz w:val="36"/>
          <w:szCs w:val="36"/>
          <w:highlight w:val="none"/>
        </w:rPr>
        <w:t xml:space="preserve">磋商报价表</w:t>
      </w:r>
      <w:r/>
    </w:p>
    <w:p>
      <w:pPr>
        <w:pStyle w:val="1045"/>
        <w:widowControl/>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本次为首次报价</w:t>
      </w:r>
      <w:r/>
    </w:p>
    <w:p>
      <w:pPr>
        <w:pStyle w:val="1045"/>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项目编号：</w:t>
      </w:r>
      <w:r>
        <w:rPr>
          <w:rFonts w:hint="eastAsia" w:ascii="宋体" w:hAnsi="宋体" w:cs="宋体"/>
          <w:color w:val="auto"/>
          <w:sz w:val="21"/>
          <w:szCs w:val="21"/>
          <w:highlight w:val="none"/>
          <w:lang w:val="en-US" w:eastAsia="zh-CN"/>
        </w:rPr>
        <w:t xml:space="preserve">      </w:t>
      </w:r>
      <w:r>
        <w:rPr>
          <w:rFonts w:hint="eastAsia" w:ascii="宋体" w:hAnsi="宋体" w:cs="宋体"/>
          <w:color w:val="auto"/>
          <w:sz w:val="21"/>
          <w:szCs w:val="21"/>
          <w:highlight w:val="none"/>
        </w:rPr>
        <w:t xml:space="preserve">项目编号</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                         货币单位：人民币元</w:t>
      </w:r>
      <w:r/>
    </w:p>
    <w:tbl>
      <w:tblPr>
        <w:tblStyle w:val="1035"/>
        <w:tblW w:w="0" w:type="auto"/>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5" w:type="dxa"/>
          <w:top w:w="15" w:type="dxa"/>
          <w:right w:w="15" w:type="dxa"/>
          <w:bottom w:w="15" w:type="dxa"/>
        </w:tblCellMar>
        <w:tblLook w:val="04A0" w:firstRow="1" w:lastRow="0" w:firstColumn="1" w:lastColumn="0" w:noHBand="0" w:noVBand="1"/>
      </w:tblPr>
      <w:tblGrid>
        <w:gridCol w:w="2504"/>
        <w:gridCol w:w="2500"/>
        <w:gridCol w:w="3723"/>
      </w:tblGrid>
      <w:tr>
        <w:trPr>
          <w:tblCellSpacing w:w="15" w:type="dxa"/>
        </w:trPr>
        <w:tc>
          <w:tcPr>
            <w:tcW w:w="2459" w:type="dxa"/>
            <w:vAlign w:val="center"/>
            <w:textDirection w:val="lrTb"/>
            <w:noWrap w:val="false"/>
          </w:tcPr>
          <w:p>
            <w:pPr>
              <w:pStyle w:val="1045"/>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项目名称</w:t>
            </w:r>
            <w:r/>
          </w:p>
        </w:tc>
        <w:tc>
          <w:tcPr>
            <w:tcW w:w="2470" w:type="dxa"/>
            <w:vAlign w:val="center"/>
            <w:textDirection w:val="lrTb"/>
            <w:noWrap w:val="false"/>
          </w:tcPr>
          <w:p>
            <w:pPr>
              <w:pStyle w:val="1045"/>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项目内容</w:t>
            </w:r>
            <w:r/>
          </w:p>
        </w:tc>
        <w:tc>
          <w:tcPr>
            <w:tcW w:w="3678" w:type="dxa"/>
            <w:vAlign w:val="center"/>
            <w:textDirection w:val="lrTb"/>
            <w:noWrap w:val="false"/>
          </w:tcPr>
          <w:p>
            <w:pPr>
              <w:pStyle w:val="1045"/>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总价（小写）</w:t>
            </w:r>
            <w:r/>
          </w:p>
        </w:tc>
      </w:tr>
      <w:tr>
        <w:trPr>
          <w:tblCellSpacing w:w="15" w:type="dxa"/>
        </w:trPr>
        <w:tc>
          <w:tcPr>
            <w:tcW w:w="2459" w:type="dxa"/>
            <w:vAlign w:val="center"/>
            <w:textDirection w:val="lrTb"/>
            <w:noWrap w:val="false"/>
          </w:tcPr>
          <w:p>
            <w:pPr>
              <w:pStyle w:val="1045"/>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2470" w:type="dxa"/>
            <w:vAlign w:val="center"/>
            <w:textDirection w:val="lrTb"/>
            <w:noWrap w:val="false"/>
          </w:tcPr>
          <w:p>
            <w:pPr>
              <w:pStyle w:val="1045"/>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详见响应文件</w:t>
            </w:r>
            <w:r/>
          </w:p>
        </w:tc>
        <w:tc>
          <w:tcPr>
            <w:tcW w:w="3678" w:type="dxa"/>
            <w:vAlign w:val="center"/>
            <w:textDirection w:val="lrTb"/>
            <w:noWrap w:val="false"/>
          </w:tcPr>
          <w:p>
            <w:pPr>
              <w:pStyle w:val="1045"/>
              <w:widowControl/>
              <w:rPr>
                <w:rFonts w:hint="eastAsia" w:ascii="宋体" w:hAnsi="宋体" w:cs="宋体"/>
                <w:color w:val="auto"/>
                <w:sz w:val="21"/>
                <w:szCs w:val="21"/>
                <w:highlight w:val="none"/>
              </w:rPr>
            </w:pPr>
            <w:r>
              <w:rPr>
                <w:rFonts w:hint="eastAsia" w:ascii="宋体" w:hAnsi="宋体" w:cs="宋体"/>
                <w:color w:val="auto"/>
                <w:sz w:val="21"/>
                <w:szCs w:val="21"/>
                <w:highlight w:val="none"/>
              </w:rPr>
              <mc:AlternateContent>
                <mc:Choice Requires="wpg">
                  <w:drawing>
                    <wp:inline xmlns:wp="http://schemas.openxmlformats.org/drawingml/2006/wordprocessingDrawing" distT="0" distB="0" distL="0" distR="0">
                      <wp:extent cx="635" cy="0"/>
                      <wp:effectExtent l="0" t="4445" r="0" b="5080"/>
                      <wp:docPr id="8" name="矩形 12"/>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inline>
                  </w:drawing>
                </mc:Choice>
                <mc:Fallback>
                  <w:pict>
                    <v:shape id="shape 7" o:spid="_x0000_s7" o:spt="1" type="#_x0000_t1" style="width:0.0pt;height:0.0pt;mso-wrap-distance-left:0.0pt;mso-wrap-distance-top:0.0pt;mso-wrap-distance-right:0.0pt;mso-wrap-distance-bottom:0.0pt;visibility:visible;" filled="f" strokecolor="#000000" strokeweight="0.75pt">
                      <v:stroke dashstyle="solid"/>
                    </v:shape>
                  </w:pict>
                </mc:Fallback>
              </mc:AlternateContent>
            </w:r>
            <w:r>
              <w:rPr>
                <w:rFonts w:hint="eastAsia" w:ascii="宋体" w:hAnsi="宋体" w:cs="宋体"/>
                <w:color w:val="auto"/>
                <w:sz w:val="21"/>
                <w:szCs w:val="21"/>
                <w:highlight w:val="none"/>
                <w:lang w:val="en-US" w:eastAsia="zh-CN"/>
              </w:rPr>
              <w:t xml:space="preserve">    </w:t>
            </w:r>
            <w:r>
              <w:rPr>
                <w:rFonts w:hint="eastAsia" w:ascii="宋体" w:hAnsi="宋体" w:cs="宋体"/>
                <w:color w:val="auto"/>
                <w:sz w:val="21"/>
                <w:szCs w:val="21"/>
                <w:highlight w:val="none"/>
              </w:rPr>
              <w:t xml:space="preserve">元</w:t>
            </w:r>
            <w:r/>
          </w:p>
        </w:tc>
      </w:tr>
      <w:tr>
        <w:trPr>
          <w:tblCellSpacing w:w="15" w:type="dxa"/>
        </w:trPr>
        <w:tc>
          <w:tcPr>
            <w:tcW w:w="2459" w:type="dxa"/>
            <w:vAlign w:val="center"/>
            <w:textDirection w:val="lrTb"/>
            <w:noWrap w:val="false"/>
          </w:tcPr>
          <w:p>
            <w:pPr>
              <w:pStyle w:val="1045"/>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总价（大写）</w:t>
            </w:r>
            <w:r/>
          </w:p>
        </w:tc>
        <w:tc>
          <w:tcPr>
            <w:gridSpan w:val="2"/>
            <w:tcW w:w="6159" w:type="dxa"/>
            <w:vAlign w:val="center"/>
            <w:textDirection w:val="lrTb"/>
            <w:noWrap w:val="false"/>
          </w:tcPr>
          <w:p>
            <w:pPr>
              <w:pStyle w:val="1045"/>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金额大写</w:t>
            </w:r>
            <w:r/>
          </w:p>
        </w:tc>
      </w:tr>
    </w:tbl>
    <w:p>
      <w:pPr>
        <w:pStyle w:val="1045"/>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报价说明：</w:t>
      </w:r>
      <w:r/>
    </w:p>
    <w:p>
      <w:pPr>
        <w:pStyle w:val="1045"/>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1、报价包括完成项目的所有费用。采购人不再支付报价以外的任何费用。</w:t>
      </w:r>
      <w:r/>
    </w:p>
    <w:p>
      <w:pPr>
        <w:pStyle w:val="1045"/>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2、报价以总价为准，大小写不一致以大写为准；</w:t>
      </w:r>
      <w:r/>
    </w:p>
    <w:p>
      <w:pPr>
        <w:pStyle w:val="1045"/>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3、偏离说明：详见《偏离表》；</w:t>
      </w:r>
      <w:r/>
    </w:p>
    <w:p>
      <w:pPr>
        <w:pStyle w:val="1045"/>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供应商（加盖电子公章）：</w:t>
      </w:r>
      <w:r/>
    </w:p>
    <w:p>
      <w:pPr>
        <w:rPr>
          <w:rFonts w:hint="eastAsia" w:ascii="宋体" w:hAnsi="宋体" w:cs="宋体"/>
          <w:b/>
          <w:color w:val="auto"/>
          <w:highlight w:val="none"/>
        </w:rPr>
      </w:pPr>
      <w:r>
        <w:rPr>
          <w:rFonts w:hint="eastAsia" w:ascii="宋体" w:hAnsi="宋体" w:cs="宋体"/>
          <w:b/>
          <w:color w:val="auto"/>
          <w:highlight w:val="none"/>
        </w:rPr>
        <w:br w:type="page" w:clear="all"/>
      </w:r>
      <w:r/>
    </w:p>
    <w:p>
      <w:pPr>
        <w:rPr>
          <w:rFonts w:hint="eastAsia" w:ascii="宋体" w:hAnsi="宋体" w:cs="宋体"/>
          <w:color w:val="auto"/>
          <w:sz w:val="28"/>
          <w:szCs w:val="28"/>
          <w:highlight w:val="none"/>
        </w:rPr>
        <w:outlineLvl w:val="2"/>
      </w:pPr>
      <w:r>
        <w:rPr>
          <w:rFonts w:hint="eastAsia" w:ascii="宋体" w:hAnsi="宋体" w:cs="宋体"/>
          <w:color w:val="auto"/>
          <w:sz w:val="28"/>
          <w:szCs w:val="28"/>
          <w:highlight w:val="none"/>
        </w:rPr>
        <w:t xml:space="preserve">2、分项报价表</w:t>
      </w:r>
      <w:r/>
    </w:p>
    <w:p>
      <w:pPr>
        <w:jc w:val="center"/>
        <w:spacing w:line="360" w:lineRule="auto"/>
        <w:shd w:val="clear" w:color="auto" w:fill="ffffff"/>
        <w:widowControl/>
        <w:rPr>
          <w:rFonts w:hint="eastAsia" w:ascii="宋体" w:hAnsi="宋体" w:cs="宋体"/>
          <w:b/>
          <w:color w:val="auto"/>
          <w:sz w:val="36"/>
          <w:szCs w:val="36"/>
          <w:highlight w:val="none"/>
        </w:rPr>
      </w:pPr>
      <w:r>
        <w:rPr>
          <w:rFonts w:hint="eastAsia" w:ascii="宋体" w:hAnsi="宋体" w:cs="宋体"/>
          <w:b/>
          <w:color w:val="auto"/>
          <w:sz w:val="36"/>
          <w:szCs w:val="36"/>
          <w:highlight w:val="none"/>
        </w:rPr>
        <w:t xml:space="preserve">分项报价表</w:t>
      </w:r>
      <w:r/>
    </w:p>
    <w:p>
      <w:pPr>
        <w:jc w:val="center"/>
        <w:spacing w:line="360" w:lineRule="auto"/>
        <w:shd w:val="clear" w:color="auto" w:fill="ffffff"/>
        <w:widowControl/>
        <w:rPr>
          <w:rFonts w:hint="eastAsia" w:ascii="宋体" w:hAnsi="宋体" w:cs="宋体"/>
          <w:color w:val="auto"/>
          <w:szCs w:val="21"/>
          <w:highlight w:val="none"/>
        </w:rPr>
      </w:pPr>
      <w:r>
        <w:rPr>
          <w:b/>
          <w:bCs/>
          <w:color w:val="auto"/>
          <w:szCs w:val="21"/>
          <w:highlight w:val="none"/>
          <w:lang w:val="zh-CN"/>
        </w:rPr>
        <w:t xml:space="preserve">（如果有，格式自拟）</w:t>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jc w:val="left"/>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供应商名称（</w:t>
      </w:r>
      <w:r>
        <w:rPr>
          <w:rFonts w:hint="eastAsia" w:ascii="宋体" w:hAnsi="宋体" w:cs="宋体"/>
          <w:color w:val="auto"/>
          <w:sz w:val="21"/>
          <w:szCs w:val="21"/>
          <w:highlight w:val="none"/>
        </w:rPr>
        <w:t xml:space="preserve">加盖电子公章</w:t>
      </w:r>
      <w:r>
        <w:rPr>
          <w:rFonts w:hint="eastAsia" w:ascii="宋体" w:hAnsi="宋体" w:cs="宋体"/>
          <w:color w:val="auto"/>
          <w:szCs w:val="21"/>
          <w:highlight w:val="none"/>
        </w:rPr>
        <w:t xml:space="preserve">）：</w:t>
      </w:r>
      <w:r>
        <w:rPr>
          <w:rFonts w:hint="eastAsia" w:ascii="宋体" w:hAnsi="宋体" w:cs="宋体"/>
          <w:color w:val="auto"/>
          <w:szCs w:val="21"/>
          <w:highlight w:val="none"/>
          <w:u w:val="single"/>
        </w:rPr>
        <w:t xml:space="preserve">                             </w:t>
      </w:r>
      <w:r/>
    </w:p>
    <w:p>
      <w:pPr>
        <w:rPr>
          <w:rFonts w:hint="eastAsia" w:ascii="宋体" w:hAnsi="宋体" w:cs="宋体"/>
          <w:b/>
          <w:color w:val="auto"/>
          <w:highlight w:val="none"/>
        </w:rPr>
      </w:pPr>
      <w:r>
        <w:rPr>
          <w:rFonts w:hint="eastAsia" w:ascii="宋体" w:hAnsi="宋体" w:cs="宋体"/>
          <w:b/>
          <w:color w:val="auto"/>
          <w:highlight w:val="none"/>
        </w:rPr>
        <w:br w:type="page" w:clear="all"/>
      </w:r>
      <w:r/>
    </w:p>
    <w:p>
      <w:pPr>
        <w:rPr>
          <w:rFonts w:hint="eastAsia" w:ascii="宋体" w:hAnsi="宋体" w:cs="宋体"/>
          <w:color w:val="auto"/>
          <w:sz w:val="28"/>
          <w:szCs w:val="28"/>
          <w:highlight w:val="none"/>
        </w:rPr>
        <w:outlineLvl w:val="2"/>
      </w:pPr>
      <w:r>
        <w:rPr>
          <w:rFonts w:hint="eastAsia" w:ascii="宋体" w:hAnsi="宋体" w:cs="宋体"/>
          <w:color w:val="auto"/>
          <w:sz w:val="28"/>
          <w:szCs w:val="28"/>
          <w:highlight w:val="none"/>
        </w:rPr>
        <w:t xml:space="preserve">3、竞争性磋商申请及声明</w:t>
      </w:r>
      <w:r/>
    </w:p>
    <w:p>
      <w:pPr>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p>
      <w:pPr>
        <w:jc w:val="center"/>
        <w:rPr>
          <w:rFonts w:hint="eastAsia" w:ascii="宋体" w:hAnsi="宋体" w:cs="宋体"/>
          <w:b/>
          <w:color w:val="auto"/>
          <w:sz w:val="36"/>
          <w:szCs w:val="36"/>
          <w:highlight w:val="none"/>
        </w:rPr>
      </w:pPr>
      <w:r>
        <w:rPr>
          <w:rFonts w:hint="eastAsia" w:ascii="宋体" w:hAnsi="宋体" w:cs="宋体"/>
          <w:b/>
          <w:color w:val="auto"/>
          <w:sz w:val="36"/>
          <w:szCs w:val="36"/>
          <w:highlight w:val="none"/>
        </w:rPr>
        <w:t xml:space="preserve">竞争性磋商申请及声明</w:t>
      </w:r>
      <w:r/>
    </w:p>
    <w:p>
      <w:pPr>
        <w:jc w:val="center"/>
        <w:rPr>
          <w:rFonts w:hint="eastAsia" w:ascii="宋体" w:hAnsi="宋体" w:cs="宋体"/>
          <w:color w:val="auto"/>
          <w:szCs w:val="21"/>
          <w:highlight w:val="none"/>
        </w:rPr>
      </w:pPr>
      <w:r>
        <w:rPr>
          <w:rFonts w:hint="eastAsia" w:ascii="宋体" w:hAnsi="宋体" w:cs="宋体"/>
          <w:color w:val="auto"/>
          <w:szCs w:val="21"/>
          <w:highlight w:val="none"/>
        </w:rPr>
      </w:r>
      <w:r/>
    </w:p>
    <w:p>
      <w:pPr>
        <w:ind w:firstLine="428"/>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致：江苏省设备成套股份有限公司</w:t>
      </w:r>
      <w:r/>
    </w:p>
    <w:p>
      <w:pPr>
        <w:ind w:firstLine="420"/>
        <w:spacing w:line="44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根据贵方</w:t>
      </w:r>
      <w:r>
        <w:rPr>
          <w:rFonts w:hint="eastAsia" w:ascii="宋体" w:hAnsi="宋体" w:cs="宋体"/>
          <w:color w:val="auto"/>
          <w:szCs w:val="21"/>
          <w:highlight w:val="none"/>
          <w:u w:val="single"/>
          <w:lang w:val="zh-CN"/>
        </w:rPr>
        <w:t xml:space="preserve">                            </w:t>
      </w:r>
      <w:r>
        <w:rPr>
          <w:rFonts w:hint="eastAsia" w:ascii="宋体" w:hAnsi="宋体" w:cs="宋体"/>
          <w:color w:val="auto"/>
          <w:szCs w:val="21"/>
          <w:highlight w:val="none"/>
          <w:lang w:val="zh-CN"/>
        </w:rPr>
        <w:t xml:space="preserve">（项目名称）</w:t>
      </w:r>
      <w:r>
        <w:rPr>
          <w:rFonts w:hint="eastAsia" w:ascii="宋体" w:hAnsi="宋体" w:cs="宋体"/>
          <w:color w:val="auto"/>
          <w:szCs w:val="21"/>
          <w:highlight w:val="none"/>
          <w:u w:val="single"/>
          <w:lang w:val="zh-CN"/>
        </w:rPr>
        <w:t xml:space="preserve">           </w:t>
      </w:r>
      <w:r>
        <w:rPr>
          <w:rFonts w:hint="eastAsia" w:ascii="宋体" w:hAnsi="宋体" w:cs="宋体"/>
          <w:color w:val="auto"/>
          <w:szCs w:val="21"/>
          <w:highlight w:val="none"/>
          <w:lang w:val="zh-CN"/>
        </w:rPr>
        <w:t xml:space="preserve">（项目编号）竞争性磋商公告，正式授权下述签字人</w:t>
      </w:r>
      <w:r>
        <w:rPr>
          <w:rFonts w:hint="eastAsia" w:ascii="宋体" w:hAnsi="宋体" w:cs="宋体"/>
          <w:color w:val="auto"/>
          <w:szCs w:val="21"/>
          <w:highlight w:val="none"/>
          <w:u w:val="single"/>
          <w:lang w:val="zh-CN"/>
        </w:rPr>
        <w:t xml:space="preserve">          （</w:t>
      </w:r>
      <w:r>
        <w:rPr>
          <w:rFonts w:hint="eastAsia" w:ascii="宋体" w:hAnsi="宋体" w:cs="宋体"/>
          <w:color w:val="auto"/>
          <w:szCs w:val="21"/>
          <w:highlight w:val="none"/>
          <w:lang w:val="zh-CN"/>
        </w:rPr>
        <w:t xml:space="preserve">姓名和职务）代表</w:t>
      </w:r>
      <w:r>
        <w:rPr>
          <w:rFonts w:hint="eastAsia" w:ascii="宋体" w:hAnsi="宋体" w:cs="宋体"/>
          <w:color w:val="auto"/>
          <w:szCs w:val="21"/>
          <w:highlight w:val="none"/>
          <w:u w:val="single"/>
          <w:lang w:val="zh-CN"/>
        </w:rPr>
        <w:t xml:space="preserve">                   </w:t>
      </w:r>
      <w:r>
        <w:rPr>
          <w:rFonts w:hint="eastAsia" w:ascii="宋体" w:hAnsi="宋体" w:cs="宋体"/>
          <w:color w:val="auto"/>
          <w:szCs w:val="21"/>
          <w:highlight w:val="none"/>
          <w:lang w:val="zh-CN"/>
        </w:rPr>
        <w:t xml:space="preserve">（供应商名称），提交响应性文件并参加磋商。</w:t>
      </w:r>
      <w:r/>
    </w:p>
    <w:p>
      <w:pPr>
        <w:ind w:firstLine="428"/>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据此函，签字人兹宣布同意如下：</w:t>
      </w:r>
      <w:r/>
    </w:p>
    <w:p>
      <w:pPr>
        <w:ind w:firstLine="428"/>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zh-CN"/>
        </w:rPr>
        <w:t xml:space="preserve">我们的资格条件完全符合政府采购法和本次采购要求，</w:t>
      </w:r>
      <w:r>
        <w:rPr>
          <w:rFonts w:hint="eastAsia" w:ascii="宋体" w:hAnsi="宋体" w:cs="宋体"/>
          <w:color w:val="auto"/>
          <w:szCs w:val="21"/>
          <w:highlight w:val="none"/>
        </w:rPr>
        <w:t xml:space="preserve">我们</w:t>
      </w:r>
      <w:r>
        <w:rPr>
          <w:rFonts w:hint="eastAsia" w:ascii="宋体" w:hAnsi="宋体" w:cs="宋体"/>
          <w:color w:val="auto"/>
          <w:szCs w:val="21"/>
          <w:highlight w:val="none"/>
          <w:lang w:val="zh-CN"/>
        </w:rPr>
        <w:t xml:space="preserve">同意并向贵方提供了与本次采购活动有关的所有证据和资料</w:t>
      </w:r>
      <w:r>
        <w:rPr>
          <w:rFonts w:hint="eastAsia" w:ascii="宋体" w:hAnsi="宋体" w:cs="宋体"/>
          <w:color w:val="auto"/>
          <w:szCs w:val="21"/>
          <w:highlight w:val="none"/>
        </w:rPr>
        <w:t xml:space="preserve">。</w:t>
      </w:r>
      <w:r/>
    </w:p>
    <w:p>
      <w:pPr>
        <w:ind w:firstLine="428"/>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2、按磋商文件要求，我们的报价</w:t>
      </w:r>
      <w:r>
        <w:rPr>
          <w:rFonts w:hint="eastAsia" w:ascii="宋体" w:hAnsi="宋体" w:cs="宋体"/>
          <w:color w:val="auto"/>
          <w:szCs w:val="21"/>
          <w:highlight w:val="none"/>
          <w:u w:val="single"/>
        </w:rPr>
        <w:t xml:space="preserve">详见报价一览表</w:t>
      </w:r>
      <w:r>
        <w:rPr>
          <w:rFonts w:hint="eastAsia" w:ascii="宋体" w:hAnsi="宋体" w:cs="宋体"/>
          <w:color w:val="auto"/>
          <w:szCs w:val="21"/>
          <w:highlight w:val="none"/>
        </w:rPr>
        <w:t xml:space="preserve">。</w:t>
      </w:r>
      <w:r/>
    </w:p>
    <w:p>
      <w:pPr>
        <w:ind w:firstLine="428"/>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3、本项目服务时间为：</w:t>
      </w:r>
      <w:r>
        <w:rPr>
          <w:rFonts w:hint="eastAsia" w:ascii="宋体" w:hAnsi="宋体" w:cs="宋体"/>
          <w:color w:val="auto"/>
          <w:szCs w:val="21"/>
          <w:highlight w:val="none"/>
          <w:u w:val="single"/>
        </w:rPr>
        <w:t xml:space="preserve">满足磋商文件要求</w:t>
      </w:r>
      <w:r>
        <w:rPr>
          <w:rFonts w:hint="eastAsia" w:ascii="宋体" w:hAnsi="宋体" w:cs="宋体"/>
          <w:color w:val="auto"/>
          <w:szCs w:val="21"/>
          <w:highlight w:val="none"/>
        </w:rPr>
        <w:t xml:space="preserve">。</w:t>
      </w:r>
      <w:r/>
    </w:p>
    <w:p>
      <w:pPr>
        <w:ind w:firstLine="428"/>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4、</w:t>
      </w:r>
      <w:r>
        <w:rPr>
          <w:rFonts w:hint="eastAsia" w:ascii="宋体" w:hAnsi="宋体" w:cs="宋体"/>
          <w:color w:val="auto"/>
          <w:szCs w:val="21"/>
          <w:highlight w:val="none"/>
          <w:lang w:val="zh-CN"/>
        </w:rPr>
        <w:t xml:space="preserve">我们已详细阅读全部磋商文件及其有效补充文件，我们放弃对磋商文件任何误解的权利，提交响应文件后，</w:t>
      </w:r>
      <w:r>
        <w:rPr>
          <w:rFonts w:hint="eastAsia" w:ascii="宋体" w:hAnsi="宋体" w:cs="宋体"/>
          <w:b/>
          <w:color w:val="auto"/>
          <w:szCs w:val="21"/>
          <w:highlight w:val="none"/>
          <w:lang w:val="zh-CN"/>
        </w:rPr>
        <w:t xml:space="preserve">不对磋商文件本身提出质疑</w:t>
      </w:r>
      <w:r>
        <w:rPr>
          <w:rFonts w:hint="eastAsia" w:ascii="宋体" w:hAnsi="宋体" w:cs="宋体"/>
          <w:color w:val="auto"/>
          <w:szCs w:val="21"/>
          <w:highlight w:val="none"/>
          <w:lang w:val="zh-CN"/>
        </w:rPr>
        <w:t xml:space="preserve">。</w:t>
      </w:r>
      <w:r/>
    </w:p>
    <w:p>
      <w:pPr>
        <w:ind w:firstLine="420"/>
        <w:spacing w:line="440" w:lineRule="exact"/>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5、一旦我方成交，我方将根据磋商文件的规定及我方响应承诺严格履行合同。</w:t>
      </w:r>
      <w:r/>
    </w:p>
    <w:p>
      <w:pPr>
        <w:ind w:firstLine="428"/>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6、我方决不提供虚假材料谋取成交、决不采取不正当手段诋毁、排挤其他供应商、决不与采购人、</w:t>
      </w:r>
      <w:r>
        <w:rPr>
          <w:rFonts w:hint="eastAsia" w:ascii="宋体" w:hAnsi="宋体" w:cs="宋体"/>
          <w:color w:val="auto"/>
          <w:szCs w:val="21"/>
          <w:highlight w:val="none"/>
          <w:lang w:eastAsia="zh-CN"/>
        </w:rPr>
        <w:t xml:space="preserve">其他</w:t>
      </w:r>
      <w:r>
        <w:rPr>
          <w:rFonts w:hint="eastAsia" w:ascii="宋体" w:hAnsi="宋体" w:cs="宋体"/>
          <w:color w:val="auto"/>
          <w:szCs w:val="21"/>
          <w:highlight w:val="none"/>
        </w:rPr>
        <w:t xml:space="preserve">供应商或者采购代理机构恶意串通、决不向采购人、采购代理机构工作人员和磋商小组进行商业贿赂、决不拒绝有关部门监督检查或提供虚假情况，如有违反，无条件接受贵方及相关管理部门的处罚。</w:t>
      </w:r>
      <w:r/>
    </w:p>
    <w:p>
      <w:pPr>
        <w:ind w:firstLine="428"/>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7、我方正式通讯方式为：</w:t>
      </w:r>
      <w:r/>
    </w:p>
    <w:p>
      <w:pPr>
        <w:ind w:firstLine="428"/>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地   址：</w:t>
      </w:r>
      <w:r>
        <w:rPr>
          <w:rFonts w:hint="eastAsia" w:ascii="宋体" w:hAnsi="宋体" w:cs="宋体"/>
          <w:color w:val="auto"/>
          <w:szCs w:val="21"/>
          <w:highlight w:val="none"/>
          <w:u w:val="single"/>
        </w:rPr>
        <w:t xml:space="preserve">                       </w:t>
      </w:r>
      <w:r/>
    </w:p>
    <w:p>
      <w:pPr>
        <w:ind w:firstLine="428"/>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电   话：</w:t>
      </w:r>
      <w:r>
        <w:rPr>
          <w:rFonts w:hint="eastAsia" w:ascii="宋体" w:hAnsi="宋体" w:cs="宋体"/>
          <w:color w:val="auto"/>
          <w:szCs w:val="21"/>
          <w:highlight w:val="none"/>
          <w:u w:val="single"/>
        </w:rPr>
        <w:t xml:space="preserve">                       </w:t>
      </w:r>
      <w:r/>
    </w:p>
    <w:p>
      <w:pPr>
        <w:ind w:firstLine="428"/>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传   真：</w:t>
      </w:r>
      <w:r>
        <w:rPr>
          <w:rFonts w:hint="eastAsia" w:ascii="宋体" w:hAnsi="宋体" w:cs="宋体"/>
          <w:color w:val="auto"/>
          <w:szCs w:val="21"/>
          <w:highlight w:val="none"/>
          <w:u w:val="single"/>
        </w:rPr>
        <w:t xml:space="preserve">                       </w:t>
      </w:r>
      <w:r/>
    </w:p>
    <w:p>
      <w:pPr>
        <w:ind w:firstLine="428"/>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8、我方正式开户银行和账号为：</w:t>
      </w:r>
      <w:r/>
    </w:p>
    <w:p>
      <w:pPr>
        <w:ind w:firstLine="428"/>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开户银行：</w:t>
      </w:r>
      <w:r>
        <w:rPr>
          <w:rFonts w:hint="eastAsia" w:ascii="宋体" w:hAnsi="宋体" w:cs="宋体"/>
          <w:color w:val="auto"/>
          <w:szCs w:val="21"/>
          <w:highlight w:val="none"/>
          <w:u w:val="single"/>
        </w:rPr>
        <w:t xml:space="preserve">                       </w:t>
      </w:r>
      <w:r/>
    </w:p>
    <w:p>
      <w:pPr>
        <w:ind w:firstLine="428"/>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账    号：</w:t>
      </w:r>
      <w:r>
        <w:rPr>
          <w:rFonts w:hint="eastAsia" w:ascii="宋体" w:hAnsi="宋体" w:cs="宋体"/>
          <w:color w:val="auto"/>
          <w:szCs w:val="21"/>
          <w:highlight w:val="none"/>
          <w:u w:val="single"/>
        </w:rPr>
        <w:t xml:space="preserve">                       </w:t>
      </w:r>
      <w:r/>
    </w:p>
    <w:p>
      <w:pPr>
        <w:ind w:firstLine="428"/>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供应商名称（</w:t>
      </w:r>
      <w:r>
        <w:rPr>
          <w:rFonts w:hint="eastAsia" w:ascii="宋体" w:hAnsi="宋体" w:cs="宋体"/>
          <w:color w:val="auto"/>
          <w:sz w:val="21"/>
          <w:szCs w:val="21"/>
          <w:highlight w:val="none"/>
        </w:rPr>
        <w:t xml:space="preserve">加盖电子公章</w:t>
      </w:r>
      <w:r>
        <w:rPr>
          <w:rFonts w:hint="eastAsia" w:ascii="宋体" w:hAnsi="宋体" w:cs="宋体"/>
          <w:color w:val="auto"/>
          <w:szCs w:val="21"/>
          <w:highlight w:val="none"/>
        </w:rPr>
        <w:t xml:space="preserve">）：</w:t>
      </w:r>
      <w:r>
        <w:rPr>
          <w:rFonts w:hint="eastAsia" w:ascii="宋体" w:hAnsi="宋体" w:cs="宋体"/>
          <w:color w:val="auto"/>
          <w:szCs w:val="21"/>
          <w:highlight w:val="none"/>
          <w:u w:val="single"/>
        </w:rPr>
        <w:t xml:space="preserve">                 </w:t>
      </w:r>
      <w:r/>
    </w:p>
    <w:p>
      <w:pPr>
        <w:ind w:firstLine="428"/>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日    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w:t>
      </w:r>
      <w:r/>
    </w:p>
    <w:p>
      <w:pPr>
        <w:rPr>
          <w:rFonts w:hint="eastAsia" w:ascii="宋体" w:hAnsi="宋体" w:cs="宋体"/>
          <w:color w:val="auto"/>
          <w:szCs w:val="21"/>
          <w:highlight w:val="none"/>
          <w:lang w:val="zh-CN"/>
        </w:rPr>
        <w:outlineLvl w:val="2"/>
      </w:pPr>
      <w:r/>
      <w:bookmarkStart w:id="47" w:name="_Toc504056869"/>
      <w:r/>
      <w:bookmarkEnd w:id="47"/>
      <w:r/>
      <w:bookmarkStart w:id="48" w:name="_Toc504573084"/>
      <w:r/>
      <w:bookmarkEnd w:id="48"/>
      <w:r/>
      <w:bookmarkStart w:id="49" w:name="_Toc534273678"/>
      <w:r/>
      <w:bookmarkEnd w:id="49"/>
      <w:r/>
      <w:bookmarkStart w:id="50" w:name="_Toc504044381"/>
      <w:r/>
      <w:bookmarkEnd w:id="50"/>
      <w:r/>
      <w:bookmarkStart w:id="51" w:name="_Toc490133029"/>
      <w:r/>
      <w:bookmarkEnd w:id="51"/>
      <w:r/>
      <w:bookmarkStart w:id="52" w:name="_Toc534273801"/>
      <w:r/>
      <w:bookmarkEnd w:id="52"/>
      <w:r>
        <w:rPr>
          <w:rFonts w:hint="eastAsia" w:ascii="宋体" w:hAnsi="宋体" w:cs="宋体"/>
          <w:color w:val="auto"/>
          <w:szCs w:val="21"/>
          <w:highlight w:val="none"/>
          <w:lang w:val="zh-CN"/>
        </w:rPr>
        <w:br w:type="page" w:clear="all"/>
      </w:r>
      <w:r>
        <w:rPr>
          <w:rFonts w:hint="eastAsia" w:ascii="宋体" w:hAnsi="宋体" w:cs="宋体"/>
          <w:color w:val="auto"/>
          <w:sz w:val="28"/>
          <w:szCs w:val="28"/>
          <w:highlight w:val="none"/>
        </w:rPr>
        <w:t xml:space="preserve">4、授权书</w:t>
      </w:r>
      <w:r/>
    </w:p>
    <w:p>
      <w:pPr>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r>
      <w:r/>
    </w:p>
    <w:p>
      <w:pPr>
        <w:jc w:val="center"/>
        <w:rPr>
          <w:rFonts w:hint="eastAsia" w:ascii="宋体" w:hAnsi="宋体" w:cs="宋体"/>
          <w:b/>
          <w:color w:val="auto"/>
          <w:sz w:val="36"/>
          <w:szCs w:val="36"/>
          <w:highlight w:val="none"/>
        </w:rPr>
      </w:pPr>
      <w:r>
        <w:rPr>
          <w:rFonts w:hint="eastAsia" w:ascii="宋体" w:hAnsi="宋体" w:cs="宋体"/>
          <w:b/>
          <w:color w:val="auto"/>
          <w:sz w:val="36"/>
          <w:szCs w:val="36"/>
          <w:highlight w:val="none"/>
          <w:lang w:val="en-US" w:eastAsia="zh-CN"/>
        </w:rPr>
        <w:t xml:space="preserve">法定代表</w:t>
      </w:r>
      <w:r>
        <w:rPr>
          <w:rFonts w:hint="eastAsia" w:ascii="宋体" w:hAnsi="宋体" w:cs="宋体"/>
          <w:b/>
          <w:color w:val="auto"/>
          <w:sz w:val="36"/>
          <w:szCs w:val="36"/>
          <w:highlight w:val="none"/>
        </w:rPr>
        <w:t xml:space="preserve">人授权书</w:t>
      </w:r>
      <w:r/>
    </w:p>
    <w:p>
      <w:pP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致：</w:t>
      </w:r>
      <w:r>
        <w:rPr>
          <w:rFonts w:hint="eastAsia" w:ascii="宋体" w:hAnsi="宋体" w:cs="宋体"/>
          <w:color w:val="auto"/>
          <w:szCs w:val="21"/>
          <w:highlight w:val="none"/>
          <w:lang w:val="zh-CN"/>
        </w:rPr>
        <w:t xml:space="preserve">江苏省设备成套股份有限公司</w:t>
      </w:r>
      <w:r/>
    </w:p>
    <w:p>
      <w:pPr>
        <w:ind w:firstLine="428"/>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本授权书声明：</w:t>
      </w:r>
      <w:r>
        <w:rPr>
          <w:rFonts w:hint="eastAsia" w:ascii="宋体" w:hAnsi="宋体" w:cs="宋体"/>
          <w:color w:val="auto"/>
          <w:szCs w:val="21"/>
          <w:highlight w:val="none"/>
          <w:u w:val="single"/>
          <w:lang w:val="zh-CN"/>
        </w:rPr>
        <w:t xml:space="preserve">            </w:t>
      </w:r>
      <w:r>
        <w:rPr>
          <w:rFonts w:hint="eastAsia" w:ascii="宋体" w:hAnsi="宋体" w:cs="宋体"/>
          <w:color w:val="auto"/>
          <w:szCs w:val="21"/>
          <w:highlight w:val="none"/>
          <w:lang w:val="zh-CN"/>
        </w:rPr>
        <w:t xml:space="preserve">（供应商名称）授权</w:t>
      </w:r>
      <w:r>
        <w:rPr>
          <w:rFonts w:hint="eastAsia" w:ascii="宋体" w:hAnsi="宋体" w:cs="宋体"/>
          <w:color w:val="auto"/>
          <w:szCs w:val="21"/>
          <w:highlight w:val="none"/>
          <w:u w:val="single"/>
          <w:lang w:val="zh-CN"/>
        </w:rPr>
        <w:t xml:space="preserve">                 </w:t>
      </w:r>
      <w:r>
        <w:rPr>
          <w:rFonts w:hint="eastAsia" w:ascii="宋体" w:hAnsi="宋体" w:cs="宋体"/>
          <w:color w:val="auto"/>
          <w:szCs w:val="21"/>
          <w:highlight w:val="none"/>
          <w:lang w:val="zh-CN"/>
        </w:rPr>
        <w:t xml:space="preserve">（被授权人姓名）作为我方参加编号为</w:t>
      </w:r>
      <w:r>
        <w:rPr>
          <w:rFonts w:hint="eastAsia" w:ascii="宋体" w:hAnsi="宋体" w:cs="宋体"/>
          <w:color w:val="auto"/>
          <w:szCs w:val="21"/>
          <w:highlight w:val="none"/>
          <w:u w:val="single"/>
          <w:lang w:val="zh-CN"/>
        </w:rPr>
        <w:t xml:space="preserve">                             </w:t>
      </w:r>
      <w:r>
        <w:rPr>
          <w:rFonts w:hint="eastAsia" w:ascii="宋体" w:hAnsi="宋体" w:cs="宋体"/>
          <w:color w:val="auto"/>
          <w:szCs w:val="21"/>
          <w:highlight w:val="none"/>
          <w:lang w:val="zh-CN"/>
        </w:rPr>
        <w:t xml:space="preserve">项目采购活动的合法代理人，以本单位名义全权处理一切与该项目采购有关的事务。</w:t>
      </w:r>
      <w:r/>
    </w:p>
    <w:p>
      <w:pPr>
        <w:ind w:firstLine="428"/>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本授权书自______年____月____日起生效，特此声明。</w:t>
      </w:r>
      <w:r/>
    </w:p>
    <w:p>
      <w:pPr>
        <w:ind w:firstLine="428"/>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被授权人身份证号码：</w:t>
      </w:r>
      <w:r/>
    </w:p>
    <w:p>
      <w:pPr>
        <w:ind w:firstLine="428"/>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被授权人联系电话：（手机）</w:t>
      </w:r>
      <w:r/>
    </w:p>
    <w:p>
      <w:pPr>
        <w:ind w:firstLine="428"/>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单位名称：（</w:t>
      </w:r>
      <w:r>
        <w:rPr>
          <w:rFonts w:hint="eastAsia" w:ascii="宋体" w:hAnsi="宋体" w:cs="宋体"/>
          <w:color w:val="auto"/>
          <w:sz w:val="21"/>
          <w:szCs w:val="21"/>
          <w:highlight w:val="none"/>
        </w:rPr>
        <w:t xml:space="preserve">加盖电子公章</w:t>
      </w:r>
      <w:r>
        <w:rPr>
          <w:rFonts w:hint="eastAsia" w:ascii="宋体" w:hAnsi="宋体" w:cs="宋体"/>
          <w:color w:val="auto"/>
          <w:szCs w:val="21"/>
          <w:highlight w:val="none"/>
          <w:lang w:val="zh-CN"/>
        </w:rPr>
        <w:t xml:space="preserve">）</w:t>
      </w:r>
      <w:r/>
    </w:p>
    <w:p>
      <w:pPr>
        <w:ind w:firstLine="428"/>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单位地址：</w:t>
      </w:r>
      <w:r/>
    </w:p>
    <w:p>
      <w:pPr>
        <w:ind w:firstLine="428"/>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日    期：            </w:t>
      </w:r>
      <w:r/>
    </w:p>
    <w:p>
      <w:pP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被授权人</w:t>
      </w:r>
      <w:r>
        <w:rPr>
          <w:rFonts w:hint="eastAsia" w:ascii="宋体" w:hAnsi="宋体" w:cs="宋体"/>
          <w:b/>
          <w:color w:val="auto"/>
          <w:szCs w:val="21"/>
          <w:highlight w:val="none"/>
          <w:lang w:val="zh-CN"/>
        </w:rPr>
        <w:t xml:space="preserve">的身份证明文件的复印件：</w:t>
      </w:r>
      <w:r/>
    </w:p>
    <w:p>
      <w:pPr>
        <w:ind w:firstLine="428"/>
        <w:jc w:val="left"/>
        <w:spacing w:line="360" w:lineRule="auto"/>
        <w:shd w:val="clear" w:color="auto" w:fill="ffffff"/>
        <w:widowControl/>
        <w:rPr>
          <w:rFonts w:hint="eastAsia" w:ascii="宋体" w:hAnsi="宋体" w:cs="宋体"/>
          <w:b/>
          <w:bCs/>
          <w:color w:val="auto"/>
          <w:szCs w:val="21"/>
          <w:highlight w:val="none"/>
        </w:rPr>
      </w:pPr>
      <w:r/>
      <w:bookmarkStart w:id="53" w:name="_Toc504573085"/>
      <w:r/>
      <w:bookmarkEnd w:id="53"/>
      <w:r/>
      <w:bookmarkStart w:id="54" w:name="_Toc490133030"/>
      <w:r/>
      <w:bookmarkEnd w:id="54"/>
      <w:r/>
      <w:bookmarkStart w:id="55" w:name="_Toc504056870"/>
      <w:r/>
      <w:bookmarkEnd w:id="55"/>
      <w:r/>
      <w:bookmarkStart w:id="56" w:name="_Toc534273679"/>
      <w:r/>
      <w:bookmarkEnd w:id="56"/>
      <w:r/>
      <w:bookmarkStart w:id="57" w:name="_Toc534273802"/>
      <w:r/>
      <w:bookmarkEnd w:id="57"/>
      <w:r/>
      <w:bookmarkStart w:id="58" w:name="_Toc504044382"/>
      <w:r/>
      <w:bookmarkEnd w:id="58"/>
      <w:r>
        <w:rPr>
          <w:rFonts w:hint="eastAsia" w:ascii="宋体" w:hAnsi="宋体" w:cs="宋体"/>
          <w:color w:val="auto"/>
          <w:highlight w:val="none"/>
          <w:lang w:val="zh-CN"/>
        </w:rPr>
        <w:br w:type="page" w:clear="all"/>
      </w:r>
      <w:r/>
    </w:p>
    <w:p>
      <w:pPr>
        <w:rPr>
          <w:rFonts w:hint="eastAsia" w:ascii="宋体" w:hAnsi="宋体" w:cs="宋体"/>
          <w:color w:val="auto"/>
          <w:szCs w:val="21"/>
          <w:highlight w:val="none"/>
        </w:rPr>
        <w:outlineLvl w:val="2"/>
      </w:pPr>
      <w:r/>
      <w:bookmarkStart w:id="59" w:name="_Toc534273804"/>
      <w:r/>
      <w:bookmarkStart w:id="60" w:name="_Toc534273805"/>
      <w:r/>
      <w:bookmarkStart w:id="61" w:name="_Toc504044384"/>
      <w:r/>
      <w:bookmarkStart w:id="62" w:name="_Toc534273681"/>
      <w:r/>
      <w:bookmarkStart w:id="63" w:name="_Toc534273682"/>
      <w:r/>
      <w:bookmarkStart w:id="64" w:name="_Toc504056872"/>
      <w:r/>
      <w:bookmarkStart w:id="65" w:name="_Toc504573087"/>
      <w:r/>
      <w:bookmarkStart w:id="66" w:name="_Toc490133032"/>
      <w:r>
        <w:rPr>
          <w:rFonts w:hint="eastAsia" w:ascii="宋体" w:hAnsi="宋体" w:cs="宋体"/>
          <w:color w:val="auto"/>
          <w:sz w:val="28"/>
          <w:szCs w:val="28"/>
          <w:highlight w:val="none"/>
        </w:rPr>
        <w:t xml:space="preserve">5、商务条款偏离表</w:t>
      </w:r>
      <w:r/>
    </w:p>
    <w:p>
      <w:pPr>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p>
      <w:pPr>
        <w:jc w:val="center"/>
        <w:spacing w:before="312" w:line="360" w:lineRule="auto"/>
        <w:shd w:val="clear" w:color="auto" w:fill="ffffff"/>
        <w:widowControl/>
        <w:rPr>
          <w:rFonts w:hint="eastAsia" w:ascii="宋体" w:hAnsi="宋体" w:cs="宋体"/>
          <w:b/>
          <w:color w:val="auto"/>
          <w:sz w:val="36"/>
          <w:szCs w:val="36"/>
          <w:highlight w:val="none"/>
        </w:rPr>
      </w:pPr>
      <w:r>
        <w:rPr>
          <w:rFonts w:hint="eastAsia" w:ascii="宋体" w:hAnsi="宋体" w:cs="宋体"/>
          <w:b/>
          <w:color w:val="auto"/>
          <w:sz w:val="36"/>
          <w:szCs w:val="36"/>
          <w:highlight w:val="none"/>
        </w:rPr>
        <w:t xml:space="preserve">商务条款偏离表</w:t>
      </w:r>
      <w:r/>
    </w:p>
    <w:p>
      <w:pPr>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bl>
      <w:tblPr>
        <w:tblStyle w:val="1035"/>
        <w:tblW w:w="0" w:type="auto"/>
        <w:jc w:val="center"/>
        <w:tblLayout w:type="fixed"/>
        <w:tblCellMar>
          <w:left w:w="10" w:type="dxa"/>
          <w:top w:w="0" w:type="dxa"/>
          <w:right w:w="10" w:type="dxa"/>
          <w:bottom w:w="0" w:type="dxa"/>
        </w:tblCellMar>
        <w:tblLook w:val="04A0" w:firstRow="1" w:lastRow="0" w:firstColumn="1" w:lastColumn="0" w:noHBand="0" w:noVBand="1"/>
      </w:tblPr>
      <w:tblGrid>
        <w:gridCol w:w="665"/>
        <w:gridCol w:w="1656"/>
        <w:gridCol w:w="2759"/>
        <w:gridCol w:w="1656"/>
        <w:gridCol w:w="1638"/>
        <w:gridCol w:w="1038"/>
      </w:tblGrid>
      <w:tr>
        <w:trPr>
          <w:jc w:val="center"/>
          <w:trHeight w:val="284"/>
        </w:trPr>
        <w:tc>
          <w:tcPr>
            <w:gridSpan w:val="4"/>
            <w:tcBorders>
              <w:bottom w:val="single" w:color="000000" w:sz="6" w:space="0"/>
            </w:tcBorders>
            <w:tcW w:w="6736" w:type="dxa"/>
            <w:vAlign w:val="center"/>
            <w:textDirection w:val="lrTb"/>
            <w:noWrap w:val="false"/>
          </w:tcPr>
          <w:p>
            <w:pPr>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项目名称：</w:t>
            </w:r>
            <w:r/>
          </w:p>
        </w:tc>
        <w:tc>
          <w:tcPr>
            <w:gridSpan w:val="2"/>
            <w:tcBorders>
              <w:bottom w:val="single" w:color="000000" w:sz="6" w:space="0"/>
            </w:tcBorders>
            <w:tcW w:w="2676" w:type="dxa"/>
            <w:vAlign w:val="center"/>
            <w:textDirection w:val="lrTb"/>
            <w:noWrap w:val="false"/>
          </w:tcPr>
          <w:p>
            <w:pPr>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项目编号： </w:t>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序号</w:t>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采购文件条目号</w:t>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条款</w:t>
            </w:r>
            <w:r>
              <w:rPr>
                <w:rFonts w:hint="eastAsia" w:ascii="宋体" w:hAnsi="宋体" w:cs="宋体"/>
                <w:color w:val="auto"/>
                <w:szCs w:val="21"/>
                <w:highlight w:val="none"/>
              </w:rPr>
              <w:t xml:space="preserve">内容</w:t>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磋商响应</w:t>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偏离说明</w:t>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r>
    </w:tbl>
    <w:p>
      <w:pPr>
        <w:jc w:val="left"/>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说明：磋商响应文件商务部分内容响应存在正偏离或负偏离的，请在本表中逐条列出。未列出的，视为响应磋商文件要求。如果行数不够，请自行增加。</w:t>
      </w:r>
      <w:r/>
    </w:p>
    <w:p>
      <w:pPr>
        <w:jc w:val="left"/>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r>
      <w:r/>
    </w:p>
    <w:p>
      <w:pPr>
        <w:jc w:val="left"/>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供应商名称（</w:t>
      </w:r>
      <w:r>
        <w:rPr>
          <w:rFonts w:hint="eastAsia" w:ascii="宋体" w:hAnsi="宋体" w:cs="宋体"/>
          <w:color w:val="auto"/>
          <w:sz w:val="21"/>
          <w:szCs w:val="21"/>
          <w:highlight w:val="none"/>
        </w:rPr>
        <w:t xml:space="preserve">加盖电子公章</w:t>
      </w:r>
      <w:r>
        <w:rPr>
          <w:rFonts w:hint="eastAsia" w:ascii="宋体" w:hAnsi="宋体" w:cs="宋体"/>
          <w:color w:val="auto"/>
          <w:szCs w:val="21"/>
          <w:highlight w:val="none"/>
        </w:rPr>
        <w:t xml:space="preserve">）：</w:t>
      </w:r>
      <w:r>
        <w:rPr>
          <w:rFonts w:hint="eastAsia" w:ascii="宋体" w:hAnsi="宋体" w:cs="宋体"/>
          <w:color w:val="auto"/>
          <w:szCs w:val="21"/>
          <w:highlight w:val="none"/>
          <w:u w:val="single"/>
        </w:rPr>
        <w:t xml:space="preserve">            </w:t>
      </w:r>
      <w:r/>
    </w:p>
    <w:p>
      <w:pPr>
        <w:jc w:val="left"/>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日    期：   年    月    日</w:t>
      </w:r>
      <w:r/>
    </w:p>
    <w:p>
      <w:pPr>
        <w:jc w:val="left"/>
        <w:spacing w:line="360" w:lineRule="auto"/>
        <w:shd w:val="clear" w:color="auto" w:fill="ffffff"/>
        <w:widowControl/>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jc w:val="left"/>
        <w:spacing w:line="360" w:lineRule="auto"/>
        <w:shd w:val="clear" w:color="auto" w:fill="ffffff"/>
        <w:widowControl/>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jc w:val="left"/>
        <w:spacing w:line="360" w:lineRule="auto"/>
        <w:shd w:val="clear" w:color="auto" w:fill="ffffff"/>
        <w:widowControl/>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jc w:val="left"/>
        <w:spacing w:line="360" w:lineRule="auto"/>
        <w:shd w:val="clear" w:color="auto" w:fill="ffffff"/>
        <w:widowControl/>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jc w:val="left"/>
        <w:spacing w:line="360" w:lineRule="auto"/>
        <w:shd w:val="clear" w:color="auto" w:fill="ffffff"/>
        <w:widowControl/>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bookmarkEnd w:id="59"/>
      <w:r/>
      <w:bookmarkEnd w:id="60"/>
      <w:r/>
      <w:bookmarkEnd w:id="61"/>
      <w:r/>
      <w:bookmarkEnd w:id="62"/>
      <w:r/>
      <w:bookmarkEnd w:id="63"/>
      <w:r/>
      <w:bookmarkEnd w:id="64"/>
      <w:r/>
      <w:bookmarkEnd w:id="65"/>
      <w:r/>
      <w:bookmarkEnd w:id="66"/>
      <w:r/>
      <w:r/>
    </w:p>
    <w:p>
      <w:pPr>
        <w:rPr>
          <w:rFonts w:hint="eastAsia" w:ascii="宋体" w:hAnsi="宋体" w:cs="宋体"/>
          <w:color w:val="auto"/>
          <w:sz w:val="28"/>
          <w:szCs w:val="28"/>
          <w:highlight w:val="none"/>
        </w:rPr>
        <w:outlineLvl w:val="2"/>
      </w:pPr>
      <w:r>
        <w:rPr>
          <w:rFonts w:hint="eastAsia" w:ascii="宋体" w:hAnsi="宋体" w:cs="宋体"/>
          <w:b/>
          <w:bCs/>
          <w:color w:val="auto"/>
          <w:szCs w:val="21"/>
          <w:highlight w:val="none"/>
        </w:rPr>
        <w:br w:type="page" w:clear="all"/>
      </w:r>
      <w:r>
        <w:rPr>
          <w:rFonts w:hint="eastAsia" w:ascii="宋体" w:hAnsi="宋体" w:cs="宋体"/>
          <w:color w:val="auto"/>
          <w:sz w:val="28"/>
          <w:szCs w:val="28"/>
          <w:highlight w:val="none"/>
        </w:rPr>
        <w:t xml:space="preserve">6、采购需求条款偏离表</w:t>
      </w:r>
      <w:r/>
    </w:p>
    <w:p>
      <w:pPr>
        <w:spacing w:before="312" w:after="312"/>
        <w:rPr>
          <w:rFonts w:hint="eastAsia" w:ascii="宋体" w:hAnsi="宋体" w:cs="宋体"/>
          <w:b/>
          <w:bCs/>
          <w:color w:val="auto"/>
          <w:szCs w:val="21"/>
          <w:highlight w:val="none"/>
        </w:rPr>
      </w:pPr>
      <w:r>
        <w:rPr>
          <w:rFonts w:hint="eastAsia" w:ascii="宋体" w:hAnsi="宋体" w:cs="宋体"/>
          <w:b/>
          <w:bCs/>
          <w:color w:val="auto"/>
          <w:szCs w:val="21"/>
          <w:highlight w:val="none"/>
        </w:rPr>
      </w:r>
      <w:r/>
    </w:p>
    <w:p>
      <w:pPr>
        <w:rPr>
          <w:rFonts w:hint="eastAsia" w:ascii="宋体" w:hAnsi="宋体" w:cs="宋体"/>
          <w:b/>
          <w:color w:val="auto"/>
          <w:szCs w:val="21"/>
          <w:highlight w:val="none"/>
        </w:rPr>
      </w:pPr>
      <w:r>
        <w:rPr>
          <w:rFonts w:hint="eastAsia" w:ascii="宋体" w:hAnsi="宋体" w:cs="宋体"/>
          <w:b/>
          <w:color w:val="auto"/>
          <w:szCs w:val="21"/>
          <w:highlight w:val="none"/>
        </w:rPr>
      </w:r>
      <w:r/>
    </w:p>
    <w:p>
      <w:pPr>
        <w:jc w:val="center"/>
        <w:spacing w:before="312" w:line="360" w:lineRule="auto"/>
        <w:shd w:val="clear" w:color="auto" w:fill="ffffff"/>
        <w:widowControl/>
        <w:rPr>
          <w:rFonts w:hint="eastAsia" w:ascii="宋体" w:hAnsi="宋体" w:cs="宋体"/>
          <w:b/>
          <w:color w:val="auto"/>
          <w:sz w:val="36"/>
          <w:szCs w:val="36"/>
          <w:highlight w:val="none"/>
        </w:rPr>
      </w:pPr>
      <w:r>
        <w:rPr>
          <w:rFonts w:hint="eastAsia" w:ascii="宋体" w:hAnsi="宋体" w:cs="宋体"/>
          <w:b/>
          <w:color w:val="auto"/>
          <w:sz w:val="36"/>
          <w:szCs w:val="36"/>
          <w:highlight w:val="none"/>
        </w:rPr>
        <w:t xml:space="preserve">采购需求条款偏离表</w:t>
      </w:r>
      <w:r/>
    </w:p>
    <w:p>
      <w:pPr>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                        </w:t>
      </w:r>
      <w:r/>
    </w:p>
    <w:p>
      <w:pPr>
        <w:rPr>
          <w:rFonts w:hint="eastAsia" w:ascii="宋体" w:hAnsi="宋体" w:cs="宋体"/>
          <w:color w:val="auto"/>
          <w:szCs w:val="21"/>
          <w:highlight w:val="none"/>
        </w:rPr>
      </w:pPr>
      <w:r>
        <w:rPr>
          <w:rFonts w:hint="eastAsia" w:ascii="宋体" w:hAnsi="宋体" w:cs="宋体"/>
          <w:color w:val="auto"/>
          <w:szCs w:val="21"/>
          <w:highlight w:val="none"/>
        </w:rPr>
        <w:t xml:space="preserve">                                         </w:t>
      </w:r>
      <w:r/>
    </w:p>
    <w:tbl>
      <w:tblPr>
        <w:tblStyle w:val="1035"/>
        <w:tblW w:w="0" w:type="auto"/>
        <w:jc w:val="center"/>
        <w:tblLayout w:type="fixed"/>
        <w:tblCellMar>
          <w:left w:w="10" w:type="dxa"/>
          <w:top w:w="0" w:type="dxa"/>
          <w:right w:w="10" w:type="dxa"/>
          <w:bottom w:w="0" w:type="dxa"/>
        </w:tblCellMar>
        <w:tblLook w:val="04A0" w:firstRow="1" w:lastRow="0" w:firstColumn="1" w:lastColumn="0" w:noHBand="0" w:noVBand="1"/>
      </w:tblPr>
      <w:tblGrid>
        <w:gridCol w:w="665"/>
        <w:gridCol w:w="2549"/>
        <w:gridCol w:w="2820"/>
        <w:gridCol w:w="702"/>
        <w:gridCol w:w="1638"/>
        <w:gridCol w:w="1038"/>
      </w:tblGrid>
      <w:tr>
        <w:trPr>
          <w:jc w:val="center"/>
          <w:trHeight w:val="284"/>
        </w:trPr>
        <w:tc>
          <w:tcPr>
            <w:gridSpan w:val="4"/>
            <w:tcBorders>
              <w:bottom w:val="single" w:color="000000" w:sz="6" w:space="0"/>
            </w:tcBorders>
            <w:tcW w:w="6736" w:type="dxa"/>
            <w:vAlign w:val="center"/>
            <w:textDirection w:val="lrTb"/>
            <w:noWrap w:val="false"/>
          </w:tcPr>
          <w:p>
            <w:pPr>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项目名称：</w:t>
            </w:r>
            <w:r/>
          </w:p>
        </w:tc>
        <w:tc>
          <w:tcPr>
            <w:gridSpan w:val="2"/>
            <w:tcBorders>
              <w:bottom w:val="single" w:color="000000" w:sz="6" w:space="0"/>
            </w:tcBorders>
            <w:tcW w:w="2676" w:type="dxa"/>
            <w:vAlign w:val="center"/>
            <w:textDirection w:val="lrTb"/>
            <w:noWrap w:val="false"/>
          </w:tcPr>
          <w:p>
            <w:pPr>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项目编号： </w:t>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序号</w:t>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采购文件条目号</w:t>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jc w:val="center"/>
              <w:rPr>
                <w:rFonts w:hint="eastAsia" w:ascii="宋体" w:hAnsi="宋体" w:cs="宋体"/>
                <w:b/>
                <w:color w:val="auto"/>
                <w:szCs w:val="21"/>
                <w:highlight w:val="none"/>
              </w:rPr>
            </w:pPr>
            <w:r>
              <w:rPr>
                <w:rFonts w:hint="eastAsia" w:ascii="宋体" w:hAnsi="宋体" w:cs="宋体"/>
                <w:b/>
                <w:color w:val="auto"/>
                <w:szCs w:val="21"/>
                <w:highlight w:val="none"/>
              </w:rPr>
              <w:t xml:space="preserve">条款内容</w:t>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磋商响应</w:t>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偏离说明</w:t>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r>
    </w:tbl>
    <w:p>
      <w:pPr>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p>
      <w:pPr>
        <w:jc w:val="left"/>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说明：磋商响应文件采购需求内容响应存在正偏离或负偏离的，请在本表中逐条列出。未列出的，视为响应磋商文件要求。如果行数不够，请自行增加。</w:t>
      </w:r>
      <w:r/>
    </w:p>
    <w:p>
      <w:pPr>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p>
      <w:pPr>
        <w:pStyle w:val="1159"/>
        <w:ind w:firstLine="430"/>
        <w:rPr>
          <w:rFonts w:hint="eastAsia" w:ascii="宋体" w:hAnsi="宋体" w:cs="宋体"/>
          <w:color w:val="auto"/>
          <w:highlight w:val="none"/>
          <w:lang w:val="zh-CN"/>
        </w:rPr>
      </w:pPr>
      <w:r>
        <w:rPr>
          <w:rFonts w:hint="eastAsia" w:ascii="宋体" w:hAnsi="宋体" w:cs="宋体"/>
          <w:color w:val="auto"/>
          <w:highlight w:val="none"/>
          <w:lang w:val="zh-CN"/>
        </w:rPr>
      </w:r>
      <w:r/>
    </w:p>
    <w:p>
      <w:pPr>
        <w:jc w:val="left"/>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供应商名称（</w:t>
      </w:r>
      <w:r>
        <w:rPr>
          <w:rFonts w:hint="eastAsia" w:ascii="宋体" w:hAnsi="宋体" w:cs="宋体"/>
          <w:color w:val="auto"/>
          <w:sz w:val="21"/>
          <w:szCs w:val="21"/>
          <w:highlight w:val="none"/>
        </w:rPr>
        <w:t xml:space="preserve">加盖电子公章</w:t>
      </w:r>
      <w:r>
        <w:rPr>
          <w:rFonts w:hint="eastAsia" w:ascii="宋体" w:hAnsi="宋体" w:cs="宋体"/>
          <w:color w:val="auto"/>
          <w:szCs w:val="21"/>
          <w:highlight w:val="none"/>
        </w:rPr>
        <w:t xml:space="preserve">）：</w:t>
      </w:r>
      <w:r>
        <w:rPr>
          <w:rFonts w:hint="eastAsia" w:ascii="宋体" w:hAnsi="宋体" w:cs="宋体"/>
          <w:color w:val="auto"/>
          <w:szCs w:val="21"/>
          <w:highlight w:val="none"/>
          <w:u w:val="single"/>
        </w:rPr>
        <w:t xml:space="preserve">            </w:t>
      </w:r>
      <w:r/>
    </w:p>
    <w:p>
      <w:pPr>
        <w:jc w:val="left"/>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日    期：   年    月    日</w:t>
      </w:r>
      <w:r/>
    </w:p>
    <w:p>
      <w:pPr>
        <w:rPr>
          <w:rFonts w:hint="eastAsia" w:ascii="宋体" w:hAnsi="宋体" w:cs="宋体"/>
          <w:color w:val="auto"/>
          <w:szCs w:val="21"/>
          <w:highlight w:val="none"/>
        </w:rPr>
      </w:pPr>
      <w:r>
        <w:rPr>
          <w:rFonts w:hint="eastAsia" w:ascii="宋体" w:hAnsi="宋体" w:cs="宋体"/>
          <w:color w:val="auto"/>
          <w:szCs w:val="21"/>
          <w:highlight w:val="none"/>
        </w:rPr>
        <w:br w:type="page" w:clear="all"/>
      </w:r>
      <w:r/>
    </w:p>
    <w:p>
      <w:pPr>
        <w:rPr>
          <w:rFonts w:hint="eastAsia" w:ascii="宋体" w:hAnsi="宋体" w:cs="宋体"/>
          <w:color w:val="auto"/>
          <w:szCs w:val="21"/>
          <w:highlight w:val="none"/>
        </w:rPr>
      </w:pPr>
      <w:r>
        <w:rPr>
          <w:rFonts w:hint="eastAsia" w:ascii="宋体" w:hAnsi="宋体" w:cs="宋体"/>
          <w:color w:val="auto"/>
          <w:szCs w:val="21"/>
          <w:highlight w:val="none"/>
        </w:rPr>
      </w:r>
      <w:r/>
    </w:p>
    <w:p>
      <w:pPr>
        <w:rPr>
          <w:rFonts w:hint="eastAsia" w:ascii="宋体" w:hAnsi="宋体" w:cs="宋体"/>
          <w:color w:val="auto"/>
          <w:sz w:val="28"/>
          <w:szCs w:val="28"/>
          <w:highlight w:val="none"/>
        </w:rPr>
      </w:pPr>
      <w:r/>
      <w:bookmarkStart w:id="67" w:name="_Toc504056873"/>
      <w:r/>
      <w:bookmarkEnd w:id="67"/>
      <w:r/>
      <w:bookmarkStart w:id="68" w:name="_Toc490133034"/>
      <w:r/>
      <w:bookmarkEnd w:id="68"/>
      <w:r/>
      <w:bookmarkStart w:id="69" w:name="_Toc504044386"/>
      <w:r/>
      <w:bookmarkEnd w:id="69"/>
      <w:r/>
      <w:bookmarkStart w:id="70" w:name="_Toc534273806"/>
      <w:r/>
      <w:bookmarkEnd w:id="70"/>
      <w:r/>
      <w:bookmarkStart w:id="71" w:name="_Toc504573089"/>
      <w:r/>
      <w:bookmarkEnd w:id="71"/>
      <w:r/>
      <w:bookmarkStart w:id="72" w:name="_Toc504056874"/>
      <w:r/>
      <w:bookmarkEnd w:id="72"/>
      <w:r/>
      <w:bookmarkStart w:id="73" w:name="_Toc504044385"/>
      <w:r/>
      <w:bookmarkEnd w:id="73"/>
      <w:r/>
      <w:bookmarkStart w:id="74" w:name="_Toc534273683"/>
      <w:r/>
      <w:bookmarkEnd w:id="74"/>
      <w:r/>
      <w:bookmarkStart w:id="75" w:name="_Toc490133033"/>
      <w:r/>
      <w:bookmarkEnd w:id="75"/>
      <w:r/>
      <w:bookmarkStart w:id="76" w:name="_Toc504573088"/>
      <w:r/>
      <w:bookmarkEnd w:id="76"/>
      <w:r>
        <w:rPr>
          <w:rFonts w:hint="eastAsia" w:ascii="宋体" w:hAnsi="宋体" w:cs="宋体"/>
          <w:color w:val="auto"/>
          <w:sz w:val="28"/>
          <w:szCs w:val="28"/>
          <w:highlight w:val="none"/>
        </w:rPr>
        <w:t xml:space="preserve">7、其他文件</w:t>
      </w:r>
      <w:r/>
    </w:p>
    <w:p>
      <w:pPr>
        <w:rPr>
          <w:rFonts w:hint="eastAsia" w:ascii="宋体" w:hAnsi="宋体" w:cs="宋体"/>
          <w:color w:val="auto"/>
          <w:sz w:val="28"/>
          <w:szCs w:val="28"/>
          <w:highlight w:val="none"/>
        </w:rPr>
      </w:pPr>
      <w:r>
        <w:rPr>
          <w:rFonts w:hint="eastAsia" w:ascii="宋体" w:hAnsi="宋体" w:cs="宋体"/>
          <w:color w:val="auto"/>
          <w:sz w:val="28"/>
          <w:szCs w:val="28"/>
          <w:highlight w:val="none"/>
        </w:rPr>
        <w:br w:type="page" w:clear="all"/>
      </w:r>
      <w:r/>
    </w:p>
    <w:p>
      <w:pPr>
        <w:rPr>
          <w:rFonts w:hint="eastAsia" w:ascii="宋体" w:hAnsi="宋体" w:cs="宋体"/>
          <w:color w:val="auto"/>
          <w:sz w:val="28"/>
          <w:szCs w:val="28"/>
          <w:highlight w:val="none"/>
        </w:rPr>
        <w:outlineLvl w:val="1"/>
      </w:pPr>
      <w:r>
        <w:rPr>
          <w:rFonts w:hint="eastAsia" w:ascii="宋体" w:hAnsi="宋体" w:cs="宋体"/>
          <w:color w:val="auto"/>
          <w:sz w:val="28"/>
          <w:szCs w:val="28"/>
          <w:highlight w:val="none"/>
        </w:rPr>
        <w:t xml:space="preserve">二、资格条件</w:t>
      </w:r>
      <w:r/>
    </w:p>
    <w:p>
      <w:pPr>
        <w:ind w:firstLine="428"/>
        <w:spacing w:line="360" w:lineRule="auto"/>
        <w:rPr>
          <w:rFonts w:hint="eastAsia" w:ascii="宋体" w:hAnsi="宋体" w:cs="宋体"/>
          <w:bCs/>
          <w:color w:val="auto"/>
          <w:szCs w:val="21"/>
          <w:highlight w:val="none"/>
        </w:rPr>
        <w:outlineLvl w:val="2"/>
      </w:pPr>
      <w:r/>
      <w:bookmarkStart w:id="77" w:name="OLE_LINK7"/>
      <w:r>
        <w:rPr>
          <w:rFonts w:hint="eastAsia" w:ascii="宋体" w:hAnsi="宋体" w:cs="宋体"/>
          <w:bCs/>
          <w:color w:val="auto"/>
          <w:szCs w:val="21"/>
          <w:highlight w:val="none"/>
          <w:lang w:val="en-US" w:eastAsia="zh-CN"/>
        </w:rPr>
        <w:t xml:space="preserve">1、</w:t>
      </w:r>
      <w:r>
        <w:rPr>
          <w:rFonts w:hint="eastAsia" w:ascii="宋体" w:hAnsi="宋体" w:cs="宋体"/>
          <w:bCs/>
          <w:color w:val="auto"/>
          <w:szCs w:val="21"/>
          <w:highlight w:val="none"/>
        </w:rPr>
        <w:t xml:space="preserve">具有独立承担民事责任的能力（提供法人或者其他组织的营业执照；供应商为自然人的，提供其身份证）</w:t>
      </w:r>
      <w:bookmarkEnd w:id="77"/>
      <w:r>
        <w:rPr>
          <w:rFonts w:hint="eastAsia" w:ascii="宋体" w:hAnsi="宋体" w:cs="宋体"/>
          <w:bCs/>
          <w:color w:val="auto"/>
          <w:szCs w:val="21"/>
          <w:highlight w:val="none"/>
        </w:rPr>
        <w:t xml:space="preserve">； </w:t>
      </w:r>
      <w:r/>
    </w:p>
    <w:p>
      <w:pPr>
        <w:ind w:firstLine="428"/>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p>
      <w:pPr>
        <w:rPr>
          <w:rFonts w:hint="eastAsia" w:ascii="宋体" w:hAnsi="宋体" w:cs="宋体"/>
          <w:bCs/>
          <w:color w:val="auto"/>
          <w:szCs w:val="21"/>
          <w:highlight w:val="none"/>
        </w:rPr>
      </w:pPr>
      <w:r>
        <w:rPr>
          <w:rFonts w:hint="eastAsia" w:ascii="宋体" w:hAnsi="宋体" w:cs="宋体"/>
          <w:bCs/>
          <w:color w:val="auto"/>
          <w:szCs w:val="21"/>
          <w:highlight w:val="none"/>
        </w:rPr>
        <w:br w:type="page" w:clear="all"/>
      </w:r>
      <w:r/>
    </w:p>
    <w:p>
      <w:pPr>
        <w:ind w:firstLine="428"/>
        <w:spacing w:line="360" w:lineRule="auto"/>
        <w:rPr>
          <w:rFonts w:hint="eastAsia" w:ascii="宋体" w:hAnsi="宋体" w:cs="宋体"/>
          <w:bCs/>
          <w:color w:val="auto"/>
          <w:szCs w:val="21"/>
          <w:highlight w:val="none"/>
        </w:rPr>
        <w:outlineLvl w:val="2"/>
      </w:pPr>
      <w:r>
        <w:rPr>
          <w:rFonts w:hint="eastAsia" w:ascii="宋体" w:hAnsi="宋体" w:cs="宋体"/>
          <w:bCs/>
          <w:color w:val="auto"/>
          <w:szCs w:val="21"/>
          <w:highlight w:val="none"/>
          <w:lang w:val="en-US" w:eastAsia="zh-CN"/>
        </w:rPr>
        <w:t xml:space="preserve">2、</w:t>
      </w:r>
      <w:r>
        <w:rPr>
          <w:rFonts w:hint="eastAsia" w:ascii="宋体" w:hAnsi="宋体" w:cs="宋体"/>
          <w:bCs/>
          <w:color w:val="auto"/>
          <w:szCs w:val="21"/>
          <w:highlight w:val="none"/>
        </w:rPr>
        <w:t xml:space="preserve">具有良好的商业信誉和健全的财务会计制度（提供202</w:t>
      </w:r>
      <w:r>
        <w:rPr>
          <w:rFonts w:hint="eastAsia" w:ascii="宋体" w:hAnsi="宋体" w:cs="宋体"/>
          <w:bCs/>
          <w:color w:val="auto"/>
          <w:szCs w:val="21"/>
          <w:highlight w:val="none"/>
          <w:lang w:val="en-US" w:eastAsia="zh-CN"/>
        </w:rPr>
        <w:t xml:space="preserve">4或2025</w:t>
      </w:r>
      <w:r>
        <w:rPr>
          <w:rFonts w:hint="eastAsia" w:ascii="宋体" w:hAnsi="宋体" w:cs="宋体"/>
          <w:bCs/>
          <w:color w:val="auto"/>
          <w:szCs w:val="21"/>
          <w:highlight w:val="none"/>
        </w:rPr>
        <w:t xml:space="preserve">年度的财务报表，或</w:t>
      </w:r>
      <w:r>
        <w:rPr>
          <w:rFonts w:hint="eastAsia" w:ascii="宋体" w:hAnsi="宋体" w:cs="宋体"/>
          <w:bCs/>
          <w:color w:val="auto"/>
          <w:szCs w:val="21"/>
          <w:highlight w:val="none"/>
          <w:lang w:val="en-US" w:eastAsia="zh-CN"/>
        </w:rPr>
        <w:t xml:space="preserve">响应</w:t>
      </w:r>
      <w:r>
        <w:rPr>
          <w:rFonts w:hint="eastAsia" w:ascii="宋体" w:hAnsi="宋体" w:cs="宋体"/>
          <w:bCs/>
          <w:color w:val="auto"/>
          <w:szCs w:val="21"/>
          <w:highlight w:val="none"/>
        </w:rPr>
        <w:t xml:space="preserve">截止时间前六个月内银行出具的资信证明）；</w:t>
      </w:r>
      <w:r/>
    </w:p>
    <w:p>
      <w:pPr>
        <w:ind w:firstLine="428"/>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p>
      <w:pPr>
        <w:rPr>
          <w:rFonts w:hint="eastAsia" w:ascii="宋体" w:hAnsi="宋体" w:cs="宋体"/>
          <w:bCs/>
          <w:color w:val="auto"/>
          <w:szCs w:val="21"/>
          <w:highlight w:val="none"/>
        </w:rPr>
      </w:pPr>
      <w:r>
        <w:rPr>
          <w:rFonts w:hint="eastAsia" w:ascii="宋体" w:hAnsi="宋体" w:cs="宋体"/>
          <w:bCs/>
          <w:color w:val="auto"/>
          <w:szCs w:val="21"/>
          <w:highlight w:val="none"/>
        </w:rPr>
        <w:br w:type="page" w:clear="all"/>
      </w:r>
      <w:r/>
    </w:p>
    <w:p>
      <w:pPr>
        <w:ind w:firstLine="428"/>
        <w:spacing w:line="360" w:lineRule="auto"/>
        <w:rPr>
          <w:rFonts w:hint="eastAsia" w:ascii="宋体" w:hAnsi="宋体" w:cs="宋体"/>
          <w:bCs/>
          <w:color w:val="auto"/>
          <w:szCs w:val="21"/>
          <w:highlight w:val="none"/>
        </w:rPr>
        <w:outlineLvl w:val="2"/>
      </w:pPr>
      <w:r/>
      <w:bookmarkStart w:id="78" w:name="OLE_LINK5"/>
      <w:r>
        <w:rPr>
          <w:rFonts w:hint="eastAsia" w:ascii="宋体" w:hAnsi="宋体" w:cs="宋体"/>
          <w:bCs/>
          <w:color w:val="auto"/>
          <w:szCs w:val="21"/>
          <w:highlight w:val="none"/>
          <w:lang w:val="en-US" w:eastAsia="zh-CN"/>
        </w:rPr>
        <w:t xml:space="preserve">3、</w:t>
      </w:r>
      <w:r>
        <w:rPr>
          <w:rFonts w:hint="eastAsia" w:ascii="宋体" w:hAnsi="宋体" w:cs="宋体"/>
          <w:bCs/>
          <w:color w:val="auto"/>
          <w:szCs w:val="21"/>
          <w:highlight w:val="none"/>
        </w:rPr>
        <w:t xml:space="preserve">具有履行合同所必需的设备和专业技术能力（供应商根据履行采购项目合同需要，提供履行合同所必需的设备和专业技术能力的证明材料）</w:t>
      </w:r>
      <w:bookmarkEnd w:id="78"/>
      <w:r>
        <w:rPr>
          <w:rFonts w:hint="eastAsia" w:ascii="宋体" w:hAnsi="宋体" w:cs="宋体"/>
          <w:bCs/>
          <w:color w:val="auto"/>
          <w:szCs w:val="21"/>
          <w:highlight w:val="none"/>
        </w:rPr>
        <w:t xml:space="preserve">；</w:t>
      </w:r>
      <w:r/>
    </w:p>
    <w:p>
      <w:pPr>
        <w:ind w:firstLine="428"/>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p>
      <w:pPr>
        <w:rPr>
          <w:rFonts w:hint="eastAsia" w:ascii="宋体" w:hAnsi="宋体" w:cs="宋体"/>
          <w:bCs/>
          <w:color w:val="auto"/>
          <w:szCs w:val="21"/>
          <w:highlight w:val="none"/>
        </w:rPr>
      </w:pPr>
      <w:r>
        <w:rPr>
          <w:rFonts w:hint="eastAsia" w:ascii="宋体" w:hAnsi="宋体" w:cs="宋体"/>
          <w:bCs/>
          <w:color w:val="auto"/>
          <w:szCs w:val="21"/>
          <w:highlight w:val="none"/>
        </w:rPr>
        <w:br w:type="page" w:clear="all"/>
      </w:r>
      <w:r/>
    </w:p>
    <w:p>
      <w:pPr>
        <w:ind w:firstLine="428"/>
        <w:spacing w:line="360" w:lineRule="auto"/>
        <w:rPr>
          <w:rFonts w:hint="eastAsia" w:ascii="宋体" w:hAnsi="宋体" w:cs="宋体"/>
          <w:bCs/>
          <w:color w:val="auto"/>
          <w:szCs w:val="21"/>
          <w:highlight w:val="none"/>
        </w:rPr>
        <w:outlineLvl w:val="2"/>
      </w:pPr>
      <w:r/>
      <w:bookmarkStart w:id="79" w:name="OLE_LINK4"/>
      <w:r>
        <w:rPr>
          <w:rFonts w:hint="eastAsia" w:ascii="宋体" w:hAnsi="宋体" w:cs="宋体"/>
          <w:bCs/>
          <w:color w:val="auto"/>
          <w:szCs w:val="21"/>
          <w:highlight w:val="none"/>
          <w:lang w:val="en-US" w:eastAsia="zh-CN"/>
        </w:rPr>
        <w:t xml:space="preserve">4、</w:t>
      </w:r>
      <w:r>
        <w:rPr>
          <w:rFonts w:hint="eastAsia" w:ascii="宋体" w:hAnsi="宋体" w:cs="宋体"/>
          <w:bCs/>
          <w:color w:val="auto"/>
          <w:szCs w:val="21"/>
          <w:highlight w:val="none"/>
        </w:rPr>
        <w:t xml:space="preserve">有依法缴纳税收和社会保障资金的良好记录（提供参加本次政府采购活动前半年内至少一个月：</w:t>
      </w:r>
      <w:r>
        <w:rPr>
          <w:rFonts w:hint="eastAsia" w:ascii="宋体" w:hAnsi="宋体" w:cs="宋体"/>
          <w:bCs/>
          <w:color w:val="auto"/>
          <w:szCs w:val="21"/>
          <w:highlight w:val="none"/>
        </w:rPr>
        <w:fldChar w:fldCharType="begin"/>
      </w:r>
      <w:r>
        <w:rPr>
          <w:rFonts w:hint="eastAsia" w:ascii="宋体" w:hAnsi="宋体" w:cs="宋体"/>
          <w:bCs/>
          <w:color w:val="auto"/>
          <w:szCs w:val="21"/>
          <w:highlight w:val="none"/>
        </w:rPr>
        <w:instrText xml:space="preserve"> EQ \o\ac(○,1)</w:instrText>
      </w:r>
      <w:r>
        <w:rPr>
          <w:rFonts w:hint="eastAsia" w:ascii="宋体" w:hAnsi="宋体" w:cs="宋体"/>
          <w:bCs/>
          <w:color w:val="auto"/>
          <w:szCs w:val="21"/>
          <w:highlight w:val="none"/>
        </w:rPr>
        <w:fldChar w:fldCharType="end"/>
      </w:r>
      <w:r>
        <w:rPr>
          <w:rFonts w:hint="eastAsia" w:ascii="宋体" w:hAnsi="宋体" w:cs="宋体"/>
          <w:bCs/>
          <w:color w:val="auto"/>
          <w:szCs w:val="21"/>
          <w:highlight w:val="none"/>
        </w:rPr>
        <w:t xml:space="preserve">缴纳税收的凭证；</w:t>
      </w:r>
      <w:r>
        <w:rPr>
          <w:rFonts w:hint="eastAsia" w:ascii="宋体" w:hAnsi="宋体" w:cs="宋体"/>
          <w:bCs/>
          <w:color w:val="auto"/>
          <w:szCs w:val="21"/>
          <w:highlight w:val="none"/>
        </w:rPr>
        <w:fldChar w:fldCharType="begin"/>
      </w:r>
      <w:r>
        <w:rPr>
          <w:rFonts w:hint="eastAsia" w:ascii="宋体" w:hAnsi="宋体" w:cs="宋体"/>
          <w:bCs/>
          <w:color w:val="auto"/>
          <w:szCs w:val="21"/>
          <w:highlight w:val="none"/>
        </w:rPr>
        <w:instrText xml:space="preserve"> EQ \o\ac(○,2)</w:instrText>
      </w:r>
      <w:r>
        <w:rPr>
          <w:rFonts w:hint="eastAsia" w:ascii="宋体" w:hAnsi="宋体" w:cs="宋体"/>
          <w:bCs/>
          <w:color w:val="auto"/>
          <w:szCs w:val="21"/>
          <w:highlight w:val="none"/>
        </w:rPr>
        <w:fldChar w:fldCharType="end"/>
      </w:r>
      <w:r>
        <w:rPr>
          <w:rFonts w:hint="eastAsia" w:ascii="宋体" w:hAnsi="宋体" w:cs="宋体"/>
          <w:bCs/>
          <w:color w:val="auto"/>
          <w:szCs w:val="21"/>
          <w:highlight w:val="none"/>
        </w:rPr>
        <w:t xml:space="preserve">缴纳社会保险的凭据），依法享受免缴、缓缴的，提供证明材料</w:t>
      </w:r>
      <w:bookmarkEnd w:id="79"/>
      <w:r>
        <w:rPr>
          <w:rFonts w:hint="eastAsia" w:ascii="宋体" w:hAnsi="宋体" w:cs="宋体"/>
          <w:bCs/>
          <w:color w:val="auto"/>
          <w:szCs w:val="21"/>
          <w:highlight w:val="none"/>
        </w:rPr>
        <w:t xml:space="preserve">；</w:t>
      </w:r>
      <w:r/>
    </w:p>
    <w:p>
      <w:pPr>
        <w:ind w:firstLine="428"/>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p>
      <w:pPr>
        <w:rPr>
          <w:rFonts w:hint="eastAsia" w:ascii="宋体" w:hAnsi="宋体" w:cs="宋体"/>
          <w:bCs/>
          <w:color w:val="auto"/>
          <w:szCs w:val="21"/>
          <w:highlight w:val="none"/>
        </w:rPr>
      </w:pPr>
      <w:r>
        <w:rPr>
          <w:rFonts w:hint="eastAsia" w:ascii="宋体" w:hAnsi="宋体" w:cs="宋体"/>
          <w:bCs/>
          <w:color w:val="auto"/>
          <w:szCs w:val="21"/>
          <w:highlight w:val="none"/>
        </w:rPr>
        <w:br w:type="page" w:clear="all"/>
      </w:r>
      <w:r/>
    </w:p>
    <w:p>
      <w:pPr>
        <w:ind w:firstLine="428"/>
        <w:spacing w:line="360" w:lineRule="auto"/>
        <w:rPr>
          <w:rFonts w:hint="eastAsia" w:ascii="宋体" w:hAnsi="宋体" w:cs="宋体"/>
          <w:bCs/>
          <w:color w:val="auto"/>
          <w:szCs w:val="21"/>
          <w:highlight w:val="none"/>
        </w:rPr>
        <w:outlineLvl w:val="2"/>
      </w:pPr>
      <w:r/>
      <w:bookmarkStart w:id="80" w:name="OLE_LINK6"/>
      <w:r>
        <w:rPr>
          <w:rFonts w:hint="eastAsia" w:ascii="宋体" w:hAnsi="宋体" w:cs="宋体"/>
          <w:bCs/>
          <w:color w:val="auto"/>
          <w:szCs w:val="21"/>
          <w:highlight w:val="none"/>
          <w:lang w:val="en-US" w:eastAsia="zh-CN"/>
        </w:rPr>
        <w:t xml:space="preserve">5、</w:t>
      </w:r>
      <w:r>
        <w:rPr>
          <w:rFonts w:hint="eastAsia" w:ascii="宋体" w:hAnsi="宋体" w:cs="宋体"/>
          <w:bCs/>
          <w:color w:val="auto"/>
          <w:szCs w:val="21"/>
          <w:highlight w:val="none"/>
        </w:rPr>
        <w:t xml:space="preserve">参加政府采购活动前三年内，在经营活动中没有重大违法记录（提供承诺书）；</w:t>
      </w:r>
      <w:r/>
    </w:p>
    <w:p>
      <w:pPr>
        <w:jc w:val="center"/>
        <w:spacing w:line="240" w:lineRule="atLeast"/>
        <w:rPr>
          <w:rFonts w:hint="eastAsia" w:ascii="宋体" w:hAnsi="宋体" w:cs="宋体"/>
          <w:b/>
          <w:bCs/>
          <w:color w:val="auto"/>
          <w:sz w:val="28"/>
          <w:szCs w:val="36"/>
          <w:highlight w:val="none"/>
        </w:rPr>
      </w:pPr>
      <w:r>
        <w:rPr>
          <w:rFonts w:hint="eastAsia" w:ascii="宋体" w:hAnsi="宋体" w:cs="宋体"/>
          <w:b/>
          <w:bCs/>
          <w:color w:val="auto"/>
          <w:sz w:val="28"/>
          <w:szCs w:val="36"/>
          <w:highlight w:val="none"/>
        </w:rPr>
        <w:t xml:space="preserve">无重大违法记录声明</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江苏省设备成套股份有限公司：</w:t>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ind w:firstLine="420"/>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我单位（供应商名称）宣布声明和承诺如下：</w:t>
      </w:r>
      <w:r/>
    </w:p>
    <w:p>
      <w:pPr>
        <w:ind w:firstLine="313"/>
        <w:spacing w:line="360" w:lineRule="auto"/>
        <w:shd w:val="clear" w:color="auto" w:fill="ffffff"/>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 </w:t>
      </w:r>
      <w:r>
        <w:rPr>
          <w:rFonts w:hint="eastAsia" w:ascii="宋体" w:hAnsi="宋体" w:cs="宋体"/>
          <w:color w:val="auto"/>
          <w:szCs w:val="21"/>
          <w:highlight w:val="none"/>
        </w:rPr>
        <w:t xml:space="preserve">我单位参加本次采购活动前3年内在经营活动中</w:t>
      </w:r>
      <w:r>
        <w:rPr>
          <w:rFonts w:hint="eastAsia" w:ascii="宋体" w:hAnsi="宋体" w:cs="宋体"/>
          <w:color w:val="auto"/>
          <w:highlight w:val="none"/>
        </w:rPr>
        <w:t xml:space="preserve">（</w:t>
      </w:r>
      <w:r>
        <w:rPr>
          <w:rFonts w:hint="eastAsia" w:ascii="宋体" w:hAnsi="宋体" w:cs="宋体"/>
          <w:b/>
          <w:i/>
          <w:color w:val="auto"/>
          <w:highlight w:val="none"/>
          <w:u w:val="single"/>
        </w:rPr>
        <w:t xml:space="preserve">在下划线上如实填写：有或没有</w:t>
      </w:r>
      <w:r>
        <w:rPr>
          <w:rFonts w:hint="eastAsia" w:ascii="宋体" w:hAnsi="宋体" w:cs="宋体"/>
          <w:color w:val="auto"/>
          <w:highlight w:val="none"/>
        </w:rPr>
        <w:t xml:space="preserve">）</w:t>
      </w:r>
      <w:r>
        <w:rPr>
          <w:rFonts w:hint="eastAsia" w:ascii="宋体" w:hAnsi="宋体" w:cs="宋体"/>
          <w:b/>
          <w:color w:val="auto"/>
          <w:highlight w:val="none"/>
        </w:rPr>
        <w:t xml:space="preserve">重大违法记录</w:t>
      </w:r>
      <w:r>
        <w:rPr>
          <w:rFonts w:hint="eastAsia" w:ascii="宋体" w:hAnsi="宋体" w:cs="宋体"/>
          <w:b/>
          <w:color w:val="auto"/>
          <w:szCs w:val="21"/>
          <w:highlight w:val="none"/>
        </w:rPr>
        <w:t xml:space="preserve">，且不是失信被执行人、</w:t>
      </w:r>
      <w:r>
        <w:rPr>
          <w:rFonts w:hint="eastAsia" w:ascii="宋体" w:hAnsi="宋体" w:cs="宋体"/>
          <w:b/>
          <w:color w:val="auto"/>
          <w:szCs w:val="21"/>
          <w:highlight w:val="none"/>
          <w:lang w:eastAsia="zh-CN"/>
        </w:rPr>
        <w:t xml:space="preserve">重大税收违法失信主体</w:t>
      </w:r>
      <w:r>
        <w:rPr>
          <w:rFonts w:hint="eastAsia" w:ascii="宋体" w:hAnsi="宋体" w:cs="宋体"/>
          <w:b/>
          <w:color w:val="auto"/>
          <w:szCs w:val="21"/>
          <w:highlight w:val="none"/>
        </w:rPr>
        <w:t xml:space="preserve">、政府采购严重违法失信行为记录名单的供应商。</w:t>
      </w:r>
      <w:r/>
    </w:p>
    <w:p>
      <w:pPr>
        <w:ind w:firstLine="321"/>
        <w:spacing w:line="360" w:lineRule="auto"/>
        <w:rPr>
          <w:rFonts w:hint="eastAsia" w:ascii="宋体" w:hAnsi="宋体" w:cs="宋体"/>
          <w:color w:val="auto"/>
          <w:highlight w:val="none"/>
        </w:rPr>
      </w:pPr>
      <w:r>
        <w:rPr>
          <w:rFonts w:hint="eastAsia" w:ascii="宋体" w:hAnsi="宋体" w:cs="宋体"/>
          <w:color w:val="auto"/>
          <w:highlight w:val="none"/>
        </w:rPr>
        <w:t xml:space="preserve">（说明：政府采购法第二十二条第一款第五项所称重大违法记录，是指供应商因违法经营受到刑事处罚或者责令停产停业、吊销许可证或者执照、较大数额罚款等行政处罚。）</w:t>
      </w:r>
      <w:r/>
    </w:p>
    <w:p>
      <w:pPr>
        <w:ind w:firstLine="321"/>
        <w:spacing w:line="360" w:lineRule="auto"/>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ind w:firstLine="5200"/>
        <w:spacing w:line="360" w:lineRule="auto"/>
        <w:rPr>
          <w:rFonts w:hint="eastAsia" w:ascii="宋体" w:hAnsi="宋体" w:cs="宋体"/>
          <w:color w:val="auto"/>
          <w:highlight w:val="none"/>
        </w:rPr>
      </w:pPr>
      <w:r>
        <w:rPr>
          <w:rFonts w:hint="eastAsia" w:ascii="宋体" w:hAnsi="宋体" w:cs="宋体"/>
          <w:color w:val="auto"/>
          <w:highlight w:val="none"/>
        </w:rPr>
        <w:t xml:space="preserve">声明人：（</w:t>
      </w:r>
      <w:r>
        <w:rPr>
          <w:rFonts w:hint="eastAsia" w:ascii="宋体" w:hAnsi="宋体" w:cs="宋体"/>
          <w:color w:val="auto"/>
          <w:sz w:val="21"/>
          <w:szCs w:val="21"/>
          <w:highlight w:val="none"/>
        </w:rPr>
        <w:t xml:space="preserve">加盖电子公章</w:t>
      </w:r>
      <w:r>
        <w:rPr>
          <w:rFonts w:hint="eastAsia" w:ascii="宋体" w:hAnsi="宋体" w:cs="宋体"/>
          <w:color w:val="auto"/>
          <w:highlight w:val="none"/>
        </w:rPr>
        <w:t xml:space="preserve">）</w:t>
      </w:r>
      <w:r/>
    </w:p>
    <w:p>
      <w:pPr>
        <w:ind w:firstLine="5136"/>
        <w:spacing w:line="360" w:lineRule="auto"/>
        <w:rPr>
          <w:rFonts w:hint="eastAsia" w:ascii="宋体" w:hAnsi="宋体" w:cs="宋体"/>
          <w:color w:val="auto"/>
          <w:highlight w:val="none"/>
        </w:rPr>
      </w:pPr>
      <w:r>
        <w:rPr>
          <w:rFonts w:hint="eastAsia" w:ascii="宋体" w:hAnsi="宋体" w:cs="宋体"/>
          <w:color w:val="auto"/>
          <w:highlight w:val="none"/>
        </w:rPr>
        <w:t xml:space="preserve">日期：    年   月</w:t>
      </w:r>
      <w:bookmarkEnd w:id="80"/>
      <w:r/>
      <w:r/>
    </w:p>
    <w:p>
      <w:pPr>
        <w:ind w:firstLine="428"/>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p>
      <w:pPr>
        <w:rPr>
          <w:rFonts w:hint="eastAsia" w:ascii="宋体" w:hAnsi="宋体" w:cs="宋体"/>
          <w:bCs/>
          <w:color w:val="auto"/>
          <w:szCs w:val="21"/>
          <w:highlight w:val="none"/>
        </w:rPr>
      </w:pPr>
      <w:r>
        <w:rPr>
          <w:rFonts w:hint="eastAsia" w:ascii="宋体" w:hAnsi="宋体" w:cs="宋体"/>
          <w:bCs/>
          <w:color w:val="auto"/>
          <w:szCs w:val="21"/>
          <w:highlight w:val="none"/>
        </w:rPr>
        <w:br w:type="page" w:clear="all"/>
      </w:r>
      <w:r/>
    </w:p>
    <w:p>
      <w:pPr>
        <w:rPr>
          <w:rFonts w:hint="eastAsia" w:ascii="宋体" w:hAnsi="宋体" w:cs="宋体"/>
          <w:color w:val="auto"/>
          <w:sz w:val="28"/>
          <w:szCs w:val="28"/>
          <w:highlight w:val="none"/>
        </w:rPr>
        <w:outlineLvl w:val="1"/>
      </w:pPr>
      <w:r>
        <w:rPr>
          <w:rFonts w:hint="eastAsia" w:ascii="宋体" w:hAnsi="宋体" w:cs="宋体"/>
          <w:color w:val="auto"/>
          <w:sz w:val="28"/>
          <w:szCs w:val="28"/>
          <w:highlight w:val="none"/>
        </w:rPr>
        <w:t xml:space="preserve">三、符合条件</w:t>
      </w:r>
      <w:r/>
    </w:p>
    <w:p>
      <w:pPr>
        <w:ind w:firstLine="428"/>
        <w:spacing w:line="360" w:lineRule="auto"/>
        <w:rPr>
          <w:rFonts w:hint="eastAsia" w:ascii="宋体" w:hAnsi="宋体" w:eastAsia="宋体" w:cs="宋体"/>
          <w:bCs/>
          <w:color w:val="auto"/>
          <w:szCs w:val="21"/>
          <w:highlight w:val="none"/>
          <w:lang w:eastAsia="zh-CN"/>
        </w:rPr>
        <w:outlineLvl w:val="2"/>
      </w:pPr>
      <w:r>
        <w:rPr>
          <w:rFonts w:hint="eastAsia" w:ascii="宋体" w:hAnsi="宋体" w:eastAsia="宋体" w:cs="宋体"/>
          <w:bCs/>
          <w:color w:val="auto"/>
          <w:szCs w:val="21"/>
          <w:highlight w:val="none"/>
          <w:lang w:val="en-US" w:eastAsia="zh-CN"/>
        </w:rPr>
        <w:t xml:space="preserve">1、</w:t>
      </w:r>
      <w:r>
        <w:rPr>
          <w:rFonts w:hint="eastAsia" w:ascii="宋体" w:hAnsi="宋体" w:eastAsia="宋体" w:cs="宋体"/>
          <w:bCs/>
          <w:color w:val="auto"/>
          <w:szCs w:val="21"/>
          <w:highlight w:val="none"/>
        </w:rPr>
        <w:t xml:space="preserve">供应商应具备发布航道通告的资格或与长江航道行政管理部门签订航道信息及时发布的协议</w:t>
      </w:r>
      <w:r>
        <w:rPr>
          <w:rFonts w:hint="eastAsia" w:ascii="宋体" w:hAnsi="宋体" w:eastAsia="宋体" w:cs="宋体"/>
          <w:bCs/>
          <w:color w:val="auto"/>
          <w:szCs w:val="21"/>
          <w:highlight w:val="none"/>
          <w:lang w:eastAsia="zh-CN"/>
        </w:rPr>
        <w:t xml:space="preserve">：</w:t>
      </w:r>
      <w:r/>
    </w:p>
    <w:p>
      <w:pPr>
        <w:ind w:firstLine="428"/>
        <w:spacing w:line="360" w:lineRule="auto"/>
        <w:rPr>
          <w:rFonts w:hint="eastAsia"/>
          <w:color w:val="auto"/>
          <w:highlight w:val="none"/>
          <w:lang w:eastAsia="zh-CN"/>
        </w:rPr>
      </w:pPr>
      <w:r>
        <w:rPr>
          <w:rFonts w:hint="eastAsia"/>
          <w:color w:val="auto"/>
          <w:highlight w:val="none"/>
          <w:lang w:eastAsia="zh-CN"/>
        </w:rPr>
        <w:t xml:space="preserve">提供供应商具备发布航道通告资格或与长江航道行政管理部门签订航道信息及时发布协议的相关证明材料原件扫描件。</w:t>
      </w:r>
      <w:r/>
    </w:p>
    <w:p>
      <w:pPr>
        <w:rPr>
          <w:rFonts w:hint="eastAsia"/>
          <w:color w:val="auto"/>
          <w:highlight w:val="none"/>
          <w:lang w:val="en-US" w:eastAsia="zh-CN"/>
        </w:rPr>
      </w:pPr>
      <w:r>
        <w:rPr>
          <w:rFonts w:hint="eastAsia"/>
          <w:color w:val="auto"/>
          <w:highlight w:val="none"/>
          <w:lang w:val="en-US" w:eastAsia="zh-CN"/>
        </w:rPr>
      </w:r>
      <w:r/>
    </w:p>
    <w:p>
      <w:pPr>
        <w:ind w:firstLine="428"/>
        <w:spacing w:line="360" w:lineRule="auto"/>
        <w:rPr>
          <w:rFonts w:hint="eastAsia" w:ascii="宋体" w:hAnsi="宋体" w:eastAsia="宋体" w:cs="宋体"/>
          <w:bCs/>
          <w:color w:val="auto"/>
          <w:szCs w:val="21"/>
          <w:highlight w:val="none"/>
          <w:lang w:eastAsia="zh-CN"/>
        </w:rPr>
        <w:outlineLvl w:val="2"/>
      </w:pPr>
      <w:r>
        <w:rPr>
          <w:rFonts w:hint="eastAsia" w:ascii="宋体" w:hAnsi="宋体" w:eastAsia="宋体" w:cs="宋体"/>
          <w:bCs/>
          <w:color w:val="auto"/>
          <w:szCs w:val="21"/>
          <w:highlight w:val="none"/>
          <w:lang w:val="en-US" w:eastAsia="zh-CN"/>
        </w:rPr>
        <w:t xml:space="preserve">2、</w:t>
      </w:r>
      <w:r>
        <w:rPr>
          <w:rFonts w:hint="eastAsia" w:ascii="宋体" w:hAnsi="宋体" w:eastAsia="宋体" w:cs="宋体"/>
          <w:bCs/>
          <w:color w:val="auto"/>
          <w:szCs w:val="21"/>
          <w:highlight w:val="none"/>
        </w:rPr>
        <w:t xml:space="preserve">具备24小时遥测遥控实时监控的能力，其信息系统与辖区航标管理部门航标维护监管信息平台对接</w:t>
      </w:r>
      <w:r>
        <w:rPr>
          <w:rFonts w:hint="eastAsia" w:ascii="宋体" w:hAnsi="宋体" w:eastAsia="宋体" w:cs="宋体"/>
          <w:bCs/>
          <w:color w:val="auto"/>
          <w:szCs w:val="21"/>
          <w:highlight w:val="none"/>
          <w:lang w:eastAsia="zh-CN"/>
        </w:rPr>
        <w:t xml:space="preserve">：</w:t>
      </w:r>
      <w:r/>
    </w:p>
    <w:p>
      <w:pPr>
        <w:ind w:firstLine="428"/>
        <w:spacing w:line="360" w:lineRule="auto"/>
        <w:rPr>
          <w:rFonts w:hint="eastAsia"/>
          <w:color w:val="auto"/>
          <w:highlight w:val="none"/>
          <w:lang w:val="zh-CN" w:eastAsia="zh-CN"/>
        </w:rPr>
      </w:pPr>
      <w:r>
        <w:rPr>
          <w:rFonts w:hint="eastAsia"/>
          <w:color w:val="auto"/>
          <w:highlight w:val="none"/>
          <w:lang w:val="zh-CN" w:eastAsia="zh-CN"/>
        </w:rPr>
        <w:t xml:space="preserve">提供供应商具备24小时遥测遥控实时监控能力，信息系统与辖区航标管理部门航标维护监管信息平台对接的相关证明材料原件扫描件。</w:t>
      </w:r>
      <w:r/>
    </w:p>
    <w:p>
      <w:pPr>
        <w:ind w:firstLine="428"/>
        <w:spacing w:line="360" w:lineRule="auto"/>
        <w:rPr>
          <w:rFonts w:hint="eastAsia"/>
          <w:color w:val="auto"/>
          <w:highlight w:val="none"/>
          <w:lang w:val="zh-CN" w:eastAsia="zh-CN"/>
        </w:rPr>
      </w:pPr>
      <w:r>
        <w:rPr>
          <w:rFonts w:hint="eastAsia"/>
          <w:color w:val="auto"/>
          <w:highlight w:val="none"/>
          <w:lang w:val="zh-CN" w:eastAsia="zh-CN"/>
        </w:rPr>
      </w:r>
      <w:r/>
    </w:p>
    <w:p>
      <w:pPr>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（注：满足采购文件要求，详见竞争性磋商须知。）</w:t>
      </w:r>
      <w:r/>
    </w:p>
    <w:p>
      <w:pPr>
        <w:rPr>
          <w:rFonts w:hint="eastAsia" w:ascii="宋体" w:hAnsi="宋体" w:cs="宋体"/>
          <w:color w:val="auto"/>
          <w:sz w:val="28"/>
          <w:szCs w:val="28"/>
          <w:highlight w:val="none"/>
        </w:rPr>
      </w:pPr>
      <w:r>
        <w:rPr>
          <w:rFonts w:hint="eastAsia" w:ascii="宋体" w:hAnsi="宋体" w:cs="宋体"/>
          <w:color w:val="auto"/>
          <w:sz w:val="28"/>
          <w:szCs w:val="28"/>
          <w:highlight w:val="none"/>
        </w:rPr>
        <w:br w:type="page" w:clear="all"/>
      </w:r>
      <w:r/>
    </w:p>
    <w:p>
      <w:pPr>
        <w:rPr>
          <w:rFonts w:hint="eastAsia" w:ascii="宋体" w:hAnsi="宋体" w:eastAsia="宋体" w:cs="宋体"/>
          <w:color w:val="auto"/>
          <w:sz w:val="28"/>
          <w:szCs w:val="28"/>
          <w:highlight w:val="none"/>
        </w:rPr>
        <w:outlineLvl w:val="1"/>
      </w:pPr>
      <w:r>
        <w:rPr>
          <w:rFonts w:hint="eastAsia" w:ascii="宋体" w:hAnsi="宋体" w:eastAsia="宋体" w:cs="宋体"/>
          <w:color w:val="auto"/>
          <w:sz w:val="28"/>
          <w:szCs w:val="28"/>
          <w:highlight w:val="none"/>
        </w:rPr>
        <w:t xml:space="preserve">四、综合评审评分项</w:t>
      </w:r>
      <w:r/>
    </w:p>
    <w:p>
      <w:pPr>
        <w:ind w:left="0" w:firstLine="488"/>
        <w:pageBreakBefore w:val="0"/>
        <w:spacing w:line="408" w:lineRule="auto"/>
        <w:widowControl w:val="off"/>
        <w:rPr>
          <w:rFonts w:hint="default" w:ascii="宋体" w:hAnsi="宋体" w:eastAsia="宋体" w:cs="宋体"/>
          <w:color w:val="auto"/>
          <w:sz w:val="24"/>
          <w:szCs w:val="24"/>
          <w:highlight w:val="none"/>
          <w:lang w:val="en-US" w:eastAsia="zh-CN"/>
        </w:rPr>
        <w:outlineLvl w:val="2"/>
      </w:pPr>
      <w:r>
        <w:rPr>
          <w:rFonts w:hint="eastAsia" w:ascii="宋体" w:hAnsi="宋体" w:eastAsia="宋体" w:cs="宋体"/>
          <w:color w:val="auto"/>
          <w:sz w:val="24"/>
          <w:szCs w:val="24"/>
          <w:highlight w:val="none"/>
          <w:lang w:val="en-US" w:eastAsia="zh-CN"/>
        </w:rPr>
        <w:t xml:space="preserve">（一）服务方案</w:t>
      </w:r>
      <w:r/>
    </w:p>
    <w:p>
      <w:pPr>
        <w:ind w:firstLine="428"/>
        <w:keepLines w:val="0"/>
        <w:keepNext w:val="0"/>
        <w:pageBreakBefore w:val="0"/>
        <w:spacing w:line="360" w:lineRule="auto"/>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包括但不限于：</w:t>
      </w:r>
      <w:r/>
    </w:p>
    <w:p>
      <w:pPr>
        <w:ind w:firstLine="428"/>
        <w:keepLines w:val="0"/>
        <w:keepNext w:val="0"/>
        <w:pageBreakBefore w:val="0"/>
        <w:spacing w:line="360" w:lineRule="auto"/>
        <w:widowControl w:val="off"/>
        <w:rPr>
          <w:rFonts w:hint="eastAsia"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lang w:val="en-US" w:eastAsia="zh-CN"/>
        </w:rPr>
        <w:t xml:space="preserve">总体实施方案；</w:t>
      </w:r>
      <w:r/>
    </w:p>
    <w:p>
      <w:pPr>
        <w:ind w:firstLine="428"/>
        <w:keepLines w:val="0"/>
        <w:keepNext w:val="0"/>
        <w:pageBreakBefore w:val="0"/>
        <w:spacing w:line="360" w:lineRule="auto"/>
        <w:widowControl w:val="off"/>
        <w:rPr>
          <w:rFonts w:hint="eastAsia"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lang w:val="en-US" w:eastAsia="zh-CN"/>
        </w:rPr>
        <w:t xml:space="preserve">计划和关键节点的控制措施；</w:t>
      </w:r>
      <w:r/>
    </w:p>
    <w:p>
      <w:pPr>
        <w:ind w:firstLine="428"/>
        <w:keepLines w:val="0"/>
        <w:keepNext w:val="0"/>
        <w:pageBreakBefore w:val="0"/>
        <w:spacing w:line="360" w:lineRule="auto"/>
        <w:widowControl w:val="off"/>
        <w:rPr>
          <w:rFonts w:hint="eastAsia" w:ascii="宋体" w:hAnsi="宋体" w:eastAsia="宋体" w:cs="宋体"/>
          <w:color w:val="auto"/>
          <w:szCs w:val="21"/>
          <w:highlight w:val="none"/>
          <w:lang w:val="zh-CN" w:eastAsia="zh-CN"/>
        </w:rPr>
      </w:pPr>
      <w:r>
        <w:rPr>
          <w:rFonts w:hint="default" w:ascii="宋体" w:hAnsi="宋体" w:eastAsia="宋体" w:cs="宋体"/>
          <w:color w:val="auto"/>
          <w:szCs w:val="21"/>
          <w:highlight w:val="none"/>
          <w:lang w:val="zh-CN" w:eastAsia="zh-CN"/>
        </w:rPr>
        <w:t xml:space="preserve">3.</w:t>
      </w:r>
      <w:r>
        <w:rPr>
          <w:rFonts w:hint="eastAsia" w:ascii="宋体" w:hAnsi="宋体" w:eastAsia="宋体" w:cs="宋体"/>
          <w:color w:val="auto"/>
          <w:szCs w:val="21"/>
          <w:highlight w:val="none"/>
          <w:lang w:val="zh-CN"/>
        </w:rPr>
        <w:t xml:space="preserve">重点难点分析</w:t>
      </w:r>
      <w:r>
        <w:rPr>
          <w:rFonts w:hint="eastAsia" w:ascii="宋体" w:hAnsi="宋体" w:eastAsia="宋体" w:cs="宋体"/>
          <w:color w:val="auto"/>
          <w:szCs w:val="21"/>
          <w:highlight w:val="none"/>
          <w:lang w:val="zh-CN" w:eastAsia="zh-CN"/>
        </w:rPr>
        <w:t xml:space="preserve">；</w:t>
      </w:r>
      <w:r/>
    </w:p>
    <w:p>
      <w:pPr>
        <w:ind w:firstLine="428"/>
        <w:keepLines w:val="0"/>
        <w:keepNext w:val="0"/>
        <w:pageBreakBefore w:val="0"/>
        <w:spacing w:line="360" w:lineRule="auto"/>
        <w:widowControl w:val="off"/>
        <w:rPr>
          <w:rFonts w:hint="eastAsia"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en-US" w:eastAsia="zh-CN"/>
        </w:rPr>
        <w:t xml:space="preserve">4.</w:t>
      </w:r>
      <w:r>
        <w:rPr>
          <w:rFonts w:hint="default" w:ascii="宋体" w:hAnsi="宋体" w:eastAsia="宋体" w:cs="宋体"/>
          <w:color w:val="auto"/>
          <w:szCs w:val="21"/>
          <w:highlight w:val="none"/>
          <w:lang w:val="en-US" w:eastAsia="zh-CN"/>
        </w:rPr>
        <w:t xml:space="preserve">后续服务</w:t>
      </w:r>
      <w:r>
        <w:rPr>
          <w:rFonts w:hint="eastAsia" w:ascii="宋体" w:hAnsi="宋体" w:eastAsia="宋体" w:cs="宋体"/>
          <w:color w:val="auto"/>
          <w:szCs w:val="21"/>
          <w:highlight w:val="none"/>
          <w:lang w:val="en-US" w:eastAsia="zh-CN"/>
        </w:rPr>
        <w:t xml:space="preserve">措施</w:t>
      </w:r>
      <w:r/>
    </w:p>
    <w:p>
      <w:pPr>
        <w:rPr>
          <w:rFonts w:hint="eastAsia"/>
          <w:color w:val="auto"/>
          <w:highlight w:val="none"/>
          <w:lang w:val="en-US" w:eastAsia="zh-CN"/>
        </w:rPr>
      </w:pPr>
      <w:r>
        <w:rPr>
          <w:rFonts w:hint="eastAsia"/>
          <w:color w:val="auto"/>
          <w:highlight w:val="none"/>
          <w:lang w:val="en-US" w:eastAsia="zh-CN"/>
        </w:rPr>
      </w:r>
      <w:r/>
    </w:p>
    <w:p>
      <w:pPr>
        <w:ind w:left="0" w:firstLine="488"/>
        <w:pageBreakBefore w:val="0"/>
        <w:spacing w:line="408" w:lineRule="auto"/>
        <w:widowControl w:val="off"/>
        <w:rPr>
          <w:rFonts w:hint="default" w:ascii="宋体" w:hAnsi="宋体" w:eastAsia="宋体" w:cs="宋体"/>
          <w:color w:val="auto"/>
          <w:sz w:val="24"/>
          <w:szCs w:val="24"/>
          <w:highlight w:val="none"/>
          <w:lang w:val="en-US" w:eastAsia="zh-CN"/>
        </w:rPr>
        <w:outlineLvl w:val="2"/>
      </w:pPr>
      <w:r>
        <w:rPr>
          <w:rFonts w:hint="eastAsia" w:ascii="宋体" w:hAnsi="宋体" w:eastAsia="宋体" w:cs="宋体"/>
          <w:color w:val="auto"/>
          <w:sz w:val="24"/>
          <w:szCs w:val="24"/>
          <w:highlight w:val="none"/>
          <w:lang w:val="en-US" w:eastAsia="zh-CN"/>
        </w:rPr>
        <w:t xml:space="preserve">（二）项目团队配置</w:t>
      </w:r>
      <w:r/>
    </w:p>
    <w:p>
      <w:pPr>
        <w:jc w:val="center"/>
        <w:spacing w:before="312" w:line="360" w:lineRule="auto"/>
        <w:shd w:val="clear" w:color="auto" w:fill="ffffff"/>
        <w:widowControl/>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 xml:space="preserve">拟参与本项目人员一览表</w:t>
      </w:r>
      <w:r/>
    </w:p>
    <w:p>
      <w:pPr>
        <w:jc w:val="center"/>
        <w:rPr>
          <w:rFonts w:hint="eastAsia" w:ascii="宋体" w:hAnsi="宋体" w:eastAsia="宋体" w:cs="宋体"/>
          <w:b/>
          <w:bCs/>
          <w:color w:val="auto"/>
          <w:szCs w:val="21"/>
          <w:highlight w:val="none"/>
          <w:lang w:val="zh-CN"/>
        </w:rPr>
      </w:pPr>
      <w:r>
        <w:rPr>
          <w:rFonts w:hint="eastAsia" w:ascii="宋体" w:hAnsi="宋体" w:eastAsia="宋体" w:cs="宋体"/>
          <w:b/>
          <w:bCs/>
          <w:color w:val="auto"/>
          <w:szCs w:val="21"/>
          <w:highlight w:val="none"/>
          <w:lang w:val="zh-CN"/>
        </w:rPr>
      </w:r>
      <w:r/>
    </w:p>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项目名称：                                     项目编号：</w:t>
      </w:r>
      <w:r/>
    </w:p>
    <w:tbl>
      <w:tblPr>
        <w:tblStyle w:val="103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1056"/>
        <w:gridCol w:w="1020"/>
        <w:gridCol w:w="1174"/>
        <w:gridCol w:w="1588"/>
        <w:gridCol w:w="851"/>
      </w:tblGrid>
      <w:tr>
        <w:trPr>
          <w:jc w:val="center"/>
          <w:trHeight w:val="1107"/>
        </w:trPr>
        <w:tc>
          <w:tcPr>
            <w:tcW w:w="534" w:type="dxa"/>
            <w:vAlign w:val="center"/>
            <w:textDirection w:val="lrTb"/>
            <w:noWrap w:val="false"/>
          </w:tcPr>
          <w:p>
            <w:pPr>
              <w:jc w:val="cente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 xml:space="preserve">序号</w:t>
            </w:r>
            <w:r/>
          </w:p>
        </w:tc>
        <w:tc>
          <w:tcPr>
            <w:tcW w:w="896" w:type="dxa"/>
            <w:vAlign w:val="center"/>
            <w:textDirection w:val="lrTb"/>
            <w:noWrap w:val="false"/>
          </w:tcPr>
          <w:p>
            <w:pPr>
              <w:jc w:val="cente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 xml:space="preserve">姓名</w:t>
            </w:r>
            <w:r/>
          </w:p>
        </w:tc>
        <w:tc>
          <w:tcPr>
            <w:tcW w:w="663" w:type="dxa"/>
            <w:vAlign w:val="center"/>
            <w:textDirection w:val="lrTb"/>
            <w:noWrap w:val="false"/>
          </w:tcPr>
          <w:p>
            <w:pPr>
              <w:jc w:val="cente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 xml:space="preserve">性别</w:t>
            </w:r>
            <w:r/>
          </w:p>
        </w:tc>
        <w:tc>
          <w:tcPr>
            <w:tcW w:w="709" w:type="dxa"/>
            <w:vAlign w:val="center"/>
            <w:textDirection w:val="lrTb"/>
            <w:noWrap w:val="false"/>
          </w:tcPr>
          <w:p>
            <w:pPr>
              <w:jc w:val="cente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 xml:space="preserve">年龄</w:t>
            </w:r>
            <w:r/>
          </w:p>
        </w:tc>
        <w:tc>
          <w:tcPr>
            <w:tcW w:w="1134" w:type="dxa"/>
            <w:vAlign w:val="center"/>
            <w:textDirection w:val="lrTb"/>
            <w:noWrap w:val="false"/>
          </w:tcPr>
          <w:p>
            <w:pPr>
              <w:jc w:val="cente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 xml:space="preserve">学历及</w:t>
            </w:r>
            <w:r/>
          </w:p>
          <w:p>
            <w:pPr>
              <w:jc w:val="cente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 xml:space="preserve">专业</w:t>
            </w:r>
            <w:r/>
          </w:p>
        </w:tc>
        <w:tc>
          <w:tcPr>
            <w:tcW w:w="1056" w:type="dxa"/>
            <w:vAlign w:val="center"/>
            <w:textDirection w:val="lrTb"/>
            <w:noWrap w:val="false"/>
          </w:tcPr>
          <w:p>
            <w:pPr>
              <w:jc w:val="cente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 xml:space="preserve">执业</w:t>
            </w:r>
            <w:r/>
          </w:p>
          <w:p>
            <w:pPr>
              <w:jc w:val="cente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 xml:space="preserve">资格及证书号</w:t>
            </w:r>
            <w:r/>
          </w:p>
        </w:tc>
        <w:tc>
          <w:tcPr>
            <w:tcW w:w="1020" w:type="dxa"/>
            <w:vAlign w:val="center"/>
            <w:textDirection w:val="lrTb"/>
            <w:noWrap w:val="false"/>
          </w:tcPr>
          <w:p>
            <w:pPr>
              <w:jc w:val="cente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 xml:space="preserve">技术</w:t>
            </w:r>
            <w:r/>
          </w:p>
          <w:p>
            <w:pPr>
              <w:jc w:val="cente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 xml:space="preserve">职称</w:t>
            </w:r>
            <w:r/>
          </w:p>
        </w:tc>
        <w:tc>
          <w:tcPr>
            <w:tcW w:w="1174" w:type="dxa"/>
            <w:vAlign w:val="center"/>
            <w:textDirection w:val="lrTb"/>
            <w:noWrap w:val="false"/>
          </w:tcPr>
          <w:p>
            <w:pPr>
              <w:jc w:val="cente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 xml:space="preserve">相关工作年限及工作经历</w:t>
            </w:r>
            <w:r/>
          </w:p>
        </w:tc>
        <w:tc>
          <w:tcPr>
            <w:tcW w:w="1588" w:type="dxa"/>
            <w:vAlign w:val="center"/>
            <w:textDirection w:val="lrTb"/>
            <w:noWrap w:val="false"/>
          </w:tcPr>
          <w:p>
            <w:pPr>
              <w:jc w:val="cente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 xml:space="preserve">拟担任本项目何种工作</w:t>
            </w:r>
            <w:r/>
          </w:p>
        </w:tc>
        <w:tc>
          <w:tcPr>
            <w:tcW w:w="851" w:type="dxa"/>
            <w:vAlign w:val="center"/>
            <w:textDirection w:val="lrTb"/>
            <w:noWrap w:val="false"/>
          </w:tcPr>
          <w:p>
            <w:pPr>
              <w:jc w:val="cente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 xml:space="preserve">备注</w:t>
            </w:r>
            <w:r/>
          </w:p>
        </w:tc>
      </w:tr>
      <w:tr>
        <w:trPr>
          <w:jc w:val="center"/>
        </w:trPr>
        <w:tc>
          <w:tcPr>
            <w:tcW w:w="534"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896"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663"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709"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134"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056"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020"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174"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588"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851"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r>
        <w:trPr>
          <w:jc w:val="center"/>
        </w:trPr>
        <w:tc>
          <w:tcPr>
            <w:tcW w:w="534"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896"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663"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709"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134"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056"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020"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174"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588"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851"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r>
        <w:trPr>
          <w:jc w:val="center"/>
        </w:trPr>
        <w:tc>
          <w:tcPr>
            <w:tcW w:w="534"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896"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663"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709"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134"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056"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020"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174"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588"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851"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r>
        <w:trPr>
          <w:jc w:val="center"/>
        </w:trPr>
        <w:tc>
          <w:tcPr>
            <w:tcW w:w="534"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896"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663"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709"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134"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056"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020"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174"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588"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851"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r>
        <w:trPr>
          <w:jc w:val="center"/>
        </w:trPr>
        <w:tc>
          <w:tcPr>
            <w:tcW w:w="534"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896"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663"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709"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134"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056"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020"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174"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588"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851"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r>
        <w:trPr>
          <w:jc w:val="center"/>
        </w:trPr>
        <w:tc>
          <w:tcPr>
            <w:tcW w:w="534"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896"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663"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709"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134"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056"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020"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174"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588"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851"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bl>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注：表后附人员相关证明材料。</w:t>
      </w:r>
      <w:r/>
    </w:p>
    <w:p>
      <w:pPr>
        <w:rPr>
          <w:rFonts w:hint="eastAsia"/>
          <w:color w:val="auto"/>
          <w:highlight w:val="none"/>
          <w:lang w:val="zh-CN"/>
        </w:rPr>
      </w:pPr>
      <w:r>
        <w:rPr>
          <w:rFonts w:hint="eastAsia"/>
          <w:color w:val="auto"/>
          <w:highlight w:val="none"/>
          <w:lang w:val="zh-CN"/>
        </w:rPr>
      </w:r>
      <w:r/>
    </w:p>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p>
      <w:pPr>
        <w:spacing w:before="312" w:after="312"/>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br w:type="page" w:clear="all"/>
      </w:r>
      <w:r/>
    </w:p>
    <w:p>
      <w:pPr>
        <w:ind w:left="0" w:firstLine="488"/>
        <w:pageBreakBefore w:val="0"/>
        <w:spacing w:line="408" w:lineRule="auto"/>
        <w:widowControl w:val="off"/>
        <w:rPr>
          <w:rFonts w:hint="default" w:ascii="宋体" w:hAnsi="宋体" w:eastAsia="宋体" w:cs="宋体"/>
          <w:color w:val="auto"/>
          <w:sz w:val="24"/>
          <w:szCs w:val="24"/>
          <w:highlight w:val="none"/>
          <w:lang w:val="en-US" w:eastAsia="zh-CN"/>
        </w:rPr>
        <w:outlineLvl w:val="2"/>
      </w:pPr>
      <w:r>
        <w:rPr>
          <w:rFonts w:hint="eastAsia" w:ascii="宋体" w:hAnsi="宋体" w:eastAsia="宋体" w:cs="宋体"/>
          <w:color w:val="auto"/>
          <w:sz w:val="24"/>
          <w:szCs w:val="24"/>
          <w:highlight w:val="none"/>
          <w:lang w:val="en-US" w:eastAsia="zh-CN"/>
        </w:rPr>
        <w:t xml:space="preserve">（三）企业业绩</w:t>
      </w:r>
      <w:r/>
    </w:p>
    <w:p>
      <w:pPr>
        <w:jc w:val="center"/>
        <w:spacing w:before="312" w:line="360" w:lineRule="auto"/>
        <w:shd w:val="clear" w:color="auto" w:fill="ffffff"/>
        <w:widowControl/>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 xml:space="preserve">供应商类似业绩情况表</w:t>
      </w:r>
      <w:r/>
    </w:p>
    <w:tbl>
      <w:tblPr>
        <w:tblStyle w:val="1035"/>
        <w:tblW w:w="968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3"/>
        <w:gridCol w:w="1710"/>
        <w:gridCol w:w="1365"/>
        <w:gridCol w:w="1455"/>
        <w:gridCol w:w="1300"/>
        <w:gridCol w:w="1026"/>
        <w:gridCol w:w="1026"/>
        <w:gridCol w:w="1026"/>
      </w:tblGrid>
      <w:tr>
        <w:trPr>
          <w:jc w:val="center"/>
          <w:trHeight w:val="890"/>
        </w:trPr>
        <w:tc>
          <w:tcPr>
            <w:tcW w:w="773" w:type="dxa"/>
            <w:vAlign w:val="center"/>
            <w:textDirection w:val="lrTb"/>
            <w:noWrap w:val="false"/>
          </w:tcPr>
          <w:p>
            <w:pPr>
              <w:jc w:val="cente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 xml:space="preserve">序号</w:t>
            </w:r>
            <w:r/>
          </w:p>
        </w:tc>
        <w:tc>
          <w:tcPr>
            <w:tcW w:w="1710" w:type="dxa"/>
            <w:vAlign w:val="center"/>
            <w:textDirection w:val="lrTb"/>
            <w:noWrap w:val="false"/>
          </w:tcPr>
          <w:p>
            <w:pPr>
              <w:jc w:val="cente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 xml:space="preserve">项目名称</w:t>
            </w:r>
            <w:r/>
          </w:p>
        </w:tc>
        <w:tc>
          <w:tcPr>
            <w:tcW w:w="1365" w:type="dxa"/>
            <w:vAlign w:val="center"/>
            <w:textDirection w:val="lrTb"/>
            <w:noWrap w:val="false"/>
          </w:tcPr>
          <w:p>
            <w:pPr>
              <w:jc w:val="cente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 xml:space="preserve">业主单位</w:t>
            </w:r>
            <w:r/>
          </w:p>
        </w:tc>
        <w:tc>
          <w:tcPr>
            <w:tcW w:w="1455" w:type="dxa"/>
            <w:vAlign w:val="center"/>
            <w:textDirection w:val="lrTb"/>
            <w:noWrap w:val="false"/>
          </w:tcPr>
          <w:p>
            <w:pPr>
              <w:jc w:val="cente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 xml:space="preserve">业主联系</w:t>
            </w:r>
            <w:r/>
          </w:p>
          <w:p>
            <w:pPr>
              <w:jc w:val="cente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 xml:space="preserve">方式</w:t>
            </w:r>
            <w:r/>
          </w:p>
        </w:tc>
        <w:tc>
          <w:tcPr>
            <w:tcW w:w="1300" w:type="dxa"/>
            <w:vAlign w:val="center"/>
            <w:textDirection w:val="lrTb"/>
            <w:noWrap w:val="false"/>
          </w:tcPr>
          <w:p>
            <w:pPr>
              <w:jc w:val="cente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 xml:space="preserve">工作主要</w:t>
            </w:r>
            <w:r/>
          </w:p>
          <w:p>
            <w:pPr>
              <w:jc w:val="cente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 xml:space="preserve">内容</w:t>
            </w:r>
            <w:r/>
          </w:p>
        </w:tc>
        <w:tc>
          <w:tcPr>
            <w:tcW w:w="1026" w:type="dxa"/>
            <w:vAlign w:val="center"/>
            <w:textDirection w:val="lrTb"/>
            <w:noWrap w:val="false"/>
          </w:tcPr>
          <w:p>
            <w:pPr>
              <w:jc w:val="center"/>
              <w:rPr>
                <w:rFonts w:hint="default" w:ascii="宋体" w:hAnsi="宋体" w:eastAsia="宋体" w:cs="宋体"/>
                <w:b/>
                <w:color w:val="auto"/>
                <w:szCs w:val="21"/>
                <w:highlight w:val="none"/>
                <w:lang w:val="en-US" w:eastAsia="zh-CN"/>
              </w:rPr>
            </w:pPr>
            <w:r>
              <w:rPr>
                <w:rFonts w:hint="eastAsia" w:ascii="宋体" w:hAnsi="宋体" w:cs="宋体"/>
                <w:b/>
                <w:color w:val="auto"/>
                <w:szCs w:val="21"/>
                <w:highlight w:val="none"/>
                <w:lang w:val="en-US" w:eastAsia="zh-CN"/>
              </w:rPr>
              <w:t xml:space="preserve">合同签订时间</w:t>
            </w:r>
            <w:r/>
          </w:p>
        </w:tc>
        <w:tc>
          <w:tcPr>
            <w:tcW w:w="1026" w:type="dxa"/>
            <w:vAlign w:val="center"/>
            <w:textDirection w:val="lrTb"/>
            <w:noWrap w:val="false"/>
          </w:tcPr>
          <w:p>
            <w:pP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合同</w:t>
            </w:r>
            <w:r/>
          </w:p>
          <w:p>
            <w:pP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金额</w:t>
            </w:r>
            <w:r/>
          </w:p>
        </w:tc>
        <w:tc>
          <w:tcPr>
            <w:tcW w:w="1026" w:type="dxa"/>
            <w:vAlign w:val="center"/>
            <w:textDirection w:val="lrTb"/>
            <w:noWrap w:val="false"/>
          </w:tcPr>
          <w:p>
            <w:pPr>
              <w:jc w:val="cente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 xml:space="preserve">备注</w:t>
            </w:r>
            <w:r/>
          </w:p>
        </w:tc>
      </w:tr>
      <w:tr>
        <w:trPr>
          <w:jc w:val="center"/>
          <w:trHeight w:val="352"/>
        </w:trPr>
        <w:tc>
          <w:tcPr>
            <w:tcW w:w="773"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710"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365"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455"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300"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026"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026"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026"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r>
        <w:trPr>
          <w:jc w:val="center"/>
          <w:trHeight w:val="352"/>
        </w:trPr>
        <w:tc>
          <w:tcPr>
            <w:tcW w:w="773"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710"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365"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455"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300"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026"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026"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026"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r>
        <w:trPr>
          <w:jc w:val="center"/>
          <w:trHeight w:val="362"/>
        </w:trPr>
        <w:tc>
          <w:tcPr>
            <w:tcW w:w="773"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710"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365"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455"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300"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026"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026"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026"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r>
        <w:trPr>
          <w:jc w:val="center"/>
          <w:trHeight w:val="362"/>
        </w:trPr>
        <w:tc>
          <w:tcPr>
            <w:tcW w:w="773"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710"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365"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455"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300"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026"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026"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026"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r>
        <w:trPr>
          <w:jc w:val="center"/>
          <w:trHeight w:val="362"/>
        </w:trPr>
        <w:tc>
          <w:tcPr>
            <w:tcW w:w="773"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710"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365"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455"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300"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026"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026"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026"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bl>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注：表后附业绩相关证明材料。</w:t>
      </w:r>
      <w:r/>
    </w:p>
    <w:p>
      <w:pPr>
        <w:rPr>
          <w:rFonts w:hint="eastAsia"/>
          <w:color w:val="auto"/>
          <w:highlight w:val="none"/>
          <w:lang w:val="zh-CN"/>
        </w:rPr>
      </w:pPr>
      <w:r>
        <w:rPr>
          <w:rFonts w:hint="eastAsia"/>
          <w:color w:val="auto"/>
          <w:highlight w:val="none"/>
          <w:lang w:val="zh-CN"/>
        </w:rPr>
      </w:r>
      <w:r/>
    </w:p>
    <w:p>
      <w:pPr>
        <w:rPr>
          <w:rFonts w:hint="eastAsia"/>
          <w:color w:val="auto"/>
          <w:highlight w:val="none"/>
          <w:lang w:val="zh-CN"/>
        </w:rPr>
      </w:pPr>
      <w:r>
        <w:rPr>
          <w:rFonts w:hint="eastAsia"/>
          <w:color w:val="auto"/>
          <w:highlight w:val="none"/>
          <w:lang w:val="zh-CN"/>
        </w:rPr>
      </w:r>
      <w:r/>
    </w:p>
    <w:p>
      <w:pPr>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r>
      <w:r/>
    </w:p>
    <w:p>
      <w:pPr>
        <w:numPr>
          <w:ilvl w:val="0"/>
          <w:numId w:val="10"/>
        </w:numPr>
        <w:ind w:left="0" w:firstLine="488"/>
        <w:pageBreakBefore w:val="0"/>
        <w:spacing w:line="408" w:lineRule="auto"/>
        <w:widowControl w:val="off"/>
        <w:rPr>
          <w:rFonts w:hint="eastAsia" w:ascii="宋体" w:hAnsi="宋体" w:eastAsia="宋体" w:cs="宋体"/>
          <w:color w:val="auto"/>
          <w:sz w:val="24"/>
          <w:szCs w:val="24"/>
          <w:highlight w:val="none"/>
          <w:lang w:val="en-US" w:eastAsia="zh-CN"/>
        </w:rPr>
        <w:sectPr>
          <w:footnotePr/>
          <w:endnotePr/>
          <w:type w:val="nextPage"/>
          <w:pgSz w:w="11906" w:h="16838" w:orient="portrait"/>
          <w:pgMar w:top="1440" w:right="1440" w:bottom="1440" w:left="1440" w:header="1191" w:footer="964" w:gutter="0"/>
          <w:cols w:num="1" w:sep="0" w:space="720" w:equalWidth="1"/>
          <w:docGrid w:linePitch="360"/>
        </w:sectPr>
        <w:outlineLvl w:val="2"/>
      </w:pPr>
      <w:r>
        <w:rPr>
          <w:rFonts w:hint="eastAsia" w:ascii="宋体" w:hAnsi="宋体" w:eastAsia="宋体" w:cs="宋体"/>
          <w:color w:val="auto"/>
          <w:sz w:val="24"/>
          <w:szCs w:val="24"/>
          <w:highlight w:val="none"/>
          <w:lang w:val="en-US" w:eastAsia="zh-CN"/>
        </w:rPr>
        <w:t xml:space="preserve">其他（如有）</w:t>
      </w:r>
      <w:r/>
    </w:p>
    <w:p>
      <w:pPr>
        <w:rPr>
          <w:rFonts w:hint="eastAsia" w:ascii="宋体" w:hAnsi="宋体" w:cs="宋体"/>
          <w:color w:val="auto"/>
          <w:sz w:val="28"/>
          <w:szCs w:val="28"/>
          <w:highlight w:val="none"/>
        </w:rPr>
        <w:outlineLvl w:val="1"/>
      </w:pPr>
      <w:r>
        <w:rPr>
          <w:rFonts w:hint="eastAsia" w:ascii="宋体" w:hAnsi="宋体" w:cs="宋体"/>
          <w:color w:val="auto"/>
          <w:sz w:val="28"/>
          <w:szCs w:val="28"/>
          <w:highlight w:val="none"/>
        </w:rPr>
        <w:t xml:space="preserve">五、价格折扣文件格式</w:t>
      </w:r>
      <w:r/>
    </w:p>
    <w:p>
      <w:pPr>
        <w:spacing w:before="312" w:after="312"/>
        <w:rPr>
          <w:rStyle w:val="1073"/>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center"/>
        <w:spacing w:before="312" w:after="312" w:line="480" w:lineRule="auto"/>
        <w:rPr>
          <w:rFonts w:hint="eastAsia" w:ascii="宋体" w:hAnsi="宋体" w:cs="宋体"/>
          <w:b/>
          <w:color w:val="auto"/>
          <w:sz w:val="36"/>
          <w:szCs w:val="36"/>
          <w:highlight w:val="none"/>
        </w:rPr>
      </w:pPr>
      <w:r/>
      <w:bookmarkStart w:id="81" w:name="OLE_LINK14"/>
      <w:r/>
      <w:bookmarkStart w:id="82" w:name="OLE_LINK13"/>
      <w:r>
        <w:rPr>
          <w:rFonts w:hint="eastAsia" w:ascii="宋体" w:hAnsi="宋体" w:cs="宋体"/>
          <w:b/>
          <w:bCs/>
          <w:color w:val="auto"/>
          <w:sz w:val="28"/>
          <w:szCs w:val="28"/>
          <w:highlight w:val="none"/>
        </w:rPr>
        <w:t xml:space="preserve">中小企业声明函</w:t>
      </w:r>
      <w:r/>
    </w:p>
    <w:p>
      <w:pPr>
        <w:ind w:firstLine="428"/>
        <w:jc w:val="left"/>
        <w:spacing w:line="440" w:lineRule="exact"/>
        <w:widowControl/>
        <w:rPr>
          <w:rFonts w:hint="eastAsia" w:ascii="宋体" w:hAnsi="宋体" w:cs="宋体"/>
          <w:color w:val="auto"/>
          <w:highlight w:val="none"/>
        </w:rPr>
      </w:pPr>
      <w:r>
        <w:rPr>
          <w:rFonts w:hint="eastAsia" w:ascii="宋体" w:hAnsi="宋体" w:cs="宋体"/>
          <w:color w:val="auto"/>
          <w:highlight w:val="none"/>
        </w:rPr>
        <w:t xml:space="preserve">本公司（联合体）郑重声明，根据《政府采购促进中小企业发展管理办法》（财库〔2020</w:t>
      </w:r>
      <w:r>
        <w:rPr>
          <w:rFonts w:hint="eastAsia" w:ascii="宋体" w:hAnsi="宋体" w:cs="宋体"/>
          <w:color w:val="auto"/>
          <w:highlight w:val="none"/>
        </w:rPr>
        <w:t xml:space="preserve">〕</w:t>
      </w:r>
      <w:r>
        <w:rPr>
          <w:rFonts w:hint="eastAsia" w:ascii="宋体" w:hAnsi="宋体" w:cs="宋体"/>
          <w:color w:val="auto"/>
          <w:highlight w:val="none"/>
        </w:rPr>
        <w:t xml:space="preserve">） 46号）的规定，本公司 （联合体）参加（单位名称）的（项目名称）采购活动，服务全部由符合政策要求的中小企业承接。相关企业（含联合体中的中小企业、签订分包意向协议的中小企业）的具体情况如下：</w:t>
      </w:r>
      <w:r/>
    </w:p>
    <w:p>
      <w:pPr>
        <w:ind w:firstLine="428"/>
        <w:jc w:val="left"/>
        <w:spacing w:line="440" w:lineRule="exact"/>
        <w:widowControl/>
        <w:rPr>
          <w:rFonts w:hint="eastAsia" w:ascii="宋体" w:hAnsi="宋体" w:cs="宋体"/>
          <w:color w:val="auto"/>
          <w:highlight w:val="none"/>
          <w:u w:val="single"/>
        </w:rPr>
      </w:pPr>
      <w:r>
        <w:rPr>
          <w:rFonts w:hint="eastAsia" w:ascii="宋体" w:hAnsi="宋体" w:cs="宋体"/>
          <w:color w:val="auto"/>
          <w:highlight w:val="none"/>
          <w:u w:val="single"/>
        </w:rPr>
        <w:t xml:space="preserve">（标的名称），</w:t>
      </w:r>
      <w:r>
        <w:rPr>
          <w:rFonts w:hint="eastAsia" w:ascii="宋体" w:hAnsi="宋体" w:cs="宋体"/>
          <w:color w:val="auto"/>
          <w:highlight w:val="none"/>
        </w:rPr>
        <w:t xml:space="preserve">属于</w:t>
      </w:r>
      <w:r>
        <w:rPr>
          <w:rFonts w:hint="eastAsia" w:ascii="宋体" w:hAnsi="宋体" w:cs="宋体"/>
          <w:color w:val="auto"/>
          <w:highlight w:val="none"/>
          <w:u w:val="single"/>
        </w:rPr>
        <w:t xml:space="preserve">（采购文件中明确的所属行业），</w:t>
      </w:r>
      <w:r>
        <w:rPr>
          <w:rFonts w:hint="eastAsia" w:ascii="宋体" w:hAnsi="宋体" w:cs="宋体"/>
          <w:color w:val="auto"/>
          <w:highlight w:val="none"/>
        </w:rPr>
        <w:t xml:space="preserve"> 承建（承接）企业为（企业名称），从业人员</w:t>
      </w:r>
      <w:r>
        <w:rPr>
          <w:rFonts w:hint="eastAsia" w:ascii="宋体" w:hAnsi="宋体" w:cs="宋体"/>
          <w:color w:val="auto"/>
          <w:highlight w:val="none"/>
          <w:u w:val="single"/>
        </w:rPr>
        <w:tab/>
      </w:r>
      <w:r>
        <w:rPr>
          <w:rFonts w:hint="eastAsia" w:ascii="宋体" w:hAnsi="宋体" w:cs="宋体"/>
          <w:color w:val="auto"/>
          <w:highlight w:val="none"/>
          <w:u w:val="single"/>
        </w:rPr>
        <w:t xml:space="preserve">人</w:t>
      </w:r>
      <w:r>
        <w:rPr>
          <w:rFonts w:hint="eastAsia" w:ascii="宋体" w:hAnsi="宋体" w:cs="宋体"/>
          <w:color w:val="auto"/>
          <w:highlight w:val="none"/>
        </w:rPr>
        <w:t xml:space="preserve">，营业收入为</w:t>
      </w:r>
      <w:r>
        <w:rPr>
          <w:rFonts w:hint="eastAsia" w:ascii="宋体" w:hAnsi="宋体" w:cs="宋体"/>
          <w:color w:val="auto"/>
          <w:highlight w:val="none"/>
          <w:u w:val="single"/>
        </w:rPr>
        <w:tab/>
      </w:r>
      <w:r>
        <w:rPr>
          <w:rFonts w:hint="eastAsia" w:ascii="宋体" w:hAnsi="宋体" w:cs="宋体"/>
          <w:color w:val="auto"/>
          <w:highlight w:val="none"/>
        </w:rPr>
        <w:t xml:space="preserve">万元，资产总额为</w:t>
      </w:r>
      <w:r>
        <w:rPr>
          <w:rFonts w:hint="eastAsia" w:ascii="宋体" w:hAnsi="宋体" w:cs="宋体"/>
          <w:color w:val="auto"/>
          <w:highlight w:val="none"/>
          <w:u w:val="single"/>
        </w:rPr>
        <w:tab/>
      </w:r>
      <w:r>
        <w:rPr>
          <w:rFonts w:hint="eastAsia" w:ascii="宋体" w:hAnsi="宋体" w:cs="宋体"/>
          <w:color w:val="auto"/>
          <w:highlight w:val="none"/>
        </w:rPr>
        <w:t xml:space="preserve">万元，属于（中型企业、小型企业、微型企业）；</w:t>
      </w:r>
      <w:r/>
    </w:p>
    <w:p>
      <w:pPr>
        <w:ind w:firstLine="428"/>
        <w:jc w:val="left"/>
        <w:spacing w:line="440" w:lineRule="exact"/>
        <w:widowControl/>
        <w:rPr>
          <w:rFonts w:hint="eastAsia" w:ascii="宋体" w:hAnsi="宋体" w:cs="宋体"/>
          <w:color w:val="auto"/>
          <w:highlight w:val="none"/>
          <w:u w:val="single"/>
        </w:rPr>
      </w:pPr>
      <w:r>
        <w:rPr>
          <w:rFonts w:hint="eastAsia" w:ascii="宋体" w:hAnsi="宋体" w:cs="宋体"/>
          <w:color w:val="auto"/>
          <w:highlight w:val="none"/>
          <w:u w:val="single"/>
        </w:rPr>
        <w:t xml:space="preserve">（标的名称），</w:t>
      </w:r>
      <w:r>
        <w:rPr>
          <w:rFonts w:hint="eastAsia" w:ascii="宋体" w:hAnsi="宋体" w:cs="宋体"/>
          <w:color w:val="auto"/>
          <w:highlight w:val="none"/>
        </w:rPr>
        <w:t xml:space="preserve">属于（采购文件中明确的所属行业）， 承建（承接）企业为（企业名称），从业人员</w:t>
      </w:r>
      <w:r>
        <w:rPr>
          <w:rFonts w:hint="eastAsia" w:ascii="宋体" w:hAnsi="宋体" w:cs="宋体"/>
          <w:color w:val="auto"/>
          <w:highlight w:val="none"/>
          <w:u w:val="single"/>
        </w:rPr>
        <w:tab/>
      </w:r>
      <w:r>
        <w:rPr>
          <w:rFonts w:hint="eastAsia" w:ascii="宋体" w:hAnsi="宋体" w:cs="宋体"/>
          <w:color w:val="auto"/>
          <w:highlight w:val="none"/>
          <w:u w:val="single"/>
        </w:rPr>
        <w:t xml:space="preserve">人</w:t>
      </w:r>
      <w:r>
        <w:rPr>
          <w:rFonts w:hint="eastAsia" w:ascii="宋体" w:hAnsi="宋体" w:cs="宋体"/>
          <w:color w:val="auto"/>
          <w:highlight w:val="none"/>
        </w:rPr>
        <w:t xml:space="preserve">，营业收入为</w:t>
      </w:r>
      <w:r>
        <w:rPr>
          <w:rFonts w:hint="eastAsia" w:ascii="宋体" w:hAnsi="宋体" w:cs="宋体"/>
          <w:color w:val="auto"/>
          <w:highlight w:val="none"/>
          <w:u w:val="single"/>
        </w:rPr>
        <w:tab/>
      </w:r>
      <w:r>
        <w:rPr>
          <w:rFonts w:hint="eastAsia" w:ascii="宋体" w:hAnsi="宋体" w:cs="宋体"/>
          <w:color w:val="auto"/>
          <w:highlight w:val="none"/>
        </w:rPr>
        <w:t xml:space="preserve">万元，资产总额为</w:t>
      </w:r>
      <w:r>
        <w:rPr>
          <w:rFonts w:hint="eastAsia" w:ascii="宋体" w:hAnsi="宋体" w:cs="宋体"/>
          <w:color w:val="auto"/>
          <w:highlight w:val="none"/>
          <w:u w:val="single"/>
        </w:rPr>
        <w:tab/>
      </w:r>
      <w:r>
        <w:rPr>
          <w:rFonts w:hint="eastAsia" w:ascii="宋体" w:hAnsi="宋体" w:cs="宋体"/>
          <w:color w:val="auto"/>
          <w:highlight w:val="none"/>
        </w:rPr>
        <w:t xml:space="preserve">万元，属于（中型企业、小型企业、微型企业）；</w:t>
      </w:r>
      <w:r>
        <w:rPr>
          <w:rFonts w:hint="eastAsia" w:ascii="宋体" w:hAnsi="宋体" w:cs="宋体"/>
          <w:color w:val="auto"/>
          <w:highlight w:val="none"/>
        </w:rPr>
        <w:tab/>
      </w:r>
      <w:r/>
    </w:p>
    <w:p>
      <w:pPr>
        <w:ind w:firstLine="428"/>
        <w:jc w:val="left"/>
        <w:spacing w:line="440" w:lineRule="exact"/>
        <w:widowControl/>
        <w:rPr>
          <w:rFonts w:hint="eastAsia" w:ascii="宋体" w:hAnsi="宋体" w:cs="宋体"/>
          <w:color w:val="auto"/>
          <w:highlight w:val="none"/>
        </w:rPr>
      </w:pPr>
      <w:r>
        <w:rPr>
          <w:rFonts w:hint="eastAsia" w:ascii="宋体" w:hAnsi="宋体" w:cs="宋体"/>
          <w:color w:val="auto"/>
          <w:highlight w:val="none"/>
        </w:rPr>
        <w:t xml:space="preserve">以上企业，不属于大企业的分支机构，不存在控股股东为大企业的情形，也不存在与大企业的负责人为同一人的情形。</w:t>
      </w:r>
      <w:r/>
    </w:p>
    <w:p>
      <w:pPr>
        <w:ind w:firstLine="428"/>
        <w:jc w:val="left"/>
        <w:spacing w:line="440" w:lineRule="exact"/>
        <w:widowControl/>
        <w:rPr>
          <w:rFonts w:hint="eastAsia" w:ascii="宋体" w:hAnsi="宋体" w:cs="宋体"/>
          <w:color w:val="auto"/>
          <w:highlight w:val="none"/>
        </w:rPr>
      </w:pPr>
      <w:r>
        <w:rPr>
          <w:rFonts w:hint="eastAsia" w:ascii="宋体" w:hAnsi="宋体" w:cs="宋体"/>
          <w:color w:val="auto"/>
          <w:highlight w:val="none"/>
        </w:rPr>
        <w:t xml:space="preserve">本企业对上述声明内容的真实性负责。如有虚假，将依法承担相应责任。</w:t>
      </w:r>
      <w:r/>
    </w:p>
    <w:p>
      <w:pPr>
        <w:ind w:firstLine="428"/>
        <w:jc w:val="left"/>
        <w:spacing w:line="440" w:lineRule="exact"/>
        <w:widowControl/>
        <w:rPr>
          <w:rFonts w:hint="eastAsia" w:ascii="宋体" w:hAnsi="宋体" w:cs="宋体"/>
          <w:color w:val="auto"/>
          <w:highlight w:val="none"/>
        </w:rPr>
      </w:pPr>
      <w:r>
        <w:rPr>
          <w:rFonts w:hint="eastAsia" w:ascii="宋体" w:hAnsi="宋体" w:cs="宋体"/>
          <w:color w:val="auto"/>
          <w:highlight w:val="none"/>
        </w:rPr>
      </w:r>
      <w:r/>
    </w:p>
    <w:p>
      <w:pPr>
        <w:ind w:firstLine="428"/>
        <w:jc w:val="left"/>
        <w:spacing w:line="440" w:lineRule="exact"/>
        <w:widowControl/>
        <w:rPr>
          <w:rFonts w:hint="eastAsia" w:ascii="宋体" w:hAnsi="宋体" w:cs="宋体"/>
          <w:color w:val="auto"/>
          <w:highlight w:val="none"/>
        </w:rPr>
      </w:pPr>
      <w:r>
        <w:rPr>
          <w:rFonts w:hint="eastAsia" w:ascii="宋体" w:hAnsi="宋体" w:cs="宋体"/>
          <w:color w:val="auto"/>
          <w:highlight w:val="none"/>
        </w:rPr>
      </w:r>
      <w:r/>
    </w:p>
    <w:p>
      <w:pPr>
        <w:ind w:firstLine="428"/>
        <w:jc w:val="left"/>
        <w:spacing w:line="440" w:lineRule="exact"/>
        <w:widowControl/>
        <w:rPr>
          <w:rFonts w:hint="eastAsia" w:ascii="宋体" w:hAnsi="宋体" w:cs="宋体"/>
          <w:color w:val="auto"/>
          <w:highlight w:val="none"/>
        </w:rPr>
      </w:pPr>
      <w:r>
        <w:rPr>
          <w:rFonts w:hint="eastAsia" w:ascii="宋体" w:hAnsi="宋体" w:cs="宋体"/>
          <w:color w:val="auto"/>
          <w:highlight w:val="none"/>
        </w:rPr>
      </w:r>
      <w:r/>
    </w:p>
    <w:p>
      <w:pPr>
        <w:ind w:firstLine="428"/>
        <w:jc w:val="right"/>
        <w:spacing w:line="440" w:lineRule="exact"/>
        <w:widowControl/>
        <w:rPr>
          <w:rFonts w:hint="eastAsia" w:ascii="宋体" w:hAnsi="宋体" w:cs="宋体"/>
          <w:color w:val="auto"/>
          <w:highlight w:val="none"/>
        </w:rPr>
      </w:pPr>
      <w:r>
        <w:rPr>
          <w:rFonts w:hint="eastAsia" w:ascii="宋体" w:hAnsi="宋体" w:cs="宋体"/>
          <w:color w:val="auto"/>
          <w:szCs w:val="21"/>
          <w:highlight w:val="none"/>
        </w:rPr>
        <w:t xml:space="preserve">供应商名称（</w:t>
      </w:r>
      <w:r>
        <w:rPr>
          <w:rFonts w:hint="eastAsia" w:ascii="宋体" w:hAnsi="宋体" w:cs="宋体"/>
          <w:color w:val="auto"/>
          <w:sz w:val="21"/>
          <w:szCs w:val="21"/>
          <w:highlight w:val="none"/>
        </w:rPr>
        <w:t xml:space="preserve">加盖电子公章</w:t>
      </w:r>
      <w:r>
        <w:rPr>
          <w:rFonts w:hint="eastAsia" w:ascii="宋体" w:hAnsi="宋体" w:cs="宋体"/>
          <w:color w:val="auto"/>
          <w:szCs w:val="21"/>
          <w:highlight w:val="none"/>
        </w:rPr>
        <w:t xml:space="preserve">）</w:t>
      </w:r>
      <w:r>
        <w:rPr>
          <w:rFonts w:hint="eastAsia" w:ascii="宋体" w:hAnsi="宋体" w:cs="宋体"/>
          <w:color w:val="auto"/>
          <w:highlight w:val="none"/>
        </w:rPr>
        <w:t xml:space="preserve">：</w:t>
      </w:r>
      <w:r/>
    </w:p>
    <w:p>
      <w:pPr>
        <w:jc w:val="center"/>
        <w:spacing w:line="360" w:lineRule="auto"/>
        <w:rPr>
          <w:rFonts w:hint="eastAsia" w:ascii="宋体" w:hAnsi="宋体" w:cs="宋体"/>
          <w:color w:val="auto"/>
          <w:highlight w:val="none"/>
        </w:rPr>
        <w:sectPr>
          <w:footnotePr/>
          <w:endnotePr/>
          <w:type w:val="nextPage"/>
          <w:pgSz w:w="11906" w:h="16838" w:orient="portrait"/>
          <w:pgMar w:top="1440" w:right="1440" w:bottom="1440" w:left="1440" w:header="1191" w:footer="964" w:gutter="0"/>
          <w:cols w:num="1" w:sep="0" w:space="720" w:equalWidth="1"/>
          <w:docGrid w:linePitch="360"/>
        </w:sectPr>
      </w:pPr>
      <w:r>
        <w:rPr>
          <w:rFonts w:hint="eastAsia" w:ascii="宋体" w:hAnsi="宋体" w:cs="宋体"/>
          <w:color w:val="auto"/>
          <w:highlight w:val="none"/>
        </w:rPr>
        <w:t xml:space="preserve">                                                   日期：</w:t>
      </w:r>
      <w:r>
        <w:rPr>
          <w:rFonts w:hint="eastAsia" w:ascii="宋体" w:hAnsi="宋体" w:cs="宋体"/>
          <w:b/>
          <w:bCs/>
          <w:color w:val="auto"/>
          <w:sz w:val="28"/>
          <w:highlight w:val="none"/>
        </w:rPr>
        <w:br w:type="page" w:clear="all"/>
      </w:r>
      <w:r/>
    </w:p>
    <w:p>
      <w:pPr>
        <w:jc w:val="center"/>
        <w:spacing w:line="360" w:lineRule="auto"/>
        <w:rPr>
          <w:rFonts w:hint="eastAsia" w:ascii="宋体" w:hAnsi="宋体" w:cs="宋体"/>
          <w:b/>
          <w:color w:val="auto"/>
          <w:sz w:val="36"/>
          <w:szCs w:val="36"/>
          <w:highlight w:val="none"/>
        </w:rPr>
      </w:pPr>
      <w:r>
        <w:rPr>
          <w:rFonts w:hint="eastAsia" w:ascii="宋体" w:hAnsi="宋体" w:cs="宋体"/>
          <w:b/>
          <w:color w:val="auto"/>
          <w:sz w:val="36"/>
          <w:szCs w:val="36"/>
          <w:highlight w:val="none"/>
        </w:rPr>
        <w:t xml:space="preserve">残疾人福利性单位声明函</w:t>
      </w:r>
      <w:bookmarkEnd w:id="81"/>
      <w:r/>
      <w:bookmarkEnd w:id="82"/>
      <w:r/>
      <w:r/>
    </w:p>
    <w:p>
      <w:pPr>
        <w:ind w:firstLine="428"/>
        <w:jc w:val="left"/>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8"/>
        <w:jc w:val="left"/>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本单位对上述声明的真实性负责。如有虚假，将依法承担相应责任。</w:t>
      </w:r>
      <w:r/>
    </w:p>
    <w:p>
      <w:pPr>
        <w:ind w:firstLine="5136"/>
        <w:jc w:val="left"/>
        <w:spacing w:line="440" w:lineRule="exact"/>
        <w:widowControl/>
        <w:rPr>
          <w:rFonts w:hint="eastAsia" w:ascii="宋体" w:hAnsi="宋体" w:cs="宋体"/>
          <w:color w:val="auto"/>
          <w:szCs w:val="21"/>
          <w:highlight w:val="none"/>
        </w:rPr>
      </w:pPr>
      <w:r>
        <w:rPr>
          <w:rFonts w:hint="eastAsia" w:ascii="宋体" w:hAnsi="宋体" w:cs="宋体"/>
          <w:color w:val="auto"/>
          <w:szCs w:val="21"/>
          <w:highlight w:val="none"/>
        </w:rPr>
      </w:r>
      <w:r/>
    </w:p>
    <w:p>
      <w:pPr>
        <w:ind w:firstLine="5136"/>
        <w:jc w:val="left"/>
        <w:spacing w:line="440" w:lineRule="exact"/>
        <w:widowControl/>
        <w:rPr>
          <w:rFonts w:hint="eastAsia" w:ascii="宋体" w:hAnsi="宋体" w:cs="宋体"/>
          <w:color w:val="auto"/>
          <w:szCs w:val="21"/>
          <w:highlight w:val="none"/>
        </w:rPr>
      </w:pPr>
      <w:r>
        <w:rPr>
          <w:rFonts w:hint="eastAsia" w:ascii="宋体" w:hAnsi="宋体" w:cs="宋体"/>
          <w:color w:val="auto"/>
          <w:szCs w:val="21"/>
          <w:highlight w:val="none"/>
        </w:rPr>
      </w:r>
      <w:r/>
    </w:p>
    <w:p>
      <w:pPr>
        <w:ind w:firstLine="5136"/>
        <w:jc w:val="left"/>
        <w:spacing w:line="440" w:lineRule="exact"/>
        <w:widowControl/>
        <w:rPr>
          <w:rFonts w:hint="eastAsia" w:ascii="宋体" w:hAnsi="宋体" w:cs="宋体"/>
          <w:color w:val="auto"/>
          <w:szCs w:val="21"/>
          <w:highlight w:val="none"/>
        </w:rPr>
      </w:pPr>
      <w:r>
        <w:rPr>
          <w:rFonts w:hint="eastAsia" w:ascii="宋体" w:hAnsi="宋体" w:cs="宋体"/>
          <w:color w:val="auto"/>
          <w:szCs w:val="21"/>
          <w:highlight w:val="none"/>
        </w:rPr>
      </w:r>
      <w:r/>
    </w:p>
    <w:p>
      <w:pPr>
        <w:jc w:val="right"/>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供应商名称（</w:t>
      </w:r>
      <w:r>
        <w:rPr>
          <w:rFonts w:hint="eastAsia" w:ascii="宋体" w:hAnsi="宋体" w:cs="宋体"/>
          <w:color w:val="auto"/>
          <w:sz w:val="21"/>
          <w:szCs w:val="21"/>
          <w:highlight w:val="none"/>
        </w:rPr>
        <w:t xml:space="preserve">加盖电子公章</w:t>
      </w:r>
      <w:r>
        <w:rPr>
          <w:rFonts w:hint="eastAsia" w:ascii="宋体" w:hAnsi="宋体" w:cs="宋体"/>
          <w:color w:val="auto"/>
          <w:szCs w:val="21"/>
          <w:highlight w:val="none"/>
        </w:rPr>
        <w:t xml:space="preserve">）：</w:t>
      </w:r>
      <w:r>
        <w:rPr>
          <w:rFonts w:hint="eastAsia" w:ascii="宋体" w:hAnsi="宋体" w:cs="宋体"/>
          <w:color w:val="auto"/>
          <w:szCs w:val="21"/>
          <w:highlight w:val="none"/>
          <w:u w:val="single"/>
        </w:rPr>
        <w:t xml:space="preserve">            </w:t>
      </w:r>
      <w:r/>
    </w:p>
    <w:p>
      <w:pPr>
        <w:ind w:firstLine="4066"/>
        <w:jc w:val="left"/>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日    期：   年    月    日</w:t>
      </w:r>
      <w:r/>
    </w:p>
    <w:p>
      <w:pPr>
        <w:jc w:val="center"/>
        <w:spacing w:before="240" w:line="360" w:lineRule="auto"/>
        <w:shd w:val="clear" w:color="auto" w:fill="ffffff"/>
        <w:widowControl/>
        <w:rPr>
          <w:rFonts w:hint="eastAsia" w:ascii="宋体" w:hAnsi="宋体" w:cs="宋体"/>
          <w:b/>
          <w:color w:val="auto"/>
          <w:sz w:val="36"/>
          <w:szCs w:val="36"/>
          <w:highlight w:val="none"/>
        </w:rPr>
      </w:pPr>
      <w:r>
        <w:rPr>
          <w:rFonts w:hint="eastAsia" w:ascii="宋体" w:hAnsi="宋体" w:cs="宋体"/>
          <w:b/>
          <w:color w:val="auto"/>
          <w:sz w:val="36"/>
          <w:szCs w:val="36"/>
          <w:highlight w:val="none"/>
        </w:rPr>
      </w:r>
      <w:r/>
    </w:p>
    <w:p>
      <w:pPr>
        <w:jc w:val="center"/>
        <w:spacing w:before="240" w:line="360" w:lineRule="auto"/>
        <w:shd w:val="clear" w:color="auto" w:fill="ffffff"/>
        <w:widowControl/>
        <w:rPr>
          <w:rFonts w:hint="eastAsia" w:ascii="宋体" w:hAnsi="宋体" w:cs="宋体"/>
          <w:b/>
          <w:color w:val="auto"/>
          <w:sz w:val="36"/>
          <w:szCs w:val="36"/>
          <w:highlight w:val="none"/>
        </w:rPr>
      </w:pPr>
      <w:r>
        <w:rPr>
          <w:rFonts w:hint="eastAsia" w:ascii="宋体" w:hAnsi="宋体" w:cs="宋体"/>
          <w:b/>
          <w:color w:val="auto"/>
          <w:sz w:val="36"/>
          <w:szCs w:val="36"/>
          <w:highlight w:val="none"/>
        </w:rPr>
        <w:t xml:space="preserve">属于监狱企业的证明文件</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（提供由省级以上监狱管理局、戒毒管理局（含新疆生产建设兵团）出具的属于监狱企业的证明文件）</w:t>
      </w:r>
      <w:r/>
    </w:p>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center"/>
        <w:spacing w:line="360" w:lineRule="auto"/>
        <w:rPr>
          <w:rFonts w:hint="eastAsia" w:ascii="宋体" w:hAnsi="宋体" w:cs="宋体"/>
          <w:b/>
          <w:color w:val="auto"/>
          <w:sz w:val="36"/>
          <w:szCs w:val="36"/>
          <w:highlight w:val="none"/>
        </w:rPr>
      </w:pPr>
      <w:r>
        <w:rPr>
          <w:rFonts w:hint="eastAsia" w:ascii="宋体" w:hAnsi="宋体" w:cs="宋体"/>
          <w:b/>
          <w:color w:val="auto"/>
          <w:sz w:val="36"/>
          <w:szCs w:val="36"/>
          <w:highlight w:val="none"/>
        </w:rPr>
      </w:r>
      <w:r/>
    </w:p>
    <w:p>
      <w:pPr>
        <w:jc w:val="center"/>
        <w:spacing w:line="360" w:lineRule="auto"/>
        <w:rPr>
          <w:rFonts w:hint="eastAsia" w:ascii="宋体" w:hAnsi="宋体" w:cs="宋体"/>
          <w:b/>
          <w:color w:val="auto"/>
          <w:sz w:val="36"/>
          <w:szCs w:val="36"/>
          <w:highlight w:val="none"/>
        </w:rPr>
      </w:pPr>
      <w:r>
        <w:rPr>
          <w:rFonts w:hint="eastAsia" w:ascii="宋体" w:hAnsi="宋体" w:cs="宋体"/>
          <w:b/>
          <w:color w:val="auto"/>
          <w:sz w:val="36"/>
          <w:szCs w:val="36"/>
          <w:highlight w:val="none"/>
        </w:rPr>
        <w:t xml:space="preserve">节能产品认证证书</w:t>
      </w:r>
      <w:r/>
    </w:p>
    <w:p>
      <w:pPr>
        <w:spacing w:before="240" w:line="360" w:lineRule="auto"/>
        <w:shd w:val="clear" w:color="auto" w:fill="ffffff"/>
        <w:widowControl/>
        <w:rPr>
          <w:rFonts w:hint="eastAsia" w:ascii="宋体" w:hAnsi="宋体" w:cs="宋体"/>
          <w:bCs/>
          <w:color w:val="auto"/>
          <w:highlight w:val="none"/>
        </w:rPr>
      </w:pPr>
      <w:r>
        <w:rPr>
          <w:rFonts w:hint="eastAsia" w:ascii="宋体" w:hAnsi="宋体" w:cs="宋体"/>
          <w:bCs/>
          <w:color w:val="auto"/>
          <w:highlight w:val="none"/>
        </w:rPr>
        <w:t xml:space="preserve">（提供国家确定的认证机构出具的、处于有效期之内的产品认证证书）</w:t>
      </w:r>
      <w:r/>
    </w:p>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center"/>
        <w:spacing w:line="360" w:lineRule="auto"/>
        <w:rPr>
          <w:rFonts w:hint="eastAsia" w:ascii="宋体" w:hAnsi="宋体" w:cs="宋体"/>
          <w:b/>
          <w:color w:val="auto"/>
          <w:sz w:val="36"/>
          <w:szCs w:val="36"/>
          <w:highlight w:val="none"/>
        </w:rPr>
      </w:pPr>
      <w:r>
        <w:rPr>
          <w:rFonts w:hint="eastAsia" w:ascii="宋体" w:hAnsi="宋体" w:cs="宋体"/>
          <w:b/>
          <w:color w:val="auto"/>
          <w:sz w:val="36"/>
          <w:szCs w:val="36"/>
          <w:highlight w:val="none"/>
        </w:rPr>
        <w:t xml:space="preserve">环境标志产品认证证书</w:t>
      </w:r>
      <w:r/>
    </w:p>
    <w:p>
      <w:pPr>
        <w:spacing w:before="240" w:line="360" w:lineRule="auto"/>
        <w:shd w:val="clear" w:color="auto" w:fill="ffffff"/>
        <w:widowControl/>
        <w:rPr>
          <w:rFonts w:hint="eastAsia" w:ascii="宋体" w:hAnsi="宋体" w:cs="宋体"/>
          <w:bCs/>
          <w:color w:val="auto"/>
          <w:highlight w:val="none"/>
        </w:rPr>
      </w:pPr>
      <w:r>
        <w:rPr>
          <w:rFonts w:hint="eastAsia" w:ascii="宋体" w:hAnsi="宋体" w:cs="宋体"/>
          <w:bCs/>
          <w:color w:val="auto"/>
          <w:highlight w:val="none"/>
        </w:rPr>
        <w:t xml:space="preserve">（提供国家确定的认证机构出具的、处于有效期之内的产品认证证书）</w:t>
      </w:r>
      <w:r/>
    </w:p>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center"/>
        <w:spacing w:before="240" w:line="360" w:lineRule="auto"/>
        <w:shd w:val="clear" w:color="auto" w:fill="ffffff"/>
        <w:widowControl/>
        <w:rPr>
          <w:rFonts w:hint="eastAsia" w:ascii="宋体" w:hAnsi="宋体" w:cs="宋体"/>
          <w:b/>
          <w:color w:val="auto"/>
          <w:sz w:val="36"/>
          <w:szCs w:val="36"/>
          <w:highlight w:val="none"/>
        </w:rPr>
      </w:pPr>
      <w:r>
        <w:rPr>
          <w:rFonts w:hint="eastAsia" w:ascii="宋体" w:hAnsi="宋体" w:cs="宋体"/>
          <w:b/>
          <w:color w:val="auto"/>
          <w:sz w:val="36"/>
          <w:szCs w:val="36"/>
          <w:highlight w:val="none"/>
        </w:rPr>
        <w:t xml:space="preserve">进口产品转让技术、消化吸收再创新方案</w:t>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（对于允许进口产品参加的项目）</w:t>
      </w:r>
      <w:r/>
    </w:p>
    <w:p>
      <w:pPr>
        <w:ind w:firstLine="4066"/>
        <w:jc w:val="left"/>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r>
      <w:r/>
    </w:p>
    <w:p>
      <w:pPr>
        <w:ind w:firstLine="4066"/>
        <w:jc w:val="left"/>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r>
      <w:r/>
    </w:p>
    <w:p>
      <w:pPr>
        <w:jc w:val="center"/>
        <w:spacing w:before="240" w:line="360" w:lineRule="auto"/>
        <w:shd w:val="clear" w:color="auto" w:fill="ffffff"/>
        <w:widowControl/>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 xml:space="preserve">关于符合本国产品标准的声明函</w:t>
      </w:r>
      <w:r/>
    </w:p>
    <w:p>
      <w:pPr>
        <w:pStyle w:val="1045"/>
        <w:ind w:firstLine="420"/>
        <w:spacing w:before="0" w:beforeAutospacing="0" w:after="0" w:afterAutospacing="0" w:line="360" w:lineRule="auto"/>
        <w:rPr>
          <w:color w:val="auto"/>
          <w:sz w:val="21"/>
          <w:szCs w:val="21"/>
          <w:highlight w:val="none"/>
        </w:rPr>
      </w:pPr>
      <w:r>
        <w:rPr>
          <w:rFonts w:hint="eastAsia"/>
          <w:color w:val="auto"/>
          <w:sz w:val="21"/>
          <w:szCs w:val="21"/>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045"/>
        <w:ind w:firstLine="420"/>
        <w:spacing w:before="30" w:beforeAutospacing="0" w:after="30" w:afterAutospacing="0" w:line="360" w:lineRule="auto"/>
        <w:rPr>
          <w:color w:val="auto"/>
          <w:sz w:val="21"/>
          <w:szCs w:val="21"/>
          <w:highlight w:val="none"/>
        </w:rPr>
      </w:pPr>
      <w:r>
        <w:rPr>
          <w:rFonts w:hint="eastAsia"/>
          <w:color w:val="auto"/>
          <w:sz w:val="21"/>
          <w:szCs w:val="21"/>
          <w:highlight w:val="none"/>
          <w:shd w:val="clear" w:color="auto" w:fill="ffffff"/>
        </w:rPr>
        <w:t xml:space="preserve">1.</w:t>
      </w:r>
      <w:r>
        <w:rPr>
          <w:rStyle w:val="1050"/>
          <w:rFonts w:hint="eastAsia"/>
          <w:color w:val="auto"/>
          <w:sz w:val="21"/>
          <w:szCs w:val="21"/>
          <w:highlight w:val="none"/>
          <w:u w:val="single"/>
          <w:shd w:val="clear" w:color="auto" w:fill="ffffff"/>
        </w:rPr>
        <w:t xml:space="preserve">（产品名称1）</w:t>
      </w:r>
      <w:r>
        <w:rPr>
          <w:rStyle w:val="1050"/>
          <w:rFonts w:hint="eastAsia"/>
          <w:color w:val="auto"/>
          <w:sz w:val="21"/>
          <w:szCs w:val="21"/>
          <w:highlight w:val="none"/>
          <w:shd w:val="clear" w:color="auto" w:fill="ffffff"/>
          <w:vertAlign w:val="superscript"/>
        </w:rPr>
        <w:t xml:space="preserve">1</w:t>
      </w:r>
      <w:r>
        <w:rPr>
          <w:rFonts w:hint="eastAsia"/>
          <w:color w:val="auto"/>
          <w:sz w:val="21"/>
          <w:szCs w:val="21"/>
          <w:highlight w:val="none"/>
          <w:shd w:val="clear" w:color="auto" w:fill="ffffff"/>
        </w:rPr>
        <w:t xml:space="preserve">，生产厂为</w:t>
      </w:r>
      <w:r>
        <w:rPr>
          <w:rStyle w:val="1050"/>
          <w:rFonts w:hint="eastAsia"/>
          <w:color w:val="auto"/>
          <w:sz w:val="21"/>
          <w:szCs w:val="21"/>
          <w:highlight w:val="none"/>
          <w:u w:val="single"/>
          <w:shd w:val="clear" w:color="auto" w:fill="ffffff"/>
        </w:rPr>
        <w:t xml:space="preserve">（厂名）</w:t>
      </w:r>
      <w:r>
        <w:rPr>
          <w:rStyle w:val="1050"/>
          <w:rFonts w:hint="eastAsia"/>
          <w:color w:val="auto"/>
          <w:sz w:val="21"/>
          <w:szCs w:val="21"/>
          <w:highlight w:val="none"/>
          <w:shd w:val="clear" w:color="auto" w:fill="ffffff"/>
          <w:vertAlign w:val="superscript"/>
        </w:rPr>
        <w:t xml:space="preserve">2</w:t>
      </w:r>
      <w:r>
        <w:rPr>
          <w:rFonts w:hint="eastAsia"/>
          <w:color w:val="auto"/>
          <w:sz w:val="21"/>
          <w:szCs w:val="21"/>
          <w:highlight w:val="none"/>
          <w:shd w:val="clear" w:color="auto" w:fill="ffffff"/>
        </w:rPr>
        <w:t xml:space="preserve">，厂址为</w:t>
      </w:r>
      <w:r>
        <w:rPr>
          <w:rStyle w:val="1050"/>
          <w:rFonts w:hint="eastAsia"/>
          <w:color w:val="auto"/>
          <w:sz w:val="21"/>
          <w:szCs w:val="21"/>
          <w:highlight w:val="none"/>
          <w:u w:val="single"/>
          <w:shd w:val="clear" w:color="auto" w:fill="ffffff"/>
        </w:rPr>
        <w:t xml:space="preserve">（生产厂址）</w:t>
      </w:r>
      <w:r>
        <w:rPr>
          <w:rFonts w:hint="eastAsia"/>
          <w:color w:val="auto"/>
          <w:sz w:val="21"/>
          <w:szCs w:val="21"/>
          <w:highlight w:val="none"/>
          <w:shd w:val="clear" w:color="auto" w:fill="ffffff"/>
        </w:rPr>
        <w:t xml:space="preserve">。</w:t>
      </w:r>
      <w:r>
        <w:rPr>
          <w:rFonts w:hint="eastAsia"/>
          <w:color w:val="auto"/>
          <w:sz w:val="21"/>
          <w:szCs w:val="21"/>
          <w:highlight w:val="none"/>
          <w:u w:val="single"/>
          <w:shd w:val="clear" w:color="auto" w:fill="ffffff"/>
        </w:rPr>
        <w:t xml:space="preserve"> </w:t>
      </w:r>
      <w:r>
        <w:rPr>
          <w:rStyle w:val="1050"/>
          <w:rFonts w:hint="eastAsia"/>
          <w:color w:val="auto"/>
          <w:sz w:val="21"/>
          <w:szCs w:val="21"/>
          <w:highlight w:val="none"/>
          <w:u w:val="single"/>
          <w:shd w:val="clear" w:color="auto" w:fill="ffffff"/>
        </w:rPr>
        <w:t xml:space="preserve">/ </w:t>
      </w:r>
      <w:r>
        <w:rPr>
          <w:rFonts w:hint="eastAsia"/>
          <w:color w:val="auto"/>
          <w:sz w:val="21"/>
          <w:szCs w:val="21"/>
          <w:highlight w:val="none"/>
          <w:shd w:val="clear" w:color="auto" w:fill="ffffff"/>
        </w:rPr>
        <w:t xml:space="preserve">的中国境内生产的组件成本占比≥</w:t>
      </w:r>
      <w:r>
        <w:rPr>
          <w:rFonts w:hint="eastAsia"/>
          <w:color w:val="auto"/>
          <w:sz w:val="21"/>
          <w:szCs w:val="21"/>
          <w:highlight w:val="none"/>
          <w:u w:val="single"/>
          <w:shd w:val="clear" w:color="auto" w:fill="ffffff"/>
        </w:rPr>
        <w:t xml:space="preserve">  </w:t>
      </w:r>
      <w:r>
        <w:rPr>
          <w:rStyle w:val="1050"/>
          <w:rFonts w:hint="eastAsia"/>
          <w:color w:val="auto"/>
          <w:sz w:val="21"/>
          <w:szCs w:val="21"/>
          <w:highlight w:val="none"/>
          <w:u w:val="single"/>
          <w:shd w:val="clear" w:color="auto" w:fill="ffffff"/>
        </w:rPr>
        <w:t xml:space="preserve">/  </w:t>
      </w:r>
      <w:r>
        <w:rPr>
          <w:rStyle w:val="1050"/>
          <w:rFonts w:hint="eastAsia"/>
          <w:color w:val="auto"/>
          <w:sz w:val="21"/>
          <w:szCs w:val="21"/>
          <w:highlight w:val="none"/>
          <w:shd w:val="clear" w:color="auto" w:fill="ffffff"/>
          <w:vertAlign w:val="superscript"/>
        </w:rPr>
        <w:t xml:space="preserve">3</w:t>
      </w:r>
      <w:r>
        <w:rPr>
          <w:rFonts w:hint="eastAsia"/>
          <w:color w:val="auto"/>
          <w:sz w:val="21"/>
          <w:szCs w:val="21"/>
          <w:highlight w:val="none"/>
          <w:shd w:val="clear" w:color="auto" w:fill="ffffff"/>
        </w:rPr>
        <w:t xml:space="preserve">。</w:t>
      </w:r>
      <w:r>
        <w:rPr>
          <w:rFonts w:hint="eastAsia"/>
          <w:color w:val="auto"/>
          <w:sz w:val="21"/>
          <w:szCs w:val="21"/>
          <w:highlight w:val="none"/>
          <w:u w:val="single"/>
          <w:shd w:val="clear" w:color="auto" w:fill="ffffff"/>
        </w:rPr>
        <w:t xml:space="preserve">  </w:t>
      </w:r>
      <w:r>
        <w:rPr>
          <w:rStyle w:val="1050"/>
          <w:rFonts w:hint="eastAsia"/>
          <w:color w:val="auto"/>
          <w:sz w:val="21"/>
          <w:szCs w:val="21"/>
          <w:highlight w:val="none"/>
          <w:u w:val="single"/>
          <w:shd w:val="clear" w:color="auto" w:fill="ffffff"/>
        </w:rPr>
        <w:t xml:space="preserve">/  </w:t>
      </w:r>
      <w:r>
        <w:rPr>
          <w:rFonts w:hint="eastAsia"/>
          <w:color w:val="auto"/>
          <w:sz w:val="21"/>
          <w:szCs w:val="21"/>
          <w:highlight w:val="none"/>
          <w:shd w:val="clear" w:color="auto" w:fill="ffffff"/>
        </w:rPr>
        <w:t xml:space="preserve">的</w:t>
      </w:r>
      <w:r>
        <w:rPr>
          <w:rFonts w:hint="eastAsia"/>
          <w:color w:val="auto"/>
          <w:sz w:val="21"/>
          <w:szCs w:val="21"/>
          <w:highlight w:val="none"/>
          <w:u w:val="single"/>
          <w:shd w:val="clear" w:color="auto" w:fill="ffffff"/>
        </w:rPr>
        <w:t xml:space="preserve">  </w:t>
      </w:r>
      <w:r>
        <w:rPr>
          <w:rStyle w:val="1050"/>
          <w:rFonts w:hint="eastAsia"/>
          <w:color w:val="auto"/>
          <w:sz w:val="21"/>
          <w:szCs w:val="21"/>
          <w:highlight w:val="none"/>
          <w:u w:val="single"/>
          <w:shd w:val="clear" w:color="auto" w:fill="ffffff"/>
        </w:rPr>
        <w:t xml:space="preserve">/  </w:t>
      </w:r>
      <w:r>
        <w:rPr>
          <w:rStyle w:val="1050"/>
          <w:rFonts w:hint="eastAsia"/>
          <w:color w:val="auto"/>
          <w:sz w:val="21"/>
          <w:szCs w:val="21"/>
          <w:highlight w:val="none"/>
          <w:shd w:val="clear" w:color="auto" w:fill="ffffff"/>
          <w:vertAlign w:val="superscript"/>
        </w:rPr>
        <w:t xml:space="preserve">4</w:t>
      </w:r>
      <w:r>
        <w:rPr>
          <w:rFonts w:hint="eastAsia"/>
          <w:color w:val="auto"/>
          <w:sz w:val="21"/>
          <w:szCs w:val="21"/>
          <w:highlight w:val="none"/>
          <w:shd w:val="clear" w:color="auto" w:fill="ffffff"/>
        </w:rPr>
        <w:t xml:space="preserve">在中国境内生产。</w:t>
      </w:r>
      <w:r>
        <w:rPr>
          <w:rFonts w:hint="eastAsia"/>
          <w:color w:val="auto"/>
          <w:sz w:val="21"/>
          <w:szCs w:val="21"/>
          <w:highlight w:val="none"/>
          <w:u w:val="single"/>
          <w:shd w:val="clear" w:color="auto" w:fill="ffffff"/>
        </w:rPr>
        <w:t xml:space="preserve">  </w:t>
      </w:r>
      <w:r>
        <w:rPr>
          <w:rStyle w:val="1050"/>
          <w:rFonts w:hint="eastAsia"/>
          <w:color w:val="auto"/>
          <w:sz w:val="21"/>
          <w:szCs w:val="21"/>
          <w:highlight w:val="none"/>
          <w:u w:val="single"/>
          <w:shd w:val="clear" w:color="auto" w:fill="ffffff"/>
        </w:rPr>
        <w:t xml:space="preserve">/  </w:t>
      </w:r>
      <w:r>
        <w:rPr>
          <w:rFonts w:hint="eastAsia"/>
          <w:color w:val="auto"/>
          <w:sz w:val="21"/>
          <w:szCs w:val="21"/>
          <w:highlight w:val="none"/>
          <w:shd w:val="clear" w:color="auto" w:fill="ffffff"/>
        </w:rPr>
        <w:t xml:space="preserve">的</w:t>
      </w:r>
      <w:r>
        <w:rPr>
          <w:rFonts w:hint="eastAsia"/>
          <w:color w:val="auto"/>
          <w:sz w:val="21"/>
          <w:szCs w:val="21"/>
          <w:highlight w:val="none"/>
          <w:u w:val="single"/>
          <w:shd w:val="clear" w:color="auto" w:fill="ffffff"/>
        </w:rPr>
        <w:t xml:space="preserve">  </w:t>
      </w:r>
      <w:r>
        <w:rPr>
          <w:rStyle w:val="1050"/>
          <w:rFonts w:hint="eastAsia"/>
          <w:color w:val="auto"/>
          <w:sz w:val="21"/>
          <w:szCs w:val="21"/>
          <w:highlight w:val="none"/>
          <w:u w:val="single"/>
          <w:shd w:val="clear" w:color="auto" w:fill="ffffff"/>
        </w:rPr>
        <w:t xml:space="preserve">/  </w:t>
      </w:r>
      <w:r>
        <w:rPr>
          <w:rStyle w:val="1050"/>
          <w:rFonts w:hint="eastAsia"/>
          <w:color w:val="auto"/>
          <w:sz w:val="21"/>
          <w:szCs w:val="21"/>
          <w:highlight w:val="none"/>
          <w:shd w:val="clear" w:color="auto" w:fill="ffffff"/>
          <w:vertAlign w:val="superscript"/>
        </w:rPr>
        <w:t xml:space="preserve">5</w:t>
      </w:r>
      <w:r>
        <w:rPr>
          <w:rFonts w:hint="eastAsia"/>
          <w:color w:val="auto"/>
          <w:sz w:val="21"/>
          <w:szCs w:val="21"/>
          <w:highlight w:val="none"/>
          <w:shd w:val="clear" w:color="auto" w:fill="ffffff"/>
        </w:rPr>
        <w:t xml:space="preserve">在中国境内完成。</w:t>
      </w:r>
      <w:r/>
    </w:p>
    <w:p>
      <w:pPr>
        <w:pStyle w:val="1045"/>
        <w:ind w:firstLine="420"/>
        <w:spacing w:before="30" w:beforeAutospacing="0" w:after="30" w:afterAutospacing="0" w:line="360" w:lineRule="auto"/>
        <w:rPr>
          <w:color w:val="auto"/>
          <w:sz w:val="21"/>
          <w:szCs w:val="21"/>
          <w:highlight w:val="none"/>
        </w:rPr>
      </w:pPr>
      <w:r>
        <w:rPr>
          <w:rFonts w:hint="eastAsia"/>
          <w:color w:val="auto"/>
          <w:sz w:val="21"/>
          <w:szCs w:val="21"/>
          <w:highlight w:val="none"/>
          <w:shd w:val="clear" w:color="auto" w:fill="ffffff"/>
        </w:rPr>
        <w:t xml:space="preserve">2.</w:t>
      </w:r>
      <w:r>
        <w:rPr>
          <w:rStyle w:val="1050"/>
          <w:rFonts w:hint="eastAsia"/>
          <w:color w:val="auto"/>
          <w:sz w:val="21"/>
          <w:szCs w:val="21"/>
          <w:highlight w:val="none"/>
          <w:u w:val="single"/>
          <w:shd w:val="clear" w:color="auto" w:fill="ffffff"/>
        </w:rPr>
        <w:t xml:space="preserve">（产品名称2）</w:t>
      </w:r>
      <w:r>
        <w:rPr>
          <w:rFonts w:hint="eastAsia"/>
          <w:color w:val="auto"/>
          <w:sz w:val="21"/>
          <w:szCs w:val="21"/>
          <w:highlight w:val="none"/>
          <w:shd w:val="clear" w:color="auto" w:fill="ffffff"/>
        </w:rPr>
        <w:t xml:space="preserve">，生产厂为</w:t>
      </w:r>
      <w:r>
        <w:rPr>
          <w:rStyle w:val="1050"/>
          <w:rFonts w:hint="eastAsia"/>
          <w:color w:val="auto"/>
          <w:sz w:val="21"/>
          <w:szCs w:val="21"/>
          <w:highlight w:val="none"/>
          <w:u w:val="single"/>
          <w:shd w:val="clear" w:color="auto" w:fill="ffffff"/>
        </w:rPr>
        <w:t xml:space="preserve">（厂名）</w:t>
      </w:r>
      <w:r>
        <w:rPr>
          <w:rFonts w:hint="eastAsia"/>
          <w:color w:val="auto"/>
          <w:sz w:val="21"/>
          <w:szCs w:val="21"/>
          <w:highlight w:val="none"/>
          <w:shd w:val="clear" w:color="auto" w:fill="ffffff"/>
        </w:rPr>
        <w:t xml:space="preserve">，厂址为</w:t>
      </w:r>
      <w:r>
        <w:rPr>
          <w:rStyle w:val="1050"/>
          <w:rFonts w:hint="eastAsia"/>
          <w:color w:val="auto"/>
          <w:sz w:val="21"/>
          <w:szCs w:val="21"/>
          <w:highlight w:val="none"/>
          <w:u w:val="single"/>
          <w:shd w:val="clear" w:color="auto" w:fill="ffffff"/>
        </w:rPr>
        <w:t xml:space="preserve">（生产厂址）</w:t>
      </w:r>
      <w:r>
        <w:rPr>
          <w:rFonts w:hint="eastAsia"/>
          <w:color w:val="auto"/>
          <w:sz w:val="21"/>
          <w:szCs w:val="21"/>
          <w:highlight w:val="none"/>
          <w:shd w:val="clear" w:color="auto" w:fill="ffffff"/>
        </w:rPr>
        <w:t xml:space="preserve">。</w:t>
      </w:r>
      <w:r>
        <w:rPr>
          <w:rFonts w:hint="eastAsia"/>
          <w:color w:val="auto"/>
          <w:sz w:val="21"/>
          <w:szCs w:val="21"/>
          <w:highlight w:val="none"/>
          <w:u w:val="single"/>
          <w:shd w:val="clear" w:color="auto" w:fill="ffffff"/>
        </w:rPr>
        <w:t xml:space="preserve"> </w:t>
      </w:r>
      <w:r>
        <w:rPr>
          <w:rStyle w:val="1050"/>
          <w:rFonts w:hint="eastAsia"/>
          <w:color w:val="auto"/>
          <w:sz w:val="21"/>
          <w:szCs w:val="21"/>
          <w:highlight w:val="none"/>
          <w:u w:val="single"/>
          <w:shd w:val="clear" w:color="auto" w:fill="ffffff"/>
        </w:rPr>
        <w:t xml:space="preserve">/  </w:t>
      </w:r>
      <w:r>
        <w:rPr>
          <w:rFonts w:hint="eastAsia"/>
          <w:color w:val="auto"/>
          <w:sz w:val="21"/>
          <w:szCs w:val="21"/>
          <w:highlight w:val="none"/>
          <w:shd w:val="clear" w:color="auto" w:fill="ffffff"/>
        </w:rPr>
        <w:t xml:space="preserve">的中国境内生产的组件成本占比≥</w:t>
      </w:r>
      <w:r>
        <w:rPr>
          <w:rFonts w:hint="eastAsia"/>
          <w:color w:val="auto"/>
          <w:sz w:val="21"/>
          <w:szCs w:val="21"/>
          <w:highlight w:val="none"/>
          <w:u w:val="single"/>
          <w:shd w:val="clear" w:color="auto" w:fill="ffffff"/>
        </w:rPr>
        <w:t xml:space="preserve">  </w:t>
      </w:r>
      <w:r>
        <w:rPr>
          <w:rStyle w:val="1050"/>
          <w:rFonts w:hint="eastAsia"/>
          <w:color w:val="auto"/>
          <w:sz w:val="21"/>
          <w:szCs w:val="21"/>
          <w:highlight w:val="none"/>
          <w:u w:val="single"/>
          <w:shd w:val="clear" w:color="auto" w:fill="ffffff"/>
        </w:rPr>
        <w:t xml:space="preserve">/  </w:t>
      </w:r>
      <w:r>
        <w:rPr>
          <w:rFonts w:hint="eastAsia"/>
          <w:color w:val="auto"/>
          <w:sz w:val="21"/>
          <w:szCs w:val="21"/>
          <w:highlight w:val="none"/>
          <w:shd w:val="clear" w:color="auto" w:fill="ffffff"/>
        </w:rPr>
        <w:t xml:space="preserve">。</w:t>
      </w:r>
      <w:r>
        <w:rPr>
          <w:rFonts w:hint="eastAsia"/>
          <w:color w:val="auto"/>
          <w:sz w:val="21"/>
          <w:szCs w:val="21"/>
          <w:highlight w:val="none"/>
          <w:u w:val="single"/>
          <w:shd w:val="clear" w:color="auto" w:fill="ffffff"/>
        </w:rPr>
        <w:t xml:space="preserve">  </w:t>
      </w:r>
      <w:r>
        <w:rPr>
          <w:rStyle w:val="1050"/>
          <w:rFonts w:hint="eastAsia"/>
          <w:color w:val="auto"/>
          <w:sz w:val="21"/>
          <w:szCs w:val="21"/>
          <w:highlight w:val="none"/>
          <w:u w:val="single"/>
          <w:shd w:val="clear" w:color="auto" w:fill="ffffff"/>
        </w:rPr>
        <w:t xml:space="preserve">/  </w:t>
      </w:r>
      <w:r>
        <w:rPr>
          <w:rFonts w:hint="eastAsia"/>
          <w:color w:val="auto"/>
          <w:sz w:val="21"/>
          <w:szCs w:val="21"/>
          <w:highlight w:val="none"/>
          <w:shd w:val="clear" w:color="auto" w:fill="ffffff"/>
        </w:rPr>
        <w:t xml:space="preserve">的</w:t>
      </w:r>
      <w:r>
        <w:rPr>
          <w:rFonts w:hint="eastAsia"/>
          <w:color w:val="auto"/>
          <w:sz w:val="21"/>
          <w:szCs w:val="21"/>
          <w:highlight w:val="none"/>
          <w:u w:val="single"/>
          <w:shd w:val="clear" w:color="auto" w:fill="ffffff"/>
        </w:rPr>
        <w:t xml:space="preserve">  </w:t>
      </w:r>
      <w:r>
        <w:rPr>
          <w:rStyle w:val="1050"/>
          <w:rFonts w:hint="eastAsia"/>
          <w:color w:val="auto"/>
          <w:sz w:val="21"/>
          <w:szCs w:val="21"/>
          <w:highlight w:val="none"/>
          <w:u w:val="single"/>
          <w:shd w:val="clear" w:color="auto" w:fill="ffffff"/>
        </w:rPr>
        <w:t xml:space="preserve">/  </w:t>
      </w:r>
      <w:r>
        <w:rPr>
          <w:rFonts w:hint="eastAsia"/>
          <w:color w:val="auto"/>
          <w:sz w:val="21"/>
          <w:szCs w:val="21"/>
          <w:highlight w:val="none"/>
          <w:shd w:val="clear" w:color="auto" w:fill="ffffff"/>
        </w:rPr>
        <w:t xml:space="preserve">在中国境内生产。</w:t>
      </w:r>
      <w:r>
        <w:rPr>
          <w:rFonts w:hint="eastAsia"/>
          <w:color w:val="auto"/>
          <w:sz w:val="21"/>
          <w:szCs w:val="21"/>
          <w:highlight w:val="none"/>
          <w:u w:val="single"/>
          <w:shd w:val="clear" w:color="auto" w:fill="ffffff"/>
        </w:rPr>
        <w:t xml:space="preserve">  </w:t>
      </w:r>
      <w:r>
        <w:rPr>
          <w:rStyle w:val="1050"/>
          <w:rFonts w:hint="eastAsia"/>
          <w:color w:val="auto"/>
          <w:sz w:val="21"/>
          <w:szCs w:val="21"/>
          <w:highlight w:val="none"/>
          <w:u w:val="single"/>
          <w:shd w:val="clear" w:color="auto" w:fill="ffffff"/>
        </w:rPr>
        <w:t xml:space="preserve">/  </w:t>
      </w:r>
      <w:r>
        <w:rPr>
          <w:rFonts w:hint="eastAsia"/>
          <w:color w:val="auto"/>
          <w:sz w:val="21"/>
          <w:szCs w:val="21"/>
          <w:highlight w:val="none"/>
          <w:shd w:val="clear" w:color="auto" w:fill="ffffff"/>
        </w:rPr>
        <w:t xml:space="preserve">的</w:t>
      </w:r>
      <w:r>
        <w:rPr>
          <w:rFonts w:hint="eastAsia"/>
          <w:color w:val="auto"/>
          <w:sz w:val="21"/>
          <w:szCs w:val="21"/>
          <w:highlight w:val="none"/>
          <w:u w:val="single"/>
          <w:shd w:val="clear" w:color="auto" w:fill="ffffff"/>
        </w:rPr>
        <w:t xml:space="preserve">  </w:t>
      </w:r>
      <w:r>
        <w:rPr>
          <w:rStyle w:val="1050"/>
          <w:rFonts w:hint="eastAsia"/>
          <w:color w:val="auto"/>
          <w:sz w:val="21"/>
          <w:szCs w:val="21"/>
          <w:highlight w:val="none"/>
          <w:u w:val="single"/>
          <w:shd w:val="clear" w:color="auto" w:fill="ffffff"/>
        </w:rPr>
        <w:t xml:space="preserve">/  </w:t>
      </w:r>
      <w:r>
        <w:rPr>
          <w:rFonts w:hint="eastAsia"/>
          <w:color w:val="auto"/>
          <w:sz w:val="21"/>
          <w:szCs w:val="21"/>
          <w:highlight w:val="none"/>
          <w:shd w:val="clear" w:color="auto" w:fill="ffffff"/>
        </w:rPr>
        <w:t xml:space="preserve">在中国境内完成。</w:t>
      </w:r>
      <w:r/>
    </w:p>
    <w:p>
      <w:pPr>
        <w:pStyle w:val="1045"/>
        <w:ind w:firstLine="420"/>
        <w:spacing w:before="30" w:beforeAutospacing="0" w:after="30" w:afterAutospacing="0" w:line="360" w:lineRule="auto"/>
        <w:rPr>
          <w:color w:val="auto"/>
          <w:sz w:val="21"/>
          <w:szCs w:val="21"/>
          <w:highlight w:val="none"/>
        </w:rPr>
      </w:pPr>
      <w:r>
        <w:rPr>
          <w:rFonts w:hint="eastAsia"/>
          <w:color w:val="auto"/>
          <w:sz w:val="21"/>
          <w:szCs w:val="21"/>
          <w:highlight w:val="none"/>
          <w:shd w:val="clear" w:color="auto" w:fill="ffffff"/>
        </w:rPr>
        <w:t xml:space="preserve">……</w:t>
      </w:r>
      <w:r/>
    </w:p>
    <w:p>
      <w:pPr>
        <w:pStyle w:val="1045"/>
        <w:ind w:firstLine="420"/>
        <w:spacing w:before="30" w:beforeAutospacing="0" w:after="30" w:afterAutospacing="0" w:line="360" w:lineRule="auto"/>
        <w:rPr>
          <w:color w:val="auto"/>
          <w:sz w:val="21"/>
          <w:szCs w:val="21"/>
          <w:highlight w:val="none"/>
        </w:rPr>
      </w:pPr>
      <w:r>
        <w:rPr>
          <w:rFonts w:hint="eastAsia"/>
          <w:color w:val="auto"/>
          <w:sz w:val="21"/>
          <w:szCs w:val="21"/>
          <w:highlight w:val="none"/>
          <w:shd w:val="clear" w:color="auto" w:fill="ffffff"/>
        </w:rPr>
        <w:t xml:space="preserve">本公司（单位）对上述声明内容的真实性负责。如有虚假，愿承担相应法律责任。</w:t>
      </w:r>
      <w:r/>
    </w:p>
    <w:p>
      <w:pPr>
        <w:pStyle w:val="1045"/>
        <w:spacing w:before="30" w:beforeAutospacing="0" w:after="30" w:afterAutospacing="0" w:line="0" w:lineRule="atLeast"/>
        <w:rPr>
          <w:color w:val="auto"/>
          <w:sz w:val="21"/>
          <w:szCs w:val="21"/>
          <w:highlight w:val="none"/>
        </w:rPr>
      </w:pPr>
      <w:r>
        <w:rPr>
          <w:color w:val="auto"/>
          <w:sz w:val="21"/>
          <w:szCs w:val="21"/>
          <w:highlight w:val="none"/>
        </w:rPr>
      </w:r>
      <w:r/>
    </w:p>
    <w:p>
      <w:pPr>
        <w:pStyle w:val="1045"/>
        <w:jc w:val="right"/>
        <w:spacing w:before="30" w:beforeAutospacing="0" w:after="30" w:afterAutospacing="0" w:line="360" w:lineRule="auto"/>
        <w:rPr>
          <w:color w:val="auto"/>
          <w:sz w:val="21"/>
          <w:szCs w:val="21"/>
          <w:highlight w:val="none"/>
        </w:rPr>
      </w:pPr>
      <w:r>
        <w:rPr>
          <w:rFonts w:hint="eastAsia"/>
          <w:color w:val="auto"/>
          <w:sz w:val="21"/>
          <w:szCs w:val="21"/>
          <w:highlight w:val="none"/>
          <w:shd w:val="clear" w:color="auto" w:fill="ffffff"/>
        </w:rPr>
        <w:t xml:space="preserve">   公司（单位）名称（加盖电子公章）：　        </w:t>
      </w:r>
      <w:r/>
    </w:p>
    <w:p>
      <w:pPr>
        <w:pStyle w:val="1045"/>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color w:val="auto"/>
          <w:sz w:val="21"/>
          <w:szCs w:val="21"/>
          <w:highlight w:val="none"/>
          <w:shd w:val="clear" w:color="auto" w:fill="ffffff"/>
        </w:rPr>
        <w:t xml:space="preserve">           日期：　     年　  月　  日      </w:t>
      </w:r>
      <w:r>
        <w:rPr>
          <w:rFonts w:hint="eastAsia" w:ascii="宋体" w:hAnsi="宋体" w:eastAsia="宋体" w:cs="宋体"/>
          <w:i w:val="0"/>
          <w:iCs w:val="0"/>
          <w:caps w:val="0"/>
          <w:color w:val="auto"/>
          <w:spacing w:val="0"/>
          <w:sz w:val="21"/>
          <w:szCs w:val="21"/>
          <w:highlight w:val="none"/>
          <w:shd w:val="clear" w:color="auto" w:fill="ffffff"/>
        </w:rPr>
        <w:t xml:space="preserve">_____________________________</w:t>
      </w:r>
      <w:r/>
    </w:p>
    <w:p>
      <w:pPr>
        <w:pStyle w:val="1045"/>
        <w:spacing w:before="30" w:beforeAutospacing="0" w:after="30" w:afterAutospacing="0" w:line="360" w:lineRule="auto"/>
        <w:rPr>
          <w:color w:val="auto"/>
          <w:sz w:val="21"/>
          <w:szCs w:val="21"/>
          <w:highlight w:val="none"/>
        </w:rPr>
      </w:pPr>
      <w:r>
        <w:rPr>
          <w:rFonts w:hint="eastAsia"/>
          <w:color w:val="auto"/>
          <w:sz w:val="21"/>
          <w:szCs w:val="21"/>
          <w:highlight w:val="none"/>
          <w:shd w:val="clear" w:color="auto" w:fill="ffffff"/>
        </w:rPr>
        <w:t xml:space="preserve">1.产品如有型号，请在“产品名称”栏一并填写。</w:t>
      </w:r>
      <w:r/>
    </w:p>
    <w:p>
      <w:pPr>
        <w:pStyle w:val="1045"/>
        <w:spacing w:before="30" w:beforeAutospacing="0" w:after="30" w:afterAutospacing="0" w:line="360" w:lineRule="auto"/>
        <w:rPr>
          <w:color w:val="auto"/>
          <w:sz w:val="21"/>
          <w:szCs w:val="21"/>
          <w:highlight w:val="none"/>
        </w:rPr>
      </w:pPr>
      <w:r>
        <w:rPr>
          <w:rFonts w:hint="eastAsia"/>
          <w:color w:val="auto"/>
          <w:sz w:val="21"/>
          <w:szCs w:val="21"/>
          <w:highlight w:val="none"/>
          <w:shd w:val="clear" w:color="auto" w:fill="ffffff"/>
        </w:rPr>
        <w:t xml:space="preserve">2.生产厂名与厂址应与生产厂营业执照载明的相关信息保持一致。</w:t>
      </w:r>
      <w:r/>
    </w:p>
    <w:p>
      <w:pPr>
        <w:pStyle w:val="1045"/>
        <w:spacing w:before="30" w:beforeAutospacing="0" w:after="30" w:afterAutospacing="0" w:line="360" w:lineRule="auto"/>
        <w:rPr>
          <w:color w:val="auto"/>
          <w:sz w:val="21"/>
          <w:szCs w:val="21"/>
          <w:highlight w:val="none"/>
        </w:rPr>
      </w:pPr>
      <w:r>
        <w:rPr>
          <w:rFonts w:hint="eastAsia"/>
          <w:color w:val="auto"/>
          <w:sz w:val="21"/>
          <w:szCs w:val="21"/>
          <w:highlight w:val="none"/>
          <w:shd w:val="clear" w:color="auto" w:fill="ffffff"/>
        </w:rPr>
        <w:t xml:space="preserve">3.该产品的中国境内生产的组件成本占比相关要求实施前，“规定比例”栏可不填，下同。</w:t>
      </w:r>
      <w:r/>
    </w:p>
    <w:p>
      <w:pPr>
        <w:pStyle w:val="1045"/>
        <w:spacing w:before="30" w:beforeAutospacing="0" w:after="30" w:afterAutospacing="0" w:line="360" w:lineRule="auto"/>
        <w:rPr>
          <w:color w:val="auto"/>
          <w:sz w:val="21"/>
          <w:szCs w:val="21"/>
          <w:highlight w:val="none"/>
        </w:rPr>
      </w:pPr>
      <w:r>
        <w:rPr>
          <w:rFonts w:hint="eastAsia"/>
          <w:color w:val="auto"/>
          <w:sz w:val="21"/>
          <w:szCs w:val="21"/>
          <w:highlight w:val="none"/>
          <w:shd w:val="clear" w:color="auto" w:fill="ffffff"/>
        </w:rPr>
        <w:t xml:space="preserve">4.该产品的关键组件要求实施前，“关键组件”栏可不填，下同。</w:t>
      </w:r>
      <w:r/>
    </w:p>
    <w:p>
      <w:pPr>
        <w:pStyle w:val="1045"/>
        <w:spacing w:before="30" w:beforeAutospacing="0" w:after="30" w:afterAutospacing="0" w:line="360" w:lineRule="auto"/>
        <w:rPr>
          <w:color w:val="auto"/>
          <w:sz w:val="21"/>
          <w:szCs w:val="21"/>
          <w:highlight w:val="none"/>
          <w:shd w:val="clear" w:color="auto" w:fill="ffffff"/>
        </w:rPr>
      </w:pPr>
      <w:r>
        <w:rPr>
          <w:rFonts w:hint="eastAsia"/>
          <w:color w:val="auto"/>
          <w:sz w:val="21"/>
          <w:szCs w:val="21"/>
          <w:highlight w:val="none"/>
          <w:shd w:val="clear" w:color="auto" w:fill="ffffff"/>
        </w:rPr>
        <w:t xml:space="preserve">5.该产品的关键工序要求实施前，“关键工序”栏可不填，下同。</w:t>
      </w:r>
      <w:r/>
    </w:p>
    <w:p>
      <w:pPr>
        <w:pStyle w:val="1045"/>
        <w:spacing w:before="30" w:beforeAutospacing="0" w:after="30" w:afterAutospacing="0" w:line="360" w:lineRule="auto"/>
        <w:rPr>
          <w:color w:val="auto"/>
          <w:sz w:val="21"/>
          <w:szCs w:val="21"/>
          <w:highlight w:val="none"/>
          <w:shd w:val="clear" w:color="auto" w:fill="ffffff"/>
        </w:rPr>
      </w:pPr>
      <w:r>
        <w:rPr>
          <w:rFonts w:hint="eastAsia"/>
          <w:color w:val="auto"/>
          <w:sz w:val="21"/>
          <w:szCs w:val="21"/>
          <w:highlight w:val="none"/>
          <w:shd w:val="clear" w:color="auto" w:fill="ffffff"/>
        </w:rPr>
        <w:t xml:space="preserve">6.《声明函》中标注“</w:t>
      </w:r>
      <w:r>
        <w:rPr>
          <w:rFonts w:hint="eastAsia"/>
          <w:color w:val="auto"/>
          <w:sz w:val="21"/>
          <w:szCs w:val="21"/>
          <w:highlight w:val="none"/>
          <w:u w:val="single"/>
          <w:shd w:val="clear" w:color="auto" w:fill="ffffff"/>
        </w:rPr>
        <w:t xml:space="preserve">  </w:t>
      </w:r>
      <w:r>
        <w:rPr>
          <w:rStyle w:val="1050"/>
          <w:rFonts w:hint="eastAsia"/>
          <w:color w:val="auto"/>
          <w:sz w:val="21"/>
          <w:szCs w:val="21"/>
          <w:highlight w:val="none"/>
          <w:u w:val="single"/>
          <w:shd w:val="clear" w:color="auto" w:fill="ffffff"/>
        </w:rPr>
        <w:t xml:space="preserve">/  </w:t>
      </w:r>
      <w:r>
        <w:rPr>
          <w:rFonts w:hint="eastAsia"/>
          <w:color w:val="auto"/>
          <w:sz w:val="21"/>
          <w:szCs w:val="21"/>
          <w:highlight w:val="none"/>
          <w:shd w:val="clear" w:color="auto" w:fill="ffffff"/>
        </w:rPr>
        <w:t xml:space="preserve">”的地方无需填写。</w:t>
      </w:r>
      <w:r/>
    </w:p>
    <w:p>
      <w:pPr>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rPr>
          <w:rFonts w:hint="eastAsia"/>
          <w:b/>
          <w:bCs/>
          <w:color w:val="auto"/>
          <w:highlight w:val="none"/>
        </w:rPr>
      </w:pPr>
      <w:r>
        <w:rPr>
          <w:rFonts w:hint="eastAsia"/>
          <w:b/>
          <w:bCs/>
          <w:color w:val="auto"/>
          <w:highlight w:val="none"/>
          <w:lang w:val="en-US" w:eastAsia="zh-CN"/>
        </w:rPr>
        <w:t xml:space="preserve">本国产品标准适用于货物，包括政府采购货物项目和服务项目中涉及的货物。</w:t>
      </w:r>
      <w:r/>
    </w:p>
    <w:sectPr>
      <w:footerReference w:type="default" r:id="rId16"/>
      <w:footnotePr/>
      <w:endnotePr/>
      <w:type w:val="nextPage"/>
      <w:pgSz w:w="11906" w:h="16838" w:orient="portrait"/>
      <w:pgMar w:top="1440" w:right="1440" w:bottom="1440" w:left="1440" w:header="1191" w:footer="964"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方正小标宋简体">
    <w:panose1 w:val="020B0503020202020204"/>
  </w:font>
  <w:font w:name="Symbol">
    <w:panose1 w:val="05050102010706020507"/>
  </w:font>
  <w:font w:name="Wingdings">
    <w:panose1 w:val="05000000000000000000"/>
  </w:font>
  <w:font w:name="等线">
    <w:panose1 w:val="02010600030101010101"/>
  </w:font>
  <w:font w:name="Tahoma">
    <w:panose1 w:val="020B0604030504040204"/>
  </w:font>
  <w:font w:name="楷体_GB2312">
    <w:panose1 w:val="02010609060101010101"/>
  </w:font>
  <w:font w:name="仿宋_GB2312">
    <w:panose1 w:val="02010609060101010101"/>
  </w:font>
  <w:font w:name="Verdana">
    <w:panose1 w:val="020B0604030504040204"/>
  </w:font>
  <w:font w:name="黑体">
    <w:panose1 w:val="02010609060101010101"/>
  </w:font>
  <w:font w:name="Calibri">
    <w:panose1 w:val="020F0502020204030204"/>
  </w:font>
  <w:font w:name="微软雅黑">
    <w:panose1 w:val="020B0503020204020204"/>
  </w:font>
  <w:font w:name="Courier New">
    <w:panose1 w:val="02070309020205020404"/>
  </w:font>
  <w:font w:name="Cambria">
    <w:panose1 w:val="02040503050406030204"/>
  </w:font>
  <w:font w:name="Arial">
    <w:panose1 w:val="020B0604020202020204"/>
  </w:font>
  <w:font w:name="宋体">
    <w:panose1 w:val="02010600030101010101"/>
  </w:font>
  <w:font w:name="华文仿宋">
    <w:panose1 w:val="02010600040101010101"/>
  </w:font>
  <w:font w:name="Ari">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7"/>
      <w:jc w:val="center"/>
      <w:tabs>
        <w:tab w:val="clear" w:pos="4153" w:leader="none"/>
        <w:tab w:val="clear"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7"/>
      <w:jc w:val="center"/>
      <w:tabs>
        <w:tab w:val="clear" w:pos="4153" w:leader="none"/>
        <w:tab w:val="clear"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7"/>
      <w:tabs>
        <w:tab w:val="clear" w:pos="4153" w:leader="none"/>
        <w:tab w:val="clear" w:pos="8306" w:leader="none"/>
      </w:tabs>
    </w:pPr>
    <w: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_x0000_s2062"/>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wps:spPr>
                    <wps:txbx>
                      <w:txbxContent>
                        <w:p>
                          <w:pPr>
                            <w:pStyle w:val="1107"/>
                            <w:tabs>
                              <w:tab w:val="clear" w:pos="4153" w:leader="none"/>
                              <w:tab w:val="clear" w:pos="8306" w:leader="none"/>
                            </w:tabs>
                          </w:pPr>
                          <w:r>
                            <w:fldChar w:fldCharType="begin"/>
                          </w:r>
                          <w:r>
                            <w:instrText xml:space="preserve"> PAGE  \* MERGEFORMAT </w:instrText>
                          </w:r>
                          <w:r>
                            <w:fldChar w:fldCharType="separate"/>
                          </w:r>
                          <w:r>
                            <w:t xml:space="preserve">4</w:t>
                          </w:r>
                          <w:r>
                            <w:fldChar w:fldCharType="end"/>
                          </w:r>
                          <w:r/>
                        </w:p>
                        <w:p>
                          <w:r/>
                          <w:r/>
                        </w:p>
                      </w:txbxContent>
                    </wps:txbx>
                    <wps:bodyPr rot="0" vert="horz" wrap="square" lIns="91440" tIns="45720" rIns="91440" bIns="45720" anchor="t" anchorCtr="0"/>
                  </wps:wsp>
                </a:graphicData>
              </a:graphic>
            </wp:anchor>
          </w:drawing>
        </mc:Choice>
        <mc:Fallback>
          <w:pict>
            <v:shape id="shape 0" o:spid="_x0000_s0" o:spt="1" type="#_x0000_t1" style="position:absolute;z-index:251660288;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text-anchor:top;visibility:visible;" filled="f">
              <v:textbox inset="0,0,0,0">
                <w:txbxContent>
                  <w:p>
                    <w:pPr>
                      <w:pStyle w:val="1107"/>
                      <w:tabs>
                        <w:tab w:val="clear" w:pos="4153" w:leader="none"/>
                        <w:tab w:val="clear" w:pos="8306" w:leader="none"/>
                      </w:tabs>
                    </w:pPr>
                    <w:r>
                      <w:fldChar w:fldCharType="begin"/>
                    </w:r>
                    <w:r>
                      <w:instrText xml:space="preserve"> PAGE  \* MERGEFORMAT </w:instrText>
                    </w:r>
                    <w:r>
                      <w:fldChar w:fldCharType="separate"/>
                    </w:r>
                    <w:r>
                      <w:t xml:space="preserve">4</w:t>
                    </w:r>
                    <w: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7"/>
      <w:jc w:val="center"/>
      <w:tabs>
        <w:tab w:val="clear" w:pos="4153" w:leader="none"/>
        <w:tab w:val="clear"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41"/>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41"/>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7"/>
      <w:tabs>
        <w:tab w:val="clear" w:pos="4153" w:leader="none"/>
        <w:tab w:val="clear"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41"/>
                          </w:pPr>
                          <w:r>
                            <w:fldChar w:fldCharType="begin"/>
                          </w:r>
                          <w:r>
                            <w:instrText xml:space="preserve"> PAGE  \* MERGEFORMAT </w:instrText>
                          </w:r>
                          <w:r>
                            <w:fldChar w:fldCharType="separate"/>
                          </w:r>
                          <w:r>
                            <w:t xml:space="preserve">18</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41"/>
                    </w:pPr>
                    <w:r>
                      <w:fldChar w:fldCharType="begin"/>
                    </w:r>
                    <w:r>
                      <w:instrText xml:space="preserve"> PAGE  \* MERGEFORMAT </w:instrText>
                    </w:r>
                    <w:r>
                      <w:fldChar w:fldCharType="separate"/>
                    </w:r>
                    <w:r>
                      <w:t xml:space="preserve">18</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7"/>
      <w:tabs>
        <w:tab w:val="clear" w:pos="4153" w:leader="none"/>
        <w:tab w:val="clear"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41"/>
                          </w:pPr>
                          <w:r>
                            <w:fldChar w:fldCharType="begin"/>
                          </w:r>
                          <w:r>
                            <w:instrText xml:space="preserve"> PAGE  \* MERGEFORMAT </w:instrText>
                          </w:r>
                          <w:r>
                            <w:fldChar w:fldCharType="separate"/>
                          </w:r>
                          <w:r>
                            <w:t xml:space="preserve">19</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41"/>
                    </w:pPr>
                    <w:r>
                      <w:fldChar w:fldCharType="begin"/>
                    </w:r>
                    <w:r>
                      <w:instrText xml:space="preserve"> PAGE  \* MERGEFORMAT </w:instrText>
                    </w:r>
                    <w:r>
                      <w:fldChar w:fldCharType="separate"/>
                    </w:r>
                    <w:r>
                      <w:t xml:space="preserve">19</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7"/>
      <w:jc w:val="center"/>
      <w:tabs>
        <w:tab w:val="clear" w:pos="4153" w:leader="none"/>
        <w:tab w:val="clear"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41"/>
                          </w:pPr>
                          <w:r>
                            <w:fldChar w:fldCharType="begin"/>
                          </w:r>
                          <w:r>
                            <w:instrText xml:space="preserve"> PAGE  \* MERGEFORMAT </w:instrText>
                          </w:r>
                          <w:r>
                            <w:fldChar w:fldCharType="separate"/>
                          </w:r>
                          <w:r>
                            <w:t xml:space="preserve">44</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4" o:spid="_x0000_s4"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41"/>
                    </w:pPr>
                    <w:r>
                      <w:fldChar w:fldCharType="begin"/>
                    </w:r>
                    <w:r>
                      <w:instrText xml:space="preserve"> PAGE  \* MERGEFORMAT </w:instrText>
                    </w:r>
                    <w:r>
                      <w:fldChar w:fldCharType="separate"/>
                    </w:r>
                    <w:r>
                      <w:t xml:space="preserve">44</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9"/>
      <w:tabs>
        <w:tab w:val="clear" w:pos="4153" w:leader="none"/>
        <w:tab w:val="clear" w:pos="8306" w:leader="none"/>
      </w:tabs>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pStyle w:val="1056"/>
      <w:isLgl w:val="false"/>
      <w:suff w:val="nothing"/>
      <w:lvlText w:val="第%1章"/>
      <w:lvlJc w:val="left"/>
      <w:pPr>
        <w:ind w:left="0" w:firstLine="0"/>
      </w:pPr>
    </w:lvl>
    <w:lvl w:ilvl="1">
      <w:start w:val="1"/>
      <w:numFmt w:val="decimal"/>
      <w:pStyle w:val="1057"/>
      <w:isLgl w:val="false"/>
      <w:suff w:val="nothing"/>
      <w:lvlText w:val=""/>
      <w:lvlJc w:val="left"/>
      <w:pPr>
        <w:ind w:left="709" w:firstLine="0"/>
      </w:pPr>
    </w:lvl>
    <w:lvl w:ilvl="2">
      <w:start w:val="1"/>
      <w:numFmt w:val="decimal"/>
      <w:pStyle w:val="1058"/>
      <w:isLgl w:val="false"/>
      <w:suff w:val="nothing"/>
      <w:lvlText w:val=""/>
      <w:lvlJc w:val="left"/>
      <w:pPr>
        <w:ind w:left="709" w:firstLine="0"/>
      </w:pPr>
    </w:lvl>
    <w:lvl w:ilvl="3">
      <w:start w:val="1"/>
      <w:numFmt w:val="decimal"/>
      <w:pStyle w:val="1033"/>
      <w:isLgl w:val="false"/>
      <w:suff w:val="nothing"/>
      <w:lvlText w:val=""/>
      <w:lvlJc w:val="left"/>
      <w:pPr>
        <w:ind w:left="709" w:firstLine="0"/>
      </w:pPr>
    </w:lvl>
    <w:lvl w:ilvl="4">
      <w:start w:val="1"/>
      <w:numFmt w:val="decimal"/>
      <w:pStyle w:val="1060"/>
      <w:isLgl w:val="false"/>
      <w:suff w:val="nothing"/>
      <w:lvlText w:val=""/>
      <w:lvlJc w:val="left"/>
      <w:pPr>
        <w:ind w:left="709" w:firstLine="0"/>
      </w:pPr>
    </w:lvl>
    <w:lvl w:ilvl="5">
      <w:start w:val="1"/>
      <w:numFmt w:val="decimal"/>
      <w:pStyle w:val="1061"/>
      <w:isLgl w:val="false"/>
      <w:suff w:val="nothing"/>
      <w:lvlText w:val=""/>
      <w:lvlJc w:val="left"/>
      <w:pPr>
        <w:ind w:left="709" w:firstLine="0"/>
      </w:pPr>
    </w:lvl>
    <w:lvl w:ilvl="6">
      <w:start w:val="1"/>
      <w:numFmt w:val="decimal"/>
      <w:pStyle w:val="1062"/>
      <w:isLgl w:val="false"/>
      <w:suff w:val="nothing"/>
      <w:lvlText w:val=""/>
      <w:lvlJc w:val="left"/>
      <w:pPr>
        <w:ind w:left="709" w:firstLine="0"/>
      </w:pPr>
    </w:lvl>
    <w:lvl w:ilvl="7">
      <w:start w:val="1"/>
      <w:numFmt w:val="decimal"/>
      <w:pStyle w:val="1063"/>
      <w:isLgl w:val="false"/>
      <w:suff w:val="nothing"/>
      <w:lvlText w:val=""/>
      <w:lvlJc w:val="left"/>
      <w:pPr>
        <w:ind w:left="709" w:firstLine="0"/>
      </w:pPr>
    </w:lvl>
    <w:lvl w:ilvl="8">
      <w:start w:val="1"/>
      <w:numFmt w:val="decimal"/>
      <w:pStyle w:val="1064"/>
      <w:isLgl w:val="false"/>
      <w:suff w:val="nothing"/>
      <w:lvlText w:val=""/>
      <w:lvlJc w:val="left"/>
      <w:pPr>
        <w:ind w:left="709" w:firstLine="0"/>
      </w:pPr>
    </w:lvl>
  </w:abstractNum>
  <w:abstractNum w:abstractNumId="5">
    <w:multiLevelType w:val="hybridMultilevel"/>
    <w:lvl w:ilvl="0">
      <w:start w:val="1"/>
      <w:numFmt w:val="bullet"/>
      <w:pStyle w:val="1183"/>
      <w:isLgl w:val="false"/>
      <w:suff w:val="tab"/>
      <w:lvlText w:val=""/>
      <w:lvlJc w:val="left"/>
      <w:pPr>
        <w:ind w:left="420" w:hanging="420"/>
        <w:tabs>
          <w:tab w:val="left" w:pos="420" w:leader="none"/>
        </w:tabs>
      </w:pPr>
      <w:rPr>
        <w:rFonts w:ascii="Wingdings" w:hAnsi="Wingdings"/>
      </w:rPr>
    </w:lvl>
    <w:lvl w:ilvl="1">
      <w:start w:val="1"/>
      <w:numFmt w:val="decimal"/>
      <w:isLgl w:val="false"/>
      <w:suff w:val="tab"/>
      <w:lvlText w:val="（%2）"/>
      <w:lvlJc w:val="left"/>
      <w:pPr>
        <w:ind w:left="1500" w:hanging="1080"/>
        <w:tabs>
          <w:tab w:val="left" w:pos="1500" w:leader="none"/>
        </w:tabs>
      </w:pPr>
      <w:rPr>
        <w:rFonts w:hint="eastAsia"/>
      </w:rPr>
    </w:lvl>
    <w:lvl w:ilvl="2">
      <w:start w:val="1"/>
      <w:numFmt w:val="decimal"/>
      <w:isLgl w:val="false"/>
      <w:suff w:val="tab"/>
      <w:lvlText w:val="（%3）"/>
      <w:lvlJc w:val="left"/>
      <w:pPr>
        <w:ind w:left="1560" w:hanging="720"/>
        <w:tabs>
          <w:tab w:val="left" w:pos="1560" w:leader="none"/>
        </w:tabs>
      </w:pPr>
      <w:rPr>
        <w:rFonts w:hint="eastAsia"/>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6">
    <w:multiLevelType w:val="hybridMultilevel"/>
    <w:lvl w:ilvl="0">
      <w:start w:val="1"/>
      <w:numFmt w:val="decimal"/>
      <w:pStyle w:val="1168"/>
      <w:isLgl w:val="false"/>
      <w:suff w:val="tab"/>
      <w:lvlText w:val="(%1)"/>
      <w:lvlJc w:val="left"/>
      <w:pPr>
        <w:ind w:left="397" w:hanging="397"/>
        <w:tabs>
          <w:tab w:val="left" w:pos="397" w:leader="none"/>
        </w:tabs>
      </w:pPr>
      <w:rPr>
        <w:rFonts w:ascii="Arial" w:hAnsi="Arial" w:eastAsia="宋体"/>
        <w:b w:val="0"/>
        <w:i w:val="0"/>
        <w:color w:val="000000"/>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7">
    <w:multiLevelType w:val="hybridMultilevel"/>
    <w:lvl w:ilvl="0">
      <w:start w:val="1"/>
      <w:numFmt w:val="bullet"/>
      <w:pStyle w:val="1174"/>
      <w:isLgl w:val="false"/>
      <w:suff w:val="tab"/>
      <w:lvlText w:val=""/>
      <w:lvlJc w:val="left"/>
      <w:pPr>
        <w:ind w:left="360" w:hanging="360"/>
        <w:tabs>
          <w:tab w:val="left" w:pos="360"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1179"/>
      <w:isLgl w:val="false"/>
      <w:suff w:val="tab"/>
      <w:lvlText w:val="%1"/>
      <w:lvlJc w:val="left"/>
      <w:pPr>
        <w:ind w:left="567" w:hanging="567"/>
        <w:tabs>
          <w:tab w:val="left" w:pos="567" w:leader="none"/>
        </w:tabs>
      </w:pPr>
      <w:rPr>
        <w:rFonts w:hint="eastAsia"/>
      </w:rPr>
    </w:lvl>
    <w:lvl w:ilvl="1">
      <w:start w:val="1"/>
      <w:numFmt w:val="decimal"/>
      <w:pStyle w:val="1150"/>
      <w:isLgl w:val="false"/>
      <w:suff w:val="tab"/>
      <w:lvlText w:val="%1.%2"/>
      <w:lvlJc w:val="left"/>
      <w:pPr>
        <w:ind w:left="567" w:hanging="283"/>
        <w:tabs>
          <w:tab w:val="left" w:pos="1004" w:leader="none"/>
        </w:tabs>
      </w:pPr>
      <w:rPr>
        <w:rFonts w:hint="eastAsia"/>
      </w:rPr>
    </w:lvl>
    <w:lvl w:ilvl="2">
      <w:start w:val="1"/>
      <w:numFmt w:val="decimal"/>
      <w:isLgl w:val="false"/>
      <w:suff w:val="tab"/>
      <w:lvlText w:val="%1.%2.%3"/>
      <w:lvlJc w:val="left"/>
      <w:pPr>
        <w:ind w:left="1134" w:hanging="567"/>
        <w:tabs>
          <w:tab w:val="left" w:pos="1647" w:leader="none"/>
        </w:tabs>
      </w:pPr>
      <w:rPr>
        <w:rFonts w:hint="eastAsia"/>
      </w:rPr>
    </w:lvl>
    <w:lvl w:ilvl="3">
      <w:start w:val="1"/>
      <w:numFmt w:val="decimal"/>
      <w:isLgl w:val="false"/>
      <w:suff w:val="tab"/>
      <w:lvlText w:val="%1.%2.%3.%4"/>
      <w:lvlJc w:val="left"/>
      <w:pPr>
        <w:ind w:left="2851" w:hanging="708"/>
        <w:tabs>
          <w:tab w:val="left" w:pos="3223" w:leader="none"/>
        </w:tabs>
      </w:pPr>
      <w:rPr>
        <w:rFonts w:hint="eastAsia"/>
      </w:rPr>
    </w:lvl>
    <w:lvl w:ilvl="4">
      <w:start w:val="1"/>
      <w:numFmt w:val="decimal"/>
      <w:isLgl w:val="false"/>
      <w:suff w:val="tab"/>
      <w:lvlText w:val="%1.%2.%3.%4.%5"/>
      <w:lvlJc w:val="left"/>
      <w:pPr>
        <w:ind w:left="3418" w:hanging="850"/>
        <w:tabs>
          <w:tab w:val="left" w:pos="3648" w:leader="none"/>
        </w:tabs>
      </w:pPr>
      <w:rPr>
        <w:rFonts w:hint="eastAsia"/>
      </w:rPr>
    </w:lvl>
    <w:lvl w:ilvl="5">
      <w:start w:val="1"/>
      <w:numFmt w:val="decimal"/>
      <w:isLgl w:val="false"/>
      <w:suff w:val="tab"/>
      <w:lvlText w:val="%1.%2.%3.%4.%5.%6"/>
      <w:lvlJc w:val="left"/>
      <w:pPr>
        <w:ind w:left="4127" w:hanging="1134"/>
        <w:tabs>
          <w:tab w:val="left" w:pos="4433" w:leader="none"/>
        </w:tabs>
      </w:pPr>
      <w:rPr>
        <w:rFonts w:hint="eastAsia"/>
      </w:rPr>
    </w:lvl>
    <w:lvl w:ilvl="6">
      <w:start w:val="1"/>
      <w:numFmt w:val="decimal"/>
      <w:isLgl w:val="false"/>
      <w:suff w:val="tab"/>
      <w:lvlText w:val="%1.%2.%3.%4.%5.%6.%7"/>
      <w:lvlJc w:val="left"/>
      <w:pPr>
        <w:ind w:left="4694" w:hanging="1276"/>
        <w:tabs>
          <w:tab w:val="left" w:pos="4858" w:leader="none"/>
        </w:tabs>
      </w:pPr>
      <w:rPr>
        <w:rFonts w:hint="eastAsia"/>
      </w:rPr>
    </w:lvl>
    <w:lvl w:ilvl="7">
      <w:start w:val="1"/>
      <w:numFmt w:val="decimal"/>
      <w:isLgl w:val="false"/>
      <w:suff w:val="tab"/>
      <w:lvlText w:val="%1.%2.%3.%4.%5.%6.%7.%8"/>
      <w:lvlJc w:val="left"/>
      <w:pPr>
        <w:ind w:left="5261" w:hanging="1418"/>
        <w:tabs>
          <w:tab w:val="left" w:pos="5643" w:leader="none"/>
        </w:tabs>
      </w:pPr>
      <w:rPr>
        <w:rFonts w:hint="eastAsia"/>
      </w:rPr>
    </w:lvl>
    <w:lvl w:ilvl="8">
      <w:start w:val="1"/>
      <w:numFmt w:val="decimal"/>
      <w:isLgl w:val="false"/>
      <w:suff w:val="tab"/>
      <w:lvlText w:val="%1.%2.%3.%4.%5.%6.%7.%8.%9"/>
      <w:lvlJc w:val="left"/>
      <w:pPr>
        <w:ind w:left="5969" w:hanging="1700"/>
        <w:tabs>
          <w:tab w:val="left" w:pos="6429" w:leader="none"/>
        </w:tabs>
      </w:pPr>
      <w:rPr>
        <w:rFonts w:hint="eastAsia"/>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8"/>
  </w:num>
  <w:num w:numId="3">
    <w:abstractNumId w:val="6"/>
  </w:num>
  <w:num w:numId="4">
    <w:abstractNumId w:val="7"/>
  </w:num>
  <w:num w:numId="5">
    <w:abstractNumId w:val="5"/>
  </w:num>
  <w:num w:numId="6">
    <w:abstractNumId w:val="1"/>
  </w:num>
  <w:num w:numId="7">
    <w:abstractNumId w:val="0"/>
  </w:num>
  <w:num w:numId="8">
    <w:abstractNumId w:val="9"/>
  </w:num>
  <w:num w:numId="9">
    <w:abstractNumId w:val="2"/>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62">
    <w:name w:val="Heading 1"/>
    <w:basedOn w:val="1032"/>
    <w:next w:val="1032"/>
    <w:link w:val="863"/>
    <w:uiPriority w:val="9"/>
    <w:qFormat/>
    <w:pPr>
      <w:keepLines/>
      <w:keepNext/>
      <w:spacing w:before="480" w:after="200"/>
      <w:outlineLvl w:val="0"/>
    </w:pPr>
    <w:rPr>
      <w:rFonts w:ascii="Arial" w:hAnsi="Arial" w:eastAsia="Arial" w:cs="Arial"/>
      <w:sz w:val="40"/>
      <w:szCs w:val="40"/>
    </w:rPr>
  </w:style>
  <w:style w:type="character" w:styleId="863">
    <w:name w:val="Heading 1 Char"/>
    <w:basedOn w:val="1034"/>
    <w:link w:val="862"/>
    <w:uiPriority w:val="9"/>
    <w:rPr>
      <w:rFonts w:ascii="Arial" w:hAnsi="Arial" w:eastAsia="Arial" w:cs="Arial"/>
      <w:sz w:val="40"/>
      <w:szCs w:val="40"/>
    </w:rPr>
  </w:style>
  <w:style w:type="paragraph" w:styleId="864">
    <w:name w:val="Heading 2"/>
    <w:basedOn w:val="1032"/>
    <w:next w:val="1032"/>
    <w:link w:val="865"/>
    <w:uiPriority w:val="9"/>
    <w:unhideWhenUsed/>
    <w:qFormat/>
    <w:pPr>
      <w:keepLines/>
      <w:keepNext/>
      <w:spacing w:before="360" w:after="200"/>
      <w:outlineLvl w:val="1"/>
    </w:pPr>
    <w:rPr>
      <w:rFonts w:ascii="Arial" w:hAnsi="Arial" w:eastAsia="Arial" w:cs="Arial"/>
      <w:sz w:val="34"/>
    </w:rPr>
  </w:style>
  <w:style w:type="character" w:styleId="865">
    <w:name w:val="Heading 2 Char"/>
    <w:basedOn w:val="1034"/>
    <w:link w:val="864"/>
    <w:uiPriority w:val="9"/>
    <w:rPr>
      <w:rFonts w:ascii="Arial" w:hAnsi="Arial" w:eastAsia="Arial" w:cs="Arial"/>
      <w:sz w:val="34"/>
    </w:rPr>
  </w:style>
  <w:style w:type="paragraph" w:styleId="866">
    <w:name w:val="Heading 3"/>
    <w:basedOn w:val="1032"/>
    <w:next w:val="1032"/>
    <w:link w:val="867"/>
    <w:uiPriority w:val="9"/>
    <w:unhideWhenUsed/>
    <w:qFormat/>
    <w:pPr>
      <w:keepLines/>
      <w:keepNext/>
      <w:spacing w:before="320" w:after="200"/>
      <w:outlineLvl w:val="2"/>
    </w:pPr>
    <w:rPr>
      <w:rFonts w:ascii="Arial" w:hAnsi="Arial" w:eastAsia="Arial" w:cs="Arial"/>
      <w:sz w:val="30"/>
      <w:szCs w:val="30"/>
    </w:rPr>
  </w:style>
  <w:style w:type="character" w:styleId="867">
    <w:name w:val="Heading 3 Char"/>
    <w:basedOn w:val="1034"/>
    <w:link w:val="866"/>
    <w:uiPriority w:val="9"/>
    <w:rPr>
      <w:rFonts w:ascii="Arial" w:hAnsi="Arial" w:eastAsia="Arial" w:cs="Arial"/>
      <w:sz w:val="30"/>
      <w:szCs w:val="30"/>
    </w:rPr>
  </w:style>
  <w:style w:type="character" w:styleId="868">
    <w:name w:val="Heading 4 Char"/>
    <w:basedOn w:val="1034"/>
    <w:link w:val="1033"/>
    <w:uiPriority w:val="9"/>
    <w:rPr>
      <w:rFonts w:ascii="Arial" w:hAnsi="Arial" w:eastAsia="Arial" w:cs="Arial"/>
      <w:b/>
      <w:bCs/>
      <w:sz w:val="26"/>
      <w:szCs w:val="26"/>
    </w:rPr>
  </w:style>
  <w:style w:type="paragraph" w:styleId="869">
    <w:name w:val="Heading 5"/>
    <w:basedOn w:val="1032"/>
    <w:next w:val="1032"/>
    <w:link w:val="870"/>
    <w:uiPriority w:val="9"/>
    <w:unhideWhenUsed/>
    <w:qFormat/>
    <w:pPr>
      <w:keepLines/>
      <w:keepNext/>
      <w:spacing w:before="320" w:after="200"/>
      <w:outlineLvl w:val="4"/>
    </w:pPr>
    <w:rPr>
      <w:rFonts w:ascii="Arial" w:hAnsi="Arial" w:eastAsia="Arial" w:cs="Arial"/>
      <w:b/>
      <w:bCs/>
      <w:sz w:val="24"/>
      <w:szCs w:val="24"/>
    </w:rPr>
  </w:style>
  <w:style w:type="character" w:styleId="870">
    <w:name w:val="Heading 5 Char"/>
    <w:basedOn w:val="1034"/>
    <w:link w:val="869"/>
    <w:uiPriority w:val="9"/>
    <w:rPr>
      <w:rFonts w:ascii="Arial" w:hAnsi="Arial" w:eastAsia="Arial" w:cs="Arial"/>
      <w:b/>
      <w:bCs/>
      <w:sz w:val="24"/>
      <w:szCs w:val="24"/>
    </w:rPr>
  </w:style>
  <w:style w:type="paragraph" w:styleId="871">
    <w:name w:val="Heading 6"/>
    <w:basedOn w:val="1032"/>
    <w:next w:val="1032"/>
    <w:link w:val="872"/>
    <w:uiPriority w:val="9"/>
    <w:unhideWhenUsed/>
    <w:qFormat/>
    <w:pPr>
      <w:keepLines/>
      <w:keepNext/>
      <w:spacing w:before="320" w:after="200"/>
      <w:outlineLvl w:val="5"/>
    </w:pPr>
    <w:rPr>
      <w:rFonts w:ascii="Arial" w:hAnsi="Arial" w:eastAsia="Arial" w:cs="Arial"/>
      <w:b/>
      <w:bCs/>
      <w:sz w:val="22"/>
      <w:szCs w:val="22"/>
    </w:rPr>
  </w:style>
  <w:style w:type="character" w:styleId="872">
    <w:name w:val="Heading 6 Char"/>
    <w:basedOn w:val="1034"/>
    <w:link w:val="871"/>
    <w:uiPriority w:val="9"/>
    <w:rPr>
      <w:rFonts w:ascii="Arial" w:hAnsi="Arial" w:eastAsia="Arial" w:cs="Arial"/>
      <w:b/>
      <w:bCs/>
      <w:sz w:val="22"/>
      <w:szCs w:val="22"/>
    </w:rPr>
  </w:style>
  <w:style w:type="paragraph" w:styleId="873">
    <w:name w:val="Heading 7"/>
    <w:basedOn w:val="1032"/>
    <w:next w:val="1032"/>
    <w:link w:val="874"/>
    <w:uiPriority w:val="9"/>
    <w:unhideWhenUsed/>
    <w:qFormat/>
    <w:pPr>
      <w:keepLines/>
      <w:keepNext/>
      <w:spacing w:before="320" w:after="200"/>
      <w:outlineLvl w:val="6"/>
    </w:pPr>
    <w:rPr>
      <w:rFonts w:ascii="Arial" w:hAnsi="Arial" w:eastAsia="Arial" w:cs="Arial"/>
      <w:b/>
      <w:bCs/>
      <w:i/>
      <w:iCs/>
      <w:sz w:val="22"/>
      <w:szCs w:val="22"/>
    </w:rPr>
  </w:style>
  <w:style w:type="character" w:styleId="874">
    <w:name w:val="Heading 7 Char"/>
    <w:basedOn w:val="1034"/>
    <w:link w:val="873"/>
    <w:uiPriority w:val="9"/>
    <w:rPr>
      <w:rFonts w:ascii="Arial" w:hAnsi="Arial" w:eastAsia="Arial" w:cs="Arial"/>
      <w:b/>
      <w:bCs/>
      <w:i/>
      <w:iCs/>
      <w:sz w:val="22"/>
      <w:szCs w:val="22"/>
    </w:rPr>
  </w:style>
  <w:style w:type="paragraph" w:styleId="875">
    <w:name w:val="Heading 8"/>
    <w:basedOn w:val="1032"/>
    <w:next w:val="1032"/>
    <w:link w:val="876"/>
    <w:uiPriority w:val="9"/>
    <w:unhideWhenUsed/>
    <w:qFormat/>
    <w:pPr>
      <w:keepLines/>
      <w:keepNext/>
      <w:spacing w:before="320" w:after="200"/>
      <w:outlineLvl w:val="7"/>
    </w:pPr>
    <w:rPr>
      <w:rFonts w:ascii="Arial" w:hAnsi="Arial" w:eastAsia="Arial" w:cs="Arial"/>
      <w:i/>
      <w:iCs/>
      <w:sz w:val="22"/>
      <w:szCs w:val="22"/>
    </w:rPr>
  </w:style>
  <w:style w:type="character" w:styleId="876">
    <w:name w:val="Heading 8 Char"/>
    <w:basedOn w:val="1034"/>
    <w:link w:val="875"/>
    <w:uiPriority w:val="9"/>
    <w:rPr>
      <w:rFonts w:ascii="Arial" w:hAnsi="Arial" w:eastAsia="Arial" w:cs="Arial"/>
      <w:i/>
      <w:iCs/>
      <w:sz w:val="22"/>
      <w:szCs w:val="22"/>
    </w:rPr>
  </w:style>
  <w:style w:type="paragraph" w:styleId="877">
    <w:name w:val="Heading 9"/>
    <w:basedOn w:val="1032"/>
    <w:next w:val="1032"/>
    <w:link w:val="878"/>
    <w:uiPriority w:val="9"/>
    <w:unhideWhenUsed/>
    <w:qFormat/>
    <w:pPr>
      <w:keepLines/>
      <w:keepNext/>
      <w:spacing w:before="320" w:after="200"/>
      <w:outlineLvl w:val="8"/>
    </w:pPr>
    <w:rPr>
      <w:rFonts w:ascii="Arial" w:hAnsi="Arial" w:eastAsia="Arial" w:cs="Arial"/>
      <w:i/>
      <w:iCs/>
      <w:sz w:val="21"/>
      <w:szCs w:val="21"/>
    </w:rPr>
  </w:style>
  <w:style w:type="character" w:styleId="878">
    <w:name w:val="Heading 9 Char"/>
    <w:basedOn w:val="1034"/>
    <w:link w:val="877"/>
    <w:uiPriority w:val="9"/>
    <w:rPr>
      <w:rFonts w:ascii="Arial" w:hAnsi="Arial" w:eastAsia="Arial" w:cs="Arial"/>
      <w:i/>
      <w:iCs/>
      <w:sz w:val="21"/>
      <w:szCs w:val="21"/>
    </w:rPr>
  </w:style>
  <w:style w:type="paragraph" w:styleId="879">
    <w:name w:val="No Spacing"/>
    <w:uiPriority w:val="1"/>
    <w:qFormat/>
    <w:pPr>
      <w:spacing w:before="0" w:after="0" w:line="240" w:lineRule="auto"/>
    </w:pPr>
  </w:style>
  <w:style w:type="character" w:styleId="880">
    <w:name w:val="Title Char"/>
    <w:basedOn w:val="1034"/>
    <w:link w:val="1046"/>
    <w:uiPriority w:val="10"/>
    <w:rPr>
      <w:sz w:val="48"/>
      <w:szCs w:val="48"/>
    </w:rPr>
  </w:style>
  <w:style w:type="paragraph" w:styleId="881">
    <w:name w:val="Subtitle"/>
    <w:basedOn w:val="1032"/>
    <w:next w:val="1032"/>
    <w:link w:val="882"/>
    <w:uiPriority w:val="11"/>
    <w:qFormat/>
    <w:pPr>
      <w:spacing w:before="200" w:after="200"/>
    </w:pPr>
    <w:rPr>
      <w:sz w:val="24"/>
      <w:szCs w:val="24"/>
    </w:rPr>
  </w:style>
  <w:style w:type="character" w:styleId="882">
    <w:name w:val="Subtitle Char"/>
    <w:basedOn w:val="1034"/>
    <w:link w:val="881"/>
    <w:uiPriority w:val="11"/>
    <w:rPr>
      <w:sz w:val="24"/>
      <w:szCs w:val="24"/>
    </w:rPr>
  </w:style>
  <w:style w:type="paragraph" w:styleId="883">
    <w:name w:val="Quote"/>
    <w:basedOn w:val="1032"/>
    <w:next w:val="1032"/>
    <w:link w:val="884"/>
    <w:uiPriority w:val="29"/>
    <w:qFormat/>
    <w:pPr>
      <w:ind w:left="720" w:right="720"/>
    </w:pPr>
    <w:rPr>
      <w:i/>
    </w:rPr>
  </w:style>
  <w:style w:type="character" w:styleId="884">
    <w:name w:val="Quote Char"/>
    <w:link w:val="883"/>
    <w:uiPriority w:val="29"/>
    <w:rPr>
      <w:i/>
    </w:rPr>
  </w:style>
  <w:style w:type="paragraph" w:styleId="885">
    <w:name w:val="Intense Quote"/>
    <w:basedOn w:val="1032"/>
    <w:next w:val="1032"/>
    <w:link w:val="88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6">
    <w:name w:val="Intense Quote Char"/>
    <w:link w:val="885"/>
    <w:uiPriority w:val="30"/>
    <w:rPr>
      <w:i/>
    </w:rPr>
  </w:style>
  <w:style w:type="character" w:styleId="887">
    <w:name w:val="Header Char"/>
    <w:basedOn w:val="1034"/>
    <w:link w:val="1042"/>
    <w:uiPriority w:val="99"/>
  </w:style>
  <w:style w:type="character" w:styleId="888">
    <w:name w:val="Footer Char"/>
    <w:basedOn w:val="1034"/>
    <w:link w:val="1041"/>
    <w:uiPriority w:val="99"/>
  </w:style>
  <w:style w:type="paragraph" w:styleId="889">
    <w:name w:val="Caption"/>
    <w:basedOn w:val="1032"/>
    <w:next w:val="1032"/>
    <w:uiPriority w:val="35"/>
    <w:semiHidden/>
    <w:unhideWhenUsed/>
    <w:qFormat/>
    <w:pPr>
      <w:spacing w:line="276" w:lineRule="auto"/>
    </w:pPr>
    <w:rPr>
      <w:b/>
      <w:bCs/>
      <w:color w:val="4f81bd" w:themeColor="accent1"/>
      <w:sz w:val="18"/>
      <w:szCs w:val="18"/>
    </w:rPr>
  </w:style>
  <w:style w:type="character" w:styleId="890">
    <w:name w:val="Caption Char"/>
    <w:basedOn w:val="889"/>
    <w:link w:val="1041"/>
    <w:uiPriority w:val="99"/>
  </w:style>
  <w:style w:type="table" w:styleId="891">
    <w:name w:val="Table Grid Light"/>
    <w:basedOn w:val="103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92">
    <w:name w:val="Plain Table 1"/>
    <w:basedOn w:val="103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3">
    <w:name w:val="Plain Table 2"/>
    <w:basedOn w:val="103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4">
    <w:name w:val="Plain Table 3"/>
    <w:basedOn w:val="103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5">
    <w:name w:val="Plain Table 4"/>
    <w:basedOn w:val="103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6">
    <w:name w:val="Plain Table 5"/>
    <w:basedOn w:val="103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97">
    <w:name w:val="Grid Table 1 Light"/>
    <w:basedOn w:val="103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98">
    <w:name w:val="Grid Table 1 Light - Accent 1"/>
    <w:basedOn w:val="103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99">
    <w:name w:val="Grid Table 1 Light - Accent 2"/>
    <w:basedOn w:val="103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00">
    <w:name w:val="Grid Table 1 Light - Accent 3"/>
    <w:basedOn w:val="103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01">
    <w:name w:val="Grid Table 1 Light - Accent 4"/>
    <w:basedOn w:val="103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02">
    <w:name w:val="Grid Table 1 Light - Accent 5"/>
    <w:basedOn w:val="103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03">
    <w:name w:val="Grid Table 1 Light - Accent 6"/>
    <w:basedOn w:val="103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04">
    <w:name w:val="Grid Table 2"/>
    <w:basedOn w:val="103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05">
    <w:name w:val="Grid Table 2 - Accent 1"/>
    <w:basedOn w:val="103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06">
    <w:name w:val="Grid Table 2 - Accent 2"/>
    <w:basedOn w:val="103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07">
    <w:name w:val="Grid Table 2 - Accent 3"/>
    <w:basedOn w:val="103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08">
    <w:name w:val="Grid Table 2 - Accent 4"/>
    <w:basedOn w:val="103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09">
    <w:name w:val="Grid Table 2 - Accent 5"/>
    <w:basedOn w:val="103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10">
    <w:name w:val="Grid Table 2 - Accent 6"/>
    <w:basedOn w:val="103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11">
    <w:name w:val="Grid Table 3"/>
    <w:basedOn w:val="103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2">
    <w:name w:val="Grid Table 3 - Accent 1"/>
    <w:basedOn w:val="103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3">
    <w:name w:val="Grid Table 3 - Accent 2"/>
    <w:basedOn w:val="103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4">
    <w:name w:val="Grid Table 3 - Accent 3"/>
    <w:basedOn w:val="103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5">
    <w:name w:val="Grid Table 3 - Accent 4"/>
    <w:basedOn w:val="103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6">
    <w:name w:val="Grid Table 3 - Accent 5"/>
    <w:basedOn w:val="103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7">
    <w:name w:val="Grid Table 3 - Accent 6"/>
    <w:basedOn w:val="103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8">
    <w:name w:val="Grid Table 4"/>
    <w:basedOn w:val="103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9">
    <w:name w:val="Grid Table 4 - Accent 1"/>
    <w:basedOn w:val="103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20">
    <w:name w:val="Grid Table 4 - Accent 2"/>
    <w:basedOn w:val="103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21">
    <w:name w:val="Grid Table 4 - Accent 3"/>
    <w:basedOn w:val="103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22">
    <w:name w:val="Grid Table 4 - Accent 4"/>
    <w:basedOn w:val="103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23">
    <w:name w:val="Grid Table 4 - Accent 5"/>
    <w:basedOn w:val="103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24">
    <w:name w:val="Grid Table 4 - Accent 6"/>
    <w:basedOn w:val="103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25">
    <w:name w:val="Grid Table 5 Dark"/>
    <w:basedOn w:val="10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26">
    <w:name w:val="Grid Table 5 Dark- Accent 1"/>
    <w:basedOn w:val="10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27">
    <w:name w:val="Grid Table 5 Dark - Accent 2"/>
    <w:basedOn w:val="10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28">
    <w:name w:val="Grid Table 5 Dark - Accent 3"/>
    <w:basedOn w:val="10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29">
    <w:name w:val="Grid Table 5 Dark- Accent 4"/>
    <w:basedOn w:val="10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30">
    <w:name w:val="Grid Table 5 Dark - Accent 5"/>
    <w:basedOn w:val="10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31">
    <w:name w:val="Grid Table 5 Dark - Accent 6"/>
    <w:basedOn w:val="10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32">
    <w:name w:val="Grid Table 6 Colorful"/>
    <w:basedOn w:val="103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33">
    <w:name w:val="Grid Table 6 Colorful - Accent 1"/>
    <w:basedOn w:val="103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34">
    <w:name w:val="Grid Table 6 Colorful - Accent 2"/>
    <w:basedOn w:val="103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35">
    <w:name w:val="Grid Table 6 Colorful - Accent 3"/>
    <w:basedOn w:val="103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6">
    <w:name w:val="Grid Table 6 Colorful - Accent 4"/>
    <w:basedOn w:val="103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37">
    <w:name w:val="Grid Table 6 Colorful - Accent 5"/>
    <w:basedOn w:val="103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38">
    <w:name w:val="Grid Table 6 Colorful - Accent 6"/>
    <w:basedOn w:val="103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39">
    <w:name w:val="Grid Table 7 Colorful"/>
    <w:basedOn w:val="103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40">
    <w:name w:val="Grid Table 7 Colorful - Accent 1"/>
    <w:basedOn w:val="103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41">
    <w:name w:val="Grid Table 7 Colorful - Accent 2"/>
    <w:basedOn w:val="103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42">
    <w:name w:val="Grid Table 7 Colorful - Accent 3"/>
    <w:basedOn w:val="103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43">
    <w:name w:val="Grid Table 7 Colorful - Accent 4"/>
    <w:basedOn w:val="103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44">
    <w:name w:val="Grid Table 7 Colorful - Accent 5"/>
    <w:basedOn w:val="103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45">
    <w:name w:val="Grid Table 7 Colorful - Accent 6"/>
    <w:basedOn w:val="103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46">
    <w:name w:val="List Table 1 Light"/>
    <w:basedOn w:val="103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7">
    <w:name w:val="List Table 1 Light - Accent 1"/>
    <w:basedOn w:val="1035"/>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48">
    <w:name w:val="List Table 1 Light - Accent 2"/>
    <w:basedOn w:val="1035"/>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49">
    <w:name w:val="List Table 1 Light - Accent 3"/>
    <w:basedOn w:val="1035"/>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50">
    <w:name w:val="List Table 1 Light - Accent 4"/>
    <w:basedOn w:val="1035"/>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51">
    <w:name w:val="List Table 1 Light - Accent 5"/>
    <w:basedOn w:val="103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52">
    <w:name w:val="List Table 1 Light - Accent 6"/>
    <w:basedOn w:val="1035"/>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53">
    <w:name w:val="List Table 2"/>
    <w:basedOn w:val="103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54">
    <w:name w:val="List Table 2 - Accent 1"/>
    <w:basedOn w:val="103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55">
    <w:name w:val="List Table 2 - Accent 2"/>
    <w:basedOn w:val="103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56">
    <w:name w:val="List Table 2 - Accent 3"/>
    <w:basedOn w:val="103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57">
    <w:name w:val="List Table 2 - Accent 4"/>
    <w:basedOn w:val="103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58">
    <w:name w:val="List Table 2 - Accent 5"/>
    <w:basedOn w:val="103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59">
    <w:name w:val="List Table 2 - Accent 6"/>
    <w:basedOn w:val="103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60">
    <w:name w:val="List Table 3"/>
    <w:basedOn w:val="103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61">
    <w:name w:val="List Table 3 - Accent 1"/>
    <w:basedOn w:val="103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62">
    <w:name w:val="List Table 3 - Accent 2"/>
    <w:basedOn w:val="103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63">
    <w:name w:val="List Table 3 - Accent 3"/>
    <w:basedOn w:val="103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64">
    <w:name w:val="List Table 3 - Accent 4"/>
    <w:basedOn w:val="103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65">
    <w:name w:val="List Table 3 - Accent 5"/>
    <w:basedOn w:val="103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66">
    <w:name w:val="List Table 3 - Accent 6"/>
    <w:basedOn w:val="103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67">
    <w:name w:val="List Table 4"/>
    <w:basedOn w:val="103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68">
    <w:name w:val="List Table 4 - Accent 1"/>
    <w:basedOn w:val="103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69">
    <w:name w:val="List Table 4 - Accent 2"/>
    <w:basedOn w:val="103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70">
    <w:name w:val="List Table 4 - Accent 3"/>
    <w:basedOn w:val="103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71">
    <w:name w:val="List Table 4 - Accent 4"/>
    <w:basedOn w:val="103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72">
    <w:name w:val="List Table 4 - Accent 5"/>
    <w:basedOn w:val="103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73">
    <w:name w:val="List Table 4 - Accent 6"/>
    <w:basedOn w:val="103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74">
    <w:name w:val="List Table 5 Dark"/>
    <w:basedOn w:val="103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5">
    <w:name w:val="List Table 5 Dark - Accent 1"/>
    <w:basedOn w:val="103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6">
    <w:name w:val="List Table 5 Dark - Accent 2"/>
    <w:basedOn w:val="103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7">
    <w:name w:val="List Table 5 Dark - Accent 3"/>
    <w:basedOn w:val="103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8">
    <w:name w:val="List Table 5 Dark - Accent 4"/>
    <w:basedOn w:val="103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9">
    <w:name w:val="List Table 5 Dark - Accent 5"/>
    <w:basedOn w:val="103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0">
    <w:name w:val="List Table 5 Dark - Accent 6"/>
    <w:basedOn w:val="103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1">
    <w:name w:val="List Table 6 Colorful"/>
    <w:basedOn w:val="103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82">
    <w:name w:val="List Table 6 Colorful - Accent 1"/>
    <w:basedOn w:val="103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83">
    <w:name w:val="List Table 6 Colorful - Accent 2"/>
    <w:basedOn w:val="103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84">
    <w:name w:val="List Table 6 Colorful - Accent 3"/>
    <w:basedOn w:val="103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85">
    <w:name w:val="List Table 6 Colorful - Accent 4"/>
    <w:basedOn w:val="103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86">
    <w:name w:val="List Table 6 Colorful - Accent 5"/>
    <w:basedOn w:val="103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87">
    <w:name w:val="List Table 6 Colorful - Accent 6"/>
    <w:basedOn w:val="103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88">
    <w:name w:val="List Table 7 Colorful"/>
    <w:basedOn w:val="103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89">
    <w:name w:val="List Table 7 Colorful - Accent 1"/>
    <w:basedOn w:val="103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90">
    <w:name w:val="List Table 7 Colorful - Accent 2"/>
    <w:basedOn w:val="103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91">
    <w:name w:val="List Table 7 Colorful - Accent 3"/>
    <w:basedOn w:val="103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92">
    <w:name w:val="List Table 7 Colorful - Accent 4"/>
    <w:basedOn w:val="103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93">
    <w:name w:val="List Table 7 Colorful - Accent 5"/>
    <w:basedOn w:val="103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94">
    <w:name w:val="List Table 7 Colorful - Accent 6"/>
    <w:basedOn w:val="103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95">
    <w:name w:val="Lined - Accent"/>
    <w:basedOn w:val="10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96">
    <w:name w:val="Lined - Accent 1"/>
    <w:basedOn w:val="10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97">
    <w:name w:val="Lined - Accent 2"/>
    <w:basedOn w:val="10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98">
    <w:name w:val="Lined - Accent 3"/>
    <w:basedOn w:val="10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99">
    <w:name w:val="Lined - Accent 4"/>
    <w:basedOn w:val="10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00">
    <w:name w:val="Lined - Accent 5"/>
    <w:basedOn w:val="10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01">
    <w:name w:val="Lined - Accent 6"/>
    <w:basedOn w:val="10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02">
    <w:name w:val="Bordered &amp; Lined - Accent"/>
    <w:basedOn w:val="103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03">
    <w:name w:val="Bordered &amp; Lined - Accent 1"/>
    <w:basedOn w:val="103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04">
    <w:name w:val="Bordered &amp; Lined - Accent 2"/>
    <w:basedOn w:val="103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05">
    <w:name w:val="Bordered &amp; Lined - Accent 3"/>
    <w:basedOn w:val="103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06">
    <w:name w:val="Bordered &amp; Lined - Accent 4"/>
    <w:basedOn w:val="103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07">
    <w:name w:val="Bordered &amp; Lined - Accent 5"/>
    <w:basedOn w:val="103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08">
    <w:name w:val="Bordered &amp; Lined - Accent 6"/>
    <w:basedOn w:val="103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09">
    <w:name w:val="Bordered"/>
    <w:basedOn w:val="103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10">
    <w:name w:val="Bordered - Accent 1"/>
    <w:basedOn w:val="103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11">
    <w:name w:val="Bordered - Accent 2"/>
    <w:basedOn w:val="103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12">
    <w:name w:val="Bordered - Accent 3"/>
    <w:basedOn w:val="103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13">
    <w:name w:val="Bordered - Accent 4"/>
    <w:basedOn w:val="103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14">
    <w:name w:val="Bordered - Accent 5"/>
    <w:basedOn w:val="103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15">
    <w:name w:val="Bordered - Accent 6"/>
    <w:basedOn w:val="103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016">
    <w:name w:val="footnote text"/>
    <w:basedOn w:val="1032"/>
    <w:link w:val="1017"/>
    <w:uiPriority w:val="99"/>
    <w:semiHidden/>
    <w:unhideWhenUsed/>
    <w:pPr>
      <w:spacing w:after="40" w:line="240" w:lineRule="auto"/>
    </w:pPr>
    <w:rPr>
      <w:sz w:val="18"/>
    </w:rPr>
  </w:style>
  <w:style w:type="character" w:styleId="1017">
    <w:name w:val="Footnote Text Char"/>
    <w:link w:val="1016"/>
    <w:uiPriority w:val="99"/>
    <w:rPr>
      <w:sz w:val="18"/>
    </w:rPr>
  </w:style>
  <w:style w:type="character" w:styleId="1018">
    <w:name w:val="footnote reference"/>
    <w:basedOn w:val="1034"/>
    <w:uiPriority w:val="99"/>
    <w:unhideWhenUsed/>
    <w:rPr>
      <w:vertAlign w:val="superscript"/>
    </w:rPr>
  </w:style>
  <w:style w:type="paragraph" w:styleId="1019">
    <w:name w:val="endnote text"/>
    <w:basedOn w:val="1032"/>
    <w:link w:val="1020"/>
    <w:uiPriority w:val="99"/>
    <w:semiHidden/>
    <w:unhideWhenUsed/>
    <w:pPr>
      <w:spacing w:after="0" w:line="240" w:lineRule="auto"/>
    </w:pPr>
    <w:rPr>
      <w:sz w:val="20"/>
    </w:rPr>
  </w:style>
  <w:style w:type="character" w:styleId="1020">
    <w:name w:val="Endnote Text Char"/>
    <w:link w:val="1019"/>
    <w:uiPriority w:val="99"/>
    <w:rPr>
      <w:sz w:val="20"/>
    </w:rPr>
  </w:style>
  <w:style w:type="character" w:styleId="1021">
    <w:name w:val="endnote reference"/>
    <w:basedOn w:val="1034"/>
    <w:uiPriority w:val="99"/>
    <w:semiHidden/>
    <w:unhideWhenUsed/>
    <w:rPr>
      <w:vertAlign w:val="superscript"/>
    </w:rPr>
  </w:style>
  <w:style w:type="paragraph" w:styleId="1022">
    <w:name w:val="toc 2"/>
    <w:basedOn w:val="1032"/>
    <w:next w:val="1032"/>
    <w:uiPriority w:val="39"/>
    <w:unhideWhenUsed/>
    <w:pPr>
      <w:ind w:left="283" w:right="0" w:firstLine="0"/>
      <w:spacing w:after="57"/>
    </w:pPr>
  </w:style>
  <w:style w:type="paragraph" w:styleId="1023">
    <w:name w:val="toc 3"/>
    <w:basedOn w:val="1032"/>
    <w:next w:val="1032"/>
    <w:uiPriority w:val="39"/>
    <w:unhideWhenUsed/>
    <w:pPr>
      <w:ind w:left="567" w:right="0" w:firstLine="0"/>
      <w:spacing w:after="57"/>
    </w:pPr>
  </w:style>
  <w:style w:type="paragraph" w:styleId="1024">
    <w:name w:val="toc 4"/>
    <w:basedOn w:val="1032"/>
    <w:next w:val="1032"/>
    <w:uiPriority w:val="39"/>
    <w:unhideWhenUsed/>
    <w:pPr>
      <w:ind w:left="850" w:right="0" w:firstLine="0"/>
      <w:spacing w:after="57"/>
    </w:pPr>
  </w:style>
  <w:style w:type="paragraph" w:styleId="1025">
    <w:name w:val="toc 5"/>
    <w:basedOn w:val="1032"/>
    <w:next w:val="1032"/>
    <w:uiPriority w:val="39"/>
    <w:unhideWhenUsed/>
    <w:pPr>
      <w:ind w:left="1134" w:right="0" w:firstLine="0"/>
      <w:spacing w:after="57"/>
    </w:pPr>
  </w:style>
  <w:style w:type="paragraph" w:styleId="1026">
    <w:name w:val="toc 6"/>
    <w:basedOn w:val="1032"/>
    <w:next w:val="1032"/>
    <w:uiPriority w:val="39"/>
    <w:unhideWhenUsed/>
    <w:pPr>
      <w:ind w:left="1417" w:right="0" w:firstLine="0"/>
      <w:spacing w:after="57"/>
    </w:pPr>
  </w:style>
  <w:style w:type="paragraph" w:styleId="1027">
    <w:name w:val="toc 7"/>
    <w:basedOn w:val="1032"/>
    <w:next w:val="1032"/>
    <w:uiPriority w:val="39"/>
    <w:unhideWhenUsed/>
    <w:pPr>
      <w:ind w:left="1701" w:right="0" w:firstLine="0"/>
      <w:spacing w:after="57"/>
    </w:pPr>
  </w:style>
  <w:style w:type="paragraph" w:styleId="1028">
    <w:name w:val="toc 8"/>
    <w:basedOn w:val="1032"/>
    <w:next w:val="1032"/>
    <w:uiPriority w:val="39"/>
    <w:unhideWhenUsed/>
    <w:pPr>
      <w:ind w:left="1984" w:right="0" w:firstLine="0"/>
      <w:spacing w:after="57"/>
    </w:pPr>
  </w:style>
  <w:style w:type="paragraph" w:styleId="1029">
    <w:name w:val="toc 9"/>
    <w:basedOn w:val="1032"/>
    <w:next w:val="1032"/>
    <w:uiPriority w:val="39"/>
    <w:unhideWhenUsed/>
    <w:pPr>
      <w:ind w:left="2268" w:right="0" w:firstLine="0"/>
      <w:spacing w:after="57"/>
    </w:pPr>
  </w:style>
  <w:style w:type="paragraph" w:styleId="1030">
    <w:name w:val="TOC Heading"/>
    <w:uiPriority w:val="39"/>
    <w:unhideWhenUsed/>
  </w:style>
  <w:style w:type="paragraph" w:styleId="1031">
    <w:name w:val="table of figures"/>
    <w:basedOn w:val="1032"/>
    <w:next w:val="1032"/>
    <w:uiPriority w:val="99"/>
    <w:unhideWhenUsed/>
    <w:pPr>
      <w:spacing w:after="0" w:afterAutospacing="0"/>
    </w:pPr>
  </w:style>
  <w:style w:type="paragraph" w:styleId="1032" w:default="1">
    <w:name w:val="Normal"/>
    <w:uiPriority w:val="0"/>
    <w:qFormat/>
    <w:pPr>
      <w:jc w:val="both"/>
      <w:widowControl w:val="off"/>
    </w:pPr>
    <w:rPr>
      <w:rFonts w:ascii="Times New Roman" w:hAnsi="Times New Roman" w:eastAsia="宋体" w:cs="Times New Roman"/>
      <w:sz w:val="21"/>
      <w:lang w:val="en-US" w:eastAsia="zh-CN" w:bidi="ar-SA"/>
    </w:rPr>
  </w:style>
  <w:style w:type="paragraph" w:styleId="1033">
    <w:name w:val="Heading 4"/>
    <w:basedOn w:val="1032"/>
    <w:next w:val="1032"/>
    <w:uiPriority w:val="99"/>
    <w:qFormat/>
    <w:pPr>
      <w:numPr>
        <w:ilvl w:val="3"/>
        <w:numId w:val="1"/>
      </w:numPr>
      <w:keepLines/>
      <w:keepNext/>
      <w:spacing w:before="120" w:after="120"/>
      <w:outlineLvl w:val="3"/>
    </w:pPr>
    <w:rPr>
      <w:rFonts w:ascii="Cambria" w:hAnsi="Cambria"/>
      <w:b/>
      <w:bCs/>
      <w:sz w:val="28"/>
      <w:szCs w:val="28"/>
    </w:rPr>
  </w:style>
  <w:style w:type="character" w:styleId="1034" w:default="1">
    <w:name w:val="Default Paragraph Font"/>
    <w:uiPriority w:val="1"/>
    <w:semiHidden/>
    <w:unhideWhenUsed/>
    <w:qFormat/>
  </w:style>
  <w:style w:type="table" w:styleId="1035" w:default="1">
    <w:name w:val="Normal Table"/>
    <w:uiPriority w:val="99"/>
    <w:semiHidden/>
    <w:unhideWhenUsed/>
    <w:qFormat/>
    <w:tblPr>
      <w:tblCellMar>
        <w:left w:w="108" w:type="dxa"/>
        <w:top w:w="0" w:type="dxa"/>
        <w:right w:w="108" w:type="dxa"/>
        <w:bottom w:w="0" w:type="dxa"/>
      </w:tblCellMar>
    </w:tblPr>
  </w:style>
  <w:style w:type="paragraph" w:styleId="1036">
    <w:name w:val="Normal Indent"/>
    <w:basedOn w:val="1032"/>
    <w:uiPriority w:val="99"/>
    <w:qFormat/>
    <w:pPr>
      <w:ind w:firstLine="420"/>
    </w:pPr>
  </w:style>
  <w:style w:type="paragraph" w:styleId="1037">
    <w:name w:val="annotation text"/>
    <w:basedOn w:val="1032"/>
    <w:uiPriority w:val="99"/>
    <w:unhideWhenUsed/>
    <w:qFormat/>
    <w:pPr>
      <w:jc w:val="left"/>
    </w:pPr>
  </w:style>
  <w:style w:type="paragraph" w:styleId="1038">
    <w:name w:val="Body Text"/>
    <w:basedOn w:val="1032"/>
    <w:next w:val="1032"/>
    <w:uiPriority w:val="99"/>
    <w:qFormat/>
    <w:rPr>
      <w:sz w:val="20"/>
    </w:rPr>
  </w:style>
  <w:style w:type="paragraph" w:styleId="1039">
    <w:name w:val="Body Text Indent"/>
    <w:basedOn w:val="1032"/>
    <w:link w:val="1202"/>
    <w:uiPriority w:val="0"/>
    <w:qFormat/>
    <w:pPr>
      <w:ind w:left="420"/>
      <w:spacing w:after="120"/>
    </w:pPr>
  </w:style>
  <w:style w:type="paragraph" w:styleId="1040">
    <w:name w:val="Plain Text"/>
    <w:basedOn w:val="1032"/>
    <w:uiPriority w:val="99"/>
    <w:qFormat/>
    <w:rPr>
      <w:rFonts w:ascii="Ari" w:cs="Ari"/>
      <w:sz w:val="20"/>
    </w:rPr>
  </w:style>
  <w:style w:type="paragraph" w:styleId="1041">
    <w:name w:val="Footer"/>
    <w:basedOn w:val="1032"/>
    <w:uiPriority w:val="0"/>
    <w:qFormat/>
    <w:pPr>
      <w:jc w:val="left"/>
      <w:tabs>
        <w:tab w:val="center" w:pos="4153" w:leader="none"/>
        <w:tab w:val="right" w:pos="8306" w:leader="none"/>
      </w:tabs>
    </w:pPr>
    <w:rPr>
      <w:sz w:val="18"/>
    </w:rPr>
  </w:style>
  <w:style w:type="paragraph" w:styleId="1042">
    <w:name w:val="Header"/>
    <w:basedOn w:val="1032"/>
    <w:link w:val="1198"/>
    <w:uiPriority w:val="0"/>
    <w:qFormat/>
    <w:pPr>
      <w:jc w:val="center"/>
      <w:tabs>
        <w:tab w:val="center" w:pos="4153" w:leader="none"/>
        <w:tab w:val="right" w:pos="8306" w:leader="none"/>
      </w:tabs>
    </w:pPr>
    <w:rPr>
      <w:sz w:val="18"/>
      <w:szCs w:val="18"/>
    </w:rPr>
  </w:style>
  <w:style w:type="paragraph" w:styleId="1043">
    <w:name w:val="toc 1"/>
    <w:basedOn w:val="1032"/>
    <w:next w:val="1032"/>
    <w:uiPriority w:val="0"/>
    <w:qFormat/>
  </w:style>
  <w:style w:type="paragraph" w:styleId="1044">
    <w:name w:val="HTML Preformatted"/>
    <w:basedOn w:val="1032"/>
    <w:link w:val="1204"/>
    <w:uiPriority w:val="99"/>
    <w:unhideWhenUsed/>
    <w:qFormat/>
    <w:pPr>
      <w:jc w:val="left"/>
      <w:spacing w:after="160" w:line="278"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eastAsia="华文仿宋"/>
      <w:sz w:val="20"/>
    </w:rPr>
  </w:style>
  <w:style w:type="paragraph" w:styleId="1045">
    <w:name w:val="Normal (Web)"/>
    <w:basedOn w:val="1032"/>
    <w:uiPriority w:val="0"/>
    <w:qFormat/>
    <w:pPr>
      <w:jc w:val="left"/>
      <w:spacing w:beforeAutospacing="1" w:afterAutospacing="1"/>
    </w:pPr>
    <w:rPr>
      <w:sz w:val="24"/>
    </w:rPr>
  </w:style>
  <w:style w:type="paragraph" w:styleId="1046">
    <w:name w:val="Title"/>
    <w:next w:val="1032"/>
    <w:uiPriority w:val="10"/>
    <w:qFormat/>
    <w:pPr>
      <w:jc w:val="center"/>
      <w:spacing w:before="240" w:after="60"/>
      <w:widowControl w:val="off"/>
      <w:outlineLvl w:val="0"/>
    </w:pPr>
    <w:rPr>
      <w:rFonts w:ascii="Cambria" w:hAnsi="Cambria" w:eastAsia="宋体" w:cs="Times New Roman"/>
      <w:b/>
      <w:bCs/>
      <w:sz w:val="32"/>
      <w:szCs w:val="32"/>
      <w:lang w:val="en-US" w:eastAsia="zh-CN" w:bidi="ar-SA"/>
    </w:rPr>
  </w:style>
  <w:style w:type="paragraph" w:styleId="1047">
    <w:name w:val="Body Text First Indent 2"/>
    <w:basedOn w:val="1039"/>
    <w:link w:val="1203"/>
    <w:uiPriority w:val="0"/>
    <w:qFormat/>
    <w:pPr>
      <w:ind w:firstLine="420"/>
    </w:pPr>
  </w:style>
  <w:style w:type="table" w:styleId="1048">
    <w:name w:val="Table Grid"/>
    <w:basedOn w:val="1035"/>
    <w:uiPriority w:val="99"/>
    <w:qFormat/>
    <w:pPr>
      <w:jc w:val="both"/>
      <w:widowControl w:val="off"/>
    </w:pPr>
    <w:rPr>
      <w:rFonts w:eastAsia="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49">
    <w:name w:val="Strong"/>
    <w:basedOn w:val="1034"/>
    <w:uiPriority w:val="0"/>
    <w:qFormat/>
    <w:rPr>
      <w:b/>
    </w:rPr>
  </w:style>
  <w:style w:type="character" w:styleId="1050">
    <w:name w:val="Emphasis"/>
    <w:uiPriority w:val="0"/>
    <w:qFormat/>
    <w:rPr>
      <w:color w:val="cc0000"/>
    </w:rPr>
  </w:style>
  <w:style w:type="character" w:styleId="1051">
    <w:name w:val="Hyperlink"/>
    <w:basedOn w:val="1034"/>
    <w:uiPriority w:val="0"/>
    <w:qFormat/>
    <w:rPr>
      <w:color w:val="0000ff"/>
      <w:u w:val="single"/>
    </w:rPr>
  </w:style>
  <w:style w:type="paragraph" w:styleId="1052">
    <w:name w:val="List Paragraph"/>
    <w:basedOn w:val="1032"/>
    <w:uiPriority w:val="0"/>
    <w:qFormat/>
    <w:pPr>
      <w:ind w:firstLine="420"/>
    </w:pPr>
  </w:style>
  <w:style w:type="paragraph" w:styleId="1053" w:customStyle="1">
    <w:name w:val="一级条标题"/>
    <w:basedOn w:val="1054"/>
    <w:next w:val="1055"/>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54" w:customStyle="1">
    <w:name w:val="章标题"/>
    <w:basedOn w:val="1032"/>
    <w:next w:val="1032"/>
    <w:uiPriority w:val="0"/>
    <w:qFormat/>
    <w:pPr>
      <w:jc w:val="center"/>
      <w:spacing w:before="158" w:after="153" w:line="1292" w:lineRule="atLeast"/>
      <w:widowControl/>
    </w:pPr>
    <w:rPr>
      <w:rFonts w:ascii="Arial" w:hAnsi="Calibri" w:eastAsia="黑体" w:cs="黑体"/>
      <w:sz w:val="31"/>
      <w:szCs w:val="22"/>
      <w:lang w:eastAsia="en-US" w:bidi="en-US"/>
    </w:rPr>
  </w:style>
  <w:style w:type="paragraph" w:styleId="1055" w:customStyle="1">
    <w:name w:val="段"/>
    <w:basedOn w:val="1032"/>
    <w:next w:val="1032"/>
    <w:uiPriority w:val="0"/>
    <w:qFormat/>
    <w:pPr>
      <w:ind w:firstLine="200"/>
      <w:widowControl/>
    </w:pPr>
    <w:rPr>
      <w:rFonts w:hint="eastAsia" w:ascii="宋体"/>
    </w:rPr>
  </w:style>
  <w:style w:type="paragraph" w:styleId="1056" w:customStyle="1">
    <w:name w:val="标题 11"/>
    <w:basedOn w:val="1032"/>
    <w:link w:val="1070"/>
    <w:uiPriority w:val="0"/>
    <w:qFormat/>
    <w:pPr>
      <w:numPr>
        <w:ilvl w:val="0"/>
        <w:numId w:val="1"/>
      </w:numPr>
      <w:ind w:firstLine="1203"/>
      <w:keepNext/>
      <w:spacing w:before="312" w:after="312"/>
      <w:tabs>
        <w:tab w:val="left" w:pos="1440" w:leader="none"/>
        <w:tab w:val="left" w:pos="5670" w:leader="none"/>
      </w:tabs>
      <w:outlineLvl w:val="0"/>
    </w:pPr>
    <w:rPr>
      <w:rFonts w:ascii="黑体" w:eastAsia="黑体"/>
      <w:b/>
      <w:sz w:val="28"/>
    </w:rPr>
  </w:style>
  <w:style w:type="paragraph" w:styleId="1057" w:customStyle="1">
    <w:name w:val="标题 21"/>
    <w:basedOn w:val="1032"/>
    <w:link w:val="1073"/>
    <w:uiPriority w:val="0"/>
    <w:qFormat/>
    <w:pPr>
      <w:numPr>
        <w:ilvl w:val="1"/>
        <w:numId w:val="1"/>
      </w:numPr>
      <w:jc w:val="left"/>
      <w:keepLines/>
      <w:keepNext/>
      <w:spacing w:before="120" w:after="120"/>
      <w:outlineLvl w:val="1"/>
    </w:pPr>
    <w:rPr>
      <w:rFonts w:ascii="Cambria" w:hAnsi="Cambria"/>
      <w:b/>
      <w:bCs/>
      <w:sz w:val="32"/>
      <w:szCs w:val="32"/>
    </w:rPr>
  </w:style>
  <w:style w:type="paragraph" w:styleId="1058" w:customStyle="1">
    <w:name w:val="标题 31"/>
    <w:basedOn w:val="1032"/>
    <w:link w:val="1074"/>
    <w:uiPriority w:val="0"/>
    <w:qFormat/>
    <w:pPr>
      <w:numPr>
        <w:ilvl w:val="2"/>
        <w:numId w:val="1"/>
      </w:numPr>
      <w:keepLines/>
      <w:keepNext/>
      <w:spacing w:before="120" w:after="120"/>
      <w:outlineLvl w:val="2"/>
    </w:pPr>
    <w:rPr>
      <w:b/>
      <w:bCs/>
      <w:sz w:val="32"/>
      <w:szCs w:val="32"/>
    </w:rPr>
  </w:style>
  <w:style w:type="paragraph" w:styleId="1059" w:customStyle="1">
    <w:name w:val="标题 41"/>
    <w:basedOn w:val="1032"/>
    <w:link w:val="1077"/>
    <w:uiPriority w:val="0"/>
    <w:qFormat/>
    <w:pPr>
      <w:ind w:left="709"/>
      <w:keepLines/>
      <w:keepNext/>
      <w:spacing w:before="120" w:after="120"/>
      <w:outlineLvl w:val="3"/>
    </w:pPr>
    <w:rPr>
      <w:rFonts w:ascii="Cambria" w:hAnsi="Cambria"/>
      <w:b/>
      <w:bCs/>
      <w:sz w:val="28"/>
      <w:szCs w:val="28"/>
    </w:rPr>
  </w:style>
  <w:style w:type="paragraph" w:styleId="1060" w:customStyle="1">
    <w:name w:val="标题 51"/>
    <w:basedOn w:val="1032"/>
    <w:link w:val="1078"/>
    <w:uiPriority w:val="0"/>
    <w:qFormat/>
    <w:pPr>
      <w:numPr>
        <w:ilvl w:val="4"/>
        <w:numId w:val="1"/>
      </w:numPr>
      <w:keepNext/>
      <w:spacing w:before="156" w:after="156"/>
      <w:outlineLvl w:val="4"/>
    </w:pPr>
    <w:rPr>
      <w:b/>
      <w:bCs/>
      <w:sz w:val="28"/>
      <w:szCs w:val="28"/>
    </w:rPr>
  </w:style>
  <w:style w:type="paragraph" w:styleId="1061" w:customStyle="1">
    <w:name w:val="标题 61"/>
    <w:basedOn w:val="1032"/>
    <w:link w:val="1079"/>
    <w:uiPriority w:val="0"/>
    <w:qFormat/>
    <w:pPr>
      <w:numPr>
        <w:ilvl w:val="5"/>
        <w:numId w:val="1"/>
      </w:numPr>
      <w:keepLines/>
      <w:keepNext/>
      <w:spacing w:before="240" w:after="64" w:line="320" w:lineRule="auto"/>
      <w:outlineLvl w:val="5"/>
    </w:pPr>
    <w:rPr>
      <w:rFonts w:ascii="Cambria" w:hAnsi="Cambria"/>
      <w:b/>
      <w:bCs/>
      <w:sz w:val="24"/>
      <w:szCs w:val="24"/>
    </w:rPr>
  </w:style>
  <w:style w:type="paragraph" w:styleId="1062" w:customStyle="1">
    <w:name w:val="标题 71"/>
    <w:basedOn w:val="1032"/>
    <w:link w:val="1080"/>
    <w:uiPriority w:val="0"/>
    <w:qFormat/>
    <w:pPr>
      <w:numPr>
        <w:ilvl w:val="6"/>
        <w:numId w:val="1"/>
      </w:numPr>
      <w:keepLines/>
      <w:keepNext/>
      <w:spacing w:before="240" w:after="64" w:line="320" w:lineRule="auto"/>
      <w:outlineLvl w:val="6"/>
    </w:pPr>
    <w:rPr>
      <w:b/>
      <w:bCs/>
      <w:sz w:val="24"/>
      <w:szCs w:val="24"/>
    </w:rPr>
  </w:style>
  <w:style w:type="paragraph" w:styleId="1063" w:customStyle="1">
    <w:name w:val="标题 81"/>
    <w:basedOn w:val="1032"/>
    <w:link w:val="1081"/>
    <w:uiPriority w:val="0"/>
    <w:qFormat/>
    <w:pPr>
      <w:numPr>
        <w:ilvl w:val="7"/>
        <w:numId w:val="1"/>
      </w:numPr>
      <w:keepLines/>
      <w:keepNext/>
      <w:spacing w:before="240" w:after="64" w:line="320" w:lineRule="auto"/>
      <w:outlineLvl w:val="7"/>
    </w:pPr>
    <w:rPr>
      <w:rFonts w:ascii="Cambria" w:hAnsi="Cambria"/>
      <w:sz w:val="24"/>
      <w:szCs w:val="24"/>
    </w:rPr>
  </w:style>
  <w:style w:type="paragraph" w:styleId="1064" w:customStyle="1">
    <w:name w:val="标题 91"/>
    <w:basedOn w:val="1032"/>
    <w:link w:val="1082"/>
    <w:uiPriority w:val="0"/>
    <w:qFormat/>
    <w:pPr>
      <w:numPr>
        <w:ilvl w:val="8"/>
        <w:numId w:val="1"/>
      </w:numPr>
      <w:keepLines/>
      <w:keepNext/>
      <w:spacing w:before="240" w:after="64" w:line="320" w:lineRule="auto"/>
      <w:outlineLvl w:val="8"/>
    </w:pPr>
    <w:rPr>
      <w:rFonts w:ascii="Cambria" w:hAnsi="Cambria"/>
      <w:szCs w:val="21"/>
    </w:rPr>
  </w:style>
  <w:style w:type="character" w:styleId="1065" w:customStyle="1">
    <w:name w:val="默认段落字体1"/>
    <w:uiPriority w:val="0"/>
    <w:qFormat/>
  </w:style>
  <w:style w:type="table" w:styleId="1066" w:customStyle="1">
    <w:name w:val="普通表格1"/>
    <w:uiPriority w:val="0"/>
    <w:qFormat/>
    <w:tblPr>
      <w:tblCellMar>
        <w:left w:w="0" w:type="dxa"/>
        <w:top w:w="0" w:type="dxa"/>
        <w:right w:w="0" w:type="dxa"/>
        <w:bottom w:w="0" w:type="dxa"/>
      </w:tblCellMar>
    </w:tblPr>
  </w:style>
  <w:style w:type="paragraph" w:styleId="1067" w:customStyle="1">
    <w:name w:val="列表段落1"/>
    <w:basedOn w:val="1032"/>
    <w:uiPriority w:val="0"/>
    <w:qFormat/>
    <w:pPr>
      <w:ind w:firstLine="420"/>
    </w:pPr>
    <w:rPr>
      <w:rFonts w:ascii="Calibri" w:hAnsi="Calibri"/>
      <w:szCs w:val="22"/>
    </w:rPr>
  </w:style>
  <w:style w:type="paragraph" w:styleId="1068" w:customStyle="1">
    <w:name w:val="批注文字1"/>
    <w:basedOn w:val="1032"/>
    <w:link w:val="1069"/>
    <w:uiPriority w:val="0"/>
    <w:qFormat/>
    <w:pPr>
      <w:jc w:val="left"/>
    </w:pPr>
    <w:rPr>
      <w:sz w:val="20"/>
    </w:rPr>
  </w:style>
  <w:style w:type="character" w:styleId="1069" w:customStyle="1">
    <w:name w:val="批注文字 字符"/>
    <w:link w:val="1068"/>
    <w:uiPriority w:val="0"/>
    <w:qFormat/>
    <w:rPr>
      <w:sz w:val="20"/>
      <w:szCs w:val="20"/>
    </w:rPr>
  </w:style>
  <w:style w:type="character" w:styleId="1070" w:customStyle="1">
    <w:name w:val="标题 1 字符"/>
    <w:link w:val="1056"/>
    <w:uiPriority w:val="0"/>
    <w:qFormat/>
    <w:rPr>
      <w:rFonts w:ascii="黑体" w:eastAsia="黑体"/>
      <w:b/>
      <w:sz w:val="28"/>
    </w:rPr>
  </w:style>
  <w:style w:type="paragraph" w:styleId="1071" w:customStyle="1">
    <w:name w:val="正文文本1"/>
    <w:basedOn w:val="1032"/>
    <w:link w:val="1072"/>
    <w:uiPriority w:val="0"/>
    <w:qFormat/>
    <w:rPr>
      <w:sz w:val="20"/>
    </w:rPr>
  </w:style>
  <w:style w:type="character" w:styleId="1072" w:customStyle="1">
    <w:name w:val="正文文本 字符"/>
    <w:link w:val="1071"/>
    <w:uiPriority w:val="0"/>
    <w:semiHidden/>
    <w:qFormat/>
    <w:rPr>
      <w:sz w:val="20"/>
      <w:szCs w:val="20"/>
    </w:rPr>
  </w:style>
  <w:style w:type="character" w:styleId="1073" w:customStyle="1">
    <w:name w:val="标题 2 字符"/>
    <w:link w:val="1057"/>
    <w:uiPriority w:val="0"/>
    <w:qFormat/>
    <w:rPr>
      <w:rFonts w:ascii="Cambria" w:hAnsi="Cambria"/>
      <w:b/>
      <w:bCs/>
      <w:sz w:val="32"/>
      <w:szCs w:val="32"/>
    </w:rPr>
  </w:style>
  <w:style w:type="character" w:styleId="1074" w:customStyle="1">
    <w:name w:val="标题 3 字符"/>
    <w:link w:val="1058"/>
    <w:uiPriority w:val="0"/>
    <w:qFormat/>
    <w:rPr>
      <w:b/>
      <w:bCs/>
      <w:sz w:val="32"/>
      <w:szCs w:val="32"/>
    </w:rPr>
  </w:style>
  <w:style w:type="paragraph" w:styleId="1075" w:customStyle="1">
    <w:name w:val="正文缩进1"/>
    <w:basedOn w:val="1032"/>
    <w:link w:val="1076"/>
    <w:uiPriority w:val="0"/>
    <w:qFormat/>
    <w:pPr>
      <w:ind w:firstLine="420"/>
    </w:pPr>
  </w:style>
  <w:style w:type="character" w:styleId="1076" w:customStyle="1">
    <w:name w:val="正文缩进 字符"/>
    <w:link w:val="1075"/>
    <w:uiPriority w:val="99"/>
    <w:qFormat/>
    <w:rPr>
      <w:rFonts w:eastAsia="宋体"/>
      <w:sz w:val="21"/>
      <w:lang w:val="en-US" w:eastAsia="zh-CN" w:bidi="ar-SA"/>
    </w:rPr>
  </w:style>
  <w:style w:type="character" w:styleId="1077" w:customStyle="1">
    <w:name w:val="标题 4 字符"/>
    <w:link w:val="1059"/>
    <w:uiPriority w:val="0"/>
    <w:qFormat/>
    <w:rPr>
      <w:rFonts w:ascii="Cambria" w:hAnsi="Cambria"/>
      <w:b/>
      <w:bCs/>
      <w:sz w:val="28"/>
      <w:szCs w:val="28"/>
    </w:rPr>
  </w:style>
  <w:style w:type="character" w:styleId="1078" w:customStyle="1">
    <w:name w:val="标题 5 字符"/>
    <w:link w:val="1060"/>
    <w:uiPriority w:val="0"/>
    <w:qFormat/>
    <w:rPr>
      <w:b/>
      <w:bCs/>
      <w:sz w:val="28"/>
      <w:szCs w:val="28"/>
    </w:rPr>
  </w:style>
  <w:style w:type="character" w:styleId="1079" w:customStyle="1">
    <w:name w:val="标题 6 字符"/>
    <w:link w:val="1061"/>
    <w:uiPriority w:val="0"/>
    <w:qFormat/>
    <w:rPr>
      <w:rFonts w:ascii="Cambria" w:hAnsi="Cambria"/>
      <w:b/>
      <w:bCs/>
      <w:sz w:val="24"/>
      <w:szCs w:val="24"/>
    </w:rPr>
  </w:style>
  <w:style w:type="character" w:styleId="1080" w:customStyle="1">
    <w:name w:val="标题 7 字符"/>
    <w:link w:val="1062"/>
    <w:uiPriority w:val="0"/>
    <w:qFormat/>
    <w:rPr>
      <w:b/>
      <w:bCs/>
      <w:sz w:val="24"/>
      <w:szCs w:val="24"/>
    </w:rPr>
  </w:style>
  <w:style w:type="character" w:styleId="1081" w:customStyle="1">
    <w:name w:val="标题 8 字符"/>
    <w:link w:val="1063"/>
    <w:uiPriority w:val="0"/>
    <w:qFormat/>
    <w:rPr>
      <w:rFonts w:ascii="Cambria" w:hAnsi="Cambria"/>
      <w:sz w:val="24"/>
      <w:szCs w:val="24"/>
    </w:rPr>
  </w:style>
  <w:style w:type="character" w:styleId="1082" w:customStyle="1">
    <w:name w:val="标题 9 字符"/>
    <w:link w:val="1064"/>
    <w:uiPriority w:val="0"/>
    <w:qFormat/>
    <w:rPr>
      <w:rFonts w:ascii="Cambria" w:hAnsi="Cambria"/>
      <w:sz w:val="21"/>
      <w:szCs w:val="21"/>
    </w:rPr>
  </w:style>
  <w:style w:type="paragraph" w:styleId="1083" w:customStyle="1">
    <w:name w:val="列表 31"/>
    <w:basedOn w:val="1032"/>
    <w:uiPriority w:val="0"/>
    <w:qFormat/>
    <w:pPr>
      <w:ind w:left="1260" w:hanging="420"/>
    </w:pPr>
  </w:style>
  <w:style w:type="paragraph" w:styleId="1084" w:customStyle="1">
    <w:name w:val="目录 71"/>
    <w:basedOn w:val="1032"/>
    <w:uiPriority w:val="0"/>
    <w:semiHidden/>
    <w:qFormat/>
    <w:pPr>
      <w:ind w:left="1260"/>
      <w:jc w:val="left"/>
    </w:pPr>
    <w:rPr>
      <w:sz w:val="18"/>
    </w:rPr>
  </w:style>
  <w:style w:type="paragraph" w:styleId="1085" w:customStyle="1">
    <w:name w:val="索引 81"/>
    <w:basedOn w:val="1032"/>
    <w:uiPriority w:val="0"/>
    <w:semiHidden/>
    <w:qFormat/>
    <w:pPr>
      <w:ind w:left="2940"/>
    </w:pPr>
  </w:style>
  <w:style w:type="paragraph" w:styleId="1086" w:customStyle="1">
    <w:name w:val="索引 51"/>
    <w:basedOn w:val="1032"/>
    <w:uiPriority w:val="0"/>
    <w:semiHidden/>
    <w:qFormat/>
    <w:pPr>
      <w:ind w:left="1680"/>
    </w:pPr>
  </w:style>
  <w:style w:type="paragraph" w:styleId="1087" w:customStyle="1">
    <w:name w:val="文档结构图1"/>
    <w:basedOn w:val="1032"/>
    <w:link w:val="1088"/>
    <w:uiPriority w:val="0"/>
    <w:semiHidden/>
    <w:qFormat/>
    <w:pPr>
      <w:shd w:val="clear" w:color="auto" w:fill="000080"/>
    </w:pPr>
    <w:rPr>
      <w:sz w:val="2"/>
    </w:rPr>
  </w:style>
  <w:style w:type="character" w:styleId="1088" w:customStyle="1">
    <w:name w:val="文档结构图 字符"/>
    <w:link w:val="1087"/>
    <w:uiPriority w:val="0"/>
    <w:semiHidden/>
    <w:qFormat/>
    <w:rPr>
      <w:sz w:val="2"/>
    </w:rPr>
  </w:style>
  <w:style w:type="paragraph" w:styleId="1089" w:customStyle="1">
    <w:name w:val="索引 61"/>
    <w:basedOn w:val="1032"/>
    <w:uiPriority w:val="0"/>
    <w:semiHidden/>
    <w:qFormat/>
    <w:pPr>
      <w:ind w:left="2100"/>
    </w:pPr>
  </w:style>
  <w:style w:type="paragraph" w:styleId="1090" w:customStyle="1">
    <w:name w:val="正文文本 31"/>
    <w:basedOn w:val="1032"/>
    <w:link w:val="1091"/>
    <w:uiPriority w:val="0"/>
    <w:qFormat/>
    <w:rPr>
      <w:sz w:val="16"/>
      <w:szCs w:val="16"/>
    </w:rPr>
  </w:style>
  <w:style w:type="character" w:styleId="1091" w:customStyle="1">
    <w:name w:val="正文文本 3 字符"/>
    <w:link w:val="1090"/>
    <w:uiPriority w:val="0"/>
    <w:semiHidden/>
    <w:qFormat/>
    <w:rPr>
      <w:sz w:val="16"/>
      <w:szCs w:val="16"/>
    </w:rPr>
  </w:style>
  <w:style w:type="paragraph" w:styleId="1092" w:customStyle="1">
    <w:name w:val="正文文本缩进1"/>
    <w:basedOn w:val="1032"/>
    <w:link w:val="1093"/>
    <w:uiPriority w:val="0"/>
    <w:qFormat/>
    <w:pPr>
      <w:ind w:firstLine="645"/>
    </w:pPr>
    <w:rPr>
      <w:sz w:val="20"/>
    </w:rPr>
  </w:style>
  <w:style w:type="character" w:styleId="1093" w:customStyle="1">
    <w:name w:val="正文文本缩进 字符"/>
    <w:link w:val="1092"/>
    <w:uiPriority w:val="0"/>
    <w:semiHidden/>
    <w:qFormat/>
    <w:rPr>
      <w:sz w:val="20"/>
      <w:szCs w:val="20"/>
    </w:rPr>
  </w:style>
  <w:style w:type="paragraph" w:styleId="1094" w:customStyle="1">
    <w:name w:val="索引 41"/>
    <w:basedOn w:val="1032"/>
    <w:uiPriority w:val="0"/>
    <w:semiHidden/>
    <w:qFormat/>
    <w:pPr>
      <w:ind w:left="1260"/>
    </w:pPr>
  </w:style>
  <w:style w:type="paragraph" w:styleId="1095" w:customStyle="1">
    <w:name w:val="目录 51"/>
    <w:basedOn w:val="1032"/>
    <w:uiPriority w:val="0"/>
    <w:semiHidden/>
    <w:qFormat/>
    <w:pPr>
      <w:ind w:left="840"/>
      <w:jc w:val="left"/>
    </w:pPr>
    <w:rPr>
      <w:sz w:val="18"/>
    </w:rPr>
  </w:style>
  <w:style w:type="paragraph" w:styleId="1096" w:customStyle="1">
    <w:name w:val="目录 31"/>
    <w:basedOn w:val="1032"/>
    <w:uiPriority w:val="0"/>
    <w:semiHidden/>
    <w:qFormat/>
    <w:pPr>
      <w:ind w:left="420"/>
      <w:jc w:val="left"/>
    </w:pPr>
    <w:rPr>
      <w:i/>
      <w:sz w:val="20"/>
    </w:rPr>
  </w:style>
  <w:style w:type="paragraph" w:styleId="1097" w:customStyle="1">
    <w:name w:val="纯文本1"/>
    <w:basedOn w:val="1032"/>
    <w:link w:val="1098"/>
    <w:uiPriority w:val="0"/>
    <w:qFormat/>
    <w:rPr>
      <w:rFonts w:ascii="宋体" w:hAnsi="Courier New"/>
      <w:szCs w:val="21"/>
    </w:rPr>
  </w:style>
  <w:style w:type="character" w:styleId="1098" w:customStyle="1">
    <w:name w:val="纯文本 字符"/>
    <w:link w:val="1097"/>
    <w:uiPriority w:val="0"/>
    <w:qFormat/>
    <w:rPr>
      <w:rFonts w:ascii="宋体" w:hAnsi="Courier New"/>
      <w:sz w:val="21"/>
      <w:szCs w:val="21"/>
    </w:rPr>
  </w:style>
  <w:style w:type="paragraph" w:styleId="1099" w:customStyle="1">
    <w:name w:val="目录 81"/>
    <w:basedOn w:val="1032"/>
    <w:uiPriority w:val="0"/>
    <w:semiHidden/>
    <w:qFormat/>
    <w:pPr>
      <w:ind w:left="1470"/>
      <w:jc w:val="left"/>
    </w:pPr>
    <w:rPr>
      <w:sz w:val="18"/>
    </w:rPr>
  </w:style>
  <w:style w:type="paragraph" w:styleId="1100" w:customStyle="1">
    <w:name w:val="索引 31"/>
    <w:basedOn w:val="1032"/>
    <w:uiPriority w:val="0"/>
    <w:semiHidden/>
    <w:qFormat/>
    <w:pPr>
      <w:ind w:left="840"/>
    </w:pPr>
  </w:style>
  <w:style w:type="paragraph" w:styleId="1101" w:customStyle="1">
    <w:name w:val="日期1"/>
    <w:basedOn w:val="1032"/>
    <w:link w:val="1102"/>
    <w:uiPriority w:val="0"/>
    <w:qFormat/>
    <w:pPr>
      <w:ind w:left="100"/>
    </w:pPr>
    <w:rPr>
      <w:sz w:val="20"/>
    </w:rPr>
  </w:style>
  <w:style w:type="character" w:styleId="1102" w:customStyle="1">
    <w:name w:val="日期 字符"/>
    <w:link w:val="1101"/>
    <w:uiPriority w:val="0"/>
    <w:semiHidden/>
    <w:qFormat/>
    <w:rPr>
      <w:sz w:val="20"/>
      <w:szCs w:val="20"/>
    </w:rPr>
  </w:style>
  <w:style w:type="paragraph" w:styleId="1103" w:customStyle="1">
    <w:name w:val="正文文本缩进 21"/>
    <w:basedOn w:val="1032"/>
    <w:link w:val="1104"/>
    <w:uiPriority w:val="0"/>
    <w:qFormat/>
    <w:pPr>
      <w:ind w:left="630" w:firstLine="645"/>
    </w:pPr>
    <w:rPr>
      <w:sz w:val="20"/>
    </w:rPr>
  </w:style>
  <w:style w:type="character" w:styleId="1104" w:customStyle="1">
    <w:name w:val="正文文本缩进 2 字符"/>
    <w:link w:val="1103"/>
    <w:uiPriority w:val="0"/>
    <w:semiHidden/>
    <w:qFormat/>
    <w:rPr>
      <w:sz w:val="20"/>
      <w:szCs w:val="20"/>
    </w:rPr>
  </w:style>
  <w:style w:type="paragraph" w:styleId="1105" w:customStyle="1">
    <w:name w:val="批注框文本1"/>
    <w:basedOn w:val="1032"/>
    <w:link w:val="1106"/>
    <w:uiPriority w:val="0"/>
    <w:semiHidden/>
    <w:qFormat/>
    <w:rPr>
      <w:sz w:val="18"/>
      <w:szCs w:val="18"/>
    </w:rPr>
  </w:style>
  <w:style w:type="character" w:styleId="1106" w:customStyle="1">
    <w:name w:val="批注框文本 字符"/>
    <w:link w:val="1105"/>
    <w:uiPriority w:val="0"/>
    <w:semiHidden/>
    <w:qFormat/>
    <w:rPr>
      <w:sz w:val="18"/>
      <w:szCs w:val="18"/>
    </w:rPr>
  </w:style>
  <w:style w:type="paragraph" w:styleId="1107" w:customStyle="1">
    <w:name w:val="页脚1"/>
    <w:basedOn w:val="1032"/>
    <w:link w:val="1108"/>
    <w:uiPriority w:val="0"/>
    <w:qFormat/>
    <w:pPr>
      <w:jc w:val="left"/>
      <w:tabs>
        <w:tab w:val="center" w:pos="4153" w:leader="none"/>
        <w:tab w:val="right" w:pos="8306" w:leader="none"/>
      </w:tabs>
    </w:pPr>
    <w:rPr>
      <w:sz w:val="18"/>
    </w:rPr>
  </w:style>
  <w:style w:type="character" w:styleId="1108" w:customStyle="1">
    <w:name w:val="页脚 字符"/>
    <w:link w:val="1107"/>
    <w:uiPriority w:val="0"/>
    <w:qFormat/>
    <w:rPr>
      <w:rFonts w:eastAsia="宋体"/>
      <w:sz w:val="18"/>
      <w:lang w:val="en-US" w:eastAsia="zh-CN" w:bidi="ar-SA"/>
    </w:rPr>
  </w:style>
  <w:style w:type="paragraph" w:styleId="1109" w:customStyle="1">
    <w:name w:val="页眉1"/>
    <w:basedOn w:val="1032"/>
    <w:link w:val="1110"/>
    <w:uiPriority w:val="0"/>
    <w:qFormat/>
    <w:pPr>
      <w:jc w:val="center"/>
      <w:tabs>
        <w:tab w:val="center" w:pos="4153" w:leader="none"/>
        <w:tab w:val="right" w:pos="8306" w:leader="none"/>
      </w:tabs>
      <w:pBdr>
        <w:bottom w:val="single" w:color="000000" w:sz="6" w:space="1"/>
      </w:pBdr>
    </w:pPr>
    <w:rPr>
      <w:sz w:val="18"/>
    </w:rPr>
  </w:style>
  <w:style w:type="character" w:styleId="1110" w:customStyle="1">
    <w:name w:val="页眉 字符"/>
    <w:link w:val="1109"/>
    <w:uiPriority w:val="0"/>
    <w:semiHidden/>
    <w:qFormat/>
    <w:rPr>
      <w:rFonts w:eastAsia="宋体"/>
      <w:sz w:val="18"/>
      <w:lang w:val="en-US" w:eastAsia="zh-CN" w:bidi="ar-SA"/>
    </w:rPr>
  </w:style>
  <w:style w:type="paragraph" w:styleId="1111" w:customStyle="1">
    <w:name w:val="目录 11"/>
    <w:basedOn w:val="1032"/>
    <w:uiPriority w:val="0"/>
    <w:qFormat/>
    <w:pPr>
      <w:jc w:val="left"/>
      <w:spacing w:before="120" w:after="120"/>
    </w:pPr>
    <w:rPr>
      <w:b/>
      <w:caps/>
      <w:sz w:val="20"/>
    </w:rPr>
  </w:style>
  <w:style w:type="paragraph" w:styleId="1112" w:customStyle="1">
    <w:name w:val="目录 41"/>
    <w:basedOn w:val="1032"/>
    <w:uiPriority w:val="0"/>
    <w:semiHidden/>
    <w:qFormat/>
    <w:pPr>
      <w:ind w:left="630"/>
      <w:jc w:val="left"/>
    </w:pPr>
    <w:rPr>
      <w:sz w:val="18"/>
    </w:rPr>
  </w:style>
  <w:style w:type="paragraph" w:styleId="1113" w:customStyle="1">
    <w:name w:val="索引标题1"/>
    <w:basedOn w:val="1032"/>
    <w:uiPriority w:val="0"/>
    <w:semiHidden/>
    <w:qFormat/>
  </w:style>
  <w:style w:type="paragraph" w:styleId="1114" w:customStyle="1">
    <w:name w:val="索引 11"/>
    <w:basedOn w:val="1032"/>
    <w:uiPriority w:val="0"/>
    <w:semiHidden/>
    <w:qFormat/>
    <w:pPr>
      <w:jc w:val="center"/>
    </w:pPr>
    <w:rPr>
      <w:rFonts w:ascii="仿宋_GB2312" w:hAnsi="宋体" w:eastAsia="仿宋_GB2312"/>
      <w:sz w:val="30"/>
      <w:szCs w:val="24"/>
    </w:rPr>
  </w:style>
  <w:style w:type="paragraph" w:styleId="1115" w:customStyle="1">
    <w:name w:val="目录 61"/>
    <w:basedOn w:val="1032"/>
    <w:uiPriority w:val="0"/>
    <w:semiHidden/>
    <w:qFormat/>
    <w:pPr>
      <w:ind w:left="1050"/>
      <w:jc w:val="left"/>
    </w:pPr>
    <w:rPr>
      <w:sz w:val="18"/>
    </w:rPr>
  </w:style>
  <w:style w:type="paragraph" w:styleId="1116" w:customStyle="1">
    <w:name w:val="正文文本缩进 31"/>
    <w:basedOn w:val="1032"/>
    <w:link w:val="1117"/>
    <w:uiPriority w:val="0"/>
    <w:qFormat/>
    <w:pPr>
      <w:ind w:left="645" w:firstLine="645"/>
    </w:pPr>
    <w:rPr>
      <w:sz w:val="16"/>
      <w:szCs w:val="16"/>
    </w:rPr>
  </w:style>
  <w:style w:type="character" w:styleId="1117" w:customStyle="1">
    <w:name w:val="正文文本缩进 3 字符"/>
    <w:link w:val="1116"/>
    <w:uiPriority w:val="0"/>
    <w:semiHidden/>
    <w:qFormat/>
    <w:rPr>
      <w:sz w:val="16"/>
      <w:szCs w:val="16"/>
    </w:rPr>
  </w:style>
  <w:style w:type="paragraph" w:styleId="1118" w:customStyle="1">
    <w:name w:val="索引 71"/>
    <w:basedOn w:val="1032"/>
    <w:uiPriority w:val="0"/>
    <w:semiHidden/>
    <w:qFormat/>
    <w:pPr>
      <w:ind w:left="2520"/>
    </w:pPr>
  </w:style>
  <w:style w:type="paragraph" w:styleId="1119" w:customStyle="1">
    <w:name w:val="索引 91"/>
    <w:basedOn w:val="1032"/>
    <w:uiPriority w:val="0"/>
    <w:semiHidden/>
    <w:qFormat/>
    <w:pPr>
      <w:ind w:left="3360"/>
    </w:pPr>
  </w:style>
  <w:style w:type="paragraph" w:styleId="1120" w:customStyle="1">
    <w:name w:val="图表目录1"/>
    <w:basedOn w:val="1032"/>
    <w:uiPriority w:val="0"/>
    <w:semiHidden/>
    <w:qFormat/>
    <w:pPr>
      <w:ind w:left="840" w:hanging="420"/>
    </w:pPr>
  </w:style>
  <w:style w:type="paragraph" w:styleId="1121" w:customStyle="1">
    <w:name w:val="目录 21"/>
    <w:basedOn w:val="1032"/>
    <w:uiPriority w:val="0"/>
    <w:qFormat/>
    <w:pPr>
      <w:ind w:left="210"/>
      <w:jc w:val="left"/>
    </w:pPr>
    <w:rPr>
      <w:sz w:val="20"/>
    </w:rPr>
  </w:style>
  <w:style w:type="paragraph" w:styleId="1122" w:customStyle="1">
    <w:name w:val="目录 91"/>
    <w:basedOn w:val="1032"/>
    <w:uiPriority w:val="0"/>
    <w:semiHidden/>
    <w:qFormat/>
    <w:pPr>
      <w:ind w:left="1680"/>
      <w:jc w:val="left"/>
    </w:pPr>
    <w:rPr>
      <w:sz w:val="18"/>
    </w:rPr>
  </w:style>
  <w:style w:type="paragraph" w:styleId="1123" w:customStyle="1">
    <w:name w:val="正文文本 21"/>
    <w:basedOn w:val="1032"/>
    <w:link w:val="1124"/>
    <w:uiPriority w:val="0"/>
    <w:qFormat/>
    <w:pPr>
      <w:jc w:val="center"/>
      <w:widowControl/>
    </w:pPr>
    <w:rPr>
      <w:sz w:val="20"/>
    </w:rPr>
  </w:style>
  <w:style w:type="character" w:styleId="1124" w:customStyle="1">
    <w:name w:val="正文文本 2 字符"/>
    <w:link w:val="1123"/>
    <w:uiPriority w:val="0"/>
    <w:semiHidden/>
    <w:qFormat/>
    <w:rPr>
      <w:sz w:val="20"/>
      <w:szCs w:val="20"/>
    </w:rPr>
  </w:style>
  <w:style w:type="paragraph" w:styleId="1125" w:customStyle="1">
    <w:name w:val="HTML 预设格式1"/>
    <w:basedOn w:val="1032"/>
    <w:link w:val="112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sz w:val="20"/>
    </w:rPr>
  </w:style>
  <w:style w:type="character" w:styleId="1126" w:customStyle="1">
    <w:name w:val="HTML 预设格式 字符"/>
    <w:link w:val="1125"/>
    <w:uiPriority w:val="0"/>
    <w:semiHidden/>
    <w:qFormat/>
    <w:rPr>
      <w:rFonts w:ascii="Courier New" w:hAnsi="Courier New"/>
      <w:sz w:val="20"/>
      <w:szCs w:val="20"/>
    </w:rPr>
  </w:style>
  <w:style w:type="paragraph" w:styleId="1127" w:customStyle="1">
    <w:name w:val="普通(网站)1"/>
    <w:basedOn w:val="1032"/>
    <w:uiPriority w:val="0"/>
    <w:qFormat/>
    <w:pPr>
      <w:jc w:val="left"/>
      <w:spacing w:before="100" w:beforeAutospacing="1" w:after="100" w:afterAutospacing="1"/>
      <w:widowControl/>
    </w:pPr>
    <w:rPr>
      <w:rFonts w:ascii="Arial" w:hAnsi="Arial"/>
      <w:sz w:val="24"/>
      <w:szCs w:val="24"/>
    </w:rPr>
  </w:style>
  <w:style w:type="paragraph" w:styleId="1128" w:customStyle="1">
    <w:name w:val="索引 21"/>
    <w:basedOn w:val="1032"/>
    <w:uiPriority w:val="0"/>
    <w:semiHidden/>
    <w:qFormat/>
    <w:pPr>
      <w:ind w:left="420"/>
    </w:pPr>
  </w:style>
  <w:style w:type="paragraph" w:styleId="1129" w:customStyle="1">
    <w:name w:val="标题1"/>
    <w:basedOn w:val="1032"/>
    <w:link w:val="1130"/>
    <w:uiPriority w:val="0"/>
    <w:qFormat/>
    <w:pPr>
      <w:jc w:val="center"/>
      <w:spacing w:before="240" w:after="60"/>
      <w:outlineLvl w:val="0"/>
    </w:pPr>
    <w:rPr>
      <w:rFonts w:ascii="Cambria" w:hAnsi="Cambria"/>
      <w:b/>
      <w:bCs/>
      <w:sz w:val="32"/>
      <w:szCs w:val="32"/>
    </w:rPr>
  </w:style>
  <w:style w:type="character" w:styleId="1130" w:customStyle="1">
    <w:name w:val="标题 字符"/>
    <w:link w:val="1129"/>
    <w:uiPriority w:val="0"/>
    <w:qFormat/>
    <w:rPr>
      <w:rFonts w:ascii="Cambria" w:hAnsi="Cambria"/>
      <w:b/>
      <w:bCs/>
      <w:sz w:val="32"/>
      <w:szCs w:val="32"/>
    </w:rPr>
  </w:style>
  <w:style w:type="paragraph" w:styleId="1131" w:customStyle="1">
    <w:name w:val="批注主题1"/>
    <w:basedOn w:val="1068"/>
    <w:link w:val="1132"/>
    <w:uiPriority w:val="0"/>
    <w:semiHidden/>
    <w:qFormat/>
    <w:rPr>
      <w:b/>
      <w:bCs/>
    </w:rPr>
  </w:style>
  <w:style w:type="character" w:styleId="1132" w:customStyle="1">
    <w:name w:val="批注主题 字符"/>
    <w:link w:val="1131"/>
    <w:uiPriority w:val="0"/>
    <w:semiHidden/>
    <w:qFormat/>
    <w:rPr>
      <w:b/>
      <w:bCs/>
      <w:sz w:val="20"/>
      <w:szCs w:val="20"/>
    </w:rPr>
  </w:style>
  <w:style w:type="paragraph" w:styleId="1133" w:customStyle="1">
    <w:name w:val="正文首行缩进1"/>
    <w:basedOn w:val="1071"/>
    <w:link w:val="1134"/>
    <w:uiPriority w:val="0"/>
    <w:qFormat/>
    <w:pPr>
      <w:ind w:firstLine="420"/>
      <w:spacing w:after="120"/>
    </w:pPr>
    <w:rPr>
      <w:sz w:val="21"/>
      <w:szCs w:val="24"/>
    </w:rPr>
  </w:style>
  <w:style w:type="character" w:styleId="1134" w:customStyle="1">
    <w:name w:val="正文文本首行缩进 字符"/>
    <w:link w:val="1133"/>
    <w:uiPriority w:val="0"/>
    <w:semiHidden/>
    <w:qFormat/>
  </w:style>
  <w:style w:type="character" w:styleId="1135" w:customStyle="1">
    <w:name w:val="页码1"/>
    <w:uiPriority w:val="0"/>
    <w:qFormat/>
  </w:style>
  <w:style w:type="character" w:styleId="1136" w:customStyle="1">
    <w:name w:val="已访问的超链接1"/>
    <w:uiPriority w:val="0"/>
    <w:qFormat/>
    <w:rPr>
      <w:color w:val="800080"/>
      <w:u w:val="single"/>
    </w:rPr>
  </w:style>
  <w:style w:type="character" w:styleId="1137" w:customStyle="1">
    <w:name w:val="超链接1"/>
    <w:uiPriority w:val="0"/>
    <w:qFormat/>
    <w:rPr>
      <w:color w:val="0000ff"/>
      <w:u w:val="single"/>
    </w:rPr>
  </w:style>
  <w:style w:type="character" w:styleId="1138" w:customStyle="1">
    <w:name w:val="批注引用1"/>
    <w:uiPriority w:val="0"/>
    <w:qFormat/>
    <w:rPr>
      <w:sz w:val="21"/>
    </w:rPr>
  </w:style>
  <w:style w:type="character" w:styleId="1139" w:customStyle="1">
    <w:name w:val="point_normal1"/>
    <w:uiPriority w:val="0"/>
    <w:qFormat/>
    <w:rPr>
      <w:rFonts w:ascii="Arial" w:hAnsi="Arial"/>
      <w:sz w:val="18"/>
      <w:szCs w:val="18"/>
    </w:rPr>
  </w:style>
  <w:style w:type="character" w:styleId="1140" w:customStyle="1">
    <w:name w:val="标题 3 Char"/>
    <w:uiPriority w:val="0"/>
    <w:qFormat/>
    <w:rPr>
      <w:rFonts w:ascii="宋体" w:hAnsi="宋体" w:eastAsia="宋体"/>
      <w:b/>
      <w:bCs/>
      <w:sz w:val="32"/>
      <w:szCs w:val="32"/>
      <w:lang w:val="en-US" w:eastAsia="zh-CN" w:bidi="ar-SA"/>
    </w:rPr>
  </w:style>
  <w:style w:type="character" w:styleId="1141" w:customStyle="1">
    <w:name w:val="二级目录 Char"/>
    <w:link w:val="1142"/>
    <w:uiPriority w:val="0"/>
    <w:qFormat/>
    <w:rPr>
      <w:b/>
      <w:sz w:val="30"/>
      <w:szCs w:val="28"/>
    </w:rPr>
  </w:style>
  <w:style w:type="paragraph" w:styleId="1142" w:customStyle="1">
    <w:name w:val="二级目录"/>
    <w:link w:val="1141"/>
    <w:uiPriority w:val="0"/>
    <w:qFormat/>
    <w:pPr>
      <w:ind w:left="567" w:hanging="567"/>
      <w:outlineLvl w:val="1"/>
    </w:pPr>
    <w:rPr>
      <w:rFonts w:ascii="Times New Roman" w:hAnsi="Times New Roman" w:eastAsia="宋体" w:cs="Times New Roman"/>
      <w:b/>
      <w:sz w:val="30"/>
      <w:szCs w:val="28"/>
      <w:lang w:val="en-US" w:eastAsia="zh-CN" w:bidi="ar-SA"/>
    </w:rPr>
  </w:style>
  <w:style w:type="character" w:styleId="1143" w:customStyle="1">
    <w:name w:val="标题 1 Char"/>
    <w:uiPriority w:val="0"/>
    <w:qFormat/>
    <w:rPr>
      <w:b/>
      <w:bCs/>
      <w:sz w:val="32"/>
      <w:szCs w:val="44"/>
    </w:rPr>
  </w:style>
  <w:style w:type="character" w:styleId="1144" w:customStyle="1">
    <w:name w:val="para_small"/>
    <w:uiPriority w:val="0"/>
    <w:qFormat/>
  </w:style>
  <w:style w:type="character" w:styleId="1145" w:customStyle="1">
    <w:name w:val="纯文本 Char1"/>
    <w:uiPriority w:val="0"/>
    <w:qFormat/>
    <w:rPr>
      <w:rFonts w:ascii="宋体" w:hAnsi="Courier New" w:eastAsia="宋体"/>
      <w:sz w:val="21"/>
      <w:lang w:val="en-US" w:eastAsia="zh-CN" w:bidi="ar-SA"/>
    </w:rPr>
  </w:style>
  <w:style w:type="character" w:styleId="1146" w:customStyle="1">
    <w:name w:val="正文2 Char"/>
    <w:link w:val="1147"/>
    <w:uiPriority w:val="0"/>
    <w:qFormat/>
    <w:rPr>
      <w:sz w:val="24"/>
    </w:rPr>
  </w:style>
  <w:style w:type="paragraph" w:styleId="1147" w:customStyle="1">
    <w:name w:val="正文2"/>
    <w:basedOn w:val="1032"/>
    <w:link w:val="1146"/>
    <w:uiPriority w:val="0"/>
    <w:qFormat/>
    <w:pPr>
      <w:ind w:firstLine="510"/>
      <w:spacing w:before="156" w:line="360" w:lineRule="auto"/>
    </w:pPr>
    <w:rPr>
      <w:sz w:val="24"/>
    </w:rPr>
  </w:style>
  <w:style w:type="paragraph" w:styleId="1148" w:customStyle="1">
    <w:name w:val="xl115"/>
    <w:basedOn w:val="103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b/>
      <w:bCs/>
      <w:color w:val="000000"/>
      <w:sz w:val="20"/>
    </w:rPr>
  </w:style>
  <w:style w:type="paragraph" w:styleId="1149" w:customStyle="1">
    <w:name w:val="丁华标题3"/>
    <w:basedOn w:val="1150"/>
    <w:uiPriority w:val="0"/>
    <w:qFormat/>
    <w:pPr>
      <w:numPr>
        <w:numId w:val="0"/>
      </w:numPr>
      <w:ind w:left="1980" w:hanging="420"/>
      <w:spacing w:after="0"/>
      <w:tabs>
        <w:tab w:val="left" w:pos="1004" w:leader="none"/>
      </w:tabs>
      <w:outlineLvl w:val="2"/>
    </w:pPr>
    <w:rPr>
      <w:sz w:val="24"/>
    </w:rPr>
  </w:style>
  <w:style w:type="paragraph" w:styleId="1150" w:customStyle="1">
    <w:name w:val="丁华标题2"/>
    <w:basedOn w:val="1057"/>
    <w:uiPriority w:val="0"/>
    <w:qFormat/>
    <w:pPr>
      <w:numPr>
        <w:numId w:val="2"/>
      </w:numPr>
      <w:spacing w:line="415" w:lineRule="auto"/>
      <w:tabs>
        <w:tab w:val="left" w:pos="1004" w:leader="none"/>
      </w:tabs>
    </w:pPr>
    <w:rPr>
      <w:rFonts w:ascii="Arial" w:hAnsi="Arial" w:eastAsia="黑体"/>
      <w:b w:val="0"/>
      <w:sz w:val="28"/>
      <w:szCs w:val="20"/>
    </w:rPr>
  </w:style>
  <w:style w:type="paragraph" w:styleId="1151" w:customStyle="1">
    <w:name w:val="丁华正文"/>
    <w:basedOn w:val="1116"/>
    <w:uiPriority w:val="0"/>
    <w:qFormat/>
    <w:pPr>
      <w:ind w:left="0" w:firstLine="510"/>
      <w:spacing w:line="360" w:lineRule="auto"/>
    </w:pPr>
    <w:rPr>
      <w:color w:val="000000"/>
      <w:sz w:val="24"/>
    </w:rPr>
  </w:style>
  <w:style w:type="paragraph" w:styleId="1152" w:customStyle="1">
    <w:name w:val="xl114"/>
    <w:basedOn w:val="103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color w:val="000000"/>
      <w:sz w:val="20"/>
    </w:rPr>
  </w:style>
  <w:style w:type="paragraph" w:styleId="1153" w:customStyle="1">
    <w:name w:val="样式"/>
    <w:basedOn w:val="1032"/>
    <w:uiPriority w:val="0"/>
    <w:qFormat/>
    <w:rPr>
      <w:rFonts w:ascii="楷体_GB2312" w:hAnsi="Arial" w:eastAsia="楷体_GB2312"/>
      <w:sz w:val="28"/>
    </w:rPr>
  </w:style>
  <w:style w:type="paragraph" w:styleId="1154" w:customStyle="1">
    <w:name w:val="xl117"/>
    <w:basedOn w:val="1032"/>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b/>
      <w:bCs/>
      <w:color w:val="000000"/>
      <w:sz w:val="20"/>
    </w:rPr>
  </w:style>
  <w:style w:type="paragraph" w:styleId="1155" w:customStyle="1">
    <w:name w:val="模板正文"/>
    <w:basedOn w:val="1032"/>
    <w:uiPriority w:val="0"/>
    <w:qFormat/>
    <w:pPr>
      <w:ind w:firstLine="200"/>
      <w:spacing w:before="120" w:line="360" w:lineRule="auto"/>
    </w:pPr>
    <w:rPr>
      <w:rFonts w:eastAsia="仿宋_GB2312"/>
      <w:sz w:val="24"/>
      <w:szCs w:val="21"/>
    </w:rPr>
  </w:style>
  <w:style w:type="paragraph" w:styleId="1156" w:customStyle="1">
    <w:name w:val="普通正文"/>
    <w:basedOn w:val="1032"/>
    <w:uiPriority w:val="0"/>
    <w:qFormat/>
    <w:pPr>
      <w:ind w:firstLine="480"/>
      <w:jc w:val="left"/>
      <w:spacing w:before="120" w:after="120" w:line="360" w:lineRule="auto"/>
    </w:pPr>
    <w:rPr>
      <w:rFonts w:ascii="Arial" w:hAnsi="Arial"/>
      <w:sz w:val="24"/>
      <w:szCs w:val="24"/>
    </w:rPr>
  </w:style>
  <w:style w:type="paragraph" w:styleId="1157" w:customStyle="1">
    <w:name w:val="xl109"/>
    <w:basedOn w:val="103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olor w:val="000000"/>
      <w:sz w:val="20"/>
    </w:rPr>
  </w:style>
  <w:style w:type="paragraph" w:styleId="1158" w:customStyle="1">
    <w:name w:val="论文正文"/>
    <w:basedOn w:val="1103"/>
    <w:uiPriority w:val="0"/>
    <w:qFormat/>
    <w:pPr>
      <w:ind w:left="0" w:firstLine="200"/>
      <w:jc w:val="left"/>
      <w:spacing w:line="360" w:lineRule="auto"/>
    </w:pPr>
    <w:rPr>
      <w:sz w:val="28"/>
      <w:szCs w:val="24"/>
    </w:rPr>
  </w:style>
  <w:style w:type="paragraph" w:styleId="1159" w:customStyle="1">
    <w:name w:val="列表段落11"/>
    <w:basedOn w:val="1032"/>
    <w:uiPriority w:val="0"/>
    <w:qFormat/>
    <w:pPr>
      <w:ind w:firstLine="420"/>
    </w:pPr>
  </w:style>
  <w:style w:type="paragraph" w:styleId="1160" w:customStyle="1">
    <w:name w:val="默认段落字体 Para Char Char Char Char Char Char Char"/>
    <w:basedOn w:val="1032"/>
    <w:uiPriority w:val="0"/>
    <w:qFormat/>
  </w:style>
  <w:style w:type="paragraph" w:styleId="1161" w:customStyle="1">
    <w:name w:val="Char1"/>
    <w:basedOn w:val="1032"/>
    <w:uiPriority w:val="0"/>
    <w:qFormat/>
    <w:pPr>
      <w:jc w:val="left"/>
      <w:spacing w:after="160" w:line="240" w:lineRule="exact"/>
      <w:widowControl/>
    </w:pPr>
    <w:rPr>
      <w:rFonts w:ascii="Verdana" w:hAnsi="Verdana" w:eastAsia="仿宋_GB2312"/>
      <w:sz w:val="24"/>
      <w:lang w:eastAsia="en-US"/>
    </w:rPr>
  </w:style>
  <w:style w:type="paragraph" w:styleId="1162" w:customStyle="1">
    <w:name w:val="xl25"/>
    <w:basedOn w:val="1032"/>
    <w:uiPriority w:val="0"/>
    <w:qFormat/>
    <w:pPr>
      <w:jc w:val="center"/>
      <w:spacing w:before="100" w:beforeAutospacing="1" w:after="100" w:afterAutospacing="1"/>
      <w:widowControl/>
      <w:pBdr>
        <w:right w:val="single" w:color="000000" w:sz="4" w:space="0"/>
      </w:pBdr>
    </w:pPr>
    <w:rPr>
      <w:szCs w:val="21"/>
    </w:rPr>
  </w:style>
  <w:style w:type="paragraph" w:styleId="1163" w:customStyle="1">
    <w:name w:val="msolistparagraph"/>
    <w:basedOn w:val="1032"/>
    <w:uiPriority w:val="0"/>
    <w:qFormat/>
    <w:pPr>
      <w:ind w:firstLine="420"/>
    </w:pPr>
    <w:rPr>
      <w:rFonts w:ascii="Calibri" w:hAnsi="Calibri"/>
      <w:szCs w:val="22"/>
    </w:rPr>
  </w:style>
  <w:style w:type="paragraph" w:styleId="1164" w:customStyle="1">
    <w:name w:val="Char Char Char Char Char Char Char Char Char Char Char Char Char"/>
    <w:basedOn w:val="1087"/>
    <w:uiPriority w:val="0"/>
    <w:qFormat/>
    <w:rPr>
      <w:rFonts w:ascii="Tahoma" w:hAnsi="Tahoma"/>
      <w:sz w:val="24"/>
      <w:szCs w:val="24"/>
    </w:rPr>
  </w:style>
  <w:style w:type="paragraph" w:styleId="1165" w:customStyle="1">
    <w:name w:val="列出段落3"/>
    <w:basedOn w:val="1032"/>
    <w:uiPriority w:val="0"/>
    <w:qFormat/>
    <w:pPr>
      <w:ind w:firstLine="420"/>
    </w:pPr>
  </w:style>
  <w:style w:type="paragraph" w:styleId="1166" w:customStyle="1">
    <w:name w:val="Char Char Char Char"/>
    <w:basedOn w:val="1087"/>
    <w:uiPriority w:val="0"/>
    <w:qFormat/>
    <w:pPr>
      <w:spacing w:line="360" w:lineRule="auto"/>
    </w:pPr>
    <w:rPr>
      <w:rFonts w:ascii="Tahoma" w:hAnsi="Tahoma"/>
      <w:sz w:val="24"/>
      <w:szCs w:val="24"/>
    </w:rPr>
  </w:style>
  <w:style w:type="paragraph" w:styleId="1167" w:customStyle="1">
    <w:name w:val="列出段落2"/>
    <w:basedOn w:val="1032"/>
    <w:uiPriority w:val="0"/>
    <w:qFormat/>
    <w:pPr>
      <w:ind w:firstLine="420"/>
    </w:pPr>
  </w:style>
  <w:style w:type="paragraph" w:styleId="1168" w:customStyle="1">
    <w:name w:val="Item Step in Table"/>
    <w:uiPriority w:val="0"/>
    <w:qFormat/>
    <w:pPr>
      <w:numPr>
        <w:ilvl w:val="0"/>
        <w:numId w:val="3"/>
      </w:numPr>
      <w:jc w:val="both"/>
      <w:spacing w:before="40" w:after="40"/>
      <w:tabs>
        <w:tab w:val="clear" w:pos="397" w:leader="none"/>
      </w:tabs>
    </w:pPr>
    <w:rPr>
      <w:rFonts w:ascii="Arial" w:hAnsi="Arial" w:eastAsia="宋体" w:cs="Times New Roman"/>
      <w:sz w:val="18"/>
      <w:szCs w:val="18"/>
      <w:lang w:val="en-US" w:eastAsia="zh-CN" w:bidi="ar-SA"/>
    </w:rPr>
  </w:style>
  <w:style w:type="paragraph" w:styleId="1169" w:customStyle="1">
    <w:name w:val="xl107"/>
    <w:basedOn w:val="1032"/>
    <w:uiPriority w:val="0"/>
    <w:qFormat/>
    <w:pPr>
      <w:jc w:val="left"/>
      <w:spacing w:before="100" w:beforeAutospacing="1" w:after="100" w:afterAutospacing="1"/>
      <w:widowControl/>
    </w:pPr>
    <w:rPr>
      <w:rFonts w:ascii="Arial" w:hAnsi="Arial"/>
      <w:sz w:val="20"/>
    </w:rPr>
  </w:style>
  <w:style w:type="paragraph" w:styleId="1170" w:customStyle="1">
    <w:name w:val="xl108"/>
    <w:basedOn w:val="103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0"/>
    </w:rPr>
  </w:style>
  <w:style w:type="paragraph" w:styleId="1171" w:customStyle="1">
    <w:name w:val="xl112"/>
    <w:basedOn w:val="103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olor w:val="000000"/>
      <w:sz w:val="20"/>
    </w:rPr>
  </w:style>
  <w:style w:type="paragraph" w:styleId="1172" w:customStyle="1">
    <w:name w:val="列出段落1"/>
    <w:basedOn w:val="1032"/>
    <w:uiPriority w:val="0"/>
    <w:qFormat/>
    <w:pPr>
      <w:contextualSpacing/>
      <w:ind w:left="720"/>
      <w:jc w:val="left"/>
      <w:widowControl/>
    </w:pPr>
    <w:rPr>
      <w:rFonts w:ascii="Arial" w:hAnsi="Arial" w:eastAsia="黑体"/>
      <w:sz w:val="24"/>
      <w:szCs w:val="24"/>
      <w:lang w:eastAsia="en-US"/>
    </w:rPr>
  </w:style>
  <w:style w:type="paragraph" w:styleId="1173" w:customStyle="1">
    <w:name w:val="font5"/>
    <w:basedOn w:val="1032"/>
    <w:uiPriority w:val="0"/>
    <w:qFormat/>
    <w:pPr>
      <w:jc w:val="left"/>
      <w:spacing w:before="100" w:beforeAutospacing="1" w:after="100" w:afterAutospacing="1"/>
      <w:widowControl/>
    </w:pPr>
    <w:rPr>
      <w:rFonts w:ascii="宋体" w:hAnsi="宋体"/>
      <w:sz w:val="18"/>
      <w:szCs w:val="18"/>
    </w:rPr>
  </w:style>
  <w:style w:type="paragraph" w:styleId="1174" w:customStyle="1">
    <w:name w:val="Bullets L1"/>
    <w:basedOn w:val="1032"/>
    <w:uiPriority w:val="0"/>
    <w:qFormat/>
    <w:pPr>
      <w:numPr>
        <w:ilvl w:val="0"/>
        <w:numId w:val="4"/>
      </w:numPr>
      <w:jc w:val="left"/>
      <w:spacing w:before="60" w:after="60"/>
      <w:widowControl/>
      <w:tabs>
        <w:tab w:val="clear" w:pos="360" w:leader="none"/>
      </w:tabs>
    </w:pPr>
    <w:rPr>
      <w:rFonts w:ascii="Arial" w:hAnsi="Arial"/>
      <w:sz w:val="20"/>
    </w:rPr>
  </w:style>
  <w:style w:type="paragraph" w:styleId="1175" w:customStyle="1">
    <w:name w:val="表格1"/>
    <w:basedOn w:val="1032"/>
    <w:uiPriority w:val="0"/>
    <w:qFormat/>
    <w:rPr>
      <w:rFonts w:ascii="宋体"/>
      <w:szCs w:val="21"/>
    </w:rPr>
  </w:style>
  <w:style w:type="paragraph" w:styleId="1176" w:customStyle="1">
    <w:name w:val="Char Char Char Char Char Char Char Char Char Char Char1 Char Char Char1"/>
    <w:basedOn w:val="1032"/>
    <w:uiPriority w:val="0"/>
    <w:semiHidden/>
    <w:qFormat/>
    <w:pPr>
      <w:ind w:firstLine="200"/>
      <w:jc w:val="left"/>
    </w:pPr>
    <w:rPr>
      <w:rFonts w:ascii="Tahoma" w:hAnsi="Tahoma"/>
      <w:sz w:val="24"/>
      <w:szCs w:val="24"/>
    </w:rPr>
  </w:style>
  <w:style w:type="paragraph" w:styleId="1177" w:customStyle="1">
    <w:name w:val="_Style 193"/>
    <w:basedOn w:val="1032"/>
    <w:uiPriority w:val="0"/>
    <w:qFormat/>
    <w:pPr>
      <w:ind w:firstLine="420"/>
    </w:pPr>
    <w:rPr>
      <w:rFonts w:ascii="Calibri" w:hAnsi="Calibri"/>
    </w:rPr>
  </w:style>
  <w:style w:type="paragraph" w:styleId="1178" w:customStyle="1">
    <w:name w:val="retrait3"/>
    <w:basedOn w:val="1032"/>
    <w:uiPriority w:val="0"/>
    <w:qFormat/>
    <w:pPr>
      <w:ind w:left="851"/>
      <w:jc w:val="left"/>
      <w:spacing w:before="20" w:after="20"/>
      <w:widowControl/>
    </w:pPr>
    <w:rPr>
      <w:rFonts w:ascii="Arial" w:hAnsi="Arial"/>
      <w:sz w:val="24"/>
    </w:rPr>
  </w:style>
  <w:style w:type="paragraph" w:styleId="1179" w:customStyle="1">
    <w:name w:val="丁华标题1"/>
    <w:basedOn w:val="1056"/>
    <w:uiPriority w:val="0"/>
    <w:qFormat/>
    <w:pPr>
      <w:numPr>
        <w:ilvl w:val="0"/>
        <w:numId w:val="2"/>
      </w:numPr>
      <w:ind w:firstLine="0"/>
      <w:jc w:val="left"/>
      <w:keepLines/>
      <w:spacing w:before="0" w:line="578" w:lineRule="auto"/>
      <w:tabs>
        <w:tab w:val="clear" w:pos="1440" w:leader="none"/>
        <w:tab w:val="clear" w:pos="5670" w:leader="none"/>
      </w:tabs>
    </w:pPr>
    <w:rPr>
      <w:rFonts w:ascii="Times New Roman"/>
      <w:b w:val="0"/>
      <w:sz w:val="32"/>
    </w:rPr>
  </w:style>
  <w:style w:type="paragraph" w:styleId="1180" w:customStyle="1">
    <w:name w:val="xl116"/>
    <w:basedOn w:val="1032"/>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olor w:val="000000"/>
      <w:sz w:val="20"/>
    </w:rPr>
  </w:style>
  <w:style w:type="paragraph" w:styleId="1181" w:customStyle="1">
    <w:name w:val="font7"/>
    <w:basedOn w:val="1032"/>
    <w:uiPriority w:val="0"/>
    <w:qFormat/>
    <w:pPr>
      <w:jc w:val="left"/>
      <w:spacing w:before="100" w:beforeAutospacing="1" w:after="100" w:afterAutospacing="1"/>
      <w:widowControl/>
    </w:pPr>
    <w:rPr>
      <w:rFonts w:ascii="Arial" w:hAnsi="Arial"/>
      <w:color w:val="000000"/>
      <w:sz w:val="20"/>
    </w:rPr>
  </w:style>
  <w:style w:type="paragraph" w:styleId="1182" w:customStyle="1">
    <w:name w:val="TOC 标题1"/>
    <w:basedOn w:val="1056"/>
    <w:uiPriority w:val="0"/>
    <w:qFormat/>
    <w:pPr>
      <w:ind w:firstLine="0"/>
      <w:jc w:val="left"/>
      <w:keepLines/>
      <w:spacing w:before="480" w:after="0" w:line="276" w:lineRule="auto"/>
      <w:widowControl/>
      <w:tabs>
        <w:tab w:val="clear" w:pos="1440" w:leader="none"/>
        <w:tab w:val="clear" w:pos="5670" w:leader="none"/>
      </w:tabs>
      <w:outlineLvl w:val="9"/>
    </w:pPr>
    <w:rPr>
      <w:rFonts w:ascii="Cambria" w:hAnsi="Cambria" w:eastAsia="宋体"/>
      <w:bCs/>
      <w:color w:val="365f91"/>
      <w:szCs w:val="28"/>
    </w:rPr>
  </w:style>
  <w:style w:type="paragraph" w:styleId="1183" w:customStyle="1">
    <w:name w:val="标题6"/>
    <w:basedOn w:val="1060"/>
    <w:uiPriority w:val="0"/>
    <w:qFormat/>
    <w:pPr>
      <w:numPr>
        <w:ilvl w:val="0"/>
        <w:numId w:val="5"/>
      </w:numPr>
      <w:keepLines/>
      <w:tabs>
        <w:tab w:val="clear" w:pos="420" w:leader="none"/>
      </w:tabs>
    </w:pPr>
    <w:rPr>
      <w:b w:val="0"/>
      <w:color w:val="000000"/>
      <w:sz w:val="24"/>
    </w:rPr>
  </w:style>
  <w:style w:type="paragraph" w:styleId="1184" w:customStyle="1">
    <w:name w:val="默认段落字体 Para Char"/>
    <w:basedOn w:val="1032"/>
    <w:uiPriority w:val="0"/>
    <w:qFormat/>
    <w:rPr>
      <w:sz w:val="24"/>
      <w:szCs w:val="24"/>
    </w:rPr>
  </w:style>
  <w:style w:type="paragraph" w:styleId="1185" w:customStyle="1">
    <w:name w:val="xl111"/>
    <w:basedOn w:val="103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olor w:val="000000"/>
      <w:sz w:val="20"/>
    </w:rPr>
  </w:style>
  <w:style w:type="paragraph" w:styleId="1186" w:customStyle="1">
    <w:name w:val="段落"/>
    <w:basedOn w:val="1032"/>
    <w:uiPriority w:val="0"/>
    <w:qFormat/>
    <w:pPr>
      <w:ind w:firstLine="480"/>
      <w:spacing w:line="460" w:lineRule="exact"/>
    </w:pPr>
    <w:rPr>
      <w:sz w:val="24"/>
    </w:rPr>
  </w:style>
  <w:style w:type="paragraph" w:styleId="1187" w:customStyle="1">
    <w:name w:val="无间隔1"/>
    <w:uiPriority w:val="0"/>
    <w:qFormat/>
    <w:pPr>
      <w:jc w:val="both"/>
      <w:widowControl w:val="off"/>
    </w:pPr>
    <w:rPr>
      <w:rFonts w:ascii="Times New Roman" w:hAnsi="Times New Roman" w:eastAsia="宋体" w:cs="Times New Roman"/>
      <w:sz w:val="21"/>
      <w:lang w:val="en-US" w:eastAsia="zh-CN" w:bidi="ar-SA"/>
    </w:rPr>
  </w:style>
  <w:style w:type="paragraph" w:styleId="1188" w:customStyle="1">
    <w:name w:val="p0"/>
    <w:basedOn w:val="1032"/>
    <w:uiPriority w:val="0"/>
    <w:qFormat/>
    <w:pPr>
      <w:widowControl/>
    </w:pPr>
    <w:rPr>
      <w:szCs w:val="21"/>
    </w:rPr>
  </w:style>
  <w:style w:type="paragraph" w:styleId="1189" w:customStyle="1">
    <w:name w:val="Char"/>
    <w:basedOn w:val="1032"/>
    <w:uiPriority w:val="0"/>
    <w:qFormat/>
    <w:rPr>
      <w:rFonts w:ascii="Tahoma" w:hAnsi="Tahoma"/>
      <w:sz w:val="24"/>
      <w:szCs w:val="28"/>
    </w:rPr>
  </w:style>
  <w:style w:type="paragraph" w:styleId="1190" w:customStyle="1">
    <w:name w:val="xl113"/>
    <w:basedOn w:val="103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b/>
      <w:bCs/>
      <w:color w:val="000000"/>
      <w:sz w:val="20"/>
    </w:rPr>
  </w:style>
  <w:style w:type="paragraph" w:styleId="1191" w:customStyle="1">
    <w:name w:val="font6"/>
    <w:basedOn w:val="1032"/>
    <w:uiPriority w:val="0"/>
    <w:qFormat/>
    <w:pPr>
      <w:jc w:val="left"/>
      <w:spacing w:before="100" w:beforeAutospacing="1" w:after="100" w:afterAutospacing="1"/>
      <w:widowControl/>
    </w:pPr>
    <w:rPr>
      <w:rFonts w:ascii="宋体" w:hAnsi="宋体"/>
      <w:color w:val="000000"/>
      <w:sz w:val="20"/>
    </w:rPr>
  </w:style>
  <w:style w:type="paragraph" w:styleId="1192" w:customStyle="1">
    <w:name w:val="tableau"/>
    <w:basedOn w:val="1032"/>
    <w:uiPriority w:val="0"/>
    <w:qFormat/>
    <w:pPr>
      <w:jc w:val="center"/>
      <w:spacing w:before="20" w:after="20"/>
      <w:widowControl/>
    </w:pPr>
    <w:rPr>
      <w:rFonts w:ascii="Arial" w:hAnsi="Arial"/>
      <w:sz w:val="16"/>
      <w:lang w:eastAsia="en-US"/>
    </w:rPr>
  </w:style>
  <w:style w:type="paragraph" w:styleId="1193" w:customStyle="1">
    <w:name w:val="List Paragraph1"/>
    <w:basedOn w:val="1032"/>
    <w:uiPriority w:val="0"/>
    <w:qFormat/>
    <w:pPr>
      <w:ind w:firstLine="420"/>
    </w:pPr>
    <w:rPr>
      <w:szCs w:val="24"/>
    </w:rPr>
  </w:style>
  <w:style w:type="paragraph" w:styleId="1194" w:customStyle="1">
    <w:name w:val="Char Char2 Char Char"/>
    <w:basedOn w:val="1087"/>
    <w:uiPriority w:val="0"/>
    <w:qFormat/>
    <w:pPr>
      <w:spacing w:line="436" w:lineRule="exact"/>
    </w:pPr>
    <w:rPr>
      <w:rFonts w:ascii="Tahoma" w:hAnsi="Tahoma"/>
      <w:sz w:val="24"/>
    </w:rPr>
  </w:style>
  <w:style w:type="paragraph" w:styleId="1195" w:customStyle="1">
    <w:name w:val="xl110"/>
    <w:basedOn w:val="103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0"/>
    </w:rPr>
  </w:style>
  <w:style w:type="paragraph" w:styleId="1196" w:customStyle="1">
    <w:name w:val="Char Char Char"/>
    <w:basedOn w:val="1087"/>
    <w:uiPriority w:val="0"/>
    <w:qFormat/>
    <w:pPr>
      <w:spacing w:line="436" w:lineRule="exact"/>
    </w:pPr>
    <w:rPr>
      <w:szCs w:val="24"/>
    </w:rPr>
  </w:style>
  <w:style w:type="paragraph" w:styleId="1197" w:customStyle="1">
    <w:name w:val="正文首行缩进 21"/>
    <w:basedOn w:val="1092"/>
    <w:uiPriority w:val="0"/>
    <w:qFormat/>
    <w:pPr>
      <w:ind w:firstLine="200"/>
    </w:pPr>
    <w:rPr>
      <w:rFonts w:ascii="等线" w:hAnsi="等线" w:eastAsia="等线"/>
    </w:rPr>
  </w:style>
  <w:style w:type="character" w:styleId="1198" w:customStyle="1">
    <w:name w:val="页眉 字符1"/>
    <w:basedOn w:val="1034"/>
    <w:link w:val="1042"/>
    <w:uiPriority w:val="0"/>
    <w:qFormat/>
    <w:rPr>
      <w:sz w:val="18"/>
      <w:szCs w:val="18"/>
    </w:rPr>
  </w:style>
  <w:style w:type="paragraph" w:styleId="1199" w:customStyle="1">
    <w:name w:val="修订1"/>
    <w:hidden/>
    <w:uiPriority w:val="99"/>
    <w:unhideWhenUsed/>
    <w:qFormat/>
    <w:rPr>
      <w:rFonts w:ascii="Times New Roman" w:hAnsi="Times New Roman" w:eastAsia="宋体" w:cs="Times New Roman"/>
      <w:sz w:val="21"/>
      <w:lang w:val="en-US" w:eastAsia="zh-CN" w:bidi="ar-SA"/>
    </w:rPr>
  </w:style>
  <w:style w:type="paragraph" w:styleId="1200" w:customStyle="1">
    <w:name w:val="be358f00-9758-446e-aec5-cde8345aeef3"/>
    <w:basedOn w:val="1047"/>
    <w:link w:val="1201"/>
    <w:uiPriority w:val="0"/>
    <w:qFormat/>
    <w:pPr>
      <w:ind w:left="0" w:firstLine="440"/>
      <w:jc w:val="left"/>
      <w:spacing w:after="0" w:line="288" w:lineRule="auto"/>
      <w:tabs>
        <w:tab w:val="left" w:pos="630" w:leader="none"/>
      </w:tabs>
    </w:pPr>
    <w:rPr>
      <w:rFonts w:ascii="微软雅黑" w:hAnsi="微软雅黑" w:eastAsia="微软雅黑" w:cs="宋体"/>
      <w:bCs/>
      <w:color w:val="000000"/>
      <w:sz w:val="22"/>
      <w:szCs w:val="44"/>
    </w:rPr>
  </w:style>
  <w:style w:type="character" w:styleId="1201" w:customStyle="1">
    <w:name w:val="be358f00-9758-446e-aec5-cde8345aeef3 字符"/>
    <w:basedOn w:val="1034"/>
    <w:link w:val="1200"/>
    <w:uiPriority w:val="0"/>
    <w:qFormat/>
    <w:rPr>
      <w:rFonts w:ascii="微软雅黑" w:hAnsi="微软雅黑" w:eastAsia="微软雅黑" w:cs="宋体"/>
      <w:bCs/>
      <w:color w:val="000000"/>
      <w:sz w:val="22"/>
      <w:szCs w:val="44"/>
    </w:rPr>
  </w:style>
  <w:style w:type="character" w:styleId="1202" w:customStyle="1">
    <w:name w:val="正文文本缩进 字符1"/>
    <w:basedOn w:val="1034"/>
    <w:link w:val="1039"/>
    <w:uiPriority w:val="0"/>
    <w:qFormat/>
    <w:rPr>
      <w:sz w:val="21"/>
    </w:rPr>
  </w:style>
  <w:style w:type="character" w:styleId="1203" w:customStyle="1">
    <w:name w:val="正文文本首行缩进 2 字符"/>
    <w:basedOn w:val="1202"/>
    <w:link w:val="1047"/>
    <w:uiPriority w:val="0"/>
    <w:qFormat/>
    <w:rPr>
      <w:sz w:val="21"/>
    </w:rPr>
  </w:style>
  <w:style w:type="character" w:styleId="1204" w:customStyle="1">
    <w:name w:val="HTML 预设格式 字符1"/>
    <w:basedOn w:val="1034"/>
    <w:link w:val="1044"/>
    <w:uiPriority w:val="99"/>
    <w:qFormat/>
    <w:rPr>
      <w:rFonts w:ascii="Courier New" w:hAnsi="Courier New" w:eastAsia="华文仿宋"/>
    </w:rPr>
  </w:style>
  <w:style w:type="paragraph" w:styleId="1205" w:customStyle="1">
    <w:name w:val="Table Text"/>
    <w:uiPriority w:val="0"/>
    <w:semiHidden/>
    <w:qFormat/>
    <w:pPr>
      <w:jc w:val="left"/>
      <w:spacing w:line="240" w:lineRule="auto"/>
    </w:pPr>
    <w:rPr>
      <w:rFonts w:ascii="宋体" w:hAnsi="宋体" w:eastAsia="宋体" w:cs="宋体"/>
      <w:color w:val="000000"/>
      <w:sz w:val="20"/>
      <w:szCs w:val="20"/>
      <w:lang w:val="en-US" w:eastAsia="en-US" w:bidi="ar-SA"/>
    </w:rPr>
  </w:style>
  <w:style w:type="table" w:styleId="1206" w:customStyle="1">
    <w:name w:val="Table Normal"/>
    <w:uiPriority w:val="0"/>
    <w:unhideWhenUsed/>
    <w:qFormat/>
    <w:tblPr>
      <w:tblCellMar>
        <w:left w:w="0" w:type="dxa"/>
        <w:top w:w="0" w:type="dxa"/>
        <w:right w:w="0" w:type="dxa"/>
        <w:bottom w:w="0" w:type="dxa"/>
      </w:tblCellMar>
    </w:tblPr>
  </w:style>
  <w:style w:type="numbering" w:styleId="120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footer" Target="footer7.xml" /><Relationship Id="rId17" Type="http://schemas.openxmlformats.org/officeDocument/2006/relationships/customXml" Target="../customXml/item1.xml" /><Relationship Id="rId18" Type="http://schemas.openxmlformats.org/officeDocument/2006/relationships/customXml" Target="../customXml/item2.xml" /><Relationship Id="rId19" Type="http://schemas.openxmlformats.org/officeDocument/2006/relationships/customXml" Target="../customXml/item3.xml" /><Relationship Id="rId20" Type="http://schemas.openxmlformats.org/officeDocument/2006/relationships/image" Target="media/image1.png"/><Relationship Id="rId21"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ontractReview xmlns="http://schemas.wps.cn/vas-ai-hub/contract-review">
  <reviewItems>
    <reviewItem>
      <errorID>7bf8cfd5-19bf-4b3a-8aa8-5ecd9b55ce1d</errorID>
      <errorWord>-</errorWord>
      <group>L1_Format</group>
      <groupName>格式问题</groupName>
      <ability>L2_HalfPunc</ability>
      <abilityName>全半角检查</abilityName>
      <candidateList>
        <item>－</item>
      </candidateList>
      <explain>文本全半角错误。</explain>
      <paraID>6D020E8A</paraID>
      <start>41</start>
      <end>42</end>
      <status>unmodified</status>
      <modifiedWord/>
      <trackRevisions>false</trackRevisions>
    </reviewItem>
    <reviewItem>
      <errorID>cfdf31b3-ae89-4647-864d-1fc5bf2e6a08</errorID>
      <errorWord>-</errorWord>
      <group>L1_Format</group>
      <groupName>格式问题</groupName>
      <ability>L2_HalfPunc</ability>
      <abilityName>全半角检查</abilityName>
      <candidateList>
        <item>－</item>
      </candidateList>
      <explain>文本全半角错误。</explain>
      <paraID>6D020E8A</paraID>
      <start>42</start>
      <end>43</end>
      <status>unmodified</status>
      <modifiedWord/>
      <trackRevisions>false</trackRevisions>
    </reviewItem>
    <reviewItem>
      <errorID>01db0a80-a588-4e47-b038-0c9eea8f0dbb</errorID>
      <errorWord>-</errorWord>
      <group>L1_Format</group>
      <groupName>格式问题</groupName>
      <ability>L2_HalfPunc</ability>
      <abilityName>全半角检查</abilityName>
      <candidateList>
        <item>－</item>
      </candidateList>
      <explain>文本全半角错误。</explain>
      <paraID>6D020E8A</paraID>
      <start>55</start>
      <end>56</end>
      <status>unmodified</status>
      <modifiedWord/>
      <trackRevisions>false</trackRevisions>
    </reviewItem>
    <reviewItem>
      <errorID>a2a68317-8c43-4265-b9fb-1984d64c7873</errorID>
      <errorWord>-</errorWord>
      <group>L1_Format</group>
      <groupName>格式问题</groupName>
      <ability>L2_HalfPunc</ability>
      <abilityName>全半角检查</abilityName>
      <candidateList>
        <item>－</item>
      </candidateList>
      <explain>文本全半角错误。</explain>
      <paraID>6D020E8A</paraID>
      <start>56</start>
      <end>57</end>
      <status>unmodified</status>
      <modifiedWord/>
      <trackRevisions>false</trackRevisions>
    </reviewItem>
    <reviewItem>
      <errorID>858a13b5-717b-4a73-9991-36de39ec923d</errorID>
      <errorWord>-</errorWord>
      <group>L1_Format</group>
      <groupName>格式问题</groupName>
      <ability>L2_HalfPunc</ability>
      <abilityName>全半角检查</abilityName>
      <candidateList>
        <item>－</item>
      </candidateList>
      <explain>文本全半角错误。</explain>
      <paraID>6D020E8A</paraID>
      <start>63</start>
      <end>64</end>
      <status>unmodified</status>
      <modifiedWord/>
      <trackRevisions>false</trackRevisions>
    </reviewItem>
    <reviewItem>
      <errorID>1b927f01-6e96-4051-829a-7064471b9d2f</errorID>
      <errorWord>-</errorWord>
      <group>L1_Format</group>
      <groupName>格式问题</groupName>
      <ability>L2_HalfPunc</ability>
      <abilityName>全半角检查</abilityName>
      <candidateList>
        <item>－</item>
      </candidateList>
      <explain>文本全半角错误。</explain>
      <paraID>6D020E8A</paraID>
      <start>64</start>
      <end>65</end>
      <status>unmodified</status>
      <modifiedWord/>
      <trackRevisions>false</trackRevisions>
    </reviewItem>
    <reviewItem>
      <errorID>6b6cc743-c924-45f3-bdeb-b7d82a46005f</errorID>
      <errorWord>“.</errorWord>
      <group>L1_Punc</group>
      <groupName>标点问题</groupName>
      <ability>L2_Punc</ability>
      <abilityName>标点符号检查</abilityName>
      <candidateList>
        <item>“</item>
      </candidateList>
      <explain/>
      <paraID>6D020E8A</paraID>
      <start>78</start>
      <end>80</end>
      <status>unmodified</status>
      <modifiedWord/>
      <trackRevisions>false</trackRevisions>
    </reviewItem>
    <reviewItem>
      <errorID>043820b0-399c-486c-ab88-5c4598222b37</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40973149</paraID>
      <start>4</start>
      <end>8</end>
      <status>unmodified</status>
      <modifiedWord/>
      <trackRevisions>false</trackRevisions>
    </reviewItem>
    <reviewItem>
      <errorID>4ca21a12-3e76-437e-ab96-ca22811ca850</errorID>
      <errorWord>并</errorWord>
      <group>L1_Word</group>
      <groupName>字词问题</groupName>
      <ability>L2_Typo</ability>
      <abilityName>字词错误</abilityName>
      <candidateList>
        <item>并加</item>
      </candidateList>
      <explain/>
      <paraID>5C58C242</paraID>
      <start>359</start>
      <end>360</end>
      <status>unmodified</status>
      <modifiedWord/>
      <trackRevisions>false</trackRevisions>
    </reviewItem>
    <reviewItem>
      <errorID>454b0183-9e0c-4fc7-a4d7-47e601faf797</errorID>
      <errorWord>响应</errorWord>
      <group>L1_Word</group>
      <groupName>字词问题</groupName>
      <ability>L2_Typo</ability>
      <abilityName>字词错误</abilityName>
      <candidateList>
        <item>相应</item>
      </candidateList>
      <explain>〈动〉互相呼应或照应；相适应：这篇文章前后不～｜环境改变了，工作方法也要～地改变。</explain>
      <paraID>5C58C242</paraID>
      <start>367</start>
      <end>369</end>
      <status>unmodified</status>
      <modifiedWord/>
      <trackRevisions>false</trackRevisions>
    </reviewItem>
    <reviewItem>
      <errorID>f8700f8b-79a8-4171-a230-2c252b59d901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2E65BDEE</paraID>
      <start>0</start>
      <end>2</end>
      <status>unmodified</status>
      <modifiedWord/>
      <trackRevisions>false</trackRevisions>
    </reviewItem>
    <reviewItem>
      <errorID>708b318e-1ca8-48b1-a85d-26f056296462</errorID>
      <errorWord>法律、法规</errorWord>
      <group>L1_Word</group>
      <groupName>字词问题</groupName>
      <ability>L2_Typo</ability>
      <abilityName>字词错误</abilityName>
      <candidateList>
        <item>法律法规</item>
      </candidateList>
      <explain/>
      <paraID>10340C69</paraID>
      <start>61</start>
      <end>65</end>
      <status>modified</status>
      <modifiedWord>法律法规</modifiedWord>
      <trackRevisions>false</trackRevisions>
    </reviewItem>
    <reviewItem>
      <errorID>59483c72-8fe8-4891-a06b-ce5108af9782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37CCCD6B</paraID>
      <start>0</start>
      <end>2</end>
      <status>unmodified</status>
      <modifiedWord/>
      <trackRevisions>false</trackRevisions>
    </reviewItem>
    <reviewItem>
      <errorID>b96b881b-4c64-4890-b054-21df933b0801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BD11E7C</paraID>
      <start>0</start>
      <end>2</end>
      <status>unmodified</status>
      <modifiedWord/>
      <trackRevisions>false</trackRevisions>
    </reviewItem>
    <reviewItem>
      <errorID>ec7bf0d6-3194-4464-b0ff-15bc14a4bc0e</errorID>
      <errorWord>（</errorWord>
      <group>L1_Punc</group>
      <groupName>标点问题</groupName>
      <ability>L2_Punc</ability>
      <abilityName>标点符号检查</abilityName>
      <candidateList/>
      <explain>同一形式括号套用。</explain>
      <paraID>708B28AD</paraID>
      <start>215</start>
      <end>216</end>
      <status>unmodified</status>
      <modifiedWord/>
      <trackRevisions>false</trackRevisions>
    </reviewItem>
    <reviewItem>
      <errorID>d0564834-67fd-4305-9c3a-81db9afda9bc</errorID>
      <errorWord>）</errorWord>
      <group>L1_Punc</group>
      <groupName>标点问题</groupName>
      <ability>L2_Punc</ability>
      <abilityName>标点符号检查</abilityName>
      <candidateList/>
      <explain>同一形式括号套用。</explain>
      <paraID>708B28AD</paraID>
      <start>220</start>
      <end>221</end>
      <status>unmodified</status>
      <modifiedWord/>
      <trackRevisions>false</trackRevisions>
    </reviewItem>
    <reviewItem>
      <errorID>ed1596db-76aa-4c21-a786-96ae9e142d2f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72BE576D</paraID>
      <start>0</start>
      <end>2</end>
      <status>unmodified</status>
      <modifiedWord/>
      <trackRevisions>false</trackRevisions>
    </reviewItem>
    <reviewItem>
      <errorID>820af2eb-f735-43b1-b181-6b056cdbb18a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10C1ABE3</paraID>
      <start>0</start>
      <end>2</end>
      <status>unmodified</status>
      <modifiedWord/>
      <trackRevisions>false</trackRevisions>
    </reviewItem>
    <reviewItem>
      <errorID>27ce8a0f-93f1-44cc-879c-c6b7b4d2fcbc</errorID>
      <errorWord>-</errorWord>
      <group>L1_Format</group>
      <groupName>格式问题</groupName>
      <ability>L2_HalfPunc</ability>
      <abilityName>全半角检查</abilityName>
      <candidateList>
        <item>－</item>
      </candidateList>
      <explain>文本全半角错误。</explain>
      <paraID> C4B01FF</paraID>
      <start>83</start>
      <end>84</end>
      <status>unmodified</status>
      <modifiedWord/>
      <trackRevisions>false</trackRevisions>
    </reviewItem>
    <reviewItem>
      <errorID>66e80bf6-95ba-4f49-9fce-0f9ea5568f4e</errorID>
      <errorWord>格</errorWord>
      <group>L1_Word</group>
      <groupName>字词问题</groupName>
      <ability>L2_Typo</ability>
      <abilityName>字词错误</abilityName>
      <candidateList>
        <item>格和</item>
      </candidateList>
      <explain/>
      <paraID>643E1AB6</paraID>
      <start>7</start>
      <end>8</end>
      <status>unmodified</status>
      <modifiedWord/>
      <trackRevisions>false</trackRevisions>
    </reviewItem>
    <reviewItem>
      <errorID>d6a135e1-0b27-48bb-b775-8f7997b124ea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417A6C1C</paraID>
      <start>0</start>
      <end>2</end>
      <status>unmodified</status>
      <modifiedWord/>
      <trackRevisions>false</trackRevisions>
    </reviewItem>
    <reviewItem>
      <errorID>d21d55b3-3b33-41d7-8f4c-3e7d3d6401ac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1F104D10</paraID>
      <start>0</start>
      <end>2</end>
      <status>unmodified</status>
      <modifiedWord/>
      <trackRevisions>false</trackRevisions>
    </reviewItem>
    <reviewItem>
      <errorID>d4f4e77f-4fa8-4614-9b78-ebfab6ae17e5</errorID>
      <errorWord>充分考虑到</errorWord>
      <group>L1_Word</group>
      <groupName>字词问题</groupName>
      <ability>L2_Typo</ability>
      <abilityName>字词错误</abilityName>
      <candidateList>
        <item>充分考虑</item>
      </candidateList>
      <explain/>
      <paraID> A4A6813</paraID>
      <start>8</start>
      <end>13</end>
      <status>unmodified</status>
      <modifiedWord/>
      <trackRevisions>false</trackRevisions>
    </reviewItem>
    <reviewItem>
      <errorID>7a847213-c784-424a-a8b3-cf6bc2087810</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63874504</paraID>
      <start>0</start>
      <end>3</end>
      <status>unmodified</status>
      <modifiedWord/>
      <trackRevisions>false</trackRevisions>
    </reviewItem>
    <reviewItem>
      <errorID>334a596b-3ca1-404a-a16a-4748c60fd17a</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59A97FD1</paraID>
      <start>0</start>
      <end>3</end>
      <status>unmodified</status>
      <modifiedWord/>
      <trackRevisions>false</trackRevisions>
    </reviewItem>
    <reviewItem>
      <errorID>65f1568d-1c4c-4a90-8f76-69e1aa7e2d24</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519AD072</paraID>
      <start>0</start>
      <end>3</end>
      <status>unmodified</status>
      <modifiedWord/>
      <trackRevisions>false</trackRevisions>
    </reviewItem>
    <reviewItem>
      <errorID>f6b5087d-9ad9-4c4a-a69d-57c2e65d6e22</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7431B66C</paraID>
      <start>0</start>
      <end>3</end>
      <status>unmodified</status>
      <modifiedWord/>
      <trackRevisions>false</trackRevisions>
    </reviewItem>
    <reviewItem>
      <errorID>10eaf14b-8c19-4b61-b45e-11b7eebc0dbf</errorID>
      <errorWord>（</errorWord>
      <group>L1_Punc</group>
      <groupName>标点问题</groupName>
      <ability>L2_Punc</ability>
      <abilityName>标点符号检查</abilityName>
      <candidateList/>
      <explain>同一形式括号套用。</explain>
      <paraID>1F6EB665</paraID>
      <start>35</start>
      <end>36</end>
      <status>unmodified</status>
      <modifiedWord/>
      <trackRevisions>false</trackRevisions>
    </reviewItem>
    <reviewItem>
      <errorID>177b5be2-0136-4677-987c-4e0437bea303</errorID>
      <errorWord>）</errorWord>
      <group>L1_Punc</group>
      <groupName>标点问题</groupName>
      <ability>L2_Punc</ability>
      <abilityName>标点符号检查</abilityName>
      <candidateList/>
      <explain>同一形式括号套用。</explain>
      <paraID>1F6EB665</paraID>
      <start>39</start>
      <end>40</end>
      <status>unmodified</status>
      <modifiedWord/>
      <trackRevisions>false</trackRevisions>
    </reviewItem>
    <reviewItem>
      <errorID>f5cbce16-cdd9-404f-ac8e-cb3ec7e64885</errorID>
      <errorWord>（</errorWord>
      <group>L1_Punc</group>
      <groupName>标点问题</groupName>
      <ability>L2_Punc</ability>
      <abilityName>标点符号检查</abilityName>
      <candidateList/>
      <explain>同一形式括号套用。</explain>
      <paraID>1F6EB665</paraID>
      <start>43</start>
      <end>44</end>
      <status>unmodified</status>
      <modifiedWord/>
      <trackRevisions>false</trackRevisions>
    </reviewItem>
    <reviewItem>
      <errorID>4d25d0eb-5a1b-4aca-84b8-a036940bf692</errorID>
      <errorWord>）</errorWord>
      <group>L1_Punc</group>
      <groupName>标点问题</groupName>
      <ability>L2_Punc</ability>
      <abilityName>标点符号检查</abilityName>
      <candidateList/>
      <explain>同一形式括号套用。</explain>
      <paraID>1F6EB665</paraID>
      <start>46</start>
      <end>47</end>
      <status>unmodified</status>
      <modifiedWord/>
      <trackRevisions>false</trackRevisions>
    </reviewItem>
    <reviewItem>
      <errorID>77f41a1c-b480-413e-bd4e-5ce69dfd0f82</errorID>
      <errorWord>（</errorWord>
      <group>L1_Punc</group>
      <groupName>标点问题</groupName>
      <ability>L2_Punc</ability>
      <abilityName>标点符号检查</abilityName>
      <candidateList/>
      <explain>同一形式括号套用。</explain>
      <paraID>1F6EB665</paraID>
      <start>51</start>
      <end>52</end>
      <status>unmodified</status>
      <modifiedWord/>
      <trackRevisions>false</trackRevisions>
    </reviewItem>
    <reviewItem>
      <errorID>06a4e2d8-042e-4cf0-804f-d74f103fb818</errorID>
      <errorWord>）</errorWord>
      <group>L1_Punc</group>
      <groupName>标点问题</groupName>
      <ability>L2_Punc</ability>
      <abilityName>标点符号检查</abilityName>
      <candidateList/>
      <explain>同一形式括号套用。</explain>
      <paraID>1F6EB665</paraID>
      <start>54</start>
      <end>55</end>
      <status>unmodified</status>
      <modifiedWord/>
      <trackRevisions>false</trackRevisions>
    </reviewItem>
    <reviewItem>
      <errorID>78d0a41d-6b74-4dec-a681-51f6db9530b3</errorID>
      <errorWord>法律、法规</errorWord>
      <group>L1_Word</group>
      <groupName>字词问题</groupName>
      <ability>L2_Typo</ability>
      <abilityName>字词错误</abilityName>
      <candidateList>
        <item>法律法规</item>
      </candidateList>
      <explain/>
      <paraID>7557F271</paraID>
      <start>6</start>
      <end>10</end>
      <status>modified</status>
      <modifiedWord>法律法规</modifiedWord>
      <trackRevisions>false</trackRevisions>
    </reviewItem>
    <reviewItem>
      <errorID>c8f5ae87-e4fc-4435-a446-5ec9c120e18a</errorID>
      <errorWord>式</errorWord>
      <group>L1_Word</group>
      <groupName>字词问题</groupName>
      <ability>L2_Typo</ability>
      <abilityName>字词错误</abilityName>
      <candidateList>
        <item>式管</item>
      </candidateList>
      <explain/>
      <paraID>3159DC8F</paraID>
      <start>17</start>
      <end>19</end>
      <status>modified</status>
      <modifiedWord>式管</modifiedWord>
      <trackRevisions>false</trackRevisions>
    </reviewItem>
    <reviewItem>
      <errorID>1050b27b-6fcc-4657-a097-a5fcc321fc77</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4798A443</paraID>
      <start>0</start>
      <end>3</end>
      <status>unmodified</status>
      <modifiedWord/>
      <trackRevisions>false</trackRevisions>
    </reviewItem>
    <reviewItem>
      <errorID>1fe5269b-5be6-4af5-b039-bb80a2bac47a</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4B76B381</paraID>
      <start>0</start>
      <end>3</end>
      <status>unmodified</status>
      <modifiedWord/>
      <trackRevisions>false</trackRevisions>
    </reviewItem>
    <reviewItem>
      <errorID>f1d83c2c-f883-4c8c-acff-77143a2d4f52</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7CA6BD79</paraID>
      <start>0</start>
      <end>3</end>
      <status>unmodified</status>
      <modifiedWord/>
      <trackRevisions>false</trackRevisions>
    </reviewItem>
    <reviewItem>
      <errorID>9d59e47d-32db-4c83-b6fc-f58fce6bb18d</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1A2E1A48</paraID>
      <start>0</start>
      <end>3</end>
      <status>unmodified</status>
      <modifiedWord/>
      <trackRevisions>false</trackRevisions>
    </reviewItem>
    <reviewItem>
      <errorID>27f78135-2ef0-44fc-91ee-9f2c36c4e4c9</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11DEC4CB</paraID>
      <start>0</start>
      <end>3</end>
      <status>unmodified</status>
      <modifiedWord/>
      <trackRevisions>false</trackRevisions>
    </reviewItem>
    <reviewItem>
      <errorID>6a5c01b4-bcb2-4e67-8222-46c020cec6eb</errorID>
      <errorWord>监察部</errorWord>
      <group>L1_Knowledge</group>
      <groupName>知识性问题</groupName>
      <ability>L2_Organization</ability>
      <abilityName>机构检查</abilityName>
      <candidateList>
        <item>国家监察委员会</item>
      </candidateList>
      <explain>2018年3月，中共中央印发了《深化党和国家机构改革方案》，将监察部的职责整合到新组建的国家监察委员会。不再保留监察部。</explain>
      <paraID>549D152A</paraID>
      <start>96</start>
      <end>99</end>
      <status>unmodified</status>
      <modifiedWord/>
      <trackRevisions>false</trackRevisions>
    </reviewItem>
    <reviewItem>
      <errorID>e8486aaa-6637-4ea8-b07b-1ac527537f5f</errorID>
      <errorWord>不得以</errorWord>
      <group>L1_Word</group>
      <groupName>字词问题</groupName>
      <ability>L2_Typo</ability>
      <abilityName>字词错误</abilityName>
      <candidateList>
        <item>不得</item>
      </candidateList>
      <explain>〈助〉用在动词、形容词后面，表示不可以或不能够：去～｜要～｜动弹～｜马虎～｜老虎屁股摸～｜科学上来～半点虚假。</explain>
      <paraID>6058E773</paraID>
      <start>8</start>
      <end>11</end>
      <status>unmodified</status>
      <modifiedWord/>
      <trackRevisions>false</trackRevisions>
    </reviewItem>
    <reviewItem>
      <errorID>371501cd-bc66-4bf3-96d7-d989778d0375</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6058E773</paraID>
      <start>100</start>
      <end>105</end>
      <status>unmodified</status>
      <modifiedWord/>
      <trackRevisions>false</trackRevisions>
    </reviewItem>
    <reviewItem>
      <errorID>bcf5e246-87b8-4fb2-a25e-099b162ff053</errorID>
      <errorWord>〔2022〕002号</errorWord>
      <group>L1_Knowledge</group>
      <groupName>知识性问题</groupName>
      <ability>L2_Knowledge</ability>
      <abilityName>其他知识</abilityName>
      <candidateList>
        <item>〔2022〕2号</item>
      </candidateList>
      <explain>发文字号格式错误。</explain>
      <paraID>6764AC74</paraID>
      <start>19</start>
      <end>29</end>
      <status>unmodified</status>
      <modifiedWord/>
      <trackRevisions>false</trackRevisions>
    </reviewItem>
    <reviewItem>
      <errorID>2be2aec0-5116-4540-92eb-efdb7a513c9e</errorID>
      <errorWord>价格分</errorWord>
      <group>L1_Word</group>
      <groupName>字词问题</groupName>
      <ability>L2_Typo</ability>
      <abilityName>字词错误</abilityName>
      <candidateList>
        <item>价格</item>
      </candidateList>
      <explain/>
      <paraID> 10848C9</paraID>
      <start>6</start>
      <end>9</end>
      <status>unmodified</status>
      <modifiedWord/>
      <trackRevisions>false</trackRevisions>
    </reviewItem>
    <reviewItem>
      <errorID>821c6ab6-42d6-4fcc-96f5-08b164453d22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3E87E0BA</paraID>
      <start>0</start>
      <end>2</end>
      <status>unmodified</status>
      <modifiedWord/>
      <trackRevisions>false</trackRevisions>
    </reviewItem>
    <reviewItem>
      <errorID>b4a367ae-a1d9-4ad9-985d-efca7cea8ac2</errorID>
      <errorWord>对于</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❼〈动〉投合；适合：～劲儿｜～心思｜两个人越说越投缘，越说越～脾气。❽〈动〉把两个东西放在一起互相比较，看是否符合；对证：～质｜校～｜～表｜～笔迹｜～号码。❾〈动〉调整使合于一定标准：～好照相机的焦距｜拿胡琴来～～弦。❿〈形〉相合；正确；正常：你的话很～｜～，就这么办｜数目不～，还差得多｜神气不～。○11动掺和（多指液体）：茶壶里～点儿开水｜朱砂里～上一点儿藤黄。○12平均分成两份：～半儿｜～开纸。○13（～儿）〈名〉对子：喜～｜五言～儿。○14（～儿）〈量〉双：一～鹦鹉｜一～儿椅子｜一～模范夫妻。○15介用法基本上跟“对于”相同：～他表示谢意｜决不～困难屈服｜你的话～我有启发｜大家～他这件事很不满意。注意▲“对”和“对于”的用法差不多，但是“对”所保留的动词性较强，因此有些用“对”的句子不能改用“对于”，如上面头两个例子。○16（Duì）〈名〉姓。</explain>
      <paraID> AC92CAD</paraID>
      <start>6</start>
      <end>8</end>
      <status>unmodified</status>
      <modifiedWord/>
      <trackRevisions>false</trackRevisions>
    </reviewItem>
    <reviewItem>
      <errorID>8d2fdceb-27ba-43ce-824b-dcc0ff7f5c1d</errorID>
      <errorWord>对于</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❼〈动〉投合；适合：～劲儿｜～心思｜两个人越说越投缘，越说越～脾气。❽〈动〉把两个东西放在一起互相比较，看是否符合；对证：～质｜校～｜～表｜～笔迹｜～号码。❾〈动〉调整使合于一定标准：～好照相机的焦距｜拿胡琴来～～弦。❿〈形〉相合；正确；正常：你的话很～｜～，就这么办｜数目不～，还差得多｜神气不～。○11动掺和（多指液体）：茶壶里～点儿开水｜朱砂里～上一点儿藤黄。○12平均分成两份：～半儿｜～开纸。○13（～儿）〈名〉对子：喜～｜五言～儿。○14（～儿）〈量〉双：一～鹦鹉｜一～儿椅子｜一～模范夫妻。○15介用法基本上跟“对于”相同：～他表示谢意｜决不～困难屈服｜你的话～我有启发｜大家～他这件事很不满意。注意▲“对”和“对于”的用法差不多，但是“对”所保留的动词性较强，因此有些用“对”的句子不能改用“对于”，如上面头两个例子。○16（Duì）〈名〉姓。</explain>
      <paraID>62C39D39</paraID>
      <start>6</start>
      <end>8</end>
      <status>unmodified</status>
      <modifiedWord/>
      <trackRevisions>false</trackRevisions>
    </reviewItem>
    <reviewItem>
      <errorID>765ce073-2ea2-4348-b150-9e736fdace8c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600B9E13</paraID>
      <start>0</start>
      <end>2</end>
      <status>unmodified</status>
      <modifiedWord/>
      <trackRevisions>false</trackRevisions>
    </reviewItem>
    <reviewItem>
      <errorID>4c2a65b9-69d1-4a35-976c-9c49ec971473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75B1F849</paraID>
      <start>0</start>
      <end>2</end>
      <status>unmodified</status>
      <modifiedWord/>
      <trackRevisions>false</trackRevisions>
    </reviewItem>
    <reviewItem>
      <errorID>1e897ae1-178f-447c-8d6c-70adf718bb88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31B98C04</paraID>
      <start>0</start>
      <end>2</end>
      <status>unmodified</status>
      <modifiedWord/>
      <trackRevisions>false</trackRevisions>
    </reviewItem>
    <reviewItem>
      <errorID>9a06e64d-432c-4610-9ca5-c92c36b97517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22ED7047</paraID>
      <start>0</start>
      <end>2</end>
      <status>unmodified</status>
      <modifiedWord/>
      <trackRevisions>false</trackRevisions>
    </reviewItem>
    <reviewItem>
      <errorID>04152e8e-6bd5-49cd-b30f-98635766f6d4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9F91057</paraID>
      <start>0</start>
      <end>2</end>
      <status>unmodified</status>
      <modifiedWord/>
      <trackRevisions>false</trackRevisions>
    </reviewItem>
    <reviewItem>
      <errorID>0d42f360-bfc3-4e63-a471-2fac9b626064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27065F48</paraID>
      <start>0</start>
      <end>2</end>
      <status>unmodified</status>
      <modifiedWord/>
      <trackRevisions>false</trackRevisions>
    </reviewItem>
    <reviewItem>
      <errorID>b6a03e74-2546-4a59-bc4b-8693d1182e25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15C78231</paraID>
      <start>0</start>
      <end>2</end>
      <status>unmodified</status>
      <modifiedWord/>
      <trackRevisions>false</trackRevisions>
    </reviewItem>
    <reviewItem>
      <errorID>eda36294-36e5-4344-893a-a802e1d11f8f</errorID>
      <errorWord>后</errorWord>
      <group>L1_Word</group>
      <groupName>字词问题</groupName>
      <ability>L2_Typo</ability>
      <abilityName>字词错误</abilityName>
      <candidateList>
        <item>后支</item>
      </candidateList>
      <explain/>
      <paraID>3C4D4AAD</paraID>
      <start>4</start>
      <end>5</end>
      <status>unmodified</status>
      <modifiedWord/>
      <trackRevisions>false</trackRevisions>
    </reviewItem>
    <reviewItem>
      <errorID>21702056-c722-413f-af12-dfc7411fa633</errorID>
      <errorWord>》</errorWord>
      <group>L1_Word</group>
      <groupName>字词问题</groupName>
      <ability>L2_Typo</ability>
      <abilityName>字词错误</abilityName>
      <candidateList>
        <item>》和</item>
      </candidateList>
      <explain/>
      <paraID>5965B3BE</paraID>
      <start>15</start>
      <end>16</end>
      <status>unmodified</status>
      <modifiedWord/>
      <trackRevisions>false</trackRevisions>
    </reviewItem>
    <reviewItem>
      <errorID>1b324479-56b4-47d3-b782-24250361b427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6BE309EE</paraID>
      <start>0</start>
      <end>2</end>
      <status>unmodified</status>
      <modifiedWord/>
      <trackRevisions>false</trackRevisions>
    </reviewItem>
    <reviewItem>
      <errorID>c84333ab-d162-4495-a08d-46bec1d4ec5e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E1A8</paraID>
      <start>0</start>
      <end>2</end>
      <status>unmodified</status>
      <modifiedWord/>
      <trackRevisions>false</trackRevisions>
    </reviewItem>
    <reviewItem>
      <errorID>a3a462df-de8e-475e-9129-d09520ab5c2f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1CCE2822</paraID>
      <start>0</start>
      <end>2</end>
      <status>unmodified</status>
      <modifiedWord/>
      <trackRevisions>false</trackRevisions>
    </reviewItem>
    <reviewItem>
      <errorID>66b07439-6eec-4b55-9e76-7bbb84b7841f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2BE66151</paraID>
      <start>0</start>
      <end>2</end>
      <status>unmodified</status>
      <modifiedWord/>
      <trackRevisions>false</trackRevisions>
    </reviewItem>
    <reviewItem>
      <errorID>a1542515-1a13-4fda-a061-cfd02405a429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10B07933</paraID>
      <start>0</start>
      <end>2</end>
      <status>unmodified</status>
      <modifiedWord/>
      <trackRevisions>false</trackRevisions>
    </reviewItem>
    <reviewItem>
      <errorID>e0c93b66-5506-42a5-8067-e2aab3cd4d6e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55F24090</paraID>
      <start>0</start>
      <end>2</end>
      <status>unmodified</status>
      <modifiedWord/>
      <trackRevisions>false</trackRevisions>
    </reviewItem>
    <reviewItem>
      <errorID>437ecfee-87c7-446e-a0e0-be1226128e25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1C1E4B07</paraID>
      <start>0</start>
      <end>2</end>
      <status>unmodified</status>
      <modifiedWord/>
      <trackRevisions>false</trackRevisions>
    </reviewItem>
    <reviewItem>
      <errorID>c08c28d2-20f6-4d7e-9215-ed5087339d0c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51311619</paraID>
      <start>0</start>
      <end>2</end>
      <status>unmodified</status>
      <modifiedWord/>
      <trackRevisions>false</trackRevisions>
    </reviewItem>
    <reviewItem>
      <errorID>dff04948-173f-4947-bc26-c056f0172358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63298CA7</paraID>
      <start>0</start>
      <end>2</end>
      <status>unmodified</status>
      <modifiedWord/>
      <trackRevisions>false</trackRevisions>
    </reviewItem>
    <reviewItem>
      <errorID>ed9eccb8-4e79-4c55-a4a5-ab6e6ee6bfda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1D439B8C</paraID>
      <start>0</start>
      <end>2</end>
      <status>unmodified</status>
      <modifiedWord/>
      <trackRevisions>false</trackRevisions>
    </reviewItem>
    <reviewItem>
      <errorID>911e5d80-91b8-437b-8ad1-6b206767b7fb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354ADEF8</paraID>
      <start>0</start>
      <end>2</end>
      <status>unmodified</status>
      <modifiedWord/>
      <trackRevisions>false</trackRevisions>
    </reviewItem>
    <reviewItem>
      <errorID>6b968e0b-3b06-463e-8646-9a25c3a916bd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14589F72</paraID>
      <start>0</start>
      <end>2</end>
      <status>unmodified</status>
      <modifiedWord/>
      <trackRevisions>false</trackRevisions>
    </reviewItem>
    <reviewItem>
      <errorID>15ed123e-3aa6-4017-816f-511ef9059eb3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26E9999B</paraID>
      <start>0</start>
      <end>2</end>
      <status>unmodified</status>
      <modifiedWord/>
      <trackRevisions>false</trackRevisions>
    </reviewItem>
    <reviewItem>
      <errorID>275db9ea-1c12-4ad1-8d9d-e35f56757040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66806C28</paraID>
      <start>0</start>
      <end>2</end>
      <status>unmodified</status>
      <modifiedWord/>
      <trackRevisions>false</trackRevisions>
    </reviewItem>
    <reviewItem>
      <errorID>007d58ad-5a2c-456e-aabf-3c2bb5c33edf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758887E9</paraID>
      <start>0</start>
      <end>2</end>
      <status>unmodified</status>
      <modifiedWord/>
      <trackRevisions>false</trackRevisions>
    </reviewItem>
    <reviewItem>
      <errorID>908643b9-1688-41a7-b7e2-08983420dc40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7B830E3C</paraID>
      <start>0</start>
      <end>2</end>
      <status>unmodified</status>
      <modifiedWord/>
      <trackRevisions>false</trackRevisions>
    </reviewItem>
    <reviewItem>
      <errorID>bb5ae505-c9c7-4892-b2ce-3fa0b952822c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6DC60948</paraID>
      <start>0</start>
      <end>2</end>
      <status>unmodified</status>
      <modifiedWord/>
      <trackRevisions>false</trackRevisions>
    </reviewItem>
    <reviewItem>
      <errorID>e0394df5-a112-4b52-9257-ab2c4b87a014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615F082A</paraID>
      <start>0</start>
      <end>2</end>
      <status>unmodified</status>
      <modifiedWord/>
      <trackRevisions>false</trackRevisions>
    </reviewItem>
    <reviewItem>
      <errorID>b091adc7-5bce-4cf9-bdbc-0e2b0af27192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15C91A96</paraID>
      <start>0</start>
      <end>2</end>
      <status>unmodified</status>
      <modifiedWord/>
      <trackRevisions>false</trackRevisions>
    </reviewItem>
    <reviewItem>
      <errorID>4859ed18-ad5b-49d5-a53d-33968259da9b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5F0DB279</paraID>
      <start>0</start>
      <end>2</end>
      <status>unmodified</status>
      <modifiedWord/>
      <trackRevisions>false</trackRevisions>
    </reviewItem>
    <reviewItem>
      <errorID>32600c5a-9537-4600-a855-45cccc1e5d57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2B84BED3</paraID>
      <start>0</start>
      <end>2</end>
      <status>unmodified</status>
      <modifiedWord/>
      <trackRevisions>false</trackRevisions>
    </reviewItem>
    <reviewItem>
      <errorID>79d0c853-b627-4d90-b98c-36a2a484ce60</errorID>
      <errorWord>其它</errorWord>
      <group>L1_Word</group>
      <groupName>字词问题</groupName>
      <ability>L2_Alias</ability>
      <abilityName>也作/曾用词</abilityName>
      <candidateList>
        <item>其他</item>
      </candidateList>
      <explain>词汇[其它]为不规范表述或旧称，其规范书面表述为[其他]。</explain>
      <paraID>2B84BED3</paraID>
      <start>44</start>
      <end>46</end>
      <status>modified</status>
      <modifiedWord>其他</modifiedWord>
      <trackRevisions>false</trackRevisions>
    </reviewItem>
    <reviewItem>
      <errorID>e2b32bf8-a431-403d-add8-6bf1e72d50e9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1E996997</paraID>
      <start>0</start>
      <end>2</end>
      <status>unmodified</status>
      <modifiedWord/>
      <trackRevisions>false</trackRevisions>
    </reviewItem>
    <reviewItem>
      <errorID>7b17b6b2-f0b4-4ec1-8bfd-dd5c289670b7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3044D5C</paraID>
      <start>0</start>
      <end>2</end>
      <status>unmodified</status>
      <modifiedWord/>
      <trackRevisions>false</trackRevisions>
    </reviewItem>
    <reviewItem>
      <errorID>e730eb02-fe36-4526-8192-ea9870a89f2e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4B663B0A</paraID>
      <start>1</start>
      <end>3</end>
      <status>unmodified</status>
      <modifiedWord/>
      <trackRevisions>false</trackRevisions>
    </reviewItem>
    <reviewItem>
      <errorID>b088761c-7be5-42e9-ad01-ebecfd579989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5E4607EF</paraID>
      <start>0</start>
      <end>2</end>
      <status>unmodified</status>
      <modifiedWord/>
      <trackRevisions>false</trackRevisions>
    </reviewItem>
    <reviewItem>
      <errorID>0d9c82c7-d43e-41c9-b6c1-a1b5d888217c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D4B5156</paraID>
      <start>1</start>
      <end>3</end>
      <status>unmodified</status>
      <modifiedWord/>
      <trackRevisions>false</trackRevisions>
    </reviewItem>
    <reviewItem>
      <errorID>70d1e19c-07a7-44fc-887d-ad1b7814de8e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256D8CB0</paraID>
      <start>0</start>
      <end>2</end>
      <status>unmodified</status>
      <modifiedWord/>
      <trackRevisions>false</trackRevisions>
    </reviewItem>
    <reviewItem>
      <errorID>5607c34f-9896-4098-bb49-8b2a4d041d0e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5654127</paraID>
      <start>0</start>
      <end>2</end>
      <status>unmodified</status>
      <modifiedWord/>
      <trackRevisions>false</trackRevisions>
    </reviewItem>
    <reviewItem>
      <errorID>1f50f4d1-e36a-41fd-843c-db96d1ffff1f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358C1BF7</paraID>
      <start>0</start>
      <end>2</end>
      <status>unmodified</status>
      <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288404F-97AA-4881-A8DB-05FB660E96FA}"/>
</file>

<file path=customXml/itemProps2.xml><?xml version="1.0" encoding="utf-8"?>
<ds:datastoreItem xmlns:ds="http://schemas.openxmlformats.org/officeDocument/2006/customXml" ds:itemID="{18262CFE-A7A1-4735-88CC-D4E640E33D61}"/>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sugussss</dc:creator>
  <cp:lastModifiedBy>张羽</cp:lastModifiedBy>
  <cp:revision>136</cp:revision>
  <dcterms:created xsi:type="dcterms:W3CDTF">2025-09-10T10:19:00Z</dcterms:created>
  <dcterms:modified xsi:type="dcterms:W3CDTF">2026-06-24T08:45:01Z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98D4A11B33E1455EAB19C2FFA957A23D_13</vt:lpwstr>
  </property>
  <property fmtid="{D5CDD505-2E9C-101B-9397-08002B2CF9AE}" pid="4" name="KSOTemplateDocerSaveRecord">
    <vt:lpwstr>eyJoZGlkIjoiOGI1MWFkMmE5ODVlZWU3ZThjMTA0M2I0NmU0NjZlZDYiLCJ1c2VySWQiOiIxNDM0ODYxNDY4In0=</vt:lpwstr>
  </property>
</Properties>
</file>