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1"/>
        <w:ind w:firstLine="0"/>
        <w:rPr>
          <w:rFonts w:hint="eastAsia" w:eastAsia="黑体"/>
          <w:b/>
          <w:bCs/>
          <w:sz w:val="84"/>
          <w:shd w:val="clear" w:color="ffffff" w:fill="d9d9d9"/>
        </w:rPr>
      </w:pPr>
      <w:r>
        <w:rPr>
          <w:rFonts w:hint="eastAsia" w:eastAsia="黑体"/>
          <w:b/>
          <w:bCs/>
          <w:sz w:val="84"/>
          <w:shd w:val="clear" w:color="ffffff" w:fill="d9d9d9"/>
        </w:rPr>
      </w:r>
      <w:r/>
    </w:p>
    <w:p>
      <w:pPr>
        <w:pStyle w:val="981"/>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81"/>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98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81"/>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93"/>
        <w:ind w:firstLine="1920"/>
        <w:jc w:val="left"/>
        <w:rPr>
          <w:rFonts w:ascii="黑体" w:hAnsi="华文中宋" w:eastAsia="黑体"/>
          <w:bCs/>
          <w:sz w:val="32"/>
          <w:szCs w:val="32"/>
        </w:rPr>
      </w:pPr>
      <w:r>
        <w:rPr>
          <w:rFonts w:hint="eastAsia" w:ascii="黑体" w:hAnsi="华文中宋" w:eastAsia="黑体"/>
          <w:bCs/>
          <w:color w:val="000000"/>
          <w:sz w:val="32"/>
          <w:szCs w:val="32"/>
        </w:rPr>
        <w:t xml:space="preserve">项目编号</w:t>
      </w:r>
      <w:r>
        <w:rPr>
          <w:rFonts w:hint="eastAsia" w:ascii="黑体" w:hAnsi="华文中宋" w:eastAsia="黑体"/>
          <w:bCs/>
          <w:sz w:val="32"/>
          <w:szCs w:val="32"/>
        </w:rPr>
        <w:t xml:space="preserve">：SZC-320214-JZCG-G2026-0043</w:t>
      </w:r>
      <w:r>
        <w:rPr>
          <w:rFonts w:ascii="黑体" w:hAnsi="华文中宋" w:eastAsia="黑体"/>
          <w:bCs/>
          <w:sz w:val="32"/>
          <w:szCs w:val="32"/>
        </w:rPr>
      </w:r>
      <w:r/>
    </w:p>
    <w:p>
      <w:pPr>
        <w:pStyle w:val="893"/>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项目名称：无锡高新区（新吴区）电子政务外网</w:t>
      </w:r>
      <w:r>
        <w:rPr>
          <w:rFonts w:hint="eastAsia" w:ascii="黑体" w:hAnsi="华文中宋" w:eastAsia="黑体"/>
          <w:bCs/>
          <w:sz w:val="32"/>
          <w:szCs w:val="32"/>
        </w:rPr>
      </w:r>
      <w:r/>
    </w:p>
    <w:p>
      <w:pPr>
        <w:pStyle w:val="893"/>
        <w:ind w:firstLine="3520"/>
        <w:jc w:val="left"/>
        <w:rPr>
          <w:rFonts w:hint="eastAsia" w:ascii="黑体" w:hAnsi="华文中宋" w:eastAsia="黑体"/>
          <w:bCs/>
          <w:sz w:val="32"/>
          <w:szCs w:val="32"/>
        </w:rPr>
      </w:pPr>
      <w:r>
        <w:rPr>
          <w:rFonts w:hint="eastAsia" w:ascii="黑体" w:hAnsi="华文中宋" w:eastAsia="黑体"/>
          <w:bCs/>
          <w:sz w:val="32"/>
          <w:szCs w:val="32"/>
        </w:rPr>
        <w:t xml:space="preserve">三期改造项目</w:t>
      </w:r>
      <w:r>
        <w:rPr>
          <w:rFonts w:hint="eastAsia" w:ascii="黑体" w:hAnsi="华文中宋" w:eastAsia="黑体"/>
          <w:bCs/>
          <w:sz w:val="32"/>
          <w:szCs w:val="32"/>
        </w:rPr>
      </w:r>
      <w:r/>
    </w:p>
    <w:p>
      <w:pPr>
        <w:pStyle w:val="893"/>
        <w:ind w:firstLine="1920"/>
        <w:jc w:val="left"/>
        <w:rPr>
          <w:rFonts w:hint="eastAsia" w:ascii="黑体" w:hAnsi="华文中宋" w:eastAsia="黑体"/>
          <w:bCs/>
          <w:sz w:val="32"/>
          <w:szCs w:val="32"/>
        </w:rPr>
      </w:pPr>
      <w:r>
        <w:rPr>
          <w:rFonts w:hint="eastAsia" w:ascii="黑体" w:hAnsi="华文中宋" w:eastAsia="黑体"/>
          <w:bCs/>
          <w:sz w:val="32"/>
          <w:szCs w:val="32"/>
        </w:rPr>
        <w:t xml:space="preserve">采 购 人：无锡市新吴区区域社会治理</w:t>
      </w:r>
      <w:r>
        <w:rPr>
          <w:rFonts w:hint="eastAsia" w:ascii="黑体" w:hAnsi="华文中宋" w:eastAsia="黑体"/>
          <w:bCs/>
          <w:sz w:val="32"/>
          <w:szCs w:val="32"/>
        </w:rPr>
      </w:r>
      <w:r/>
    </w:p>
    <w:p>
      <w:pPr>
        <w:pStyle w:val="893"/>
        <w:ind w:firstLine="3520"/>
        <w:jc w:val="left"/>
        <w:rPr>
          <w:rFonts w:ascii="黑体" w:hAnsi="华文中宋" w:eastAsia="黑体"/>
          <w:bCs/>
          <w:sz w:val="32"/>
          <w:szCs w:val="32"/>
        </w:rPr>
      </w:pPr>
      <w:r>
        <w:rPr>
          <w:rFonts w:hint="eastAsia" w:ascii="黑体" w:hAnsi="华文中宋" w:eastAsia="黑体"/>
          <w:bCs/>
          <w:sz w:val="32"/>
          <w:szCs w:val="32"/>
        </w:rPr>
        <w:t xml:space="preserve">现代化指挥中心</w:t>
      </w:r>
      <w:r>
        <w:rPr>
          <w:rFonts w:ascii="黑体" w:hAnsi="华文中宋" w:eastAsia="黑体"/>
          <w:bCs/>
          <w:sz w:val="32"/>
          <w:szCs w:val="32"/>
        </w:rPr>
      </w:r>
      <w:r/>
    </w:p>
    <w:p>
      <w:pPr>
        <w:pStyle w:val="893"/>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8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1"/>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981"/>
        <w:ind w:firstLine="0"/>
        <w:jc w:val="center"/>
        <w:spacing w:before="0" w:after="0"/>
        <w:rPr>
          <w:rFonts w:hint="eastAsia" w:ascii="宋体" w:hAnsi="宋体" w:eastAsia="黑体"/>
          <w:sz w:val="32"/>
          <w:szCs w:val="32"/>
          <w:shd w:val="clear" w:color="ffffff" w:fill="d9d9d9"/>
        </w:rPr>
      </w:pPr>
      <w:r>
        <w:rPr>
          <w:rFonts w:hint="eastAsia" w:ascii="黑体" w:hAnsi="华文中宋" w:eastAsia="黑体"/>
          <w:bCs/>
          <w:color w:val="000000"/>
          <w:sz w:val="32"/>
          <w:szCs w:val="32"/>
        </w:rPr>
        <w:t xml:space="preserve">采购代理机构：无锡市公共资源交易中心新吴分中心</w:t>
      </w:r>
      <w:r>
        <w:rPr>
          <w:rFonts w:hint="eastAsia" w:ascii="宋体" w:hAnsi="宋体" w:eastAsia="黑体"/>
          <w:sz w:val="32"/>
          <w:szCs w:val="32"/>
          <w:shd w:val="clear" w:color="ffffff" w:fill="d9d9d9"/>
        </w:rPr>
      </w:r>
      <w:r/>
    </w:p>
    <w:p>
      <w:pPr>
        <w:pStyle w:val="981"/>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lang w:val="en-US" w:eastAsia="zh-CN"/>
        </w:rPr>
        <w:t xml:space="preserve">六</w:t>
      </w:r>
      <w:r>
        <w:rPr>
          <w:rFonts w:hint="eastAsia" w:ascii="黑体" w:hAnsi="华文中宋" w:eastAsia="黑体"/>
          <w:bCs/>
          <w:color w:val="000000" w:themeColor="text1"/>
          <w:sz w:val="32"/>
          <w:szCs w:val="32"/>
          <w:highlight w:val="none"/>
        </w:rPr>
        <w:t xml:space="preserve">月</w:t>
      </w:r>
      <w:r>
        <w:rPr>
          <w:color w:val="000000" w:themeColor="text1"/>
          <w:highlight w:val="none"/>
        </w:rPr>
      </w:r>
      <w:r/>
    </w:p>
    <w:p>
      <w:pPr>
        <w:pStyle w:val="981"/>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513029200"/>
      <w:r/>
      <w:bookmarkStart w:id="2" w:name="_Toc16938516"/>
      <w:r/>
      <w:bookmarkStart w:id="3" w:name="_Toc479757206"/>
      <w:r/>
      <w:bookmarkStart w:id="4" w:name="_Toc523127445"/>
      <w:r/>
      <w:bookmarkStart w:id="5" w:name="_Toc20823272"/>
      <w:r>
        <w:rPr>
          <w:rFonts w:hint="eastAsia" w:ascii="黑体" w:hAnsi="黑体" w:eastAsia="黑体"/>
          <w:sz w:val="36"/>
          <w:szCs w:val="36"/>
        </w:rPr>
        <w:t xml:space="preserve">总  目  录</w:t>
      </w:r>
      <w:r>
        <w:rPr>
          <w:rFonts w:hint="eastAsia" w:ascii="黑体" w:hAnsi="黑体" w:eastAsia="黑体"/>
          <w:sz w:val="36"/>
          <w:szCs w:val="36"/>
        </w:rPr>
      </w:r>
      <w:r/>
    </w:p>
    <w:p>
      <w:pPr>
        <w:pStyle w:val="893"/>
        <w:jc w:val="center"/>
        <w:spacing w:line="480" w:lineRule="auto"/>
        <w:rPr>
          <w:rFonts w:hint="eastAsia" w:ascii="黑体" w:hAnsi="Arial" w:eastAsia="黑体"/>
          <w:sz w:val="44"/>
        </w:rPr>
        <w:outlineLvl w:val="0"/>
      </w:pPr>
      <w:r>
        <w:rPr>
          <w:rFonts w:hint="eastAsia" w:ascii="黑体" w:hAnsi="Arial" w:eastAsia="黑体"/>
          <w:sz w:val="44"/>
        </w:rPr>
      </w:r>
      <w:r/>
    </w:p>
    <w:p>
      <w:pPr>
        <w:pStyle w:val="893"/>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投标邀请------------------------------------</w:t>
      </w:r>
      <w:r>
        <w:rPr>
          <w:color w:val="000000" w:themeColor="text1"/>
        </w:rPr>
      </w:r>
      <w:r/>
    </w:p>
    <w:p>
      <w:pPr>
        <w:pStyle w:val="893"/>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投标人须知----------------------------------</w:t>
      </w:r>
      <w:r>
        <w:rPr>
          <w:color w:val="000000" w:themeColor="text1"/>
        </w:rPr>
      </w:r>
      <w:r/>
    </w:p>
    <w:p>
      <w:pPr>
        <w:pStyle w:val="893"/>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合同文本------------------------------------</w:t>
      </w:r>
      <w:r>
        <w:rPr>
          <w:color w:val="000000" w:themeColor="text1"/>
        </w:rPr>
      </w:r>
      <w:r/>
    </w:p>
    <w:p>
      <w:pPr>
        <w:pStyle w:val="893"/>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采购需求------------------------------------</w:t>
      </w:r>
      <w:r>
        <w:rPr>
          <w:color w:val="000000" w:themeColor="text1"/>
        </w:rPr>
      </w:r>
      <w:r/>
    </w:p>
    <w:p>
      <w:pPr>
        <w:pStyle w:val="893"/>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评标方法与评标标准--------------------------</w:t>
      </w:r>
      <w:r>
        <w:rPr>
          <w:color w:val="000000" w:themeColor="text1"/>
        </w:rPr>
      </w:r>
      <w:r/>
    </w:p>
    <w:p>
      <w:pPr>
        <w:pStyle w:val="893"/>
        <w:numPr>
          <w:ilvl w:val="0"/>
          <w:numId w:val="4"/>
        </w:numPr>
        <w:spacing w:line="720" w:lineRule="auto"/>
        <w:tabs>
          <w:tab w:val="left" w:pos="1440" w:leader="none"/>
        </w:tabs>
        <w:rPr>
          <w:rFonts w:hint="eastAsia" w:ascii="宋体" w:hAnsi="宋体"/>
          <w:color w:val="000000" w:themeColor="text1"/>
          <w:sz w:val="30"/>
          <w:szCs w:val="30"/>
        </w:rPr>
        <w:outlineLvl w:val="0"/>
      </w:pPr>
      <w:r>
        <w:rPr>
          <w:rFonts w:hint="eastAsia" w:ascii="宋体" w:hAnsi="宋体"/>
          <w:color w:val="000000" w:themeColor="text1"/>
          <w:sz w:val="30"/>
          <w:szCs w:val="30"/>
        </w:rPr>
        <w:t xml:space="preserve">投标文件内容与格式--------------------------</w:t>
      </w:r>
      <w:r>
        <w:rPr>
          <w:color w:val="000000" w:themeColor="text1"/>
        </w:rPr>
      </w:r>
      <w:r/>
    </w:p>
    <w:p>
      <w:pPr>
        <w:pStyle w:val="893"/>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93"/>
        <w:ind w:firstLine="480"/>
        <w:spacing w:line="500" w:lineRule="exact"/>
        <w:rPr>
          <w:rFonts w:ascii="宋体" w:hAnsi="宋体"/>
          <w:sz w:val="24"/>
          <w:szCs w:val="24"/>
          <w:shd w:val="clear" w:color="ffffff" w:fill="d9d9d9"/>
        </w:rPr>
      </w:pPr>
      <w:r/>
      <w:bookmarkEnd w:id="0"/>
      <w:r>
        <w:rPr>
          <w:rFonts w:hint="eastAsia" w:ascii="宋体" w:hAnsi="宋体"/>
          <w:sz w:val="24"/>
          <w:szCs w:val="24"/>
        </w:rPr>
        <w:t xml:space="preserve">受</w:t>
      </w:r>
      <w:bookmarkStart w:id="6" w:name="OLE_LINK3"/>
      <w:r>
        <w:rPr>
          <w:rFonts w:hint="eastAsia" w:ascii="宋体" w:hAnsi="宋体"/>
          <w:sz w:val="24"/>
          <w:szCs w:val="24"/>
        </w:rPr>
        <w:t xml:space="preserve">无锡市新吴区区域社会治理现代化指挥中心</w:t>
      </w:r>
      <w:bookmarkEnd w:id="6"/>
      <w:r>
        <w:rPr>
          <w:rFonts w:hint="eastAsia" w:ascii="宋体" w:hAnsi="宋体"/>
          <w:sz w:val="24"/>
          <w:szCs w:val="24"/>
        </w:rPr>
        <w:t xml:space="preserve">的委托，无锡市公共资源交易中心新吴分中心就无锡高新区（新吴区）电子政务外网三期改造项目（SZC-320214-JZCG-G2026-0043）进行公开招标采购，欢迎符合条件的供应商投标。</w:t>
      </w:r>
      <w:r>
        <w:rPr>
          <w:rFonts w:ascii="宋体" w:hAnsi="宋体"/>
          <w:sz w:val="24"/>
          <w:szCs w:val="24"/>
          <w:shd w:val="clear" w:color="ffffff" w:fill="d9d9d9"/>
        </w:rPr>
      </w:r>
      <w:r/>
    </w:p>
    <w:p>
      <w:pPr>
        <w:pStyle w:val="89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9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无锡高新区（新吴区）电子政务外网三期改造项目的潜在投标人应在“江苏政府采购网”自行浏览招标文件，如有投标意向须在本招标文件有效获取期内通过登录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w:t>
      </w:r>
      <w:r>
        <w:rPr>
          <w:rFonts w:hint="eastAsia" w:ascii="宋体" w:hAnsi="宋体"/>
          <w:color w:val="000000" w:themeColor="text1"/>
          <w:sz w:val="24"/>
          <w:szCs w:val="24"/>
          <w:highlight w:val="none"/>
        </w:rPr>
        <w:t xml:space="preserve">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rPr>
        <w:t xml:space="preserve">6年7月1日14点00</w:t>
      </w:r>
      <w:r>
        <w:rPr>
          <w:rFonts w:hint="eastAsia" w:ascii="宋体" w:hAnsi="宋体"/>
          <w:color w:val="000000" w:themeColor="text1"/>
          <w:sz w:val="24"/>
          <w:szCs w:val="24"/>
          <w:highlight w:val="non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shd w:val="clear" w:color="ffffff" w:fill="d9d9d9"/>
        </w:rPr>
      </w:r>
      <w:r/>
    </w:p>
    <w:p>
      <w:pPr>
        <w:pStyle w:val="896"/>
        <w:ind w:firstLine="452"/>
        <w:keepLines w:val="0"/>
        <w:keepNext w:val="0"/>
        <w:spacing w:before="0" w:after="0" w:line="500" w:lineRule="exact"/>
        <w:rPr>
          <w:sz w:val="30"/>
          <w:szCs w:val="30"/>
        </w:rPr>
      </w:pPr>
      <w:r/>
      <w:bookmarkStart w:id="7" w:name="_Toc28359079"/>
      <w:r/>
      <w:bookmarkStart w:id="8" w:name="_Toc28359002"/>
      <w:r/>
      <w:bookmarkStart w:id="9" w:name="_Toc35393621"/>
      <w:r/>
      <w:bookmarkStart w:id="10" w:name="_Toc38985263"/>
      <w:r/>
      <w:bookmarkStart w:id="11" w:name="_Toc35393790"/>
      <w:r/>
      <w:bookmarkStart w:id="12" w:name="_Hlk24379207"/>
      <w:r>
        <w:rPr>
          <w:rFonts w:hint="eastAsia"/>
          <w:sz w:val="30"/>
          <w:szCs w:val="30"/>
        </w:rPr>
        <w:t xml:space="preserve">一、项目基本情况</w:t>
      </w:r>
      <w:bookmarkEnd w:id="7"/>
      <w:r/>
      <w:bookmarkEnd w:id="8"/>
      <w:r/>
      <w:bookmarkEnd w:id="9"/>
      <w:r/>
      <w:bookmarkEnd w:id="10"/>
      <w:r/>
      <w:bookmarkEnd w:id="11"/>
      <w:r>
        <w:rPr>
          <w:sz w:val="30"/>
          <w:szCs w:val="30"/>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1.项目编号：SZC-320214-JZCG-G2026-0043</w:t>
      </w:r>
      <w:r>
        <w:rPr>
          <w:rFonts w:hint="eastAsia" w:ascii="宋体" w:hAnsi="宋体"/>
          <w:sz w:val="24"/>
          <w:szCs w:val="24"/>
        </w:rPr>
      </w:r>
      <w:r/>
    </w:p>
    <w:p>
      <w:pPr>
        <w:pStyle w:val="893"/>
        <w:ind w:firstLine="480"/>
        <w:spacing w:line="500" w:lineRule="exact"/>
        <w:rPr>
          <w:rFonts w:hint="eastAsia" w:ascii="宋体" w:hAnsi="宋体"/>
          <w:color w:val="000000" w:themeColor="text1"/>
          <w:sz w:val="24"/>
          <w:szCs w:val="24"/>
        </w:rPr>
      </w:pPr>
      <w:r>
        <w:rPr>
          <w:rFonts w:hint="eastAsia" w:ascii="宋体" w:hAnsi="宋体"/>
          <w:sz w:val="24"/>
          <w:szCs w:val="24"/>
        </w:rPr>
        <w:t xml:space="preserve">2.项</w:t>
      </w:r>
      <w:r>
        <w:rPr>
          <w:rFonts w:hint="eastAsia" w:ascii="宋体" w:hAnsi="宋体"/>
          <w:color w:val="000000" w:themeColor="text1"/>
          <w:sz w:val="24"/>
          <w:szCs w:val="24"/>
        </w:rPr>
        <w:t xml:space="preserve">目名称：</w:t>
      </w:r>
      <w:bookmarkEnd w:id="12"/>
      <w:r>
        <w:rPr>
          <w:rFonts w:hint="eastAsia" w:ascii="宋体" w:hAnsi="宋体"/>
          <w:color w:val="000000" w:themeColor="text1"/>
          <w:sz w:val="24"/>
          <w:szCs w:val="24"/>
        </w:rPr>
        <w:t xml:space="preserve">无锡高新区（新吴区）电子政务外网三期改造项目</w:t>
      </w:r>
      <w:r>
        <w:rPr>
          <w:color w:val="000000" w:themeColor="text1"/>
        </w:rPr>
      </w:r>
      <w:r/>
    </w:p>
    <w:p>
      <w:pPr>
        <w:pStyle w:val="893"/>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3.项目预算金额：</w:t>
      </w:r>
      <w:r>
        <w:rPr>
          <w:rFonts w:hint="eastAsia" w:ascii="宋体" w:hAnsi="宋体"/>
          <w:color w:val="000000" w:themeColor="text1"/>
          <w:sz w:val="24"/>
          <w:szCs w:val="24"/>
        </w:rPr>
        <w:t xml:space="preserve">1823</w:t>
      </w:r>
      <w:r>
        <w:rPr>
          <w:rFonts w:hint="eastAsia" w:ascii="宋体" w:hAnsi="宋体"/>
          <w:color w:val="000000" w:themeColor="text1"/>
          <w:sz w:val="24"/>
          <w:szCs w:val="24"/>
          <w:lang w:val="en-US" w:eastAsia="zh-CN"/>
        </w:rPr>
        <w:t xml:space="preserve">.05</w:t>
      </w:r>
      <w:r>
        <w:rPr>
          <w:rFonts w:hint="eastAsia" w:ascii="宋体" w:hAnsi="宋体"/>
          <w:color w:val="000000" w:themeColor="text1"/>
          <w:sz w:val="24"/>
          <w:szCs w:val="24"/>
        </w:rPr>
        <w:t xml:space="preserve">万元</w:t>
      </w:r>
      <w:r>
        <w:rPr>
          <w:color w:val="000000" w:themeColor="text1"/>
        </w:rPr>
      </w:r>
      <w:r/>
    </w:p>
    <w:p>
      <w:pPr>
        <w:pStyle w:val="893"/>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4.项目最高限价</w:t>
      </w:r>
      <w:r>
        <w:rPr>
          <w:rFonts w:hint="eastAsia" w:ascii="宋体" w:hAnsi="宋体"/>
          <w:color w:val="000000" w:themeColor="text1"/>
          <w:sz w:val="24"/>
          <w:szCs w:val="24"/>
        </w:rPr>
        <w:t xml:space="preserve">：1823</w:t>
      </w:r>
      <w:r>
        <w:rPr>
          <w:rFonts w:hint="eastAsia" w:ascii="宋体" w:hAnsi="宋体"/>
          <w:color w:val="000000" w:themeColor="text1"/>
          <w:sz w:val="24"/>
          <w:szCs w:val="24"/>
          <w:lang w:val="en-US" w:eastAsia="zh-CN"/>
        </w:rPr>
        <w:t xml:space="preserve">.05</w:t>
      </w:r>
      <w:r>
        <w:rPr>
          <w:rFonts w:hint="eastAsia" w:ascii="宋体" w:hAnsi="宋体"/>
          <w:color w:val="000000" w:themeColor="text1"/>
          <w:sz w:val="24"/>
          <w:szCs w:val="24"/>
        </w:rPr>
        <w:t xml:space="preserve">万元</w:t>
      </w:r>
      <w:r>
        <w:rPr>
          <w:color w:val="000000" w:themeColor="text1"/>
        </w:rPr>
      </w:r>
      <w:r/>
    </w:p>
    <w:p>
      <w:pPr>
        <w:pStyle w:val="893"/>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5.采购方式：公开招标（暗标）</w:t>
      </w:r>
      <w:r>
        <w:rPr>
          <w:color w:val="000000" w:themeColor="text1"/>
        </w:rPr>
      </w:r>
      <w:r/>
    </w:p>
    <w:p>
      <w:pPr>
        <w:pStyle w:val="893"/>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6.采购需求：</w:t>
      </w:r>
      <w:r>
        <w:rPr>
          <w:rFonts w:hint="eastAsia" w:ascii="宋体" w:hAnsi="宋体" w:cs="宋体"/>
          <w:color w:val="000000" w:themeColor="text1"/>
          <w:sz w:val="24"/>
          <w:szCs w:val="24"/>
        </w:rPr>
        <w:t xml:space="preserve">详见招标文件第四章《采购需求》</w:t>
      </w:r>
      <w:r>
        <w:rPr>
          <w:color w:val="000000" w:themeColor="text1"/>
        </w:rPr>
      </w:r>
      <w:r/>
    </w:p>
    <w:p>
      <w:pPr>
        <w:pStyle w:val="893"/>
        <w:ind w:firstLine="480"/>
        <w:spacing w:line="500" w:lineRule="exact"/>
        <w:rPr>
          <w:rFonts w:hint="eastAsia" w:ascii="宋体" w:hAnsi="宋体" w:cs="宋体"/>
          <w:color w:val="000000" w:themeColor="text1"/>
          <w:sz w:val="24"/>
          <w:szCs w:val="24"/>
        </w:rPr>
      </w:pPr>
      <w:r>
        <w:rPr>
          <w:rFonts w:hint="eastAsia" w:ascii="宋体" w:hAnsi="宋体"/>
          <w:color w:val="000000" w:themeColor="text1"/>
          <w:sz w:val="24"/>
          <w:szCs w:val="24"/>
        </w:rPr>
        <w:t xml:space="preserve">7.合同履行期限：</w:t>
      </w:r>
      <w:r>
        <w:rPr>
          <w:rFonts w:hint="eastAsia" w:ascii="宋体" w:hAnsi="宋体" w:cs="宋体"/>
          <w:color w:val="000000" w:themeColor="text1"/>
          <w:sz w:val="24"/>
          <w:szCs w:val="24"/>
        </w:rPr>
        <w:t xml:space="preserve">详见招标文件第四章《采购需求》</w:t>
      </w:r>
      <w:r>
        <w:rPr>
          <w:color w:val="000000" w:themeColor="text1"/>
        </w:rPr>
      </w:r>
      <w:r/>
    </w:p>
    <w:p>
      <w:pPr>
        <w:pStyle w:val="893"/>
        <w:ind w:firstLine="480"/>
        <w:spacing w:line="500" w:lineRule="exact"/>
        <w:rPr>
          <w:rFonts w:ascii="宋体" w:hAnsi="宋体" w:cs="宋体"/>
          <w:sz w:val="24"/>
          <w:szCs w:val="24"/>
        </w:rPr>
      </w:pPr>
      <w:r>
        <w:rPr>
          <w:rFonts w:hint="eastAsia" w:ascii="宋体" w:hAnsi="宋体" w:cs="宋体"/>
          <w:color w:val="000000" w:themeColor="text1"/>
          <w:sz w:val="24"/>
          <w:szCs w:val="24"/>
        </w:rPr>
        <w:t xml:space="preserve">8.本项目</w:t>
      </w:r>
      <w:r>
        <w:rPr>
          <w:rFonts w:hint="eastAsia" w:ascii="宋体" w:hAnsi="宋体" w:cs="宋体"/>
          <w:color w:val="000000" w:themeColor="text1"/>
          <w:sz w:val="24"/>
          <w:szCs w:val="24"/>
        </w:rPr>
        <w:t xml:space="preserve">不接受</w:t>
      </w:r>
      <w:r>
        <w:rPr>
          <w:rFonts w:hint="eastAsia" w:ascii="宋体" w:hAnsi="宋体" w:cs="宋体"/>
          <w:color w:val="000000" w:themeColor="text1"/>
          <w:sz w:val="24"/>
          <w:szCs w:val="24"/>
        </w:rPr>
        <w:t xml:space="preserve">联合体投标。</w:t>
      </w:r>
      <w:r>
        <w:rPr>
          <w:rFonts w:ascii="宋体" w:hAnsi="宋体" w:cs="宋体"/>
          <w:color w:val="000000" w:themeColor="text1"/>
          <w:sz w:val="24"/>
          <w:szCs w:val="24"/>
        </w:rPr>
      </w:r>
      <w:r/>
    </w:p>
    <w:p>
      <w:pPr>
        <w:pStyle w:val="896"/>
        <w:ind w:firstLine="452"/>
        <w:keepLines w:val="0"/>
        <w:keepNext w:val="0"/>
        <w:spacing w:before="0" w:after="0" w:line="500" w:lineRule="exact"/>
        <w:rPr>
          <w:sz w:val="30"/>
          <w:szCs w:val="30"/>
        </w:rPr>
      </w:pPr>
      <w:r/>
      <w:bookmarkStart w:id="13" w:name="_Toc35393791"/>
      <w:r/>
      <w:bookmarkStart w:id="14" w:name="_Toc28359080"/>
      <w:r/>
      <w:bookmarkStart w:id="15" w:name="_Toc28359003"/>
      <w:r/>
      <w:bookmarkStart w:id="16" w:name="_Toc38985264"/>
      <w:r/>
      <w:bookmarkStart w:id="17" w:name="_Toc35393622"/>
      <w:r>
        <w:rPr>
          <w:rFonts w:hint="eastAsia"/>
          <w:sz w:val="30"/>
          <w:szCs w:val="30"/>
        </w:rPr>
        <w:t xml:space="preserve">二、申请人的资格要求</w:t>
      </w:r>
      <w:bookmarkEnd w:id="13"/>
      <w:r/>
      <w:bookmarkEnd w:id="14"/>
      <w:r/>
      <w:bookmarkEnd w:id="15"/>
      <w:r/>
      <w:bookmarkEnd w:id="16"/>
      <w:r/>
      <w:bookmarkEnd w:id="17"/>
      <w:r>
        <w:rPr>
          <w:sz w:val="30"/>
          <w:szCs w:val="30"/>
        </w:rPr>
      </w:r>
      <w:r/>
    </w:p>
    <w:p>
      <w:pPr>
        <w:pStyle w:val="893"/>
        <w:ind w:firstLine="480"/>
        <w:spacing w:line="500" w:lineRule="exact"/>
        <w:rPr>
          <w:rFonts w:ascii="宋体" w:hAnsi="宋体"/>
          <w:sz w:val="24"/>
          <w:szCs w:val="24"/>
        </w:rPr>
      </w:pPr>
      <w:r/>
      <w:bookmarkStart w:id="18" w:name="_Toc35393792"/>
      <w:r/>
      <w:bookmarkStart w:id="19" w:name="_Toc28359004"/>
      <w:r/>
      <w:bookmarkStart w:id="20" w:name="_Toc28359081"/>
      <w:r/>
      <w:bookmarkStart w:id="21" w:name="_Toc38985265"/>
      <w:r/>
      <w:bookmarkStart w:id="22"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893"/>
        <w:ind w:firstLine="480"/>
        <w:spacing w:line="500" w:lineRule="exact"/>
        <w:rPr>
          <w:rFonts w:hint="eastAsia" w:ascii="宋体" w:hAnsi="宋体"/>
          <w:color w:val="000000" w:themeColor="text1"/>
          <w:sz w:val="24"/>
          <w:szCs w:val="24"/>
        </w:rPr>
      </w:pPr>
      <w:r>
        <w:rPr>
          <w:rFonts w:hint="eastAsia" w:ascii="宋体" w:hAnsi="宋体"/>
          <w:sz w:val="24"/>
          <w:szCs w:val="24"/>
        </w:rPr>
        <w:t xml:space="preserve">2.1中小企业政</w:t>
      </w:r>
      <w:r>
        <w:rPr>
          <w:rFonts w:hint="eastAsia" w:ascii="宋体" w:hAnsi="宋体"/>
          <w:color w:val="000000" w:themeColor="text1"/>
          <w:sz w:val="24"/>
          <w:szCs w:val="24"/>
        </w:rPr>
        <w:t xml:space="preserve">策：</w:t>
      </w:r>
      <w:r>
        <w:rPr>
          <w:rFonts w:hint="eastAsia" w:ascii="宋体" w:hAnsi="宋体"/>
          <w:color w:val="000000" w:themeColor="text1"/>
          <w:sz w:val="24"/>
          <w:szCs w:val="24"/>
        </w:rPr>
        <w:t xml:space="preserve">无；</w:t>
      </w:r>
      <w:r>
        <w:rPr>
          <w:rFonts w:hint="eastAsia" w:ascii="宋体" w:hAnsi="宋体"/>
          <w:color w:val="000000" w:themeColor="text1"/>
          <w:sz w:val="24"/>
          <w:szCs w:val="24"/>
        </w:rPr>
      </w:r>
      <w:r>
        <w:rPr>
          <w:color w:val="000000" w:themeColor="text1"/>
        </w:rPr>
      </w:r>
    </w:p>
    <w:p>
      <w:pPr>
        <w:pStyle w:val="893"/>
        <w:ind w:firstLine="480"/>
        <w:spacing w:line="5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themeColor="text1"/>
          <w:sz w:val="24"/>
          <w:szCs w:val="24"/>
        </w:rPr>
      </w:r>
      <w:r>
        <w:rPr>
          <w:color w:val="000000" w:themeColor="text1"/>
        </w:rPr>
      </w:r>
    </w:p>
    <w:p>
      <w:pPr>
        <w:pStyle w:val="893"/>
        <w:ind w:firstLine="480"/>
        <w:spacing w:line="500" w:lineRule="exact"/>
        <w:rPr>
          <w:rFonts w:ascii="宋体" w:hAnsi="宋体" w:cs="宋体"/>
          <w:sz w:val="24"/>
          <w:szCs w:val="24"/>
        </w:rPr>
      </w:pPr>
      <w:r>
        <w:rPr>
          <w:rFonts w:hint="eastAsia" w:ascii="宋体" w:hAnsi="宋体"/>
          <w:color w:val="000000" w:themeColor="text1"/>
          <w:sz w:val="24"/>
          <w:szCs w:val="24"/>
        </w:rPr>
        <w:t xml:space="preserve">3.本项目的特定资格要求：</w:t>
      </w:r>
      <w:r>
        <w:rPr>
          <w:rFonts w:hint="eastAsia" w:ascii="宋体" w:hAnsi="宋体"/>
          <w:color w:val="000000" w:themeColor="text1"/>
          <w:sz w:val="24"/>
          <w:szCs w:val="24"/>
        </w:rPr>
        <w:t xml:space="preserve">无。</w:t>
      </w:r>
      <w:r>
        <w:rPr>
          <w:rFonts w:ascii="宋体" w:hAnsi="宋体" w:cs="宋体"/>
          <w:color w:val="000000" w:themeColor="text1"/>
          <w:sz w:val="24"/>
          <w:szCs w:val="24"/>
        </w:rPr>
      </w:r>
      <w:r/>
    </w:p>
    <w:p>
      <w:pPr>
        <w:pStyle w:val="896"/>
        <w:ind w:firstLine="452"/>
        <w:keepLines w:val="0"/>
        <w:keepNext w:val="0"/>
        <w:spacing w:before="0" w:after="0" w:line="500" w:lineRule="exact"/>
        <w:rPr>
          <w:sz w:val="30"/>
          <w:szCs w:val="30"/>
        </w:rPr>
      </w:pPr>
      <w:r>
        <w:rPr>
          <w:rFonts w:hint="eastAsia"/>
          <w:sz w:val="30"/>
          <w:szCs w:val="30"/>
        </w:rPr>
        <w:t xml:space="preserve">三、获取招标文件</w:t>
      </w:r>
      <w:bookmarkEnd w:id="18"/>
      <w:r/>
      <w:bookmarkEnd w:id="19"/>
      <w:r/>
      <w:bookmarkEnd w:id="20"/>
      <w:r/>
      <w:bookmarkEnd w:id="21"/>
      <w:r/>
      <w:bookmarkEnd w:id="22"/>
      <w:r>
        <w:rPr>
          <w:sz w:val="30"/>
          <w:szCs w:val="30"/>
        </w:rPr>
      </w:r>
      <w:r/>
    </w:p>
    <w:p>
      <w:pPr>
        <w:pStyle w:val="893"/>
        <w:ind w:firstLine="540"/>
        <w:spacing w:line="500" w:lineRule="exact"/>
        <w:rPr>
          <w:rFonts w:hint="eastAsia" w:ascii="宋体" w:hAnsi="宋体" w:cs="宋体"/>
          <w:sz w:val="24"/>
          <w:szCs w:val="24"/>
        </w:rPr>
      </w:pPr>
      <w:r/>
      <w:bookmarkStart w:id="23" w:name="_Toc28359005"/>
      <w:r/>
      <w:bookmarkStart w:id="24" w:name="_Toc28359082"/>
      <w:r/>
      <w:bookmarkStart w:id="25" w:name="_Toc38985266"/>
      <w:r/>
      <w:bookmarkStart w:id="26" w:name="_Toc35393624"/>
      <w:r/>
      <w:bookmarkStart w:id="27"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cs="宋体"/>
          <w:sz w:val="24"/>
          <w:szCs w:val="24"/>
        </w:rPr>
      </w:r>
      <w:r/>
    </w:p>
    <w:p>
      <w:pPr>
        <w:pStyle w:val="89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w:t>
      </w:r>
      <w:r>
        <w:rPr>
          <w:rFonts w:hint="eastAsia" w:ascii="宋体" w:hAnsi="宋体"/>
          <w:bCs/>
          <w:sz w:val="24"/>
          <w:szCs w:val="24"/>
        </w:rPr>
      </w:r>
      <w:r/>
    </w:p>
    <w:p>
      <w:pPr>
        <w:pStyle w:val="893"/>
        <w:ind w:firstLine="540"/>
        <w:spacing w:line="500" w:lineRule="exact"/>
        <w:rPr>
          <w:rStyle w:val="970"/>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w:t>
      </w:r>
      <w:r>
        <w:rPr>
          <w:rFonts w:hint="eastAsia" w:ascii="宋体" w:hAnsi="宋体"/>
          <w:color w:val="000000"/>
          <w:sz w:val="24"/>
          <w:szCs w:val="24"/>
        </w:rPr>
        <w:t xml:space="preserve">http://jszfcg.jsczt.cn/</w:t>
      </w:r>
      <w:r>
        <w:rPr>
          <w:rFonts w:ascii="宋体" w:hAnsi="宋体"/>
          <w:color w:val="000000"/>
          <w:sz w:val="24"/>
          <w:szCs w:val="24"/>
        </w:rPr>
        <w:t xml:space="preserve">）</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70"/>
        </w:rPr>
      </w:r>
      <w:r/>
    </w:p>
    <w:p>
      <w:pPr>
        <w:pStyle w:val="893"/>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96"/>
        <w:ind w:firstLine="452"/>
        <w:keepLines w:val="0"/>
        <w:keepNext w:val="0"/>
        <w:spacing w:before="0" w:after="0" w:line="500" w:lineRule="exact"/>
        <w:rPr>
          <w:sz w:val="30"/>
          <w:szCs w:val="30"/>
        </w:rPr>
      </w:pPr>
      <w:r>
        <w:rPr>
          <w:rFonts w:hint="eastAsia"/>
          <w:sz w:val="30"/>
          <w:szCs w:val="30"/>
        </w:rPr>
        <w:t xml:space="preserve">四、提交投标文件</w:t>
      </w:r>
      <w:bookmarkEnd w:id="23"/>
      <w:r/>
      <w:bookmarkEnd w:id="24"/>
      <w:r>
        <w:rPr>
          <w:rFonts w:hint="eastAsia"/>
          <w:sz w:val="30"/>
          <w:szCs w:val="30"/>
        </w:rPr>
        <w:t xml:space="preserve">截止时间、开标时间和地点</w:t>
      </w:r>
      <w:bookmarkEnd w:id="25"/>
      <w:r/>
      <w:bookmarkEnd w:id="26"/>
      <w:r/>
      <w:bookmarkEnd w:id="27"/>
      <w:r>
        <w:rPr>
          <w:sz w:val="30"/>
          <w:szCs w:val="30"/>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6年7月1日14点00</w:t>
      </w:r>
      <w:r>
        <w:rPr>
          <w:rFonts w:hint="eastAsia" w:ascii="宋体" w:hAnsi="宋体"/>
          <w:bCs/>
          <w:color w:val="000000" w:themeColor="text1"/>
          <w:sz w:val="24"/>
          <w:szCs w:val="24"/>
          <w:highlight w:val="none"/>
        </w:rPr>
        <w:t xml:space="preserve">分</w:t>
      </w:r>
      <w:r>
        <w:rPr>
          <w:rFonts w:hint="eastAsia" w:ascii="宋体" w:hAnsi="宋体"/>
          <w:bCs/>
          <w:sz w:val="24"/>
          <w:szCs w:val="24"/>
        </w:rPr>
        <w:t xml:space="preserve">（北京时间）</w:t>
      </w:r>
      <w:r>
        <w:rPr>
          <w:rFonts w:hint="eastAsia" w:ascii="宋体" w:hAnsi="宋体"/>
          <w:bCs/>
          <w:sz w:val="24"/>
          <w:szCs w:val="24"/>
        </w:rPr>
      </w:r>
      <w:r/>
    </w:p>
    <w:p>
      <w:pPr>
        <w:pStyle w:val="89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96"/>
        <w:ind w:firstLine="452"/>
        <w:keepLines w:val="0"/>
        <w:keepNext w:val="0"/>
        <w:spacing w:before="0" w:after="0" w:line="500" w:lineRule="exact"/>
        <w:rPr>
          <w:sz w:val="30"/>
          <w:szCs w:val="30"/>
        </w:rPr>
      </w:pPr>
      <w:r/>
      <w:bookmarkStart w:id="28" w:name="_Toc35393625"/>
      <w:r/>
      <w:bookmarkStart w:id="29" w:name="_Toc28359007"/>
      <w:r/>
      <w:bookmarkStart w:id="30" w:name="_Toc35393794"/>
      <w:r/>
      <w:bookmarkStart w:id="31" w:name="_Toc28359084"/>
      <w:r/>
      <w:bookmarkStart w:id="32" w:name="_Toc38985267"/>
      <w:r>
        <w:rPr>
          <w:rFonts w:hint="eastAsia"/>
          <w:sz w:val="30"/>
          <w:szCs w:val="30"/>
        </w:rPr>
        <w:t xml:space="preserve">五、公告期限</w:t>
      </w:r>
      <w:bookmarkEnd w:id="28"/>
      <w:r/>
      <w:bookmarkEnd w:id="29"/>
      <w:r/>
      <w:bookmarkEnd w:id="30"/>
      <w:r/>
      <w:bookmarkEnd w:id="31"/>
      <w:r/>
      <w:bookmarkEnd w:id="32"/>
      <w:r>
        <w:rPr>
          <w:sz w:val="30"/>
          <w:szCs w:val="30"/>
        </w:rPr>
      </w:r>
      <w:r/>
    </w:p>
    <w:p>
      <w:pPr>
        <w:pStyle w:val="893"/>
        <w:ind w:firstLine="480"/>
        <w:spacing w:line="500" w:lineRule="exact"/>
        <w:rPr>
          <w:rFonts w:ascii="宋体" w:hAnsi="宋体" w:cs="宋体"/>
          <w:sz w:val="24"/>
          <w:szCs w:val="24"/>
        </w:rPr>
      </w:pPr>
      <w:r/>
      <w:bookmarkStart w:id="33" w:name="_Toc38985268"/>
      <w:r/>
      <w:bookmarkStart w:id="34" w:name="_Toc35393626"/>
      <w:r/>
      <w:bookmarkStart w:id="35" w:name="_Toc35393795"/>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96"/>
        <w:ind w:firstLine="452"/>
        <w:keepLines w:val="0"/>
        <w:keepNext w:val="0"/>
        <w:spacing w:before="0" w:after="0" w:line="500" w:lineRule="exact"/>
        <w:rPr>
          <w:sz w:val="30"/>
          <w:szCs w:val="30"/>
        </w:rPr>
      </w:pPr>
      <w:r>
        <w:rPr>
          <w:rFonts w:hint="eastAsia"/>
          <w:sz w:val="30"/>
          <w:szCs w:val="30"/>
        </w:rPr>
        <w:t xml:space="preserve">六、其他补充事宜</w:t>
      </w:r>
      <w:bookmarkEnd w:id="33"/>
      <w:r/>
      <w:bookmarkEnd w:id="34"/>
      <w:r/>
      <w:bookmarkEnd w:id="35"/>
      <w:r>
        <w:rPr>
          <w:sz w:val="30"/>
          <w:szCs w:val="30"/>
        </w:rPr>
      </w:r>
      <w:r/>
    </w:p>
    <w:p>
      <w:pPr>
        <w:pStyle w:val="89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96"/>
        <w:ind w:firstLine="452"/>
        <w:keepLines w:val="0"/>
        <w:keepNext w:val="0"/>
        <w:spacing w:before="0" w:after="0" w:line="500" w:lineRule="exact"/>
        <w:rPr>
          <w:sz w:val="30"/>
          <w:szCs w:val="30"/>
        </w:rPr>
      </w:pPr>
      <w:r/>
      <w:bookmarkStart w:id="36" w:name="_Toc28359008"/>
      <w:r/>
      <w:bookmarkStart w:id="37" w:name="_Toc35393796"/>
      <w:r/>
      <w:bookmarkStart w:id="38" w:name="_Toc35393627"/>
      <w:r/>
      <w:bookmarkStart w:id="39" w:name="_Toc38985269"/>
      <w:r/>
      <w:bookmarkStart w:id="40" w:name="_Toc28359085"/>
      <w:r>
        <w:rPr>
          <w:rFonts w:hint="eastAsia"/>
          <w:sz w:val="30"/>
          <w:szCs w:val="30"/>
        </w:rPr>
        <w:t xml:space="preserve">七、本项目联系方式</w:t>
      </w:r>
      <w:bookmarkEnd w:id="36"/>
      <w:r/>
      <w:bookmarkEnd w:id="37"/>
      <w:r/>
      <w:bookmarkEnd w:id="38"/>
      <w:r/>
      <w:bookmarkEnd w:id="39"/>
      <w:r/>
      <w:bookmarkEnd w:id="40"/>
      <w:r>
        <w:rPr>
          <w:sz w:val="30"/>
          <w:szCs w:val="30"/>
        </w:rPr>
      </w:r>
      <w:r/>
    </w:p>
    <w:p>
      <w:pPr>
        <w:pStyle w:val="893"/>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93"/>
        <w:ind w:firstLine="480"/>
        <w:spacing w:line="500" w:lineRule="exact"/>
        <w:rPr>
          <w:rFonts w:ascii="宋体" w:hAnsi="宋体" w:cs="宋体"/>
          <w:sz w:val="24"/>
          <w:szCs w:val="24"/>
        </w:rPr>
      </w:pPr>
      <w:r>
        <w:rPr>
          <w:rFonts w:hint="eastAsia" w:ascii="宋体" w:hAnsi="宋体" w:cs="宋体"/>
          <w:sz w:val="24"/>
          <w:szCs w:val="24"/>
        </w:rPr>
        <w:t xml:space="preserve">名    称：</w:t>
      </w:r>
      <w:r>
        <w:rPr>
          <w:rFonts w:hint="eastAsia" w:ascii="宋体" w:hAnsi="宋体"/>
          <w:sz w:val="24"/>
          <w:szCs w:val="24"/>
        </w:rPr>
        <w:t xml:space="preserve">无锡市新吴区区域社会治理现代化指挥中心</w:t>
      </w:r>
      <w:r>
        <w:rPr>
          <w:rFonts w:ascii="宋体" w:hAnsi="宋体" w:cs="宋体"/>
          <w:sz w:val="24"/>
          <w:szCs w:val="24"/>
        </w:rPr>
      </w:r>
      <w:r/>
    </w:p>
    <w:p>
      <w:pPr>
        <w:pStyle w:val="893"/>
        <w:ind w:firstLine="480"/>
        <w:spacing w:line="500" w:lineRule="exact"/>
        <w:rPr>
          <w:rFonts w:ascii="宋体" w:hAnsi="宋体" w:cs="宋体"/>
          <w:sz w:val="24"/>
          <w:szCs w:val="24"/>
        </w:rPr>
      </w:pPr>
      <w:r>
        <w:rPr>
          <w:rFonts w:hint="eastAsia" w:ascii="宋体" w:hAnsi="宋体" w:cs="宋体"/>
          <w:sz w:val="24"/>
          <w:szCs w:val="24"/>
        </w:rPr>
        <w:t xml:space="preserve">地    址：</w:t>
      </w:r>
      <w:r>
        <w:rPr>
          <w:rFonts w:hint="eastAsia" w:ascii="宋体" w:hAnsi="宋体"/>
          <w:sz w:val="24"/>
          <w:szCs w:val="24"/>
        </w:rPr>
        <w:t xml:space="preserve">无锡市新吴区和风路32号</w:t>
      </w:r>
      <w:r>
        <w:rPr>
          <w:rFonts w:ascii="宋体" w:hAnsi="宋体" w:cs="宋体"/>
          <w:sz w:val="24"/>
          <w:szCs w:val="24"/>
        </w:rPr>
      </w:r>
      <w:r/>
    </w:p>
    <w:p>
      <w:pPr>
        <w:pStyle w:val="893"/>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1" w:name="_Toc28359009"/>
      <w:r/>
      <w:bookmarkStart w:id="42" w:name="_Toc28359086"/>
      <w:r>
        <w:rPr>
          <w:rFonts w:hint="eastAsia" w:ascii="宋体" w:hAnsi="宋体" w:cs="宋体"/>
          <w:sz w:val="24"/>
          <w:szCs w:val="24"/>
        </w:rPr>
        <w:t xml:space="preserve">见“项目联系方式”</w:t>
      </w:r>
      <w:r>
        <w:rPr>
          <w:rFonts w:ascii="宋体" w:hAnsi="宋体" w:cs="宋体"/>
          <w:sz w:val="24"/>
          <w:szCs w:val="24"/>
        </w:rPr>
      </w:r>
      <w:r/>
    </w:p>
    <w:p>
      <w:pPr>
        <w:pStyle w:val="893"/>
        <w:ind w:firstLine="480"/>
        <w:spacing w:line="500" w:lineRule="exact"/>
        <w:rPr>
          <w:rFonts w:ascii="宋体" w:hAnsi="宋体" w:cs="宋体"/>
          <w:sz w:val="24"/>
          <w:szCs w:val="24"/>
        </w:rPr>
      </w:pPr>
      <w:r>
        <w:rPr>
          <w:rFonts w:hint="eastAsia" w:ascii="宋体" w:hAnsi="宋体" w:cs="宋体"/>
          <w:sz w:val="24"/>
          <w:szCs w:val="24"/>
        </w:rPr>
        <w:t xml:space="preserve">2.</w:t>
      </w:r>
      <w:bookmarkEnd w:id="41"/>
      <w:r/>
      <w:bookmarkEnd w:id="42"/>
      <w:r>
        <w:rPr>
          <w:rFonts w:hint="eastAsia" w:ascii="宋体" w:hAnsi="宋体" w:cs="宋体"/>
          <w:sz w:val="24"/>
          <w:szCs w:val="24"/>
        </w:rPr>
        <w:t xml:space="preserve">采购代理机构信息</w:t>
      </w:r>
      <w:r>
        <w:rPr>
          <w:rFonts w:ascii="宋体" w:hAnsi="宋体" w:cs="宋体"/>
          <w:sz w:val="24"/>
          <w:szCs w:val="24"/>
        </w:rPr>
      </w:r>
      <w:r/>
    </w:p>
    <w:p>
      <w:pPr>
        <w:pStyle w:val="893"/>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称：无锡市公共资源交易中心新吴分中心</w:t>
      </w:r>
      <w:r>
        <w:rPr>
          <w:rFonts w:hint="eastAsia" w:ascii="宋体" w:hAnsi="宋体" w:cs="宋体"/>
          <w:sz w:val="24"/>
          <w:szCs w:val="24"/>
        </w:rPr>
      </w:r>
      <w:r/>
    </w:p>
    <w:p>
      <w:pPr>
        <w:pStyle w:val="893"/>
        <w:ind w:firstLine="480"/>
        <w:spacing w:line="500" w:lineRule="exact"/>
        <w:rPr>
          <w:rFonts w:ascii="宋体" w:hAnsi="宋体" w:cs="宋体"/>
          <w:sz w:val="24"/>
          <w:szCs w:val="24"/>
        </w:rPr>
      </w:pPr>
      <w:r>
        <w:rPr>
          <w:rFonts w:hint="eastAsia" w:ascii="宋体" w:hAnsi="宋体" w:cs="宋体"/>
          <w:sz w:val="24"/>
          <w:szCs w:val="24"/>
        </w:rPr>
        <w:t xml:space="preserve">地    址：无锡市新吴区清晏路30号</w:t>
      </w:r>
      <w:r>
        <w:rPr>
          <w:rFonts w:ascii="宋体" w:hAnsi="宋体" w:cs="宋体"/>
          <w:sz w:val="24"/>
          <w:szCs w:val="24"/>
        </w:rPr>
      </w:r>
      <w:r/>
    </w:p>
    <w:p>
      <w:pPr>
        <w:pStyle w:val="893"/>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893"/>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893"/>
        <w:ind w:firstLine="480"/>
        <w:spacing w:line="500" w:lineRule="exact"/>
        <w:rPr>
          <w:rFonts w:hint="eastAsia" w:ascii="宋体" w:hAnsi="宋体" w:cs="宋体"/>
          <w:sz w:val="24"/>
          <w:szCs w:val="24"/>
        </w:rPr>
      </w:pPr>
      <w:r>
        <w:rPr>
          <w:rFonts w:hint="eastAsia" w:ascii="宋体" w:hAnsi="宋体" w:cs="宋体"/>
          <w:sz w:val="24"/>
          <w:szCs w:val="24"/>
        </w:rPr>
        <w:t xml:space="preserve">采购人项目咨询联系人：</w:t>
      </w:r>
      <w:r>
        <w:rPr>
          <w:rFonts w:hint="eastAsia" w:ascii="宋体" w:hAnsi="宋体" w:cs="仿宋"/>
          <w:sz w:val="24"/>
          <w:szCs w:val="24"/>
        </w:rPr>
        <w:t xml:space="preserve">张工 </w:t>
      </w:r>
      <w:r>
        <w:rPr>
          <w:rFonts w:hint="eastAsia" w:ascii="宋体" w:hAnsi="宋体" w:cs="宋体"/>
          <w:sz w:val="24"/>
          <w:szCs w:val="24"/>
        </w:rPr>
        <w:t xml:space="preserve">；电话：0510-</w:t>
      </w:r>
      <w:r>
        <w:rPr>
          <w:rFonts w:hint="eastAsia" w:ascii="宋体" w:hAnsi="宋体" w:cs="仿宋"/>
          <w:sz w:val="24"/>
          <w:szCs w:val="24"/>
        </w:rPr>
        <w:t xml:space="preserve">81890</w:t>
      </w:r>
      <w:r>
        <w:rPr>
          <w:rFonts w:hint="eastAsia" w:ascii="宋体" w:hAnsi="宋体"/>
          <w:sz w:val="24"/>
          <w:szCs w:val="24"/>
        </w:rPr>
        <w:t xml:space="preserve">859</w:t>
      </w:r>
      <w:r>
        <w:rPr>
          <w:rFonts w:hint="eastAsia" w:ascii="宋体" w:hAnsi="宋体" w:cs="宋体"/>
          <w:sz w:val="24"/>
          <w:szCs w:val="24"/>
        </w:rPr>
      </w:r>
      <w:r/>
    </w:p>
    <w:p>
      <w:pPr>
        <w:pStyle w:val="893"/>
        <w:ind w:firstLine="480"/>
        <w:spacing w:line="500" w:lineRule="exact"/>
        <w:rPr>
          <w:rFonts w:hint="eastAsia" w:ascii="宋体" w:hAnsi="宋体"/>
          <w:sz w:val="24"/>
          <w:szCs w:val="24"/>
        </w:rPr>
      </w:pPr>
      <w:r>
        <w:rPr>
          <w:rFonts w:hint="eastAsia" w:ascii="宋体" w:hAnsi="宋体" w:cs="宋体"/>
          <w:sz w:val="24"/>
          <w:szCs w:val="24"/>
        </w:rPr>
        <w:t xml:space="preserve">采购人质疑受理联系人：</w:t>
      </w:r>
      <w:r>
        <w:rPr>
          <w:rFonts w:hint="eastAsia" w:ascii="宋体" w:hAnsi="宋体" w:cs="仿宋"/>
          <w:sz w:val="24"/>
          <w:szCs w:val="24"/>
        </w:rPr>
        <w:t xml:space="preserve">张工 </w:t>
      </w:r>
      <w:r>
        <w:rPr>
          <w:rFonts w:hint="eastAsia" w:ascii="宋体" w:hAnsi="宋体" w:cs="宋体"/>
          <w:sz w:val="24"/>
          <w:szCs w:val="24"/>
        </w:rPr>
        <w:t xml:space="preserve">；电话：0510-</w:t>
      </w:r>
      <w:r>
        <w:rPr>
          <w:rFonts w:hint="eastAsia" w:ascii="宋体" w:hAnsi="宋体" w:cs="仿宋"/>
          <w:sz w:val="24"/>
          <w:szCs w:val="24"/>
        </w:rPr>
        <w:t xml:space="preserve">81890</w:t>
      </w:r>
      <w:r>
        <w:rPr>
          <w:rFonts w:hint="eastAsia" w:ascii="宋体" w:hAnsi="宋体"/>
          <w:sz w:val="24"/>
          <w:szCs w:val="24"/>
        </w:rPr>
        <w:t xml:space="preserve">859</w:t>
      </w:r>
      <w:r>
        <w:rPr>
          <w:rFonts w:hint="eastAsia" w:ascii="宋体" w:hAnsi="宋体"/>
          <w:sz w:val="24"/>
          <w:szCs w:val="24"/>
        </w:rPr>
      </w:r>
      <w:r/>
    </w:p>
    <w:p>
      <w:pPr>
        <w:pStyle w:val="893"/>
        <w:ind w:firstLine="480"/>
        <w:spacing w:line="500" w:lineRule="exact"/>
        <w:rPr>
          <w:rFonts w:ascii="宋体" w:hAnsi="宋体" w:cs="宋体"/>
          <w:sz w:val="24"/>
          <w:szCs w:val="24"/>
        </w:rPr>
      </w:pPr>
      <w:r>
        <w:rPr>
          <w:rFonts w:hint="eastAsia" w:ascii="宋体" w:hAnsi="宋体" w:cs="宋体"/>
          <w:sz w:val="24"/>
          <w:szCs w:val="24"/>
        </w:rPr>
        <w:t xml:space="preserve">交易中心项目联系人：陈辰；电话：0510-85253025</w:t>
      </w:r>
      <w:r>
        <w:rPr>
          <w:rFonts w:ascii="宋体" w:hAnsi="宋体" w:cs="宋体"/>
          <w:sz w:val="24"/>
          <w:szCs w:val="24"/>
        </w:rPr>
      </w:r>
      <w:r/>
    </w:p>
    <w:p>
      <w:pPr>
        <w:pStyle w:val="896"/>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9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9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9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9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9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（三）有关本次采购的事项若存在变动或修改，敬请及时关注无锡市公共资源交易中心新吴分中心在“江苏政府采购网”发布的更正公告。</w:t>
      </w:r>
      <w:r>
        <w:rPr>
          <w:rFonts w:hint="eastAsia" w:ascii="宋体" w:hAnsi="宋体"/>
          <w:bCs/>
          <w:sz w:val="24"/>
          <w:szCs w:val="24"/>
        </w:rPr>
      </w:r>
      <w:r/>
    </w:p>
    <w:p>
      <w:pPr>
        <w:pStyle w:val="89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9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rPr>
        <w:t xml:space="preserve">各政府采购当事人可通过江苏政府采购网、中国政府采购网等媒体，关注无锡市政府采购公示公告信息。</w:t>
      </w:r>
      <w:r>
        <w:rPr>
          <w:rFonts w:hint="eastAsia" w:ascii="宋体" w:hAnsi="宋体"/>
          <w:bCs/>
          <w:sz w:val="24"/>
          <w:szCs w:val="24"/>
          <w:shd w:val="clear" w:color="ffffff" w:fill="d9d9d9"/>
        </w:rPr>
      </w:r>
      <w:r/>
    </w:p>
    <w:p>
      <w:pPr>
        <w:pStyle w:val="89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pStyle w:val="89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3" w:name="_Toc120614211"/>
      <w:r>
        <w:rPr>
          <w:rFonts w:hint="eastAsia" w:ascii="黑体" w:hAnsi="黑体" w:eastAsia="黑体"/>
          <w:sz w:val="36"/>
          <w:szCs w:val="36"/>
        </w:rPr>
        <w:t xml:space="preserve">第二章  </w:t>
      </w:r>
      <w:bookmarkEnd w:id="1"/>
      <w:r/>
      <w:bookmarkEnd w:id="2"/>
      <w:r/>
      <w:bookmarkEnd w:id="3"/>
      <w:r/>
      <w:bookmarkEnd w:id="4"/>
      <w:r/>
      <w:bookmarkEnd w:id="5"/>
      <w:r/>
      <w:bookmarkEnd w:id="43"/>
      <w:r/>
      <w:bookmarkStart w:id="44" w:name="_Toc16938518"/>
      <w:r/>
      <w:bookmarkStart w:id="45" w:name="_Toc513029202"/>
      <w:r/>
      <w:bookmarkStart w:id="46" w:name="_Toc120614213"/>
      <w:r/>
      <w:bookmarkStart w:id="47" w:name="_Toc20823274"/>
      <w:r>
        <w:rPr>
          <w:rFonts w:hint="eastAsia" w:ascii="黑体" w:hAnsi="黑体" w:eastAsia="黑体"/>
          <w:sz w:val="36"/>
          <w:szCs w:val="36"/>
        </w:rPr>
        <w:t xml:space="preserve">投标人须知</w:t>
      </w:r>
      <w:bookmarkEnd w:id="44"/>
      <w:r/>
      <w:bookmarkEnd w:id="45"/>
      <w:r/>
      <w:bookmarkEnd w:id="46"/>
      <w:r/>
      <w:bookmarkEnd w:id="47"/>
      <w:r>
        <w:rPr>
          <w:rFonts w:hint="eastAsia" w:ascii="黑体" w:hAnsi="黑体" w:eastAsia="黑体"/>
          <w:sz w:val="36"/>
          <w:szCs w:val="36"/>
        </w:rPr>
      </w:r>
      <w:r/>
    </w:p>
    <w:p>
      <w:pPr>
        <w:pStyle w:val="896"/>
        <w:ind w:firstLine="452"/>
        <w:keepLines w:val="0"/>
        <w:keepNext w:val="0"/>
        <w:spacing w:before="0" w:after="0" w:line="500" w:lineRule="exact"/>
        <w:rPr>
          <w:rFonts w:hint="eastAsia"/>
          <w:sz w:val="30"/>
          <w:szCs w:val="30"/>
        </w:rPr>
      </w:pPr>
      <w:r/>
      <w:bookmarkStart w:id="48" w:name="_Toc20823275"/>
      <w:r/>
      <w:bookmarkStart w:id="49" w:name="_Toc120614214"/>
      <w:r/>
      <w:bookmarkStart w:id="50" w:name="_Toc16938519"/>
      <w:r/>
      <w:bookmarkStart w:id="51" w:name="_Toc513029203"/>
      <w:r>
        <w:rPr>
          <w:rFonts w:hint="eastAsia"/>
          <w:sz w:val="30"/>
          <w:szCs w:val="30"/>
        </w:rPr>
        <w:t xml:space="preserve">一、总则</w:t>
      </w:r>
      <w:bookmarkEnd w:id="48"/>
      <w:r/>
      <w:bookmarkEnd w:id="49"/>
      <w:r/>
      <w:bookmarkEnd w:id="50"/>
      <w:r/>
      <w:bookmarkEnd w:id="51"/>
      <w:r>
        <w:rPr>
          <w:rFonts w:hint="eastAsia"/>
          <w:sz w:val="30"/>
          <w:szCs w:val="30"/>
        </w:rPr>
      </w:r>
      <w:r/>
    </w:p>
    <w:p>
      <w:pPr>
        <w:pStyle w:val="897"/>
        <w:ind w:firstLine="422"/>
        <w:keepLines w:val="0"/>
        <w:keepNext w:val="0"/>
        <w:spacing w:before="0" w:after="0" w:line="500" w:lineRule="exact"/>
        <w:rPr>
          <w:rFonts w:hint="eastAsia" w:ascii="宋体" w:hAnsi="宋体" w:eastAsia="宋体"/>
          <w:bCs w:val="0"/>
        </w:rPr>
      </w:pPr>
      <w:r/>
      <w:bookmarkStart w:id="52" w:name="_Hlt16619475"/>
      <w:r/>
      <w:bookmarkEnd w:id="52"/>
      <w:r/>
      <w:bookmarkStart w:id="53" w:name="_Toc16938520"/>
      <w:r/>
      <w:bookmarkStart w:id="54" w:name="_Toc20823276"/>
      <w:r/>
      <w:bookmarkStart w:id="55" w:name="_Toc513029204"/>
      <w:r>
        <w:rPr>
          <w:rFonts w:hint="eastAsia" w:ascii="宋体" w:hAnsi="宋体" w:eastAsia="宋体"/>
          <w:bCs w:val="0"/>
        </w:rPr>
        <w:t xml:space="preserve">1.招标方式</w:t>
      </w:r>
      <w:bookmarkEnd w:id="53"/>
      <w:r/>
      <w:bookmarkEnd w:id="54"/>
      <w:r/>
      <w:bookmarkEnd w:id="55"/>
      <w:r>
        <w:rPr>
          <w:rFonts w:hint="eastAsia" w:ascii="宋体" w:hAnsi="宋体" w:eastAsia="宋体"/>
          <w:bCs w:val="0"/>
        </w:rPr>
      </w:r>
      <w:r/>
    </w:p>
    <w:p>
      <w:pPr>
        <w:pStyle w:val="89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97"/>
        <w:ind w:firstLine="422"/>
        <w:keepLines w:val="0"/>
        <w:keepNext w:val="0"/>
        <w:spacing w:before="0" w:after="0" w:line="500" w:lineRule="exact"/>
        <w:rPr>
          <w:rFonts w:hint="eastAsia" w:ascii="宋体" w:hAnsi="宋体" w:eastAsia="宋体"/>
          <w:bCs w:val="0"/>
        </w:rPr>
      </w:pPr>
      <w:r/>
      <w:bookmarkStart w:id="56" w:name="_Toc20823277"/>
      <w:r/>
      <w:bookmarkStart w:id="57" w:name="_Toc513029205"/>
      <w:r/>
      <w:bookmarkStart w:id="58" w:name="_Toc16938521"/>
      <w:r>
        <w:rPr>
          <w:rFonts w:hint="eastAsia" w:ascii="宋体" w:hAnsi="宋体" w:eastAsia="宋体"/>
          <w:bCs w:val="0"/>
        </w:rPr>
        <w:t xml:space="preserve">2.</w:t>
      </w:r>
      <w:bookmarkEnd w:id="56"/>
      <w:r/>
      <w:bookmarkEnd w:id="57"/>
      <w:r/>
      <w:bookmarkEnd w:id="58"/>
      <w:r>
        <w:rPr>
          <w:rFonts w:hint="eastAsia" w:ascii="宋体" w:hAnsi="宋体" w:eastAsia="宋体"/>
          <w:bCs w:val="0"/>
        </w:rPr>
        <w:t xml:space="preserve">采购人、采购代理机构、投标人、联合体</w:t>
      </w:r>
      <w:r>
        <w:rPr>
          <w:rFonts w:hint="eastAsia" w:ascii="宋体" w:hAnsi="宋体" w:eastAsia="宋体"/>
          <w:bCs w:val="0"/>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97"/>
        <w:ind w:firstLine="422"/>
        <w:keepLines w:val="0"/>
        <w:keepNext w:val="0"/>
        <w:spacing w:before="0" w:after="0" w:line="500" w:lineRule="exact"/>
        <w:rPr>
          <w:rFonts w:hint="eastAsia" w:ascii="宋体" w:hAnsi="宋体" w:eastAsia="宋体"/>
          <w:bCs w:val="0"/>
        </w:rPr>
      </w:pPr>
      <w:r/>
      <w:bookmarkStart w:id="59" w:name="_Toc16938522"/>
      <w:r/>
      <w:bookmarkStart w:id="60" w:name="_Toc513029206"/>
      <w:r/>
      <w:bookmarkStart w:id="61" w:name="_Toc20823278"/>
      <w:r>
        <w:rPr>
          <w:rFonts w:hint="eastAsia" w:ascii="宋体" w:hAnsi="宋体" w:eastAsia="宋体"/>
          <w:bCs w:val="0"/>
        </w:rPr>
        <w:t xml:space="preserve">3.适用法律</w:t>
      </w:r>
      <w:bookmarkEnd w:id="59"/>
      <w:r/>
      <w:bookmarkEnd w:id="60"/>
      <w:r/>
      <w:bookmarkEnd w:id="61"/>
      <w:r>
        <w:rPr>
          <w:rFonts w:hint="eastAsia" w:ascii="宋体" w:hAnsi="宋体" w:eastAsia="宋体"/>
          <w:bCs w:val="0"/>
        </w:rPr>
      </w:r>
      <w:r/>
    </w:p>
    <w:p>
      <w:pPr>
        <w:pStyle w:val="893"/>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97"/>
        <w:ind w:firstLine="422"/>
        <w:keepLines w:val="0"/>
        <w:keepNext w:val="0"/>
        <w:spacing w:before="0" w:after="0" w:line="500" w:lineRule="exact"/>
        <w:rPr>
          <w:rFonts w:hint="eastAsia" w:ascii="宋体" w:hAnsi="宋体" w:eastAsia="宋体"/>
          <w:bCs w:val="0"/>
        </w:rPr>
      </w:pPr>
      <w:r/>
      <w:bookmarkStart w:id="62" w:name="_Toc462564067"/>
      <w:r/>
      <w:bookmarkStart w:id="63" w:name="_Toc16938523"/>
      <w:r/>
      <w:bookmarkStart w:id="64" w:name="_Toc513029207"/>
      <w:r/>
      <w:bookmarkStart w:id="65" w:name="_Toc20823279"/>
      <w:r>
        <w:rPr>
          <w:rFonts w:hint="eastAsia" w:ascii="宋体" w:hAnsi="宋体" w:eastAsia="宋体"/>
          <w:bCs w:val="0"/>
        </w:rPr>
        <w:t xml:space="preserve">4.投标费用</w:t>
      </w:r>
      <w:bookmarkEnd w:id="62"/>
      <w:r/>
      <w:bookmarkEnd w:id="63"/>
      <w:r/>
      <w:bookmarkEnd w:id="64"/>
      <w:r/>
      <w:bookmarkEnd w:id="65"/>
      <w:r>
        <w:rPr>
          <w:rFonts w:hint="eastAsia" w:ascii="宋体" w:hAnsi="宋体" w:eastAsia="宋体"/>
          <w:bCs w:val="0"/>
        </w:rPr>
      </w:r>
      <w:r/>
    </w:p>
    <w:p>
      <w:pPr>
        <w:pStyle w:val="89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投标人应自行承担所有与参加投标有关的费用，无论投标过程中的做法和结果如何，无锡市公共资源交易中心新吴分中心（以下简称交易中心）在任何情况下均无义务和责任承担这些费用。</w:t>
      </w:r>
      <w:r>
        <w:rPr>
          <w:rFonts w:hint="eastAsia" w:ascii="宋体" w:hAnsi="宋体"/>
          <w:sz w:val="24"/>
        </w:rPr>
      </w:r>
      <w:r/>
    </w:p>
    <w:p>
      <w:pPr>
        <w:pStyle w:val="893"/>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9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96"/>
        <w:ind w:firstLine="452"/>
        <w:keepLines w:val="0"/>
        <w:keepNext w:val="0"/>
        <w:spacing w:before="0" w:after="0" w:line="500" w:lineRule="exact"/>
        <w:rPr>
          <w:rFonts w:hint="eastAsia"/>
          <w:sz w:val="30"/>
          <w:szCs w:val="30"/>
        </w:rPr>
      </w:pPr>
      <w:r/>
      <w:bookmarkStart w:id="66" w:name="_Toc16938525"/>
      <w:r/>
      <w:bookmarkStart w:id="67" w:name="_Toc120614215"/>
      <w:r/>
      <w:bookmarkStart w:id="68" w:name="_Toc20823281"/>
      <w:r/>
      <w:bookmarkStart w:id="69" w:name="_Toc513029209"/>
      <w:r>
        <w:rPr>
          <w:rFonts w:hint="eastAsia"/>
          <w:sz w:val="30"/>
          <w:szCs w:val="30"/>
        </w:rPr>
        <w:t xml:space="preserve">二、招标文件</w:t>
      </w:r>
      <w:bookmarkEnd w:id="66"/>
      <w:r/>
      <w:bookmarkEnd w:id="67"/>
      <w:r/>
      <w:bookmarkEnd w:id="68"/>
      <w:r/>
      <w:bookmarkEnd w:id="69"/>
      <w:r>
        <w:rPr>
          <w:rFonts w:hint="eastAsia"/>
          <w:sz w:val="30"/>
          <w:szCs w:val="30"/>
        </w:rPr>
      </w:r>
      <w:r/>
    </w:p>
    <w:p>
      <w:pPr>
        <w:pStyle w:val="897"/>
        <w:ind w:firstLine="422"/>
        <w:keepLines w:val="0"/>
        <w:keepNext w:val="0"/>
        <w:spacing w:before="0" w:after="0" w:line="500" w:lineRule="exact"/>
        <w:rPr>
          <w:rFonts w:hint="eastAsia" w:ascii="宋体" w:hAnsi="宋体" w:eastAsia="宋体"/>
          <w:bCs w:val="0"/>
        </w:rPr>
      </w:pPr>
      <w:r/>
      <w:bookmarkStart w:id="70" w:name="_Toc513029210"/>
      <w:r/>
      <w:bookmarkStart w:id="71" w:name="_Toc16938526"/>
      <w:r/>
      <w:bookmarkStart w:id="72" w:name="_Toc20823282"/>
      <w:r>
        <w:rPr>
          <w:rFonts w:hint="eastAsia" w:ascii="宋体" w:hAnsi="宋体" w:eastAsia="宋体"/>
          <w:bCs w:val="0"/>
        </w:rPr>
        <w:t xml:space="preserve">6.招标文件构成</w:t>
      </w:r>
      <w:bookmarkEnd w:id="70"/>
      <w:r/>
      <w:bookmarkEnd w:id="71"/>
      <w:r/>
      <w:bookmarkEnd w:id="72"/>
      <w:r>
        <w:rPr>
          <w:rFonts w:hint="eastAsia" w:ascii="宋体" w:hAnsi="宋体" w:eastAsia="宋体"/>
          <w:bCs w:val="0"/>
        </w:rPr>
      </w:r>
      <w:r/>
    </w:p>
    <w:p>
      <w:pPr>
        <w:pStyle w:val="89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9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9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9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97"/>
        <w:ind w:firstLine="422"/>
        <w:keepLines w:val="0"/>
        <w:keepNext w:val="0"/>
        <w:spacing w:before="0" w:after="0" w:line="500" w:lineRule="exact"/>
        <w:rPr>
          <w:rFonts w:hint="eastAsia" w:ascii="宋体" w:hAnsi="宋体" w:eastAsia="宋体"/>
          <w:bCs w:val="0"/>
        </w:rPr>
      </w:pPr>
      <w:r/>
      <w:bookmarkStart w:id="73" w:name="_Toc462564070"/>
      <w:r/>
      <w:bookmarkStart w:id="74" w:name="_Toc16938527"/>
      <w:r/>
      <w:bookmarkStart w:id="75" w:name="_Toc513029211"/>
      <w:r/>
      <w:bookmarkStart w:id="76" w:name="_Toc20823283"/>
      <w:r>
        <w:rPr>
          <w:rFonts w:hint="eastAsia" w:ascii="宋体" w:hAnsi="宋体" w:eastAsia="宋体"/>
          <w:bCs w:val="0"/>
        </w:rPr>
        <w:t xml:space="preserve">7.招标文件的澄清</w:t>
      </w:r>
      <w:bookmarkEnd w:id="73"/>
      <w:r/>
      <w:bookmarkEnd w:id="74"/>
      <w:r/>
      <w:bookmarkEnd w:id="75"/>
      <w:r/>
      <w:bookmarkEnd w:id="76"/>
      <w:r>
        <w:rPr>
          <w:rFonts w:hint="eastAsia" w:ascii="宋体" w:hAnsi="宋体" w:eastAsia="宋体"/>
          <w:bCs w:val="0"/>
        </w:rPr>
      </w:r>
      <w:r/>
    </w:p>
    <w:p>
      <w:pPr>
        <w:pStyle w:val="893"/>
        <w:ind w:firstLine="480"/>
        <w:spacing w:line="500" w:lineRule="exact"/>
        <w:rPr>
          <w:rFonts w:hint="eastAsia"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sz w:val="24"/>
        </w:rPr>
      </w:r>
      <w:r/>
    </w:p>
    <w:p>
      <w:pPr>
        <w:pStyle w:val="897"/>
        <w:ind w:firstLine="422"/>
        <w:keepLines w:val="0"/>
        <w:keepNext w:val="0"/>
        <w:spacing w:before="0" w:after="0" w:line="500" w:lineRule="exact"/>
        <w:rPr>
          <w:rFonts w:hint="eastAsia" w:ascii="宋体" w:hAnsi="宋体" w:eastAsia="宋体"/>
          <w:bCs w:val="0"/>
        </w:rPr>
      </w:pPr>
      <w:r/>
      <w:bookmarkStart w:id="77" w:name="_Toc462564071"/>
      <w:r/>
      <w:bookmarkStart w:id="78" w:name="_Toc513029212"/>
      <w:r/>
      <w:bookmarkStart w:id="79" w:name="_Toc16938528"/>
      <w:r/>
      <w:bookmarkStart w:id="80" w:name="_Toc20823284"/>
      <w:r>
        <w:rPr>
          <w:rFonts w:hint="eastAsia" w:ascii="宋体" w:hAnsi="宋体" w:eastAsia="宋体"/>
          <w:bCs w:val="0"/>
        </w:rPr>
        <w:t xml:space="preserve">8.招标文件的修改</w:t>
      </w:r>
      <w:bookmarkEnd w:id="77"/>
      <w:r/>
      <w:bookmarkEnd w:id="78"/>
      <w:r/>
      <w:bookmarkEnd w:id="79"/>
      <w:r/>
      <w:bookmarkEnd w:id="80"/>
      <w:r>
        <w:rPr>
          <w:rFonts w:hint="eastAsia" w:ascii="宋体" w:hAnsi="宋体" w:eastAsia="宋体"/>
          <w:bCs w:val="0"/>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9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96"/>
        <w:ind w:firstLine="452"/>
        <w:keepLines w:val="0"/>
        <w:keepNext w:val="0"/>
        <w:spacing w:before="0" w:after="0" w:line="500" w:lineRule="exact"/>
        <w:rPr>
          <w:rFonts w:hint="eastAsia"/>
          <w:sz w:val="30"/>
          <w:szCs w:val="30"/>
        </w:rPr>
      </w:pPr>
      <w:r/>
      <w:bookmarkStart w:id="81" w:name="_Toc462564072"/>
      <w:r/>
      <w:bookmarkStart w:id="82" w:name="_Toc513029213"/>
      <w:r/>
      <w:bookmarkStart w:id="83" w:name="_Toc120614216"/>
      <w:r/>
      <w:bookmarkStart w:id="84" w:name="_Toc20823285"/>
      <w:r/>
      <w:bookmarkStart w:id="85" w:name="_Toc16938529"/>
      <w:r>
        <w:rPr>
          <w:rFonts w:hint="eastAsia"/>
          <w:sz w:val="30"/>
          <w:szCs w:val="30"/>
        </w:rPr>
        <w:t xml:space="preserve">三、投标文件的编制</w:t>
      </w:r>
      <w:bookmarkEnd w:id="81"/>
      <w:r/>
      <w:bookmarkEnd w:id="82"/>
      <w:r/>
      <w:bookmarkEnd w:id="83"/>
      <w:r/>
      <w:bookmarkEnd w:id="84"/>
      <w:r/>
      <w:bookmarkEnd w:id="85"/>
      <w:r>
        <w:rPr>
          <w:rFonts w:hint="eastAsia"/>
          <w:sz w:val="30"/>
          <w:szCs w:val="30"/>
        </w:rPr>
      </w:r>
      <w:r/>
    </w:p>
    <w:p>
      <w:pPr>
        <w:pStyle w:val="897"/>
        <w:ind w:firstLine="422"/>
        <w:keepLines w:val="0"/>
        <w:keepNext w:val="0"/>
        <w:spacing w:before="0" w:after="0" w:line="500" w:lineRule="exact"/>
        <w:rPr>
          <w:rFonts w:hint="eastAsia" w:ascii="宋体" w:hAnsi="宋体" w:eastAsia="宋体"/>
          <w:bCs w:val="0"/>
        </w:rPr>
      </w:pPr>
      <w:r/>
      <w:bookmarkStart w:id="86" w:name="_Toc20823286"/>
      <w:r/>
      <w:bookmarkStart w:id="87" w:name="_Toc462564073"/>
      <w:r/>
      <w:bookmarkStart w:id="88" w:name="_Toc16938530"/>
      <w:r/>
      <w:bookmarkStart w:id="89" w:name="_Toc513029214"/>
      <w:r>
        <w:rPr>
          <w:rFonts w:hint="eastAsia" w:ascii="宋体" w:hAnsi="宋体" w:eastAsia="宋体"/>
          <w:bCs w:val="0"/>
        </w:rPr>
        <w:t xml:space="preserve">9.投标文件的语言及度量衡单位</w:t>
      </w:r>
      <w:bookmarkEnd w:id="86"/>
      <w:r/>
      <w:bookmarkEnd w:id="87"/>
      <w:r/>
      <w:bookmarkEnd w:id="88"/>
      <w:r/>
      <w:bookmarkEnd w:id="89"/>
      <w:r>
        <w:rPr>
          <w:rFonts w:hint="eastAsia" w:ascii="宋体" w:hAnsi="宋体" w:eastAsia="宋体"/>
          <w:bCs w:val="0"/>
        </w:rPr>
      </w:r>
      <w:r/>
    </w:p>
    <w:p>
      <w:pPr>
        <w:pStyle w:val="89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9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97"/>
        <w:ind w:firstLine="422"/>
        <w:keepLines w:val="0"/>
        <w:keepNext w:val="0"/>
        <w:spacing w:before="0" w:after="0" w:line="500" w:lineRule="exact"/>
        <w:rPr>
          <w:rFonts w:hint="eastAsia" w:ascii="宋体" w:hAnsi="宋体" w:eastAsia="宋体"/>
          <w:bCs w:val="0"/>
        </w:rPr>
      </w:pPr>
      <w:r/>
      <w:bookmarkStart w:id="90" w:name="_Toc513029215"/>
      <w:r/>
      <w:bookmarkStart w:id="91" w:name="_Toc462564074"/>
      <w:r/>
      <w:bookmarkStart w:id="92" w:name="_Toc20823287"/>
      <w:r/>
      <w:bookmarkStart w:id="93" w:name="_Toc16938531"/>
      <w:r>
        <w:rPr>
          <w:rFonts w:hint="eastAsia" w:ascii="宋体" w:hAnsi="宋体" w:eastAsia="宋体"/>
          <w:bCs w:val="0"/>
        </w:rPr>
        <w:t xml:space="preserve">10.投标文件构成</w:t>
      </w:r>
      <w:bookmarkEnd w:id="90"/>
      <w:r/>
      <w:bookmarkEnd w:id="91"/>
      <w:r/>
      <w:bookmarkEnd w:id="92"/>
      <w:r/>
      <w:bookmarkEnd w:id="93"/>
      <w:r>
        <w:rPr>
          <w:rFonts w:hint="eastAsia" w:ascii="宋体" w:hAnsi="宋体" w:eastAsia="宋体"/>
          <w:bCs w:val="0"/>
        </w:rPr>
      </w:r>
      <w:r/>
    </w:p>
    <w:p>
      <w:pPr>
        <w:pStyle w:val="89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9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9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93"/>
        <w:ind w:firstLine="482"/>
        <w:spacing w:line="500" w:lineRule="exact"/>
        <w:rPr>
          <w:rFonts w:hint="eastAsia" w:ascii="宋体" w:hAnsi="宋体"/>
          <w:b/>
          <w:color w:val="ff0000"/>
          <w:sz w:val="24"/>
          <w:u w:val="single"/>
        </w:rPr>
      </w:pPr>
      <w:r>
        <w:rPr>
          <w:rFonts w:hint="eastAsia" w:ascii="宋体" w:hAnsi="宋体"/>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ff0000"/>
          <w:sz w:val="24"/>
          <w:u w:val="single"/>
        </w:rPr>
      </w:r>
      <w:r/>
    </w:p>
    <w:p>
      <w:pPr>
        <w:pStyle w:val="893"/>
        <w:ind w:firstLine="482"/>
        <w:spacing w:line="500" w:lineRule="exact"/>
        <w:rPr>
          <w:rFonts w:hint="eastAsia" w:ascii="宋体" w:hAnsi="宋体"/>
          <w:b/>
          <w:color w:val="ff0000"/>
          <w:sz w:val="24"/>
          <w:u w:val="single"/>
        </w:rPr>
      </w:pPr>
      <w:r>
        <w:rPr>
          <w:rFonts w:hint="eastAsia" w:ascii="宋体" w:hAnsi="宋体"/>
          <w:b/>
          <w:color w:val="ff0000"/>
          <w:sz w:val="24"/>
        </w:rPr>
        <w:t xml:space="preserve">上述《评标方法与评标标准》中技术部分不得有体现投标人身份的内容是指：</w:t>
      </w:r>
      <w:r>
        <w:rPr>
          <w:rFonts w:hint="eastAsia" w:ascii="宋体" w:hAnsi="宋体"/>
          <w:b/>
          <w:color w:val="ff0000"/>
          <w:sz w:val="24"/>
          <w:u w:val="single"/>
        </w:rPr>
      </w:r>
      <w:r/>
    </w:p>
    <w:p>
      <w:pPr>
        <w:pStyle w:val="893"/>
        <w:ind w:firstLine="482"/>
        <w:spacing w:line="500" w:lineRule="exact"/>
        <w:rPr>
          <w:rFonts w:hint="eastAsia" w:ascii="宋体" w:hAnsi="宋体"/>
          <w:b/>
          <w:color w:val="ff0000"/>
          <w:sz w:val="24"/>
        </w:rPr>
      </w:pPr>
      <w:r>
        <w:rPr>
          <w:rFonts w:hint="eastAsia" w:ascii="宋体" w:hAnsi="宋体"/>
          <w:b/>
          <w:color w:val="ff0000"/>
          <w:sz w:val="24"/>
        </w:rPr>
        <w:t xml:space="preserve">10.4.1技术部分不得出现能够体现投标人身份、名称的相关描述、材料、文件等内容；</w:t>
      </w:r>
      <w:r>
        <w:rPr>
          <w:rFonts w:hint="eastAsia" w:ascii="宋体" w:hAnsi="宋体"/>
          <w:b/>
          <w:color w:val="ff0000"/>
          <w:sz w:val="24"/>
        </w:rPr>
      </w:r>
      <w:r/>
    </w:p>
    <w:p>
      <w:pPr>
        <w:pStyle w:val="893"/>
        <w:ind w:firstLine="482"/>
        <w:spacing w:line="500" w:lineRule="exact"/>
        <w:rPr>
          <w:rFonts w:hint="eastAsia" w:ascii="宋体" w:hAnsi="宋体"/>
          <w:b/>
          <w:color w:val="ff0000"/>
          <w:sz w:val="24"/>
        </w:rPr>
      </w:pPr>
      <w:r>
        <w:rPr>
          <w:rFonts w:hint="eastAsia" w:ascii="宋体" w:hAnsi="宋体"/>
          <w:b/>
          <w:color w:val="ff0000"/>
          <w:sz w:val="24"/>
        </w:rPr>
        <w:t xml:space="preserve">10.4.2技术部分不得更改，不得在其中涂改、标注或做任何可以辨认投标人及所属人员身份的名称、印章、商标等标记；</w:t>
      </w:r>
      <w:r>
        <w:rPr>
          <w:rFonts w:hint="eastAsia" w:ascii="宋体" w:hAnsi="宋体"/>
          <w:b/>
          <w:color w:val="ff0000"/>
          <w:sz w:val="24"/>
        </w:rPr>
      </w:r>
      <w:r/>
    </w:p>
    <w:p>
      <w:pPr>
        <w:pStyle w:val="893"/>
        <w:ind w:firstLine="482"/>
        <w:spacing w:line="500" w:lineRule="exact"/>
        <w:rPr>
          <w:rFonts w:hint="eastAsia" w:ascii="宋体" w:hAnsi="宋体"/>
          <w:b/>
          <w:color w:val="ff0000"/>
          <w:sz w:val="24"/>
        </w:rPr>
      </w:pPr>
      <w:r>
        <w:rPr>
          <w:rFonts w:hint="eastAsia" w:ascii="宋体" w:hAnsi="宋体"/>
          <w:b/>
          <w:color w:val="ff0000"/>
          <w:sz w:val="24"/>
        </w:rPr>
        <w:t xml:space="preserve">10.4.3技术部分应当版面整洁、字迹清楚、不许批注或进行底纹、阴影、水印等特殊设置，不得采用任何不符合常规、有别于其他投标人的特殊做法；</w:t>
      </w:r>
      <w:r>
        <w:rPr>
          <w:rFonts w:hint="eastAsia" w:ascii="宋体" w:hAnsi="宋体"/>
          <w:b/>
          <w:color w:val="ff0000"/>
          <w:sz w:val="24"/>
        </w:rPr>
      </w:r>
      <w:r/>
    </w:p>
    <w:p>
      <w:pPr>
        <w:pStyle w:val="893"/>
        <w:ind w:firstLine="482"/>
        <w:spacing w:line="500" w:lineRule="exact"/>
        <w:rPr>
          <w:rFonts w:hint="eastAsia" w:ascii="宋体" w:hAnsi="宋体"/>
          <w:b/>
          <w:color w:val="ff0000"/>
          <w:sz w:val="24"/>
        </w:rPr>
      </w:pPr>
      <w:r>
        <w:rPr>
          <w:rFonts w:hint="eastAsia" w:ascii="宋体" w:hAnsi="宋体"/>
          <w:b/>
          <w:color w:val="ff0000"/>
          <w:sz w:val="24"/>
        </w:rPr>
        <w:t xml:space="preserve">10.4.4不得有其他体现投标人身份的内容。</w:t>
      </w:r>
      <w:r>
        <w:rPr>
          <w:rFonts w:hint="eastAsia" w:ascii="宋体" w:hAnsi="宋体"/>
          <w:b/>
          <w:color w:val="ff0000"/>
          <w:sz w:val="24"/>
        </w:rPr>
      </w:r>
      <w:r/>
    </w:p>
    <w:p>
      <w:pPr>
        <w:pStyle w:val="897"/>
        <w:ind w:firstLine="422"/>
        <w:keepLines w:val="0"/>
        <w:keepNext w:val="0"/>
        <w:spacing w:before="0" w:after="0" w:line="500" w:lineRule="exact"/>
        <w:rPr>
          <w:rFonts w:hint="eastAsia" w:ascii="宋体" w:hAnsi="宋体" w:eastAsia="宋体"/>
          <w:bCs w:val="0"/>
        </w:rPr>
      </w:pPr>
      <w:r/>
      <w:bookmarkStart w:id="94" w:name="_Hlt26954838"/>
      <w:r/>
      <w:bookmarkEnd w:id="94"/>
      <w:r/>
      <w:bookmarkStart w:id="95" w:name="_Hlt26670360"/>
      <w:r/>
      <w:bookmarkEnd w:id="95"/>
      <w:r/>
      <w:bookmarkStart w:id="96" w:name="_Hlt26668975"/>
      <w:r/>
      <w:bookmarkEnd w:id="96"/>
      <w:r/>
      <w:bookmarkStart w:id="97" w:name="_Toc14577357"/>
      <w:r/>
      <w:bookmarkStart w:id="98" w:name="_Toc49090509"/>
      <w:r/>
      <w:bookmarkStart w:id="99" w:name="_Toc513029219"/>
      <w:r/>
      <w:bookmarkStart w:id="100" w:name="_Toc49090507"/>
      <w:r/>
      <w:bookmarkStart w:id="101" w:name="_Toc14577354"/>
      <w:r/>
      <w:bookmarkStart w:id="102" w:name="_Toc513029216"/>
      <w:r>
        <w:rPr>
          <w:rFonts w:hint="eastAsia" w:ascii="宋体" w:hAnsi="宋体" w:eastAsia="宋体"/>
          <w:bCs w:val="0"/>
        </w:rPr>
        <w:t xml:space="preserve">11.证明投标人及投标标的符合招标文件规定的文件</w:t>
      </w:r>
      <w:bookmarkEnd w:id="97"/>
      <w:r/>
      <w:bookmarkEnd w:id="98"/>
      <w:r/>
      <w:bookmarkEnd w:id="99"/>
      <w:r>
        <w:rPr>
          <w:rFonts w:hint="eastAsia" w:ascii="宋体" w:hAnsi="宋体" w:eastAsia="宋体"/>
          <w:bCs w:val="0"/>
        </w:rPr>
      </w:r>
      <w:r/>
    </w:p>
    <w:p>
      <w:pPr>
        <w:pStyle w:val="893"/>
        <w:ind w:firstLine="480"/>
        <w:spacing w:line="500" w:lineRule="exact"/>
        <w:rPr>
          <w:rFonts w:hint="eastAsia" w:ascii="宋体" w:hAnsi="宋体"/>
          <w:bCs/>
          <w:sz w:val="24"/>
        </w:rPr>
      </w:pPr>
      <w:r/>
      <w:bookmarkEnd w:id="100"/>
      <w:r/>
      <w:bookmarkEnd w:id="101"/>
      <w:r/>
      <w:bookmarkEnd w:id="102"/>
      <w:r/>
      <w:bookmarkStart w:id="103" w:name="_Toc49090508"/>
      <w:r/>
      <w:bookmarkStart w:id="104"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97"/>
        <w:ind w:firstLine="422"/>
        <w:keepLines w:val="0"/>
        <w:keepNext w:val="0"/>
        <w:spacing w:before="0" w:after="0" w:line="500" w:lineRule="exact"/>
        <w:rPr>
          <w:rFonts w:hint="eastAsia" w:ascii="宋体" w:hAnsi="宋体" w:eastAsia="宋体"/>
          <w:bCs w:val="0"/>
        </w:rPr>
      </w:pPr>
      <w:r/>
      <w:bookmarkStart w:id="105" w:name="_Toc14577359"/>
      <w:r/>
      <w:bookmarkStart w:id="106" w:name="_Toc49090510"/>
      <w:r>
        <w:rPr>
          <w:rFonts w:hint="eastAsia" w:ascii="宋体" w:hAnsi="宋体" w:eastAsia="宋体"/>
          <w:bCs w:val="0"/>
        </w:rPr>
        <w:t xml:space="preserve">12.投标函、承诺书和开标一览表</w:t>
      </w:r>
      <w:r>
        <w:rPr>
          <w:rFonts w:hint="eastAsia" w:ascii="宋体" w:hAnsi="宋体" w:eastAsia="宋体"/>
          <w:bCs w:val="0"/>
        </w:rPr>
      </w:r>
      <w:r/>
    </w:p>
    <w:p>
      <w:pPr>
        <w:pStyle w:val="89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9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97"/>
        <w:ind w:firstLine="422"/>
        <w:keepLines w:val="0"/>
        <w:keepNext w:val="0"/>
        <w:spacing w:before="0" w:after="0" w:line="500" w:lineRule="exact"/>
        <w:rPr>
          <w:rFonts w:hint="eastAsia" w:ascii="宋体" w:hAnsi="宋体" w:eastAsia="宋体"/>
          <w:bCs w:val="0"/>
        </w:rPr>
      </w:pPr>
      <w:r/>
      <w:bookmarkEnd w:id="105"/>
      <w:r/>
      <w:bookmarkEnd w:id="106"/>
      <w:r>
        <w:rPr>
          <w:rFonts w:hint="eastAsia" w:ascii="宋体" w:hAnsi="宋体" w:eastAsia="宋体"/>
          <w:bCs w:val="0"/>
        </w:rPr>
        <w:t xml:space="preserve">13.</w:t>
      </w:r>
      <w:bookmarkEnd w:id="103"/>
      <w:r/>
      <w:bookmarkEnd w:id="104"/>
      <w:r>
        <w:rPr>
          <w:rFonts w:hint="eastAsia" w:ascii="宋体" w:hAnsi="宋体" w:eastAsia="宋体"/>
          <w:bCs w:val="0"/>
        </w:rPr>
        <w:t xml:space="preserve">分项报价表</w:t>
      </w:r>
      <w:r>
        <w:rPr>
          <w:rFonts w:hint="eastAsia" w:ascii="宋体" w:hAnsi="宋体" w:eastAsia="宋体"/>
          <w:bCs w:val="0"/>
        </w:rPr>
      </w:r>
      <w:r/>
    </w:p>
    <w:p>
      <w:pPr>
        <w:pStyle w:val="89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7" w:name="_Hlt26954840"/>
      <w:r/>
      <w:bookmarkEnd w:id="107"/>
      <w:r>
        <w:rPr>
          <w:rFonts w:hint="eastAsia" w:ascii="宋体" w:hAnsi="宋体"/>
          <w:sz w:val="24"/>
        </w:rPr>
        <w:t xml:space="preserve">标人应按照招标文件规定格式填报</w:t>
      </w:r>
      <w:bookmarkStart w:id="108" w:name="_Hlt26670399"/>
      <w:r/>
      <w:bookmarkEnd w:id="108"/>
      <w:r>
        <w:rPr>
          <w:rFonts w:hint="eastAsia" w:ascii="宋体" w:hAnsi="宋体"/>
          <w:sz w:val="24"/>
        </w:rPr>
        <w:t xml:space="preserve">分项报价表。</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97"/>
        <w:ind w:firstLine="422"/>
        <w:keepLines w:val="0"/>
        <w:keepNext w:val="0"/>
        <w:spacing w:before="0" w:after="0" w:line="500" w:lineRule="exact"/>
        <w:rPr>
          <w:rFonts w:hint="eastAsia" w:ascii="宋体" w:hAnsi="宋体" w:eastAsia="宋体"/>
          <w:bCs w:val="0"/>
        </w:rPr>
      </w:pPr>
      <w:r/>
      <w:bookmarkStart w:id="109" w:name="_Hlt26954846"/>
      <w:r/>
      <w:bookmarkEnd w:id="109"/>
      <w:r/>
      <w:bookmarkStart w:id="110" w:name="_Hlt26670403"/>
      <w:r/>
      <w:bookmarkEnd w:id="110"/>
      <w:r/>
      <w:bookmarkStart w:id="111" w:name="_Hlt26670482"/>
      <w:r/>
      <w:bookmarkEnd w:id="111"/>
      <w:r/>
      <w:bookmarkStart w:id="112" w:name="_Hlt26954848"/>
      <w:r/>
      <w:bookmarkEnd w:id="112"/>
      <w:r/>
      <w:bookmarkStart w:id="113" w:name="_Hlt26668983"/>
      <w:r/>
      <w:bookmarkEnd w:id="113"/>
      <w:r/>
      <w:bookmarkStart w:id="114" w:name="_Hlt26954842"/>
      <w:r/>
      <w:bookmarkEnd w:id="114"/>
      <w:r/>
      <w:bookmarkStart w:id="115" w:name="_Hlt26670486"/>
      <w:r/>
      <w:bookmarkEnd w:id="115"/>
      <w:r/>
      <w:bookmarkStart w:id="116" w:name="_Hlt26954844"/>
      <w:r/>
      <w:bookmarkEnd w:id="116"/>
      <w:r/>
      <w:bookmarkStart w:id="117" w:name="_Hlt26670425"/>
      <w:r/>
      <w:bookmarkEnd w:id="117"/>
      <w:r/>
      <w:bookmarkStart w:id="118" w:name="_Hlt26954731"/>
      <w:r/>
      <w:bookmarkEnd w:id="118"/>
      <w:r>
        <w:rPr>
          <w:rFonts w:hint="eastAsia" w:ascii="宋体" w:hAnsi="宋体" w:eastAsia="宋体"/>
          <w:bCs w:val="0"/>
        </w:rPr>
        <w:t xml:space="preserve">14.投标偏离表</w:t>
      </w:r>
      <w:r>
        <w:rPr>
          <w:rFonts w:hint="eastAsia" w:ascii="宋体" w:hAnsi="宋体" w:eastAsia="宋体"/>
          <w:bCs w:val="0"/>
        </w:rPr>
      </w:r>
      <w:r/>
    </w:p>
    <w:p>
      <w:pPr>
        <w:pStyle w:val="89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97"/>
        <w:ind w:firstLine="422"/>
        <w:keepLines w:val="0"/>
        <w:keepNext w:val="0"/>
        <w:spacing w:before="0" w:after="0" w:line="500" w:lineRule="exact"/>
        <w:rPr>
          <w:rFonts w:hint="eastAsia" w:ascii="宋体" w:hAnsi="宋体" w:eastAsia="宋体"/>
          <w:bCs w:val="0"/>
        </w:rPr>
      </w:pPr>
      <w:r/>
      <w:bookmarkStart w:id="119" w:name="_Hlt26954850"/>
      <w:r/>
      <w:bookmarkEnd w:id="119"/>
      <w:r/>
      <w:bookmarkStart w:id="120" w:name="_Hlt26670489"/>
      <w:r/>
      <w:bookmarkEnd w:id="120"/>
      <w:r/>
      <w:bookmarkStart w:id="121" w:name="_Hlt26954734"/>
      <w:r/>
      <w:bookmarkEnd w:id="121"/>
      <w:r/>
      <w:bookmarkStart w:id="122" w:name="_Toc49090511"/>
      <w:r/>
      <w:bookmarkStart w:id="123" w:name="_Toc14577360"/>
      <w:r>
        <w:rPr>
          <w:rFonts w:hint="eastAsia" w:ascii="宋体" w:hAnsi="宋体" w:eastAsia="宋体"/>
          <w:bCs w:val="0"/>
        </w:rPr>
        <w:t xml:space="preserve">15.投标有效期</w:t>
      </w:r>
      <w:bookmarkEnd w:id="122"/>
      <w:r/>
      <w:bookmarkEnd w:id="123"/>
      <w:r>
        <w:rPr>
          <w:rFonts w:hint="eastAsia" w:ascii="宋体" w:hAnsi="宋体" w:eastAsia="宋体"/>
          <w:bCs w:val="0"/>
        </w:rPr>
      </w:r>
      <w:r/>
    </w:p>
    <w:p>
      <w:pPr>
        <w:pStyle w:val="89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9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96"/>
        <w:ind w:firstLine="452"/>
        <w:keepLines w:val="0"/>
        <w:keepNext w:val="0"/>
        <w:spacing w:before="0" w:after="0" w:line="500" w:lineRule="exact"/>
        <w:rPr>
          <w:rFonts w:hint="eastAsia"/>
          <w:sz w:val="30"/>
          <w:szCs w:val="30"/>
        </w:rPr>
      </w:pPr>
      <w:r/>
      <w:bookmarkStart w:id="124" w:name="_Hlt26954739"/>
      <w:r/>
      <w:bookmarkEnd w:id="124"/>
      <w:r/>
      <w:bookmarkStart w:id="125" w:name="_Hlt26954852"/>
      <w:r/>
      <w:bookmarkEnd w:id="125"/>
      <w:r/>
      <w:bookmarkStart w:id="126" w:name="_Toc20823296"/>
      <w:r/>
      <w:bookmarkStart w:id="127" w:name="_Toc120614217"/>
      <w:r/>
      <w:bookmarkStart w:id="128" w:name="_Toc16938540"/>
      <w:r/>
      <w:bookmarkStart w:id="129" w:name="_Toc513029224"/>
      <w:r>
        <w:rPr>
          <w:rFonts w:hint="eastAsia"/>
          <w:sz w:val="30"/>
          <w:szCs w:val="30"/>
        </w:rPr>
        <w:t xml:space="preserve">四、投标文件的递交</w:t>
      </w:r>
      <w:bookmarkEnd w:id="126"/>
      <w:r/>
      <w:bookmarkEnd w:id="127"/>
      <w:r/>
      <w:bookmarkEnd w:id="128"/>
      <w:r/>
      <w:bookmarkEnd w:id="129"/>
      <w:r>
        <w:rPr>
          <w:rFonts w:hint="eastAsia"/>
          <w:sz w:val="30"/>
          <w:szCs w:val="30"/>
        </w:rPr>
      </w:r>
      <w:r/>
    </w:p>
    <w:p>
      <w:pPr>
        <w:pStyle w:val="897"/>
        <w:ind w:firstLine="422"/>
        <w:keepLines w:val="0"/>
        <w:keepNext w:val="0"/>
        <w:spacing w:before="0" w:after="0" w:line="500" w:lineRule="exact"/>
        <w:rPr>
          <w:rFonts w:hint="eastAsia" w:ascii="宋体" w:hAnsi="宋体" w:eastAsia="宋体"/>
          <w:bCs w:val="0"/>
        </w:rPr>
      </w:pPr>
      <w:r/>
      <w:bookmarkStart w:id="130" w:name="_Toc16938541"/>
      <w:r/>
      <w:bookmarkStart w:id="131" w:name="_Toc20823297"/>
      <w:r/>
      <w:bookmarkStart w:id="132" w:name="_Toc513029225"/>
      <w:r/>
      <w:bookmarkStart w:id="133" w:name="_Toc462564084"/>
      <w:r>
        <w:rPr>
          <w:rFonts w:hint="eastAsia" w:ascii="宋体" w:hAnsi="宋体" w:eastAsia="宋体"/>
          <w:bCs w:val="0"/>
        </w:rPr>
        <w:t xml:space="preserve">17.投标文件</w:t>
      </w:r>
      <w:bookmarkEnd w:id="130"/>
      <w:r/>
      <w:bookmarkEnd w:id="131"/>
      <w:r/>
      <w:bookmarkEnd w:id="132"/>
      <w:r/>
      <w:bookmarkEnd w:id="133"/>
      <w:r>
        <w:rPr>
          <w:rFonts w:hint="eastAsia" w:ascii="宋体" w:hAnsi="宋体" w:eastAsia="宋体"/>
          <w:bCs w:val="0"/>
        </w:rPr>
        <w:t xml:space="preserve">的递交</w:t>
      </w:r>
      <w:r>
        <w:rPr>
          <w:rFonts w:hint="eastAsia" w:ascii="宋体" w:hAnsi="宋体" w:eastAsia="宋体"/>
          <w:bCs w:val="0"/>
        </w:rPr>
      </w:r>
      <w:r/>
    </w:p>
    <w:p>
      <w:pPr>
        <w:pStyle w:val="89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1006"/>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4" w:name="_Toc20823298"/>
      <w:r/>
      <w:bookmarkStart w:id="135" w:name="_Toc513029226"/>
      <w:r/>
      <w:bookmarkStart w:id="136" w:name="_Toc16938542"/>
      <w:r>
        <w:rPr>
          <w:rFonts w:hint="eastAsia" w:ascii="宋体" w:hAnsi="宋体"/>
          <w:bCs/>
          <w:sz w:val="24"/>
        </w:rPr>
      </w:r>
      <w:r/>
    </w:p>
    <w:p>
      <w:pPr>
        <w:pStyle w:val="8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4"/>
      <w:r/>
      <w:bookmarkEnd w:id="135"/>
      <w:r/>
      <w:bookmarkEnd w:id="136"/>
      <w:r>
        <w:rPr>
          <w:rFonts w:hint="eastAsia" w:ascii="宋体" w:hAnsi="宋体" w:eastAsia="宋体"/>
          <w:bCs w:val="0"/>
        </w:rPr>
        <w:t xml:space="preserve">时间</w:t>
      </w:r>
      <w:r>
        <w:rPr>
          <w:rFonts w:hint="eastAsia" w:ascii="宋体" w:hAnsi="宋体" w:eastAsia="宋体"/>
          <w:bCs w:val="0"/>
        </w:rPr>
      </w:r>
      <w:r/>
    </w:p>
    <w:p>
      <w:pPr>
        <w:pStyle w:val="89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97"/>
        <w:ind w:firstLine="422"/>
        <w:keepLines w:val="0"/>
        <w:keepNext w:val="0"/>
        <w:spacing w:before="0" w:after="0" w:line="500" w:lineRule="exact"/>
        <w:rPr>
          <w:rFonts w:hint="eastAsia" w:ascii="宋体" w:hAnsi="宋体" w:eastAsia="宋体"/>
          <w:bCs w:val="0"/>
        </w:rPr>
      </w:pPr>
      <w:r/>
      <w:bookmarkStart w:id="137" w:name="_Toc16938543"/>
      <w:r/>
      <w:bookmarkStart w:id="138" w:name="_Toc20823299"/>
      <w:r/>
      <w:bookmarkStart w:id="139" w:name="_Toc513029227"/>
      <w:r>
        <w:rPr>
          <w:rFonts w:hint="eastAsia" w:ascii="宋体" w:hAnsi="宋体" w:eastAsia="宋体"/>
          <w:bCs w:val="0"/>
        </w:rPr>
        <w:t xml:space="preserve">19.投标文件</w:t>
      </w:r>
      <w:bookmarkEnd w:id="137"/>
      <w:r/>
      <w:bookmarkEnd w:id="138"/>
      <w:r/>
      <w:bookmarkEnd w:id="139"/>
      <w:r>
        <w:rPr>
          <w:rFonts w:hint="eastAsia" w:ascii="宋体" w:hAnsi="宋体" w:eastAsia="宋体"/>
          <w:bCs w:val="0"/>
        </w:rPr>
        <w:t xml:space="preserve">的拒收</w:t>
      </w:r>
      <w:r>
        <w:rPr>
          <w:rFonts w:hint="eastAsia" w:ascii="宋体" w:hAnsi="宋体" w:eastAsia="宋体"/>
          <w:bCs w:val="0"/>
        </w:rPr>
      </w:r>
      <w:r/>
    </w:p>
    <w:p>
      <w:pPr>
        <w:pStyle w:val="89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97"/>
        <w:ind w:firstLine="422"/>
        <w:keepLines w:val="0"/>
        <w:keepNext w:val="0"/>
        <w:spacing w:before="0" w:after="0" w:line="500" w:lineRule="exact"/>
        <w:rPr>
          <w:rFonts w:hint="eastAsia" w:ascii="宋体" w:hAnsi="宋体" w:eastAsia="宋体"/>
          <w:bCs w:val="0"/>
        </w:rPr>
      </w:pPr>
      <w:r/>
      <w:bookmarkStart w:id="140" w:name="_Toc20823300"/>
      <w:r/>
      <w:bookmarkStart w:id="141" w:name="_Toc16938544"/>
      <w:r/>
      <w:bookmarkStart w:id="142" w:name="_Toc513029228"/>
      <w:r>
        <w:rPr>
          <w:rFonts w:hint="eastAsia" w:ascii="宋体" w:hAnsi="宋体" w:eastAsia="宋体"/>
          <w:bCs w:val="0"/>
        </w:rPr>
        <w:t xml:space="preserve">20.投标文件的撤回和修改</w:t>
      </w:r>
      <w:bookmarkEnd w:id="140"/>
      <w:r/>
      <w:bookmarkEnd w:id="141"/>
      <w:r/>
      <w:bookmarkEnd w:id="142"/>
      <w:r>
        <w:rPr>
          <w:rFonts w:hint="eastAsia" w:ascii="宋体" w:hAnsi="宋体" w:eastAsia="宋体"/>
          <w:bCs w:val="0"/>
        </w:rPr>
      </w:r>
      <w:r/>
    </w:p>
    <w:p>
      <w:pPr>
        <w:pStyle w:val="893"/>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93"/>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9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9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9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96"/>
        <w:ind w:firstLine="452"/>
        <w:keepLines w:val="0"/>
        <w:keepNext w:val="0"/>
        <w:spacing w:before="0" w:after="0" w:line="500" w:lineRule="exact"/>
        <w:rPr>
          <w:rFonts w:hint="eastAsia"/>
          <w:sz w:val="30"/>
          <w:szCs w:val="30"/>
        </w:rPr>
      </w:pPr>
      <w:r/>
      <w:bookmarkStart w:id="143" w:name="_Toc120614218"/>
      <w:r/>
      <w:bookmarkStart w:id="144" w:name="_Toc513029229"/>
      <w:r/>
      <w:bookmarkStart w:id="145" w:name="_Toc20823301"/>
      <w:r/>
      <w:bookmarkStart w:id="146" w:name="_Toc16938545"/>
      <w:r>
        <w:rPr>
          <w:rFonts w:hint="eastAsia"/>
          <w:sz w:val="30"/>
          <w:szCs w:val="30"/>
        </w:rPr>
        <w:t xml:space="preserve">五、开标与评标</w:t>
      </w:r>
      <w:bookmarkEnd w:id="143"/>
      <w:r/>
      <w:bookmarkEnd w:id="144"/>
      <w:r/>
      <w:bookmarkEnd w:id="145"/>
      <w:r/>
      <w:bookmarkEnd w:id="146"/>
      <w:r>
        <w:rPr>
          <w:rFonts w:hint="eastAsia"/>
          <w:sz w:val="30"/>
          <w:szCs w:val="30"/>
        </w:rPr>
      </w:r>
      <w:r/>
    </w:p>
    <w:p>
      <w:pPr>
        <w:pStyle w:val="897"/>
        <w:ind w:firstLine="422"/>
        <w:keepLines w:val="0"/>
        <w:keepNext w:val="0"/>
        <w:spacing w:before="0" w:after="0" w:line="500" w:lineRule="exact"/>
        <w:rPr>
          <w:rFonts w:hint="eastAsia" w:ascii="宋体" w:hAnsi="宋体" w:eastAsia="宋体"/>
          <w:bCs w:val="0"/>
        </w:rPr>
      </w:pPr>
      <w:r/>
      <w:bookmarkStart w:id="147" w:name="_Toc20823302"/>
      <w:r/>
      <w:bookmarkStart w:id="148" w:name="_Toc513029230"/>
      <w:r/>
      <w:bookmarkStart w:id="149" w:name="_Toc16938546"/>
      <w:r>
        <w:rPr>
          <w:rFonts w:hint="eastAsia" w:ascii="宋体" w:hAnsi="宋体" w:eastAsia="宋体"/>
          <w:bCs w:val="0"/>
        </w:rPr>
        <w:t xml:space="preserve">21.开标</w:t>
      </w:r>
      <w:bookmarkEnd w:id="147"/>
      <w:r/>
      <w:bookmarkEnd w:id="148"/>
      <w:r/>
      <w:bookmarkEnd w:id="149"/>
      <w:r>
        <w:rPr>
          <w:rFonts w:hint="eastAsia" w:ascii="宋体" w:hAnsi="宋体" w:eastAsia="宋体"/>
          <w:bCs w:val="0"/>
        </w:rPr>
      </w:r>
      <w:r/>
    </w:p>
    <w:p>
      <w:pPr>
        <w:pStyle w:val="89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9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93"/>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9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97"/>
        <w:ind w:firstLine="422"/>
        <w:keepLines w:val="0"/>
        <w:keepNext w:val="0"/>
        <w:spacing w:before="0" w:after="0" w:line="500" w:lineRule="exact"/>
        <w:rPr>
          <w:rFonts w:hint="eastAsia" w:ascii="宋体" w:hAnsi="宋体" w:eastAsia="宋体"/>
          <w:bCs w:val="0"/>
        </w:rPr>
      </w:pPr>
      <w:r/>
      <w:bookmarkStart w:id="150" w:name="_Toc20823303"/>
      <w:r/>
      <w:bookmarkStart w:id="151" w:name="_Toc513029231"/>
      <w:r/>
      <w:bookmarkStart w:id="152" w:name="_Toc16938547"/>
      <w:r>
        <w:rPr>
          <w:rFonts w:hint="eastAsia" w:ascii="宋体" w:hAnsi="宋体" w:eastAsia="宋体"/>
          <w:bCs w:val="0"/>
        </w:rPr>
        <w:t xml:space="preserve">22.评标委员会</w:t>
      </w:r>
      <w:r>
        <w:rPr>
          <w:rFonts w:hint="eastAsia" w:ascii="宋体" w:hAnsi="宋体" w:eastAsia="宋体"/>
          <w:bCs w:val="0"/>
        </w:rPr>
      </w:r>
      <w:r/>
    </w:p>
    <w:p>
      <w:pPr>
        <w:pStyle w:val="89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93"/>
        <w:ind w:firstLine="480"/>
        <w:spacing w:line="500" w:lineRule="exact"/>
        <w:rPr>
          <w:rFonts w:hint="eastAsia" w:ascii="宋体" w:hAnsi="宋体"/>
          <w:bCs/>
          <w:sz w:val="24"/>
        </w:rPr>
      </w:pPr>
      <w:r/>
      <w:bookmarkEnd w:id="150"/>
      <w:r/>
      <w:bookmarkEnd w:id="151"/>
      <w:r/>
      <w:bookmarkEnd w:id="152"/>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9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9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97"/>
        <w:ind w:firstLine="422"/>
        <w:keepLines w:val="0"/>
        <w:keepNext w:val="0"/>
        <w:spacing w:before="0" w:after="0" w:line="500" w:lineRule="exact"/>
        <w:rPr>
          <w:rFonts w:hint="eastAsia" w:ascii="宋体" w:hAnsi="宋体" w:eastAsia="宋体"/>
          <w:bCs w:val="0"/>
        </w:rPr>
      </w:pPr>
      <w:r/>
      <w:bookmarkStart w:id="153" w:name="_Toc20823304"/>
      <w:r/>
      <w:bookmarkStart w:id="154" w:name="_Toc16938548"/>
      <w:r/>
      <w:bookmarkStart w:id="155" w:name="_Toc513029232"/>
      <w:r>
        <w:rPr>
          <w:rFonts w:hint="eastAsia" w:ascii="宋体" w:hAnsi="宋体" w:eastAsia="宋体"/>
          <w:bCs w:val="0"/>
        </w:rPr>
        <w:t xml:space="preserve">24.投标文件的澄清</w:t>
      </w:r>
      <w:bookmarkEnd w:id="153"/>
      <w:r/>
      <w:bookmarkEnd w:id="154"/>
      <w:r/>
      <w:bookmarkEnd w:id="155"/>
      <w:r>
        <w:rPr>
          <w:rFonts w:hint="eastAsia" w:ascii="宋体" w:hAnsi="宋体" w:eastAsia="宋体"/>
          <w:bCs w:val="0"/>
        </w:rPr>
      </w:r>
      <w:r/>
    </w:p>
    <w:p>
      <w:pPr>
        <w:pStyle w:val="89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97"/>
        <w:ind w:firstLine="422"/>
        <w:keepLines w:val="0"/>
        <w:keepNext w:val="0"/>
        <w:spacing w:before="0" w:after="0" w:line="500" w:lineRule="exact"/>
        <w:rPr>
          <w:rFonts w:hint="eastAsia" w:ascii="宋体" w:hAnsi="宋体" w:eastAsia="宋体"/>
          <w:bCs w:val="0"/>
        </w:rPr>
      </w:pPr>
      <w:r/>
      <w:bookmarkStart w:id="156" w:name="_Toc20823305"/>
      <w:r/>
      <w:bookmarkStart w:id="157" w:name="_Toc16938549"/>
      <w:r/>
      <w:bookmarkStart w:id="158" w:name="_Toc513029233"/>
      <w:r>
        <w:rPr>
          <w:rFonts w:hint="eastAsia" w:ascii="宋体" w:hAnsi="宋体" w:eastAsia="宋体"/>
          <w:bCs w:val="0"/>
        </w:rPr>
        <w:t xml:space="preserve">25.对投标文件的初审</w:t>
      </w:r>
      <w:bookmarkEnd w:id="156"/>
      <w:r/>
      <w:bookmarkEnd w:id="157"/>
      <w:r/>
      <w:bookmarkEnd w:id="158"/>
      <w:r>
        <w:rPr>
          <w:rFonts w:hint="eastAsia" w:ascii="宋体" w:hAnsi="宋体" w:eastAsia="宋体"/>
          <w:bCs w:val="0"/>
        </w:rPr>
      </w:r>
      <w:r/>
    </w:p>
    <w:p>
      <w:pPr>
        <w:pStyle w:val="89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9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9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9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9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9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9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9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9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9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93"/>
        <w:ind w:firstLine="420"/>
        <w:spacing w:line="500" w:lineRule="exact"/>
        <w:rPr>
          <w:rFonts w:hint="eastAsia" w:ascii="宋体" w:hAnsi="宋体"/>
          <w:sz w:val="24"/>
        </w:rPr>
      </w:pPr>
      <w:r/>
      <w:bookmarkStart w:id="159" w:name="_Toc20823306"/>
      <w:r/>
      <w:bookmarkStart w:id="160" w:name="_Toc16938550"/>
      <w:r/>
      <w:bookmarkStart w:id="161"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25.7异常低价投标（响应）审查</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（1）投标（响应）报价低于全部通过符合性审查供应商投标（响应）报价平均值50%的，即投标（响应）报价＜全部通过符合性审查供应商投标（响应）报价平均值×50%；</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（2）投标（响应）报价低于通过符合性审查的次低报价供应商投标（响应）报价50%的，即投标（响应）报价＜通过符合性审查的次低报价供应商投标（响应）报价×50%；</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（3）投标（响应）报价低于采购项目最高限价45%的，即投标（响应）报价＜采购项目最高限价×45%；</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（4）评审委员会基于专业判断，认为供应商报价过低，有可能影响产品质量或者不能诚信履约的其他情形。</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相关法律法规对供应商报价有规定的，从其规定。</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如果项目或采购包存在有分项价格最高限价要求或单价最高限价（最高限制单价）要求时，有上述情形的，应当启动异常低价投标（响应）审查程序。</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 w:val="24"/>
          <w:highlight w:val="yellow"/>
        </w:rPr>
      </w:r>
      <w:r/>
    </w:p>
    <w:p>
      <w:pPr>
        <w:pStyle w:val="893"/>
        <w:ind w:firstLine="420"/>
        <w:spacing w:line="500" w:lineRule="exact"/>
        <w:rPr>
          <w:rFonts w:hint="eastAsia" w:ascii="宋体" w:hAnsi="宋体"/>
          <w:color w:val="000000"/>
          <w:sz w:val="24"/>
          <w:highlight w:val="yellow"/>
        </w:rPr>
      </w:pPr>
      <w:r>
        <w:rPr>
          <w:rFonts w:hint="eastAsia" w:ascii="宋体" w:hAnsi="宋体"/>
          <w:color w:val="00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olor w:val="000000"/>
          <w:sz w:val="24"/>
          <w:highlight w:val="yellow"/>
        </w:rPr>
      </w:r>
      <w:r/>
    </w:p>
    <w:p>
      <w:pPr>
        <w:pStyle w:val="905"/>
        <w:ind w:firstLine="480"/>
        <w:rPr>
          <w:rFonts w:hint="eastAsia" w:ascii="宋体" w:hAnsi="宋体" w:eastAsia="宋体"/>
          <w:bCs/>
        </w:rPr>
      </w:pPr>
      <w:r>
        <w:rPr>
          <w:rFonts w:hint="eastAsia" w:ascii="宋体" w:hAnsi="宋体" w:eastAsia="宋体"/>
          <w:color w:val="000000"/>
          <w:sz w:val="24"/>
          <w:szCs w:val="21"/>
          <w:highlight w:val="yellow"/>
        </w:rPr>
        <w:t xml:space="preserve">财政部门在投诉处理、监督检查中发现评审委员会未按规定对异常低价开展审查的，依法予以纠正并追究评审专家的法律责任。</w:t>
      </w:r>
      <w:r>
        <w:rPr>
          <w:rFonts w:hint="eastAsia" w:ascii="宋体" w:hAnsi="宋体" w:eastAsia="宋体"/>
          <w:bCs/>
        </w:rPr>
      </w:r>
      <w:r/>
    </w:p>
    <w:p>
      <w:pPr>
        <w:pStyle w:val="8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9"/>
      <w:r/>
      <w:bookmarkEnd w:id="160"/>
      <w:r/>
      <w:bookmarkEnd w:id="161"/>
      <w:r>
        <w:rPr>
          <w:rFonts w:hint="eastAsia" w:ascii="宋体" w:hAnsi="宋体" w:eastAsia="宋体"/>
          <w:bCs w:val="0"/>
        </w:rPr>
        <w:t xml:space="preserve">.无效投标条款和废标条款</w:t>
      </w:r>
      <w:r>
        <w:rPr>
          <w:rFonts w:hint="eastAsia" w:ascii="宋体" w:hAnsi="宋体" w:eastAsia="宋体"/>
          <w:bCs w:val="0"/>
        </w:rPr>
      </w:r>
      <w:r/>
    </w:p>
    <w:p>
      <w:pPr>
        <w:pStyle w:val="893"/>
        <w:ind w:left="479"/>
        <w:spacing w:line="500" w:lineRule="exact"/>
        <w:rPr>
          <w:rFonts w:hint="eastAsia" w:ascii="宋体" w:hAnsi="宋体"/>
          <w:bCs/>
          <w:sz w:val="24"/>
        </w:rPr>
      </w:pPr>
      <w:r/>
      <w:bookmarkStart w:id="162" w:name="_Toc513029235"/>
      <w:r/>
      <w:bookmarkStart w:id="163" w:name="_Toc16938551"/>
      <w:r/>
      <w:bookmarkStart w:id="164" w:name="_Toc20823307"/>
      <w:r>
        <w:rPr>
          <w:rFonts w:hint="eastAsia" w:ascii="宋体" w:hAnsi="宋体"/>
          <w:bCs/>
          <w:sz w:val="24"/>
        </w:rPr>
        <w:t xml:space="preserve">26.1无效投标条款</w:t>
      </w:r>
      <w:r>
        <w:rPr>
          <w:rFonts w:hint="eastAsia" w:ascii="宋体" w:hAnsi="宋体"/>
          <w:bCs/>
          <w:sz w:val="24"/>
        </w:rPr>
      </w:r>
      <w:r/>
    </w:p>
    <w:p>
      <w:pPr>
        <w:pStyle w:val="89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9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9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9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93"/>
        <w:ind w:firstLine="480"/>
        <w:jc w:val="left"/>
        <w:widowControl/>
        <w:rPr>
          <w:rFonts w:hint="eastAsia" w:ascii="宋体" w:hAnsi="宋体"/>
          <w:bCs/>
          <w:sz w:val="24"/>
          <w:shd w:val="clear" w:color="ffffff" w:fill="d9d9d9"/>
        </w:rPr>
      </w:pPr>
      <w:r>
        <w:rPr>
          <w:rFonts w:hint="eastAsia" w:ascii="宋体" w:hAnsi="宋体"/>
          <w:bCs/>
          <w:sz w:val="24"/>
          <w:szCs w:val="24"/>
        </w:rPr>
        <w:t xml:space="preserve">26.1.22</w:t>
      </w:r>
      <w:r>
        <w:rPr>
          <w:rFonts w:hint="eastAsia" w:ascii="宋体" w:hAnsi="宋体"/>
          <w:bCs/>
          <w:color w:val="000000"/>
          <w:sz w:val="24"/>
          <w:szCs w:val="24"/>
          <w:highlight w:val="yellow"/>
        </w:rPr>
        <w:t xml:space="preserve">评标委员会</w:t>
      </w:r>
      <w:r>
        <w:rPr>
          <w:rFonts w:hint="eastAsia" w:ascii="宋体" w:hAnsi="宋体"/>
          <w:color w:val="000000"/>
          <w:sz w:val="24"/>
          <w:highlight w:val="yellow"/>
        </w:rPr>
        <w:t xml:space="preserve">按照本招标文件规定对投标人进行异常低价投标（响应）审查后，认为投标人不能证明其报价合理性的。</w:t>
      </w:r>
      <w:r>
        <w:rPr>
          <w:rFonts w:hint="eastAsia" w:ascii="宋体" w:hAnsi="宋体"/>
          <w:bCs/>
          <w:sz w:val="24"/>
          <w:shd w:val="clear" w:color="ffffff" w:fill="d9d9d9"/>
        </w:rPr>
      </w:r>
      <w:r/>
    </w:p>
    <w:p>
      <w:pPr>
        <w:pStyle w:val="893"/>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26.1.24</w:t>
      </w:r>
      <w:r>
        <w:rPr>
          <w:rFonts w:hint="eastAsia" w:ascii="宋体" w:hAnsi="宋体"/>
          <w:bCs/>
          <w:color w:val="000000"/>
          <w:sz w:val="24"/>
          <w:highlight w:val="yellow"/>
        </w:rPr>
        <w:t xml:space="preserve">投标系统中不同投标人的MAC地址一致或标书制作工具客户端标识码一致的。</w:t>
      </w:r>
      <w:r>
        <w:rPr>
          <w:rFonts w:hint="eastAsia" w:ascii="宋体" w:hAnsi="宋体"/>
          <w:bCs/>
          <w:color w:val="000000"/>
          <w:sz w:val="24"/>
        </w:rPr>
      </w:r>
      <w:r/>
    </w:p>
    <w:p>
      <w:pPr>
        <w:pStyle w:val="893"/>
        <w:ind w:firstLine="480"/>
        <w:spacing w:line="500" w:lineRule="exact"/>
        <w:rPr>
          <w:rFonts w:hint="eastAsia" w:ascii="宋体" w:hAnsi="宋体"/>
          <w:bCs/>
          <w:color w:val="000000"/>
          <w:sz w:val="24"/>
        </w:rPr>
      </w:pPr>
      <w:r>
        <w:rPr>
          <w:rFonts w:hint="eastAsia" w:ascii="宋体" w:hAnsi="宋体"/>
          <w:bCs/>
          <w:color w:val="000000"/>
          <w:sz w:val="24"/>
        </w:rPr>
        <w:t xml:space="preserve">26.1.25其他法律、法规及本招标文件规定的属无效投标的情形。</w:t>
      </w:r>
      <w:r>
        <w:rPr>
          <w:rFonts w:hint="eastAsia" w:ascii="宋体" w:hAnsi="宋体"/>
          <w:bCs/>
          <w:color w:val="000000"/>
          <w:sz w:val="24"/>
        </w:rPr>
      </w:r>
      <w:r/>
    </w:p>
    <w:p>
      <w:pPr>
        <w:pStyle w:val="893"/>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9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93"/>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9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9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9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9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96"/>
        <w:ind w:firstLine="452"/>
        <w:keepLines w:val="0"/>
        <w:keepNext w:val="0"/>
        <w:spacing w:before="0" w:after="0" w:line="500" w:lineRule="exact"/>
        <w:rPr>
          <w:rFonts w:hint="eastAsia"/>
          <w:sz w:val="30"/>
          <w:szCs w:val="30"/>
        </w:rPr>
      </w:pPr>
      <w:r/>
      <w:bookmarkStart w:id="165" w:name="_Toc120614219"/>
      <w:r>
        <w:rPr>
          <w:rFonts w:hint="eastAsia"/>
          <w:sz w:val="30"/>
          <w:szCs w:val="30"/>
        </w:rPr>
        <w:t xml:space="preserve">六、</w:t>
      </w:r>
      <w:bookmarkEnd w:id="162"/>
      <w:r/>
      <w:bookmarkEnd w:id="163"/>
      <w:r/>
      <w:bookmarkEnd w:id="164"/>
      <w:r>
        <w:rPr>
          <w:rFonts w:hint="eastAsia"/>
          <w:sz w:val="30"/>
          <w:szCs w:val="30"/>
        </w:rPr>
        <w:t xml:space="preserve">定标</w:t>
      </w:r>
      <w:bookmarkEnd w:id="165"/>
      <w:r>
        <w:rPr>
          <w:rFonts w:hint="eastAsia"/>
          <w:sz w:val="30"/>
          <w:szCs w:val="30"/>
        </w:rPr>
      </w:r>
      <w:r/>
    </w:p>
    <w:p>
      <w:pPr>
        <w:pStyle w:val="897"/>
        <w:ind w:firstLine="422"/>
        <w:keepLines w:val="0"/>
        <w:keepNext w:val="0"/>
        <w:spacing w:before="0" w:after="0" w:line="500" w:lineRule="exact"/>
        <w:rPr>
          <w:rFonts w:hint="eastAsia" w:ascii="宋体" w:hAnsi="宋体" w:eastAsia="宋体"/>
          <w:bCs w:val="0"/>
        </w:rPr>
      </w:pPr>
      <w:r/>
      <w:bookmarkStart w:id="166" w:name="_Toc513029238"/>
      <w:r/>
      <w:bookmarkStart w:id="167" w:name="_Toc16938554"/>
      <w:r/>
      <w:bookmarkStart w:id="168" w:name="_Toc20823310"/>
      <w:r>
        <w:rPr>
          <w:rFonts w:hint="eastAsia" w:ascii="宋体" w:hAnsi="宋体" w:eastAsia="宋体"/>
          <w:bCs w:val="0"/>
        </w:rPr>
        <w:t xml:space="preserve">27</w:t>
      </w:r>
      <w:bookmarkEnd w:id="166"/>
      <w:r>
        <w:rPr>
          <w:rFonts w:hint="eastAsia" w:ascii="宋体" w:hAnsi="宋体" w:eastAsia="宋体"/>
          <w:bCs w:val="0"/>
        </w:rPr>
        <w:t xml:space="preserve">.确定</w:t>
      </w:r>
      <w:bookmarkEnd w:id="167"/>
      <w:r/>
      <w:bookmarkEnd w:id="168"/>
      <w:r>
        <w:rPr>
          <w:rFonts w:hint="eastAsia" w:ascii="宋体" w:hAnsi="宋体" w:eastAsia="宋体"/>
          <w:bCs w:val="0"/>
        </w:rPr>
        <w:t xml:space="preserve">中标单位</w:t>
      </w:r>
      <w:r>
        <w:rPr>
          <w:rFonts w:hint="eastAsia" w:ascii="宋体" w:hAnsi="宋体" w:eastAsia="宋体"/>
          <w:bCs w:val="0"/>
        </w:rPr>
      </w:r>
      <w:r/>
    </w:p>
    <w:p>
      <w:pPr>
        <w:pStyle w:val="89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9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9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93"/>
        <w:ind w:firstLine="480"/>
        <w:spacing w:line="500" w:lineRule="exact"/>
        <w:rPr>
          <w:rFonts w:hint="eastAsia" w:ascii="宋体" w:hAnsi="宋体"/>
          <w:sz w:val="24"/>
          <w:szCs w:val="24"/>
        </w:rPr>
      </w:pPr>
      <w:r/>
      <w:bookmarkStart w:id="169"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9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9"/>
      <w:r>
        <w:rPr>
          <w:rFonts w:hint="eastAsia" w:ascii="宋体" w:hAnsi="宋体" w:eastAsia="宋体"/>
          <w:bCs w:val="0"/>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9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9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96"/>
        <w:ind w:firstLine="452"/>
        <w:keepLines w:val="0"/>
        <w:keepNext w:val="0"/>
        <w:spacing w:before="0" w:after="0" w:line="500" w:lineRule="exact"/>
        <w:rPr>
          <w:rFonts w:hint="eastAsia"/>
          <w:sz w:val="30"/>
          <w:szCs w:val="30"/>
        </w:rPr>
      </w:pPr>
      <w:r/>
      <w:bookmarkStart w:id="170" w:name="_Toc120614220"/>
      <w:r/>
      <w:bookmarkStart w:id="171" w:name="_Toc513029236"/>
      <w:r/>
      <w:bookmarkStart w:id="172" w:name="_Toc16938552"/>
      <w:r/>
      <w:bookmarkStart w:id="173" w:name="_Toc20823308"/>
      <w:r>
        <w:rPr>
          <w:rFonts w:hint="eastAsia"/>
          <w:sz w:val="30"/>
          <w:szCs w:val="30"/>
        </w:rPr>
        <w:t xml:space="preserve">七、授予合同</w:t>
      </w:r>
      <w:bookmarkEnd w:id="170"/>
      <w:r>
        <w:rPr>
          <w:rFonts w:hint="eastAsia"/>
          <w:sz w:val="30"/>
          <w:szCs w:val="30"/>
        </w:rPr>
      </w:r>
      <w:r/>
    </w:p>
    <w:p>
      <w:pPr>
        <w:pStyle w:val="897"/>
        <w:ind w:firstLine="422"/>
        <w:keepLines w:val="0"/>
        <w:keepNext w:val="0"/>
        <w:spacing w:before="0" w:after="0" w:line="500" w:lineRule="exact"/>
        <w:rPr>
          <w:rFonts w:hint="eastAsia" w:ascii="宋体" w:hAnsi="宋体" w:eastAsia="宋体"/>
          <w:bCs w:val="0"/>
        </w:rPr>
      </w:pPr>
      <w:r/>
      <w:bookmarkEnd w:id="171"/>
      <w:r/>
      <w:bookmarkEnd w:id="172"/>
      <w:r/>
      <w:bookmarkEnd w:id="173"/>
      <w:r/>
      <w:bookmarkStart w:id="174" w:name="_Toc513029237"/>
      <w:r/>
      <w:bookmarkStart w:id="175" w:name="_Toc20823309"/>
      <w:r/>
      <w:bookmarkStart w:id="176" w:name="_Toc16938553"/>
      <w:r>
        <w:rPr>
          <w:rFonts w:hint="eastAsia" w:ascii="宋体" w:hAnsi="宋体" w:eastAsia="宋体"/>
          <w:bCs w:val="0"/>
        </w:rPr>
        <w:t xml:space="preserve">30.签订合同</w:t>
      </w:r>
      <w:r>
        <w:rPr>
          <w:rFonts w:hint="eastAsia" w:ascii="宋体" w:hAnsi="宋体" w:eastAsia="宋体"/>
          <w:bCs w:val="0"/>
        </w:rPr>
      </w:r>
      <w:r/>
    </w:p>
    <w:p>
      <w:pPr>
        <w:pStyle w:val="89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9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9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93"/>
        <w:jc w:val="center"/>
        <w:spacing w:line="500" w:lineRule="exact"/>
        <w:tabs>
          <w:tab w:val="left" w:pos="1440" w:leader="none"/>
        </w:tabs>
        <w:rPr>
          <w:rFonts w:hint="eastAsia" w:ascii="黑体" w:hAnsi="黑体" w:eastAsia="黑体"/>
          <w:sz w:val="36"/>
          <w:szCs w:val="36"/>
        </w:rPr>
        <w:outlineLvl w:val="0"/>
      </w:pPr>
      <w:r/>
      <w:bookmarkEnd w:id="174"/>
      <w:r/>
      <w:bookmarkEnd w:id="175"/>
      <w:r/>
      <w:bookmarkEnd w:id="176"/>
      <w:r/>
      <w:bookmarkStart w:id="177" w:name="_Toc20823314"/>
      <w:r/>
      <w:bookmarkStart w:id="178" w:name="_Toc513029242"/>
      <w:r/>
      <w:bookmarkStart w:id="179" w:name="_Toc16938558"/>
      <w:r/>
      <w:bookmarkStart w:id="180" w:name="_Toc120614221"/>
      <w:r/>
      <w:bookmarkStart w:id="181" w:name="_Toc479757207"/>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7"/>
      <w:r/>
      <w:bookmarkEnd w:id="178"/>
      <w:r/>
      <w:bookmarkEnd w:id="179"/>
      <w:r/>
      <w:bookmarkEnd w:id="180"/>
      <w:r/>
      <w:bookmarkEnd w:id="181"/>
      <w:r>
        <w:rPr>
          <w:rFonts w:hint="eastAsia" w:ascii="黑体" w:hAnsi="黑体" w:eastAsia="黑体"/>
          <w:sz w:val="36"/>
          <w:szCs w:val="36"/>
        </w:rPr>
        <w:t xml:space="preserve">文本</w:t>
      </w:r>
      <w:r>
        <w:rPr>
          <w:rFonts w:hint="eastAsia" w:ascii="黑体" w:hAnsi="黑体" w:eastAsia="黑体"/>
          <w:sz w:val="36"/>
          <w:szCs w:val="36"/>
        </w:rPr>
      </w:r>
      <w:r/>
    </w:p>
    <w:p>
      <w:pPr>
        <w:pStyle w:val="893"/>
        <w:ind w:firstLine="480"/>
        <w:spacing w:line="400" w:lineRule="exact"/>
        <w:rPr>
          <w:rFonts w:hint="eastAsia" w:ascii="宋体" w:hAnsi="宋体"/>
          <w:bCs/>
          <w:sz w:val="24"/>
        </w:rPr>
      </w:pPr>
      <w:r/>
      <w:bookmarkStart w:id="182" w:name="_Toc513029243"/>
      <w:r/>
      <w:bookmarkStart w:id="183" w:name="_Toc20823315"/>
      <w:r/>
      <w:bookmarkStart w:id="184" w:name="_Toc16938559"/>
      <w:r>
        <w:rPr>
          <w:rFonts w:hint="eastAsia" w:ascii="宋体" w:hAnsi="宋体"/>
          <w:bCs/>
          <w:sz w:val="24"/>
        </w:rPr>
        <w:t xml:space="preserve">以下为中标后签订本项目合同的通用条款，中标人不得提出实质性的修改。</w:t>
      </w:r>
      <w:r>
        <w:rPr>
          <w:rFonts w:hint="eastAsia" w:ascii="宋体" w:hAnsi="宋体"/>
          <w:bCs/>
          <w:sz w:val="24"/>
        </w:rPr>
      </w:r>
      <w:r/>
    </w:p>
    <w:p>
      <w:pPr>
        <w:pStyle w:val="893"/>
        <w:jc w:val="center"/>
        <w:spacing w:line="400" w:lineRule="exact"/>
        <w:rPr>
          <w:rFonts w:ascii="宋体" w:hAnsi="宋体"/>
          <w:b/>
          <w:bCs/>
          <w:color w:val="0000ff"/>
          <w:sz w:val="30"/>
          <w:szCs w:val="20"/>
        </w:rPr>
        <w:outlineLvl w:val="0"/>
      </w:pPr>
      <w:r>
        <w:rPr>
          <w:rFonts w:hint="eastAsia" w:ascii="宋体" w:hAnsi="宋体"/>
          <w:b/>
          <w:color w:val="0000ff"/>
          <w:sz w:val="30"/>
        </w:rPr>
        <w:t xml:space="preserve">江苏省政府采购合同（服务）（合同编号）</w:t>
      </w:r>
      <w:r>
        <w:rPr>
          <w:rFonts w:ascii="宋体" w:hAnsi="宋体"/>
          <w:b/>
          <w:bCs/>
          <w:color w:val="0000ff"/>
          <w:sz w:val="30"/>
          <w:szCs w:val="20"/>
        </w:rPr>
      </w:r>
      <w:r/>
    </w:p>
    <w:p>
      <w:pPr>
        <w:pStyle w:val="933"/>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33"/>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33"/>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33"/>
        <w:ind w:firstLine="480"/>
        <w:spacing w:line="400" w:lineRule="exact"/>
        <w:rPr>
          <w:rFonts w:hAnsi="宋体"/>
          <w:b/>
          <w:sz w:val="24"/>
          <w:szCs w:val="24"/>
        </w:rPr>
      </w:pPr>
      <w:r>
        <w:rPr>
          <w:rFonts w:hAnsi="宋体"/>
          <w:sz w:val="24"/>
          <w:szCs w:val="24"/>
        </w:rPr>
        <w:t xml:space="preserve">甲、乙双方根据</w:t>
      </w:r>
      <w:r>
        <w:rPr>
          <w:rFonts w:hint="eastAsia" w:hAnsi="宋体"/>
          <w:sz w:val="24"/>
          <w:szCs w:val="24"/>
        </w:rPr>
        <w:t xml:space="preserve">无锡市公共资源交易中心新吴分中心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33"/>
        <w:ind w:firstLine="482"/>
        <w:spacing w:line="40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933"/>
        <w:ind w:firstLine="480"/>
        <w:spacing w:line="40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933"/>
        <w:ind w:firstLine="480"/>
        <w:spacing w:line="400" w:lineRule="exact"/>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933"/>
        <w:ind w:firstLine="480"/>
        <w:spacing w:line="400" w:lineRule="exact"/>
        <w:rPr>
          <w:rFonts w:hAnsi="宋体"/>
          <w:sz w:val="24"/>
          <w:szCs w:val="24"/>
        </w:rPr>
      </w:pPr>
      <w:r>
        <w:rPr>
          <w:rFonts w:hint="eastAsia" w:hAnsi="宋体"/>
          <w:sz w:val="24"/>
          <w:szCs w:val="24"/>
        </w:rPr>
        <w:t xml:space="preserve">1.5 履行地点：</w:t>
      </w:r>
      <w:r>
        <w:rPr>
          <w:rFonts w:hAnsi="宋体"/>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33"/>
        <w:ind w:firstLine="482"/>
        <w:spacing w:line="400" w:lineRule="exact"/>
        <w:rPr>
          <w:rFonts w:hAnsi="宋体"/>
          <w:b/>
          <w:sz w:val="24"/>
          <w:szCs w:val="24"/>
        </w:rPr>
      </w:pPr>
      <w:r>
        <w:rPr>
          <w:rFonts w:hAnsi="宋体"/>
          <w:b/>
          <w:sz w:val="24"/>
          <w:szCs w:val="24"/>
        </w:rPr>
        <w:t xml:space="preserve">二、合同金额</w:t>
      </w:r>
      <w:r>
        <w:rPr>
          <w:rFonts w:hAnsi="宋体"/>
          <w:b/>
          <w:sz w:val="24"/>
          <w:szCs w:val="24"/>
        </w:rPr>
      </w:r>
      <w:r/>
    </w:p>
    <w:p>
      <w:pPr>
        <w:pStyle w:val="933"/>
        <w:ind w:firstLine="480"/>
        <w:spacing w:line="400" w:lineRule="exact"/>
        <w:rPr>
          <w:rFonts w:hAnsi="宋体"/>
          <w:sz w:val="24"/>
          <w:szCs w:val="24"/>
        </w:rPr>
      </w:pPr>
      <w:r>
        <w:rPr>
          <w:rFonts w:hAnsi="宋体"/>
          <w:sz w:val="24"/>
          <w:szCs w:val="24"/>
        </w:rPr>
        <w:t xml:space="preserve">2.1 本合同金额为（大写）： 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933"/>
        <w:ind w:firstLine="482"/>
        <w:spacing w:line="400" w:lineRule="exact"/>
        <w:rPr>
          <w:rFonts w:hAnsi="宋体"/>
          <w:b/>
          <w:sz w:val="24"/>
          <w:szCs w:val="24"/>
        </w:rPr>
      </w:pPr>
      <w:r>
        <w:rPr>
          <w:rFonts w:hAnsi="宋体"/>
          <w:b/>
          <w:sz w:val="24"/>
          <w:szCs w:val="24"/>
        </w:rPr>
        <w:t xml:space="preserve">三、技术资料</w:t>
      </w:r>
      <w:r>
        <w:rPr>
          <w:rFonts w:hAnsi="宋体"/>
          <w:b/>
          <w:sz w:val="24"/>
          <w:szCs w:val="24"/>
        </w:rPr>
      </w:r>
      <w:r/>
    </w:p>
    <w:p>
      <w:pPr>
        <w:pStyle w:val="933"/>
        <w:ind w:firstLine="480"/>
        <w:spacing w:line="400" w:lineRule="exact"/>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33"/>
        <w:ind w:firstLine="480"/>
        <w:spacing w:line="40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933"/>
        <w:ind w:firstLine="482"/>
        <w:spacing w:line="400" w:lineRule="exact"/>
        <w:rPr>
          <w:rFonts w:hAnsi="宋体"/>
          <w:b/>
          <w:sz w:val="24"/>
          <w:szCs w:val="24"/>
        </w:rPr>
      </w:pPr>
      <w:r>
        <w:rPr>
          <w:rFonts w:hAnsi="宋体"/>
          <w:b/>
          <w:sz w:val="24"/>
          <w:szCs w:val="24"/>
        </w:rPr>
        <w:t xml:space="preserve">四、知识产权</w:t>
      </w:r>
      <w:r>
        <w:rPr>
          <w:rFonts w:hAnsi="宋体"/>
          <w:b/>
          <w:sz w:val="24"/>
          <w:szCs w:val="24"/>
        </w:rPr>
      </w:r>
      <w:r/>
    </w:p>
    <w:p>
      <w:pPr>
        <w:pStyle w:val="933"/>
        <w:ind w:firstLine="480"/>
        <w:spacing w:line="400" w:lineRule="exact"/>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933"/>
        <w:spacing w:line="400" w:lineRule="exact"/>
        <w:rPr>
          <w:rFonts w:hint="eastAsia" w:hAnsi="宋体"/>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hAnsi="宋体"/>
          <w:sz w:val="24"/>
          <w:szCs w:val="24"/>
        </w:rPr>
      </w:r>
      <w:r/>
    </w:p>
    <w:p>
      <w:pPr>
        <w:pStyle w:val="933"/>
        <w:ind w:firstLine="482"/>
        <w:spacing w:line="40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33"/>
        <w:ind w:firstLine="480"/>
        <w:spacing w:line="400" w:lineRule="exact"/>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33"/>
        <w:ind w:firstLine="482"/>
        <w:spacing w:line="400" w:lineRule="exact"/>
        <w:rPr>
          <w:rFonts w:hAnsi="宋体"/>
          <w:b/>
          <w:sz w:val="24"/>
          <w:szCs w:val="24"/>
        </w:rPr>
      </w:pPr>
      <w:r>
        <w:rPr>
          <w:rFonts w:hAnsi="宋体"/>
          <w:b/>
          <w:sz w:val="24"/>
          <w:szCs w:val="24"/>
        </w:rPr>
        <w:t xml:space="preserve">六、履约保证金</w:t>
      </w:r>
      <w:r>
        <w:rPr>
          <w:rFonts w:hAnsi="宋体"/>
          <w:b/>
          <w:sz w:val="24"/>
          <w:szCs w:val="24"/>
        </w:rPr>
      </w:r>
      <w:r/>
    </w:p>
    <w:p>
      <w:pPr>
        <w:pStyle w:val="933"/>
        <w:ind w:firstLine="480"/>
        <w:spacing w:line="400" w:lineRule="exact"/>
        <w:rPr>
          <w:rFonts w:hint="eastAsia" w:hAnsi="宋体"/>
          <w:sz w:val="24"/>
          <w:szCs w:val="24"/>
        </w:rPr>
      </w:pPr>
      <w:r>
        <w:rPr>
          <w:rFonts w:hAnsi="宋体"/>
          <w:sz w:val="24"/>
          <w:szCs w:val="24"/>
        </w:rPr>
        <w:t xml:space="preserve">6.1 乙方交纳人民币__元作为本合同的履约保证金。</w:t>
      </w:r>
      <w:r>
        <w:rPr>
          <w:rFonts w:hint="eastAsia" w:hAnsi="宋体"/>
          <w:sz w:val="24"/>
          <w:szCs w:val="24"/>
        </w:rPr>
        <w:t xml:space="preserve">（不得超过合同金额的10%）</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6.2.1履约保证金退还方式：</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6.2.2履约保证金退还时间：</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6.2.3履约保证金退还条件：</w:t>
      </w:r>
      <w:r>
        <w:rPr>
          <w:rFonts w:hint="eastAsia" w:hAnsi="宋体"/>
          <w:sz w:val="24"/>
          <w:szCs w:val="24"/>
        </w:rPr>
      </w:r>
      <w:r/>
    </w:p>
    <w:p>
      <w:pPr>
        <w:pStyle w:val="933"/>
        <w:ind w:firstLine="480"/>
        <w:spacing w:line="400" w:lineRule="exact"/>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93"/>
        <w:ind w:firstLine="482"/>
        <w:spacing w:line="400" w:lineRule="exact"/>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93"/>
        <w:ind w:firstLine="480"/>
        <w:spacing w:line="40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93"/>
        <w:ind w:firstLine="480"/>
        <w:spacing w:line="400" w:lineRule="exact"/>
        <w:rPr>
          <w:rFonts w:hint="eastAsia" w:ascii="宋体" w:hAnsi="宋体"/>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sz w:val="24"/>
          <w:szCs w:val="24"/>
        </w:rPr>
      </w:r>
      <w:r/>
    </w:p>
    <w:p>
      <w:pPr>
        <w:pStyle w:val="893"/>
        <w:ind w:firstLine="480"/>
        <w:spacing w:line="400" w:lineRule="exact"/>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33"/>
        <w:ind w:firstLine="482"/>
        <w:spacing w:line="40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933"/>
        <w:ind w:firstLine="480"/>
        <w:spacing w:line="400" w:lineRule="exact"/>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8.1.1 预付款支付时间：合同签订后</w:t>
      </w:r>
      <w:r>
        <w:rPr>
          <w:rFonts w:hint="eastAsia" w:hAnsi="宋体"/>
          <w:sz w:val="24"/>
          <w:szCs w:val="24"/>
          <w:u w:val="single"/>
        </w:rPr>
        <w:t xml:space="preserve">  </w:t>
      </w:r>
      <w:r>
        <w:rPr>
          <w:rFonts w:hint="eastAsia" w:hAnsi="宋体"/>
          <w:sz w:val="24"/>
          <w:szCs w:val="24"/>
        </w:rPr>
        <w:t xml:space="preserve">日内，预付款支付比例：合同金额的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8.1.2 尾款支付时间：服务结束并验收合格,采购人收到发票后10个工作日内，尾款支付比例：合同金额的</w:t>
      </w:r>
      <w:r>
        <w:rPr>
          <w:rFonts w:hint="eastAsia" w:hAnsi="宋体"/>
          <w:sz w:val="24"/>
          <w:szCs w:val="24"/>
          <w:u w:val="single"/>
        </w:rPr>
        <w:t xml:space="preserve">  </w:t>
      </w:r>
      <w:r>
        <w:rPr>
          <w:rFonts w:hint="eastAsia" w:hAnsi="宋体"/>
          <w:sz w:val="24"/>
          <w:szCs w:val="24"/>
        </w:rPr>
        <w:t xml:space="preserve">%。</w:t>
      </w:r>
      <w:r>
        <w:rPr>
          <w:rFonts w:hint="eastAsia" w:hAnsi="宋体"/>
          <w:sz w:val="24"/>
          <w:szCs w:val="24"/>
        </w:rPr>
      </w:r>
      <w:r/>
    </w:p>
    <w:p>
      <w:pPr>
        <w:pStyle w:val="933"/>
        <w:spacing w:line="400" w:lineRule="exact"/>
        <w:rPr>
          <w:rFonts w:hint="eastAsia" w:hAnsi="宋体"/>
          <w:bCs/>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hAnsi="宋体"/>
          <w:bCs/>
          <w:sz w:val="24"/>
          <w:szCs w:val="24"/>
        </w:rPr>
      </w:r>
      <w:r/>
    </w:p>
    <w:p>
      <w:pPr>
        <w:pStyle w:val="893"/>
        <w:ind w:firstLine="482"/>
        <w:spacing w:line="400" w:lineRule="exact"/>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93"/>
        <w:ind w:firstLine="480"/>
        <w:spacing w:line="400" w:lineRule="exact"/>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33"/>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hAnsi="宋体"/>
          <w:sz w:val="24"/>
          <w:szCs w:val="24"/>
        </w:rPr>
      </w:r>
      <w:r/>
    </w:p>
    <w:p>
      <w:pPr>
        <w:pStyle w:val="933"/>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933"/>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933"/>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33"/>
        <w:ind w:firstLine="480"/>
        <w:spacing w:line="400" w:lineRule="exact"/>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933"/>
        <w:ind w:firstLine="482"/>
        <w:spacing w:line="40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、合同生效及其他</w:t>
      </w:r>
      <w:r>
        <w:rPr>
          <w:rFonts w:hAnsi="宋体"/>
          <w:b/>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《中华人民共和国民法典》、《中华人民共和国政府采购法》</w:t>
      </w:r>
      <w:r>
        <w:rPr>
          <w:rFonts w:hAnsi="宋体"/>
          <w:sz w:val="24"/>
          <w:szCs w:val="24"/>
        </w:rPr>
        <w:t xml:space="preserve">有关条文执行。</w:t>
      </w:r>
      <w:r>
        <w:rPr>
          <w:rFonts w:hAnsi="宋体"/>
          <w:sz w:val="24"/>
          <w:szCs w:val="24"/>
        </w:rPr>
      </w:r>
      <w:r/>
    </w:p>
    <w:p>
      <w:pPr>
        <w:pStyle w:val="933"/>
        <w:ind w:firstLine="480"/>
        <w:spacing w:line="400" w:lineRule="exact"/>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933"/>
        <w:ind w:left="480" w:hanging="480"/>
        <w:spacing w:line="400" w:lineRule="exact"/>
        <w:rPr>
          <w:rFonts w:hAnsi="宋体"/>
          <w:sz w:val="24"/>
          <w:szCs w:val="24"/>
        </w:rPr>
      </w:pPr>
      <w:r>
        <w:rPr>
          <w:rFonts w:hAnsi="宋体"/>
          <w:sz w:val="24"/>
          <w:szCs w:val="24"/>
        </w:rPr>
        <w:t xml:space="preserve">  甲方：                        乙方： </w:t>
      </w:r>
      <w:r>
        <w:rPr>
          <w:rFonts w:hAnsi="宋体"/>
          <w:sz w:val="24"/>
          <w:szCs w:val="24"/>
        </w:rPr>
      </w:r>
      <w:r/>
    </w:p>
    <w:p>
      <w:pPr>
        <w:pStyle w:val="933"/>
        <w:spacing w:line="400" w:lineRule="exac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933"/>
        <w:spacing w:line="400" w:lineRule="exac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933"/>
        <w:ind w:firstLine="240"/>
        <w:spacing w:line="400" w:lineRule="exact"/>
        <w:rPr>
          <w:rFonts w:hint="eastAsia"/>
        </w:rPr>
      </w:pPr>
      <w:r>
        <w:rPr>
          <w:rFonts w:hint="eastAsia" w:hAnsi="宋体"/>
          <w:sz w:val="24"/>
          <w:szCs w:val="24"/>
        </w:rPr>
        <w:t xml:space="preserve">联系电话：                    联系电话：          </w:t>
      </w:r>
      <w:r>
        <w:rPr>
          <w:rFonts w:hint="eastAsia"/>
        </w:rPr>
      </w:r>
      <w:r/>
    </w:p>
    <w:p>
      <w:pPr>
        <w:pStyle w:val="893"/>
        <w:ind w:firstLine="480"/>
        <w:spacing w:line="400" w:lineRule="exact"/>
        <w:rPr>
          <w:rFonts w:ascii="宋体" w:hAnsi="宋体"/>
          <w:bCs/>
          <w:sz w:val="24"/>
          <w:szCs w:val="24"/>
        </w:rPr>
      </w:pPr>
      <w:r>
        <w:rPr>
          <w:rFonts w:hint="eastAsia"/>
          <w:sz w:val="24"/>
          <w:szCs w:val="24"/>
        </w:rPr>
        <w:t xml:space="preserve">                                </w:t>
      </w: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rFonts w:ascii="宋体" w:hAnsi="宋体"/>
          <w:bCs/>
          <w:sz w:val="24"/>
          <w:szCs w:val="24"/>
        </w:rPr>
      </w:r>
      <w:r/>
    </w:p>
    <w:p>
      <w:pPr>
        <w:pStyle w:val="89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rPr>
        <w:br w:type="page" w:clear="all"/>
      </w:r>
      <w:bookmarkEnd w:id="182"/>
      <w:r/>
      <w:bookmarkEnd w:id="183"/>
      <w:r/>
      <w:bookmarkEnd w:id="184"/>
      <w:r/>
      <w:bookmarkStart w:id="185" w:name="_Hlt16619369"/>
      <w:r/>
      <w:bookmarkEnd w:id="185"/>
      <w:r/>
      <w:bookmarkStart w:id="186" w:name="_Hlt16619350"/>
      <w:r/>
      <w:bookmarkStart w:id="187" w:name="_Toc120614244"/>
      <w:r/>
      <w:bookmarkStart w:id="188" w:name="_Toc20823346"/>
      <w:r/>
      <w:bookmarkStart w:id="189" w:name="_Toc16938590"/>
      <w:r/>
      <w:bookmarkStart w:id="190" w:name="_Toc479757211"/>
      <w:r/>
      <w:bookmarkStart w:id="191" w:name="_Toc462564139"/>
      <w:r>
        <w:rPr>
          <w:rFonts w:hint="eastAsia" w:ascii="黑体" w:hAnsi="黑体" w:eastAsia="黑体"/>
          <w:sz w:val="36"/>
          <w:szCs w:val="36"/>
        </w:rPr>
        <w:t xml:space="preserve">第</w:t>
      </w:r>
      <w:bookmarkEnd w:id="186"/>
      <w:r>
        <w:rPr>
          <w:rFonts w:hint="eastAsia" w:ascii="黑体" w:hAnsi="黑体" w:eastAsia="黑体"/>
          <w:sz w:val="36"/>
          <w:szCs w:val="36"/>
        </w:rPr>
        <w:t xml:space="preserve">四章 采购需求</w:t>
      </w:r>
      <w:bookmarkEnd w:id="187"/>
      <w:r/>
      <w:bookmarkEnd w:id="188"/>
      <w:r/>
      <w:bookmarkEnd w:id="189"/>
      <w:r>
        <w:rPr>
          <w:rFonts w:hint="eastAsia" w:ascii="黑体" w:hAnsi="黑体" w:eastAsia="黑体"/>
          <w:sz w:val="36"/>
          <w:szCs w:val="36"/>
        </w:rPr>
      </w:r>
      <w:r/>
    </w:p>
    <w:p>
      <w:pPr>
        <w:pStyle w:val="893"/>
        <w:ind w:firstLine="600"/>
        <w:jc w:val="left"/>
        <w:spacing w:line="360" w:lineRule="auto"/>
        <w:rPr>
          <w:rFonts w:hint="eastAsia" w:ascii="黑体" w:hAnsi="黑体" w:eastAsia="黑体"/>
          <w:sz w:val="30"/>
          <w:szCs w:val="30"/>
        </w:rPr>
      </w:pPr>
      <w:r/>
      <w:bookmarkStart w:id="192" w:name="_Toc26554093"/>
      <w:r/>
      <w:bookmarkStart w:id="193" w:name="_Toc49090575"/>
      <w:r>
        <w:rPr>
          <w:rFonts w:hint="eastAsia" w:ascii="黑体" w:hAnsi="黑体" w:eastAsia="黑体"/>
          <w:sz w:val="30"/>
          <w:szCs w:val="30"/>
        </w:rPr>
        <w:t xml:space="preserve">本项目属性：服务类项目</w:t>
      </w:r>
      <w:r>
        <w:rPr>
          <w:rFonts w:hint="eastAsia" w:ascii="黑体" w:hAnsi="黑体" w:eastAsia="黑体"/>
          <w:sz w:val="30"/>
          <w:szCs w:val="30"/>
        </w:rPr>
      </w:r>
      <w:r/>
    </w:p>
    <w:p>
      <w:pPr>
        <w:pStyle w:val="893"/>
        <w:ind w:firstLine="480"/>
        <w:jc w:val="left"/>
        <w:spacing w:line="360" w:lineRule="auto"/>
        <w:rPr>
          <w:rFonts w:hint="eastAsia" w:ascii="宋体" w:hAnsi="宋体"/>
          <w:sz w:val="24"/>
          <w:szCs w:val="24"/>
        </w:rPr>
      </w:pPr>
      <w:r>
        <w:rPr>
          <w:rFonts w:hint="eastAsia" w:ascii="宋体" w:hAnsi="宋体"/>
          <w:sz w:val="24"/>
          <w:szCs w:val="24"/>
        </w:rPr>
        <w:t xml:space="preserve">投标人所投内容必须满足以下要求，不得有负偏离。</w:t>
      </w:r>
      <w:r>
        <w:rPr>
          <w:rFonts w:hint="eastAsia" w:ascii="宋体" w:hAnsi="宋体"/>
          <w:sz w:val="24"/>
          <w:szCs w:val="24"/>
        </w:rPr>
      </w:r>
      <w:r/>
    </w:p>
    <w:p>
      <w:pPr>
        <w:pStyle w:val="893"/>
        <w:ind w:firstLine="480"/>
        <w:spacing w:line="360" w:lineRule="auto"/>
        <w:rPr>
          <w:rFonts w:hint="eastAsia" w:ascii="宋体" w:hAnsi="宋体"/>
          <w:bCs/>
          <w:sz w:val="24"/>
          <w:szCs w:val="24"/>
        </w:rPr>
      </w:pPr>
      <w:r>
        <w:rPr>
          <w:rFonts w:hint="eastAsia" w:ascii="宋体" w:hAnsi="宋体"/>
          <w:bCs/>
          <w:sz w:val="24"/>
          <w:szCs w:val="24"/>
        </w:rPr>
        <w:t xml:space="preserve">本项目标的物所属行业：详见项目技术要求</w:t>
      </w:r>
      <w:r>
        <w:rPr>
          <w:rFonts w:hint="eastAsia" w:ascii="宋体" w:hAnsi="宋体"/>
          <w:bCs/>
          <w:sz w:val="24"/>
          <w:szCs w:val="24"/>
        </w:rPr>
      </w:r>
      <w:r/>
    </w:p>
    <w:p>
      <w:pPr>
        <w:pStyle w:val="893"/>
        <w:ind w:firstLine="48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本项目中的互联网出口上网行为管理为核心产品。</w:t>
      </w:r>
      <w:r>
        <w:rPr>
          <w:rFonts w:hint="eastAsia" w:ascii="宋体" w:hAnsi="宋体" w:eastAsia="宋体" w:cs="Times New Roman"/>
          <w:bCs/>
          <w:sz w:val="24"/>
          <w:szCs w:val="24"/>
        </w:rPr>
      </w:r>
      <w:r/>
    </w:p>
    <w:p>
      <w:pPr>
        <w:pStyle w:val="893"/>
        <w:ind w:firstLine="480"/>
        <w:spacing w:line="360" w:lineRule="auto"/>
        <w:rPr>
          <w:rFonts w:hint="eastAsia" w:ascii="宋体" w:hAnsi="宋体"/>
          <w:i/>
          <w:color w:val="00b050"/>
          <w:sz w:val="24"/>
          <w:szCs w:val="24"/>
        </w:rPr>
      </w:pPr>
      <w:r>
        <w:rPr>
          <w:rFonts w:hint="eastAsia" w:ascii="宋体"/>
          <w:bCs/>
          <w:color w:val="000000"/>
          <w:sz w:val="24"/>
          <w:szCs w:val="24"/>
        </w:rPr>
        <w:t xml:space="preserve">本项目不接受进口产品参与投标。</w:t>
      </w:r>
      <w:r>
        <w:rPr>
          <w:rFonts w:hint="eastAsia" w:ascii="宋体" w:hAnsi="宋体"/>
          <w:i/>
          <w:color w:val="00b050"/>
          <w:sz w:val="24"/>
          <w:szCs w:val="24"/>
        </w:rPr>
      </w:r>
      <w:r/>
    </w:p>
    <w:p>
      <w:pPr>
        <w:pStyle w:val="893"/>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895"/>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项目概述</w:t>
      </w:r>
      <w:r>
        <w:rPr>
          <w:rFonts w:hint="eastAsia" w:ascii="宋体" w:hAnsi="宋体" w:eastAsia="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本项目将完成高新区（新吴区）电子政务外网第三期改造工作，主要包括新平面建设、老旧设备替换升级，满足区级各委办局横向流量及纵向流量交互需求，构建大容量、确定性的电子政务外</w:t>
      </w:r>
      <w:r>
        <w:rPr>
          <w:rFonts w:hint="eastAsia" w:ascii="宋体" w:hAnsi="宋体" w:cs="仿宋"/>
          <w:sz w:val="24"/>
          <w:szCs w:val="24"/>
        </w:rPr>
        <w:t xml:space="preserve">网刚性传输通道，满足无人机、执法仪、执法车、物联感知设备等多场景差异化业务的数据传送需求，通过网络控制器实现数据路由自动化动态编排；高新区（新吴区）电子政务外网复用市级5G专网，满足各委办局移动办公、移动执法、应急指挥等灵活性、创新性强的业务。同步构建安全立体防御体系和统一运维管理体系，坚持网络安全同步一体建设，进一步匹配电子政务外网新增的网络能力，针对性解决上述各类突出问题，提升区级政务流量的处理能力和安全防范能力，强化全网资产管理、网络管理、IP地址管理、应用支撑等能力，保障电子政务外网的安全稳定运行。</w:t>
      </w:r>
      <w:r>
        <w:rPr>
          <w:rFonts w:hint="eastAsia" w:ascii="宋体" w:hAnsi="宋体" w:cs="仿宋"/>
          <w:sz w:val="24"/>
          <w:szCs w:val="24"/>
        </w:rPr>
      </w:r>
      <w:r/>
    </w:p>
    <w:p>
      <w:pPr>
        <w:pStyle w:val="895"/>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建设内容</w:t>
      </w:r>
      <w:r>
        <w:rPr>
          <w:rFonts w:hint="eastAsia" w:ascii="宋体" w:hAnsi="宋体" w:eastAsia="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本项目在国家相关政策指引下，立足高新区（新吴区）电子政务外网发展现状，积极洞察电子政务业务发展的新趋势及新方向，结合当前电子政务外网存在的问题及需求，挖掘新一代电子政务外网在未来的发展中所需具备的各项网络能力。建立创新、协调、绿色、开放、共享的发展理念，在现有的电子政务外网体系中积极引入以</w:t>
      </w:r>
      <w:r>
        <w:rPr>
          <w:rFonts w:ascii="宋体" w:hAnsi="宋体" w:cs="仿宋"/>
          <w:sz w:val="24"/>
          <w:szCs w:val="24"/>
        </w:rPr>
        <w:t xml:space="preserve">5G</w:t>
      </w:r>
      <w:r>
        <w:rPr>
          <w:rFonts w:hint="eastAsia" w:ascii="宋体" w:hAnsi="宋体" w:cs="仿宋"/>
          <w:sz w:val="24"/>
          <w:szCs w:val="24"/>
        </w:rPr>
        <w:t xml:space="preserve">、</w:t>
      </w:r>
      <w:r>
        <w:rPr>
          <w:rFonts w:ascii="宋体" w:hAnsi="宋体" w:cs="仿宋"/>
          <w:sz w:val="24"/>
          <w:szCs w:val="24"/>
        </w:rPr>
        <w:t xml:space="preserve">IPv6+</w:t>
      </w:r>
      <w:r>
        <w:rPr>
          <w:rFonts w:hint="eastAsia" w:ascii="宋体" w:hAnsi="宋体" w:cs="仿宋"/>
          <w:sz w:val="24"/>
          <w:szCs w:val="24"/>
        </w:rPr>
        <w:t xml:space="preserve">、</w:t>
      </w:r>
      <w:r>
        <w:rPr>
          <w:rFonts w:ascii="宋体" w:hAnsi="宋体" w:cs="仿宋"/>
          <w:sz w:val="24"/>
          <w:szCs w:val="24"/>
        </w:rPr>
        <w:t xml:space="preserve">SDN</w:t>
      </w:r>
      <w:r>
        <w:rPr>
          <w:rFonts w:hint="eastAsia" w:ascii="宋体" w:hAnsi="宋体" w:cs="仿宋"/>
          <w:sz w:val="24"/>
          <w:szCs w:val="24"/>
        </w:rPr>
        <w:t xml:space="preserve">等为代表的网络承载与应用新技术，围绕超前布局信息基础设施、深入推进政务网建设、加速数据共享应用、加快发展数字经济四个重点方向，科学规划未来新吴区电子政务外网的网络及功能布局，打造技术先进、结构合理、便捷高效、安全可靠的新吴区新一代电子政务外网体系，推动新吴区电子政务外网演进升级和健康创新发展。</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1、主要建设内容</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1）建设高新区（新吴区）电子政务外网固网第二平面，构建政务业务高速承载主动脉。加快电子政务外网IPv6迭代升级与规模部署，采用IPv6和SDN等相关技术打造高性能、大容量、广覆盖的固网新平面，全面提升政务外网承载能力、弹性扩展能力及业务保障能力，为图像业务传</w:t>
      </w:r>
      <w:r>
        <w:rPr>
          <w:rFonts w:hint="eastAsia" w:ascii="宋体" w:hAnsi="宋体" w:cs="仿宋"/>
          <w:sz w:val="24"/>
          <w:szCs w:val="24"/>
        </w:rPr>
        <w:t xml:space="preserve">输、各类政务应用、政务云的联接与访问提供宽阔的数据通道，支撑各类用户应接尽接。本期将完成高新区（新吴区）电子政务外网2台广域汇聚路由器、2台城域核心路由器、16台街道汇聚路由器部署，组建一张全新的三层网络；区县到市的上联带宽提升至10G，街道至区上联带宽提升至10G,骨干网络承载能力扩容，满足全区各委办局和街道政务办公、视频会议、物联网等高速接入需求，满足财政、公安、人社等重要部门、敏感业务部门业务隔离与数据安全传送的需求。同步落实单点故障问题的优化建议，对核心路由器区实行高可用模式部署，规避单点故障风险。</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（2）随着高新区（新吴区）政务网络的整</w:t>
      </w:r>
      <w:r>
        <w:rPr>
          <w:rFonts w:hint="eastAsia" w:ascii="宋体" w:hAnsi="宋体" w:cs="仿宋"/>
          <w:sz w:val="24"/>
          <w:szCs w:val="24"/>
        </w:rPr>
        <w:t xml:space="preserve">合趋势进一步发展，资源接入规模呈现快速增长的趋势，给安全带来新的挑战，也对传统网络安全方案提出了更高的要求。本次通过对电子政务外网业务网络面临的安全威胁以及其承载业务特点的安全分析，针对不同网络的防御重点进行分析及阐述，参考“等保2.0”国家等级保护建设规范要求、《信息安全技术云计算服务安全指南》、《信息安全技术云计算服务安全能力要求》，从网络安全、主机安全、业务安全、安全运维等方面出发，对高新区（新吴区）电子政务外网信息安全加固方案进行更新和升级。构建完善的电子政务外网安全综合防御体系，重点解决“设备登录</w:t>
      </w:r>
      <w:r>
        <w:rPr>
          <w:rFonts w:hint="eastAsia" w:ascii="宋体" w:hAnsi="宋体" w:cs="仿宋"/>
          <w:sz w:val="24"/>
          <w:szCs w:val="24"/>
        </w:rPr>
        <w:t xml:space="preserve">不规范、安全设备特征库到期”等各类安全相关问题。本期将完成高新区（新吴区）电子政务外网2台市级上联防火墙、互联网区2台防火墙、2台上网行为管理、专网区2台防火墙、DMZ区2台抗DDOS设备、DMZ区2台防火墙、2台Web应用防火墙、堡垒机、漏扫和SSLVPN设备的部署，打造高新区（新吴区）电子政务外网安全防护能力，形成电子政务外网安全综合防御体系。基于电子政务外网网络架构，强化电子政务外网安全立体防控能力，构建电子政务外网安全防护体系，为各政务服务应用提供主动、动态、按需、多维度、立体化的智能安全保障能力。</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3）建设电子政务外网管理维护体系，形成电子政务外网统一运维运营能力。加强网络管理和维护平台整合，打造统一运行管理平台，实现电子政务外网服务高效化、运维智能化能力，提高网络运行效率和服务水平。</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4）结合新吴区电子政务外网现状，基于零信任安全技术理念设计，构建新吴区政务外网零信任终端安全接入管控系统。复用市级零信任SDP管理平台，在区政务外网新平面的城域核心路由器旁挂一对零信任代理网关，双机部署，主备模式，可满足未来本区1.5万用户接入需求。新建零信任客户端（授权），为区本级政务外网接入用户分配零信任客户端账号，在PC终端上安装零信任客户端。同步落实账号和终端管理要求，规范账号分配与管理、督促各接入单位做好终端安全检查维护。零信任客户端支持主流操作系统和国产操作系统，能够兼容现网办公终端。</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2、整体技术要求</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本项目要求围绕一网双平面、统一运维管理平台等能力构建“新一代”电子政务外网，着力通过适度领先的技术手段解决现有能力的瓶颈问题，并为未来五年的数字无锡发展夯实基础。</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（1）统筹兼顾，充分发挥网络架构优势</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构建一网双平面网络架构，逻辑隔离，相互融合，新平面将以“SDN”“IPv6+”技术为底座，以“基础设施集约化，政务服务实时化和运营服务化”为三大关键特征，提升区级上联带宽到10G，骨干网络承载能力维持10G，支持SRV6，旨在打造智能化的未来网络。通过新建平面，实现全网资源的按需调度，敏捷高效的业务发放，全网实时监控，重保业务（如视频会议、应急指挥等）端到端质量保障。</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（2）克短治弱，科学规划确保网络安全</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建设一体化的安全防护，让安全防护像一个系统一样协同工作。为了实现政务外网一体安全，由可信+、云网安协同和安全服务化三个方面构成。通过可信+技术，可实现政务外网终端准入控制（包括身份认证、资源访问控制）、终端安全隔离（如网络隔离）。通过云网安协同，建立多级协同联动的安全管理机制，健全各级网络应急响应预案，完善政务外网应急处置联动机制，实现政务外网统一安全监测管理及对网络安全突发事件的协同联动处置。</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（3）着眼全局，不断提高统一管理能力</w:t>
      </w:r>
      <w:r>
        <w:rPr>
          <w:rFonts w:hint="eastAsia" w:ascii="宋体" w:hAnsi="宋体" w:cs="仿宋"/>
          <w:sz w:val="24"/>
          <w:szCs w:val="24"/>
        </w:rPr>
      </w:r>
      <w:r/>
    </w:p>
    <w:p>
      <w:pPr>
        <w:pStyle w:val="893"/>
        <w:ind w:firstLine="480"/>
        <w:spacing w:line="500" w:lineRule="exact"/>
        <w:rPr>
          <w:rFonts w:hint="eastAsia" w:ascii="宋体" w:hAnsi="宋体"/>
        </w:rPr>
      </w:pPr>
      <w:r>
        <w:rPr>
          <w:rFonts w:hint="eastAsia" w:ascii="宋体" w:hAnsi="宋体" w:cs="仿宋"/>
          <w:sz w:val="24"/>
          <w:szCs w:val="24"/>
        </w:rPr>
        <w:t xml:space="preserve">建设统一运行管理平台，结合政务外网的IPv6+的开放能力，通过数据分析和专业算法实现对政务外网运行状态的全面感知，实时掌握网络运行状态，并及时处理网络故障。基于统一运行管理平台，实时感知全网设备与网络链路的健康度，提升城运中心对政务外网的精细化管理水平。基于政务单位的业务网络质量进行实时监测，主动发现影响业务质量的网络问题，提升政务单位的满意度。实时监测网络关键出口利用率，为网络的扩缩容规划决策提供依据，降低政务外网的运营成本。</w:t>
      </w:r>
      <w:r>
        <w:rPr>
          <w:rFonts w:hint="eastAsia" w:ascii="宋体" w:hAnsi="宋体"/>
        </w:rPr>
      </w:r>
      <w:r/>
    </w:p>
    <w:p>
      <w:pPr>
        <w:pStyle w:val="895"/>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采购内容</w:t>
      </w:r>
      <w:r>
        <w:rPr>
          <w:rFonts w:hint="eastAsia" w:ascii="宋体" w:hAnsi="宋体" w:eastAsia="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投标总报价包括但不限于满足本项目要求的所有产品及其配件、授权（或者licence）、辅材、包装、运输、安装调试、网络割接（含新增链路）及售后服务、驻场服务、数据汇聚及对接、</w:t>
      </w:r>
      <w:r>
        <w:rPr>
          <w:rFonts w:ascii="宋体" w:hAnsi="宋体" w:cs="仿宋"/>
          <w:sz w:val="24"/>
          <w:szCs w:val="24"/>
        </w:rPr>
        <w:t xml:space="preserve">材料归档</w:t>
      </w:r>
      <w:r>
        <w:rPr>
          <w:rFonts w:hint="eastAsia" w:ascii="宋体" w:hAnsi="宋体" w:cs="仿宋"/>
          <w:sz w:val="24"/>
          <w:szCs w:val="24"/>
        </w:rPr>
        <w:t xml:space="preserve">等从项目中标起到项目正式交付以及运维期内所发生的一切费用。</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ascii="宋体" w:hAnsi="宋体" w:cs="仿宋"/>
          <w:sz w:val="24"/>
          <w:szCs w:val="24"/>
        </w:rPr>
        <w:t xml:space="preserve">投标人所投软硬件产品如需相关授权（或者licence）的须提供不少</w:t>
      </w:r>
      <w:r>
        <w:rPr>
          <w:rFonts w:hint="eastAsia" w:ascii="宋体" w:hAnsi="宋体" w:cs="仿宋"/>
          <w:sz w:val="24"/>
          <w:szCs w:val="24"/>
        </w:rPr>
        <w:t xml:space="preserve">于</w:t>
      </w:r>
      <w:r>
        <w:rPr>
          <w:rFonts w:ascii="宋体" w:hAnsi="宋体" w:cs="仿宋"/>
          <w:sz w:val="24"/>
          <w:szCs w:val="24"/>
        </w:rPr>
        <w:t xml:space="preserve">5年授权（竣工验收通过之日起计算），但相关授权服务到期后，不得以任何形式对产品原有功能、既定业务使用权限进行限制、关停、锁机或变相约束，须无条件保障产品原有全部功能持续正常运行，无需后续续费、续授权即可永久正常使用。若因授权到期造成产品功能失效、无法正常使用的，由投标人承担全部违约责任及整改、更换损失。</w:t>
      </w:r>
      <w:r>
        <w:rPr>
          <w:rFonts w:hint="eastAsia" w:ascii="宋体" w:hAnsi="宋体" w:cs="仿宋"/>
          <w:sz w:val="24"/>
          <w:szCs w:val="24"/>
        </w:rPr>
      </w:r>
      <w:r/>
    </w:p>
    <w:p>
      <w:pPr>
        <w:pStyle w:val="896"/>
        <w:ind w:firstLine="482"/>
        <w:spacing w:before="0" w:after="0" w:line="500" w:lineRule="exact"/>
        <w:rPr>
          <w:rFonts w:hint="eastAsia" w:ascii="宋体" w:hAnsi="宋体" w:cs="仿宋"/>
          <w:sz w:val="24"/>
          <w:szCs w:val="24"/>
        </w:rPr>
      </w:pPr>
      <w:r>
        <w:rPr>
          <w:rFonts w:hint="eastAsia" w:ascii="宋体" w:hAnsi="宋体" w:cs="仿宋"/>
          <w:sz w:val="24"/>
          <w:szCs w:val="24"/>
        </w:rPr>
        <w:t xml:space="preserve">3.</w:t>
      </w:r>
      <w:r>
        <w:rPr>
          <w:rFonts w:ascii="宋体" w:hAnsi="宋体" w:cs="仿宋"/>
          <w:sz w:val="24"/>
          <w:szCs w:val="24"/>
        </w:rPr>
        <w:t xml:space="preserve">1</w:t>
      </w:r>
      <w:r>
        <w:rPr>
          <w:rFonts w:hint="eastAsia" w:ascii="宋体" w:hAnsi="宋体" w:cs="仿宋"/>
          <w:sz w:val="24"/>
          <w:szCs w:val="24"/>
        </w:rPr>
        <w:t xml:space="preserve"> 采购清单</w:t>
      </w:r>
      <w:r>
        <w:rPr>
          <w:rFonts w:hint="eastAsia" w:ascii="宋体" w:hAnsi="宋体" w:cs="仿宋"/>
          <w:sz w:val="24"/>
          <w:szCs w:val="24"/>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410"/>
        <w:gridCol w:w="3931"/>
        <w:gridCol w:w="708"/>
        <w:gridCol w:w="801"/>
        <w:gridCol w:w="1609"/>
      </w:tblGrid>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序号</w:t>
            </w:r>
            <w:r>
              <w:rPr>
                <w:rFonts w:hint="eastAsia" w:ascii="宋体" w:hAnsi="宋体" w:cs="宋体"/>
                <w:sz w:val="24"/>
                <w:szCs w:val="24"/>
              </w:rPr>
            </w:r>
            <w:r/>
          </w:p>
        </w:tc>
        <w:tc>
          <w:tcPr>
            <w:gridSpan w:val="2"/>
            <w:tcW w:w="534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采购内容</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数量</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单位</w:t>
            </w:r>
            <w:r>
              <w:rPr>
                <w:rFonts w:hint="eastAsia" w:ascii="宋体" w:hAnsi="宋体" w:cs="宋体"/>
                <w:sz w:val="24"/>
                <w:szCs w:val="24"/>
              </w:rPr>
            </w:r>
            <w:r/>
          </w:p>
        </w:tc>
        <w:tc>
          <w:tcPr>
            <w:tcW w:w="1609"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所属行业</w:t>
            </w: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1410" w:type="dxa"/>
            <w:vAlign w:val="center"/>
            <w:vMerge w:val="restart"/>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网络设备</w:t>
            </w: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广域核心路由器</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restart"/>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工业</w:t>
            </w: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区城域核心路由器</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街道汇聚路由器</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16</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区域汇聚交换机（互联网出口区）</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区域汇聚交换机（专网区）</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政务网接入交换机（Ⅰ）</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政务网接入交换机（Ⅱ）</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街道及外联单位汇聚交换机</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25</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W w:w="1410" w:type="dxa"/>
            <w:vAlign w:val="center"/>
            <w:vMerge w:val="restart"/>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安全设备</w:t>
            </w: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专网区防火墙</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restart"/>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工业</w:t>
            </w: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DMZ区防火墙</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11</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市级上联防火墙</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12</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互联网出口区防火墙</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13</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DDOS流量清洗设备</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14</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SSL VPN系统</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15</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互联网出口上网行为管理</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16</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Web应用防火墙</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17</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漏洞扫描系统</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18</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运维安全管理系统</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19</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零信任代理网关</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20</w:t>
            </w:r>
            <w:r>
              <w:rPr>
                <w:rFonts w:hint="eastAsia" w:ascii="宋体" w:hAnsi="宋体" w:cs="宋体"/>
                <w:sz w:val="24"/>
                <w:szCs w:val="24"/>
              </w:rPr>
            </w:r>
            <w:r/>
          </w:p>
        </w:tc>
        <w:tc>
          <w:tcPr>
            <w:tcW w:w="1410" w:type="dxa"/>
            <w:vAlign w:val="center"/>
            <w:vMerge w:val="restart"/>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软件购置</w:t>
            </w: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零信任授权</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套</w:t>
            </w:r>
            <w:r>
              <w:rPr>
                <w:rFonts w:hint="eastAsia" w:ascii="宋体" w:hAnsi="宋体" w:cs="宋体"/>
                <w:sz w:val="24"/>
                <w:szCs w:val="24"/>
              </w:rPr>
            </w:r>
            <w:r/>
          </w:p>
        </w:tc>
        <w:tc>
          <w:tcPr>
            <w:tcW w:w="1609" w:type="dxa"/>
            <w:vAlign w:val="center"/>
            <w:vMerge w:val="restart"/>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21</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统一运行管理平台</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套</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22</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超融合软件</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套</w:t>
            </w:r>
            <w:r>
              <w:rPr>
                <w:rFonts w:hint="eastAsia" w:ascii="宋体" w:hAnsi="宋体" w:cs="宋体"/>
                <w:sz w:val="24"/>
                <w:szCs w:val="24"/>
              </w:rPr>
            </w:r>
            <w:r/>
          </w:p>
        </w:tc>
        <w:tc>
          <w:tcPr>
            <w:tcW w:w="1609"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23</w:t>
            </w:r>
            <w:r>
              <w:rPr>
                <w:rFonts w:hint="eastAsia" w:ascii="宋体" w:hAnsi="宋体" w:cs="宋体"/>
                <w:sz w:val="24"/>
                <w:szCs w:val="24"/>
              </w:rPr>
            </w:r>
            <w:r/>
          </w:p>
        </w:tc>
        <w:tc>
          <w:tcPr>
            <w:tcW w:w="141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服务购置</w:t>
            </w: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人员驻场服务</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年</w:t>
            </w:r>
            <w:r>
              <w:rPr>
                <w:rFonts w:hint="eastAsia" w:ascii="宋体" w:hAnsi="宋体" w:cs="宋体"/>
                <w:sz w:val="24"/>
                <w:szCs w:val="24"/>
              </w:rPr>
            </w:r>
            <w:r/>
          </w:p>
        </w:tc>
        <w:tc>
          <w:tcPr>
            <w:tcW w:w="1609"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24</w:t>
            </w:r>
            <w:r>
              <w:rPr>
                <w:rFonts w:hint="eastAsia" w:ascii="宋体" w:hAnsi="宋体" w:cs="宋体"/>
                <w:sz w:val="24"/>
                <w:szCs w:val="24"/>
              </w:rPr>
            </w:r>
            <w:r/>
          </w:p>
        </w:tc>
        <w:tc>
          <w:tcPr>
            <w:tcW w:w="1410" w:type="dxa"/>
            <w:vAlign w:val="center"/>
            <w:vMerge w:val="restart"/>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UPS建设</w:t>
            </w: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UPS主机</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套</w:t>
            </w:r>
            <w:r>
              <w:rPr>
                <w:rFonts w:hint="eastAsia" w:ascii="宋体" w:hAnsi="宋体" w:cs="宋体"/>
                <w:sz w:val="24"/>
                <w:szCs w:val="24"/>
              </w:rPr>
            </w:r>
            <w:r/>
          </w:p>
        </w:tc>
        <w:tc>
          <w:tcPr>
            <w:tcW w:w="1609"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工业</w:t>
            </w: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25</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jc w:val="left"/>
              <w:widowControl/>
              <w:rPr>
                <w:rFonts w:hint="eastAsia" w:ascii="宋体" w:hAnsi="宋体" w:cs="宋体"/>
                <w:sz w:val="24"/>
                <w:szCs w:val="24"/>
              </w:rPr>
            </w:pPr>
            <w:r>
              <w:rPr>
                <w:rFonts w:hint="eastAsia" w:ascii="宋体" w:hAnsi="宋体" w:cs="宋体"/>
                <w:sz w:val="24"/>
                <w:szCs w:val="24"/>
                <w:lang w:bidi="ar"/>
              </w:rPr>
              <w:t xml:space="preserve">免维护铅酸蓄电池</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64</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个</w:t>
            </w:r>
            <w:r>
              <w:rPr>
                <w:rFonts w:hint="eastAsia" w:ascii="宋体" w:hAnsi="宋体" w:cs="宋体"/>
                <w:sz w:val="24"/>
                <w:szCs w:val="24"/>
              </w:rPr>
            </w:r>
            <w:r/>
          </w:p>
        </w:tc>
        <w:tc>
          <w:tcPr>
            <w:tcW w:w="1609"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工业</w:t>
            </w: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26</w:t>
            </w:r>
            <w:r>
              <w:rPr>
                <w:rFonts w:hint="eastAsia" w:ascii="宋体" w:hAnsi="宋体" w:cs="宋体"/>
                <w:sz w:val="24"/>
                <w:szCs w:val="24"/>
              </w:rPr>
            </w:r>
            <w:r/>
          </w:p>
        </w:tc>
        <w:tc>
          <w:tcPr>
            <w:tcW w:w="1410" w:type="dxa"/>
            <w:vAlign w:val="center"/>
            <w:vMerge w:val="continue"/>
            <w:textDirection w:val="lrTb"/>
            <w:noWrap w:val="false"/>
          </w:tcPr>
          <w:p>
            <w:pPr>
              <w:pStyle w:val="893"/>
              <w:jc w:val="center"/>
              <w:rPr>
                <w:rFonts w:hint="eastAsia" w:ascii="宋体" w:hAnsi="宋体" w:cs="宋体"/>
                <w:sz w:val="24"/>
                <w:szCs w:val="24"/>
              </w:rPr>
            </w:pPr>
            <w:r>
              <w:rPr>
                <w:rFonts w:hint="eastAsia" w:ascii="宋体" w:hAnsi="宋体" w:cs="宋体"/>
                <w:sz w:val="24"/>
                <w:szCs w:val="24"/>
              </w:rPr>
            </w:r>
            <w:r/>
          </w:p>
        </w:tc>
        <w:tc>
          <w:tcPr>
            <w:tcW w:w="3931" w:type="dxa"/>
            <w:vAlign w:val="center"/>
            <w:textDirection w:val="lrTb"/>
            <w:noWrap w:val="false"/>
          </w:tcPr>
          <w:p>
            <w:pPr>
              <w:pStyle w:val="893"/>
              <w:jc w:val="left"/>
              <w:widowControl/>
              <w:rPr>
                <w:rFonts w:hint="eastAsia" w:ascii="宋体" w:hAnsi="宋体" w:cs="宋体"/>
                <w:sz w:val="24"/>
                <w:szCs w:val="24"/>
              </w:rPr>
            </w:pPr>
            <w:r>
              <w:rPr>
                <w:rFonts w:hint="eastAsia" w:ascii="宋体" w:hAnsi="宋体" w:cs="宋体"/>
                <w:sz w:val="24"/>
                <w:szCs w:val="24"/>
                <w:lang w:bidi="ar"/>
              </w:rPr>
              <w:t xml:space="preserve">辅材</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套</w:t>
            </w:r>
            <w:r>
              <w:rPr>
                <w:rFonts w:hint="eastAsia" w:ascii="宋体" w:hAnsi="宋体" w:cs="宋体"/>
                <w:sz w:val="24"/>
                <w:szCs w:val="24"/>
              </w:rPr>
            </w:r>
            <w:r/>
          </w:p>
        </w:tc>
        <w:tc>
          <w:tcPr>
            <w:tcW w:w="1609"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工业</w:t>
            </w: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27</w:t>
            </w:r>
            <w:r>
              <w:rPr>
                <w:rFonts w:hint="eastAsia" w:ascii="宋体" w:hAnsi="宋体" w:cs="宋体"/>
                <w:sz w:val="24"/>
                <w:szCs w:val="24"/>
              </w:rPr>
            </w:r>
            <w:r/>
          </w:p>
        </w:tc>
        <w:tc>
          <w:tcPr>
            <w:tcW w:w="1410"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服务器购置</w:t>
            </w:r>
            <w:r>
              <w:rPr>
                <w:rFonts w:hint="eastAsia" w:ascii="宋体" w:hAnsi="宋体" w:cs="宋体"/>
                <w:sz w:val="24"/>
                <w:szCs w:val="24"/>
              </w:rPr>
            </w:r>
            <w:r/>
          </w:p>
        </w:tc>
        <w:tc>
          <w:tcPr>
            <w:tcW w:w="3931"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服务器（</w:t>
            </w:r>
            <w:r>
              <w:rPr>
                <w:rFonts w:hint="eastAsia" w:ascii="宋体" w:hAnsi="宋体" w:cs="仿宋"/>
                <w:sz w:val="24"/>
                <w:szCs w:val="24"/>
                <w:lang w:bidi="ar"/>
              </w:rPr>
              <w:t xml:space="preserve">含正版国产化操作系统</w:t>
            </w:r>
            <w:r>
              <w:rPr>
                <w:rFonts w:hint="eastAsia" w:ascii="宋体" w:hAnsi="宋体" w:cs="宋体"/>
                <w:sz w:val="24"/>
                <w:szCs w:val="24"/>
                <w:lang w:bidi="ar"/>
              </w:rPr>
              <w:t xml:space="preserve">）</w:t>
            </w:r>
            <w:r>
              <w:rPr>
                <w:rFonts w:hint="eastAsia" w:ascii="宋体" w:hAnsi="宋体" w:cs="宋体"/>
                <w:sz w:val="24"/>
                <w:szCs w:val="24"/>
              </w:rPr>
            </w:r>
            <w:r/>
          </w:p>
        </w:tc>
        <w:tc>
          <w:tcPr>
            <w:tcW w:w="708"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W w:w="801"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609"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工业</w:t>
            </w:r>
            <w:r>
              <w:rPr>
                <w:rFonts w:hint="eastAsia" w:ascii="宋体" w:hAnsi="宋体" w:cs="宋体"/>
                <w:sz w:val="24"/>
                <w:szCs w:val="24"/>
              </w:rPr>
            </w:r>
            <w:r/>
          </w:p>
        </w:tc>
      </w:tr>
      <w:tr>
        <w:trPr>
          <w:trHeight w:val="510"/>
        </w:trPr>
        <w:tc>
          <w:tcPr>
            <w:tcW w:w="750" w:type="dxa"/>
            <w:vAlign w:val="center"/>
            <w:textDirection w:val="lrTb"/>
            <w:noWrap w:val="false"/>
          </w:tcPr>
          <w:p>
            <w:pPr>
              <w:pStyle w:val="893"/>
              <w:jc w:val="center"/>
              <w:widowControl/>
              <w:rPr>
                <w:rFonts w:hint="eastAsia" w:ascii="宋体" w:hAnsi="宋体" w:cs="宋体"/>
                <w:sz w:val="24"/>
                <w:szCs w:val="24"/>
                <w:lang w:bidi="ar"/>
              </w:rPr>
            </w:pPr>
            <w:r>
              <w:rPr>
                <w:rFonts w:hint="eastAsia" w:ascii="宋体" w:hAnsi="宋体" w:cs="宋体"/>
                <w:sz w:val="24"/>
                <w:szCs w:val="24"/>
                <w:lang w:bidi="ar"/>
              </w:rPr>
              <w:t xml:space="preserve">28</w:t>
            </w:r>
            <w:r>
              <w:rPr>
                <w:rFonts w:hint="eastAsia" w:ascii="宋体" w:hAnsi="宋体" w:cs="宋体"/>
                <w:sz w:val="24"/>
                <w:szCs w:val="24"/>
                <w:lang w:bidi="ar"/>
              </w:rPr>
            </w:r>
            <w:r/>
          </w:p>
        </w:tc>
        <w:tc>
          <w:tcPr>
            <w:tcW w:w="1410" w:type="dxa"/>
            <w:vAlign w:val="center"/>
            <w:textDirection w:val="lrTb"/>
            <w:noWrap w:val="false"/>
          </w:tcPr>
          <w:p>
            <w:pPr>
              <w:pStyle w:val="893"/>
              <w:widowControl/>
              <w:rPr>
                <w:rFonts w:hint="eastAsia" w:ascii="宋体" w:hAnsi="宋体" w:cs="宋体"/>
                <w:sz w:val="24"/>
                <w:szCs w:val="24"/>
                <w:lang w:bidi="ar"/>
              </w:rPr>
            </w:pPr>
            <w:r>
              <w:rPr>
                <w:rFonts w:hint="eastAsia" w:ascii="宋体" w:hAnsi="宋体" w:cs="宋体"/>
                <w:sz w:val="24"/>
                <w:szCs w:val="24"/>
                <w:lang w:bidi="ar"/>
              </w:rPr>
              <w:t xml:space="preserve">系统集成</w:t>
            </w:r>
            <w:r>
              <w:rPr>
                <w:rFonts w:hint="eastAsia" w:ascii="宋体" w:hAnsi="宋体" w:cs="宋体"/>
                <w:sz w:val="24"/>
                <w:szCs w:val="24"/>
                <w:lang w:bidi="ar"/>
              </w:rPr>
            </w:r>
            <w:r/>
          </w:p>
        </w:tc>
        <w:tc>
          <w:tcPr>
            <w:tcW w:w="3931" w:type="dxa"/>
            <w:vAlign w:val="center"/>
            <w:textDirection w:val="lrTb"/>
            <w:noWrap w:val="false"/>
          </w:tcPr>
          <w:p>
            <w:pPr>
              <w:pStyle w:val="893"/>
              <w:widowControl/>
              <w:tabs>
                <w:tab w:val="left" w:pos="2551" w:leader="none"/>
              </w:tabs>
              <w:rPr>
                <w:rFonts w:hint="eastAsia" w:ascii="宋体" w:hAnsi="宋体" w:cs="宋体"/>
                <w:sz w:val="24"/>
                <w:szCs w:val="24"/>
                <w:lang w:bidi="ar"/>
              </w:rPr>
            </w:pPr>
            <w:r>
              <w:rPr>
                <w:rFonts w:hint="eastAsia" w:ascii="宋体" w:hAnsi="宋体" w:cs="宋体"/>
                <w:sz w:val="24"/>
                <w:szCs w:val="24"/>
                <w:lang w:bidi="ar"/>
              </w:rPr>
              <w:t xml:space="preserve">完成硬件设备安装调试、软件部署、软硬件集成、网络构建与优化、安全体系建设、运维培训、网络割接、专家服务支持等内容。</w:t>
            </w:r>
            <w:r>
              <w:rPr>
                <w:rFonts w:hint="eastAsia" w:ascii="宋体" w:hAnsi="宋体" w:cs="宋体"/>
                <w:sz w:val="24"/>
                <w:szCs w:val="24"/>
                <w:lang w:bidi="ar"/>
              </w:rPr>
            </w:r>
            <w:r/>
          </w:p>
        </w:tc>
        <w:tc>
          <w:tcPr>
            <w:tcW w:w="708" w:type="dxa"/>
            <w:vAlign w:val="center"/>
            <w:textDirection w:val="lrTb"/>
            <w:noWrap w:val="false"/>
          </w:tcPr>
          <w:p>
            <w:pPr>
              <w:pStyle w:val="893"/>
              <w:jc w:val="center"/>
              <w:widowControl/>
              <w:rPr>
                <w:rFonts w:hint="eastAsia"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r>
            <w:r/>
          </w:p>
        </w:tc>
        <w:tc>
          <w:tcPr>
            <w:tcW w:w="801" w:type="dxa"/>
            <w:vAlign w:val="center"/>
            <w:textDirection w:val="lrTb"/>
            <w:noWrap w:val="false"/>
          </w:tcPr>
          <w:p>
            <w:pPr>
              <w:pStyle w:val="893"/>
              <w:jc w:val="center"/>
              <w:widowControl/>
              <w:rPr>
                <w:rFonts w:hint="eastAsia" w:ascii="宋体" w:hAnsi="宋体" w:cs="宋体"/>
                <w:sz w:val="24"/>
                <w:szCs w:val="24"/>
                <w:lang w:bidi="ar"/>
              </w:rPr>
            </w:pPr>
            <w:r>
              <w:rPr>
                <w:rFonts w:hint="eastAsia" w:ascii="宋体" w:hAnsi="宋体" w:cs="宋体"/>
                <w:sz w:val="24"/>
                <w:szCs w:val="24"/>
                <w:lang w:bidi="ar"/>
              </w:rPr>
              <w:t xml:space="preserve">项</w:t>
            </w:r>
            <w:r>
              <w:rPr>
                <w:rFonts w:hint="eastAsia" w:ascii="宋体" w:hAnsi="宋体" w:cs="宋体"/>
                <w:sz w:val="24"/>
                <w:szCs w:val="24"/>
                <w:lang w:bidi="ar"/>
              </w:rPr>
            </w:r>
            <w:r/>
          </w:p>
        </w:tc>
        <w:tc>
          <w:tcPr>
            <w:tcW w:w="1609" w:type="dxa"/>
            <w:vAlign w:val="center"/>
            <w:textDirection w:val="lrTb"/>
            <w:noWrap w:val="false"/>
          </w:tcPr>
          <w:p>
            <w:pPr>
              <w:pStyle w:val="893"/>
              <w:jc w:val="center"/>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rPr>
                <w:rFonts w:hint="eastAsia" w:ascii="宋体" w:hAnsi="宋体" w:cs="宋体"/>
                <w:sz w:val="24"/>
                <w:szCs w:val="24"/>
                <w:lang w:bidi="ar"/>
              </w:rPr>
            </w:r>
            <w:r/>
          </w:p>
        </w:tc>
      </w:tr>
    </w:tbl>
    <w:p>
      <w:pPr>
        <w:pStyle w:val="896"/>
        <w:ind w:firstLine="482"/>
        <w:spacing w:before="0" w:after="0" w:line="500" w:lineRule="exact"/>
        <w:rPr>
          <w:rFonts w:hint="eastAsia" w:ascii="宋体" w:hAnsi="宋体" w:cs="仿宋"/>
          <w:sz w:val="24"/>
          <w:szCs w:val="24"/>
        </w:rPr>
      </w:pPr>
      <w:r>
        <w:rPr>
          <w:rFonts w:hint="eastAsia" w:ascii="宋体" w:hAnsi="宋体" w:cs="仿宋"/>
          <w:sz w:val="24"/>
          <w:szCs w:val="24"/>
        </w:rPr>
        <w:t xml:space="preserve">3.2 主要性能指标</w:t>
      </w:r>
      <w:r>
        <w:rPr>
          <w:rFonts w:hint="eastAsia" w:ascii="宋体" w:hAnsi="宋体" w:cs="仿宋"/>
          <w:sz w:val="24"/>
          <w:szCs w:val="24"/>
        </w:rPr>
      </w:r>
      <w:r/>
    </w:p>
    <w:p>
      <w:pPr>
        <w:pStyle w:val="986"/>
        <w:numPr>
          <w:ilvl w:val="0"/>
          <w:numId w:val="6"/>
        </w:numPr>
        <w:ind w:left="0" w:firstLine="482"/>
        <w:spacing w:line="500" w:lineRule="exact"/>
        <w:rPr>
          <w:rFonts w:hint="eastAsia" w:ascii="宋体" w:hAnsi="宋体" w:cs="仿宋"/>
          <w:b/>
          <w:bCs/>
        </w:rPr>
        <w:outlineLvl w:val="3"/>
      </w:pPr>
      <w:r>
        <w:rPr>
          <w:rFonts w:hint="eastAsia" w:ascii="宋体" w:hAnsi="宋体" w:cs="仿宋"/>
          <w:b/>
          <w:bCs/>
        </w:rPr>
        <w:t xml:space="preserve"> 网络设备</w:t>
      </w:r>
      <w:r>
        <w:rPr>
          <w:rFonts w:hint="eastAsia" w:ascii="宋体" w:hAnsi="宋体" w:cs="仿宋"/>
          <w:b/>
          <w:bCs/>
        </w:rPr>
      </w:r>
      <w:r/>
    </w:p>
    <w:tbl>
      <w:tblPr>
        <w:tblW w:w="908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00"/>
        <w:gridCol w:w="1825"/>
        <w:gridCol w:w="6463"/>
      </w:tblGrid>
      <w:tr>
        <w:trPr>
          <w:trHeight w:val="4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序号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采购内容</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技术参数</w:t>
            </w:r>
            <w:r>
              <w:rPr>
                <w:rFonts w:hint="eastAsia" w:ascii="宋体" w:hAnsi="宋体" w:cs="宋体"/>
                <w:sz w:val="24"/>
                <w:szCs w:val="24"/>
              </w:rPr>
            </w:r>
            <w:r/>
          </w:p>
        </w:tc>
      </w:tr>
      <w:tr>
        <w:trPr>
          <w:trHeight w:val="3825"/>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广域核心路由器</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1、交换容量：≥230Tbps，包转发性能：≥54000Mpps；</w:t>
            </w:r>
            <w:r>
              <w:rPr>
                <w:rFonts w:hint="eastAsia" w:ascii="宋体" w:hAnsi="宋体" w:cs="宋体"/>
                <w:sz w:val="24"/>
                <w:szCs w:val="24"/>
                <w:lang w:bidi="ar"/>
              </w:rPr>
              <w:br w:type="textWrapping" w:clear="all"/>
            </w:r>
            <w:r>
              <w:rPr>
                <w:rFonts w:hint="eastAsia" w:ascii="宋体" w:hAnsi="宋体" w:cs="宋体"/>
                <w:sz w:val="24"/>
                <w:szCs w:val="24"/>
                <w:lang w:bidi="ar"/>
              </w:rPr>
              <w:t xml:space="preserve">2、采用国产芯片，自主可控，支持双主控双交换双转发架构，电源、风扇等部件冗余设计，支持主控交换板卡、电源、风扇、业务板卡的热插拔；线卡槽位数≥6；</w:t>
            </w:r>
            <w:r>
              <w:rPr>
                <w:rFonts w:hint="eastAsia" w:ascii="宋体" w:hAnsi="宋体" w:cs="宋体"/>
                <w:sz w:val="24"/>
                <w:szCs w:val="24"/>
                <w:lang w:bidi="ar"/>
              </w:rPr>
              <w:br w:type="textWrapping" w:clear="all"/>
            </w:r>
            <w:r>
              <w:rPr>
                <w:rFonts w:hint="eastAsia" w:ascii="宋体" w:hAnsi="宋体" w:cs="宋体"/>
                <w:sz w:val="24"/>
                <w:szCs w:val="24"/>
                <w:lang w:bidi="ar"/>
              </w:rPr>
              <w:t xml:space="preserve">3、符合江苏省电子政务外网技术规范要求，采用SRv6技术为IPv6业务承载提供网络路径可编程能力，结合链路资源使用情况，实时动态调整流量路径；采用网络切片技术为IPv6业务提供确定性带宽保障；具备状态实时感知和故障快速定界能力，实配SRV6、MPLS、网络切片、随流检测、telemetry等功能；</w:t>
            </w:r>
            <w:r>
              <w:rPr>
                <w:rFonts w:hint="eastAsia" w:ascii="宋体" w:hAnsi="宋体" w:cs="宋体"/>
                <w:sz w:val="24"/>
                <w:szCs w:val="24"/>
                <w:lang w:bidi="ar"/>
              </w:rPr>
              <w:br w:type="textWrapping" w:clear="all"/>
            </w:r>
            <w:r>
              <w:rPr>
                <w:rFonts w:hint="eastAsia" w:ascii="宋体" w:hAnsi="宋体" w:cs="宋体"/>
                <w:sz w:val="24"/>
                <w:szCs w:val="24"/>
                <w:lang w:bidi="ar"/>
              </w:rPr>
              <w:t xml:space="preserve">4、实配：双主控，双电源，不少于3块4端口10GE-SFP+ 接口卡（12个万兆光接口）；不少于2个40km万兆单模光模块，不少于6个万兆多模光模块；</w:t>
            </w:r>
            <w:r>
              <w:rPr>
                <w:rFonts w:hint="eastAsia" w:ascii="宋体" w:hAnsi="宋体" w:cs="宋体"/>
                <w:sz w:val="24"/>
                <w:szCs w:val="24"/>
                <w:lang w:bidi="ar"/>
              </w:rPr>
              <w:br w:type="textWrapping" w:clear="all"/>
            </w:r>
            <w:r>
              <w:rPr>
                <w:rFonts w:hint="eastAsia" w:ascii="宋体" w:hAnsi="宋体" w:cs="宋体"/>
                <w:sz w:val="24"/>
                <w:szCs w:val="24"/>
                <w:lang w:bidi="ar"/>
              </w:rPr>
              <w:t xml:space="preserve">5、提供与市级对接纳管服务，被无锡市电子政务外网SDN控制器统一纳管（含授权）；</w:t>
            </w:r>
            <w:r>
              <w:rPr>
                <w:rFonts w:hint="eastAsia" w:ascii="宋体" w:hAnsi="宋体" w:cs="宋体"/>
                <w:sz w:val="24"/>
                <w:szCs w:val="24"/>
                <w:lang w:bidi="ar"/>
              </w:rPr>
              <w:br w:type="textWrapping" w:clear="all"/>
            </w:r>
            <w:r>
              <w:rPr>
                <w:rFonts w:hint="eastAsia" w:ascii="宋体" w:hAnsi="宋体" w:cs="宋体"/>
                <w:sz w:val="24"/>
                <w:szCs w:val="24"/>
                <w:lang w:bidi="ar"/>
              </w:rPr>
              <w:t xml:space="preserve">6、提供五年原厂质保。</w:t>
            </w:r>
            <w:r>
              <w:rPr>
                <w:rFonts w:hint="eastAsia" w:ascii="宋体" w:hAnsi="宋体" w:cs="宋体"/>
                <w:sz w:val="24"/>
                <w:szCs w:val="24"/>
              </w:rPr>
            </w:r>
            <w:r/>
          </w:p>
        </w:tc>
      </w:tr>
      <w:tr>
        <w:trPr>
          <w:trHeight w:val="983"/>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区城域核心路由器</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1、交换容量≥230Tbps，包转发性能≥54000Mpps；</w:t>
            </w:r>
            <w:r>
              <w:rPr>
                <w:rFonts w:hint="eastAsia" w:ascii="宋体" w:hAnsi="宋体" w:cs="宋体"/>
                <w:sz w:val="24"/>
                <w:szCs w:val="24"/>
                <w:lang w:bidi="ar"/>
              </w:rPr>
              <w:br w:type="textWrapping" w:clear="all"/>
            </w:r>
            <w:r>
              <w:rPr>
                <w:rFonts w:hint="eastAsia" w:ascii="宋体" w:hAnsi="宋体" w:cs="宋体"/>
                <w:sz w:val="24"/>
                <w:szCs w:val="24"/>
                <w:lang w:bidi="ar"/>
              </w:rPr>
              <w:t xml:space="preserve">2、采用国产芯片，自主可控，支持双主控双交换双转发架构，电源、风扇等部件冗余设计，支持主控交换板卡、电源、风扇、业务板卡的热插拔；线卡槽位数≥6；</w:t>
            </w:r>
            <w:r>
              <w:rPr>
                <w:rFonts w:hint="eastAsia" w:ascii="宋体" w:hAnsi="宋体" w:cs="宋体"/>
                <w:sz w:val="24"/>
                <w:szCs w:val="24"/>
                <w:lang w:bidi="ar"/>
              </w:rPr>
              <w:br w:type="textWrapping" w:clear="all"/>
            </w:r>
            <w:r>
              <w:rPr>
                <w:rFonts w:hint="eastAsia" w:ascii="宋体" w:hAnsi="宋体" w:cs="宋体"/>
                <w:sz w:val="24"/>
                <w:szCs w:val="24"/>
                <w:lang w:bidi="ar"/>
              </w:rPr>
              <w:t xml:space="preserve">3、符合江苏省电子政务外网技术规范要求，采用SRv6技术为IPv6业务承载提供网络路径可编程能力，结合链路资源使用情况，实时动态调整流量路径；采用网络切片技术为IPv6业务提供确定性带宽保障；具备状态实时感知和故障快速定界能力，实配SRV6、MPLS、网络切片、随流检测、telemetry等功能；</w:t>
            </w:r>
            <w:r>
              <w:rPr>
                <w:rFonts w:hint="eastAsia" w:ascii="宋体" w:hAnsi="宋体" w:cs="宋体"/>
                <w:sz w:val="24"/>
                <w:szCs w:val="24"/>
                <w:lang w:bidi="ar"/>
              </w:rPr>
              <w:br w:type="textWrapping" w:clear="all"/>
            </w:r>
            <w:r>
              <w:rPr>
                <w:rFonts w:hint="eastAsia" w:ascii="宋体" w:hAnsi="宋体" w:cs="宋体"/>
                <w:sz w:val="24"/>
                <w:szCs w:val="24"/>
                <w:lang w:bidi="ar"/>
              </w:rPr>
              <w:t xml:space="preserve">4、包含BRAS功能，至少包括PPPoE/IPoE、L2TP、DAA、EDSG、DHCP功能；</w:t>
            </w:r>
            <w:r>
              <w:rPr>
                <w:rFonts w:hint="eastAsia" w:ascii="宋体" w:hAnsi="宋体" w:cs="宋体"/>
                <w:sz w:val="24"/>
                <w:szCs w:val="24"/>
                <w:lang w:bidi="ar"/>
              </w:rPr>
              <w:br w:type="textWrapping" w:clear="all"/>
            </w:r>
            <w:r>
              <w:rPr>
                <w:rFonts w:hint="eastAsia" w:ascii="宋体" w:hAnsi="宋体" w:cs="宋体"/>
                <w:sz w:val="24"/>
                <w:szCs w:val="24"/>
                <w:lang w:bidi="ar"/>
              </w:rPr>
              <w:t xml:space="preserve">5、实配：双主控，双电源，不少于4块10端口10GE-SFP+ 接口卡（40个万兆光接口），BRAS用户数≥32K；不少于18个40km万兆单模光模块，不少于2个10km万兆单模光模块，不少于20个万兆多模光模块；</w:t>
            </w:r>
            <w:r>
              <w:rPr>
                <w:rFonts w:hint="eastAsia" w:ascii="宋体" w:hAnsi="宋体" w:cs="宋体"/>
                <w:sz w:val="24"/>
                <w:szCs w:val="24"/>
                <w:lang w:bidi="ar"/>
              </w:rPr>
              <w:br w:type="textWrapping" w:clear="all"/>
            </w:r>
            <w:r>
              <w:rPr>
                <w:rFonts w:hint="eastAsia" w:ascii="宋体" w:hAnsi="宋体" w:cs="宋体"/>
                <w:sz w:val="24"/>
                <w:szCs w:val="24"/>
                <w:lang w:bidi="ar"/>
              </w:rPr>
              <w:t xml:space="preserve">6、被无锡市电子政务外网SDN控制器统一纳管（含授权）；</w:t>
            </w:r>
            <w:r>
              <w:rPr>
                <w:rFonts w:hint="eastAsia" w:ascii="宋体" w:hAnsi="宋体" w:cs="宋体"/>
                <w:sz w:val="24"/>
                <w:szCs w:val="24"/>
                <w:lang w:bidi="ar"/>
              </w:rPr>
              <w:br w:type="textWrapping" w:clear="all"/>
            </w:r>
            <w:r>
              <w:rPr>
                <w:rFonts w:hint="eastAsia" w:ascii="宋体" w:hAnsi="宋体" w:cs="宋体"/>
                <w:sz w:val="24"/>
                <w:szCs w:val="24"/>
                <w:lang w:bidi="ar"/>
              </w:rPr>
              <w:t xml:space="preserve">7、提供五年原厂质保。</w:t>
            </w:r>
            <w:r>
              <w:rPr>
                <w:rFonts w:hint="eastAsia" w:ascii="宋体" w:hAnsi="宋体" w:cs="宋体"/>
                <w:sz w:val="24"/>
                <w:szCs w:val="24"/>
              </w:rPr>
            </w:r>
            <w:r/>
          </w:p>
        </w:tc>
      </w:tr>
      <w:tr>
        <w:trPr>
          <w:trHeight w:val="976"/>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街道汇聚路由器</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1、交换容量≥700Gbps，包转发≥260Mpps；</w:t>
            </w:r>
            <w:r>
              <w:rPr>
                <w:rFonts w:hint="eastAsia" w:ascii="宋体" w:hAnsi="宋体" w:cs="宋体"/>
                <w:sz w:val="24"/>
                <w:szCs w:val="24"/>
                <w:lang w:bidi="ar"/>
              </w:rPr>
              <w:br w:type="textWrapping" w:clear="all"/>
            </w:r>
            <w:r>
              <w:rPr>
                <w:rFonts w:hint="eastAsia" w:ascii="宋体" w:hAnsi="宋体" w:cs="宋体"/>
                <w:sz w:val="24"/>
                <w:szCs w:val="24"/>
                <w:lang w:bidi="ar"/>
              </w:rPr>
              <w:t xml:space="preserve">2、固定盒式设备，采用国产芯片，自主可控；</w:t>
            </w:r>
            <w:r>
              <w:rPr>
                <w:rFonts w:hint="eastAsia" w:ascii="宋体" w:hAnsi="宋体" w:cs="宋体"/>
                <w:sz w:val="24"/>
                <w:szCs w:val="24"/>
                <w:lang w:bidi="ar"/>
              </w:rPr>
              <w:br w:type="textWrapping" w:clear="all"/>
            </w:r>
            <w:r>
              <w:rPr>
                <w:rFonts w:hint="eastAsia" w:ascii="宋体" w:hAnsi="宋体" w:cs="宋体"/>
                <w:sz w:val="24"/>
                <w:szCs w:val="24"/>
                <w:lang w:bidi="ar"/>
              </w:rPr>
              <w:t xml:space="preserve">3、实配：不少于6个10G光接口，不少于22个千兆光接口，不少于4个千兆电接口；不少于2个40km万兆单模光模块，不少于2个10km万兆单模光模块，不少于2个10km千兆单模光模块；</w:t>
            </w:r>
            <w:r>
              <w:rPr>
                <w:rFonts w:hint="eastAsia" w:ascii="宋体" w:hAnsi="宋体" w:cs="宋体"/>
                <w:sz w:val="24"/>
                <w:szCs w:val="24"/>
                <w:lang w:bidi="ar"/>
              </w:rPr>
              <w:br w:type="textWrapping" w:clear="all"/>
            </w:r>
            <w:r>
              <w:rPr>
                <w:rFonts w:hint="eastAsia" w:ascii="宋体" w:hAnsi="宋体" w:cs="宋体"/>
                <w:sz w:val="24"/>
                <w:szCs w:val="24"/>
                <w:lang w:bidi="ar"/>
              </w:rPr>
              <w:t xml:space="preserve">4、符合江苏省电子政务外网技术规范要求，采用SRv6技术为IPv6业务承载提供网络路径可编程能力，结合链路资源使用情况，实时动态调整流量路径；采用网络切片技术为IPv6业务提供确定性带宽保障；具备状态实时感知和故障快速定界能力，实配SRV6、MPLS、网络切片、随流检测、telemetry、DHCP等功能；</w:t>
            </w:r>
            <w:r>
              <w:rPr>
                <w:rFonts w:hint="eastAsia" w:ascii="宋体" w:hAnsi="宋体" w:cs="宋体"/>
                <w:sz w:val="24"/>
                <w:szCs w:val="24"/>
                <w:lang w:bidi="ar"/>
              </w:rPr>
              <w:br w:type="textWrapping" w:clear="all"/>
            </w:r>
            <w:r>
              <w:rPr>
                <w:rFonts w:hint="eastAsia" w:ascii="宋体" w:hAnsi="宋体" w:cs="宋体"/>
                <w:sz w:val="24"/>
                <w:szCs w:val="24"/>
                <w:lang w:bidi="ar"/>
              </w:rPr>
              <w:t xml:space="preserve">5、被无锡市电子政务外网SDN控制器统一纳管（含授权）；</w:t>
            </w:r>
            <w:r>
              <w:rPr>
                <w:rFonts w:hint="eastAsia" w:ascii="宋体" w:hAnsi="宋体" w:cs="宋体"/>
                <w:sz w:val="24"/>
                <w:szCs w:val="24"/>
                <w:lang w:bidi="ar"/>
              </w:rPr>
              <w:br w:type="textWrapping" w:clear="all"/>
            </w:r>
            <w:r>
              <w:rPr>
                <w:rFonts w:hint="eastAsia" w:ascii="宋体" w:hAnsi="宋体" w:cs="宋体"/>
                <w:sz w:val="24"/>
                <w:szCs w:val="24"/>
                <w:lang w:bidi="ar"/>
              </w:rPr>
              <w:t xml:space="preserve">6、提供五年原厂质保。</w:t>
            </w:r>
            <w:r>
              <w:rPr>
                <w:rFonts w:hint="eastAsia" w:ascii="宋体" w:hAnsi="宋体" w:cs="宋体"/>
                <w:sz w:val="24"/>
                <w:szCs w:val="24"/>
              </w:rPr>
            </w:r>
            <w:r/>
          </w:p>
        </w:tc>
      </w:tr>
      <w:tr>
        <w:trPr>
          <w:trHeight w:val="153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区域汇聚交换机（互联网出口区）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1、交换容量≥670Gbps，包转发率≥200Mpps；</w:t>
            </w:r>
            <w:r>
              <w:rPr>
                <w:rFonts w:hint="eastAsia" w:ascii="宋体" w:hAnsi="宋体" w:cs="宋体"/>
                <w:sz w:val="24"/>
                <w:szCs w:val="24"/>
                <w:lang w:bidi="ar"/>
              </w:rPr>
              <w:br w:type="textWrapping" w:clear="all"/>
            </w:r>
            <w:r>
              <w:rPr>
                <w:rFonts w:hint="eastAsia" w:ascii="宋体" w:hAnsi="宋体" w:cs="宋体"/>
                <w:sz w:val="24"/>
                <w:szCs w:val="24"/>
                <w:lang w:bidi="ar"/>
              </w:rPr>
              <w:t xml:space="preserve">2、支持静态路由、 RIP、RIPng、OSPF、OSPFv3 协议；支持Telemetry、SNMP v1/v2/v3、Telnet、RMON；</w:t>
            </w:r>
            <w:r>
              <w:rPr>
                <w:rFonts w:hint="eastAsia" w:ascii="宋体" w:hAnsi="宋体" w:cs="宋体"/>
                <w:sz w:val="24"/>
                <w:szCs w:val="24"/>
                <w:lang w:bidi="ar"/>
              </w:rPr>
              <w:br w:type="textWrapping" w:clear="all"/>
            </w:r>
            <w:r>
              <w:rPr>
                <w:rFonts w:hint="eastAsia" w:ascii="宋体" w:hAnsi="宋体" w:cs="宋体"/>
                <w:sz w:val="24"/>
                <w:szCs w:val="24"/>
                <w:lang w:bidi="ar"/>
              </w:rPr>
              <w:t xml:space="preserve">3、实配：双电源，不少于24个千兆电口，24个千兆光口，不少于4个万兆光口；不少于10个10km千兆单模光模块，不少于4个万兆多模光模块。</w:t>
            </w:r>
            <w:r>
              <w:rPr>
                <w:rFonts w:hint="eastAsia" w:ascii="宋体" w:hAnsi="宋体" w:cs="宋体"/>
                <w:sz w:val="24"/>
                <w:szCs w:val="24"/>
              </w:rPr>
            </w:r>
            <w:r/>
          </w:p>
        </w:tc>
      </w:tr>
      <w:tr>
        <w:trPr>
          <w:trHeight w:val="20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区域汇聚交换机（专网区）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1、交换容量≥688Gbps，包转发率≥309Mpps；</w:t>
            </w:r>
            <w:r>
              <w:rPr>
                <w:rFonts w:hint="eastAsia" w:ascii="宋体" w:hAnsi="宋体" w:cs="宋体"/>
                <w:sz w:val="24"/>
                <w:szCs w:val="24"/>
                <w:lang w:bidi="ar"/>
              </w:rPr>
              <w:br w:type="textWrapping" w:clear="all"/>
            </w:r>
            <w:r>
              <w:rPr>
                <w:rFonts w:hint="eastAsia" w:ascii="宋体" w:hAnsi="宋体" w:cs="宋体"/>
                <w:sz w:val="24"/>
                <w:szCs w:val="24"/>
                <w:lang w:bidi="ar"/>
              </w:rPr>
              <w:t xml:space="preserve">2、支持静态路由、RIP v1/v2、OSPF、BGP、ISIS、RIPng、OSPFv3、ISISv6、BGP4+；</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3、支持策略路由、路由策略、VRRP、BFD for OSPF、BGP、IS-IS、Static Route；</w:t>
            </w:r>
            <w:r>
              <w:rPr>
                <w:rFonts w:hint="eastAsia" w:ascii="宋体" w:hAnsi="宋体" w:cs="宋体"/>
                <w:sz w:val="24"/>
                <w:szCs w:val="24"/>
                <w:lang w:bidi="ar"/>
              </w:rPr>
              <w:br w:type="textWrapping" w:clear="all"/>
            </w:r>
            <w:r>
              <w:rPr>
                <w:rFonts w:hint="eastAsia" w:ascii="宋体" w:hAnsi="宋体" w:cs="宋体"/>
                <w:sz w:val="24"/>
                <w:szCs w:val="24"/>
                <w:lang w:bidi="ar"/>
              </w:rPr>
              <w:t xml:space="preserve">4、实配：双电源，不少于24个千兆光口，不少于8个千兆电口，不少于4个万兆光口；不少于10个10km千兆单模光模块，不少于4个万兆多模光模块。</w:t>
            </w:r>
            <w:r>
              <w:rPr>
                <w:rFonts w:hint="eastAsia" w:ascii="宋体" w:hAnsi="宋体" w:cs="宋体"/>
                <w:sz w:val="24"/>
                <w:szCs w:val="24"/>
              </w:rPr>
            </w:r>
            <w:r/>
          </w:p>
        </w:tc>
      </w:tr>
      <w:tr>
        <w:trPr>
          <w:trHeight w:val="1275"/>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政务网接入交换机（Ⅰ）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1、交换容量：≥670Gbps，包转发率：≥200Mpps；</w:t>
            </w:r>
            <w:r>
              <w:rPr>
                <w:rFonts w:hint="eastAsia" w:ascii="宋体" w:hAnsi="宋体" w:cs="宋体"/>
                <w:sz w:val="24"/>
                <w:szCs w:val="24"/>
                <w:lang w:bidi="ar"/>
              </w:rPr>
              <w:br w:type="textWrapping" w:clear="all"/>
            </w:r>
            <w:r>
              <w:rPr>
                <w:rFonts w:hint="eastAsia" w:ascii="宋体" w:hAnsi="宋体" w:cs="宋体"/>
                <w:sz w:val="24"/>
                <w:szCs w:val="24"/>
                <w:lang w:bidi="ar"/>
              </w:rPr>
              <w:t xml:space="preserve">2、支持静态路由、 RIP、RIPng、OSPF、OSPFv3 协议；支持Telemetry、SNMP v1/v2/v3、Telnet、RMON；</w:t>
            </w:r>
            <w:r>
              <w:rPr>
                <w:rFonts w:hint="eastAsia" w:ascii="宋体" w:hAnsi="宋体" w:cs="宋体"/>
                <w:sz w:val="24"/>
                <w:szCs w:val="24"/>
                <w:lang w:bidi="ar"/>
              </w:rPr>
              <w:br w:type="textWrapping" w:clear="all"/>
            </w:r>
            <w:r>
              <w:rPr>
                <w:rFonts w:hint="eastAsia" w:ascii="宋体" w:hAnsi="宋体" w:cs="宋体"/>
                <w:sz w:val="24"/>
                <w:szCs w:val="24"/>
                <w:lang w:bidi="ar"/>
              </w:rPr>
              <w:t xml:space="preserve">3、实配：不少于48个千兆以太网端口，不少于4个万兆光口，不少于4个万兆多模光模块。</w:t>
            </w:r>
            <w:r>
              <w:rPr>
                <w:rFonts w:hint="eastAsia" w:ascii="宋体" w:hAnsi="宋体" w:cs="宋体"/>
                <w:sz w:val="24"/>
                <w:szCs w:val="24"/>
              </w:rPr>
            </w:r>
            <w:r/>
          </w:p>
        </w:tc>
      </w:tr>
      <w:tr>
        <w:trPr>
          <w:trHeight w:val="153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政务网接入交换机（Ⅱ）</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1、交换容量：≥670Gbps，包转发率：≥200Mpps；</w:t>
            </w:r>
            <w:r>
              <w:rPr>
                <w:rFonts w:hint="eastAsia" w:ascii="宋体" w:hAnsi="宋体" w:cs="宋体"/>
                <w:sz w:val="24"/>
                <w:szCs w:val="24"/>
                <w:lang w:bidi="ar"/>
              </w:rPr>
              <w:br w:type="textWrapping" w:clear="all"/>
            </w:r>
            <w:r>
              <w:rPr>
                <w:rFonts w:hint="eastAsia" w:ascii="宋体" w:hAnsi="宋体" w:cs="宋体"/>
                <w:sz w:val="24"/>
                <w:szCs w:val="24"/>
                <w:lang w:bidi="ar"/>
              </w:rPr>
              <w:t xml:space="preserve">2、支持静态路由、 RIP、RIPng、OSPF、OSPFv3 协议；支持Telemetry、SNMP v1/v2/v3、Telnet、RMON；</w:t>
            </w:r>
            <w:r>
              <w:rPr>
                <w:rFonts w:hint="eastAsia" w:ascii="宋体" w:hAnsi="宋体" w:cs="宋体"/>
                <w:sz w:val="24"/>
                <w:szCs w:val="24"/>
                <w:lang w:bidi="ar"/>
              </w:rPr>
              <w:br w:type="textWrapping" w:clear="all"/>
            </w:r>
            <w:r>
              <w:rPr>
                <w:rFonts w:hint="eastAsia" w:ascii="宋体" w:hAnsi="宋体" w:cs="宋体"/>
                <w:sz w:val="24"/>
                <w:szCs w:val="24"/>
                <w:lang w:bidi="ar"/>
              </w:rPr>
              <w:t xml:space="preserve">3、配置：不少于48个千兆光口，不少于4个万兆光口，不少于10个10km千兆多模光模块，不少于4个万兆多模光模块。</w:t>
            </w:r>
            <w:r>
              <w:rPr>
                <w:rFonts w:hint="eastAsia" w:ascii="宋体" w:hAnsi="宋体" w:cs="宋体"/>
                <w:sz w:val="24"/>
                <w:szCs w:val="24"/>
              </w:rPr>
            </w:r>
            <w:r/>
          </w:p>
        </w:tc>
      </w:tr>
      <w:tr>
        <w:trPr>
          <w:trHeight w:val="153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街道及外联单位汇聚交换机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1、交换容量：≥670Gbps，包转发率：≥200Mpps；</w:t>
            </w:r>
            <w:r>
              <w:rPr>
                <w:rFonts w:hint="eastAsia" w:ascii="宋体" w:hAnsi="宋体" w:cs="宋体"/>
                <w:sz w:val="24"/>
                <w:szCs w:val="24"/>
                <w:lang w:bidi="ar"/>
              </w:rPr>
              <w:br w:type="textWrapping" w:clear="all"/>
            </w:r>
            <w:r>
              <w:rPr>
                <w:rFonts w:hint="eastAsia" w:ascii="宋体" w:hAnsi="宋体" w:cs="宋体"/>
                <w:sz w:val="24"/>
                <w:szCs w:val="24"/>
                <w:lang w:bidi="ar"/>
              </w:rPr>
              <w:t xml:space="preserve">2、支持静态路由、 RIP、RIPng、OSPF、OSPFv3 协议；支持Telemetry、SNMP v1/v2/v3、Telnet、RMON；</w:t>
            </w:r>
            <w:r>
              <w:rPr>
                <w:rFonts w:hint="eastAsia" w:ascii="宋体" w:hAnsi="宋体" w:cs="宋体"/>
                <w:sz w:val="24"/>
                <w:szCs w:val="24"/>
                <w:lang w:bidi="ar"/>
              </w:rPr>
              <w:br w:type="textWrapping" w:clear="all"/>
            </w:r>
            <w:r>
              <w:rPr>
                <w:rFonts w:hint="eastAsia" w:ascii="宋体" w:hAnsi="宋体" w:cs="宋体"/>
                <w:sz w:val="24"/>
                <w:szCs w:val="24"/>
                <w:lang w:bidi="ar"/>
              </w:rPr>
              <w:t xml:space="preserve">3、实配：双电源，支持不少于48个千兆SFP光口,不少于2个千兆电口,不少于4个万兆SFP+端口；不少于3个10km万兆单模光模块，不少于20个10km千兆单模光模块。</w:t>
            </w:r>
            <w:r>
              <w:rPr>
                <w:rFonts w:hint="eastAsia" w:ascii="宋体" w:hAnsi="宋体" w:cs="宋体"/>
                <w:sz w:val="24"/>
                <w:szCs w:val="24"/>
              </w:rPr>
            </w:r>
            <w:r/>
          </w:p>
        </w:tc>
      </w:tr>
    </w:tbl>
    <w:p>
      <w:pPr>
        <w:pStyle w:val="986"/>
        <w:numPr>
          <w:ilvl w:val="0"/>
          <w:numId w:val="6"/>
        </w:numPr>
        <w:ind w:left="0" w:firstLine="482"/>
        <w:spacing w:line="500" w:lineRule="exact"/>
        <w:rPr>
          <w:rFonts w:hint="eastAsia" w:ascii="宋体" w:hAnsi="宋体" w:cs="仿宋"/>
          <w:b/>
          <w:bCs/>
        </w:rPr>
        <w:outlineLvl w:val="3"/>
      </w:pPr>
      <w:r>
        <w:rPr>
          <w:rFonts w:hint="eastAsia" w:ascii="宋体" w:hAnsi="宋体" w:cs="仿宋"/>
          <w:b/>
          <w:bCs/>
          <w:lang w:eastAsia="zh-CN"/>
        </w:rPr>
        <w:t xml:space="preserve"> </w:t>
      </w:r>
      <w:r>
        <w:rPr>
          <w:rFonts w:hint="eastAsia" w:ascii="宋体" w:hAnsi="宋体" w:cs="仿宋"/>
          <w:b/>
          <w:bCs/>
        </w:rPr>
        <w:t xml:space="preserve">安全设备</w:t>
      </w:r>
      <w:r>
        <w:rPr>
          <w:rFonts w:hint="eastAsia" w:ascii="宋体" w:hAnsi="宋体" w:cs="仿宋"/>
          <w:b/>
          <w:bCs/>
        </w:rPr>
      </w:r>
      <w:r/>
    </w:p>
    <w:tbl>
      <w:tblPr>
        <w:tblW w:w="9075" w:type="dxa"/>
        <w:tblInd w:w="-15" w:type="dxa"/>
        <w:tblLayout w:type="fixed"/>
        <w:tblCellMar>
          <w:left w:w="108" w:type="dxa"/>
          <w:top w:w="0" w:type="dxa"/>
          <w:right w:w="108" w:type="dxa"/>
          <w:bottom w:w="0" w:type="dxa"/>
        </w:tblCellMar>
        <w:tblLook w:val="04A0" w:firstRow="1" w:lastRow="0" w:firstColumn="1" w:lastColumn="0" w:noHBand="0" w:noVBand="1"/>
      </w:tblPr>
      <w:tblGrid>
        <w:gridCol w:w="800"/>
        <w:gridCol w:w="1825"/>
        <w:gridCol w:w="6450"/>
      </w:tblGrid>
      <w:tr>
        <w:trPr>
          <w:trHeight w:val="48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序号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采购内容</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技术参数</w:t>
            </w:r>
            <w:r>
              <w:rPr>
                <w:rFonts w:hint="eastAsia" w:ascii="宋体" w:hAnsi="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专网区防火墙</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93"/>
              <w:widowControl/>
              <w:rPr>
                <w:rFonts w:hint="eastAsia" w:ascii="宋体" w:hAnsi="宋体" w:cs="宋体"/>
                <w:sz w:val="24"/>
                <w:szCs w:val="24"/>
                <w:lang w:bidi="ar"/>
              </w:rPr>
            </w:pPr>
            <w:r>
              <w:rPr>
                <w:rFonts w:hint="eastAsia" w:ascii="宋体" w:hAnsi="宋体" w:cs="宋体"/>
                <w:sz w:val="24"/>
                <w:szCs w:val="24"/>
                <w:lang w:bidi="ar"/>
              </w:rPr>
              <w:t xml:space="preserve">1、性能要求：防火墙吞吐量≥30Gbps，开启入侵防御模块后≥16Gbps，最大并发连接数≥230万；</w:t>
            </w:r>
            <w:r>
              <w:rPr>
                <w:rFonts w:hint="eastAsia" w:ascii="宋体" w:hAnsi="宋体" w:cs="宋体"/>
                <w:sz w:val="24"/>
                <w:szCs w:val="24"/>
                <w:lang w:bidi="ar"/>
              </w:rPr>
              <w:br w:type="textWrapping" w:clear="all"/>
            </w:r>
            <w:r>
              <w:rPr>
                <w:rFonts w:hint="eastAsia" w:ascii="宋体" w:hAnsi="宋体" w:cs="宋体"/>
                <w:sz w:val="24"/>
                <w:szCs w:val="24"/>
                <w:lang w:bidi="ar"/>
              </w:rPr>
              <w:t xml:space="preserve">2、功能要求：支持静态路由、策略路由、RIP、OSPF、BGP等路由协议；</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3、支持基于源IP/目的IP，服务类型，应用类型，安全域，时间段等字段进行安全策略规则的配置；支持配置ipv4和ipv6地址；</w:t>
            </w:r>
            <w:r>
              <w:rPr>
                <w:rFonts w:hint="eastAsia" w:ascii="宋体" w:hAnsi="宋体" w:cs="宋体"/>
                <w:sz w:val="24"/>
                <w:szCs w:val="24"/>
                <w:lang w:bidi="ar"/>
              </w:rPr>
              <w:br w:type="textWrapping" w:clear="all"/>
            </w:r>
            <w:r>
              <w:rPr>
                <w:rFonts w:hint="eastAsia" w:ascii="宋体" w:hAnsi="宋体" w:cs="宋体"/>
                <w:sz w:val="24"/>
                <w:szCs w:val="24"/>
                <w:lang w:bidi="ar"/>
              </w:rPr>
              <w:t xml:space="preserve">4、提供双电源，提供虚拟化功能，提供DDos防护功能；</w:t>
            </w:r>
            <w:r>
              <w:rPr>
                <w:rFonts w:hint="eastAsia" w:ascii="宋体" w:hAnsi="宋体" w:cs="宋体"/>
                <w:sz w:val="24"/>
                <w:szCs w:val="24"/>
                <w:lang w:bidi="ar"/>
              </w:rPr>
            </w:r>
            <w:r/>
          </w:p>
          <w:p>
            <w:pPr>
              <w:pStyle w:val="893"/>
              <w:widowControl/>
              <w:rPr>
                <w:rFonts w:hint="eastAsia" w:ascii="宋体" w:hAnsi="宋体" w:cs="宋体"/>
                <w:sz w:val="24"/>
                <w:szCs w:val="24"/>
                <w:lang w:bidi="ar"/>
              </w:rPr>
            </w:pPr>
            <w:r>
              <w:rPr>
                <w:rFonts w:hint="eastAsia" w:ascii="宋体" w:hAnsi="宋体" w:cs="宋体"/>
                <w:sz w:val="24"/>
                <w:szCs w:val="24"/>
                <w:lang w:bidi="ar"/>
              </w:rPr>
              <w:t xml:space="preserve">5、提供5年防病毒、IPS特征库升级服务；</w:t>
            </w:r>
            <w:r>
              <w:rPr>
                <w:rFonts w:hint="eastAsia" w:ascii="宋体" w:hAnsi="宋体" w:cs="宋体"/>
                <w:sz w:val="24"/>
                <w:szCs w:val="24"/>
                <w:lang w:bidi="ar"/>
              </w:rPr>
            </w:r>
            <w:r/>
          </w:p>
          <w:p>
            <w:pPr>
              <w:pStyle w:val="893"/>
              <w:widowControl/>
              <w:rPr>
                <w:rFonts w:hint="eastAsia" w:ascii="宋体" w:hAnsi="宋体" w:cs="宋体"/>
                <w:sz w:val="24"/>
                <w:szCs w:val="24"/>
                <w:lang w:bidi="ar"/>
              </w:rPr>
            </w:pPr>
            <w:r>
              <w:rPr>
                <w:rFonts w:hint="eastAsia" w:ascii="宋体" w:hAnsi="宋体" w:cs="宋体"/>
                <w:sz w:val="24"/>
                <w:szCs w:val="24"/>
                <w:lang w:bidi="ar"/>
              </w:rPr>
              <w:t xml:space="preserve">6、提供5年原厂质保服务；</w:t>
            </w:r>
            <w:r>
              <w:rPr>
                <w:rFonts w:hint="eastAsia" w:ascii="宋体" w:hAnsi="宋体" w:cs="宋体"/>
                <w:sz w:val="24"/>
                <w:szCs w:val="24"/>
                <w:lang w:bidi="ar"/>
              </w:rPr>
            </w:r>
            <w:r/>
          </w:p>
          <w:p>
            <w:pPr>
              <w:pStyle w:val="893"/>
              <w:widowControl/>
              <w:rPr>
                <w:rFonts w:hint="eastAsia" w:ascii="宋体" w:hAnsi="宋体" w:cs="宋体"/>
                <w:sz w:val="24"/>
                <w:szCs w:val="24"/>
              </w:rPr>
            </w:pPr>
            <w:r>
              <w:rPr>
                <w:rFonts w:hint="eastAsia" w:ascii="宋体" w:hAnsi="宋体" w:cs="宋体"/>
                <w:sz w:val="24"/>
                <w:szCs w:val="24"/>
                <w:lang w:bidi="ar"/>
              </w:rPr>
              <w:t xml:space="preserve">7、包含licence；</w:t>
            </w:r>
            <w:r>
              <w:rPr>
                <w:rFonts w:hint="eastAsia" w:ascii="宋体" w:hAnsi="宋体" w:cs="宋体"/>
                <w:sz w:val="24"/>
                <w:szCs w:val="24"/>
                <w:lang w:bidi="ar"/>
              </w:rPr>
              <w:br w:type="textWrapping" w:clear="all"/>
            </w:r>
            <w:r>
              <w:rPr>
                <w:rFonts w:hint="eastAsia" w:ascii="宋体" w:hAnsi="宋体" w:cs="宋体"/>
                <w:sz w:val="24"/>
                <w:szCs w:val="24"/>
                <w:lang w:bidi="ar"/>
              </w:rPr>
              <w:t xml:space="preserve">8、提供不少于4个千兆电口，不少于4个千兆光口，不少于12个万兆光口，满配对应端口速率的光模块。</w:t>
            </w:r>
            <w:r>
              <w:rPr>
                <w:rFonts w:hint="eastAsia" w:ascii="宋体" w:hAnsi="宋体" w:cs="宋体"/>
                <w:sz w:val="24"/>
                <w:szCs w:val="24"/>
              </w:rPr>
            </w:r>
            <w:r/>
          </w:p>
        </w:tc>
      </w:tr>
      <w:tr>
        <w:trPr>
          <w:trHeight w:val="2805"/>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DMZ区防火墙</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93"/>
              <w:widowControl/>
              <w:rPr>
                <w:rFonts w:hint="eastAsia" w:ascii="宋体" w:hAnsi="宋体" w:cs="宋体"/>
                <w:sz w:val="24"/>
                <w:szCs w:val="24"/>
                <w:lang w:bidi="ar"/>
              </w:rPr>
            </w:pPr>
            <w:r>
              <w:rPr>
                <w:rFonts w:hint="eastAsia" w:ascii="宋体" w:hAnsi="宋体" w:cs="宋体"/>
                <w:sz w:val="24"/>
                <w:szCs w:val="24"/>
                <w:lang w:bidi="ar"/>
              </w:rPr>
              <w:t xml:space="preserve">1、性能要求：防火墙吞吐量≥30Gbps，开启入侵防御模块后≥16Gbps，最大并发连接数≥230万；</w:t>
            </w:r>
            <w:r>
              <w:rPr>
                <w:rFonts w:hint="eastAsia" w:ascii="宋体" w:hAnsi="宋体" w:cs="宋体"/>
                <w:sz w:val="24"/>
                <w:szCs w:val="24"/>
                <w:lang w:bidi="ar"/>
              </w:rPr>
              <w:br w:type="textWrapping" w:clear="all"/>
            </w:r>
            <w:r>
              <w:rPr>
                <w:rFonts w:hint="eastAsia" w:ascii="宋体" w:hAnsi="宋体" w:cs="宋体"/>
                <w:sz w:val="24"/>
                <w:szCs w:val="24"/>
                <w:lang w:bidi="ar"/>
              </w:rPr>
              <w:t xml:space="preserve">2、功能要求：支持静态路由、策略路由、RIP、OSPF、BGP等路由协议；</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3、支持基于源IP/目的IP，服务类型，应用类型，安全域，时间段等字段进行安全策略规则的配置；支持配置ipv4和ipv6地址；</w:t>
            </w:r>
            <w:r>
              <w:rPr>
                <w:rFonts w:hint="eastAsia" w:ascii="宋体" w:hAnsi="宋体" w:cs="宋体"/>
                <w:sz w:val="24"/>
                <w:szCs w:val="24"/>
                <w:lang w:bidi="ar"/>
              </w:rPr>
              <w:br w:type="textWrapping" w:clear="all"/>
            </w:r>
            <w:r>
              <w:rPr>
                <w:rFonts w:hint="eastAsia" w:ascii="宋体" w:hAnsi="宋体" w:cs="宋体"/>
                <w:sz w:val="24"/>
                <w:szCs w:val="24"/>
                <w:lang w:bidi="ar"/>
              </w:rPr>
              <w:t xml:space="preserve">4、提供双电源，提供虚拟化功能，提供DNS过滤功能；</w:t>
            </w:r>
            <w:r>
              <w:rPr>
                <w:rFonts w:hint="eastAsia" w:ascii="宋体" w:hAnsi="宋体" w:cs="宋体"/>
                <w:sz w:val="24"/>
                <w:szCs w:val="24"/>
                <w:lang w:bidi="ar"/>
              </w:rPr>
            </w:r>
            <w:r/>
          </w:p>
          <w:p>
            <w:pPr>
              <w:pStyle w:val="893"/>
              <w:widowControl/>
              <w:rPr>
                <w:rFonts w:hint="eastAsia" w:ascii="宋体" w:hAnsi="宋体" w:cs="宋体"/>
                <w:sz w:val="24"/>
                <w:szCs w:val="24"/>
                <w:lang w:bidi="ar"/>
              </w:rPr>
            </w:pPr>
            <w:r>
              <w:rPr>
                <w:rFonts w:hint="eastAsia" w:ascii="宋体" w:hAnsi="宋体" w:cs="宋体"/>
                <w:sz w:val="24"/>
                <w:szCs w:val="24"/>
                <w:lang w:bidi="ar"/>
              </w:rPr>
              <w:t xml:space="preserve">5、提供5年防病毒、IPS、URL特征库升级服务；</w:t>
            </w:r>
            <w:r>
              <w:rPr>
                <w:rFonts w:hint="eastAsia" w:ascii="宋体" w:hAnsi="宋体" w:cs="宋体"/>
                <w:sz w:val="24"/>
                <w:szCs w:val="24"/>
                <w:lang w:bidi="ar"/>
              </w:rPr>
            </w:r>
            <w:r/>
          </w:p>
          <w:p>
            <w:pPr>
              <w:pStyle w:val="893"/>
              <w:widowControl/>
              <w:rPr>
                <w:rFonts w:hint="eastAsia" w:ascii="宋体" w:hAnsi="宋体" w:cs="宋体"/>
                <w:sz w:val="24"/>
                <w:szCs w:val="24"/>
              </w:rPr>
            </w:pPr>
            <w:r>
              <w:rPr>
                <w:rFonts w:hint="eastAsia" w:ascii="宋体" w:hAnsi="宋体" w:cs="宋体"/>
                <w:sz w:val="24"/>
                <w:szCs w:val="24"/>
                <w:lang w:bidi="ar"/>
              </w:rPr>
              <w:t xml:space="preserve">6、提供5年原厂质保服务；</w:t>
            </w:r>
            <w:r>
              <w:rPr>
                <w:rFonts w:hint="eastAsia" w:ascii="宋体" w:hAnsi="宋体" w:cs="宋体"/>
                <w:sz w:val="24"/>
                <w:szCs w:val="24"/>
                <w:lang w:bidi="ar"/>
              </w:rPr>
              <w:br w:type="textWrapping" w:clear="all"/>
            </w:r>
            <w:r>
              <w:rPr>
                <w:rFonts w:hint="eastAsia" w:ascii="宋体" w:hAnsi="宋体" w:cs="宋体"/>
                <w:sz w:val="24"/>
                <w:szCs w:val="24"/>
                <w:lang w:bidi="ar"/>
              </w:rPr>
              <w:t xml:space="preserve">7、提供不少于4个千兆电口，不少于4个千兆光口，不少于8个万兆光口，满配对应端口速率的光模块。</w:t>
            </w:r>
            <w:r>
              <w:rPr>
                <w:rFonts w:hint="eastAsia" w:ascii="宋体" w:hAnsi="宋体" w:cs="宋体"/>
                <w:sz w:val="24"/>
                <w:szCs w:val="24"/>
              </w:rPr>
            </w:r>
            <w:r/>
          </w:p>
        </w:tc>
      </w:tr>
      <w:tr>
        <w:trPr>
          <w:trHeight w:val="142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市级上联防火墙</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93"/>
              <w:widowControl/>
              <w:rPr>
                <w:rFonts w:hint="eastAsia" w:ascii="宋体" w:hAnsi="宋体" w:cs="宋体"/>
                <w:sz w:val="24"/>
                <w:szCs w:val="24"/>
                <w:lang w:bidi="ar"/>
              </w:rPr>
            </w:pPr>
            <w:r>
              <w:rPr>
                <w:rFonts w:hint="eastAsia" w:ascii="宋体" w:hAnsi="宋体" w:cs="宋体"/>
                <w:sz w:val="24"/>
                <w:szCs w:val="24"/>
                <w:lang w:bidi="ar"/>
              </w:rPr>
              <w:t xml:space="preserve">1、性能要求：防火墙吞吐量≥40Gbps，最大并发连接数≥600万；</w:t>
            </w:r>
            <w:r>
              <w:rPr>
                <w:rFonts w:hint="eastAsia" w:ascii="宋体" w:hAnsi="宋体" w:cs="宋体"/>
                <w:sz w:val="24"/>
                <w:szCs w:val="24"/>
                <w:lang w:bidi="ar"/>
              </w:rPr>
              <w:br w:type="textWrapping" w:clear="all"/>
            </w:r>
            <w:r>
              <w:rPr>
                <w:rFonts w:hint="eastAsia" w:ascii="宋体" w:hAnsi="宋体" w:cs="宋体"/>
                <w:sz w:val="24"/>
                <w:szCs w:val="24"/>
                <w:lang w:bidi="ar"/>
              </w:rPr>
              <w:t xml:space="preserve">2、功能要求：支持静态路由、策略路由、RIP、OSPF、BGP、ISIS等路由协议；</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3、支持基于源IP/目的IP，服务类型，应用类型，安全域，时间段等字段进行安全策略规则的配置；支持配置ipv4和ipv6地址；</w:t>
            </w:r>
            <w:r>
              <w:rPr>
                <w:rFonts w:hint="eastAsia" w:ascii="宋体" w:hAnsi="宋体" w:cs="宋体"/>
                <w:sz w:val="24"/>
                <w:szCs w:val="24"/>
                <w:lang w:bidi="ar"/>
              </w:rPr>
              <w:br w:type="textWrapping" w:clear="all"/>
            </w:r>
            <w:r>
              <w:rPr>
                <w:rFonts w:hint="eastAsia" w:ascii="宋体" w:hAnsi="宋体" w:cs="宋体"/>
                <w:sz w:val="24"/>
                <w:szCs w:val="24"/>
                <w:lang w:bidi="ar"/>
              </w:rPr>
              <w:t xml:space="preserve">4、提供双电源，提供虚拟化功能，提供DNS过滤功能；</w:t>
            </w:r>
            <w:r>
              <w:rPr>
                <w:rFonts w:hint="eastAsia" w:ascii="宋体" w:hAnsi="宋体" w:cs="宋体"/>
                <w:sz w:val="24"/>
                <w:szCs w:val="24"/>
                <w:lang w:bidi="ar"/>
              </w:rPr>
            </w:r>
            <w:r/>
          </w:p>
          <w:p>
            <w:pPr>
              <w:pStyle w:val="893"/>
              <w:widowControl/>
              <w:rPr>
                <w:rFonts w:hint="eastAsia" w:ascii="宋体" w:hAnsi="宋体" w:cs="宋体"/>
                <w:sz w:val="24"/>
                <w:szCs w:val="24"/>
                <w:lang w:bidi="ar"/>
              </w:rPr>
            </w:pPr>
            <w:r>
              <w:rPr>
                <w:rFonts w:hint="eastAsia" w:ascii="宋体" w:hAnsi="宋体" w:cs="宋体"/>
                <w:sz w:val="24"/>
                <w:szCs w:val="24"/>
                <w:lang w:bidi="ar"/>
              </w:rPr>
              <w:t xml:space="preserve">5、提供5年防病毒、IPS、URL特征库升级服务；</w:t>
            </w:r>
            <w:r>
              <w:rPr>
                <w:rFonts w:hint="eastAsia" w:ascii="宋体" w:hAnsi="宋体" w:cs="宋体"/>
                <w:sz w:val="24"/>
                <w:szCs w:val="24"/>
                <w:lang w:bidi="ar"/>
              </w:rPr>
            </w:r>
            <w:r/>
          </w:p>
          <w:p>
            <w:pPr>
              <w:pStyle w:val="893"/>
              <w:widowControl/>
              <w:rPr>
                <w:rFonts w:hint="eastAsia" w:ascii="宋体" w:hAnsi="宋体" w:cs="宋体"/>
                <w:sz w:val="24"/>
                <w:szCs w:val="24"/>
              </w:rPr>
            </w:pPr>
            <w:r>
              <w:rPr>
                <w:rFonts w:hint="eastAsia" w:ascii="宋体" w:hAnsi="宋体" w:cs="宋体"/>
                <w:sz w:val="24"/>
                <w:szCs w:val="24"/>
                <w:lang w:bidi="ar"/>
              </w:rPr>
              <w:t xml:space="preserve">6、提供5年原厂质保服务；</w:t>
            </w:r>
            <w:r>
              <w:rPr>
                <w:rFonts w:hint="eastAsia" w:ascii="宋体" w:hAnsi="宋体" w:cs="宋体"/>
                <w:sz w:val="24"/>
                <w:szCs w:val="24"/>
                <w:lang w:bidi="ar"/>
              </w:rPr>
              <w:br w:type="textWrapping" w:clear="all"/>
            </w:r>
            <w:r>
              <w:rPr>
                <w:rFonts w:hint="eastAsia" w:ascii="宋体" w:hAnsi="宋体" w:cs="宋体"/>
                <w:sz w:val="24"/>
                <w:szCs w:val="24"/>
                <w:lang w:bidi="ar"/>
              </w:rPr>
              <w:t xml:space="preserve">7、防火墙二层透传转发MPLS+SRv6报文，开启内层报文检测功能后，市政务网方向的防火墙需支持SRv6的内层报文检测；</w:t>
            </w:r>
            <w:r>
              <w:rPr>
                <w:rFonts w:hint="eastAsia" w:ascii="宋体" w:hAnsi="宋体" w:cs="宋体"/>
                <w:sz w:val="24"/>
                <w:szCs w:val="24"/>
                <w:lang w:bidi="ar"/>
              </w:rPr>
              <w:br w:type="textWrapping" w:clear="all"/>
            </w:r>
            <w:r>
              <w:rPr>
                <w:rFonts w:hint="eastAsia" w:ascii="宋体" w:hAnsi="宋体" w:cs="宋体"/>
                <w:sz w:val="24"/>
                <w:szCs w:val="24"/>
                <w:lang w:bidi="ar"/>
              </w:rPr>
              <w:t xml:space="preserve">8、实配：不少于4个千兆电口，不少于8个万兆光口；满配对应端口速率的光模块。</w:t>
            </w:r>
            <w:r>
              <w:rPr>
                <w:rFonts w:hint="eastAsia" w:ascii="宋体" w:hAnsi="宋体" w:cs="宋体"/>
                <w:sz w:val="24"/>
                <w:szCs w:val="24"/>
              </w:rPr>
            </w:r>
            <w:r/>
          </w:p>
        </w:tc>
      </w:tr>
      <w:tr>
        <w:trPr>
          <w:trHeight w:val="3315"/>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互联网出口区防火墙</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93"/>
              <w:widowControl/>
              <w:rPr>
                <w:rFonts w:hint="eastAsia" w:ascii="宋体" w:hAnsi="宋体" w:cs="宋体"/>
                <w:sz w:val="24"/>
                <w:szCs w:val="24"/>
                <w:lang w:bidi="ar"/>
              </w:rPr>
            </w:pPr>
            <w:r>
              <w:rPr>
                <w:rFonts w:hint="eastAsia" w:ascii="宋体" w:hAnsi="宋体" w:cs="宋体"/>
                <w:sz w:val="24"/>
                <w:szCs w:val="24"/>
                <w:lang w:bidi="ar"/>
              </w:rPr>
              <w:t xml:space="preserve">1、性能要求：防火墙吞吐量≥30Gbps，最大并发连接数≥230万，每秒新建连接数≥20万；</w:t>
            </w:r>
            <w:r>
              <w:rPr>
                <w:rFonts w:hint="eastAsia" w:ascii="宋体" w:hAnsi="宋体" w:cs="宋体"/>
                <w:sz w:val="24"/>
                <w:szCs w:val="24"/>
                <w:lang w:bidi="ar"/>
              </w:rPr>
              <w:br w:type="textWrapping" w:clear="all"/>
            </w:r>
            <w:r>
              <w:rPr>
                <w:rFonts w:hint="eastAsia" w:ascii="宋体" w:hAnsi="宋体" w:cs="宋体"/>
                <w:sz w:val="24"/>
                <w:szCs w:val="24"/>
                <w:lang w:bidi="ar"/>
              </w:rPr>
              <w:t xml:space="preserve">2、功能要求：支持静态路由、策略路由、RIP、OSPF、BGP等路由协议；</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3、支持基于源IP/目的IP，服务类型，应用类型，安全域，时间段等字段进行安全策略规则的配置；支持配置ipv4和ipv6地址；</w:t>
            </w:r>
            <w:r>
              <w:rPr>
                <w:rFonts w:hint="eastAsia" w:ascii="宋体" w:hAnsi="宋体" w:cs="宋体"/>
                <w:sz w:val="24"/>
                <w:szCs w:val="24"/>
                <w:lang w:bidi="ar"/>
              </w:rPr>
              <w:br w:type="textWrapping" w:clear="all"/>
            </w:r>
            <w:r>
              <w:rPr>
                <w:rFonts w:hint="eastAsia" w:ascii="宋体" w:hAnsi="宋体" w:cs="宋体"/>
                <w:sz w:val="24"/>
                <w:szCs w:val="24"/>
                <w:lang w:bidi="ar"/>
              </w:rPr>
              <w:t xml:space="preserve">4、提供双电源，支持虚拟化功能，支持DNS过滤功能、支持DDos防护功能；</w:t>
            </w:r>
            <w:r>
              <w:rPr>
                <w:rFonts w:hint="eastAsia" w:ascii="宋体" w:hAnsi="宋体" w:cs="宋体"/>
                <w:sz w:val="24"/>
                <w:szCs w:val="24"/>
                <w:lang w:bidi="ar"/>
              </w:rPr>
            </w:r>
            <w:r/>
          </w:p>
          <w:p>
            <w:pPr>
              <w:pStyle w:val="893"/>
              <w:widowControl/>
              <w:rPr>
                <w:rFonts w:hint="eastAsia" w:ascii="宋体" w:hAnsi="宋体" w:cs="宋体"/>
                <w:sz w:val="24"/>
                <w:szCs w:val="24"/>
                <w:lang w:bidi="ar"/>
              </w:rPr>
            </w:pPr>
            <w:r>
              <w:rPr>
                <w:rFonts w:hint="eastAsia" w:ascii="宋体" w:hAnsi="宋体" w:cs="宋体"/>
                <w:sz w:val="24"/>
                <w:szCs w:val="24"/>
                <w:lang w:bidi="ar"/>
              </w:rPr>
              <w:t xml:space="preserve">5、提供5年防病毒、IPS、URL特征库升级服务；</w:t>
            </w:r>
            <w:r>
              <w:rPr>
                <w:rFonts w:hint="eastAsia" w:ascii="宋体" w:hAnsi="宋体" w:cs="宋体"/>
                <w:sz w:val="24"/>
                <w:szCs w:val="24"/>
                <w:lang w:bidi="ar"/>
              </w:rPr>
            </w:r>
            <w:r/>
          </w:p>
          <w:p>
            <w:pPr>
              <w:pStyle w:val="893"/>
              <w:widowControl/>
              <w:rPr>
                <w:rFonts w:hint="eastAsia" w:ascii="宋体" w:hAnsi="宋体" w:cs="宋体"/>
                <w:sz w:val="24"/>
                <w:szCs w:val="24"/>
              </w:rPr>
            </w:pPr>
            <w:r>
              <w:rPr>
                <w:rFonts w:hint="eastAsia" w:ascii="宋体" w:hAnsi="宋体" w:cs="宋体"/>
                <w:sz w:val="24"/>
                <w:szCs w:val="24"/>
                <w:lang w:bidi="ar"/>
              </w:rPr>
              <w:t xml:space="preserve">6、提供5年原厂质保服务；</w:t>
            </w:r>
            <w:r>
              <w:rPr>
                <w:rFonts w:hint="eastAsia" w:ascii="宋体" w:hAnsi="宋体" w:cs="宋体"/>
                <w:sz w:val="24"/>
                <w:szCs w:val="24"/>
                <w:lang w:bidi="ar"/>
              </w:rPr>
              <w:br w:type="textWrapping" w:clear="all"/>
            </w:r>
            <w:r>
              <w:rPr>
                <w:rFonts w:hint="eastAsia" w:ascii="宋体" w:hAnsi="宋体" w:cs="宋体"/>
                <w:sz w:val="24"/>
                <w:szCs w:val="24"/>
                <w:lang w:bidi="ar"/>
              </w:rPr>
              <w:t xml:space="preserve">7、支持PPPOE；</w:t>
            </w:r>
            <w:r>
              <w:rPr>
                <w:rFonts w:hint="eastAsia" w:ascii="宋体" w:hAnsi="宋体" w:cs="宋体"/>
                <w:sz w:val="24"/>
                <w:szCs w:val="24"/>
                <w:lang w:bidi="ar"/>
              </w:rPr>
              <w:br w:type="textWrapping" w:clear="all"/>
            </w:r>
            <w:r>
              <w:rPr>
                <w:rFonts w:hint="eastAsia" w:ascii="宋体" w:hAnsi="宋体" w:cs="宋体"/>
                <w:sz w:val="24"/>
                <w:szCs w:val="24"/>
                <w:lang w:bidi="ar"/>
              </w:rPr>
              <w:t xml:space="preserve">8、提供不少于12个千兆电口，不少于4个千兆光口，不少于4个万兆光口，满配对应端口速率的光模块。</w:t>
            </w:r>
            <w:r>
              <w:rPr>
                <w:rFonts w:hint="eastAsia" w:ascii="宋体" w:hAnsi="宋体" w:cs="宋体"/>
                <w:sz w:val="24"/>
                <w:szCs w:val="24"/>
              </w:rPr>
            </w:r>
            <w:r/>
          </w:p>
        </w:tc>
      </w:tr>
      <w:tr>
        <w:trPr>
          <w:trHeight w:val="1785"/>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DDOS流量清洗设备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1、抗DDoS流量清洗设备，专用硬件平台和安全操作系统；</w:t>
            </w:r>
            <w:r>
              <w:rPr>
                <w:rFonts w:hint="eastAsia" w:ascii="宋体" w:hAnsi="宋体" w:cs="宋体"/>
                <w:sz w:val="24"/>
                <w:szCs w:val="24"/>
                <w:lang w:bidi="ar"/>
              </w:rPr>
              <w:br w:type="textWrapping" w:clear="all"/>
            </w:r>
            <w:r>
              <w:rPr>
                <w:rFonts w:hint="eastAsia" w:ascii="宋体" w:hAnsi="宋体" w:cs="宋体"/>
                <w:sz w:val="24"/>
                <w:szCs w:val="24"/>
                <w:lang w:bidi="ar"/>
              </w:rPr>
              <w:t xml:space="preserve">2、性能要求：整机可抗击5Gbps网络流量；</w:t>
            </w:r>
            <w:r>
              <w:rPr>
                <w:rFonts w:hint="eastAsia" w:ascii="宋体" w:hAnsi="宋体" w:cs="宋体"/>
                <w:sz w:val="24"/>
                <w:szCs w:val="24"/>
                <w:lang w:bidi="ar"/>
              </w:rPr>
              <w:br w:type="textWrapping" w:clear="all"/>
            </w:r>
            <w:r>
              <w:rPr>
                <w:rFonts w:hint="eastAsia" w:ascii="宋体" w:hAnsi="宋体" w:cs="宋体"/>
                <w:sz w:val="24"/>
                <w:szCs w:val="24"/>
                <w:lang w:bidi="ar"/>
              </w:rPr>
              <w:t xml:space="preserve">3、实配：提供不少于2个千兆电口管理口，不少于6个千兆电口，不少于4个千兆光口，不少于4个万兆光口，满配对应端口速率的光模块；</w:t>
            </w:r>
            <w:r>
              <w:rPr>
                <w:rFonts w:hint="eastAsia" w:ascii="宋体" w:hAnsi="宋体" w:cs="宋体"/>
                <w:sz w:val="24"/>
                <w:szCs w:val="24"/>
                <w:lang w:bidi="ar"/>
              </w:rPr>
              <w:br w:type="textWrapping" w:clear="all"/>
            </w:r>
            <w:r>
              <w:rPr>
                <w:rFonts w:hint="eastAsia" w:ascii="宋体" w:hAnsi="宋体" w:cs="宋体"/>
                <w:sz w:val="24"/>
                <w:szCs w:val="24"/>
                <w:lang w:bidi="ar"/>
              </w:rPr>
              <w:t xml:space="preserve">4、提供双电源；</w:t>
            </w:r>
            <w:r>
              <w:rPr>
                <w:rFonts w:hint="eastAsia" w:ascii="宋体" w:hAnsi="宋体" w:cs="宋体"/>
                <w:sz w:val="24"/>
                <w:szCs w:val="24"/>
                <w:lang w:bidi="ar"/>
              </w:rPr>
              <w:br w:type="textWrapping" w:clear="all"/>
            </w:r>
            <w:r>
              <w:rPr>
                <w:rFonts w:hint="eastAsia" w:ascii="宋体" w:hAnsi="宋体" w:cs="宋体"/>
                <w:sz w:val="24"/>
                <w:szCs w:val="24"/>
                <w:lang w:bidi="ar"/>
              </w:rPr>
              <w:t xml:space="preserve">5、提供5年原厂质保和技术支持服务及软件升级服务。</w:t>
            </w:r>
            <w:r>
              <w:rPr>
                <w:rFonts w:hint="eastAsia" w:ascii="宋体" w:hAnsi="宋体" w:cs="宋体"/>
                <w:sz w:val="24"/>
                <w:szCs w:val="24"/>
              </w:rPr>
            </w:r>
            <w:r/>
          </w:p>
        </w:tc>
      </w:tr>
      <w:tr>
        <w:trPr>
          <w:trHeight w:val="20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SSL VPN系统</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1、实配：不少于8个千兆电口，不少于4个千兆光口，不少于2个万兆光口；不少于2个万兆多模光模块，不少于4个10km千兆单模光模块；</w:t>
            </w:r>
            <w:r>
              <w:rPr>
                <w:rFonts w:hint="eastAsia" w:ascii="宋体" w:hAnsi="宋体" w:cs="宋体"/>
                <w:sz w:val="24"/>
                <w:szCs w:val="24"/>
                <w:lang w:bidi="ar"/>
              </w:rPr>
              <w:br w:type="textWrapping" w:clear="all"/>
            </w:r>
            <w:r>
              <w:rPr>
                <w:rFonts w:hint="eastAsia" w:ascii="宋体" w:hAnsi="宋体" w:cs="宋体"/>
                <w:sz w:val="24"/>
                <w:szCs w:val="24"/>
                <w:lang w:bidi="ar"/>
              </w:rPr>
              <w:t xml:space="preserve">2、性能要求：整机吞吐 ≥480Mbps，SSL VPN最大并发用户数≥1000；</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3、标配硬件加密卡，支持国家商用密码算法SM2、SM3、SM4等；</w:t>
            </w:r>
            <w:r>
              <w:rPr>
                <w:rFonts w:hint="eastAsia" w:ascii="宋体" w:hAnsi="宋体" w:cs="宋体"/>
                <w:sz w:val="24"/>
                <w:szCs w:val="24"/>
                <w:lang w:bidi="ar"/>
              </w:rPr>
              <w:br w:type="textWrapping" w:clear="all"/>
            </w:r>
            <w:r>
              <w:rPr>
                <w:rFonts w:hint="eastAsia" w:ascii="宋体" w:hAnsi="宋体" w:cs="宋体"/>
                <w:sz w:val="24"/>
                <w:szCs w:val="24"/>
                <w:lang w:bidi="ar"/>
              </w:rPr>
              <w:t xml:space="preserve">4、冗余电源，配置500个SSL VPN并发客户端许可；</w:t>
            </w:r>
            <w:r>
              <w:rPr>
                <w:rFonts w:hint="eastAsia" w:ascii="宋体" w:hAnsi="宋体" w:cs="宋体"/>
                <w:sz w:val="24"/>
                <w:szCs w:val="24"/>
                <w:lang w:bidi="ar"/>
              </w:rPr>
              <w:br w:type="textWrapping" w:clear="all"/>
            </w:r>
            <w:r>
              <w:rPr>
                <w:rFonts w:hint="eastAsia" w:ascii="宋体" w:hAnsi="宋体" w:cs="宋体"/>
                <w:sz w:val="24"/>
                <w:szCs w:val="24"/>
                <w:lang w:bidi="ar"/>
              </w:rPr>
              <w:t xml:space="preserve">5、提供5年原厂质保服务。</w:t>
            </w:r>
            <w:r>
              <w:rPr>
                <w:rFonts w:hint="eastAsia" w:ascii="宋体" w:hAnsi="宋体" w:cs="宋体"/>
                <w:sz w:val="24"/>
                <w:szCs w:val="24"/>
              </w:rPr>
            </w:r>
            <w:r/>
          </w:p>
        </w:tc>
      </w:tr>
      <w:tr>
        <w:trPr>
          <w:trHeight w:val="483"/>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互联网出口上网行为管理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93"/>
              <w:widowControl/>
              <w:rPr>
                <w:rFonts w:hint="eastAsia" w:ascii="宋体" w:hAnsi="宋体" w:cs="宋体"/>
                <w:sz w:val="24"/>
                <w:szCs w:val="24"/>
                <w:lang w:bidi="ar"/>
              </w:rPr>
            </w:pPr>
            <w:r>
              <w:rPr>
                <w:rFonts w:hint="eastAsia" w:ascii="宋体" w:hAnsi="宋体" w:cs="宋体"/>
                <w:sz w:val="24"/>
                <w:szCs w:val="24"/>
                <w:lang w:bidi="ar"/>
              </w:rPr>
              <w:t xml:space="preserve">1、性能要求：网络层吞吐量≥39Gb，并发连接数≥500万，新建连接数≥60万，带宽性能≥5Gbps；</w:t>
            </w:r>
            <w:r>
              <w:rPr>
                <w:rFonts w:hint="eastAsia" w:ascii="宋体" w:hAnsi="宋体" w:cs="宋体"/>
                <w:sz w:val="24"/>
                <w:szCs w:val="24"/>
                <w:lang w:bidi="ar"/>
              </w:rPr>
              <w:br w:type="textWrapping" w:clear="all"/>
            </w:r>
            <w:r>
              <w:rPr>
                <w:rFonts w:hint="eastAsia" w:ascii="宋体" w:hAnsi="宋体" w:cs="宋体"/>
                <w:sz w:val="24"/>
                <w:szCs w:val="24"/>
                <w:lang w:bidi="ar"/>
              </w:rPr>
              <w:t xml:space="preserve">2、用户认证与管理、应用控制、流量管控、行为审计等功能，提供行为日志大数据分析能力，有效识别行为风险；</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3、提供5年特征库升级服务，包含应用识别库升级服务、URL分类库升级服务、入侵防御特征库升级服务、病毒防护库升级服务；</w:t>
            </w:r>
            <w:r>
              <w:rPr>
                <w:rFonts w:hint="eastAsia" w:ascii="宋体" w:hAnsi="宋体" w:cs="宋体"/>
                <w:sz w:val="24"/>
                <w:szCs w:val="24"/>
                <w:lang w:bidi="ar"/>
              </w:rPr>
            </w:r>
            <w:r/>
          </w:p>
          <w:p>
            <w:pPr>
              <w:pStyle w:val="893"/>
              <w:widowControl/>
              <w:rPr>
                <w:rFonts w:hint="eastAsia" w:ascii="宋体" w:hAnsi="宋体" w:cs="宋体"/>
                <w:sz w:val="24"/>
                <w:szCs w:val="24"/>
              </w:rPr>
            </w:pPr>
            <w:r>
              <w:rPr>
                <w:rFonts w:hint="eastAsia" w:ascii="宋体" w:hAnsi="宋体" w:cs="宋体"/>
                <w:sz w:val="24"/>
                <w:szCs w:val="24"/>
                <w:lang w:bidi="ar"/>
              </w:rPr>
              <w:t xml:space="preserve">4、提供5年原厂质保服务；</w:t>
            </w:r>
            <w:r>
              <w:rPr>
                <w:rFonts w:hint="eastAsia" w:ascii="宋体" w:hAnsi="宋体" w:cs="宋体"/>
                <w:sz w:val="24"/>
                <w:szCs w:val="24"/>
                <w:lang w:bidi="ar"/>
              </w:rPr>
              <w:br w:type="textWrapping" w:clear="all"/>
            </w:r>
            <w:r>
              <w:rPr>
                <w:rFonts w:hint="eastAsia" w:ascii="宋体" w:hAnsi="宋体" w:cs="宋体"/>
                <w:sz w:val="24"/>
                <w:szCs w:val="24"/>
                <w:lang w:bidi="ar"/>
              </w:rPr>
              <w:t xml:space="preserve">5、实配：双电源，提供不少于12千兆电口(含2对Bypass)，不少于12个千兆SFP接口，不少于4个万兆光口，2T硬盘；不少于4个万兆多模光模块，不少于4个10km千兆单模光模块。</w:t>
            </w:r>
            <w:r>
              <w:rPr>
                <w:rFonts w:hint="eastAsia" w:ascii="宋体" w:hAnsi="宋体" w:cs="宋体"/>
                <w:sz w:val="24"/>
                <w:szCs w:val="24"/>
              </w:rPr>
            </w:r>
            <w:r/>
          </w:p>
        </w:tc>
      </w:tr>
      <w:tr>
        <w:trPr>
          <w:trHeight w:val="432"/>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Web应用防火墙</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93"/>
              <w:widowControl/>
              <w:rPr>
                <w:rFonts w:hint="eastAsia" w:ascii="宋体" w:hAnsi="宋体" w:cs="宋体"/>
                <w:sz w:val="24"/>
                <w:szCs w:val="24"/>
                <w:lang w:bidi="ar"/>
              </w:rPr>
            </w:pPr>
            <w:r>
              <w:rPr>
                <w:rFonts w:hint="eastAsia" w:ascii="宋体" w:hAnsi="宋体" w:cs="宋体"/>
                <w:sz w:val="24"/>
                <w:szCs w:val="24"/>
                <w:lang w:bidi="ar"/>
              </w:rPr>
              <w:t xml:space="preserve">1、性能要求：应用层吞吐≥5G，网络层吞吐量≥10G，最大并发连接数≥270万，每秒新建连接数≥4万；</w:t>
            </w:r>
            <w:r>
              <w:rPr>
                <w:rFonts w:hint="eastAsia" w:ascii="宋体" w:hAnsi="宋体" w:cs="宋体"/>
                <w:sz w:val="24"/>
                <w:szCs w:val="24"/>
                <w:lang w:bidi="ar"/>
              </w:rPr>
              <w:br w:type="textWrapping" w:clear="all"/>
            </w:r>
            <w:r>
              <w:rPr>
                <w:rFonts w:hint="eastAsia" w:ascii="宋体" w:hAnsi="宋体" w:cs="宋体"/>
                <w:sz w:val="24"/>
                <w:szCs w:val="24"/>
                <w:lang w:bidi="ar"/>
              </w:rPr>
              <w:t xml:space="preserve">2、实配：提供不少于4个千兆电口，提供不少于6个万兆光口，提供不少于2个扩展槽，满配对应端口速率的光模块；</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3、提供双电源；</w:t>
            </w:r>
            <w:r>
              <w:rPr>
                <w:rFonts w:hint="eastAsia" w:ascii="宋体" w:hAnsi="宋体" w:cs="宋体"/>
                <w:sz w:val="24"/>
                <w:szCs w:val="24"/>
                <w:lang w:bidi="ar"/>
              </w:rPr>
            </w:r>
            <w:r/>
          </w:p>
          <w:p>
            <w:pPr>
              <w:pStyle w:val="893"/>
              <w:widowControl/>
              <w:rPr>
                <w:rFonts w:hint="eastAsia" w:ascii="宋体" w:hAnsi="宋体" w:cs="宋体"/>
                <w:sz w:val="24"/>
                <w:szCs w:val="24"/>
              </w:rPr>
            </w:pPr>
            <w:r>
              <w:rPr>
                <w:rFonts w:hint="eastAsia" w:ascii="宋体" w:hAnsi="宋体" w:cs="宋体"/>
                <w:sz w:val="24"/>
                <w:szCs w:val="24"/>
                <w:lang w:bidi="ar"/>
              </w:rPr>
              <w:t xml:space="preserve">4、提供5年硬件维保及特征库升级服务；</w:t>
            </w:r>
            <w:r>
              <w:rPr>
                <w:rFonts w:hint="eastAsia" w:ascii="宋体" w:hAnsi="宋体" w:cs="宋体"/>
                <w:sz w:val="24"/>
                <w:szCs w:val="24"/>
                <w:lang w:bidi="ar"/>
              </w:rPr>
              <w:br w:type="textWrapping" w:clear="all"/>
            </w:r>
            <w:r>
              <w:rPr>
                <w:rFonts w:hint="eastAsia" w:ascii="宋体" w:hAnsi="宋体" w:cs="宋体"/>
                <w:sz w:val="24"/>
                <w:szCs w:val="24"/>
                <w:lang w:bidi="ar"/>
              </w:rPr>
              <w:t xml:space="preserve">5、提供5年原厂质保服务。</w:t>
            </w:r>
            <w:r>
              <w:rPr>
                <w:rFonts w:hint="eastAsia" w:ascii="宋体" w:hAnsi="宋体" w:cs="宋体"/>
                <w:sz w:val="24"/>
                <w:szCs w:val="24"/>
              </w:rPr>
            </w:r>
            <w:r/>
          </w:p>
        </w:tc>
      </w:tr>
      <w:tr>
        <w:trPr>
          <w:trHeight w:val="153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漏洞扫描系统</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93"/>
              <w:widowControl/>
              <w:rPr>
                <w:rFonts w:hint="eastAsia" w:ascii="宋体" w:hAnsi="宋体" w:cs="宋体"/>
                <w:sz w:val="24"/>
                <w:szCs w:val="24"/>
                <w:lang w:bidi="ar"/>
              </w:rPr>
            </w:pPr>
            <w:r>
              <w:rPr>
                <w:rFonts w:hint="eastAsia" w:ascii="宋体" w:hAnsi="宋体" w:cs="宋体"/>
                <w:sz w:val="24"/>
                <w:szCs w:val="24"/>
                <w:lang w:bidi="ar"/>
              </w:rPr>
              <w:t xml:space="preserve">1、实配：不少于8个千兆电口，不少于4个千兆光口，不少于2个扩展槽位，满配对应端口速率的光模块；</w:t>
            </w:r>
            <w:r>
              <w:rPr>
                <w:rFonts w:hint="eastAsia" w:ascii="宋体" w:hAnsi="宋体" w:cs="宋体"/>
                <w:sz w:val="24"/>
                <w:szCs w:val="24"/>
                <w:lang w:bidi="ar"/>
              </w:rPr>
              <w:br w:type="textWrapping" w:clear="all"/>
            </w:r>
            <w:r>
              <w:rPr>
                <w:rFonts w:hint="eastAsia" w:ascii="宋体" w:hAnsi="宋体" w:cs="宋体"/>
                <w:sz w:val="24"/>
                <w:szCs w:val="24"/>
                <w:lang w:bidi="ar"/>
              </w:rPr>
              <w:t xml:space="preserve">2、性能要求：主机漏扫、配置核查、Web漏扫功能开通；提供IP授权，可扫描总数量为无限的IP地址或域名；</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3、提供冗余电源；</w:t>
            </w:r>
            <w:r>
              <w:rPr>
                <w:rFonts w:hint="eastAsia" w:ascii="宋体" w:hAnsi="宋体" w:cs="宋体"/>
                <w:sz w:val="24"/>
                <w:szCs w:val="24"/>
                <w:lang w:bidi="ar"/>
              </w:rPr>
            </w:r>
            <w:r/>
          </w:p>
          <w:p>
            <w:pPr>
              <w:pStyle w:val="893"/>
              <w:widowControl/>
              <w:rPr>
                <w:rFonts w:hint="eastAsia" w:ascii="宋体" w:hAnsi="宋体" w:cs="宋体"/>
                <w:sz w:val="24"/>
                <w:szCs w:val="24"/>
              </w:rPr>
            </w:pPr>
            <w:r>
              <w:rPr>
                <w:rFonts w:hint="eastAsia" w:ascii="宋体" w:hAnsi="宋体" w:cs="宋体"/>
                <w:sz w:val="24"/>
                <w:szCs w:val="24"/>
                <w:lang w:bidi="ar"/>
              </w:rPr>
              <w:t xml:space="preserve">4、提供5年规则库升级服务；</w:t>
            </w:r>
            <w:r>
              <w:rPr>
                <w:rFonts w:hint="eastAsia" w:ascii="宋体" w:hAnsi="宋体" w:cs="宋体"/>
                <w:sz w:val="24"/>
                <w:szCs w:val="24"/>
                <w:lang w:bidi="ar"/>
              </w:rPr>
              <w:br w:type="textWrapping" w:clear="all"/>
            </w:r>
            <w:r>
              <w:rPr>
                <w:rFonts w:hint="eastAsia" w:ascii="宋体" w:hAnsi="宋体" w:cs="宋体"/>
                <w:sz w:val="24"/>
                <w:szCs w:val="24"/>
                <w:lang w:bidi="ar"/>
              </w:rPr>
              <w:t xml:space="preserve">5、提供5年原厂质保服务。</w:t>
            </w:r>
            <w:r>
              <w:rPr>
                <w:rFonts w:hint="eastAsia" w:ascii="宋体" w:hAnsi="宋体" w:cs="宋体"/>
                <w:sz w:val="24"/>
                <w:szCs w:val="24"/>
              </w:rPr>
            </w:r>
            <w:r/>
          </w:p>
        </w:tc>
      </w:tr>
      <w:tr>
        <w:trPr>
          <w:trHeight w:val="1275"/>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运维安全管理系统</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1、实配：不少于4个千兆电口，4个千兆光口，1个扩展插槽，满配对应端口速率的光模块；</w:t>
            </w:r>
            <w:r>
              <w:rPr>
                <w:rFonts w:hint="eastAsia" w:ascii="宋体" w:hAnsi="宋体" w:cs="宋体"/>
                <w:sz w:val="24"/>
                <w:szCs w:val="24"/>
                <w:lang w:bidi="ar"/>
              </w:rPr>
              <w:br w:type="textWrapping" w:clear="all"/>
            </w:r>
            <w:r>
              <w:rPr>
                <w:rFonts w:hint="eastAsia" w:ascii="宋体" w:hAnsi="宋体" w:cs="宋体"/>
                <w:sz w:val="24"/>
                <w:szCs w:val="24"/>
                <w:lang w:bidi="ar"/>
              </w:rPr>
              <w:t xml:space="preserve">2、性能要求：≥500个资源管理数授权，图形并发≥200，字符并发≥600；</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3、提供5年原厂质保服务。</w:t>
            </w:r>
            <w:r>
              <w:rPr>
                <w:rFonts w:hint="eastAsia" w:ascii="宋体" w:hAnsi="宋体" w:cs="宋体"/>
                <w:sz w:val="24"/>
                <w:szCs w:val="24"/>
              </w:rPr>
            </w:r>
            <w:r/>
          </w:p>
        </w:tc>
      </w:tr>
      <w:tr>
        <w:trPr>
          <w:trHeight w:val="906"/>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零信任代理网关</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1、性能要求：提供不低于15000个零信任PC终端接入能力；</w:t>
            </w:r>
            <w:r>
              <w:rPr>
                <w:rFonts w:hint="eastAsia" w:ascii="宋体" w:hAnsi="宋体" w:cs="宋体"/>
                <w:sz w:val="24"/>
                <w:szCs w:val="24"/>
                <w:lang w:bidi="ar"/>
              </w:rPr>
              <w:br w:type="textWrapping" w:clear="all"/>
            </w:r>
            <w:r>
              <w:rPr>
                <w:rFonts w:hint="eastAsia" w:ascii="宋体" w:hAnsi="宋体" w:cs="宋体"/>
                <w:sz w:val="24"/>
                <w:szCs w:val="24"/>
                <w:lang w:bidi="ar"/>
              </w:rPr>
              <w:t xml:space="preserve">2、硬件要求：整机主控板≥2，业务扩展插槽≥4；</w:t>
            </w:r>
            <w:r>
              <w:rPr>
                <w:rFonts w:hint="eastAsia" w:ascii="宋体" w:hAnsi="宋体" w:cs="宋体"/>
                <w:sz w:val="24"/>
                <w:szCs w:val="24"/>
                <w:lang w:bidi="ar"/>
              </w:rPr>
              <w:br w:type="textWrapping" w:clear="all"/>
            </w:r>
            <w:r>
              <w:rPr>
                <w:rFonts w:hint="eastAsia" w:ascii="宋体" w:hAnsi="宋体" w:cs="宋体"/>
                <w:sz w:val="24"/>
                <w:szCs w:val="24"/>
                <w:lang w:bidi="ar"/>
              </w:rPr>
              <w:t xml:space="preserve">3、主控板、接口板和业务板分离，电源、风扇、主控板、接口板、业务板支持热插拔；</w:t>
            </w:r>
            <w:r>
              <w:rPr>
                <w:rFonts w:hint="eastAsia" w:ascii="宋体" w:hAnsi="宋体" w:cs="宋体"/>
                <w:sz w:val="24"/>
                <w:szCs w:val="24"/>
                <w:lang w:bidi="ar"/>
              </w:rPr>
              <w:br w:type="textWrapping" w:clear="all"/>
            </w:r>
            <w:r>
              <w:rPr>
                <w:rFonts w:hint="eastAsia" w:ascii="宋体" w:hAnsi="宋体" w:cs="宋体"/>
                <w:sz w:val="24"/>
                <w:szCs w:val="24"/>
                <w:lang w:bidi="ar"/>
              </w:rPr>
              <w:t xml:space="preserve">4、实配：配置双主控，双电源；不少于24个万兆光接口，不少于20个万兆多模光模块。</w:t>
            </w:r>
            <w:r>
              <w:rPr>
                <w:rFonts w:hint="eastAsia" w:ascii="宋体" w:hAnsi="宋体" w:cs="宋体"/>
                <w:sz w:val="24"/>
                <w:szCs w:val="24"/>
              </w:rPr>
            </w:r>
            <w:r/>
          </w:p>
        </w:tc>
      </w:tr>
    </w:tbl>
    <w:p>
      <w:pPr>
        <w:pStyle w:val="986"/>
        <w:numPr>
          <w:ilvl w:val="0"/>
          <w:numId w:val="6"/>
        </w:numPr>
        <w:ind w:left="0" w:firstLine="482"/>
        <w:spacing w:line="500" w:lineRule="exact"/>
        <w:rPr>
          <w:rFonts w:hint="eastAsia" w:ascii="宋体" w:hAnsi="宋体" w:cs="仿宋"/>
          <w:b/>
          <w:bCs/>
        </w:rPr>
        <w:outlineLvl w:val="3"/>
      </w:pPr>
      <w:r>
        <w:rPr>
          <w:rFonts w:hint="eastAsia" w:ascii="宋体" w:hAnsi="宋体" w:cs="仿宋"/>
          <w:b/>
          <w:bCs/>
          <w:lang w:eastAsia="zh-CN" w:bidi="ar"/>
        </w:rPr>
        <w:t xml:space="preserve"> </w:t>
      </w:r>
      <w:r>
        <w:rPr>
          <w:rFonts w:hint="eastAsia" w:ascii="宋体" w:hAnsi="宋体" w:cs="仿宋"/>
          <w:b/>
          <w:bCs/>
          <w:lang w:bidi="ar"/>
        </w:rPr>
        <w:t xml:space="preserve">软件购置</w:t>
      </w:r>
      <w:r>
        <w:rPr>
          <w:rFonts w:hint="eastAsia" w:ascii="宋体" w:hAnsi="宋体" w:cs="仿宋"/>
          <w:b/>
          <w:bCs/>
        </w:rPr>
      </w:r>
      <w:r/>
    </w:p>
    <w:tbl>
      <w:tblPr>
        <w:tblW w:w="9063" w:type="dxa"/>
        <w:tblInd w:w="-15" w:type="dxa"/>
        <w:tblLayout w:type="fixed"/>
        <w:tblCellMar>
          <w:left w:w="108" w:type="dxa"/>
          <w:top w:w="0" w:type="dxa"/>
          <w:right w:w="108" w:type="dxa"/>
          <w:bottom w:w="0" w:type="dxa"/>
        </w:tblCellMar>
        <w:tblLook w:val="04A0" w:firstRow="1" w:lastRow="0" w:firstColumn="1" w:lastColumn="0" w:noHBand="0" w:noVBand="1"/>
      </w:tblPr>
      <w:tblGrid>
        <w:gridCol w:w="800"/>
        <w:gridCol w:w="1825"/>
        <w:gridCol w:w="6438"/>
      </w:tblGrid>
      <w:tr>
        <w:trPr>
          <w:trHeight w:val="102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零信任授权</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1、复用市级零信任SDP管理平台；</w:t>
            </w:r>
            <w:r>
              <w:rPr>
                <w:rFonts w:hint="eastAsia" w:ascii="宋体" w:hAnsi="宋体" w:cs="宋体"/>
                <w:sz w:val="24"/>
                <w:szCs w:val="24"/>
                <w:lang w:bidi="ar"/>
              </w:rPr>
              <w:br w:type="textWrapping" w:clear="all"/>
            </w:r>
            <w:r>
              <w:rPr>
                <w:rFonts w:hint="eastAsia" w:ascii="宋体" w:hAnsi="宋体" w:cs="宋体"/>
                <w:sz w:val="24"/>
                <w:szCs w:val="24"/>
                <w:lang w:bidi="ar"/>
              </w:rPr>
              <w:t xml:space="preserve">2、需提供永久式授权，不少于15000个PC端授权；</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3、提供与新吴区统一身份认证库对接；</w:t>
            </w:r>
            <w:r>
              <w:rPr>
                <w:rFonts w:hint="eastAsia" w:ascii="宋体" w:hAnsi="宋体" w:cs="宋体"/>
                <w:sz w:val="24"/>
                <w:szCs w:val="24"/>
                <w:lang w:bidi="ar"/>
              </w:rPr>
              <w:br w:type="textWrapping" w:clear="all"/>
            </w:r>
            <w:r>
              <w:rPr>
                <w:rFonts w:hint="eastAsia" w:ascii="宋体" w:hAnsi="宋体" w:cs="宋体"/>
                <w:sz w:val="24"/>
                <w:szCs w:val="24"/>
                <w:lang w:bidi="ar"/>
              </w:rPr>
              <w:t xml:space="preserve">4、配合完成业务应用发布、系统维护、人员培训等工作。</w:t>
            </w:r>
            <w:r>
              <w:rPr>
                <w:rFonts w:hint="eastAsia" w:ascii="宋体" w:hAnsi="宋体" w:cs="宋体"/>
                <w:sz w:val="24"/>
                <w:szCs w:val="24"/>
              </w:rPr>
            </w:r>
            <w:r/>
          </w:p>
        </w:tc>
      </w:tr>
      <w:tr>
        <w:trPr>
          <w:trHeight w:val="853"/>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统一运行管理平台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1、与市级统一运行管理平台对接，对接授权及接入设备终端数量授权，终端数量不少于200台；</w:t>
            </w:r>
            <w:r>
              <w:rPr>
                <w:rFonts w:hint="eastAsia" w:ascii="宋体" w:hAnsi="宋体" w:cs="宋体"/>
                <w:sz w:val="24"/>
                <w:szCs w:val="24"/>
                <w:lang w:bidi="ar"/>
              </w:rPr>
              <w:br w:type="textWrapping" w:clear="all"/>
            </w:r>
            <w:r>
              <w:rPr>
                <w:rFonts w:hint="eastAsia" w:ascii="宋体" w:hAnsi="宋体" w:cs="宋体"/>
                <w:sz w:val="24"/>
                <w:szCs w:val="24"/>
                <w:lang w:bidi="ar"/>
              </w:rPr>
              <w:t xml:space="preserve">2、自助服务：提供资源申请及变更退订、支持资源状态查询、故障申报；</w:t>
            </w:r>
            <w:r>
              <w:rPr>
                <w:rFonts w:hint="eastAsia" w:ascii="宋体" w:hAnsi="宋体" w:cs="宋体"/>
                <w:sz w:val="24"/>
                <w:szCs w:val="24"/>
                <w:lang w:bidi="ar"/>
              </w:rPr>
              <w:br w:type="textWrapping" w:clear="all"/>
            </w:r>
            <w:r>
              <w:rPr>
                <w:rFonts w:hint="eastAsia" w:ascii="宋体" w:hAnsi="宋体" w:cs="宋体"/>
                <w:sz w:val="24"/>
                <w:szCs w:val="24"/>
                <w:lang w:bidi="ar"/>
              </w:rPr>
              <w:t xml:space="preserve">3、运营管理：支持服务目录管理、业务审批开通、运营分析；</w:t>
            </w:r>
            <w:r>
              <w:rPr>
                <w:rFonts w:hint="eastAsia" w:ascii="宋体" w:hAnsi="宋体" w:cs="宋体"/>
                <w:sz w:val="24"/>
                <w:szCs w:val="24"/>
                <w:lang w:bidi="ar"/>
              </w:rPr>
              <w:br w:type="textWrapping" w:clear="all"/>
            </w:r>
            <w:r>
              <w:rPr>
                <w:rFonts w:hint="eastAsia" w:ascii="宋体" w:hAnsi="宋体" w:cs="宋体"/>
                <w:sz w:val="24"/>
                <w:szCs w:val="24"/>
                <w:lang w:bidi="ar"/>
              </w:rPr>
              <w:t xml:space="preserve">4、运维管理：支持告警管理（含告警短信推送）、拓扑管理、自动巡检、网络质量管理、工单管理、统计报表；</w:t>
            </w:r>
            <w:r>
              <w:rPr>
                <w:rFonts w:hint="eastAsia" w:ascii="宋体" w:hAnsi="宋体" w:cs="宋体"/>
                <w:sz w:val="24"/>
                <w:szCs w:val="24"/>
                <w:lang w:bidi="ar"/>
              </w:rPr>
              <w:br w:type="textWrapping" w:clear="all"/>
            </w:r>
            <w:r>
              <w:rPr>
                <w:rFonts w:hint="eastAsia" w:ascii="宋体" w:hAnsi="宋体" w:cs="宋体"/>
                <w:sz w:val="24"/>
                <w:szCs w:val="24"/>
                <w:lang w:bidi="ar"/>
              </w:rPr>
              <w:t xml:space="preserve">提供工单流程编排，支持无代码配置运维流程，可实现自主编排；支持自定义数据源、自定义维度统计，自定义列表、柱图、饼图等可视化呈现，支持Excel、PDF、Word等多种文件格式导出；</w:t>
            </w:r>
            <w:r>
              <w:rPr>
                <w:rFonts w:hint="eastAsia" w:ascii="宋体" w:hAnsi="宋体" w:cs="宋体"/>
                <w:sz w:val="24"/>
                <w:szCs w:val="24"/>
                <w:lang w:bidi="ar"/>
              </w:rPr>
              <w:br w:type="textWrapping" w:clear="all"/>
            </w:r>
            <w:r>
              <w:rPr>
                <w:rFonts w:hint="eastAsia" w:ascii="宋体" w:hAnsi="宋体" w:cs="宋体"/>
                <w:sz w:val="24"/>
                <w:szCs w:val="24"/>
                <w:lang w:bidi="ar"/>
              </w:rPr>
              <w:t xml:space="preserve">5、资产管理：支持资产入库、维护、审批操作，提供资产状态等查看功能等。</w:t>
            </w:r>
            <w:r>
              <w:rPr>
                <w:rFonts w:hint="eastAsia" w:ascii="宋体" w:hAnsi="宋体" w:cs="宋体"/>
                <w:sz w:val="24"/>
                <w:szCs w:val="24"/>
              </w:rPr>
            </w:r>
            <w:r/>
          </w:p>
        </w:tc>
      </w:tr>
      <w:tr>
        <w:trPr>
          <w:trHeight w:val="1527"/>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超融合软件</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1、提供不少于16颗超融合CPU授权，支持利旧客户现网已有的服务器部署，并对利旧设备计算资源进行统一监控和管理，提供不少于6个云主机CDP实时灾备模块；</w:t>
            </w:r>
            <w:r>
              <w:rPr>
                <w:rFonts w:hint="eastAsia" w:ascii="宋体" w:hAnsi="宋体" w:cs="宋体"/>
                <w:sz w:val="24"/>
                <w:szCs w:val="24"/>
                <w:lang w:bidi="ar"/>
              </w:rPr>
              <w:br w:type="textWrapping" w:clear="all"/>
            </w:r>
            <w:r>
              <w:rPr>
                <w:rFonts w:hint="eastAsia" w:ascii="宋体" w:hAnsi="宋体" w:cs="宋体"/>
                <w:sz w:val="24"/>
                <w:szCs w:val="24"/>
                <w:lang w:bidi="ar"/>
              </w:rPr>
              <w:t xml:space="preserve">2、提供不少于6颗信创云平台CPU授权，支持信创CPU芯片，对服务器硬件设备计算资源进行统一监控和管理；</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提供计算虚拟化软件模块：通过虚拟化技术将物理服务器虚拟化为一个逻辑计算资源池虚拟机可以实现物理机的全部功能，具有自己的资源（内存、CPU、网卡、存储），可以指定单独的IP地址、MAC地址等，支持现有市场上主要国内外操作系统，配置虚拟机快照、集群HA（高可用），DRS（动态资源调度）、分布式虚拟交换机、网络IO控制、虚拟机回收站、虚拟机模板在线克隆、批量修改虚拟机的配置参数等功能；</w:t>
            </w:r>
            <w:r>
              <w:rPr>
                <w:rFonts w:hint="eastAsia" w:ascii="宋体" w:hAnsi="宋体" w:cs="宋体"/>
                <w:sz w:val="24"/>
                <w:szCs w:val="24"/>
                <w:lang w:bidi="ar"/>
              </w:rPr>
              <w:br w:type="textWrapping" w:clear="all"/>
            </w:r>
            <w:r>
              <w:rPr>
                <w:rFonts w:hint="eastAsia" w:ascii="宋体" w:hAnsi="宋体" w:cs="宋体"/>
                <w:sz w:val="24"/>
                <w:szCs w:val="24"/>
                <w:lang w:bidi="ar"/>
              </w:rPr>
              <w:t xml:space="preserve">4、提供存储虚拟化软件模块：采用软件定义存储架构，把所有服务器硬盘组织成一个虚拟存储资源池，支持在同一节点同时提供分布式块、对象、NAS存储服务，同一硬盘池支持配置不同冗余策略、支持2～6副本数用户自定义、支持故障域和保护域设置、支持厚/精简配置、数据落盘的时候就自动平衡、数据卷QoS策略；</w:t>
            </w:r>
            <w:r>
              <w:rPr>
                <w:rFonts w:hint="eastAsia" w:ascii="宋体" w:hAnsi="宋体" w:cs="宋体"/>
                <w:sz w:val="24"/>
                <w:szCs w:val="24"/>
                <w:lang w:bidi="ar"/>
              </w:rPr>
              <w:br w:type="textWrapping" w:clear="all"/>
            </w:r>
            <w:r>
              <w:rPr>
                <w:rFonts w:hint="eastAsia" w:ascii="宋体" w:hAnsi="宋体" w:cs="宋体"/>
                <w:sz w:val="24"/>
                <w:szCs w:val="24"/>
                <w:lang w:bidi="ar"/>
              </w:rPr>
              <w:t xml:space="preserve">5、通过超融合管理平台上即可实现对计算、存储、网络、安全等资源的统一管理运维。配置一键秒级创建虚机、扩容节点自动发现、可视化实时监控中心（对硬件可靠性、超融合系统可靠性、服务可靠性三大层面进行实时监控和分层监控）、一键切换展示大屏、一键健康巡检、一键存储清理、一键资源导出、一键虚机还原、一键僵尸虚机管理；</w:t>
            </w:r>
            <w:r>
              <w:rPr>
                <w:rFonts w:hint="eastAsia" w:ascii="宋体" w:hAnsi="宋体" w:cs="宋体"/>
                <w:sz w:val="24"/>
                <w:szCs w:val="24"/>
                <w:lang w:bidi="ar"/>
              </w:rPr>
              <w:br w:type="textWrapping" w:clear="all"/>
            </w:r>
            <w:r>
              <w:rPr>
                <w:rFonts w:hint="eastAsia" w:ascii="宋体" w:hAnsi="宋体" w:cs="宋体"/>
                <w:sz w:val="24"/>
                <w:szCs w:val="24"/>
                <w:lang w:bidi="ar"/>
              </w:rPr>
              <w:t xml:space="preserve">6、提供超融合软件五年技术支持；</w:t>
            </w:r>
            <w:r>
              <w:rPr>
                <w:rFonts w:hint="eastAsia" w:ascii="宋体" w:hAnsi="宋体" w:cs="宋体"/>
                <w:sz w:val="24"/>
                <w:szCs w:val="24"/>
                <w:lang w:bidi="ar"/>
              </w:rPr>
              <w:br w:type="textWrapping" w:clear="all"/>
            </w:r>
            <w:r>
              <w:rPr>
                <w:rFonts w:hint="eastAsia" w:ascii="宋体" w:hAnsi="宋体" w:cs="宋体"/>
                <w:sz w:val="24"/>
                <w:szCs w:val="24"/>
                <w:lang w:bidi="ar"/>
              </w:rPr>
              <w:t xml:space="preserve">7、提供原有平台云主机业务迁移服务。</w:t>
            </w:r>
            <w:r>
              <w:rPr>
                <w:rFonts w:hint="eastAsia" w:ascii="宋体" w:hAnsi="宋体" w:cs="宋体"/>
                <w:sz w:val="24"/>
                <w:szCs w:val="24"/>
              </w:rPr>
            </w:r>
            <w:r/>
          </w:p>
        </w:tc>
      </w:tr>
    </w:tbl>
    <w:p>
      <w:pPr>
        <w:pStyle w:val="986"/>
        <w:numPr>
          <w:ilvl w:val="0"/>
          <w:numId w:val="6"/>
        </w:numPr>
        <w:ind w:left="0" w:firstLine="482"/>
        <w:spacing w:line="500" w:lineRule="exact"/>
        <w:rPr>
          <w:rFonts w:hint="eastAsia" w:ascii="宋体" w:hAnsi="宋体" w:cs="仿宋"/>
          <w:b/>
          <w:bCs/>
        </w:rPr>
        <w:outlineLvl w:val="3"/>
      </w:pPr>
      <w:r>
        <w:rPr>
          <w:rFonts w:hint="eastAsia" w:ascii="宋体" w:hAnsi="宋体" w:cs="仿宋"/>
          <w:b/>
          <w:bCs/>
          <w:lang w:eastAsia="zh-CN" w:bidi="ar"/>
        </w:rPr>
        <w:t xml:space="preserve"> </w:t>
      </w:r>
      <w:r>
        <w:rPr>
          <w:rFonts w:hint="eastAsia" w:ascii="宋体" w:hAnsi="宋体" w:cs="仿宋"/>
          <w:b/>
          <w:bCs/>
          <w:lang w:bidi="ar"/>
        </w:rPr>
        <w:t xml:space="preserve">服务购置</w:t>
      </w:r>
      <w:r>
        <w:rPr>
          <w:rFonts w:hint="eastAsia" w:ascii="宋体" w:hAnsi="宋体" w:cs="仿宋"/>
          <w:b/>
          <w:bCs/>
        </w:rPr>
      </w:r>
      <w:r/>
    </w:p>
    <w:p>
      <w:pPr>
        <w:pStyle w:val="893"/>
        <w:ind w:firstLine="480"/>
        <w:spacing w:line="500" w:lineRule="exact"/>
        <w:rPr>
          <w:rFonts w:hint="eastAsia" w:ascii="宋体" w:hAnsi="宋体" w:cs="仿宋"/>
          <w:sz w:val="24"/>
          <w:szCs w:val="24"/>
        </w:rPr>
      </w:pPr>
      <w:r>
        <w:rPr>
          <w:rFonts w:hint="eastAsia" w:ascii="宋体" w:hAnsi="宋体" w:cs="宋体"/>
          <w:sz w:val="24"/>
          <w:szCs w:val="24"/>
          <w:lang w:bidi="ar"/>
        </w:rPr>
        <w:t xml:space="preserve">提供</w:t>
      </w:r>
      <w:r>
        <w:rPr>
          <w:rFonts w:hint="eastAsia" w:ascii="宋体" w:hAnsi="宋体" w:cs="宋体"/>
          <w:sz w:val="24"/>
          <w:szCs w:val="24"/>
        </w:rPr>
        <w:t xml:space="preserve">至少</w:t>
      </w:r>
      <w:r>
        <w:rPr>
          <w:rFonts w:hint="eastAsia" w:ascii="宋体" w:hAnsi="宋体" w:cs="宋体"/>
          <w:sz w:val="24"/>
          <w:szCs w:val="24"/>
          <w:lang w:bidi="ar"/>
        </w:rPr>
        <w:t xml:space="preserve">4名具有网络和计算机设备等运维工作从业经验的服务人员进行日常驻场服务。</w:t>
      </w:r>
      <w:r>
        <w:rPr>
          <w:rFonts w:hint="eastAsia" w:ascii="宋体" w:hAnsi="宋体" w:cs="仿宋"/>
          <w:sz w:val="24"/>
          <w:szCs w:val="24"/>
        </w:rPr>
      </w:r>
      <w:r/>
    </w:p>
    <w:p>
      <w:pPr>
        <w:pStyle w:val="893"/>
        <w:ind w:firstLine="480"/>
        <w:spacing w:line="500" w:lineRule="exact"/>
        <w:rPr>
          <w:rFonts w:hint="eastAsia" w:ascii="宋体" w:hAnsi="宋体" w:cs="宋体"/>
          <w:sz w:val="24"/>
          <w:szCs w:val="24"/>
          <w:lang w:bidi="ar"/>
        </w:rPr>
      </w:pPr>
      <w:r>
        <w:rPr>
          <w:rFonts w:hint="eastAsia" w:ascii="宋体" w:hAnsi="宋体" w:cs="宋体"/>
          <w:sz w:val="24"/>
          <w:szCs w:val="24"/>
          <w:lang w:bidi="ar"/>
        </w:rPr>
        <w:t xml:space="preserve">1、人员配置需求</w:t>
      </w:r>
      <w:r>
        <w:rPr>
          <w:rFonts w:hint="eastAsia" w:ascii="宋体" w:hAnsi="宋体" w:cs="宋体"/>
          <w:sz w:val="24"/>
          <w:szCs w:val="24"/>
          <w:lang w:bidi="ar"/>
        </w:rPr>
      </w:r>
      <w:r/>
    </w:p>
    <w:p>
      <w:pPr>
        <w:pStyle w:val="893"/>
        <w:ind w:firstLine="480"/>
        <w:spacing w:line="500" w:lineRule="exact"/>
        <w:rPr>
          <w:rFonts w:hint="eastAsia" w:ascii="宋体" w:hAnsi="宋体" w:cs="宋体"/>
          <w:sz w:val="24"/>
          <w:szCs w:val="24"/>
          <w:lang w:bidi="ar"/>
        </w:rPr>
      </w:pPr>
      <w:r>
        <w:rPr>
          <w:rFonts w:hint="eastAsia" w:ascii="宋体" w:hAnsi="宋体" w:cs="宋体"/>
          <w:sz w:val="24"/>
          <w:szCs w:val="24"/>
          <w:lang w:bidi="ar"/>
        </w:rPr>
        <w:t xml:space="preserve">（1）提供至少4名服务人员进驻新吴区城运中心指定地点提供驻场服务。服务人员具有网络和计算机设备等运维工作从业经验的专业人士，服务人员应完全服从新吴区城运中心工作人员作息制度，不允许出现迟到、早退。</w:t>
      </w:r>
      <w:r>
        <w:rPr>
          <w:rFonts w:hint="eastAsia" w:ascii="宋体" w:hAnsi="宋体" w:cs="宋体"/>
          <w:sz w:val="24"/>
          <w:szCs w:val="24"/>
          <w:lang w:bidi="ar"/>
        </w:rPr>
      </w:r>
      <w:r/>
    </w:p>
    <w:p>
      <w:pPr>
        <w:pStyle w:val="893"/>
        <w:ind w:firstLine="480"/>
        <w:spacing w:line="500" w:lineRule="exact"/>
        <w:rPr>
          <w:rFonts w:hint="eastAsia" w:ascii="宋体" w:hAnsi="宋体" w:cs="宋体"/>
          <w:sz w:val="24"/>
          <w:szCs w:val="24"/>
          <w:lang w:bidi="ar"/>
        </w:rPr>
      </w:pPr>
      <w:r>
        <w:rPr>
          <w:rFonts w:hint="eastAsia" w:ascii="宋体" w:hAnsi="宋体" w:cs="宋体"/>
          <w:sz w:val="24"/>
          <w:szCs w:val="24"/>
          <w:lang w:bidi="ar"/>
        </w:rPr>
        <w:t xml:space="preserve">（2）在服务周期内，不得随意更换服务人员。如有特殊原因需要更换服务人员，需提前两周向城运中心申请，经同意后方可更换相同资质的人员。</w:t>
      </w:r>
      <w:r>
        <w:rPr>
          <w:rFonts w:hint="eastAsia" w:ascii="宋体" w:hAnsi="宋体" w:cs="宋体"/>
          <w:sz w:val="24"/>
          <w:szCs w:val="24"/>
          <w:lang w:bidi="ar"/>
        </w:rPr>
      </w:r>
      <w:r/>
    </w:p>
    <w:p>
      <w:pPr>
        <w:pStyle w:val="893"/>
        <w:ind w:firstLine="480"/>
        <w:spacing w:line="500" w:lineRule="exact"/>
        <w:rPr>
          <w:rFonts w:hint="eastAsia" w:ascii="宋体" w:hAnsi="宋体" w:cs="宋体"/>
          <w:sz w:val="24"/>
          <w:szCs w:val="24"/>
          <w:lang w:bidi="ar"/>
        </w:rPr>
      </w:pPr>
      <w:r>
        <w:rPr>
          <w:rFonts w:hint="eastAsia" w:ascii="宋体" w:hAnsi="宋体" w:cs="宋体"/>
          <w:sz w:val="24"/>
          <w:szCs w:val="24"/>
          <w:lang w:bidi="ar"/>
        </w:rPr>
        <w:t xml:space="preserve">2、响应要求</w:t>
      </w:r>
      <w:r>
        <w:rPr>
          <w:rFonts w:hint="eastAsia" w:ascii="宋体" w:hAnsi="宋体" w:cs="宋体"/>
          <w:sz w:val="24"/>
          <w:szCs w:val="24"/>
          <w:lang w:bidi="ar"/>
        </w:rPr>
      </w:r>
      <w:r/>
    </w:p>
    <w:p>
      <w:pPr>
        <w:pStyle w:val="893"/>
        <w:ind w:firstLine="480"/>
        <w:spacing w:line="500" w:lineRule="exact"/>
        <w:rPr>
          <w:rFonts w:hint="eastAsia" w:ascii="宋体" w:hAnsi="宋体" w:cs="宋体"/>
          <w:sz w:val="24"/>
          <w:szCs w:val="24"/>
          <w:lang w:bidi="ar"/>
        </w:rPr>
      </w:pPr>
      <w:r>
        <w:rPr>
          <w:rFonts w:hint="eastAsia" w:ascii="宋体" w:hAnsi="宋体" w:cs="宋体"/>
          <w:sz w:val="24"/>
          <w:szCs w:val="24"/>
          <w:lang w:bidi="ar"/>
        </w:rPr>
        <w:t xml:space="preserve">提供7*24小时服务，服务响应时间为5分钟内，响应及时率达90%以上。故障发生时，2小时内解决或实施应急替代方案。</w:t>
      </w:r>
      <w:r>
        <w:rPr>
          <w:rFonts w:hint="eastAsia" w:ascii="宋体" w:hAnsi="宋体" w:cs="宋体"/>
          <w:sz w:val="24"/>
          <w:szCs w:val="24"/>
          <w:lang w:bidi="ar"/>
        </w:rPr>
      </w:r>
      <w:r/>
    </w:p>
    <w:p>
      <w:pPr>
        <w:pStyle w:val="893"/>
        <w:ind w:firstLine="480"/>
        <w:spacing w:line="500" w:lineRule="exact"/>
        <w:rPr>
          <w:rFonts w:hint="eastAsia" w:ascii="宋体" w:hAnsi="宋体" w:cs="宋体"/>
          <w:sz w:val="24"/>
          <w:szCs w:val="24"/>
          <w:lang w:bidi="ar"/>
        </w:rPr>
      </w:pPr>
      <w:r>
        <w:rPr>
          <w:rFonts w:hint="eastAsia" w:ascii="宋体" w:hAnsi="宋体" w:cs="宋体"/>
          <w:sz w:val="24"/>
          <w:szCs w:val="24"/>
          <w:lang w:bidi="ar"/>
        </w:rPr>
        <w:t xml:space="preserve">3、培训要求</w:t>
      </w:r>
      <w:r>
        <w:rPr>
          <w:rFonts w:hint="eastAsia" w:ascii="宋体" w:hAnsi="宋体" w:cs="宋体"/>
          <w:sz w:val="24"/>
          <w:szCs w:val="24"/>
          <w:lang w:bidi="ar"/>
        </w:rPr>
      </w:r>
      <w:r/>
    </w:p>
    <w:p>
      <w:pPr>
        <w:pStyle w:val="893"/>
        <w:ind w:firstLine="480"/>
        <w:spacing w:line="500" w:lineRule="exact"/>
        <w:rPr>
          <w:rFonts w:hint="eastAsia" w:ascii="宋体" w:hAnsi="宋体" w:cs="宋体"/>
          <w:sz w:val="24"/>
          <w:szCs w:val="24"/>
          <w:lang w:bidi="ar"/>
        </w:rPr>
      </w:pPr>
      <w:r>
        <w:rPr>
          <w:rFonts w:hint="eastAsia" w:ascii="宋体" w:hAnsi="宋体" w:cs="宋体"/>
          <w:sz w:val="24"/>
          <w:szCs w:val="24"/>
          <w:lang w:bidi="ar"/>
        </w:rPr>
        <w:t xml:space="preserve">根据服务工作的实际需要，服务提供方应提供培训服务，每月不少于1次，对快速反应保障团队的网络保障人员进行专门的网络保障培训，并对不同网络环境保障定期进行模拟演练，以确保突发事件发生后能够及时完成网络环境保障，并能正常运行使用。</w:t>
      </w:r>
      <w:r>
        <w:rPr>
          <w:rFonts w:hint="eastAsia" w:ascii="宋体" w:hAnsi="宋体" w:cs="宋体"/>
          <w:sz w:val="24"/>
          <w:szCs w:val="24"/>
          <w:lang w:bidi="ar"/>
        </w:rPr>
      </w:r>
      <w:r/>
    </w:p>
    <w:p>
      <w:pPr>
        <w:pStyle w:val="893"/>
        <w:ind w:firstLine="480"/>
        <w:spacing w:line="500" w:lineRule="exact"/>
        <w:rPr>
          <w:rFonts w:hint="eastAsia" w:ascii="宋体" w:hAnsi="宋体" w:cs="宋体"/>
          <w:sz w:val="24"/>
          <w:szCs w:val="24"/>
          <w:lang w:bidi="ar"/>
        </w:rPr>
      </w:pPr>
      <w:r>
        <w:rPr>
          <w:rFonts w:hint="eastAsia" w:ascii="宋体" w:hAnsi="宋体" w:cs="宋体"/>
          <w:sz w:val="24"/>
          <w:szCs w:val="24"/>
          <w:lang w:bidi="ar"/>
        </w:rPr>
        <w:t xml:space="preserve">4、服务考核要求</w:t>
      </w:r>
      <w:r>
        <w:rPr>
          <w:rFonts w:hint="eastAsia" w:ascii="宋体" w:hAnsi="宋体" w:cs="宋体"/>
          <w:sz w:val="24"/>
          <w:szCs w:val="24"/>
          <w:lang w:bidi="ar"/>
        </w:rPr>
      </w:r>
      <w:r/>
    </w:p>
    <w:p>
      <w:pPr>
        <w:pStyle w:val="893"/>
        <w:ind w:firstLine="480"/>
        <w:spacing w:line="500" w:lineRule="exact"/>
        <w:rPr>
          <w:rFonts w:hint="eastAsia" w:ascii="宋体" w:hAnsi="宋体" w:cs="宋体"/>
          <w:sz w:val="24"/>
          <w:szCs w:val="24"/>
          <w:lang w:bidi="ar"/>
        </w:rPr>
      </w:pPr>
      <w:r>
        <w:rPr>
          <w:rFonts w:hint="eastAsia" w:ascii="宋体" w:hAnsi="宋体" w:cs="宋体"/>
          <w:sz w:val="24"/>
          <w:szCs w:val="24"/>
          <w:lang w:bidi="ar"/>
        </w:rPr>
        <w:t xml:space="preserve">根据新吴区城运中心的服务考核要求实施季度考核，考核结果未达到考核要求的情况下，根据考核分值扣除项目合同费用。</w:t>
      </w:r>
      <w:r>
        <w:rPr>
          <w:rFonts w:hint="eastAsia" w:ascii="宋体" w:hAnsi="宋体" w:cs="宋体"/>
          <w:sz w:val="24"/>
          <w:szCs w:val="24"/>
          <w:lang w:bidi="ar"/>
        </w:rPr>
      </w:r>
      <w:r/>
    </w:p>
    <w:tbl>
      <w:tblPr>
        <w:tblW w:w="8824" w:type="dxa"/>
        <w:jc w:val="center"/>
        <w:tblInd w:w="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1"/>
        <w:gridCol w:w="2646"/>
        <w:gridCol w:w="1144"/>
        <w:gridCol w:w="4333"/>
      </w:tblGrid>
      <w:tr>
        <w:trPr>
          <w:trHeight w:val="454"/>
        </w:trPr>
        <w:tc>
          <w:tcPr>
            <w:tcW w:w="701"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序号</w:t>
            </w:r>
            <w:r>
              <w:rPr>
                <w:rFonts w:hint="eastAsia" w:ascii="宋体" w:hAnsi="宋体" w:cs="方正仿宋_GB2312"/>
                <w:sz w:val="24"/>
                <w:szCs w:val="24"/>
              </w:rPr>
            </w:r>
            <w:r/>
          </w:p>
        </w:tc>
        <w:tc>
          <w:tcPr>
            <w:tcW w:w="2646"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指标名称</w:t>
            </w:r>
            <w:r>
              <w:rPr>
                <w:rFonts w:hint="eastAsia" w:ascii="宋体" w:hAnsi="宋体" w:cs="方正仿宋_GB2312"/>
                <w:sz w:val="24"/>
                <w:szCs w:val="24"/>
              </w:rPr>
            </w:r>
            <w:r/>
          </w:p>
        </w:tc>
        <w:tc>
          <w:tcPr>
            <w:tcW w:w="1144"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分值</w:t>
            </w:r>
            <w:r>
              <w:rPr>
                <w:rFonts w:hint="eastAsia" w:ascii="宋体" w:hAnsi="宋体" w:cs="方正仿宋_GB2312"/>
                <w:sz w:val="24"/>
                <w:szCs w:val="24"/>
              </w:rPr>
            </w:r>
            <w:r/>
          </w:p>
        </w:tc>
        <w:tc>
          <w:tcPr>
            <w:tcW w:w="4333"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定义及标准</w:t>
            </w:r>
            <w:r>
              <w:rPr>
                <w:rFonts w:hint="eastAsia" w:ascii="宋体" w:hAnsi="宋体" w:cs="方正仿宋_GB2312"/>
                <w:sz w:val="24"/>
                <w:szCs w:val="24"/>
              </w:rPr>
            </w:r>
            <w:r/>
          </w:p>
        </w:tc>
      </w:tr>
      <w:tr>
        <w:trPr>
          <w:trHeight w:val="454"/>
        </w:trPr>
        <w:tc>
          <w:tcPr>
            <w:tcW w:w="701"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1</w:t>
            </w:r>
            <w:r>
              <w:rPr>
                <w:rFonts w:hint="eastAsia" w:ascii="宋体" w:hAnsi="宋体" w:cs="方正仿宋_GB2312"/>
                <w:sz w:val="24"/>
                <w:szCs w:val="24"/>
              </w:rPr>
            </w:r>
            <w:r/>
          </w:p>
        </w:tc>
        <w:tc>
          <w:tcPr>
            <w:tcW w:w="2646" w:type="dxa"/>
            <w:vAlign w:val="center"/>
            <w:textDirection w:val="lrTb"/>
            <w:noWrap w:val="false"/>
          </w:tcPr>
          <w:p>
            <w:pPr>
              <w:pStyle w:val="893"/>
              <w:jc w:val="left"/>
              <w:widowControl/>
              <w:rPr>
                <w:rFonts w:hint="eastAsia" w:ascii="宋体" w:hAnsi="宋体" w:cs="方正仿宋_GB2312"/>
                <w:sz w:val="24"/>
                <w:szCs w:val="24"/>
              </w:rPr>
            </w:pPr>
            <w:r>
              <w:rPr>
                <w:rFonts w:hint="eastAsia" w:ascii="宋体" w:hAnsi="宋体" w:cs="方正仿宋_GB2312"/>
                <w:sz w:val="24"/>
                <w:szCs w:val="24"/>
              </w:rPr>
              <w:t xml:space="preserve">服务报告（周/月报）</w:t>
            </w:r>
            <w:r>
              <w:rPr>
                <w:rFonts w:hint="eastAsia" w:ascii="宋体" w:hAnsi="宋体" w:cs="方正仿宋_GB2312"/>
                <w:sz w:val="24"/>
                <w:szCs w:val="24"/>
              </w:rPr>
            </w:r>
            <w:r/>
          </w:p>
        </w:tc>
        <w:tc>
          <w:tcPr>
            <w:tcW w:w="1144"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10</w:t>
            </w:r>
            <w:r>
              <w:rPr>
                <w:rFonts w:hint="eastAsia" w:ascii="宋体" w:hAnsi="宋体" w:cs="方正仿宋_GB2312"/>
                <w:sz w:val="24"/>
                <w:szCs w:val="24"/>
              </w:rPr>
            </w:r>
            <w:r/>
          </w:p>
        </w:tc>
        <w:tc>
          <w:tcPr>
            <w:tcW w:w="4333" w:type="dxa"/>
            <w:vAlign w:val="center"/>
            <w:textDirection w:val="lrTb"/>
            <w:noWrap w:val="false"/>
          </w:tcPr>
          <w:p>
            <w:pPr>
              <w:pStyle w:val="893"/>
              <w:jc w:val="left"/>
              <w:widowControl/>
              <w:rPr>
                <w:rFonts w:hint="eastAsia" w:ascii="宋体" w:hAnsi="宋体" w:cs="方正仿宋_GB2312"/>
                <w:sz w:val="24"/>
                <w:szCs w:val="24"/>
              </w:rPr>
            </w:pPr>
            <w:r>
              <w:rPr>
                <w:rFonts w:hint="eastAsia" w:ascii="宋体" w:hAnsi="宋体" w:cs="方正仿宋_GB2312"/>
                <w:sz w:val="24"/>
                <w:szCs w:val="24"/>
              </w:rPr>
              <w:t xml:space="preserve">发现一次不按时提交扣1分</w:t>
            </w:r>
            <w:r>
              <w:rPr>
                <w:rFonts w:hint="eastAsia" w:ascii="宋体" w:hAnsi="宋体" w:cs="方正仿宋_GB2312"/>
                <w:sz w:val="24"/>
                <w:szCs w:val="24"/>
              </w:rPr>
            </w:r>
            <w:r/>
          </w:p>
        </w:tc>
      </w:tr>
      <w:tr>
        <w:trPr>
          <w:trHeight w:val="454"/>
        </w:trPr>
        <w:tc>
          <w:tcPr>
            <w:tcW w:w="701"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2</w:t>
            </w:r>
            <w:r>
              <w:rPr>
                <w:rFonts w:hint="eastAsia" w:ascii="宋体" w:hAnsi="宋体" w:cs="方正仿宋_GB2312"/>
                <w:sz w:val="24"/>
                <w:szCs w:val="24"/>
              </w:rPr>
            </w:r>
            <w:r/>
          </w:p>
        </w:tc>
        <w:tc>
          <w:tcPr>
            <w:tcW w:w="2646" w:type="dxa"/>
            <w:vAlign w:val="center"/>
            <w:textDirection w:val="lrTb"/>
            <w:noWrap w:val="false"/>
          </w:tcPr>
          <w:p>
            <w:pPr>
              <w:pStyle w:val="893"/>
              <w:jc w:val="left"/>
              <w:widowControl/>
              <w:rPr>
                <w:rFonts w:hint="eastAsia" w:ascii="宋体" w:hAnsi="宋体" w:cs="方正仿宋_GB2312"/>
                <w:sz w:val="24"/>
                <w:szCs w:val="24"/>
              </w:rPr>
            </w:pPr>
            <w:r>
              <w:rPr>
                <w:rFonts w:hint="eastAsia" w:ascii="宋体" w:hAnsi="宋体" w:cs="方正仿宋_GB2312"/>
                <w:sz w:val="24"/>
                <w:szCs w:val="24"/>
              </w:rPr>
              <w:t xml:space="preserve">响应及时性</w:t>
            </w:r>
            <w:r>
              <w:rPr>
                <w:rFonts w:hint="eastAsia" w:ascii="宋体" w:hAnsi="宋体" w:cs="方正仿宋_GB2312"/>
                <w:sz w:val="24"/>
                <w:szCs w:val="24"/>
              </w:rPr>
            </w:r>
            <w:r/>
          </w:p>
        </w:tc>
        <w:tc>
          <w:tcPr>
            <w:tcW w:w="1144"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10</w:t>
            </w:r>
            <w:r>
              <w:rPr>
                <w:rFonts w:hint="eastAsia" w:ascii="宋体" w:hAnsi="宋体" w:cs="方正仿宋_GB2312"/>
                <w:sz w:val="24"/>
                <w:szCs w:val="24"/>
              </w:rPr>
            </w:r>
            <w:r/>
          </w:p>
        </w:tc>
        <w:tc>
          <w:tcPr>
            <w:tcW w:w="4333" w:type="dxa"/>
            <w:vAlign w:val="center"/>
            <w:textDirection w:val="lrTb"/>
            <w:noWrap w:val="false"/>
          </w:tcPr>
          <w:p>
            <w:pPr>
              <w:pStyle w:val="893"/>
              <w:jc w:val="left"/>
              <w:widowControl/>
              <w:rPr>
                <w:rFonts w:hint="eastAsia" w:ascii="宋体" w:hAnsi="宋体" w:cs="方正仿宋_GB2312"/>
                <w:sz w:val="24"/>
                <w:szCs w:val="24"/>
              </w:rPr>
            </w:pPr>
            <w:r>
              <w:rPr>
                <w:rFonts w:hint="eastAsia" w:ascii="宋体" w:hAnsi="宋体" w:cs="方正仿宋_GB2312"/>
                <w:sz w:val="24"/>
                <w:szCs w:val="24"/>
              </w:rPr>
              <w:t xml:space="preserve">不及时一次扣2分</w:t>
            </w:r>
            <w:r>
              <w:rPr>
                <w:rFonts w:hint="eastAsia" w:ascii="宋体" w:hAnsi="宋体" w:cs="方正仿宋_GB2312"/>
                <w:sz w:val="24"/>
                <w:szCs w:val="24"/>
              </w:rPr>
            </w:r>
            <w:r/>
          </w:p>
        </w:tc>
      </w:tr>
      <w:tr>
        <w:trPr>
          <w:trHeight w:val="454"/>
        </w:trPr>
        <w:tc>
          <w:tcPr>
            <w:tcW w:w="701"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3</w:t>
            </w:r>
            <w:r>
              <w:rPr>
                <w:rFonts w:hint="eastAsia" w:ascii="宋体" w:hAnsi="宋体" w:cs="方正仿宋_GB2312"/>
                <w:sz w:val="24"/>
                <w:szCs w:val="24"/>
              </w:rPr>
            </w:r>
            <w:r/>
          </w:p>
        </w:tc>
        <w:tc>
          <w:tcPr>
            <w:tcW w:w="2646" w:type="dxa"/>
            <w:vAlign w:val="center"/>
            <w:textDirection w:val="lrTb"/>
            <w:noWrap w:val="false"/>
          </w:tcPr>
          <w:p>
            <w:pPr>
              <w:pStyle w:val="893"/>
              <w:jc w:val="left"/>
              <w:widowControl/>
              <w:rPr>
                <w:rFonts w:hint="eastAsia" w:ascii="宋体" w:hAnsi="宋体" w:cs="方正仿宋_GB2312"/>
                <w:sz w:val="24"/>
                <w:szCs w:val="24"/>
              </w:rPr>
            </w:pPr>
            <w:r>
              <w:rPr>
                <w:rFonts w:hint="eastAsia" w:ascii="宋体" w:hAnsi="宋体" w:cs="方正仿宋_GB2312"/>
                <w:sz w:val="24"/>
                <w:szCs w:val="24"/>
              </w:rPr>
              <w:t xml:space="preserve">故障处置及时性</w:t>
            </w:r>
            <w:r>
              <w:rPr>
                <w:rFonts w:hint="eastAsia" w:ascii="宋体" w:hAnsi="宋体" w:cs="方正仿宋_GB2312"/>
                <w:sz w:val="24"/>
                <w:szCs w:val="24"/>
              </w:rPr>
            </w:r>
            <w:r/>
          </w:p>
        </w:tc>
        <w:tc>
          <w:tcPr>
            <w:tcW w:w="1144"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20</w:t>
            </w:r>
            <w:r>
              <w:rPr>
                <w:rFonts w:hint="eastAsia" w:ascii="宋体" w:hAnsi="宋体" w:cs="方正仿宋_GB2312"/>
                <w:sz w:val="24"/>
                <w:szCs w:val="24"/>
              </w:rPr>
            </w:r>
            <w:r/>
          </w:p>
        </w:tc>
        <w:tc>
          <w:tcPr>
            <w:tcW w:w="4333" w:type="dxa"/>
            <w:vAlign w:val="center"/>
            <w:textDirection w:val="lrTb"/>
            <w:noWrap w:val="false"/>
          </w:tcPr>
          <w:p>
            <w:pPr>
              <w:pStyle w:val="893"/>
              <w:jc w:val="left"/>
              <w:widowControl/>
              <w:rPr>
                <w:rFonts w:hint="eastAsia" w:ascii="宋体" w:hAnsi="宋体" w:cs="方正仿宋_GB2312"/>
                <w:sz w:val="24"/>
                <w:szCs w:val="24"/>
              </w:rPr>
            </w:pPr>
            <w:r>
              <w:rPr>
                <w:rFonts w:hint="eastAsia" w:ascii="宋体" w:hAnsi="宋体" w:cs="方正仿宋_GB2312"/>
                <w:sz w:val="24"/>
                <w:szCs w:val="24"/>
              </w:rPr>
              <w:t xml:space="preserve">超过1次扣2分</w:t>
            </w:r>
            <w:r>
              <w:rPr>
                <w:rFonts w:hint="eastAsia" w:ascii="宋体" w:hAnsi="宋体" w:cs="方正仿宋_GB2312"/>
                <w:sz w:val="24"/>
                <w:szCs w:val="24"/>
              </w:rPr>
            </w:r>
            <w:r/>
          </w:p>
        </w:tc>
      </w:tr>
      <w:tr>
        <w:trPr>
          <w:trHeight w:val="454"/>
        </w:trPr>
        <w:tc>
          <w:tcPr>
            <w:tcW w:w="701"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4</w:t>
            </w:r>
            <w:r>
              <w:rPr>
                <w:rFonts w:hint="eastAsia" w:ascii="宋体" w:hAnsi="宋体" w:cs="方正仿宋_GB2312"/>
                <w:sz w:val="24"/>
                <w:szCs w:val="24"/>
              </w:rPr>
            </w:r>
            <w:r/>
          </w:p>
        </w:tc>
        <w:tc>
          <w:tcPr>
            <w:tcW w:w="2646" w:type="dxa"/>
            <w:vAlign w:val="center"/>
            <w:textDirection w:val="lrTb"/>
            <w:noWrap w:val="false"/>
          </w:tcPr>
          <w:p>
            <w:pPr>
              <w:pStyle w:val="893"/>
              <w:jc w:val="left"/>
              <w:widowControl/>
              <w:rPr>
                <w:rFonts w:hint="eastAsia" w:ascii="宋体" w:hAnsi="宋体" w:cs="方正仿宋_GB2312"/>
                <w:sz w:val="24"/>
                <w:szCs w:val="24"/>
              </w:rPr>
            </w:pPr>
            <w:r>
              <w:rPr>
                <w:rFonts w:hint="eastAsia" w:ascii="宋体" w:hAnsi="宋体" w:cs="方正仿宋_GB2312"/>
                <w:sz w:val="24"/>
                <w:szCs w:val="24"/>
              </w:rPr>
              <w:t xml:space="preserve">资料台账规范及完整度</w:t>
            </w:r>
            <w:r>
              <w:rPr>
                <w:rFonts w:hint="eastAsia" w:ascii="宋体" w:hAnsi="宋体" w:cs="方正仿宋_GB2312"/>
                <w:sz w:val="24"/>
                <w:szCs w:val="24"/>
              </w:rPr>
            </w:r>
            <w:r/>
          </w:p>
        </w:tc>
        <w:tc>
          <w:tcPr>
            <w:tcW w:w="1144"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10</w:t>
            </w:r>
            <w:r>
              <w:rPr>
                <w:rFonts w:hint="eastAsia" w:ascii="宋体" w:hAnsi="宋体" w:cs="方正仿宋_GB2312"/>
                <w:sz w:val="24"/>
                <w:szCs w:val="24"/>
              </w:rPr>
            </w:r>
            <w:r/>
          </w:p>
        </w:tc>
        <w:tc>
          <w:tcPr>
            <w:tcW w:w="4333" w:type="dxa"/>
            <w:vAlign w:val="center"/>
            <w:textDirection w:val="lrTb"/>
            <w:noWrap w:val="false"/>
          </w:tcPr>
          <w:p>
            <w:pPr>
              <w:pStyle w:val="893"/>
              <w:jc w:val="left"/>
              <w:widowControl/>
              <w:rPr>
                <w:rFonts w:hint="eastAsia" w:ascii="宋体" w:hAnsi="宋体" w:cs="方正仿宋_GB2312"/>
                <w:sz w:val="24"/>
                <w:szCs w:val="24"/>
              </w:rPr>
            </w:pPr>
            <w:r>
              <w:rPr>
                <w:rFonts w:hint="eastAsia" w:ascii="宋体" w:hAnsi="宋体" w:cs="方正仿宋_GB2312"/>
                <w:sz w:val="24"/>
                <w:szCs w:val="24"/>
              </w:rPr>
              <w:t xml:space="preserve">出现一次不规范或不完整扣2分</w:t>
            </w:r>
            <w:r>
              <w:rPr>
                <w:rFonts w:hint="eastAsia" w:ascii="宋体" w:hAnsi="宋体" w:cs="方正仿宋_GB2312"/>
                <w:sz w:val="24"/>
                <w:szCs w:val="24"/>
              </w:rPr>
            </w:r>
            <w:r/>
          </w:p>
        </w:tc>
      </w:tr>
      <w:tr>
        <w:trPr>
          <w:trHeight w:val="454"/>
        </w:trPr>
        <w:tc>
          <w:tcPr>
            <w:tcW w:w="701"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5</w:t>
            </w:r>
            <w:r>
              <w:rPr>
                <w:rFonts w:hint="eastAsia" w:ascii="宋体" w:hAnsi="宋体" w:cs="方正仿宋_GB2312"/>
                <w:sz w:val="24"/>
                <w:szCs w:val="24"/>
              </w:rPr>
            </w:r>
            <w:r/>
          </w:p>
        </w:tc>
        <w:tc>
          <w:tcPr>
            <w:tcW w:w="2646" w:type="dxa"/>
            <w:vAlign w:val="center"/>
            <w:textDirection w:val="lrTb"/>
            <w:noWrap w:val="false"/>
          </w:tcPr>
          <w:p>
            <w:pPr>
              <w:pStyle w:val="893"/>
              <w:jc w:val="left"/>
              <w:widowControl/>
              <w:rPr>
                <w:rFonts w:hint="eastAsia" w:ascii="宋体" w:hAnsi="宋体" w:cs="方正仿宋_GB2312"/>
                <w:sz w:val="24"/>
                <w:szCs w:val="24"/>
              </w:rPr>
            </w:pPr>
            <w:r>
              <w:rPr>
                <w:rFonts w:hint="eastAsia" w:ascii="宋体" w:hAnsi="宋体" w:cs="方正仿宋_GB2312"/>
                <w:sz w:val="24"/>
                <w:szCs w:val="24"/>
              </w:rPr>
              <w:t xml:space="preserve">保密、网络安全事件数</w:t>
            </w:r>
            <w:r>
              <w:rPr>
                <w:rFonts w:hint="eastAsia" w:ascii="宋体" w:hAnsi="宋体" w:cs="方正仿宋_GB2312"/>
                <w:sz w:val="24"/>
                <w:szCs w:val="24"/>
              </w:rPr>
            </w:r>
            <w:r/>
          </w:p>
        </w:tc>
        <w:tc>
          <w:tcPr>
            <w:tcW w:w="1144"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20</w:t>
            </w:r>
            <w:r>
              <w:rPr>
                <w:rFonts w:hint="eastAsia" w:ascii="宋体" w:hAnsi="宋体" w:cs="方正仿宋_GB2312"/>
                <w:sz w:val="24"/>
                <w:szCs w:val="24"/>
              </w:rPr>
            </w:r>
            <w:r/>
          </w:p>
        </w:tc>
        <w:tc>
          <w:tcPr>
            <w:tcW w:w="4333" w:type="dxa"/>
            <w:vAlign w:val="center"/>
            <w:textDirection w:val="lrTb"/>
            <w:noWrap w:val="false"/>
          </w:tcPr>
          <w:p>
            <w:pPr>
              <w:pStyle w:val="893"/>
              <w:jc w:val="left"/>
              <w:widowControl/>
              <w:rPr>
                <w:rFonts w:hint="eastAsia" w:ascii="宋体" w:hAnsi="宋体" w:cs="方正仿宋_GB2312"/>
                <w:sz w:val="24"/>
                <w:szCs w:val="24"/>
              </w:rPr>
            </w:pPr>
            <w:r>
              <w:rPr>
                <w:rFonts w:hint="eastAsia" w:ascii="宋体" w:hAnsi="宋体" w:cs="方正仿宋_GB2312"/>
                <w:sz w:val="24"/>
                <w:szCs w:val="24"/>
              </w:rPr>
              <w:t xml:space="preserve">区里发现扣2分/次；市里通报扣3分/次；省里通报扣4分/次；国家通报扣5分/次。</w:t>
            </w:r>
            <w:r>
              <w:rPr>
                <w:rFonts w:hint="eastAsia" w:ascii="宋体" w:hAnsi="宋体" w:cs="方正仿宋_GB2312"/>
                <w:sz w:val="24"/>
                <w:szCs w:val="24"/>
              </w:rPr>
            </w:r>
            <w:r/>
          </w:p>
        </w:tc>
      </w:tr>
      <w:tr>
        <w:trPr>
          <w:trHeight w:val="454"/>
        </w:trPr>
        <w:tc>
          <w:tcPr>
            <w:tcW w:w="701"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6</w:t>
            </w:r>
            <w:r>
              <w:rPr>
                <w:rFonts w:hint="eastAsia" w:ascii="宋体" w:hAnsi="宋体" w:cs="方正仿宋_GB2312"/>
                <w:sz w:val="24"/>
                <w:szCs w:val="24"/>
              </w:rPr>
            </w:r>
            <w:r/>
          </w:p>
        </w:tc>
        <w:tc>
          <w:tcPr>
            <w:tcW w:w="2646" w:type="dxa"/>
            <w:vAlign w:val="center"/>
            <w:textDirection w:val="lrTb"/>
            <w:noWrap w:val="false"/>
          </w:tcPr>
          <w:p>
            <w:pPr>
              <w:pStyle w:val="893"/>
              <w:jc w:val="left"/>
              <w:widowControl/>
              <w:rPr>
                <w:rFonts w:hint="eastAsia" w:ascii="宋体" w:hAnsi="宋体" w:cs="方正仿宋_GB2312"/>
                <w:sz w:val="24"/>
                <w:szCs w:val="24"/>
              </w:rPr>
            </w:pPr>
            <w:r>
              <w:rPr>
                <w:rFonts w:hint="eastAsia" w:ascii="宋体" w:hAnsi="宋体" w:cs="方正仿宋_GB2312"/>
                <w:sz w:val="24"/>
                <w:szCs w:val="24"/>
              </w:rPr>
              <w:t xml:space="preserve">值班值守不在岗情况</w:t>
            </w:r>
            <w:r>
              <w:rPr>
                <w:rFonts w:hint="eastAsia" w:ascii="宋体" w:hAnsi="宋体" w:cs="方正仿宋_GB2312"/>
                <w:sz w:val="24"/>
                <w:szCs w:val="24"/>
              </w:rPr>
            </w:r>
            <w:r/>
          </w:p>
        </w:tc>
        <w:tc>
          <w:tcPr>
            <w:tcW w:w="1144"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20</w:t>
            </w:r>
            <w:r>
              <w:rPr>
                <w:rFonts w:hint="eastAsia" w:ascii="宋体" w:hAnsi="宋体" w:cs="方正仿宋_GB2312"/>
                <w:sz w:val="24"/>
                <w:szCs w:val="24"/>
              </w:rPr>
            </w:r>
            <w:r/>
          </w:p>
        </w:tc>
        <w:tc>
          <w:tcPr>
            <w:tcW w:w="4333" w:type="dxa"/>
            <w:vAlign w:val="center"/>
            <w:textDirection w:val="lrTb"/>
            <w:noWrap w:val="false"/>
          </w:tcPr>
          <w:p>
            <w:pPr>
              <w:pStyle w:val="893"/>
              <w:jc w:val="left"/>
              <w:widowControl/>
              <w:rPr>
                <w:rFonts w:hint="eastAsia" w:ascii="宋体" w:hAnsi="宋体" w:cs="方正仿宋_GB2312"/>
                <w:sz w:val="24"/>
                <w:szCs w:val="24"/>
              </w:rPr>
            </w:pPr>
            <w:r>
              <w:rPr>
                <w:rFonts w:hint="eastAsia" w:ascii="宋体" w:hAnsi="宋体" w:cs="方正仿宋_GB2312"/>
                <w:sz w:val="24"/>
                <w:szCs w:val="24"/>
              </w:rPr>
              <w:t xml:space="preserve">发现一次扣2分</w:t>
            </w:r>
            <w:r>
              <w:rPr>
                <w:rFonts w:hint="eastAsia" w:ascii="宋体" w:hAnsi="宋体" w:cs="方正仿宋_GB2312"/>
                <w:sz w:val="24"/>
                <w:szCs w:val="24"/>
              </w:rPr>
            </w:r>
            <w:r/>
          </w:p>
        </w:tc>
      </w:tr>
      <w:tr>
        <w:trPr>
          <w:trHeight w:val="454"/>
        </w:trPr>
        <w:tc>
          <w:tcPr>
            <w:tcW w:w="701"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7</w:t>
            </w:r>
            <w:r>
              <w:rPr>
                <w:rFonts w:hint="eastAsia" w:ascii="宋体" w:hAnsi="宋体" w:cs="方正仿宋_GB2312"/>
                <w:sz w:val="24"/>
                <w:szCs w:val="24"/>
              </w:rPr>
            </w:r>
            <w:r/>
          </w:p>
        </w:tc>
        <w:tc>
          <w:tcPr>
            <w:tcW w:w="2646" w:type="dxa"/>
            <w:vAlign w:val="center"/>
            <w:textDirection w:val="lrTb"/>
            <w:noWrap w:val="false"/>
          </w:tcPr>
          <w:p>
            <w:pPr>
              <w:pStyle w:val="893"/>
              <w:jc w:val="left"/>
              <w:widowControl/>
              <w:rPr>
                <w:rFonts w:hint="eastAsia" w:ascii="宋体" w:hAnsi="宋体" w:cs="方正仿宋_GB2312"/>
                <w:sz w:val="24"/>
                <w:szCs w:val="24"/>
              </w:rPr>
            </w:pPr>
            <w:r>
              <w:rPr>
                <w:rFonts w:hint="eastAsia" w:ascii="宋体" w:hAnsi="宋体" w:cs="方正仿宋_GB2312"/>
                <w:sz w:val="24"/>
                <w:szCs w:val="24"/>
              </w:rPr>
              <w:t xml:space="preserve">服务满意度</w:t>
            </w:r>
            <w:r>
              <w:rPr>
                <w:rFonts w:hint="eastAsia" w:ascii="宋体" w:hAnsi="宋体" w:cs="方正仿宋_GB2312"/>
                <w:sz w:val="24"/>
                <w:szCs w:val="24"/>
              </w:rPr>
            </w:r>
            <w:r/>
          </w:p>
        </w:tc>
        <w:tc>
          <w:tcPr>
            <w:tcW w:w="1144" w:type="dxa"/>
            <w:vAlign w:val="center"/>
            <w:textDirection w:val="lrTb"/>
            <w:noWrap w:val="false"/>
          </w:tcPr>
          <w:p>
            <w:pPr>
              <w:pStyle w:val="893"/>
              <w:jc w:val="center"/>
              <w:widowControl/>
              <w:rPr>
                <w:rFonts w:hint="eastAsia" w:ascii="宋体" w:hAnsi="宋体" w:cs="方正仿宋_GB2312"/>
                <w:sz w:val="24"/>
                <w:szCs w:val="24"/>
              </w:rPr>
            </w:pPr>
            <w:r>
              <w:rPr>
                <w:rFonts w:hint="eastAsia" w:ascii="宋体" w:hAnsi="宋体" w:cs="方正仿宋_GB2312"/>
                <w:sz w:val="24"/>
                <w:szCs w:val="24"/>
              </w:rPr>
              <w:t xml:space="preserve">10</w:t>
            </w:r>
            <w:r>
              <w:rPr>
                <w:rFonts w:hint="eastAsia" w:ascii="宋体" w:hAnsi="宋体" w:cs="方正仿宋_GB2312"/>
                <w:sz w:val="24"/>
                <w:szCs w:val="24"/>
              </w:rPr>
            </w:r>
            <w:r/>
          </w:p>
        </w:tc>
        <w:tc>
          <w:tcPr>
            <w:tcW w:w="4333" w:type="dxa"/>
            <w:vAlign w:val="center"/>
            <w:textDirection w:val="lrTb"/>
            <w:noWrap w:val="false"/>
          </w:tcPr>
          <w:p>
            <w:pPr>
              <w:pStyle w:val="893"/>
              <w:jc w:val="left"/>
              <w:widowControl/>
              <w:rPr>
                <w:rFonts w:hint="eastAsia" w:ascii="宋体" w:hAnsi="宋体" w:cs="方正仿宋_GB2312"/>
                <w:sz w:val="24"/>
                <w:szCs w:val="24"/>
              </w:rPr>
            </w:pPr>
            <w:r>
              <w:rPr>
                <w:rFonts w:hint="eastAsia" w:ascii="宋体" w:hAnsi="宋体" w:cs="方正仿宋_GB2312"/>
                <w:sz w:val="24"/>
                <w:szCs w:val="24"/>
              </w:rPr>
              <w:t xml:space="preserve">由采购人根据服务质量综合评判</w:t>
            </w:r>
            <w:r>
              <w:rPr>
                <w:rFonts w:hint="eastAsia" w:ascii="宋体" w:hAnsi="宋体" w:cs="方正仿宋_GB2312"/>
                <w:sz w:val="24"/>
                <w:szCs w:val="24"/>
              </w:rPr>
            </w:r>
            <w:r/>
          </w:p>
        </w:tc>
      </w:tr>
    </w:tbl>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（1）</w:t>
      </w:r>
      <w:r>
        <w:rPr>
          <w:rFonts w:ascii="宋体" w:hAnsi="宋体" w:cs="仿宋"/>
          <w:sz w:val="24"/>
          <w:szCs w:val="24"/>
        </w:rPr>
        <w:t xml:space="preserve">采购人每季度对中标人进行整体服务考评，考核满分为100分。</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（2）</w:t>
      </w:r>
      <w:r>
        <w:rPr>
          <w:rFonts w:ascii="宋体" w:hAnsi="宋体" w:cs="仿宋"/>
          <w:sz w:val="24"/>
          <w:szCs w:val="24"/>
        </w:rPr>
        <w:t xml:space="preserve">考核得分≥95分的，不</w:t>
      </w:r>
      <w:r>
        <w:rPr>
          <w:rFonts w:hint="eastAsia" w:ascii="宋体" w:hAnsi="宋体" w:cs="仿宋"/>
          <w:sz w:val="24"/>
          <w:szCs w:val="24"/>
        </w:rPr>
        <w:t xml:space="preserve">进行扣款</w:t>
      </w:r>
      <w:r>
        <w:rPr>
          <w:rFonts w:ascii="宋体" w:hAnsi="宋体" w:cs="仿宋"/>
          <w:sz w:val="24"/>
          <w:szCs w:val="24"/>
        </w:rPr>
        <w:t xml:space="preserve">；得分＜95分的，每低1分扣款5000元，不足1分的按1分计算。</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（3）由于合同款项并非按季度支付，每次考核产生的扣款金额将在下一次支付合同价款时，从应付价款中一次性扣除。若下次付款金额不足扣除，则顺延至后续付款中继续扣除，直至扣清为止。</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（4）考核扣款总金额以合同约定的“人员驻场服务”费用总额为上限，累计扣款不超过该部分费用总额。</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5、7*24小时值班值守</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新吴区城运中心运维战时要满足前线需求快速响应，平时保障城运中心稳定运行，驻点服务人员需开展7*24小时值班值守工作。</w:t>
      </w:r>
      <w:r>
        <w:rPr>
          <w:rFonts w:hint="eastAsia" w:ascii="宋体" w:hAnsi="宋体" w:cs="仿宋"/>
          <w:sz w:val="24"/>
          <w:szCs w:val="24"/>
        </w:rPr>
      </w:r>
      <w:r/>
    </w:p>
    <w:p>
      <w:pPr>
        <w:pStyle w:val="986"/>
        <w:numPr>
          <w:ilvl w:val="0"/>
          <w:numId w:val="6"/>
        </w:numPr>
        <w:ind w:left="0" w:firstLine="482"/>
        <w:spacing w:line="500" w:lineRule="exact"/>
        <w:rPr>
          <w:rFonts w:hint="eastAsia" w:ascii="宋体" w:hAnsi="宋体" w:cs="仿宋"/>
          <w:b/>
          <w:bCs/>
        </w:rPr>
        <w:outlineLvl w:val="3"/>
      </w:pPr>
      <w:r>
        <w:rPr>
          <w:rFonts w:hint="eastAsia" w:ascii="宋体" w:hAnsi="宋体" w:cs="仿宋"/>
          <w:b/>
          <w:bCs/>
          <w:lang w:eastAsia="zh-CN" w:bidi="ar"/>
        </w:rPr>
        <w:t xml:space="preserve"> </w:t>
      </w:r>
      <w:r>
        <w:rPr>
          <w:rFonts w:hint="eastAsia" w:ascii="宋体" w:hAnsi="宋体" w:cs="仿宋"/>
          <w:b/>
          <w:bCs/>
          <w:lang w:bidi="ar"/>
        </w:rPr>
        <w:t xml:space="preserve">UPS建设</w:t>
      </w:r>
      <w:r>
        <w:rPr>
          <w:rFonts w:hint="eastAsia" w:ascii="宋体" w:hAnsi="宋体" w:cs="仿宋"/>
          <w:b/>
          <w:bCs/>
        </w:rPr>
      </w:r>
      <w:r/>
    </w:p>
    <w:tbl>
      <w:tblPr>
        <w:tblW w:w="9075" w:type="dxa"/>
        <w:tblInd w:w="-15" w:type="dxa"/>
        <w:tblLayout w:type="fixed"/>
        <w:tblCellMar>
          <w:left w:w="108" w:type="dxa"/>
          <w:top w:w="0" w:type="dxa"/>
          <w:right w:w="108" w:type="dxa"/>
          <w:bottom w:w="0" w:type="dxa"/>
        </w:tblCellMar>
        <w:tblLook w:val="04A0" w:firstRow="1" w:lastRow="0" w:firstColumn="1" w:lastColumn="0" w:noHBand="0" w:noVBand="1"/>
      </w:tblPr>
      <w:tblGrid>
        <w:gridCol w:w="800"/>
        <w:gridCol w:w="1825"/>
        <w:gridCol w:w="6450"/>
      </w:tblGrid>
      <w:tr>
        <w:trPr>
          <w:trHeight w:val="567"/>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序号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采购内容</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技术参数</w:t>
            </w:r>
            <w:r>
              <w:rPr>
                <w:rFonts w:hint="eastAsia" w:ascii="宋体" w:hAnsi="宋体" w:cs="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UPS主机</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1、高频塔式UPS，三进三出，为不少于6台机柜提供供电保障，每台机柜不低于4KW，共不低于24KW；</w:t>
            </w:r>
            <w:r>
              <w:rPr>
                <w:rFonts w:hint="eastAsia" w:ascii="宋体" w:hAnsi="宋体" w:cs="宋体"/>
                <w:sz w:val="24"/>
                <w:szCs w:val="24"/>
                <w:lang w:bidi="ar"/>
              </w:rPr>
              <w:br w:type="textWrapping" w:clear="all"/>
            </w:r>
            <w:r>
              <w:rPr>
                <w:rFonts w:hint="eastAsia" w:ascii="宋体" w:hAnsi="宋体" w:cs="宋体"/>
                <w:sz w:val="24"/>
                <w:szCs w:val="24"/>
                <w:lang w:bidi="ar"/>
              </w:rPr>
              <w:t xml:space="preserve">2、尺寸：360*850*950mm;</w:t>
            </w:r>
            <w:r>
              <w:rPr>
                <w:rFonts w:hint="eastAsia" w:ascii="宋体" w:hAnsi="宋体" w:cs="宋体"/>
                <w:sz w:val="24"/>
                <w:szCs w:val="24"/>
                <w:lang w:bidi="ar"/>
              </w:rPr>
              <w:br w:type="textWrapping" w:clear="all"/>
            </w:r>
            <w:r>
              <w:rPr>
                <w:rFonts w:hint="eastAsia" w:ascii="宋体" w:hAnsi="宋体" w:cs="宋体"/>
                <w:sz w:val="24"/>
                <w:szCs w:val="24"/>
                <w:lang w:bidi="ar"/>
              </w:rPr>
              <w:t xml:space="preserve">3、整体质保五年。</w:t>
            </w:r>
            <w:r>
              <w:rPr>
                <w:rFonts w:hint="eastAsia" w:ascii="宋体" w:hAnsi="宋体" w:cs="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免维护铅酸蓄电池</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可支持不少于6台机柜，不低于24KW功率，后备不小于4小时</w:t>
            </w:r>
            <w:r>
              <w:rPr>
                <w:rFonts w:hint="eastAsia" w:ascii="宋体" w:hAnsi="宋体" w:cs="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pStyle w:val="893"/>
              <w:jc w:val="center"/>
              <w:widowControl/>
              <w:rPr>
                <w:rFonts w:hint="eastAsia" w:ascii="宋体" w:hAnsi="宋体" w:cs="宋体"/>
                <w:sz w:val="24"/>
                <w:szCs w:val="24"/>
              </w:rPr>
            </w:pPr>
            <w:r>
              <w:rPr>
                <w:rFonts w:hint="eastAsia" w:ascii="宋体" w:hAnsi="宋体" w:cs="宋体"/>
                <w:sz w:val="24"/>
                <w:szCs w:val="24"/>
                <w:lang w:bidi="ar"/>
              </w:rPr>
              <w:t xml:space="preserve">辅材</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450" w:type="dxa"/>
            <w:vAlign w:val="center"/>
            <w:textDirection w:val="lrTb"/>
            <w:noWrap w:val="false"/>
          </w:tcPr>
          <w:p>
            <w:pPr>
              <w:pStyle w:val="893"/>
              <w:widowControl/>
              <w:rPr>
                <w:rFonts w:hint="eastAsia" w:ascii="宋体" w:hAnsi="宋体" w:cs="宋体"/>
                <w:sz w:val="24"/>
                <w:szCs w:val="24"/>
              </w:rPr>
            </w:pPr>
            <w:r>
              <w:rPr>
                <w:rFonts w:hint="eastAsia" w:ascii="宋体" w:hAnsi="宋体" w:cs="宋体"/>
                <w:sz w:val="24"/>
                <w:szCs w:val="24"/>
                <w:lang w:bidi="ar"/>
              </w:rPr>
              <w:t xml:space="preserve">电池架、设备底座、电池开关箱、电池连接线缆、配电箱及原配电箱改造、UPS输入输出电缆、UPS输出至PDU电缆、PDU等</w:t>
            </w:r>
            <w:r>
              <w:rPr>
                <w:rFonts w:hint="eastAsia" w:ascii="宋体" w:hAnsi="宋体" w:cs="宋体"/>
                <w:sz w:val="24"/>
                <w:szCs w:val="24"/>
              </w:rPr>
            </w:r>
            <w:r/>
          </w:p>
        </w:tc>
      </w:tr>
    </w:tbl>
    <w:p>
      <w:pPr>
        <w:pStyle w:val="986"/>
        <w:numPr>
          <w:ilvl w:val="0"/>
          <w:numId w:val="6"/>
        </w:numPr>
        <w:ind w:left="0" w:firstLine="482"/>
        <w:spacing w:line="500" w:lineRule="exact"/>
        <w:rPr>
          <w:rFonts w:hint="eastAsia" w:ascii="宋体" w:hAnsi="宋体" w:cs="仿宋"/>
          <w:lang w:eastAsia="zh-CN" w:bidi="ar"/>
        </w:rPr>
        <w:outlineLvl w:val="3"/>
      </w:pPr>
      <w:r>
        <w:rPr>
          <w:rFonts w:hint="eastAsia" w:ascii="宋体" w:hAnsi="宋体" w:cs="仿宋"/>
          <w:b/>
          <w:bCs/>
          <w:lang w:eastAsia="zh-CN" w:bidi="ar"/>
        </w:rPr>
        <w:t xml:space="preserve"> 服务器购置</w:t>
      </w:r>
      <w:r>
        <w:rPr>
          <w:rFonts w:ascii="宋体" w:hAnsi="宋体" w:cs="仿宋"/>
          <w:b/>
          <w:bCs/>
          <w:lang w:eastAsia="zh-CN" w:bidi="ar"/>
        </w:rPr>
        <w:t xml:space="preserve">（含正版国产化操作系统）</w:t>
      </w:r>
      <w:r>
        <w:rPr>
          <w:rFonts w:hint="eastAsia" w:ascii="宋体" w:hAnsi="宋体" w:cs="仿宋"/>
          <w:lang w:eastAsia="zh-CN" w:bidi="ar"/>
        </w:rPr>
      </w:r>
      <w:r/>
    </w:p>
    <w:tbl>
      <w:tblPr>
        <w:tblW w:w="963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276"/>
        <w:gridCol w:w="2126"/>
        <w:gridCol w:w="5528"/>
      </w:tblGrid>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序号</w:t>
            </w:r>
            <w:r>
              <w:rPr>
                <w:rFonts w:hint="eastAsia" w:ascii="宋体" w:hAnsi="宋体" w:cs="Arial"/>
                <w:sz w:val="24"/>
                <w:szCs w:val="24"/>
              </w:rPr>
            </w:r>
            <w:r/>
          </w:p>
        </w:tc>
        <w:tc>
          <w:tcPr>
            <w:tcW w:w="1276"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一级指标</w:t>
            </w:r>
            <w:r>
              <w:rPr>
                <w:rFonts w:hint="eastAsia" w:ascii="宋体" w:hAnsi="宋体" w:cs="Arial"/>
                <w:sz w:val="24"/>
                <w:szCs w:val="24"/>
              </w:rPr>
            </w:r>
            <w:r/>
          </w:p>
        </w:tc>
        <w:tc>
          <w:tcPr>
            <w:tcW w:w="2126"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二级指标</w:t>
            </w:r>
            <w:r>
              <w:rPr>
                <w:rFonts w:hint="eastAsia" w:ascii="宋体" w:hAnsi="宋体" w:cs="Arial"/>
                <w:sz w:val="24"/>
                <w:szCs w:val="24"/>
              </w:rPr>
            </w:r>
            <w:r/>
          </w:p>
        </w:tc>
        <w:tc>
          <w:tcPr>
            <w:tcW w:w="5528"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指标要求</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CPU规格</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CPU信息</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国产化C86架构处理器，单颗线程数≥24,线程数≥48，热设计功耗≥180W，通道数≥8。</w:t>
            </w:r>
            <w:r>
              <w:rPr>
                <w:rFonts w:hint="eastAsia" w:ascii="宋体" w:hAnsi="宋体" w:cs="Arial"/>
                <w:sz w:val="24"/>
                <w:szCs w:val="24"/>
              </w:rPr>
              <w:br w:type="textWrapping" w:clear="all"/>
            </w:r>
            <w:r>
              <w:rPr>
                <w:rFonts w:hint="eastAsia" w:ascii="宋体" w:hAnsi="宋体" w:cs="Arial"/>
                <w:sz w:val="24"/>
                <w:szCs w:val="24"/>
              </w:rPr>
              <w:t xml:space="preserve">供应商给出CPU信息，包含CPU型号、物理核心数、主频、末级缓存容量、线程数、热设计功耗及支持内存的最高速率、通道数和位宽</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2</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实配CPU数量</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≥2</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3</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主板规格</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主板支持的CPU和内存情况</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供应商给出主板支持的CPU和内存的型号数量</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4</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主板内存槽数量</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非板载内存的可扩展插槽数量应≥16个</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5</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主板存储接口</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至少支持SATA、SAS、M.2、U.2等存储接口中的1种</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6</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PCIe插槽接口</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符合PCIe3.0或以上的高速串行计算机扩展总线标准，PCIe的接口速率与位宽需保证向下兼容</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7</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主板PCIe插槽数量及规格</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≥6个标准PCIe槽位</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8</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板载网络接口</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板载网络接口≥2个1GE网口</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9</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主板OCP插槽数量</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支持OCP2.0及以上插槽的数量不少于1个</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10</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内存规格</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内存数量</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≥4</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11</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内存规格</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≥DDR4 3200MHz</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12</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内存通道</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支持多个内存接口通道，每个通道可支持1DPC或2DPC，当支持2DPC时，印制电路板上应具备插槽的序号标识，具体通道数应在随机文件中明确</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13</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存储规格</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硬磁盘实配容量和数量</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≥2块480G SSD系统盘；</w:t>
            </w:r>
            <w:r>
              <w:rPr>
                <w:rFonts w:hint="eastAsia" w:ascii="宋体" w:hAnsi="宋体" w:cs="Arial"/>
                <w:sz w:val="24"/>
                <w:szCs w:val="24"/>
              </w:rPr>
              <w:br w:type="textWrapping" w:clear="all"/>
            </w:r>
            <w:r>
              <w:rPr>
                <w:rFonts w:hint="eastAsia" w:ascii="宋体" w:hAnsi="宋体" w:cs="Arial"/>
                <w:sz w:val="24"/>
                <w:szCs w:val="24"/>
              </w:rPr>
              <w:t xml:space="preserve">≥3块3.84T SSD数据盘</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14</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硬盘类型</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支持SATA、SAS、SSD等硬盘；</w:t>
            </w:r>
            <w:r>
              <w:rPr>
                <w:rFonts w:hint="eastAsia" w:ascii="宋体" w:hAnsi="宋体" w:cs="Arial"/>
                <w:sz w:val="24"/>
                <w:szCs w:val="24"/>
              </w:rPr>
              <w:br w:type="textWrapping" w:clear="all"/>
            </w:r>
            <w:r>
              <w:rPr>
                <w:rFonts w:hint="eastAsia" w:ascii="宋体" w:hAnsi="宋体" w:cs="Arial"/>
                <w:sz w:val="24"/>
                <w:szCs w:val="24"/>
              </w:rPr>
              <w:t xml:space="preserve">供应商给出服务器支持硬磁盘和固态盘类型及规格</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15</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硬盘接口类型</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应提供至少1种类型固态盘接口，如UFS、SATA、PCIe等</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16</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硬盘插槽数量及规格</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供应商应给出配置的硬盘尺寸</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17</w:t>
            </w:r>
            <w:r>
              <w:rPr>
                <w:rFonts w:hint="eastAsia" w:ascii="宋体" w:hAnsi="宋体" w:cs="Arial"/>
                <w:sz w:val="24"/>
                <w:szCs w:val="24"/>
              </w:rPr>
            </w:r>
            <w:r/>
          </w:p>
        </w:tc>
        <w:tc>
          <w:tcPr>
            <w:tcW w:w="1276"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RAID卡规格（若支持RAID卡）</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RAID卡支持的SAS接口数</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≥8</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18</w:t>
            </w:r>
            <w:r>
              <w:rPr>
                <w:rFonts w:hint="eastAsia" w:ascii="宋体" w:hAnsi="宋体" w:cs="Arial"/>
                <w:sz w:val="24"/>
                <w:szCs w:val="24"/>
              </w:rPr>
            </w:r>
            <w:r/>
          </w:p>
        </w:tc>
        <w:tc>
          <w:tcPr>
            <w:tcW w:w="1276"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SAS 直通卡规格(若支持 SAS直通卡)</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SAS直通卡SAS接口数量</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≥0</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19</w:t>
            </w:r>
            <w:r>
              <w:rPr>
                <w:rFonts w:hint="eastAsia" w:ascii="宋体" w:hAnsi="宋体" w:cs="Arial"/>
                <w:sz w:val="24"/>
                <w:szCs w:val="24"/>
              </w:rPr>
            </w:r>
            <w:r/>
          </w:p>
        </w:tc>
        <w:tc>
          <w:tcPr>
            <w:tcW w:w="1276"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HBA 卡规格(若支持 HBA直通卡)</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HBA卡端口数量</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≥0</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20</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网络规格</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网口速率和数量</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≥6个万兆光口含光模块；</w:t>
            </w:r>
            <w:r>
              <w:rPr>
                <w:rFonts w:hint="eastAsia" w:ascii="宋体" w:hAnsi="宋体" w:cs="Arial"/>
                <w:sz w:val="24"/>
                <w:szCs w:val="24"/>
              </w:rPr>
              <w:br w:type="textWrapping" w:clear="all"/>
            </w:r>
            <w:r>
              <w:rPr>
                <w:rFonts w:hint="eastAsia" w:ascii="宋体" w:hAnsi="宋体" w:cs="Arial"/>
                <w:sz w:val="24"/>
                <w:szCs w:val="24"/>
              </w:rPr>
              <w:t xml:space="preserve">≥4个千兆电口</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21</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存储型服务器网口速率和数量</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不涉及</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22</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独立网卡网口数量</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若配备独立网卡，独立网卡网口数量≥8</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23</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独立网卡接口类型</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支持RJ45/QSFP/SFP等</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24</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板载网卡接口类型</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支持RJ45/QSFP/SFP等</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25</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外部接口规格</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显示接口</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显示接口类型应不少于1种，如：VGA、DP、HDMI等</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26</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USB接口</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配备≥6个USB3.0接口</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27</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电源规格</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电源冗余模式</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整机电源模块按1+1冗余或N+1冗余配置</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28</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电源模块数量</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≥2个</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29</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电源功率</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电源模块功率应有一定冗余，满足处理器满载时的需求</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30</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电源指示灯</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配备电源指示灯，指示待机、工作异常等状态</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31</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整机规格</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外观和结构</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a)服务器的零部件应紧固无松动，可插拔部件应可靠连接，开关、按钮和其它控制部件应灵活可靠，布局应方便使用；</w:t>
            </w:r>
            <w:r>
              <w:rPr>
                <w:rFonts w:hint="eastAsia" w:ascii="宋体" w:hAnsi="宋体" w:cs="Arial"/>
                <w:sz w:val="24"/>
                <w:szCs w:val="24"/>
              </w:rPr>
              <w:br w:type="textWrapping" w:clear="all"/>
            </w:r>
            <w:r>
              <w:rPr>
                <w:rFonts w:hint="eastAsia" w:ascii="宋体" w:hAnsi="宋体" w:cs="Arial"/>
                <w:sz w:val="24"/>
                <w:szCs w:val="24"/>
              </w:rPr>
              <w:t xml:space="preserve">b)产品表面不应有明显的凹痕、划伤、裂缝、变形和污染等。表面涂层均匀，不应起泡、龟裂、脱落和磨损，金属零部件无锈蚀及其它机械损伤；</w:t>
            </w:r>
            <w:r>
              <w:rPr>
                <w:rFonts w:hint="eastAsia" w:ascii="宋体" w:hAnsi="宋体" w:cs="Arial"/>
                <w:sz w:val="24"/>
                <w:szCs w:val="24"/>
              </w:rPr>
              <w:br w:type="textWrapping" w:clear="all"/>
            </w:r>
            <w:r>
              <w:rPr>
                <w:rFonts w:hint="eastAsia" w:ascii="宋体" w:hAnsi="宋体" w:cs="Arial"/>
                <w:sz w:val="24"/>
                <w:szCs w:val="24"/>
              </w:rPr>
              <w:t xml:space="preserve">c)产品表面说明功能的文字、符号和标志应清晰、端正且牢固；</w:t>
            </w:r>
            <w:r>
              <w:rPr>
                <w:rFonts w:hint="eastAsia" w:ascii="宋体" w:hAnsi="宋体" w:cs="Arial"/>
                <w:sz w:val="24"/>
                <w:szCs w:val="24"/>
              </w:rPr>
              <w:br w:type="textWrapping" w:clear="all"/>
            </w:r>
            <w:r>
              <w:rPr>
                <w:rFonts w:hint="eastAsia" w:ascii="宋体" w:hAnsi="宋体" w:cs="Arial"/>
                <w:sz w:val="24"/>
                <w:szCs w:val="24"/>
              </w:rPr>
              <w:t xml:space="preserve">d)应在服务器的显著位置提供运行状态的指示功能，并在随机文件中明确具体含义；</w:t>
            </w:r>
            <w:r>
              <w:rPr>
                <w:rFonts w:hint="eastAsia" w:ascii="宋体" w:hAnsi="宋体" w:cs="Arial"/>
                <w:sz w:val="24"/>
                <w:szCs w:val="24"/>
              </w:rPr>
              <w:br w:type="textWrapping" w:clear="all"/>
            </w:r>
            <w:r>
              <w:rPr>
                <w:rFonts w:hint="eastAsia" w:ascii="宋体" w:hAnsi="宋体" w:cs="Arial"/>
                <w:sz w:val="24"/>
                <w:szCs w:val="24"/>
              </w:rPr>
              <w:t xml:space="preserve">e)机架、机箱的尺寸应符合通用机柜的安装要求，插入总线插座的电路板接口外形尺寸应符合有关总线标准的规定，将机箱固定在机柜上，机箱底面最大下垂变形不得干涉相邻机体；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cs="Arial"/>
                <w:sz w:val="24"/>
                <w:szCs w:val="24"/>
              </w:rPr>
              <w:br w:type="textWrapping" w:clear="all"/>
            </w:r>
            <w:r>
              <w:rPr>
                <w:rFonts w:hint="eastAsia" w:ascii="宋体" w:hAnsi="宋体" w:cs="Arial"/>
                <w:sz w:val="24"/>
                <w:szCs w:val="24"/>
              </w:rPr>
              <w:t xml:space="preserve">f)高密度服务器应给出CPU个数与机柜高度；</w:t>
            </w:r>
            <w:r>
              <w:rPr>
                <w:rFonts w:hint="eastAsia" w:ascii="宋体" w:hAnsi="宋体" w:cs="Arial"/>
                <w:sz w:val="24"/>
                <w:szCs w:val="24"/>
              </w:rPr>
              <w:br w:type="textWrapping" w:clear="all"/>
            </w:r>
            <w:r>
              <w:rPr>
                <w:rFonts w:hint="eastAsia" w:ascii="宋体" w:hAnsi="宋体" w:cs="Arial"/>
                <w:sz w:val="24"/>
                <w:szCs w:val="24"/>
              </w:rPr>
              <w:t xml:space="preserve">g)服务器尺寸具体要求在随机文件中明确</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32</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尺寸（高×宽×深）</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供应商给出产品尺寸；</w:t>
            </w:r>
            <w:r>
              <w:rPr>
                <w:rFonts w:hint="eastAsia" w:ascii="宋体" w:hAnsi="宋体" w:cs="Arial"/>
                <w:sz w:val="24"/>
                <w:szCs w:val="24"/>
              </w:rPr>
              <w:br w:type="textWrapping" w:clear="all"/>
            </w:r>
            <w:r>
              <w:rPr>
                <w:rFonts w:hint="eastAsia" w:ascii="宋体" w:hAnsi="宋体" w:cs="Arial"/>
                <w:sz w:val="24"/>
                <w:szCs w:val="24"/>
              </w:rPr>
              <w:t xml:space="preserve">设计应遵循标准化、系列化的要求；</w:t>
            </w:r>
            <w:r>
              <w:rPr>
                <w:rFonts w:hint="eastAsia" w:ascii="宋体" w:hAnsi="宋体" w:cs="Arial"/>
                <w:sz w:val="24"/>
                <w:szCs w:val="24"/>
              </w:rPr>
              <w:br w:type="textWrapping" w:clear="all"/>
            </w:r>
            <w:r>
              <w:rPr>
                <w:rFonts w:hint="eastAsia" w:ascii="宋体" w:hAnsi="宋体" w:cs="Arial"/>
                <w:sz w:val="24"/>
                <w:szCs w:val="24"/>
              </w:rPr>
              <w:t xml:space="preserve">机箱的内部结构符合通用部件的安装需要</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33</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服务器导轨</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供应商给出导轨尺寸、安装方式等信息</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34</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CPU个数与机柜高度单位(U)比</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供应商给出CPU个数与机柜高度</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35</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环境适应性</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气候环境适应性应符合GB/T 9813.3的有关规定，工作温度10℃～35℃,贮存运输温度-40℃～55℃;工作相对湿度35%～80%，贮存运输相对湿度20％～93%（40℃);大气压86kPa～106kPa</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36</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机械环境适应性</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机械环境适应性应符合GB/T 9813.3的有关规定</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37</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噪声</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符合GB/T 9813.3的有关规定，在产品说明中给出具体测试值塔式服务器噪声在空闲状态下不大于50dB</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38</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机柜规格</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机柜尺寸</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供应商给出长度、高度和深度</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39</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机柜管理板</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配备机柜管理板</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40</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机柜电源规格</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a)机柜电源支持集中供电，电源输入不少于2路且支持自动切换；</w:t>
            </w:r>
            <w:r>
              <w:rPr>
                <w:rFonts w:hint="eastAsia" w:ascii="宋体" w:hAnsi="宋体" w:cs="Arial"/>
                <w:sz w:val="24"/>
                <w:szCs w:val="24"/>
              </w:rPr>
              <w:br w:type="textWrapping" w:clear="all"/>
            </w:r>
            <w:r>
              <w:rPr>
                <w:rFonts w:hint="eastAsia" w:ascii="宋体" w:hAnsi="宋体" w:cs="Arial"/>
                <w:sz w:val="24"/>
                <w:szCs w:val="24"/>
              </w:rPr>
              <w:t xml:space="preserve">b)机柜电源模块支持N+1冗余配置，电源模块可独立更换</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41</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主板功能</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主板外部接口种类</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支持USB、显示、管理等接口，如：VGA、DP、HDMI、USB3.0、PS/2接口、BMC管理端口</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42</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主板防烧板设计</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支持主板防烧板设计，保证电源故障后不扩散</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43</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扩展功能</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实现至少一种扩展功能，如存储功能卡、显示功能卡、运算加速功能卡及网络功能卡等扩展功能</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44</w:t>
            </w:r>
            <w:r>
              <w:rPr>
                <w:rFonts w:hint="eastAsia" w:ascii="宋体" w:hAnsi="宋体" w:cs="Arial"/>
                <w:sz w:val="24"/>
                <w:szCs w:val="24"/>
              </w:rPr>
            </w:r>
            <w:r/>
          </w:p>
        </w:tc>
        <w:tc>
          <w:tcPr>
            <w:tcW w:w="1276"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网络功能</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网络功能</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支持网络连接、网络访问、数据交换和网络管控功能</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45</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CPU功能</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计算处理</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支持通用计算及虚拟化功能。处理器需集成整型计算单元、浮点计算单元、内存控制器、I/O模块等，处理器与存储部件、网络部件、I/O部件等组成计算系统，提供数据处理、网络接入等计算相关功能</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46</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密码算法实现</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CPU芯片应符合GM/T 0008的相关规定，或芯片密码模块应符合GB/T 37092或GM/T 0028的相关规定</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47</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存储功能</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内存校验</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支持内存校验或内存增强型纠错功能</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48</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SATASSDNAND健康状态上报</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支持关键外部存储器（硬磁盘、SSD等）的健康状态上报并进行故障诊断</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49</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SATASSD单die故障隔离</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支持SSD关键外部存储器中单存储晶元故障隔离</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50</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RAID卡功能（若支持RAID卡）</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RAID卡RAID级别支持</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RAID模式支持RAID0/1/10/5</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51</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RAID卡BBU单元</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RAID卡支持电池或电容备份单元</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52</w:t>
            </w:r>
            <w:r>
              <w:rPr>
                <w:rFonts w:hint="eastAsia" w:ascii="宋体" w:hAnsi="宋体" w:cs="Arial"/>
                <w:sz w:val="24"/>
                <w:szCs w:val="24"/>
              </w:rPr>
            </w:r>
            <w:r/>
          </w:p>
        </w:tc>
        <w:tc>
          <w:tcPr>
            <w:tcW w:w="1276"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光驱功能</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光驱类型（是否支持RW，以及光盘类型CD/DVD）</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若配备光驱，应提供光驱的安装形式（如内置、外置）、光驱读写类型（如只读、可刻录等）、光盘类型的兼容列表（如CD-ROM、CD-RW、DVD±RW等）</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53</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电源功能</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电源热插拔</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整机电源模块应具备热插拔功能</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54</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电源过流保护</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支持过流及短路保护的功能</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55</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整机功能</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散热方式</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支持风冷或液冷等散热方式</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56</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其他功能</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a)支持关键部件冗余（包括电源、风扇等）；</w:t>
            </w:r>
            <w:r>
              <w:rPr>
                <w:rFonts w:hint="eastAsia" w:ascii="宋体" w:hAnsi="宋体" w:cs="Arial"/>
                <w:sz w:val="24"/>
                <w:szCs w:val="24"/>
              </w:rPr>
              <w:br w:type="textWrapping" w:clear="all"/>
            </w:r>
            <w:r>
              <w:rPr>
                <w:rFonts w:hint="eastAsia" w:ascii="宋体" w:hAnsi="宋体" w:cs="Arial"/>
                <w:sz w:val="24"/>
                <w:szCs w:val="24"/>
              </w:rPr>
              <w:t xml:space="preserve">b)支持熔断保护与恢复功能</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57</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管理系统功能</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BMC固件基础功能</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1)支持DHCP设置网络功能；</w:t>
            </w:r>
            <w:r>
              <w:rPr>
                <w:rFonts w:hint="eastAsia" w:ascii="宋体" w:hAnsi="宋体" w:cs="Arial"/>
                <w:sz w:val="24"/>
                <w:szCs w:val="24"/>
              </w:rPr>
              <w:br w:type="textWrapping" w:clear="all"/>
            </w:r>
            <w:r>
              <w:rPr>
                <w:rFonts w:hint="eastAsia" w:ascii="宋体" w:hAnsi="宋体" w:cs="Arial"/>
                <w:sz w:val="24"/>
                <w:szCs w:val="24"/>
              </w:rPr>
              <w:t xml:space="preserve">2)支持静态IP设置网络功能；</w:t>
            </w:r>
            <w:r>
              <w:rPr>
                <w:rFonts w:hint="eastAsia" w:ascii="宋体" w:hAnsi="宋体" w:cs="Arial"/>
                <w:sz w:val="24"/>
                <w:szCs w:val="24"/>
              </w:rPr>
              <w:br w:type="textWrapping" w:clear="all"/>
            </w:r>
            <w:r>
              <w:rPr>
                <w:rFonts w:hint="eastAsia" w:ascii="宋体" w:hAnsi="宋体" w:cs="Arial"/>
                <w:sz w:val="24"/>
                <w:szCs w:val="24"/>
              </w:rPr>
              <w:t xml:space="preserve">3)支持设备日志记录，包括但不限于登录日志、操作日志和报警日志等功能；</w:t>
            </w:r>
            <w:r>
              <w:rPr>
                <w:rFonts w:hint="eastAsia" w:ascii="宋体" w:hAnsi="宋体" w:cs="Arial"/>
                <w:sz w:val="24"/>
                <w:szCs w:val="24"/>
              </w:rPr>
              <w:br w:type="textWrapping" w:clear="all"/>
            </w:r>
            <w:r>
              <w:rPr>
                <w:rFonts w:hint="eastAsia" w:ascii="宋体" w:hAnsi="宋体" w:cs="Arial"/>
                <w:sz w:val="24"/>
                <w:szCs w:val="24"/>
              </w:rPr>
              <w:t xml:space="preserve">4)支持日志信息导出和记录删除功能；</w:t>
            </w:r>
            <w:r>
              <w:rPr>
                <w:rFonts w:hint="eastAsia" w:ascii="宋体" w:hAnsi="宋体" w:cs="Arial"/>
                <w:sz w:val="24"/>
                <w:szCs w:val="24"/>
              </w:rPr>
              <w:br w:type="textWrapping" w:clear="all"/>
            </w:r>
            <w:r>
              <w:rPr>
                <w:rFonts w:hint="eastAsia" w:ascii="宋体" w:hAnsi="宋体" w:cs="Arial"/>
                <w:sz w:val="24"/>
                <w:szCs w:val="24"/>
              </w:rPr>
              <w:t xml:space="preserve">5)支持通过管理接口向外输出准确的报警信息功能；</w:t>
            </w:r>
            <w:r>
              <w:rPr>
                <w:rFonts w:hint="eastAsia" w:ascii="宋体" w:hAnsi="宋体" w:cs="Arial"/>
                <w:sz w:val="24"/>
                <w:szCs w:val="24"/>
              </w:rPr>
              <w:br w:type="textWrapping" w:clear="all"/>
            </w:r>
            <w:r>
              <w:rPr>
                <w:rFonts w:hint="eastAsia" w:ascii="宋体" w:hAnsi="宋体" w:cs="Arial"/>
                <w:sz w:val="24"/>
                <w:szCs w:val="24"/>
              </w:rPr>
              <w:t xml:space="preserve">6)设备的BMC管理软件应能够按报警的严重程度进行区分；</w:t>
            </w:r>
            <w:r>
              <w:rPr>
                <w:rFonts w:hint="eastAsia" w:ascii="宋体" w:hAnsi="宋体" w:cs="Arial"/>
                <w:sz w:val="24"/>
                <w:szCs w:val="24"/>
              </w:rPr>
              <w:br w:type="textWrapping" w:clear="all"/>
            </w:r>
            <w:r>
              <w:rPr>
                <w:rFonts w:hint="eastAsia" w:ascii="宋体" w:hAnsi="宋体" w:cs="Arial"/>
                <w:sz w:val="24"/>
                <w:szCs w:val="24"/>
              </w:rPr>
              <w:t xml:space="preserve">7)支持IPMI2.0、SNMP或Redfish等接口功能；</w:t>
            </w:r>
            <w:r>
              <w:rPr>
                <w:rFonts w:hint="eastAsia" w:ascii="宋体" w:hAnsi="宋体" w:cs="Arial"/>
                <w:sz w:val="24"/>
                <w:szCs w:val="24"/>
              </w:rPr>
              <w:br w:type="textWrapping" w:clear="all"/>
            </w:r>
            <w:r>
              <w:rPr>
                <w:rFonts w:hint="eastAsia" w:ascii="宋体" w:hAnsi="宋体" w:cs="Arial"/>
                <w:sz w:val="24"/>
                <w:szCs w:val="24"/>
              </w:rPr>
              <w:t xml:space="preserve">8)支持键盘、鼠标和视频的重定向、文本控制台的重定向、远程虚拟媒体、高可靠的硬件监控和管理功能；</w:t>
            </w:r>
            <w:r>
              <w:rPr>
                <w:rFonts w:hint="eastAsia" w:ascii="宋体" w:hAnsi="宋体" w:cs="Arial"/>
                <w:sz w:val="24"/>
                <w:szCs w:val="24"/>
              </w:rPr>
              <w:br w:type="textWrapping" w:clear="all"/>
            </w:r>
            <w:r>
              <w:rPr>
                <w:rFonts w:hint="eastAsia" w:ascii="宋体" w:hAnsi="宋体" w:cs="Arial"/>
                <w:sz w:val="24"/>
                <w:szCs w:val="24"/>
              </w:rPr>
              <w:t xml:space="preserve">9)支持基于网络开启、关闭和重启设备的功能，并查询当前设备开机运行状态；</w:t>
            </w:r>
            <w:r>
              <w:rPr>
                <w:rFonts w:hint="eastAsia" w:ascii="宋体" w:hAnsi="宋体" w:cs="Arial"/>
                <w:sz w:val="24"/>
                <w:szCs w:val="24"/>
              </w:rPr>
              <w:br w:type="textWrapping" w:clear="all"/>
            </w:r>
            <w:r>
              <w:rPr>
                <w:rFonts w:hint="eastAsia" w:ascii="宋体" w:hAnsi="宋体" w:cs="Arial"/>
                <w:sz w:val="24"/>
                <w:szCs w:val="24"/>
              </w:rPr>
              <w:t xml:space="preserve">10)支持故障提示功能，并可通过接口读取服务器故障信息；</w:t>
            </w:r>
            <w:r>
              <w:rPr>
                <w:rFonts w:hint="eastAsia" w:ascii="宋体" w:hAnsi="宋体" w:cs="Arial"/>
                <w:sz w:val="24"/>
                <w:szCs w:val="24"/>
              </w:rPr>
              <w:br w:type="textWrapping" w:clear="all"/>
            </w:r>
            <w:r>
              <w:rPr>
                <w:rFonts w:hint="eastAsia" w:ascii="宋体" w:hAnsi="宋体" w:cs="Arial"/>
                <w:sz w:val="24"/>
                <w:szCs w:val="24"/>
              </w:rPr>
              <w:t xml:space="preserve">11)支持基于网络的固件更新功能，包括BMC和BIOS等；</w:t>
            </w:r>
            <w:r>
              <w:rPr>
                <w:rFonts w:hint="eastAsia" w:ascii="宋体" w:hAnsi="宋体" w:cs="Arial"/>
                <w:sz w:val="24"/>
                <w:szCs w:val="24"/>
              </w:rPr>
              <w:br w:type="textWrapping" w:clear="all"/>
            </w:r>
            <w:r>
              <w:rPr>
                <w:rFonts w:hint="eastAsia" w:ascii="宋体" w:hAnsi="宋体" w:cs="Arial"/>
                <w:sz w:val="24"/>
                <w:szCs w:val="24"/>
              </w:rPr>
              <w:t xml:space="preserve">12)支持基于网络安装操作系统的功能，并可通过网络控制台访问设备；</w:t>
            </w:r>
            <w:r>
              <w:rPr>
                <w:rFonts w:hint="eastAsia" w:ascii="宋体" w:hAnsi="宋体" w:cs="Arial"/>
                <w:sz w:val="24"/>
                <w:szCs w:val="24"/>
              </w:rPr>
              <w:br w:type="textWrapping" w:clear="all"/>
            </w:r>
            <w:r>
              <w:rPr>
                <w:rFonts w:hint="eastAsia" w:ascii="宋体" w:hAnsi="宋体" w:cs="Arial"/>
                <w:sz w:val="24"/>
                <w:szCs w:val="24"/>
              </w:rPr>
              <w:t xml:space="preserve">13)支持通过本地的硬盘或光驱等存储设备，基于网络完成设备的操作系统安装功能；</w:t>
            </w:r>
            <w:r>
              <w:rPr>
                <w:rFonts w:hint="eastAsia" w:ascii="宋体" w:hAnsi="宋体" w:cs="Arial"/>
                <w:sz w:val="24"/>
                <w:szCs w:val="24"/>
              </w:rPr>
              <w:br w:type="textWrapping" w:clear="all"/>
            </w:r>
            <w:r>
              <w:rPr>
                <w:rFonts w:hint="eastAsia" w:ascii="宋体" w:hAnsi="宋体" w:cs="Arial"/>
                <w:sz w:val="24"/>
                <w:szCs w:val="24"/>
              </w:rPr>
              <w:t xml:space="preserve">14)支持通过浏览器打开管理界面并登录功能；</w:t>
            </w:r>
            <w:r>
              <w:rPr>
                <w:rFonts w:hint="eastAsia" w:ascii="宋体" w:hAnsi="宋体" w:cs="Arial"/>
                <w:sz w:val="24"/>
                <w:szCs w:val="24"/>
              </w:rPr>
              <w:br w:type="textWrapping" w:clear="all"/>
            </w:r>
            <w:r>
              <w:rPr>
                <w:rFonts w:hint="eastAsia" w:ascii="宋体" w:hAnsi="宋体" w:cs="Arial"/>
                <w:sz w:val="24"/>
                <w:szCs w:val="24"/>
              </w:rPr>
              <w:t xml:space="preserve">15)支持设置口令策略功能；</w:t>
            </w:r>
            <w:r>
              <w:rPr>
                <w:rFonts w:hint="eastAsia" w:ascii="宋体" w:hAnsi="宋体" w:cs="Arial"/>
                <w:sz w:val="24"/>
                <w:szCs w:val="24"/>
              </w:rPr>
              <w:br w:type="textWrapping" w:clear="all"/>
            </w:r>
            <w:r>
              <w:rPr>
                <w:rFonts w:hint="eastAsia" w:ascii="宋体" w:hAnsi="宋体" w:cs="Arial"/>
                <w:sz w:val="24"/>
                <w:szCs w:val="24"/>
              </w:rPr>
              <w:t xml:space="preserve">16)支持访问权限设置功能，并通过日志记录访问事件；</w:t>
            </w:r>
            <w:r>
              <w:rPr>
                <w:rFonts w:hint="eastAsia" w:ascii="宋体" w:hAnsi="宋体" w:cs="Arial"/>
                <w:sz w:val="24"/>
                <w:szCs w:val="24"/>
              </w:rPr>
              <w:br w:type="textWrapping" w:clear="all"/>
            </w:r>
            <w:r>
              <w:rPr>
                <w:rFonts w:hint="eastAsia" w:ascii="宋体" w:hAnsi="宋体" w:cs="Arial"/>
                <w:sz w:val="24"/>
                <w:szCs w:val="24"/>
              </w:rPr>
              <w:t xml:space="preserve">17)支持对出厂默认的用户名及口令进行安全保护功能，并提供默认口令修改提示；</w:t>
            </w:r>
            <w:r>
              <w:rPr>
                <w:rFonts w:hint="eastAsia" w:ascii="宋体" w:hAnsi="宋体" w:cs="Arial"/>
                <w:sz w:val="24"/>
                <w:szCs w:val="24"/>
              </w:rPr>
              <w:br w:type="textWrapping" w:clear="all"/>
            </w:r>
            <w:r>
              <w:rPr>
                <w:rFonts w:hint="eastAsia" w:ascii="宋体" w:hAnsi="宋体" w:cs="Arial"/>
                <w:sz w:val="24"/>
                <w:szCs w:val="24"/>
              </w:rPr>
              <w:t xml:space="preserve">18)支持读取设备主板的工作环境温度功能；</w:t>
            </w:r>
            <w:r>
              <w:rPr>
                <w:rFonts w:hint="eastAsia" w:ascii="宋体" w:hAnsi="宋体" w:cs="Arial"/>
                <w:sz w:val="24"/>
                <w:szCs w:val="24"/>
              </w:rPr>
              <w:br w:type="textWrapping" w:clear="all"/>
            </w:r>
            <w:r>
              <w:rPr>
                <w:rFonts w:hint="eastAsia" w:ascii="宋体" w:hAnsi="宋体" w:cs="Arial"/>
                <w:sz w:val="24"/>
                <w:szCs w:val="24"/>
              </w:rPr>
              <w:t xml:space="preserve">19)支持读取服务器CPU等核心器件的温度功能；</w:t>
            </w:r>
            <w:r>
              <w:rPr>
                <w:rFonts w:hint="eastAsia" w:ascii="宋体" w:hAnsi="宋体" w:cs="Arial"/>
                <w:sz w:val="24"/>
                <w:szCs w:val="24"/>
              </w:rPr>
              <w:br w:type="textWrapping" w:clear="all"/>
            </w:r>
            <w:r>
              <w:rPr>
                <w:rFonts w:hint="eastAsia" w:ascii="宋体" w:hAnsi="宋体" w:cs="Arial"/>
                <w:sz w:val="24"/>
                <w:szCs w:val="24"/>
              </w:rPr>
              <w:t xml:space="preserve">20)支持通过外部管理工具进行BMC参数设置的功能，并可基于网络通过外部管理工具对BMC进行管理；</w:t>
            </w:r>
            <w:r>
              <w:rPr>
                <w:rFonts w:hint="eastAsia" w:ascii="宋体" w:hAnsi="宋体" w:cs="Arial"/>
                <w:sz w:val="24"/>
                <w:szCs w:val="24"/>
              </w:rPr>
              <w:br w:type="textWrapping" w:clear="all"/>
            </w:r>
            <w:r>
              <w:rPr>
                <w:rFonts w:hint="eastAsia" w:ascii="宋体" w:hAnsi="宋体" w:cs="Arial"/>
                <w:sz w:val="24"/>
                <w:szCs w:val="24"/>
              </w:rPr>
              <w:t xml:space="preserve">21)应支持固件版本查询、固件升级;</w:t>
            </w:r>
            <w:r>
              <w:rPr>
                <w:rFonts w:hint="eastAsia" w:ascii="宋体" w:hAnsi="宋体" w:cs="Arial"/>
                <w:sz w:val="24"/>
                <w:szCs w:val="24"/>
              </w:rPr>
              <w:br w:type="textWrapping" w:clear="all"/>
            </w:r>
            <w:r>
              <w:rPr>
                <w:rFonts w:hint="eastAsia" w:ascii="宋体" w:hAnsi="宋体" w:cs="Arial"/>
                <w:sz w:val="24"/>
                <w:szCs w:val="24"/>
              </w:rPr>
              <w:t xml:space="preserve">22)支持基于网络实现开关机和复位控制的功能；</w:t>
            </w:r>
            <w:r>
              <w:rPr>
                <w:rFonts w:hint="eastAsia" w:ascii="宋体" w:hAnsi="宋体" w:cs="Arial"/>
                <w:sz w:val="24"/>
                <w:szCs w:val="24"/>
              </w:rPr>
              <w:br w:type="textWrapping" w:clear="all"/>
            </w:r>
            <w:r>
              <w:rPr>
                <w:rFonts w:hint="eastAsia" w:ascii="宋体" w:hAnsi="宋体" w:cs="Arial"/>
                <w:sz w:val="24"/>
                <w:szCs w:val="24"/>
              </w:rPr>
              <w:t xml:space="preserve">23)BMC启动时间应不超过180s，实现功能包括网络、IPMI、散热、传感器服务可用；</w:t>
            </w:r>
            <w:r>
              <w:rPr>
                <w:rFonts w:hint="eastAsia" w:ascii="宋体" w:hAnsi="宋体" w:cs="Arial"/>
                <w:sz w:val="24"/>
                <w:szCs w:val="24"/>
              </w:rPr>
              <w:br w:type="textWrapping" w:clear="all"/>
            </w:r>
            <w:r>
              <w:rPr>
                <w:rFonts w:hint="eastAsia" w:ascii="宋体" w:hAnsi="宋体" w:cs="Arial"/>
                <w:sz w:val="24"/>
                <w:szCs w:val="24"/>
              </w:rPr>
              <w:t xml:space="preserve">24)支持BMC固件设置的恢复出厂功能</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58</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BMC固件增强功能</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a）网络控制、安装提供图形访问界面网络；</w:t>
            </w:r>
            <w:r>
              <w:rPr>
                <w:rFonts w:hint="eastAsia" w:ascii="宋体" w:hAnsi="宋体" w:cs="Arial"/>
                <w:sz w:val="24"/>
                <w:szCs w:val="24"/>
              </w:rPr>
              <w:br w:type="textWrapping" w:clear="all"/>
            </w:r>
            <w:r>
              <w:rPr>
                <w:rFonts w:hint="eastAsia" w:ascii="宋体" w:hAnsi="宋体" w:cs="Arial"/>
                <w:sz w:val="24"/>
                <w:szCs w:val="24"/>
              </w:rPr>
              <w:t xml:space="preserve">b）设备的BMC管理软件界面显示报警信息，且能够按报警的严重程度进行区分；</w:t>
            </w:r>
            <w:r>
              <w:rPr>
                <w:rFonts w:hint="eastAsia" w:ascii="宋体" w:hAnsi="宋体" w:cs="Arial"/>
                <w:sz w:val="24"/>
                <w:szCs w:val="24"/>
              </w:rPr>
              <w:br w:type="textWrapping" w:clear="all"/>
            </w:r>
            <w:r>
              <w:rPr>
                <w:rFonts w:hint="eastAsia" w:ascii="宋体" w:hAnsi="宋体" w:cs="Arial"/>
                <w:sz w:val="24"/>
                <w:szCs w:val="24"/>
              </w:rPr>
              <w:t xml:space="preserve">c）WebGUI采用BMC端口直连，平均响应时间为不大于1s</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59</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BIOS固件基础功能</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a）支持查看固件版本、内存信息、主板信息、处理器信息和系统时间信息功能；</w:t>
            </w:r>
            <w:r>
              <w:rPr>
                <w:rFonts w:hint="eastAsia" w:ascii="宋体" w:hAnsi="宋体" w:cs="Arial"/>
                <w:sz w:val="24"/>
                <w:szCs w:val="24"/>
              </w:rPr>
              <w:br w:type="textWrapping" w:clear="all"/>
            </w:r>
            <w:r>
              <w:rPr>
                <w:rFonts w:hint="eastAsia" w:ascii="宋体" w:hAnsi="宋体" w:cs="Arial"/>
                <w:sz w:val="24"/>
                <w:szCs w:val="24"/>
              </w:rPr>
              <w:t xml:space="preserve">b）支持上电初始化界面显示CPU信息、内存信息、固件版本和部分快捷键信息功能；</w:t>
            </w:r>
            <w:r>
              <w:rPr>
                <w:rFonts w:hint="eastAsia" w:ascii="宋体" w:hAnsi="宋体" w:cs="Arial"/>
                <w:sz w:val="24"/>
                <w:szCs w:val="24"/>
              </w:rPr>
              <w:br w:type="textWrapping" w:clear="all"/>
            </w:r>
            <w:r>
              <w:rPr>
                <w:rFonts w:hint="eastAsia" w:ascii="宋体" w:hAnsi="宋体" w:cs="Arial"/>
                <w:sz w:val="24"/>
                <w:szCs w:val="24"/>
              </w:rPr>
              <w:t xml:space="preserve">c）支持设置界面中英文显示切换功能；</w:t>
            </w:r>
            <w:r>
              <w:rPr>
                <w:rFonts w:hint="eastAsia" w:ascii="宋体" w:hAnsi="宋体" w:cs="Arial"/>
                <w:sz w:val="24"/>
                <w:szCs w:val="24"/>
              </w:rPr>
              <w:br w:type="textWrapping" w:clear="all"/>
            </w:r>
            <w:r>
              <w:rPr>
                <w:rFonts w:hint="eastAsia" w:ascii="宋体" w:hAnsi="宋体" w:cs="Arial"/>
                <w:sz w:val="24"/>
                <w:szCs w:val="24"/>
              </w:rPr>
              <w:t xml:space="preserve">d）支持查看PCIe设备信息，SATA设备信息功能；</w:t>
            </w:r>
            <w:r>
              <w:rPr>
                <w:rFonts w:hint="eastAsia" w:ascii="宋体" w:hAnsi="宋体" w:cs="Arial"/>
                <w:sz w:val="24"/>
                <w:szCs w:val="24"/>
              </w:rPr>
              <w:br w:type="textWrapping" w:clear="all"/>
            </w:r>
            <w:r>
              <w:rPr>
                <w:rFonts w:hint="eastAsia" w:ascii="宋体" w:hAnsi="宋体" w:cs="Arial"/>
                <w:sz w:val="24"/>
                <w:szCs w:val="24"/>
              </w:rPr>
              <w:t xml:space="preserve">e）支持操作系统安装和引导功能，应并向操作系统提供计算机主板信息和服务接口；</w:t>
            </w:r>
            <w:r>
              <w:rPr>
                <w:rFonts w:hint="eastAsia" w:ascii="宋体" w:hAnsi="宋体" w:cs="Arial"/>
                <w:sz w:val="24"/>
                <w:szCs w:val="24"/>
              </w:rPr>
              <w:br w:type="textWrapping" w:clear="all"/>
            </w:r>
            <w:r>
              <w:rPr>
                <w:rFonts w:hint="eastAsia" w:ascii="宋体" w:hAnsi="宋体" w:cs="Arial"/>
                <w:sz w:val="24"/>
                <w:szCs w:val="24"/>
              </w:rPr>
              <w:t xml:space="preserve">f）支持设置启动顺序，并按照设置的启动顺序启动功能；</w:t>
            </w:r>
            <w:r>
              <w:rPr>
                <w:rFonts w:hint="eastAsia" w:ascii="宋体" w:hAnsi="宋体" w:cs="Arial"/>
                <w:sz w:val="24"/>
                <w:szCs w:val="24"/>
              </w:rPr>
              <w:br w:type="textWrapping" w:clear="all"/>
            </w:r>
            <w:r>
              <w:rPr>
                <w:rFonts w:hint="eastAsia" w:ascii="宋体" w:hAnsi="宋体" w:cs="Arial"/>
                <w:sz w:val="24"/>
                <w:szCs w:val="24"/>
              </w:rPr>
              <w:t xml:space="preserve">g）支持安全启动功能；</w:t>
            </w:r>
            <w:r>
              <w:rPr>
                <w:rFonts w:hint="eastAsia" w:ascii="宋体" w:hAnsi="宋体" w:cs="Arial"/>
                <w:sz w:val="24"/>
                <w:szCs w:val="24"/>
              </w:rPr>
              <w:br w:type="textWrapping" w:clear="all"/>
            </w:r>
            <w:r>
              <w:rPr>
                <w:rFonts w:hint="eastAsia" w:ascii="宋体" w:hAnsi="宋体" w:cs="Arial"/>
                <w:sz w:val="24"/>
                <w:szCs w:val="24"/>
              </w:rPr>
              <w:t xml:space="preserve">h）支持设置口令、修改口令、验证口令功能；</w:t>
            </w:r>
            <w:r>
              <w:rPr>
                <w:rFonts w:hint="eastAsia" w:ascii="宋体" w:hAnsi="宋体" w:cs="Arial"/>
                <w:sz w:val="24"/>
                <w:szCs w:val="24"/>
              </w:rPr>
              <w:br w:type="textWrapping" w:clear="all"/>
            </w:r>
            <w:r>
              <w:rPr>
                <w:rFonts w:hint="eastAsia" w:ascii="宋体" w:hAnsi="宋体" w:cs="Arial"/>
                <w:sz w:val="24"/>
                <w:szCs w:val="24"/>
              </w:rPr>
              <w:t xml:space="preserve">i）支持板载显示控制或独立显卡的显示控制功能；</w:t>
            </w:r>
            <w:r>
              <w:rPr>
                <w:rFonts w:hint="eastAsia" w:ascii="宋体" w:hAnsi="宋体" w:cs="Arial"/>
                <w:sz w:val="24"/>
                <w:szCs w:val="24"/>
              </w:rPr>
              <w:br w:type="textWrapping" w:clear="all"/>
            </w:r>
            <w:r>
              <w:rPr>
                <w:rFonts w:hint="eastAsia" w:ascii="宋体" w:hAnsi="宋体" w:cs="Arial"/>
                <w:sz w:val="24"/>
                <w:szCs w:val="24"/>
              </w:rPr>
              <w:t xml:space="preserve">j）支持RAID识别和启动功能；</w:t>
            </w:r>
            <w:r>
              <w:rPr>
                <w:rFonts w:hint="eastAsia" w:ascii="宋体" w:hAnsi="宋体" w:cs="Arial"/>
                <w:sz w:val="24"/>
                <w:szCs w:val="24"/>
              </w:rPr>
              <w:br w:type="textWrapping" w:clear="all"/>
            </w:r>
            <w:r>
              <w:rPr>
                <w:rFonts w:hint="eastAsia" w:ascii="宋体" w:hAnsi="宋体" w:cs="Arial"/>
                <w:sz w:val="24"/>
                <w:szCs w:val="24"/>
              </w:rPr>
              <w:t xml:space="preserve">k）支持串口重定向功能；</w:t>
            </w:r>
            <w:r>
              <w:rPr>
                <w:rFonts w:hint="eastAsia" w:ascii="宋体" w:hAnsi="宋体" w:cs="Arial"/>
                <w:sz w:val="24"/>
                <w:szCs w:val="24"/>
              </w:rPr>
              <w:br w:type="textWrapping" w:clear="all"/>
            </w:r>
            <w:r>
              <w:rPr>
                <w:rFonts w:hint="eastAsia" w:ascii="宋体" w:hAnsi="宋体" w:cs="Arial"/>
                <w:sz w:val="24"/>
                <w:szCs w:val="24"/>
              </w:rPr>
              <w:t xml:space="preserve">l）支持固件更新功能；</w:t>
            </w:r>
            <w:r>
              <w:rPr>
                <w:rFonts w:hint="eastAsia" w:ascii="宋体" w:hAnsi="宋体" w:cs="Arial"/>
                <w:sz w:val="24"/>
                <w:szCs w:val="24"/>
              </w:rPr>
              <w:br w:type="textWrapping" w:clear="all"/>
            </w:r>
            <w:r>
              <w:rPr>
                <w:rFonts w:hint="eastAsia" w:ascii="宋体" w:hAnsi="宋体" w:cs="Arial"/>
                <w:sz w:val="24"/>
                <w:szCs w:val="24"/>
              </w:rPr>
              <w:t xml:space="preserve">m）支持BIOS固件设置的恢复出厂功能；</w:t>
            </w:r>
            <w:r>
              <w:rPr>
                <w:rFonts w:hint="eastAsia" w:ascii="宋体" w:hAnsi="宋体" w:cs="Arial"/>
                <w:sz w:val="24"/>
                <w:szCs w:val="24"/>
              </w:rPr>
              <w:br w:type="textWrapping" w:clear="all"/>
            </w:r>
            <w:r>
              <w:rPr>
                <w:rFonts w:hint="eastAsia" w:ascii="宋体" w:hAnsi="宋体" w:cs="Arial"/>
                <w:sz w:val="24"/>
                <w:szCs w:val="24"/>
              </w:rPr>
              <w:t xml:space="preserve">n）支持网络引导启用和关闭功能</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60</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远程控制</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支持远程关机和重新启动功能</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61</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操作系统及驱动功能</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操作系统及驱动的升级</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支持通过网络、闪存盘对操作系统、驱动进行升级</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62</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操作系统及驱动的备份还原</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支持操作系统备份及还原功能</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63</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操作系统功能</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a)支持访问控制、安全审计、网络接入鉴别等功能；</w:t>
            </w:r>
            <w:r>
              <w:rPr>
                <w:rFonts w:hint="eastAsia" w:ascii="宋体" w:hAnsi="宋体" w:cs="Arial"/>
                <w:sz w:val="24"/>
                <w:szCs w:val="24"/>
              </w:rPr>
              <w:br w:type="textWrapping" w:clear="all"/>
            </w:r>
            <w:r>
              <w:rPr>
                <w:rFonts w:hint="eastAsia" w:ascii="宋体" w:hAnsi="宋体" w:cs="Arial"/>
                <w:sz w:val="24"/>
                <w:szCs w:val="24"/>
              </w:rPr>
              <w:t xml:space="preserve">b)操作系统其他功能应满足操作系统政府采购需求</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64</w:t>
            </w:r>
            <w:r>
              <w:rPr>
                <w:rFonts w:hint="eastAsia" w:ascii="宋体" w:hAnsi="宋体" w:cs="Arial"/>
                <w:sz w:val="24"/>
                <w:szCs w:val="24"/>
              </w:rPr>
            </w:r>
            <w:r/>
          </w:p>
        </w:tc>
        <w:tc>
          <w:tcPr>
            <w:tcW w:w="1276"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中文信息处理功能</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中文信息处理</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符合GB 18030的有关规定</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65</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机柜功能</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机柜管理功能</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机柜管理系统包括服务器节点BMC管理系统、机柜管理系统或交换节点管理系统</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66</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机柜通信方式</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若配备机柜管理板可实现包括：资产管理、电源模块、功耗管理和液冷漏液检测等功能</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67</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多集群作业管理</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支持多集群作业管理功能</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68</w:t>
            </w:r>
            <w:r>
              <w:rPr>
                <w:rFonts w:hint="eastAsia" w:ascii="宋体" w:hAnsi="宋体" w:cs="Arial"/>
                <w:sz w:val="24"/>
                <w:szCs w:val="24"/>
              </w:rPr>
            </w:r>
            <w:r/>
          </w:p>
        </w:tc>
        <w:tc>
          <w:tcPr>
            <w:tcW w:w="127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关键部件安全要求</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关键部件安全要求</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CPU和操作系统等关键部件应当符合安全可靠测评要求</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69</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固件安全要求</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故障检测</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支持故障检测功能，可以检测到具体的FRU（内存、硬盘等）的故障并发出告警</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70</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内存故障智能预测和自愈修复</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支持内存故障智能预测和自愈修复，提前自动硬隔离，避免内存故障引起的非预期宕机以及内存寿命的降低</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71</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硬盘故障智能预测</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支持硬盘故障智能预测，基于故障模型预测出硬盘的故障</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72</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PCIe链路故障智能诊断</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支持PCIe链路故障智能诊断，判断出现故障的PCIe链路</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73</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内存故障隔离</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支持内存故障隔离，在内存产生CE故障时，内存地址被隔离成功，服务器正常运行，业务系统不中断</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74</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内存、PCIe卡的故障精准告警功能</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支持内存、PCIe卡的故障精准告警功能，触发告警并明确指示具体的故障位置</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75</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异常下电关键数据保护</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支持异常下电关键数据保护，支持数据备份恢复机制，防止系统异常掉电导致的数据文件丢失</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76</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BMC/BIOS固件双镜像保护</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支持BMC/BIOS固件双镜像保护，运行异常时自动切换到备份镜像运行，提升系统稳定性</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77</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CPU核重启隔离</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支持CPU核发生不可纠正故障后，重启后由BIOS隔离该故障核，OS不可见，防止OS再次使用导致系统异常，核0除外</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78</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内存地址隔离</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在硬件支持的情况下，支持故障内存地址重启后隔离</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79</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内存存储阵列替换</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在硬件支持的情况下，支持故障内存存储阵列替换</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80</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安全启动</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支持执行环境要求在整个系统启动的过程中，系统应提供一个机制来保护平台的完整性</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81</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系统安全要求</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syslog双向鉴别</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支持系统日志双向鉴别，对服务器根证书和客户端根证书进行鉴别</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82</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弱口令字典检查</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支持弱口令字典检查功能，出现在弱口令字典中的字符串不能被设置为用户口令</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83</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白名单访问控制</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支持基于时间、IP或MAC白名单访问控制</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84</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双因素鉴别</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支持使用客户端证书和证书密码的双因素鉴别方式登录管理系统</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85</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二次鉴别</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支持二次鉴别功能。对于用户配置、权限配置、公钥导入等重要的管理操作，已登录用户应通过二次鉴别后，才能执行操作</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86</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匿名化用户告警接收邮箱</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支持带外管理系统中的用户告警接收邮箱进行匿名化处理</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87</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密码证书安全加密存储</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支持对带外管理系统中的用户口令和证书等敏感信息进行加密存储，禁止使用私有的和业界已知不安全的密码算法</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88</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敏感信息安全加密传输</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支持使用安全的传输加密协议（如SSH或HTTPS等）传输用户的敏感信息</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89</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信息安全要求</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研发过程安全</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90</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漏洞管理</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供应商承诺，生产商已建立漏洞全量视图，保证产品版本涉及到的所有漏洞(如驱动程序、BMC软件等)都可以查看</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91</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网络关键设备服务器要求</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作为网络关键设备的服务器应符合GB 40050的相关规定</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92</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增强要求</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a)嵌入物理可信根，实现设备的信任链构建；</w:t>
            </w:r>
            <w:r>
              <w:rPr>
                <w:rFonts w:hint="eastAsia" w:ascii="宋体" w:hAnsi="宋体" w:cs="Arial"/>
                <w:sz w:val="24"/>
                <w:szCs w:val="24"/>
              </w:rPr>
              <w:br w:type="textWrapping" w:clear="all"/>
            </w:r>
            <w:r>
              <w:rPr>
                <w:rFonts w:hint="eastAsia" w:ascii="宋体" w:hAnsi="宋体" w:cs="Arial"/>
                <w:sz w:val="24"/>
                <w:szCs w:val="24"/>
              </w:rPr>
              <w:t xml:space="preserve">b)支持可信平台控制模块(TPCM)；</w:t>
            </w:r>
            <w:r>
              <w:rPr>
                <w:rFonts w:hint="eastAsia" w:ascii="宋体" w:hAnsi="宋体" w:cs="Arial"/>
                <w:sz w:val="24"/>
                <w:szCs w:val="24"/>
              </w:rPr>
              <w:br w:type="textWrapping" w:clear="all"/>
            </w:r>
            <w:r>
              <w:rPr>
                <w:rFonts w:hint="eastAsia" w:ascii="宋体" w:hAnsi="宋体" w:cs="Arial"/>
                <w:sz w:val="24"/>
                <w:szCs w:val="24"/>
              </w:rPr>
              <w:t xml:space="preserve">c)支持在固件系统（BMC、BIOS）启动前实现对固件度量的功能，支持物理可信根对BMC固件或BIOS固件进行完整性检测、更新和恢复；</w:t>
            </w:r>
            <w:r>
              <w:rPr>
                <w:rFonts w:hint="eastAsia" w:ascii="宋体" w:hAnsi="宋体" w:cs="Arial"/>
                <w:sz w:val="24"/>
                <w:szCs w:val="24"/>
              </w:rPr>
              <w:br w:type="textWrapping" w:clear="all"/>
            </w:r>
            <w:r>
              <w:rPr>
                <w:rFonts w:hint="eastAsia" w:ascii="宋体" w:hAnsi="宋体" w:cs="Arial"/>
                <w:sz w:val="24"/>
                <w:szCs w:val="24"/>
              </w:rPr>
              <w:t xml:space="preserve">d)支持对CPU、网络控制器等关键处理器进行身份识别与度量的功能；</w:t>
            </w:r>
            <w:r>
              <w:rPr>
                <w:rFonts w:hint="eastAsia" w:ascii="宋体" w:hAnsi="宋体" w:cs="Arial"/>
                <w:sz w:val="24"/>
                <w:szCs w:val="24"/>
              </w:rPr>
              <w:br w:type="textWrapping" w:clear="all"/>
            </w:r>
            <w:r>
              <w:rPr>
                <w:rFonts w:hint="eastAsia" w:ascii="宋体" w:hAnsi="宋体" w:cs="Arial"/>
                <w:sz w:val="24"/>
                <w:szCs w:val="24"/>
              </w:rPr>
              <w:t xml:space="preserve">e)支持基于处理器或可信计算模块度量的功能；</w:t>
            </w:r>
            <w:r>
              <w:rPr>
                <w:rFonts w:hint="eastAsia" w:ascii="宋体" w:hAnsi="宋体" w:cs="Arial"/>
                <w:sz w:val="24"/>
                <w:szCs w:val="24"/>
              </w:rPr>
              <w:br w:type="textWrapping" w:clear="all"/>
            </w:r>
            <w:r>
              <w:rPr>
                <w:rFonts w:hint="eastAsia" w:ascii="宋体" w:hAnsi="宋体" w:cs="Arial"/>
                <w:sz w:val="24"/>
                <w:szCs w:val="24"/>
              </w:rPr>
              <w:t xml:space="preserve">f)所采用的可信密码模块接口应符合GM/T0012的相关规定；</w:t>
            </w:r>
            <w:r>
              <w:rPr>
                <w:rFonts w:hint="eastAsia" w:ascii="宋体" w:hAnsi="宋体" w:cs="Arial"/>
                <w:sz w:val="24"/>
                <w:szCs w:val="24"/>
              </w:rPr>
              <w:br w:type="textWrapping" w:clear="all"/>
            </w:r>
            <w:r>
              <w:rPr>
                <w:rFonts w:hint="eastAsia" w:ascii="宋体" w:hAnsi="宋体" w:cs="Arial"/>
                <w:sz w:val="24"/>
                <w:szCs w:val="24"/>
              </w:rPr>
              <w:t xml:space="preserve">g)可信安全管理模块、处理器等硬件载体应通过国家相关部门的认证和许可</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93</w:t>
            </w:r>
            <w:r>
              <w:rPr>
                <w:rFonts w:hint="eastAsia" w:ascii="宋体" w:hAnsi="宋体" w:cs="Arial"/>
                <w:sz w:val="24"/>
                <w:szCs w:val="24"/>
              </w:rPr>
            </w:r>
            <w:r/>
          </w:p>
        </w:tc>
        <w:tc>
          <w:tcPr>
            <w:tcW w:w="1276"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物理安全</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物理安全</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安全要求应符合GB 4943.1的规定</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94</w:t>
            </w:r>
            <w:r>
              <w:rPr>
                <w:rFonts w:hint="eastAsia" w:ascii="宋体" w:hAnsi="宋体" w:cs="Arial"/>
                <w:sz w:val="24"/>
                <w:szCs w:val="24"/>
              </w:rPr>
            </w:r>
            <w:r/>
          </w:p>
        </w:tc>
        <w:tc>
          <w:tcPr>
            <w:tcW w:w="1276"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限用物质的限量要求</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限用物质的限量要求</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限用物质的限量应符合GB/T26572的要求</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95</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CPU性能</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CPU主频</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≥2.2GHz</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96</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单CPU核数</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≥24</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97</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单CPU末级缓存容量</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≥64MB</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98</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内存性能</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单内存模块容量</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≥64GB</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99</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内存速率</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≥3200MT/s</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100</w:t>
            </w:r>
            <w:r>
              <w:rPr>
                <w:rFonts w:hint="eastAsia" w:ascii="宋体" w:hAnsi="宋体" w:cs="Arial"/>
                <w:sz w:val="24"/>
                <w:szCs w:val="24"/>
              </w:rPr>
            </w:r>
            <w:r/>
          </w:p>
        </w:tc>
        <w:tc>
          <w:tcPr>
            <w:tcW w:w="1276"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RAID卡性能</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RAID卡缓存容量大小</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RAID卡有缓存容量，容量不少于1GB</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101</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网络性能</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独立网卡速率</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≥10GE</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102</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板载网卡速率</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≥1GE</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103</w:t>
            </w:r>
            <w:r>
              <w:rPr>
                <w:rFonts w:hint="eastAsia" w:ascii="宋体" w:hAnsi="宋体" w:cs="Arial"/>
                <w:sz w:val="24"/>
                <w:szCs w:val="24"/>
              </w:rPr>
            </w:r>
            <w:r/>
          </w:p>
        </w:tc>
        <w:tc>
          <w:tcPr>
            <w:tcW w:w="1276"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电源能耗</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电源能耗</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符合GB/T 9813.3的有关规定</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104</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部件兼容性要求</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内存兼容性</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适配3种及以上厂商的内存产品，且均不低于产品支持的内存规格</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105</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固态存储兼容性</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适配3种或以上厂商的固态存储产品，且均不低于产品支持的固态存储设备规格</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106</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FCHBA卡兼容性</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FCHBA应适配两种或以上厂商产品</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107</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RAID卡兼容性</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RAID卡应适配两种或以上厂商产品</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108</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网卡兼容性</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网卡应适配两种或以上厂商产品</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109</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功能卡兼容性</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内置或适配符合PCIe的功能卡，如：网络功能卡、存储功能卡及图形显示功能卡</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110</w:t>
            </w:r>
            <w:r>
              <w:rPr>
                <w:rFonts w:hint="eastAsia" w:ascii="宋体" w:hAnsi="宋体" w:cs="Arial"/>
                <w:sz w:val="24"/>
                <w:szCs w:val="24"/>
              </w:rPr>
            </w:r>
            <w:r/>
          </w:p>
        </w:tc>
        <w:tc>
          <w:tcPr>
            <w:tcW w:w="1276"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外设兼容性</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外设兼容性</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兼容多种主流生产商的外部设备，包括显示器、键盘、鼠标、闪存盘、移动硬盘、USB光驱及KVM等，要求使用不同厂商的外部设备时，系统均能正常识别和安装驱动</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111</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软件兼容性</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数据库兼容</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兼容3个及以上厂商的数据库产品</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112</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中间件兼容</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兼容3个及以上厂商的中间件产品</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113</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平台软件兼容</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兼容3个及以上厂商的大数据平台</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114</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虚拟化软件兼容</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兼容2款及以上虚拟化软件</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115</w:t>
            </w:r>
            <w:r>
              <w:rPr>
                <w:rFonts w:hint="eastAsia" w:ascii="宋体" w:hAnsi="宋体" w:cs="Arial"/>
                <w:sz w:val="24"/>
                <w:szCs w:val="24"/>
              </w:rPr>
            </w:r>
            <w:r/>
          </w:p>
        </w:tc>
        <w:tc>
          <w:tcPr>
            <w:tcW w:w="1276"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存储可靠性要求</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SATASSD可靠性</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SSD的m1值（MTBF的不可接受值）不低于200000h</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116</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整机可靠性要求</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整机可靠性</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m1值（MTBF的不可接受值）不得低于30000h</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117</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风扇可靠性</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风扇寿命应不低于40000h</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118</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部件可靠性</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支持硬盘、电源、风扇热插拔(内置风扇除外)</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119</w:t>
            </w:r>
            <w:r>
              <w:rPr>
                <w:rFonts w:hint="eastAsia" w:ascii="宋体" w:hAnsi="宋体" w:cs="Arial"/>
                <w:sz w:val="24"/>
                <w:szCs w:val="24"/>
              </w:rPr>
            </w:r>
            <w:r/>
          </w:p>
        </w:tc>
        <w:tc>
          <w:tcPr>
            <w:tcW w:w="1276"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包装及运输要求</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标志、包装、运输和贮存</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符合GB/T 9813.3和商品包装政府采购需求标准的相关规定</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120</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服务响应</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服务响应</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a）提供电话、电子邮件、远程连接等多种形式服务；</w:t>
            </w:r>
            <w:r>
              <w:rPr>
                <w:rFonts w:hint="eastAsia" w:ascii="宋体" w:hAnsi="宋体" w:cs="Arial"/>
                <w:sz w:val="24"/>
                <w:szCs w:val="24"/>
              </w:rPr>
              <w:br w:type="textWrapping" w:clear="all"/>
            </w:r>
            <w:r>
              <w:rPr>
                <w:rFonts w:hint="eastAsia" w:ascii="宋体" w:hAnsi="宋体" w:cs="Arial"/>
                <w:sz w:val="24"/>
                <w:szCs w:val="24"/>
              </w:rPr>
              <w:t xml:space="preserve">b）提供同城4小时、异地12小时技术响应服务，2个工作日解决问题，对于未能解决的问题和故障应提供可行的升级方案，并提供周转设备；</w:t>
            </w:r>
            <w:r>
              <w:rPr>
                <w:rFonts w:hint="eastAsia" w:ascii="宋体" w:hAnsi="宋体" w:cs="Arial"/>
                <w:sz w:val="24"/>
                <w:szCs w:val="24"/>
              </w:rPr>
              <w:br w:type="textWrapping" w:clear="all"/>
            </w:r>
            <w:r>
              <w:rPr>
                <w:rFonts w:hint="eastAsia" w:ascii="宋体" w:hAnsi="宋体" w:cs="Arial"/>
                <w:sz w:val="24"/>
                <w:szCs w:val="24"/>
              </w:rPr>
              <w:t xml:space="preserve">c）服务周期内提供产品的维修、换件和升级服务；</w:t>
            </w:r>
            <w:r>
              <w:rPr>
                <w:rFonts w:hint="eastAsia" w:ascii="宋体" w:hAnsi="宋体" w:cs="Arial"/>
                <w:sz w:val="24"/>
                <w:szCs w:val="24"/>
              </w:rPr>
              <w:br w:type="textWrapping" w:clear="all"/>
            </w:r>
            <w:r>
              <w:rPr>
                <w:rFonts w:hint="eastAsia" w:ascii="宋体" w:hAnsi="宋体" w:cs="Arial"/>
                <w:sz w:val="24"/>
                <w:szCs w:val="24"/>
              </w:rPr>
              <w:t xml:space="preserve">d）技术支持的方式包括：远程技术服务、现场技术服务、现场备件更换等</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121</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培训服务</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供应商提供培训材料、产品手册、培训视频等培训相关内容</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122</w:t>
            </w:r>
            <w:r>
              <w:rPr>
                <w:rFonts w:hint="eastAsia" w:ascii="宋体" w:hAnsi="宋体" w:cs="Arial"/>
                <w:sz w:val="24"/>
                <w:szCs w:val="24"/>
              </w:rPr>
            </w:r>
            <w:r/>
          </w:p>
        </w:tc>
        <w:tc>
          <w:tcPr>
            <w:tcW w:w="1276"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服务周期</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服务周期</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a)产品免费服务周期（含换件和维修）应不小于5年；</w:t>
            </w:r>
            <w:r>
              <w:rPr>
                <w:rFonts w:hint="eastAsia" w:ascii="宋体" w:hAnsi="宋体" w:cs="Arial"/>
                <w:sz w:val="24"/>
                <w:szCs w:val="24"/>
              </w:rPr>
              <w:br w:type="textWrapping" w:clear="all"/>
            </w:r>
            <w:r>
              <w:rPr>
                <w:rFonts w:hint="eastAsia" w:ascii="宋体" w:hAnsi="宋体" w:cs="Arial"/>
                <w:sz w:val="24"/>
                <w:szCs w:val="24"/>
              </w:rPr>
              <w:t xml:space="preserve">b)设备停产后继续提供质量保障服务（含备品备件），服务终止时间与最后一批设备交付时间间隔不低于6年；</w:t>
            </w:r>
            <w:r>
              <w:rPr>
                <w:rFonts w:hint="eastAsia" w:ascii="宋体" w:hAnsi="宋体" w:cs="Arial"/>
                <w:sz w:val="24"/>
                <w:szCs w:val="24"/>
              </w:rPr>
              <w:br w:type="textWrapping" w:clear="all"/>
            </w:r>
            <w:r>
              <w:rPr>
                <w:rFonts w:hint="eastAsia" w:ascii="宋体" w:hAnsi="宋体" w:cs="Arial"/>
                <w:sz w:val="24"/>
                <w:szCs w:val="24"/>
              </w:rPr>
              <w:t xml:space="preserve">c)产品停止服务时间应提前1年告知客户；</w:t>
            </w:r>
            <w:r>
              <w:rPr>
                <w:rFonts w:hint="eastAsia" w:ascii="宋体" w:hAnsi="宋体" w:cs="Arial"/>
                <w:sz w:val="24"/>
                <w:szCs w:val="24"/>
              </w:rPr>
              <w:br w:type="textWrapping" w:clear="all"/>
            </w:r>
            <w:r>
              <w:rPr>
                <w:rFonts w:hint="eastAsia" w:ascii="宋体" w:hAnsi="宋体" w:cs="Arial"/>
                <w:sz w:val="24"/>
                <w:szCs w:val="24"/>
              </w:rPr>
              <w:t xml:space="preserve">d)产品发布日期需在随机文件中明确</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123</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服务工具要求</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工具要求</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供应商提供设置服务器硬件、辅助操作系统安装等功能的辅助工具和管理软件。且随附软件应具有合法授权或版权</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124</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辅助工具</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支持如下功能:</w:t>
            </w:r>
            <w:r>
              <w:rPr>
                <w:rFonts w:hint="eastAsia" w:ascii="宋体" w:hAnsi="宋体" w:cs="Arial"/>
                <w:sz w:val="24"/>
                <w:szCs w:val="24"/>
              </w:rPr>
              <w:br w:type="textWrapping" w:clear="all"/>
            </w:r>
            <w:r>
              <w:rPr>
                <w:rFonts w:hint="eastAsia" w:ascii="宋体" w:hAnsi="宋体" w:cs="Arial"/>
                <w:sz w:val="24"/>
                <w:szCs w:val="24"/>
              </w:rPr>
              <w:t xml:space="preserve">a)本地的数据备份和还原功能；</w:t>
            </w:r>
            <w:r>
              <w:rPr>
                <w:rFonts w:hint="eastAsia" w:ascii="宋体" w:hAnsi="宋体" w:cs="Arial"/>
                <w:sz w:val="24"/>
                <w:szCs w:val="24"/>
              </w:rPr>
              <w:br w:type="textWrapping" w:clear="all"/>
            </w:r>
            <w:r>
              <w:rPr>
                <w:rFonts w:hint="eastAsia" w:ascii="宋体" w:hAnsi="宋体" w:cs="Arial"/>
                <w:sz w:val="24"/>
                <w:szCs w:val="24"/>
              </w:rPr>
              <w:t xml:space="preserve">b)网络的数据备份和还原功能；</w:t>
            </w:r>
            <w:r>
              <w:rPr>
                <w:rFonts w:hint="eastAsia" w:ascii="宋体" w:hAnsi="宋体" w:cs="Arial"/>
                <w:sz w:val="24"/>
                <w:szCs w:val="24"/>
              </w:rPr>
              <w:br w:type="textWrapping" w:clear="all"/>
            </w:r>
            <w:r>
              <w:rPr>
                <w:rFonts w:hint="eastAsia" w:ascii="宋体" w:hAnsi="宋体" w:cs="Arial"/>
                <w:sz w:val="24"/>
                <w:szCs w:val="24"/>
              </w:rPr>
              <w:t xml:space="preserve">c)服务器操作系统的自动安装功能；</w:t>
            </w:r>
            <w:r>
              <w:rPr>
                <w:rFonts w:hint="eastAsia" w:ascii="宋体" w:hAnsi="宋体" w:cs="Arial"/>
                <w:sz w:val="24"/>
                <w:szCs w:val="24"/>
              </w:rPr>
              <w:br w:type="textWrapping" w:clear="all"/>
            </w:r>
            <w:r>
              <w:rPr>
                <w:rFonts w:hint="eastAsia" w:ascii="宋体" w:hAnsi="宋体" w:cs="Arial"/>
                <w:sz w:val="24"/>
                <w:szCs w:val="24"/>
              </w:rPr>
              <w:t xml:space="preserve">d)服务器所配硬件需要的驱动程序和系统补丁</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125</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驱动安装升级指引</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供应商提供出厂安装的配件所需的驱动程序，形式包括但不限于驱动光盘、驱动下载链接等。其他配件应提供指引</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126</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随机附开盖工具</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随服务器打包提供开机箱工具</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127</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代码迁移工具</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商提供从其他CPU架构到当前服务器CPU架构的软件迁移工具产品，支持软件包迁移评估，对满足产品重构要求的软件包，能重构为当前服务器CPU架构的软件包。提供源码迁移功能，检查分析C/C++/Fortran/Go/解释型语言/汇编等源码文件，基于产品功能给出迁移指导</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128</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性能分析工具</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供应商提供支持当前服务器CPU架构的性能分析工具产品，支持系统性能分析、Java性能分析和系统诊断，可分析系统或应用在CPU、内存、IO、网络等方面的性能，并给出优化建议</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129</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跨架构平台应用兼容</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跨CPU架构平台应用兼容工具，可兼容一种或者一种以上不同架构平台的应用</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130</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管理软件</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具备资源管理、系统管理、性能监控、健康监控、基于网络控制、报警设置功能</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131</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增值服务</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厂家升级产品软件与扩容服务</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供应商提供原厂级的部件/软件产品升级和扩容能力</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132</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服务保障升级</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供应商有偿提供远程技术支持、软件授权服务、备件更换服务、现场支承服务</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133</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提供上门服务</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供应商具备提供上门服务的能力(可收费)</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134</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业务场景性能优化服务及整体架构升级服务</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供应商提供针对特定业务场景性能优化服务及整体架构升级服务</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135</w:t>
            </w:r>
            <w:r>
              <w:rPr>
                <w:rFonts w:hint="eastAsia" w:ascii="宋体" w:hAnsi="宋体" w:cs="Arial"/>
                <w:sz w:val="24"/>
                <w:szCs w:val="24"/>
              </w:rPr>
            </w:r>
            <w:r/>
          </w:p>
        </w:tc>
        <w:tc>
          <w:tcPr>
            <w:tcW w:w="1276" w:type="dxa"/>
            <w:vAlign w:val="center"/>
            <w:vMerge w:val="restart"/>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供应链质量</w:t>
            </w: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抗干扰性</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当产品部件出现供应风险时，应通知客户并提供风险应对方案确保产品的服务保障，必要时应停止相关受影响产品的销售</w:t>
            </w:r>
            <w:r>
              <w:rPr>
                <w:rFonts w:hint="eastAsia" w:ascii="宋体" w:hAnsi="宋体" w:cs="Arial"/>
                <w:sz w:val="24"/>
                <w:szCs w:val="24"/>
              </w:rPr>
            </w:r>
            <w:r/>
          </w:p>
        </w:tc>
      </w:tr>
      <w:tr>
        <w:trPr>
          <w:trHeight w:val="567"/>
        </w:trPr>
        <w:tc>
          <w:tcPr>
            <w:tcW w:w="704" w:type="dxa"/>
            <w:vAlign w:val="center"/>
            <w:textDirection w:val="lrTb"/>
            <w:noWrap w:val="false"/>
          </w:tcPr>
          <w:p>
            <w:pPr>
              <w:pStyle w:val="893"/>
              <w:jc w:val="center"/>
              <w:widowControl/>
              <w:rPr>
                <w:rFonts w:hint="eastAsia" w:ascii="宋体" w:hAnsi="宋体" w:cs="Arial"/>
                <w:sz w:val="24"/>
                <w:szCs w:val="24"/>
              </w:rPr>
            </w:pPr>
            <w:r>
              <w:rPr>
                <w:rFonts w:hint="eastAsia" w:ascii="宋体" w:hAnsi="宋体" w:cs="Arial"/>
                <w:sz w:val="24"/>
                <w:szCs w:val="24"/>
              </w:rPr>
              <w:t xml:space="preserve">136</w:t>
            </w:r>
            <w:r>
              <w:rPr>
                <w:rFonts w:hint="eastAsia" w:ascii="宋体" w:hAnsi="宋体" w:cs="Arial"/>
                <w:sz w:val="24"/>
                <w:szCs w:val="24"/>
              </w:rPr>
            </w:r>
            <w:r/>
          </w:p>
        </w:tc>
        <w:tc>
          <w:tcPr>
            <w:tcW w:w="1276" w:type="dxa"/>
            <w:vAlign w:val="center"/>
            <w:vMerge w:val="continue"/>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r>
            <w:r/>
          </w:p>
        </w:tc>
        <w:tc>
          <w:tcPr>
            <w:tcW w:w="2126" w:type="dxa"/>
            <w:vAlign w:val="center"/>
            <w:textDirection w:val="lrTb"/>
            <w:noWrap w:val="false"/>
          </w:tcPr>
          <w:p>
            <w:pPr>
              <w:pStyle w:val="893"/>
              <w:jc w:val="left"/>
              <w:widowControl/>
              <w:rPr>
                <w:rFonts w:hint="eastAsia" w:ascii="宋体" w:hAnsi="宋体" w:cs="Arial"/>
                <w:sz w:val="24"/>
                <w:szCs w:val="24"/>
              </w:rPr>
            </w:pPr>
            <w:r>
              <w:rPr>
                <w:rFonts w:hint="eastAsia" w:ascii="宋体" w:hAnsi="宋体" w:cs="Arial"/>
                <w:sz w:val="24"/>
                <w:szCs w:val="24"/>
              </w:rPr>
              <w:t xml:space="preserve">供应能力证明</w:t>
            </w:r>
            <w:r>
              <w:rPr>
                <w:rFonts w:hint="eastAsia" w:ascii="宋体" w:hAnsi="宋体" w:cs="Arial"/>
                <w:sz w:val="24"/>
                <w:szCs w:val="24"/>
              </w:rPr>
            </w:r>
            <w:r/>
          </w:p>
        </w:tc>
        <w:tc>
          <w:tcPr>
            <w:tcW w:w="5528" w:type="dxa"/>
            <w:vAlign w:val="center"/>
            <w:textDirection w:val="lrTb"/>
            <w:noWrap w:val="false"/>
          </w:tcPr>
          <w:p>
            <w:pPr>
              <w:pStyle w:val="893"/>
              <w:jc w:val="left"/>
              <w:widowControl/>
              <w:rPr>
                <w:rFonts w:hint="eastAsia" w:ascii="宋体" w:hAnsi="宋体" w:cs="Arial"/>
                <w:b/>
                <w:bCs/>
                <w:sz w:val="24"/>
                <w:szCs w:val="24"/>
              </w:rPr>
            </w:pPr>
            <w:r>
              <w:rPr>
                <w:rFonts w:hint="eastAsia" w:ascii="宋体" w:hAnsi="宋体" w:cs="Arial"/>
                <w:b/>
                <w:bCs/>
                <w:sz w:val="24"/>
                <w:szCs w:val="24"/>
              </w:rPr>
              <w:t xml:space="preserve">供应商提供供应链稳定承诺书，确保产品的部件在产品服务周期内稳定供货</w:t>
            </w:r>
            <w:r>
              <w:rPr>
                <w:rFonts w:hint="eastAsia" w:ascii="宋体" w:hAnsi="宋体" w:cs="Arial"/>
                <w:b/>
                <w:bCs/>
                <w:sz w:val="24"/>
                <w:szCs w:val="24"/>
              </w:rPr>
            </w:r>
            <w:r/>
          </w:p>
        </w:tc>
      </w:tr>
    </w:tbl>
    <w:p>
      <w:pPr>
        <w:pStyle w:val="893"/>
        <w:rPr>
          <w:rFonts w:hint="eastAsia" w:ascii="宋体" w:hAnsi="宋体" w:cs="仿宋"/>
          <w:sz w:val="24"/>
          <w:szCs w:val="24"/>
        </w:rPr>
      </w:pPr>
      <w:r>
        <w:rPr>
          <w:rFonts w:hint="eastAsia" w:ascii="宋体" w:hAnsi="宋体" w:cs="仿宋"/>
          <w:sz w:val="24"/>
          <w:szCs w:val="24"/>
        </w:rPr>
      </w:r>
      <w:r/>
    </w:p>
    <w:p>
      <w:pPr>
        <w:pStyle w:val="895"/>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项目技术要求</w:t>
      </w:r>
      <w:r>
        <w:rPr>
          <w:rFonts w:hint="eastAsia" w:ascii="宋体" w:hAnsi="宋体" w:eastAsia="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项目中软硬件建设及施工必须符合国家和地方相关标准规范，系统建设必须遵循国家电子政务信息安全保障体系要求，按照国家法规实施安全等级保护，加强系统信息安全管理，符合新吴城运技术要求，按照标准实现层级联动服务接口及应用。</w:t>
      </w:r>
      <w:r>
        <w:rPr>
          <w:rFonts w:hint="eastAsia" w:ascii="宋体" w:hAnsi="宋体" w:cs="仿宋"/>
          <w:sz w:val="24"/>
          <w:szCs w:val="24"/>
        </w:rPr>
      </w:r>
      <w:r/>
    </w:p>
    <w:p>
      <w:pPr>
        <w:pStyle w:val="893"/>
        <w:numPr>
          <w:ilvl w:val="1"/>
          <w:numId w:val="7"/>
        </w:numPr>
        <w:ind w:left="0" w:firstLine="482"/>
        <w:spacing w:line="500" w:lineRule="exact"/>
        <w:rPr>
          <w:rFonts w:hint="eastAsia" w:ascii="宋体" w:hAnsi="宋体"/>
          <w:b/>
          <w:sz w:val="24"/>
          <w:szCs w:val="24"/>
        </w:rPr>
        <w:outlineLvl w:val="2"/>
      </w:pPr>
      <w:r>
        <w:rPr>
          <w:rFonts w:hint="eastAsia" w:ascii="宋体" w:hAnsi="宋体"/>
          <w:b/>
          <w:sz w:val="24"/>
          <w:szCs w:val="24"/>
        </w:rPr>
        <w:t xml:space="preserve">功能扩展性要求</w:t>
      </w:r>
      <w:r>
        <w:rPr>
          <w:rFonts w:hint="eastAsia" w:ascii="宋体" w:hAnsi="宋体"/>
          <w:b/>
          <w:sz w:val="24"/>
          <w:szCs w:val="24"/>
        </w:rPr>
      </w:r>
      <w:r/>
    </w:p>
    <w:p>
      <w:pPr>
        <w:pStyle w:val="925"/>
        <w:ind w:firstLine="480"/>
        <w:spacing w:line="500" w:lineRule="exact"/>
        <w:rPr>
          <w:rFonts w:hint="eastAsia" w:ascii="宋体" w:hAnsi="宋体" w:eastAsia="宋体"/>
          <w:sz w:val="24"/>
          <w:szCs w:val="24"/>
        </w:rPr>
      </w:pPr>
      <w:r>
        <w:rPr>
          <w:rFonts w:hint="eastAsia" w:ascii="宋体" w:hAnsi="宋体" w:eastAsia="宋体"/>
          <w:sz w:val="24"/>
          <w:szCs w:val="24"/>
        </w:rPr>
        <w:t xml:space="preserve">本项目建设要采用开放性、标准化的设备、软件及信息资源；系统对于未来可能增添的新的系统、新的数据库、新的功能、新的用户都要留有接口，并符合电子政务相关技术标准，系统可以随形势的发展而不断成长扩大。</w:t>
      </w:r>
      <w:r>
        <w:rPr>
          <w:rFonts w:hint="eastAsia" w:ascii="宋体" w:hAnsi="宋体" w:eastAsia="宋体"/>
          <w:sz w:val="24"/>
          <w:szCs w:val="24"/>
        </w:rPr>
      </w:r>
      <w:r/>
    </w:p>
    <w:p>
      <w:pPr>
        <w:pStyle w:val="893"/>
        <w:numPr>
          <w:ilvl w:val="1"/>
          <w:numId w:val="7"/>
        </w:numPr>
        <w:ind w:left="0" w:firstLine="482"/>
        <w:spacing w:line="500" w:lineRule="exact"/>
        <w:rPr>
          <w:rFonts w:hint="eastAsia" w:ascii="宋体" w:hAnsi="宋体"/>
          <w:b/>
          <w:sz w:val="24"/>
          <w:szCs w:val="24"/>
        </w:rPr>
        <w:outlineLvl w:val="2"/>
      </w:pPr>
      <w:r>
        <w:rPr>
          <w:rFonts w:ascii="宋体" w:hAnsi="宋体"/>
          <w:b/>
          <w:sz w:val="24"/>
          <w:szCs w:val="24"/>
        </w:rPr>
        <w:t xml:space="preserve"> </w:t>
      </w:r>
      <w:r>
        <w:rPr>
          <w:rFonts w:hint="eastAsia" w:ascii="宋体" w:hAnsi="宋体"/>
          <w:b/>
          <w:sz w:val="24"/>
          <w:szCs w:val="24"/>
        </w:rPr>
        <w:t xml:space="preserve">接口开放性要求</w:t>
      </w:r>
      <w:r>
        <w:rPr>
          <w:rFonts w:hint="eastAsia" w:ascii="宋体" w:hAnsi="宋体"/>
          <w:b/>
          <w:sz w:val="24"/>
          <w:szCs w:val="24"/>
        </w:rPr>
      </w:r>
      <w:r/>
    </w:p>
    <w:p>
      <w:pPr>
        <w:pStyle w:val="925"/>
        <w:ind w:firstLine="480"/>
        <w:spacing w:line="500" w:lineRule="exact"/>
        <w:rPr>
          <w:rFonts w:hint="eastAsia" w:ascii="宋体" w:hAnsi="宋体" w:eastAsia="宋体"/>
          <w:sz w:val="24"/>
          <w:szCs w:val="24"/>
        </w:rPr>
      </w:pPr>
      <w:r>
        <w:rPr>
          <w:rFonts w:hint="eastAsia" w:ascii="宋体" w:hAnsi="宋体" w:eastAsia="宋体"/>
          <w:sz w:val="24"/>
          <w:szCs w:val="24"/>
        </w:rPr>
        <w:t xml:space="preserve">项目系统应提供清晰、标准的接口规范，以便与其他系统进行数据交换和集成。系统应支持多种接口协议和格式，如</w:t>
      </w:r>
      <w:r>
        <w:rPr>
          <w:rFonts w:ascii="宋体" w:hAnsi="宋体" w:eastAsia="宋体"/>
          <w:sz w:val="24"/>
          <w:szCs w:val="24"/>
        </w:rPr>
        <w:t xml:space="preserve">API、Web服务、数据库连接等，以满足不同系统的接入需求。同时，接口应具备良好的安全性和稳定性，确保数据在传输和交换过程中的完整性和保密性。</w:t>
      </w:r>
      <w:r>
        <w:rPr>
          <w:rFonts w:hint="eastAsia" w:ascii="宋体" w:hAnsi="宋体" w:eastAsia="宋体"/>
          <w:sz w:val="24"/>
          <w:szCs w:val="24"/>
        </w:rPr>
      </w:r>
      <w:r/>
    </w:p>
    <w:p>
      <w:pPr>
        <w:pStyle w:val="893"/>
        <w:numPr>
          <w:ilvl w:val="1"/>
          <w:numId w:val="7"/>
        </w:numPr>
        <w:ind w:left="0" w:firstLine="482"/>
        <w:spacing w:line="500" w:lineRule="exact"/>
        <w:rPr>
          <w:rFonts w:hint="eastAsia" w:ascii="宋体" w:hAnsi="宋体"/>
          <w:b/>
          <w:sz w:val="24"/>
          <w:szCs w:val="24"/>
        </w:rPr>
        <w:outlineLvl w:val="2"/>
      </w:pPr>
      <w:r>
        <w:rPr>
          <w:rFonts w:ascii="宋体" w:hAnsi="宋体"/>
          <w:b/>
          <w:sz w:val="24"/>
          <w:szCs w:val="24"/>
        </w:rPr>
        <w:t xml:space="preserve"> </w:t>
      </w:r>
      <w:r>
        <w:rPr>
          <w:rFonts w:hint="eastAsia" w:ascii="宋体" w:hAnsi="宋体"/>
          <w:b/>
          <w:sz w:val="24"/>
          <w:szCs w:val="24"/>
        </w:rPr>
        <w:t xml:space="preserve">数据对接和汇聚要求</w:t>
      </w:r>
      <w:r>
        <w:rPr>
          <w:rFonts w:hint="eastAsia" w:ascii="宋体" w:hAnsi="宋体"/>
          <w:b/>
          <w:sz w:val="24"/>
          <w:szCs w:val="24"/>
        </w:rPr>
      </w:r>
      <w:r/>
    </w:p>
    <w:p>
      <w:pPr>
        <w:pStyle w:val="893"/>
        <w:ind w:firstLine="480"/>
        <w:spacing w:line="480" w:lineRule="exact"/>
        <w:rPr>
          <w:rFonts w:hint="eastAsia" w:ascii="宋体" w:hAnsi="宋体" w:cs="宋体"/>
          <w:sz w:val="24"/>
          <w:szCs w:val="24"/>
        </w:rPr>
      </w:pPr>
      <w:r>
        <w:rPr>
          <w:rFonts w:hint="eastAsia" w:ascii="宋体" w:hAnsi="宋体" w:cs="宋体"/>
          <w:sz w:val="24"/>
          <w:szCs w:val="24"/>
        </w:rPr>
        <w:t xml:space="preserve">在项目验收前，项目中标人需按区内数据共享规范，提供正式的、全量的数据资源清单，提出项目数据汇聚申请，并配合数据推送等对接工作，将全量数据资源推送汇聚至区城运中心。</w:t>
      </w:r>
      <w:r>
        <w:rPr>
          <w:rFonts w:hint="eastAsia" w:ascii="宋体" w:hAnsi="宋体" w:cs="宋体"/>
          <w:sz w:val="24"/>
          <w:szCs w:val="24"/>
        </w:rPr>
      </w:r>
      <w:r/>
    </w:p>
    <w:p>
      <w:pPr>
        <w:pStyle w:val="893"/>
        <w:numPr>
          <w:ilvl w:val="1"/>
          <w:numId w:val="7"/>
        </w:numPr>
        <w:ind w:left="0" w:firstLine="482"/>
        <w:spacing w:line="500" w:lineRule="exact"/>
        <w:rPr>
          <w:rFonts w:hint="eastAsia" w:ascii="宋体" w:hAnsi="宋体"/>
          <w:b/>
          <w:sz w:val="24"/>
          <w:szCs w:val="24"/>
        </w:rPr>
        <w:outlineLvl w:val="2"/>
      </w:pPr>
      <w:r>
        <w:rPr>
          <w:rFonts w:hint="eastAsia" w:ascii="宋体" w:hAnsi="宋体"/>
          <w:b/>
          <w:sz w:val="24"/>
          <w:szCs w:val="24"/>
        </w:rPr>
        <w:t xml:space="preserve">信创要求</w:t>
      </w:r>
      <w:r>
        <w:rPr>
          <w:rFonts w:hint="eastAsia" w:ascii="宋体" w:hAnsi="宋体"/>
          <w:b/>
          <w:sz w:val="24"/>
          <w:szCs w:val="24"/>
        </w:rPr>
      </w:r>
      <w:r/>
    </w:p>
    <w:p>
      <w:pPr>
        <w:pStyle w:val="893"/>
        <w:ind w:firstLine="480"/>
        <w:spacing w:line="500" w:lineRule="exact"/>
        <w:rPr>
          <w:rFonts w:hint="eastAsia" w:ascii="宋体" w:hAnsi="宋体" w:cs="宋体"/>
          <w:bCs/>
          <w:sz w:val="24"/>
          <w:szCs w:val="24"/>
        </w:rPr>
      </w:pPr>
      <w:r>
        <w:rPr>
          <w:rFonts w:hint="eastAsia" w:ascii="宋体" w:hAnsi="宋体" w:cs="宋体"/>
          <w:bCs/>
          <w:sz w:val="24"/>
          <w:szCs w:val="24"/>
        </w:rPr>
        <w:t xml:space="preserve">要求响应国家信息技术应用创新（信创）战略，确保技术方案的安全性和自主可控性。在软硬件选型时，需紧密结合国产化与信创要求，确保技术架构的先进性与合规性。</w:t>
      </w:r>
      <w:r>
        <w:rPr>
          <w:rFonts w:hint="eastAsia" w:ascii="宋体" w:hAnsi="宋体" w:cs="宋体"/>
          <w:bCs/>
          <w:sz w:val="24"/>
          <w:szCs w:val="24"/>
        </w:rPr>
      </w:r>
      <w:r/>
    </w:p>
    <w:p>
      <w:pPr>
        <w:pStyle w:val="893"/>
        <w:numPr>
          <w:ilvl w:val="1"/>
          <w:numId w:val="7"/>
        </w:numPr>
        <w:ind w:left="0" w:firstLine="482"/>
        <w:spacing w:line="500" w:lineRule="exact"/>
        <w:rPr>
          <w:rFonts w:hint="eastAsia" w:ascii="宋体" w:hAnsi="宋体"/>
          <w:b/>
          <w:sz w:val="24"/>
          <w:szCs w:val="24"/>
        </w:rPr>
        <w:outlineLvl w:val="2"/>
      </w:pPr>
      <w:r>
        <w:rPr>
          <w:rFonts w:hint="eastAsia" w:ascii="宋体" w:hAnsi="宋体"/>
          <w:b/>
          <w:sz w:val="24"/>
          <w:szCs w:val="24"/>
        </w:rPr>
        <w:t xml:space="preserve">人员配置要求</w:t>
      </w:r>
      <w:r>
        <w:rPr>
          <w:rFonts w:hint="eastAsia" w:ascii="宋体" w:hAnsi="宋体"/>
          <w:b/>
          <w:sz w:val="24"/>
          <w:szCs w:val="24"/>
        </w:rPr>
      </w:r>
      <w:r/>
    </w:p>
    <w:p>
      <w:pPr>
        <w:pStyle w:val="1009"/>
        <w:ind w:firstLine="480"/>
        <w:spacing w:line="500" w:lineRule="exact"/>
        <w:rPr>
          <w:rFonts w:hint="eastAsia" w:ascii="宋体" w:hAnsi="宋体" w:cs="Times New Roman"/>
          <w:szCs w:val="24"/>
        </w:rPr>
      </w:pPr>
      <w:r>
        <w:rPr>
          <w:rFonts w:hint="eastAsia" w:ascii="宋体" w:hAnsi="宋体" w:cs="Times New Roman"/>
          <w:szCs w:val="24"/>
        </w:rPr>
        <w:t xml:space="preserve">项目中标人应根据本项目要求组织一支由资深项目经理带领的经验丰富、技术能力强的项目团队，并确保项目实施全过程项目团队的稳定性，未经项目采购人同意原则上不能更换技术人员，项目团队成员变更时，须事先征得采购人的同意后，方可进行变更。</w:t>
      </w:r>
      <w:r>
        <w:rPr>
          <w:rFonts w:hint="eastAsia" w:ascii="宋体" w:hAnsi="宋体" w:cs="Times New Roman"/>
          <w:szCs w:val="24"/>
        </w:rPr>
      </w:r>
      <w:r/>
    </w:p>
    <w:p>
      <w:pPr>
        <w:pStyle w:val="1009"/>
        <w:ind w:firstLine="480"/>
        <w:spacing w:line="500" w:lineRule="exact"/>
        <w:rPr>
          <w:rFonts w:hint="eastAsia" w:ascii="宋体" w:hAnsi="宋体" w:cs="Times New Roman"/>
          <w:szCs w:val="24"/>
        </w:rPr>
      </w:pPr>
      <w:r>
        <w:rPr>
          <w:rFonts w:hint="eastAsia" w:ascii="宋体" w:hAnsi="宋体" w:cs="Times New Roman"/>
          <w:szCs w:val="24"/>
        </w:rPr>
        <w:t xml:space="preserve">本项目实施期间，人员配置应科学、合理、有效、应充分保证人员的数量和质量。项目实施过程中，投标人应配备符合以下条件的人员：</w:t>
      </w:r>
      <w:r>
        <w:rPr>
          <w:rFonts w:hint="eastAsia" w:ascii="宋体" w:hAnsi="宋体" w:cs="Times New Roman"/>
          <w:szCs w:val="24"/>
        </w:rPr>
      </w:r>
      <w:r/>
    </w:p>
    <w:p>
      <w:pPr>
        <w:pStyle w:val="1009"/>
        <w:ind w:firstLine="480"/>
        <w:spacing w:line="500" w:lineRule="exact"/>
        <w:rPr>
          <w:rFonts w:hint="eastAsia" w:ascii="宋体" w:hAnsi="宋体" w:cs="Times New Roman"/>
          <w:szCs w:val="24"/>
        </w:rPr>
      </w:pPr>
      <w:r>
        <w:rPr>
          <w:rFonts w:hint="eastAsia" w:ascii="宋体" w:hAnsi="宋体" w:cs="Times New Roman"/>
          <w:szCs w:val="24"/>
        </w:rPr>
        <w:t xml:space="preserve">（1）项目组主要人员即项目负责人和专业技术人员（专业技术人员包括技术负责人、</w:t>
      </w:r>
      <w:r>
        <w:rPr>
          <w:rFonts w:ascii="宋体" w:hAnsi="宋体" w:cs="Times New Roman"/>
          <w:szCs w:val="24"/>
        </w:rPr>
        <w:t xml:space="preserve">网络安全负责人</w:t>
      </w:r>
      <w:r>
        <w:rPr>
          <w:rFonts w:hint="eastAsia" w:ascii="宋体" w:hAnsi="宋体" w:cs="Times New Roman"/>
          <w:szCs w:val="24"/>
        </w:rPr>
        <w:t xml:space="preserve">、需求分析人员、产品设计人员、开发技术人员等），其中项目主要负责人不少于</w:t>
      </w:r>
      <w:r>
        <w:rPr>
          <w:rFonts w:ascii="宋体" w:hAnsi="宋体" w:cs="Times New Roman"/>
          <w:szCs w:val="24"/>
        </w:rPr>
        <w:t xml:space="preserve">1</w:t>
      </w:r>
      <w:r>
        <w:rPr>
          <w:rFonts w:hint="eastAsia" w:ascii="宋体" w:hAnsi="宋体" w:cs="Times New Roman"/>
          <w:szCs w:val="24"/>
        </w:rPr>
        <w:t xml:space="preserve">人。在项目实施交付期内，项目组人员应相对稳定，更换人员须经采购方书面同意后方可更换。</w:t>
      </w:r>
      <w:r>
        <w:rPr>
          <w:rFonts w:hint="eastAsia" w:ascii="宋体" w:hAnsi="宋体" w:cs="Times New Roman"/>
          <w:szCs w:val="24"/>
        </w:rPr>
      </w:r>
      <w:r/>
    </w:p>
    <w:p>
      <w:pPr>
        <w:pStyle w:val="1009"/>
        <w:ind w:firstLine="480"/>
        <w:spacing w:line="500" w:lineRule="exact"/>
        <w:rPr>
          <w:rFonts w:hint="eastAsia" w:ascii="宋体" w:hAnsi="宋体" w:cs="Times New Roman"/>
          <w:szCs w:val="24"/>
        </w:rPr>
      </w:pPr>
      <w:r>
        <w:rPr>
          <w:rFonts w:hint="eastAsia" w:ascii="宋体" w:hAnsi="宋体" w:cs="Times New Roman"/>
          <w:szCs w:val="24"/>
        </w:rPr>
        <w:t xml:space="preserve">（2）项目实施交付期内，如有必要采购方可以要求中标人安排项目经理、需求分析人员、产品设计人员或其他必要人员到现场临时短期驻场。</w:t>
      </w:r>
      <w:r>
        <w:rPr>
          <w:rFonts w:hint="eastAsia" w:ascii="宋体" w:hAnsi="宋体" w:cs="Times New Roman"/>
          <w:szCs w:val="24"/>
        </w:rPr>
      </w:r>
      <w:r/>
    </w:p>
    <w:p>
      <w:pPr>
        <w:pStyle w:val="1009"/>
        <w:ind w:firstLine="480"/>
        <w:spacing w:line="500" w:lineRule="exact"/>
        <w:rPr>
          <w:rFonts w:hint="eastAsia" w:ascii="宋体" w:hAnsi="宋体" w:cs="Times New Roman"/>
          <w:szCs w:val="24"/>
        </w:rPr>
      </w:pPr>
      <w:r>
        <w:rPr>
          <w:rFonts w:hint="eastAsia" w:ascii="宋体" w:hAnsi="宋体" w:cs="Times New Roman"/>
          <w:szCs w:val="24"/>
        </w:rPr>
        <w:t xml:space="preserve">（3）运维期内，对不符合要求人员采购人有权要求中标人进行更换，中标人应无条件配合。</w:t>
      </w:r>
      <w:r>
        <w:rPr>
          <w:rFonts w:hint="eastAsia" w:ascii="宋体" w:hAnsi="宋体" w:cs="Times New Roman"/>
          <w:szCs w:val="24"/>
        </w:rPr>
      </w:r>
      <w:r/>
    </w:p>
    <w:p>
      <w:pPr>
        <w:pStyle w:val="1009"/>
        <w:ind w:firstLine="480"/>
        <w:spacing w:line="500" w:lineRule="exact"/>
        <w:rPr>
          <w:rFonts w:hint="eastAsia" w:ascii="宋体" w:hAnsi="宋体"/>
          <w:szCs w:val="24"/>
        </w:rPr>
      </w:pPr>
      <w:r>
        <w:rPr>
          <w:rFonts w:hint="eastAsia" w:ascii="宋体" w:hAnsi="宋体" w:cs="Times New Roman"/>
          <w:szCs w:val="24"/>
        </w:rPr>
        <w:t xml:space="preserve">（4）中标人在项目实施过程中出现资源、进度、质量协调控制不力的情况，采购人有权要求更换相关负责人，中标人必须予以配合，并确保不影响项目建设的进度和质量。</w:t>
      </w:r>
      <w:r>
        <w:rPr>
          <w:rFonts w:hint="eastAsia" w:ascii="宋体" w:hAnsi="宋体"/>
          <w:szCs w:val="24"/>
        </w:rPr>
      </w:r>
      <w:r/>
    </w:p>
    <w:p>
      <w:pPr>
        <w:pStyle w:val="893"/>
        <w:numPr>
          <w:ilvl w:val="1"/>
          <w:numId w:val="7"/>
        </w:numPr>
        <w:ind w:left="0" w:firstLine="482"/>
        <w:spacing w:line="500" w:lineRule="exact"/>
        <w:rPr>
          <w:rFonts w:hint="eastAsia" w:ascii="宋体" w:hAnsi="宋体"/>
          <w:b/>
          <w:sz w:val="24"/>
          <w:szCs w:val="24"/>
        </w:rPr>
        <w:outlineLvl w:val="2"/>
      </w:pPr>
      <w:r>
        <w:rPr>
          <w:rFonts w:hint="eastAsia" w:ascii="宋体" w:hAnsi="宋体"/>
          <w:b/>
          <w:sz w:val="24"/>
          <w:szCs w:val="24"/>
        </w:rPr>
        <w:t xml:space="preserve"> 政务云资源使用</w:t>
      </w:r>
      <w:r>
        <w:rPr>
          <w:rFonts w:hint="eastAsia" w:ascii="宋体" w:hAnsi="宋体"/>
          <w:b/>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本项目试运行期间，系统需部署在政务云环境中。竣工验收前的云资源相关费用由中标人自行承担。</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项目竣工验收通过后的政务云资源相关费用由采购人承担。</w:t>
      </w:r>
      <w:r>
        <w:rPr>
          <w:rFonts w:hint="eastAsia" w:ascii="宋体" w:hAnsi="宋体"/>
          <w:sz w:val="24"/>
          <w:szCs w:val="24"/>
        </w:rPr>
      </w:r>
      <w:r/>
    </w:p>
    <w:p>
      <w:pPr>
        <w:pStyle w:val="893"/>
        <w:numPr>
          <w:ilvl w:val="1"/>
          <w:numId w:val="7"/>
        </w:numPr>
        <w:ind w:left="0" w:firstLine="482"/>
        <w:spacing w:line="500" w:lineRule="exact"/>
        <w:rPr>
          <w:rFonts w:hint="eastAsia" w:ascii="宋体" w:hAnsi="宋体"/>
          <w:b/>
          <w:sz w:val="24"/>
          <w:szCs w:val="24"/>
        </w:rPr>
        <w:outlineLvl w:val="2"/>
      </w:pPr>
      <w:r>
        <w:rPr>
          <w:rFonts w:hint="eastAsia" w:ascii="宋体" w:hAnsi="宋体"/>
          <w:b/>
          <w:sz w:val="24"/>
          <w:szCs w:val="24"/>
        </w:rPr>
        <w:t xml:space="preserve"> 成果备案要求</w:t>
      </w:r>
      <w:r>
        <w:rPr>
          <w:rFonts w:hint="eastAsia" w:ascii="宋体" w:hAnsi="宋体"/>
          <w:b/>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项目验收前，项目中标人需将系统各项材料、数据库、系统等管理账号等交予采购人备案。</w:t>
      </w:r>
      <w:r>
        <w:rPr>
          <w:rFonts w:hint="eastAsia" w:ascii="宋体" w:hAnsi="宋体"/>
          <w:sz w:val="24"/>
          <w:szCs w:val="24"/>
        </w:rPr>
      </w:r>
      <w:r/>
    </w:p>
    <w:p>
      <w:pPr>
        <w:pStyle w:val="893"/>
        <w:numPr>
          <w:ilvl w:val="1"/>
          <w:numId w:val="7"/>
        </w:numPr>
        <w:ind w:left="0" w:firstLine="482"/>
        <w:spacing w:line="500" w:lineRule="exact"/>
        <w:rPr>
          <w:rFonts w:hint="eastAsia" w:ascii="宋体" w:hAnsi="宋体"/>
          <w:b/>
          <w:sz w:val="24"/>
          <w:szCs w:val="24"/>
        </w:rPr>
        <w:outlineLvl w:val="2"/>
      </w:pPr>
      <w:r>
        <w:rPr>
          <w:rFonts w:hint="eastAsia" w:ascii="宋体" w:hAnsi="宋体"/>
          <w:b/>
          <w:sz w:val="24"/>
          <w:szCs w:val="24"/>
        </w:rPr>
        <w:t xml:space="preserve"> 项目验收要求</w:t>
      </w:r>
      <w:r>
        <w:rPr>
          <w:rFonts w:hint="eastAsia" w:ascii="宋体" w:hAnsi="宋体"/>
          <w:b/>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（1）履约验收主体</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初步验收：采购人</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档案验收：采购人</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竣工验收：需求单位</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（2）履约验收时间</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开始试运行：按照要求完成全部建设内容，并经采购人、需求单位核验通过</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初步验收：试运行不少于1个月</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档案验收：初验通过后，继续试运行不少于2个月</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竣工验收：通过档案验收</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（3）履约验收方式：组织专家验收</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（4）履约验收程序：</w:t>
      </w:r>
      <w:r>
        <w:rPr>
          <w:rFonts w:hint="eastAsia" w:ascii="宋体" w:hAnsi="宋体"/>
          <w:sz w:val="24"/>
          <w:szCs w:val="24"/>
        </w:rPr>
        <w:t xml:space="preserve">项目建设完成后，必须按照相关标准及规范进行验收，遵循试运行、初步验收、档案验收、竣工验收等环节。</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（5）履约验收内容</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初步验收内容：</w:t>
      </w:r>
      <w:r>
        <w:rPr>
          <w:rFonts w:hint="eastAsia" w:ascii="宋体" w:hAnsi="宋体" w:cs="仿宋"/>
          <w:sz w:val="24"/>
          <w:szCs w:val="24"/>
        </w:rPr>
      </w:r>
      <w:r/>
    </w:p>
    <w:p>
      <w:pPr>
        <w:pStyle w:val="986"/>
        <w:numPr>
          <w:ilvl w:val="0"/>
          <w:numId w:val="8"/>
        </w:numPr>
        <w:ind w:left="0" w:firstLine="720"/>
        <w:spacing w:line="500" w:lineRule="exact"/>
        <w:rPr>
          <w:rFonts w:hint="eastAsia" w:ascii="宋体" w:hAnsi="宋体" w:cs="仿宋"/>
          <w:lang w:eastAsia="zh-CN"/>
        </w:rPr>
      </w:pPr>
      <w:r>
        <w:rPr>
          <w:rFonts w:hint="eastAsia" w:ascii="宋体" w:hAnsi="宋体" w:cs="仿宋"/>
          <w:lang w:eastAsia="zh-CN"/>
        </w:rPr>
        <w:t xml:space="preserve">是否按招投标文件、合同文件要求完成全部建设内容</w:t>
      </w:r>
      <w:r>
        <w:rPr>
          <w:rFonts w:hint="eastAsia" w:ascii="宋体" w:hAnsi="宋体" w:cs="仿宋"/>
          <w:lang w:eastAsia="zh-CN"/>
        </w:rPr>
      </w:r>
      <w:r/>
    </w:p>
    <w:p>
      <w:pPr>
        <w:pStyle w:val="986"/>
        <w:numPr>
          <w:ilvl w:val="0"/>
          <w:numId w:val="8"/>
        </w:numPr>
        <w:ind w:left="0" w:firstLine="720"/>
        <w:spacing w:line="500" w:lineRule="exact"/>
        <w:rPr>
          <w:rFonts w:hint="eastAsia" w:ascii="宋体" w:hAnsi="宋体" w:cs="仿宋"/>
          <w:lang w:eastAsia="zh-CN"/>
        </w:rPr>
      </w:pPr>
      <w:r>
        <w:rPr>
          <w:rFonts w:hint="eastAsia" w:ascii="宋体" w:hAnsi="宋体" w:cs="仿宋"/>
          <w:lang w:eastAsia="zh-CN"/>
        </w:rPr>
        <w:t xml:space="preserve">功能、性能是否满足合同及技术规范</w:t>
      </w:r>
      <w:r>
        <w:rPr>
          <w:rFonts w:hint="eastAsia" w:ascii="宋体" w:hAnsi="宋体" w:cs="仿宋"/>
          <w:lang w:eastAsia="zh-CN"/>
        </w:rPr>
      </w:r>
      <w:r/>
    </w:p>
    <w:p>
      <w:pPr>
        <w:pStyle w:val="986"/>
        <w:numPr>
          <w:ilvl w:val="0"/>
          <w:numId w:val="8"/>
        </w:numPr>
        <w:ind w:left="0" w:firstLine="720"/>
        <w:spacing w:line="500" w:lineRule="exact"/>
        <w:rPr>
          <w:rFonts w:hint="eastAsia" w:ascii="宋体" w:hAnsi="宋体" w:cs="仿宋"/>
        </w:rPr>
      </w:pPr>
      <w:r>
        <w:rPr>
          <w:rFonts w:hint="eastAsia" w:ascii="宋体" w:hAnsi="宋体" w:cs="仿宋"/>
        </w:rPr>
        <w:t xml:space="preserve">试运行初期运行记录</w:t>
      </w:r>
      <w:r>
        <w:rPr>
          <w:rFonts w:hint="eastAsia" w:ascii="宋体" w:hAnsi="宋体" w:cs="仿宋"/>
        </w:rPr>
      </w:r>
      <w:r/>
    </w:p>
    <w:p>
      <w:pPr>
        <w:pStyle w:val="986"/>
        <w:numPr>
          <w:ilvl w:val="0"/>
          <w:numId w:val="8"/>
        </w:numPr>
        <w:ind w:left="0" w:firstLine="720"/>
        <w:spacing w:line="500" w:lineRule="exact"/>
        <w:rPr>
          <w:rFonts w:hint="eastAsia" w:ascii="宋体" w:hAnsi="宋体" w:cs="仿宋"/>
        </w:rPr>
      </w:pPr>
      <w:r>
        <w:rPr>
          <w:rFonts w:hint="eastAsia" w:ascii="宋体" w:hAnsi="宋体" w:cs="仿宋"/>
        </w:rPr>
        <w:t xml:space="preserve">初步验收资料的完整性</w:t>
      </w:r>
      <w:r>
        <w:rPr>
          <w:rFonts w:hint="eastAsia" w:ascii="宋体" w:hAnsi="宋体" w:cs="仿宋"/>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档案验收内容：</w:t>
      </w:r>
      <w:r>
        <w:rPr>
          <w:rFonts w:hint="eastAsia" w:ascii="宋体" w:hAnsi="宋体" w:cs="仿宋"/>
          <w:sz w:val="24"/>
          <w:szCs w:val="24"/>
        </w:rPr>
      </w:r>
      <w:r/>
    </w:p>
    <w:p>
      <w:pPr>
        <w:pStyle w:val="986"/>
        <w:numPr>
          <w:ilvl w:val="0"/>
          <w:numId w:val="8"/>
        </w:numPr>
        <w:ind w:left="0" w:firstLine="720"/>
        <w:spacing w:line="500" w:lineRule="exact"/>
        <w:rPr>
          <w:rFonts w:hint="eastAsia" w:ascii="宋体" w:hAnsi="宋体" w:cs="仿宋"/>
          <w:lang w:eastAsia="zh-CN"/>
        </w:rPr>
      </w:pPr>
      <w:r>
        <w:rPr>
          <w:rFonts w:hint="eastAsia" w:ascii="宋体" w:hAnsi="宋体" w:cs="仿宋"/>
          <w:lang w:eastAsia="zh-CN"/>
        </w:rPr>
        <w:t xml:space="preserve">项目文档是否齐全、规范</w:t>
      </w:r>
      <w:r>
        <w:rPr>
          <w:rFonts w:hint="eastAsia" w:ascii="宋体" w:hAnsi="宋体" w:cs="仿宋"/>
          <w:lang w:eastAsia="zh-CN"/>
        </w:rPr>
      </w:r>
      <w:r/>
    </w:p>
    <w:p>
      <w:pPr>
        <w:pStyle w:val="986"/>
        <w:numPr>
          <w:ilvl w:val="0"/>
          <w:numId w:val="8"/>
        </w:numPr>
        <w:ind w:left="0" w:firstLine="720"/>
        <w:spacing w:line="500" w:lineRule="exact"/>
        <w:rPr>
          <w:rFonts w:hint="eastAsia" w:ascii="宋体" w:hAnsi="宋体" w:cs="仿宋"/>
          <w:lang w:eastAsia="zh-CN"/>
        </w:rPr>
      </w:pPr>
      <w:r>
        <w:rPr>
          <w:rFonts w:hint="eastAsia" w:ascii="宋体" w:hAnsi="宋体" w:cs="仿宋"/>
          <w:lang w:eastAsia="zh-CN"/>
        </w:rPr>
        <w:t xml:space="preserve">是否按照相关文档规范编制</w:t>
      </w:r>
      <w:r>
        <w:rPr>
          <w:rFonts w:hint="eastAsia" w:ascii="宋体" w:hAnsi="宋体" w:cs="仿宋"/>
          <w:lang w:eastAsia="zh-CN"/>
        </w:rPr>
      </w:r>
      <w:r/>
    </w:p>
    <w:p>
      <w:pPr>
        <w:pStyle w:val="986"/>
        <w:numPr>
          <w:ilvl w:val="0"/>
          <w:numId w:val="8"/>
        </w:numPr>
        <w:ind w:left="0" w:firstLine="720"/>
        <w:spacing w:line="500" w:lineRule="exact"/>
        <w:rPr>
          <w:rFonts w:hint="eastAsia" w:ascii="宋体" w:hAnsi="宋体" w:cs="仿宋"/>
          <w:lang w:eastAsia="zh-CN"/>
        </w:rPr>
      </w:pPr>
      <w:r>
        <w:rPr>
          <w:rFonts w:hint="eastAsia" w:ascii="宋体" w:hAnsi="宋体" w:cs="仿宋"/>
          <w:lang w:eastAsia="zh-CN"/>
        </w:rPr>
        <w:t xml:space="preserve">与项目建设实际是否一致</w:t>
      </w:r>
      <w:r>
        <w:rPr>
          <w:rFonts w:hint="eastAsia" w:ascii="宋体" w:hAnsi="宋体" w:cs="仿宋"/>
          <w:lang w:eastAsia="zh-CN"/>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竣工验收内容：</w:t>
      </w:r>
      <w:r>
        <w:rPr>
          <w:rFonts w:hint="eastAsia" w:ascii="宋体" w:hAnsi="宋体" w:cs="仿宋"/>
          <w:sz w:val="24"/>
          <w:szCs w:val="24"/>
        </w:rPr>
      </w:r>
      <w:r/>
    </w:p>
    <w:p>
      <w:pPr>
        <w:pStyle w:val="986"/>
        <w:numPr>
          <w:ilvl w:val="0"/>
          <w:numId w:val="8"/>
        </w:numPr>
        <w:ind w:left="0" w:firstLine="720"/>
        <w:spacing w:line="500" w:lineRule="exact"/>
        <w:rPr>
          <w:rFonts w:hint="eastAsia" w:ascii="宋体" w:hAnsi="宋体" w:cs="仿宋"/>
          <w:lang w:eastAsia="zh-CN"/>
        </w:rPr>
      </w:pPr>
      <w:r>
        <w:rPr>
          <w:rFonts w:hint="eastAsia" w:ascii="宋体" w:hAnsi="宋体" w:cs="仿宋"/>
          <w:lang w:eastAsia="zh-CN"/>
        </w:rPr>
        <w:t xml:space="preserve">初步验收问题是否全部完成整改</w:t>
      </w:r>
      <w:r>
        <w:rPr>
          <w:rFonts w:hint="eastAsia" w:ascii="宋体" w:hAnsi="宋体" w:cs="仿宋"/>
          <w:lang w:eastAsia="zh-CN"/>
        </w:rPr>
      </w:r>
      <w:r/>
    </w:p>
    <w:p>
      <w:pPr>
        <w:pStyle w:val="986"/>
        <w:numPr>
          <w:ilvl w:val="0"/>
          <w:numId w:val="8"/>
        </w:numPr>
        <w:ind w:left="0" w:firstLine="720"/>
        <w:spacing w:line="500" w:lineRule="exact"/>
        <w:rPr>
          <w:rFonts w:hint="eastAsia" w:ascii="宋体" w:hAnsi="宋体" w:cs="仿宋"/>
          <w:lang w:eastAsia="zh-CN"/>
        </w:rPr>
      </w:pPr>
      <w:r>
        <w:rPr>
          <w:rFonts w:hint="eastAsia" w:ascii="宋体" w:hAnsi="宋体" w:cs="仿宋"/>
          <w:lang w:eastAsia="zh-CN"/>
        </w:rPr>
        <w:t xml:space="preserve">试运行记录、内容是否齐全</w:t>
      </w:r>
      <w:r>
        <w:rPr>
          <w:rFonts w:hint="eastAsia" w:ascii="宋体" w:hAnsi="宋体" w:cs="仿宋"/>
          <w:lang w:eastAsia="zh-CN"/>
        </w:rPr>
      </w:r>
      <w:r/>
    </w:p>
    <w:p>
      <w:pPr>
        <w:pStyle w:val="986"/>
        <w:numPr>
          <w:ilvl w:val="0"/>
          <w:numId w:val="8"/>
        </w:numPr>
        <w:ind w:left="0" w:firstLine="720"/>
        <w:spacing w:line="500" w:lineRule="exact"/>
        <w:rPr>
          <w:rFonts w:hint="eastAsia" w:ascii="宋体" w:hAnsi="宋体" w:cs="仿宋"/>
          <w:lang w:eastAsia="zh-CN"/>
        </w:rPr>
      </w:pPr>
      <w:r>
        <w:rPr>
          <w:rFonts w:hint="eastAsia" w:ascii="宋体" w:hAnsi="宋体" w:cs="仿宋"/>
          <w:lang w:eastAsia="zh-CN"/>
        </w:rPr>
        <w:t xml:space="preserve">是否通过第三方测评并出具测评报告</w:t>
      </w:r>
      <w:r>
        <w:rPr>
          <w:rFonts w:hint="eastAsia" w:ascii="宋体" w:hAnsi="宋体" w:cs="仿宋"/>
          <w:lang w:eastAsia="zh-CN"/>
        </w:rPr>
      </w:r>
      <w:r/>
    </w:p>
    <w:p>
      <w:pPr>
        <w:pStyle w:val="986"/>
        <w:numPr>
          <w:ilvl w:val="0"/>
          <w:numId w:val="8"/>
        </w:numPr>
        <w:ind w:left="0" w:firstLine="720"/>
        <w:spacing w:line="500" w:lineRule="exact"/>
        <w:rPr>
          <w:rFonts w:hint="eastAsia" w:ascii="宋体" w:hAnsi="宋体" w:cs="仿宋"/>
        </w:rPr>
      </w:pPr>
      <w:r>
        <w:rPr>
          <w:rFonts w:hint="eastAsia" w:ascii="宋体" w:hAnsi="宋体" w:cs="仿宋"/>
        </w:rPr>
        <w:t xml:space="preserve">竣工验收资料是否完整</w:t>
      </w:r>
      <w:r>
        <w:rPr>
          <w:rFonts w:hint="eastAsia" w:ascii="宋体" w:hAnsi="宋体" w:cs="仿宋"/>
        </w:rPr>
      </w:r>
      <w:r/>
    </w:p>
    <w:p>
      <w:pPr>
        <w:pStyle w:val="986"/>
        <w:numPr>
          <w:ilvl w:val="0"/>
          <w:numId w:val="8"/>
        </w:numPr>
        <w:ind w:left="0" w:firstLine="720"/>
        <w:spacing w:line="500" w:lineRule="exact"/>
        <w:rPr>
          <w:rFonts w:hint="eastAsia" w:ascii="宋体" w:hAnsi="宋体" w:cs="仿宋"/>
          <w:lang w:eastAsia="zh-CN"/>
        </w:rPr>
      </w:pPr>
      <w:r>
        <w:rPr>
          <w:rFonts w:hint="eastAsia" w:ascii="宋体" w:hAnsi="宋体" w:cs="仿宋"/>
          <w:lang w:eastAsia="zh-CN"/>
        </w:rPr>
        <w:t xml:space="preserve">项目整体是否达到竣工验收标准</w:t>
      </w:r>
      <w:r>
        <w:rPr>
          <w:rFonts w:hint="eastAsia" w:ascii="宋体" w:hAnsi="宋体" w:cs="仿宋"/>
          <w:lang w:eastAsia="zh-CN"/>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（6）履约验收标准</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初步验收标准：</w:t>
      </w:r>
      <w:r>
        <w:rPr>
          <w:rFonts w:hint="eastAsia" w:ascii="宋体" w:hAnsi="宋体" w:cs="仿宋"/>
          <w:sz w:val="24"/>
          <w:szCs w:val="24"/>
        </w:rPr>
      </w:r>
      <w:r/>
    </w:p>
    <w:p>
      <w:pPr>
        <w:pStyle w:val="986"/>
        <w:numPr>
          <w:ilvl w:val="0"/>
          <w:numId w:val="8"/>
        </w:numPr>
        <w:ind w:left="0" w:firstLine="720"/>
        <w:spacing w:line="500" w:lineRule="exact"/>
        <w:rPr>
          <w:rFonts w:hint="eastAsia" w:ascii="宋体" w:hAnsi="宋体" w:cs="仿宋"/>
          <w:lang w:eastAsia="zh-CN"/>
        </w:rPr>
      </w:pPr>
      <w:r>
        <w:rPr>
          <w:rFonts w:ascii="宋体" w:hAnsi="宋体" w:cs="仿宋"/>
          <w:lang w:eastAsia="zh-CN"/>
        </w:rPr>
        <w:t xml:space="preserve">按招投标文件、合同文件要求完成全部建设内容</w:t>
      </w:r>
      <w:r>
        <w:rPr>
          <w:rFonts w:hint="eastAsia" w:ascii="宋体" w:hAnsi="宋体" w:cs="仿宋"/>
          <w:lang w:eastAsia="zh-CN"/>
        </w:rPr>
        <w:t xml:space="preserve">，并经采购人、需求单位核验合格</w:t>
      </w:r>
      <w:r>
        <w:rPr>
          <w:rFonts w:hint="eastAsia" w:ascii="宋体" w:hAnsi="宋体" w:cs="仿宋"/>
          <w:lang w:eastAsia="zh-CN"/>
        </w:rPr>
      </w:r>
      <w:r/>
    </w:p>
    <w:p>
      <w:pPr>
        <w:pStyle w:val="986"/>
        <w:numPr>
          <w:ilvl w:val="0"/>
          <w:numId w:val="8"/>
        </w:numPr>
        <w:ind w:left="0" w:firstLine="720"/>
        <w:spacing w:line="500" w:lineRule="exact"/>
        <w:rPr>
          <w:rFonts w:hint="eastAsia" w:ascii="宋体" w:hAnsi="宋体" w:cs="仿宋"/>
        </w:rPr>
      </w:pPr>
      <w:r>
        <w:rPr>
          <w:rFonts w:hint="eastAsia" w:ascii="宋体" w:hAnsi="宋体" w:cs="仿宋"/>
        </w:rPr>
        <w:t xml:space="preserve">功能、性能测试通过</w:t>
      </w:r>
      <w:r>
        <w:rPr>
          <w:rFonts w:hint="eastAsia" w:ascii="宋体" w:hAnsi="宋体" w:cs="仿宋"/>
        </w:rPr>
      </w:r>
      <w:r/>
    </w:p>
    <w:p>
      <w:pPr>
        <w:pStyle w:val="986"/>
        <w:numPr>
          <w:ilvl w:val="0"/>
          <w:numId w:val="8"/>
        </w:numPr>
        <w:ind w:left="0" w:firstLine="720"/>
        <w:spacing w:line="500" w:lineRule="exact"/>
        <w:rPr>
          <w:rFonts w:hint="eastAsia" w:ascii="宋体" w:hAnsi="宋体" w:cs="仿宋"/>
        </w:rPr>
      </w:pPr>
      <w:r>
        <w:rPr>
          <w:rFonts w:hint="eastAsia" w:ascii="宋体" w:hAnsi="宋体" w:cs="仿宋"/>
        </w:rPr>
        <w:t xml:space="preserve">试运行时间不少于1个月</w:t>
      </w:r>
      <w:r>
        <w:rPr>
          <w:rFonts w:hint="eastAsia" w:ascii="宋体" w:hAnsi="宋体" w:cs="仿宋"/>
        </w:rPr>
      </w:r>
      <w:r/>
    </w:p>
    <w:p>
      <w:pPr>
        <w:pStyle w:val="986"/>
        <w:numPr>
          <w:ilvl w:val="0"/>
          <w:numId w:val="8"/>
        </w:numPr>
        <w:ind w:left="0" w:firstLine="720"/>
        <w:spacing w:line="500" w:lineRule="exact"/>
        <w:rPr>
          <w:rFonts w:hint="eastAsia" w:ascii="宋体" w:hAnsi="宋体" w:cs="仿宋"/>
          <w:lang w:eastAsia="zh-CN"/>
        </w:rPr>
      </w:pPr>
      <w:r>
        <w:rPr>
          <w:rFonts w:hint="eastAsia" w:ascii="宋体" w:hAnsi="宋体" w:cs="仿宋"/>
          <w:lang w:eastAsia="zh-CN"/>
        </w:rPr>
        <w:t xml:space="preserve">试运行期间各项功能、性能等指标基本正常，出现的问题已全部由中标人解决</w:t>
      </w:r>
      <w:r>
        <w:rPr>
          <w:rFonts w:hint="eastAsia" w:ascii="宋体" w:hAnsi="宋体" w:cs="仿宋"/>
          <w:lang w:eastAsia="zh-CN"/>
        </w:rPr>
      </w:r>
      <w:r/>
    </w:p>
    <w:p>
      <w:pPr>
        <w:pStyle w:val="986"/>
        <w:numPr>
          <w:ilvl w:val="0"/>
          <w:numId w:val="8"/>
        </w:numPr>
        <w:ind w:left="0" w:firstLine="720"/>
        <w:spacing w:line="500" w:lineRule="exact"/>
        <w:rPr>
          <w:rFonts w:hint="eastAsia" w:ascii="宋体" w:hAnsi="宋体" w:cs="仿宋"/>
          <w:lang w:eastAsia="zh-CN"/>
        </w:rPr>
      </w:pPr>
      <w:r>
        <w:rPr>
          <w:rFonts w:hint="eastAsia" w:ascii="宋体" w:hAnsi="宋体" w:cs="仿宋"/>
          <w:lang w:eastAsia="zh-CN"/>
        </w:rPr>
        <w:t xml:space="preserve">初步验收材料完整、规范</w:t>
      </w:r>
      <w:r>
        <w:rPr>
          <w:rFonts w:hint="eastAsia" w:ascii="宋体" w:hAnsi="宋体" w:cs="仿宋"/>
          <w:lang w:eastAsia="zh-CN"/>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档案验收标准：</w:t>
      </w:r>
      <w:r>
        <w:rPr>
          <w:rFonts w:hint="eastAsia" w:ascii="宋体" w:hAnsi="宋体" w:cs="仿宋"/>
          <w:sz w:val="24"/>
          <w:szCs w:val="24"/>
        </w:rPr>
      </w:r>
      <w:r/>
    </w:p>
    <w:p>
      <w:pPr>
        <w:pStyle w:val="986"/>
        <w:numPr>
          <w:ilvl w:val="0"/>
          <w:numId w:val="8"/>
        </w:numPr>
        <w:ind w:left="0" w:firstLine="720"/>
        <w:spacing w:line="500" w:lineRule="exact"/>
        <w:rPr>
          <w:rFonts w:hint="eastAsia" w:ascii="宋体" w:hAnsi="宋体" w:cs="仿宋"/>
          <w:lang w:eastAsia="zh-CN"/>
        </w:rPr>
      </w:pPr>
      <w:r>
        <w:rPr>
          <w:rFonts w:hint="eastAsia" w:ascii="宋体" w:hAnsi="宋体" w:cs="仿宋"/>
          <w:lang w:eastAsia="zh-CN"/>
        </w:rPr>
        <w:t xml:space="preserve">初步验收</w:t>
      </w:r>
      <w:r>
        <w:rPr>
          <w:rFonts w:ascii="宋体" w:hAnsi="宋体" w:cs="仿宋"/>
          <w:lang w:eastAsia="zh-CN"/>
        </w:rPr>
        <w:t xml:space="preserve">通过后，继续试运行不少于2个月</w:t>
      </w:r>
      <w:r>
        <w:rPr>
          <w:rFonts w:hint="eastAsia" w:ascii="宋体" w:hAnsi="宋体" w:cs="仿宋"/>
          <w:lang w:eastAsia="zh-CN"/>
        </w:rPr>
      </w:r>
      <w:r/>
    </w:p>
    <w:p>
      <w:pPr>
        <w:pStyle w:val="986"/>
        <w:numPr>
          <w:ilvl w:val="0"/>
          <w:numId w:val="8"/>
        </w:numPr>
        <w:ind w:left="0" w:firstLine="720"/>
        <w:spacing w:line="500" w:lineRule="exact"/>
        <w:rPr>
          <w:rFonts w:hint="eastAsia" w:ascii="宋体" w:hAnsi="宋体" w:cs="仿宋"/>
          <w:lang w:eastAsia="zh-CN"/>
        </w:rPr>
      </w:pPr>
      <w:r>
        <w:rPr>
          <w:rFonts w:hint="eastAsia" w:ascii="宋体" w:hAnsi="宋体" w:cs="仿宋"/>
          <w:lang w:eastAsia="zh-CN"/>
        </w:rPr>
        <w:t xml:space="preserve">归档材料符合国家、市区、行业、合同约定的文档规范及标准</w:t>
      </w:r>
      <w:r>
        <w:rPr>
          <w:rFonts w:hint="eastAsia" w:ascii="宋体" w:hAnsi="宋体" w:cs="仿宋"/>
          <w:lang w:eastAsia="zh-CN"/>
        </w:rPr>
      </w:r>
      <w:r/>
    </w:p>
    <w:p>
      <w:pPr>
        <w:pStyle w:val="986"/>
        <w:numPr>
          <w:ilvl w:val="0"/>
          <w:numId w:val="8"/>
        </w:numPr>
        <w:ind w:left="0" w:firstLine="720"/>
        <w:spacing w:line="500" w:lineRule="exact"/>
        <w:rPr>
          <w:rFonts w:hint="eastAsia" w:ascii="宋体" w:hAnsi="宋体" w:cs="仿宋"/>
          <w:lang w:eastAsia="zh-CN"/>
        </w:rPr>
      </w:pPr>
      <w:r>
        <w:rPr>
          <w:rFonts w:hint="eastAsia" w:ascii="宋体" w:hAnsi="宋体" w:cs="仿宋"/>
          <w:lang w:eastAsia="zh-CN"/>
        </w:rPr>
        <w:t xml:space="preserve">归档材料内容真实、准确、完整</w:t>
      </w:r>
      <w:r>
        <w:rPr>
          <w:rFonts w:hint="eastAsia" w:ascii="宋体" w:hAnsi="宋体" w:cs="仿宋"/>
          <w:lang w:eastAsia="zh-CN"/>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竣工验收标准：</w:t>
      </w:r>
      <w:r>
        <w:rPr>
          <w:rFonts w:hint="eastAsia" w:ascii="宋体" w:hAnsi="宋体" w:cs="仿宋"/>
          <w:sz w:val="24"/>
          <w:szCs w:val="24"/>
        </w:rPr>
      </w:r>
      <w:r/>
    </w:p>
    <w:p>
      <w:pPr>
        <w:pStyle w:val="986"/>
        <w:numPr>
          <w:ilvl w:val="0"/>
          <w:numId w:val="8"/>
        </w:numPr>
        <w:ind w:left="0" w:firstLine="720"/>
        <w:spacing w:line="500" w:lineRule="exact"/>
        <w:rPr>
          <w:rFonts w:hint="eastAsia" w:ascii="宋体" w:hAnsi="宋体" w:cs="仿宋"/>
        </w:rPr>
      </w:pPr>
      <w:r>
        <w:rPr>
          <w:rFonts w:hint="eastAsia" w:ascii="宋体" w:hAnsi="宋体" w:cs="仿宋"/>
        </w:rPr>
        <w:t xml:space="preserve">通过档案验收</w:t>
      </w:r>
      <w:r>
        <w:rPr>
          <w:rFonts w:hint="eastAsia" w:ascii="宋体" w:hAnsi="宋体" w:cs="仿宋"/>
        </w:rPr>
      </w:r>
      <w:r/>
    </w:p>
    <w:p>
      <w:pPr>
        <w:pStyle w:val="986"/>
        <w:numPr>
          <w:ilvl w:val="0"/>
          <w:numId w:val="8"/>
        </w:numPr>
        <w:ind w:left="0" w:firstLine="720"/>
        <w:spacing w:line="500" w:lineRule="exact"/>
        <w:rPr>
          <w:rFonts w:hint="eastAsia" w:ascii="宋体" w:hAnsi="宋体" w:cs="仿宋"/>
          <w:lang w:eastAsia="zh-CN"/>
        </w:rPr>
      </w:pPr>
      <w:r>
        <w:rPr>
          <w:rFonts w:ascii="宋体" w:hAnsi="宋体" w:cs="仿宋"/>
          <w:lang w:eastAsia="zh-CN"/>
        </w:rPr>
        <w:t xml:space="preserve">试运行期间各项功能、性能</w:t>
      </w:r>
      <w:r>
        <w:rPr>
          <w:rFonts w:hint="eastAsia" w:ascii="宋体" w:hAnsi="宋体" w:cs="仿宋"/>
          <w:lang w:eastAsia="zh-CN"/>
        </w:rPr>
        <w:t xml:space="preserve">等指标全部</w:t>
      </w:r>
      <w:r>
        <w:rPr>
          <w:rFonts w:ascii="宋体" w:hAnsi="宋体" w:cs="仿宋"/>
          <w:lang w:eastAsia="zh-CN"/>
        </w:rPr>
        <w:t xml:space="preserve">正常</w:t>
      </w:r>
      <w:r>
        <w:rPr>
          <w:rFonts w:hint="eastAsia" w:ascii="宋体" w:hAnsi="宋体" w:cs="仿宋"/>
          <w:lang w:eastAsia="zh-CN"/>
        </w:rPr>
        <w:t xml:space="preserve">，满足需求单位的实际使用要求</w:t>
      </w:r>
      <w:r>
        <w:rPr>
          <w:rFonts w:hint="eastAsia" w:ascii="宋体" w:hAnsi="宋体" w:cs="仿宋"/>
          <w:lang w:eastAsia="zh-CN"/>
        </w:rPr>
      </w:r>
      <w:r/>
    </w:p>
    <w:p>
      <w:pPr>
        <w:pStyle w:val="986"/>
        <w:numPr>
          <w:ilvl w:val="0"/>
          <w:numId w:val="8"/>
        </w:numPr>
        <w:ind w:left="0" w:firstLine="720"/>
        <w:spacing w:line="500" w:lineRule="exact"/>
        <w:rPr>
          <w:rFonts w:hint="eastAsia" w:ascii="宋体" w:hAnsi="宋体" w:cs="仿宋"/>
          <w:lang w:eastAsia="zh-CN"/>
        </w:rPr>
      </w:pPr>
      <w:r>
        <w:rPr>
          <w:rFonts w:hint="eastAsia" w:ascii="宋体" w:hAnsi="宋体" w:cs="仿宋"/>
          <w:lang w:eastAsia="zh-CN"/>
        </w:rPr>
        <w:t xml:space="preserve">试运行期间</w:t>
      </w:r>
      <w:r>
        <w:rPr>
          <w:rFonts w:ascii="宋体" w:hAnsi="宋体" w:cs="仿宋"/>
          <w:lang w:eastAsia="zh-CN"/>
        </w:rPr>
        <w:t xml:space="preserve">出现的问题已全部由中标人解决</w:t>
      </w:r>
      <w:r>
        <w:rPr>
          <w:rFonts w:hint="eastAsia" w:ascii="宋体" w:hAnsi="宋体" w:cs="仿宋"/>
          <w:lang w:eastAsia="zh-CN"/>
        </w:rPr>
      </w:r>
      <w:r/>
    </w:p>
    <w:p>
      <w:pPr>
        <w:pStyle w:val="986"/>
        <w:numPr>
          <w:ilvl w:val="0"/>
          <w:numId w:val="8"/>
        </w:numPr>
        <w:ind w:left="0" w:firstLine="720"/>
        <w:spacing w:line="500" w:lineRule="exact"/>
        <w:rPr>
          <w:rFonts w:hint="eastAsia" w:ascii="宋体" w:hAnsi="宋体" w:cs="仿宋"/>
          <w:lang w:eastAsia="zh-CN"/>
        </w:rPr>
      </w:pPr>
      <w:r>
        <w:rPr>
          <w:rFonts w:hint="eastAsia" w:ascii="宋体" w:hAnsi="宋体" w:cs="仿宋"/>
          <w:lang w:eastAsia="zh-CN"/>
        </w:rPr>
        <w:t xml:space="preserve">竣工验收材料完整、规范</w:t>
      </w:r>
      <w:r>
        <w:rPr>
          <w:rFonts w:hint="eastAsia" w:ascii="宋体" w:hAnsi="宋体" w:cs="仿宋"/>
          <w:lang w:eastAsia="zh-CN"/>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（7）履约验收其他事项</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sz w:val="24"/>
          <w:szCs w:val="24"/>
        </w:rPr>
        <w:t xml:space="preserve">试运行期间若发生与技术要求不符或与初验记录不一致的情况时，中标人应负责解决问题，否则不予竣工验收。属于中标人工作严重失职造成的较大损失的，追究其单位的责任和损失。项目初步验收、档案验收、竣工验收需同时验收项目文档，提交验收的主要文件及内容符合相关文档规范，文档不合格的，不得通过项目初步验收、档案验收、竣工验收。</w:t>
      </w:r>
      <w:r>
        <w:rPr>
          <w:rFonts w:hint="eastAsia" w:ascii="宋体" w:hAnsi="宋体" w:cs="仿宋"/>
          <w:sz w:val="24"/>
          <w:szCs w:val="24"/>
        </w:rPr>
      </w:r>
      <w:r/>
    </w:p>
    <w:p>
      <w:pPr>
        <w:pStyle w:val="895"/>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安全保密需求</w:t>
      </w:r>
      <w:r>
        <w:rPr>
          <w:rFonts w:hint="eastAsia" w:ascii="宋体" w:hAnsi="宋体" w:eastAsia="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项目建设必须遵循国家电子政务信息安全保障体系要求，按照国家法规实施安全等级保护，加强系统信息安全管理。</w:t>
      </w:r>
      <w:r>
        <w:rPr>
          <w:rFonts w:hint="eastAsia" w:ascii="宋体" w:hAnsi="宋体" w:cs="仿宋"/>
          <w:sz w:val="24"/>
          <w:szCs w:val="24"/>
        </w:rPr>
      </w:r>
      <w:r/>
    </w:p>
    <w:p>
      <w:pPr>
        <w:pStyle w:val="893"/>
        <w:ind w:firstLine="480"/>
        <w:spacing w:line="500" w:lineRule="exact"/>
        <w:rPr>
          <w:rFonts w:hint="eastAsia" w:ascii="宋体" w:hAnsi="宋体"/>
          <w:b/>
          <w:bCs/>
          <w:sz w:val="24"/>
          <w:szCs w:val="24"/>
        </w:rPr>
      </w:pPr>
      <w:r>
        <w:rPr>
          <w:rFonts w:hint="eastAsia" w:ascii="宋体" w:hAnsi="宋体" w:cs="仿宋"/>
          <w:sz w:val="24"/>
          <w:szCs w:val="24"/>
        </w:rPr>
        <w:t xml:space="preserve">投标人应有明确、完善、可行的网络安全系统方案，项目需满足国家信息系统安全等级保护三级要求。</w:t>
      </w:r>
      <w:r>
        <w:rPr>
          <w:rFonts w:hint="eastAsia" w:ascii="宋体" w:hAnsi="宋体"/>
          <w:b/>
          <w:bCs/>
          <w:sz w:val="24"/>
          <w:szCs w:val="24"/>
        </w:rPr>
      </w:r>
      <w:r/>
    </w:p>
    <w:p>
      <w:pPr>
        <w:pStyle w:val="895"/>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知识产权及保密性要求</w:t>
      </w:r>
      <w:r>
        <w:rPr>
          <w:rFonts w:hint="eastAsia" w:ascii="宋体" w:hAnsi="宋体" w:eastAsia="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 本项目的软硬件技术成果（包括但不限于软件程序及相关技术文档、源代码）的知识产权（包括但不限于著作权、专利权、外观设计等）归属采购人。</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本项目产生和承载的数据资源归采购人所有，未经采购人书面同意，中标人不可将数据资源用于本项目之外，包括数据复制、加工、共享、应用提供给第三方。</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中标人采购的与本项目有关的第三方商业化软件授权使用人应注册为“无锡市新吴区区域社会治理现代化指挥中心”。</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所有参与本次项目建设的人员应签订正式保密协议，并在工作中坚持保密原则，中标人严格规范执行各项保密制度，对在项目招标、建设、质保各阶段取得采购人各类信息进行保密管理，杜绝任何泄密事件的发生。</w:t>
      </w:r>
      <w:r>
        <w:rPr>
          <w:rFonts w:hint="eastAsia" w:ascii="宋体" w:hAnsi="宋体" w:cs="仿宋"/>
          <w:sz w:val="24"/>
          <w:szCs w:val="24"/>
        </w:rPr>
      </w:r>
      <w:r/>
    </w:p>
    <w:p>
      <w:pPr>
        <w:pStyle w:val="895"/>
        <w:numPr>
          <w:ilvl w:val="0"/>
          <w:numId w:val="5"/>
        </w:numPr>
        <w:ind w:left="0" w:firstLine="482"/>
        <w:jc w:val="left"/>
        <w:spacing w:before="0" w:after="0" w:line="500" w:lineRule="exact"/>
        <w:rPr>
          <w:rFonts w:hint="eastAsia" w:ascii="宋体" w:hAnsi="宋体" w:eastAsia="宋体" w:cs="仿宋"/>
          <w:sz w:val="24"/>
          <w:szCs w:val="24"/>
        </w:rPr>
      </w:pPr>
      <w:r>
        <w:rPr>
          <w:rFonts w:hint="eastAsia" w:ascii="宋体" w:hAnsi="宋体" w:eastAsia="宋体" w:cs="仿宋"/>
          <w:sz w:val="24"/>
          <w:szCs w:val="24"/>
        </w:rPr>
        <w:t xml:space="preserve">合同终止</w:t>
      </w:r>
      <w:r>
        <w:rPr>
          <w:rFonts w:hint="eastAsia" w:ascii="宋体" w:hAnsi="宋体" w:eastAsia="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采购人保留在以下任何一项或多项条件达成时，单方面终止本合同的权利，且无需承担违约责任：</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（1）项目质量不达标</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若中标人提供的服务或交付的成果物（包括不限于项目工作说明书等文件文档、项目软件、硬件设备等）经评估未达到本合同约定的技术规格、质量标准或验收标准，且在采购人书面通知中标人后15日内，中标人未能采取有效措施进行整改并达到合同要求，采购人有权终止本合同。</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（2）项目进度延误</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若中标人在执行过程中未能按照工作说明书的里程碑节点完成阶段性交付或最终交付，且重要里程碑节点延误时间超过15日或15%的总工期，且经采购人合理催告后仍未能在双方协商确定的新期限内完成，采购人有权终止本合同。</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（3）严重违约行为</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若中标人在项目执行过程中存在严重违反合同条款的行为，包括但不限于未经采购人同意擅自转包、泄露采购人商业秘密、使用非法软件或技术、违反适用的法律法规等，采购人有权立即终止本合同，并要求中标人承担相应法律责任。</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（4）不可抗力除外</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本条所述的合同终止权利不适用于因不可抗力因素导致的项目延期或无法完成的情况，双方应根据不可抗力的影响程度协商解决方案。</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（5）终止通知与后果</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采购人行使终止权时，应提前7个工作日书面通知中标人，说明终止原因及依据。合同终止后，双方应根据本合同约定或协商确定的方式处理已完成工作的结算、项目资料的交接、保密义务的继续履行等事宜。</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合同终止后，项目已实施的软硬件部分，由采购人委托相关单位评估可使用的部分价值后支付相应款项，超额支付的，中标人应退还采购人已支付但尚未对应完成工作的款项，此外中标人还应根据本合同约定或法律规定向采购人支付违约金或赔偿采购人因此遭受的损失。</w:t>
      </w:r>
      <w:r>
        <w:rPr>
          <w:rFonts w:hint="eastAsia" w:ascii="宋体" w:hAnsi="宋体" w:cs="仿宋"/>
          <w:sz w:val="24"/>
          <w:szCs w:val="24"/>
        </w:rPr>
      </w:r>
      <w:r/>
    </w:p>
    <w:p>
      <w:pPr>
        <w:pStyle w:val="893"/>
        <w:spacing w:line="360" w:lineRule="auto"/>
        <w:rPr>
          <w:rFonts w:hint="eastAsia" w:ascii="宋体" w:hAnsi="宋体"/>
          <w:bCs/>
          <w:sz w:val="24"/>
          <w:szCs w:val="24"/>
        </w:rPr>
      </w:pPr>
      <w:r>
        <w:rPr>
          <w:rFonts w:hint="eastAsia" w:ascii="宋体" w:hAnsi="宋体"/>
          <w:bCs/>
          <w:sz w:val="24"/>
          <w:szCs w:val="24"/>
        </w:rPr>
      </w:r>
      <w:r/>
    </w:p>
    <w:p>
      <w:pPr>
        <w:pStyle w:val="893"/>
        <w:ind w:firstLine="480"/>
        <w:spacing w:line="360" w:lineRule="auto"/>
        <w:rPr>
          <w:rFonts w:hint="eastAsia" w:ascii="宋体" w:hAnsi="宋体"/>
          <w:bCs/>
          <w:sz w:val="24"/>
          <w:szCs w:val="24"/>
        </w:rPr>
      </w:pPr>
      <w:r>
        <w:rPr>
          <w:rFonts w:hint="eastAsia" w:ascii="宋体" w:hAnsi="宋体"/>
          <w:bCs/>
          <w:sz w:val="24"/>
          <w:szCs w:val="24"/>
        </w:rPr>
      </w:r>
      <w:r/>
    </w:p>
    <w:p>
      <w:pPr>
        <w:pStyle w:val="893"/>
        <w:ind w:firstLine="480"/>
        <w:spacing w:line="360" w:lineRule="auto"/>
        <w:rPr>
          <w:rFonts w:hint="eastAsia" w:ascii="宋体" w:hAnsi="宋体"/>
          <w:bCs/>
          <w:sz w:val="24"/>
          <w:szCs w:val="24"/>
        </w:rPr>
      </w:pPr>
      <w:r>
        <w:rPr>
          <w:rFonts w:hint="eastAsia" w:ascii="宋体" w:hAnsi="宋体"/>
          <w:bCs/>
          <w:sz w:val="24"/>
          <w:szCs w:val="24"/>
        </w:rPr>
      </w:r>
      <w:r/>
    </w:p>
    <w:p>
      <w:pPr>
        <w:pStyle w:val="893"/>
        <w:ind w:firstLine="480"/>
        <w:spacing w:line="360" w:lineRule="auto"/>
        <w:rPr>
          <w:rFonts w:hint="eastAsia" w:ascii="宋体" w:hAnsi="宋体"/>
          <w:bCs/>
          <w:sz w:val="24"/>
          <w:szCs w:val="24"/>
        </w:rPr>
      </w:pPr>
      <w:r>
        <w:rPr>
          <w:rFonts w:hint="eastAsia" w:ascii="宋体" w:hAnsi="宋体"/>
          <w:bCs/>
          <w:sz w:val="24"/>
          <w:szCs w:val="24"/>
        </w:rPr>
      </w:r>
      <w:r/>
    </w:p>
    <w:p>
      <w:pPr>
        <w:pStyle w:val="893"/>
        <w:ind w:firstLine="480"/>
        <w:spacing w:line="360" w:lineRule="auto"/>
        <w:rPr>
          <w:rFonts w:hint="eastAsia" w:ascii="宋体" w:hAnsi="宋体"/>
          <w:bCs/>
          <w:sz w:val="24"/>
          <w:szCs w:val="24"/>
        </w:rPr>
      </w:pPr>
      <w:r>
        <w:rPr>
          <w:rFonts w:hint="eastAsia" w:ascii="宋体" w:hAnsi="宋体"/>
          <w:bCs/>
          <w:sz w:val="24"/>
          <w:szCs w:val="24"/>
        </w:rPr>
      </w:r>
      <w:r/>
    </w:p>
    <w:p>
      <w:pPr>
        <w:pStyle w:val="893"/>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893"/>
        <w:numPr>
          <w:ilvl w:val="1"/>
          <w:numId w:val="9"/>
        </w:numPr>
        <w:ind w:left="0" w:firstLine="480"/>
        <w:spacing w:line="360" w:lineRule="auto"/>
        <w:tabs>
          <w:tab w:val="left" w:pos="525" w:leader="none"/>
          <w:tab w:val="left" w:pos="780" w:leader="none"/>
          <w:tab w:val="left" w:pos="945" w:leader="none"/>
        </w:tabs>
        <w:rPr>
          <w:rFonts w:ascii="宋体"/>
          <w:bCs/>
          <w:color w:val="000000"/>
          <w:sz w:val="24"/>
          <w:szCs w:val="24"/>
        </w:rPr>
      </w:pPr>
      <w:r>
        <w:rPr>
          <w:rFonts w:hint="eastAsia" w:ascii="宋体" w:hAnsi="宋体"/>
          <w:bCs/>
          <w:color w:val="0000ff"/>
          <w:sz w:val="24"/>
          <w:szCs w:val="24"/>
        </w:rPr>
        <w:t xml:space="preserve">投标总报价包括满足本项目服务要求的从项目中标起到项目正式交付以及服务期内所发生的一切费用。</w:t>
      </w:r>
      <w:r>
        <w:rPr>
          <w:rFonts w:ascii="宋体"/>
          <w:bCs/>
          <w:color w:val="000000"/>
          <w:sz w:val="24"/>
          <w:szCs w:val="24"/>
        </w:rPr>
      </w:r>
      <w:r/>
    </w:p>
    <w:p>
      <w:pPr>
        <w:pStyle w:val="893"/>
        <w:numPr>
          <w:ilvl w:val="1"/>
          <w:numId w:val="9"/>
        </w:numPr>
        <w:ind w:left="0" w:firstLine="480"/>
        <w:spacing w:line="360" w:lineRule="auto"/>
        <w:tabs>
          <w:tab w:val="left" w:pos="525" w:leader="none"/>
          <w:tab w:val="left" w:pos="780" w:leader="none"/>
          <w:tab w:val="left" w:pos="945" w:leader="none"/>
        </w:tabs>
        <w:rPr>
          <w:rFonts w:hint="eastAsia" w:ascii="宋体"/>
          <w:bCs/>
          <w:color w:val="000000"/>
          <w:sz w:val="24"/>
          <w:szCs w:val="24"/>
        </w:rPr>
      </w:pPr>
      <w:r>
        <w:rPr>
          <w:rFonts w:hint="eastAsia" w:ascii="宋体" w:hAnsi="宋体"/>
          <w:bCs/>
          <w:color w:val="000000"/>
          <w:sz w:val="24"/>
          <w:szCs w:val="24"/>
        </w:rPr>
        <w:t xml:space="preserve">通过中国海关报关验放进入中国境内且产自中国境外的产品不在本项目的报价范围。</w:t>
      </w:r>
      <w:r>
        <w:rPr>
          <w:rFonts w:hint="eastAsia" w:ascii="宋体"/>
          <w:bCs/>
          <w:color w:val="000000"/>
          <w:sz w:val="24"/>
          <w:szCs w:val="24"/>
        </w:rPr>
      </w:r>
      <w:r/>
    </w:p>
    <w:p>
      <w:pPr>
        <w:pStyle w:val="893"/>
        <w:numPr>
          <w:ilvl w:val="1"/>
          <w:numId w:val="9"/>
        </w:numPr>
        <w:ind w:left="0" w:firstLine="480"/>
        <w:spacing w:line="360" w:lineRule="auto"/>
        <w:tabs>
          <w:tab w:val="left" w:pos="525" w:leader="none"/>
          <w:tab w:val="left" w:pos="780"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893"/>
        <w:numPr>
          <w:ilvl w:val="1"/>
          <w:numId w:val="9"/>
        </w:numPr>
        <w:ind w:left="0" w:firstLine="480"/>
        <w:spacing w:line="360" w:lineRule="auto"/>
        <w:tabs>
          <w:tab w:val="left" w:pos="525" w:leader="none"/>
          <w:tab w:val="left" w:pos="780"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rPr>
          <w:rFonts w:ascii="宋体"/>
          <w:bCs/>
          <w:sz w:val="24"/>
          <w:szCs w:val="24"/>
        </w:rPr>
      </w:pPr>
      <w:r>
        <w:rPr>
          <w:rFonts w:hint="eastAsia" w:ascii="宋体" w:hAnsi="宋体"/>
          <w:bCs/>
          <w:sz w:val="24"/>
          <w:szCs w:val="24"/>
        </w:rPr>
        <w:t xml:space="preserve">完工期：</w:t>
      </w:r>
      <w:r>
        <w:rPr>
          <w:rFonts w:hint="eastAsia" w:ascii="宋体" w:hAnsi="宋体" w:cs="仿宋"/>
          <w:sz w:val="24"/>
          <w:szCs w:val="24"/>
        </w:rPr>
        <w:t xml:space="preserve">合同签订后6个月内完工（包含网络割接），开始试运行。</w:t>
      </w:r>
      <w:r>
        <w:rPr>
          <w:rFonts w:ascii="宋体"/>
          <w:bCs/>
          <w:sz w:val="24"/>
          <w:szCs w:val="24"/>
        </w:rPr>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pPr>
      <w:r>
        <w:rPr>
          <w:rFonts w:hint="eastAsia" w:ascii="宋体"/>
          <w:bCs/>
          <w:sz w:val="24"/>
          <w:szCs w:val="24"/>
        </w:rPr>
        <w:t xml:space="preserve">项目整体质保期：</w:t>
      </w:r>
      <w:r>
        <w:rPr>
          <w:rFonts w:hint="eastAsia" w:ascii="宋体" w:hAnsi="宋体" w:cs="仿宋"/>
          <w:sz w:val="24"/>
          <w:szCs w:val="24"/>
        </w:rPr>
        <w:t xml:space="preserve">竣工验收通过之日起硬件设备提供5年质保服务。</w:t>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rPr>
          <w:rFonts w:ascii="宋体"/>
          <w:bCs/>
          <w:sz w:val="24"/>
          <w:szCs w:val="24"/>
        </w:rPr>
      </w:pPr>
      <w:r>
        <w:rPr>
          <w:rFonts w:hint="eastAsia" w:ascii="宋体" w:hAnsi="宋体" w:cs="仿宋"/>
          <w:sz w:val="24"/>
          <w:szCs w:val="24"/>
        </w:rPr>
        <w:t xml:space="preserve">项目服务期：竣工验收通过之日起提供5年整体运维服务。</w:t>
      </w:r>
      <w:r>
        <w:rPr>
          <w:rFonts w:ascii="宋体"/>
          <w:bCs/>
          <w:sz w:val="24"/>
          <w:szCs w:val="24"/>
        </w:rPr>
      </w:r>
      <w:r/>
    </w:p>
    <w:p>
      <w:pPr>
        <w:pStyle w:val="893"/>
        <w:ind w:firstLine="480"/>
        <w:spacing w:line="500" w:lineRule="exact"/>
        <w:rPr>
          <w:rFonts w:hint="eastAsia" w:ascii="宋体" w:hAnsi="宋体"/>
          <w:sz w:val="24"/>
          <w:szCs w:val="24"/>
        </w:rPr>
      </w:pPr>
      <w:r>
        <w:rPr>
          <w:rFonts w:hint="eastAsia" w:ascii="宋体" w:hAnsi="宋体"/>
          <w:bCs/>
          <w:sz w:val="24"/>
          <w:szCs w:val="24"/>
        </w:rPr>
        <w:t xml:space="preserve">付款方式：</w:t>
      </w:r>
      <w:r>
        <w:rPr>
          <w:rFonts w:hint="eastAsia" w:ascii="宋体" w:hAnsi="宋体"/>
          <w:sz w:val="24"/>
          <w:szCs w:val="24"/>
        </w:rPr>
        <w:t xml:space="preserve">合同签订20个工作日内，中标人应提供项目工作说明书（应包含但不限于需求调研报告、需求确认单和需求规格说明书等）经采购人确认通过后10个工作日内支付合同总额的20%；</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项目通过初验之日起10个工作日内支付合同总额的10%；</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项目通过竣工验收之日起10个工作日内支付合同总额的</w:t>
      </w:r>
      <w:r>
        <w:rPr>
          <w:rFonts w:ascii="宋体" w:hAnsi="宋体"/>
          <w:sz w:val="24"/>
          <w:szCs w:val="24"/>
        </w:rPr>
        <w:t xml:space="preserve">20</w:t>
      </w:r>
      <w:r>
        <w:rPr>
          <w:rFonts w:hint="eastAsia" w:ascii="宋体" w:hAnsi="宋体"/>
          <w:sz w:val="24"/>
          <w:szCs w:val="24"/>
        </w:rPr>
        <w:t xml:space="preserve">%；</w:t>
      </w:r>
      <w:r>
        <w:rPr>
          <w:rFonts w:hint="eastAsia" w:ascii="宋体" w:hAnsi="宋体"/>
          <w:sz w:val="24"/>
          <w:szCs w:val="24"/>
        </w:rPr>
      </w:r>
      <w:r/>
    </w:p>
    <w:p>
      <w:pPr>
        <w:pStyle w:val="893"/>
        <w:ind w:firstLine="480"/>
        <w:spacing w:line="500" w:lineRule="exact"/>
        <w:rPr>
          <w:rFonts w:ascii="宋体"/>
          <w:bCs/>
          <w:sz w:val="24"/>
          <w:szCs w:val="24"/>
        </w:rPr>
      </w:pPr>
      <w:r>
        <w:rPr>
          <w:rFonts w:hint="eastAsia" w:ascii="宋体" w:hAnsi="宋体"/>
          <w:sz w:val="24"/>
          <w:szCs w:val="24"/>
        </w:rPr>
        <w:t xml:space="preserve">项目通过竣工验收后，每满一年并通过采购人考评后10个工作日内根据考评结果最多支付合同总额的10%。</w:t>
      </w:r>
      <w:r>
        <w:rPr>
          <w:rFonts w:ascii="宋体"/>
          <w:bCs/>
          <w:sz w:val="24"/>
          <w:szCs w:val="24"/>
        </w:rPr>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rPr>
          <w:rFonts w:ascii="宋体"/>
          <w:bCs/>
          <w:sz w:val="24"/>
          <w:szCs w:val="24"/>
        </w:rPr>
      </w:pPr>
      <w:r>
        <w:rPr>
          <w:rFonts w:hint="eastAsia" w:ascii="宋体"/>
          <w:bCs/>
          <w:sz w:val="24"/>
          <w:szCs w:val="24"/>
        </w:rPr>
        <w:t xml:space="preserve">中标（成交）供应商以履约保函（保险）形式按签约合同价的10%提供履约担保。中标（成交）供应商可采用电子履约保函（保险）形式,具体操作可登录江苏政府采购网的保险保函模块进行办理。</w:t>
      </w:r>
      <w:r>
        <w:rPr>
          <w:rFonts w:ascii="宋体"/>
          <w:bCs/>
          <w:sz w:val="24"/>
          <w:szCs w:val="24"/>
        </w:rPr>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rPr>
          <w:rFonts w:ascii="宋体"/>
          <w:bCs/>
          <w:sz w:val="24"/>
          <w:szCs w:val="24"/>
        </w:rPr>
      </w:pPr>
      <w:r>
        <w:rPr>
          <w:rFonts w:hint="eastAsia" w:ascii="宋体" w:hAnsi="宋体"/>
          <w:bCs/>
          <w:sz w:val="24"/>
          <w:szCs w:val="24"/>
        </w:rPr>
        <w:t xml:space="preserve">本项目合同履行地点：无锡市，具体地点以合同书约定为准。中标方必须按采购人要求将本项目中货物送到指定地点</w:t>
      </w:r>
      <w:r>
        <w:rPr>
          <w:rFonts w:ascii="宋体" w:hAnsi="宋体"/>
          <w:bCs/>
          <w:sz w:val="24"/>
          <w:szCs w:val="24"/>
        </w:rPr>
        <w:t xml:space="preserve">(</w:t>
      </w:r>
      <w:r>
        <w:rPr>
          <w:rFonts w:hint="eastAsia" w:ascii="宋体" w:hAnsi="宋体"/>
          <w:bCs/>
          <w:sz w:val="24"/>
          <w:szCs w:val="24"/>
        </w:rPr>
        <w:t xml:space="preserve">包括可能的分布范围</w:t>
      </w:r>
      <w:r>
        <w:rPr>
          <w:rFonts w:ascii="宋体" w:hAnsi="宋体"/>
          <w:bCs/>
          <w:sz w:val="24"/>
          <w:szCs w:val="24"/>
        </w:rPr>
        <w:t xml:space="preserve">)</w:t>
      </w:r>
      <w:r>
        <w:rPr>
          <w:rFonts w:hint="eastAsia" w:ascii="宋体" w:hAnsi="宋体"/>
          <w:bCs/>
          <w:sz w:val="24"/>
          <w:szCs w:val="24"/>
        </w:rPr>
        <w:t xml:space="preserve">，并分地实施安装调试。</w:t>
      </w:r>
      <w:r>
        <w:rPr>
          <w:rFonts w:ascii="宋体"/>
          <w:bCs/>
          <w:sz w:val="24"/>
          <w:szCs w:val="24"/>
        </w:rPr>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rPr>
          <w:rFonts w:hint="eastAsia" w:ascii="宋体"/>
          <w:bCs/>
          <w:sz w:val="24"/>
          <w:szCs w:val="24"/>
        </w:rPr>
      </w:pPr>
      <w:r>
        <w:rPr>
          <w:rFonts w:hint="eastAsia" w:ascii="宋体"/>
          <w:bCs/>
          <w:color w:val="000000"/>
          <w:sz w:val="24"/>
          <w:szCs w:val="24"/>
          <w:highlight w:val="yellow"/>
        </w:rPr>
        <w:t xml:space="preserve">根据《关于推</w:t>
      </w:r>
      <w:r>
        <w:rPr>
          <w:rFonts w:hint="eastAsia" w:ascii="宋体"/>
          <w:bCs/>
          <w:color w:val="000000"/>
          <w:sz w:val="24"/>
          <w:szCs w:val="24"/>
          <w:highlight w:val="yellow"/>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bCs/>
          <w:sz w:val="24"/>
          <w:szCs w:val="24"/>
        </w:rPr>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bCs/>
          <w:sz w:val="24"/>
          <w:szCs w:val="24"/>
        </w:rPr>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93"/>
        <w:numPr>
          <w:ilvl w:val="1"/>
          <w:numId w:val="9"/>
        </w:numPr>
        <w:ind w:left="0" w:firstLine="480"/>
        <w:spacing w:line="360" w:lineRule="auto"/>
        <w:tabs>
          <w:tab w:val="left" w:pos="525" w:leader="none"/>
          <w:tab w:val="left" w:pos="630" w:leader="none"/>
          <w:tab w:val="left" w:pos="735" w:leader="none"/>
          <w:tab w:val="left"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893"/>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93"/>
        <w:numPr>
          <w:ilvl w:val="1"/>
          <w:numId w:val="10"/>
        </w:numPr>
        <w:ind w:left="0" w:firstLine="525"/>
        <w:spacing w:line="360" w:lineRule="auto"/>
        <w:tabs>
          <w:tab w:val="left" w:pos="525" w:leader="none"/>
          <w:tab w:val="left"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93"/>
        <w:numPr>
          <w:ilvl w:val="1"/>
          <w:numId w:val="10"/>
        </w:numPr>
        <w:ind w:left="0" w:firstLine="525"/>
        <w:spacing w:line="360" w:lineRule="auto"/>
        <w:tabs>
          <w:tab w:val="left" w:pos="525" w:leader="none"/>
          <w:tab w:val="left"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ascii="宋体"/>
          <w:bCs/>
          <w:sz w:val="24"/>
          <w:szCs w:val="24"/>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ascii="宋体"/>
          <w:bCs/>
          <w:sz w:val="24"/>
          <w:szCs w:val="24"/>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ascii="宋体"/>
          <w:bCs/>
          <w:sz w:val="24"/>
          <w:szCs w:val="24"/>
        </w:rPr>
      </w:r>
      <w:r/>
    </w:p>
    <w:p>
      <w:pPr>
        <w:pStyle w:val="893"/>
        <w:numPr>
          <w:ilvl w:val="1"/>
          <w:numId w:val="10"/>
        </w:numPr>
        <w:ind w:left="0" w:firstLine="525"/>
        <w:spacing w:line="360" w:lineRule="auto"/>
        <w:tabs>
          <w:tab w:val="left" w:pos="525" w:leader="none"/>
          <w:tab w:val="left"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93"/>
        <w:numPr>
          <w:ilvl w:val="1"/>
          <w:numId w:val="10"/>
        </w:numPr>
        <w:ind w:left="0" w:firstLine="525"/>
        <w:spacing w:line="360" w:lineRule="auto"/>
        <w:tabs>
          <w:tab w:val="left" w:pos="525" w:leader="none"/>
          <w:tab w:val="left"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ascii="宋体"/>
          <w:bCs/>
          <w:sz w:val="24"/>
          <w:szCs w:val="24"/>
        </w:rPr>
      </w:r>
      <w:r/>
    </w:p>
    <w:p>
      <w:pPr>
        <w:pStyle w:val="893"/>
        <w:numPr>
          <w:ilvl w:val="1"/>
          <w:numId w:val="10"/>
        </w:numPr>
        <w:ind w:left="0" w:firstLine="525"/>
        <w:spacing w:line="360" w:lineRule="auto"/>
        <w:tabs>
          <w:tab w:val="left" w:pos="525" w:leader="none"/>
          <w:tab w:val="left"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ascii="宋体" w:hAnsi="宋体" w:cs="宋体"/>
          <w:sz w:val="24"/>
          <w:szCs w:val="24"/>
        </w:rPr>
      </w:r>
      <w:r/>
    </w:p>
    <w:p>
      <w:pPr>
        <w:pStyle w:val="893"/>
        <w:numPr>
          <w:ilvl w:val="1"/>
          <w:numId w:val="10"/>
        </w:numPr>
        <w:ind w:left="0" w:firstLine="525"/>
        <w:spacing w:line="360" w:lineRule="auto"/>
        <w:tabs>
          <w:tab w:val="left" w:pos="525" w:leader="none"/>
          <w:tab w:val="left"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szCs w:val="24"/>
        </w:rPr>
      </w:r>
      <w:r/>
    </w:p>
    <w:p>
      <w:pPr>
        <w:pStyle w:val="893"/>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ascii="宋体" w:hAnsi="宋体" w:cs="宋体"/>
          <w:sz w:val="24"/>
          <w:szCs w:val="24"/>
        </w:rPr>
      </w:r>
      <w:r/>
    </w:p>
    <w:p>
      <w:pPr>
        <w:pStyle w:val="893"/>
        <w:numPr>
          <w:ilvl w:val="1"/>
          <w:numId w:val="10"/>
        </w:numPr>
        <w:ind w:left="0" w:firstLine="480"/>
        <w:spacing w:line="360" w:lineRule="auto"/>
        <w:tabs>
          <w:tab w:val="left" w:pos="525" w:leader="none"/>
          <w:tab w:val="left"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93"/>
        <w:numPr>
          <w:ilvl w:val="1"/>
          <w:numId w:val="10"/>
        </w:numPr>
        <w:ind w:left="0" w:firstLine="480"/>
        <w:spacing w:line="360" w:lineRule="auto"/>
        <w:tabs>
          <w:tab w:val="left" w:pos="525" w:leader="none"/>
          <w:tab w:val="left"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93"/>
        <w:numPr>
          <w:ilvl w:val="1"/>
          <w:numId w:val="10"/>
        </w:numPr>
        <w:ind w:left="0" w:firstLine="480"/>
        <w:spacing w:line="360" w:lineRule="auto"/>
        <w:tabs>
          <w:tab w:val="left" w:pos="525" w:leader="none"/>
          <w:tab w:val="left"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rPr>
      </w:r>
      <w:r/>
    </w:p>
    <w:p>
      <w:pPr>
        <w:pStyle w:val="893"/>
        <w:numPr>
          <w:ilvl w:val="1"/>
          <w:numId w:val="10"/>
        </w:numPr>
        <w:ind w:left="0" w:firstLine="480"/>
        <w:spacing w:line="360" w:lineRule="auto"/>
        <w:tabs>
          <w:tab w:val="left" w:pos="525" w:leader="none"/>
          <w:tab w:val="left" w:pos="780" w:leader="none"/>
          <w:tab w:val="left" w:pos="945" w:leader="none"/>
        </w:tabs>
        <w:rPr>
          <w:rFonts w:hint="eastAsia" w:ascii="宋体"/>
          <w:bCs/>
          <w:sz w:val="24"/>
          <w:szCs w:val="24"/>
        </w:rPr>
      </w:pPr>
      <w:r>
        <w:rPr>
          <w:rFonts w:hint="eastAsia" w:ascii="宋体"/>
          <w:bCs/>
          <w:sz w:val="24"/>
          <w:szCs w:val="24"/>
        </w:rPr>
        <w:t xml:space="preserve">根据</w:t>
      </w:r>
      <w:bookmarkStart w:id="194" w:name="OLE_LINK1"/>
      <w:r/>
      <w:bookmarkStart w:id="195" w:name="OLE_LINK2"/>
      <w:r>
        <w:rPr>
          <w:rFonts w:hint="eastAsia" w:ascii="宋体"/>
          <w:bCs/>
          <w:sz w:val="24"/>
          <w:szCs w:val="24"/>
        </w:rPr>
        <w:t xml:space="preserve">《保障中小企业款项支付条例》（中华人民共和国国务院令第802号）</w:t>
      </w:r>
      <w:bookmarkEnd w:id="194"/>
      <w:r/>
      <w:bookmarkEnd w:id="195"/>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sz w:val="24"/>
          <w:szCs w:val="24"/>
          <w:lang w:val="en"/>
        </w:rPr>
        <w:t xml:space="preserve">11.</w:t>
      </w:r>
      <w:r>
        <w:rPr>
          <w:rFonts w:hint="eastAsia" w:ascii="宋体"/>
          <w:bCs/>
          <w:color w:val="000000"/>
          <w:sz w:val="24"/>
          <w:szCs w:val="24"/>
        </w:rPr>
        <w:t xml:space="preserve">根据《关于推动解决政府采购异常低价问题的通知》（财库〔2026〕2号）要求，</w:t>
      </w:r>
      <w:r>
        <w:rPr>
          <w:rFonts w:hint="eastAsia" w:ascii="宋体"/>
          <w:bCs/>
          <w:color w:val="000000"/>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hint="eastAsia" w:ascii="宋体"/>
          <w:bCs/>
          <w:color w:val="000000"/>
          <w:sz w:val="24"/>
          <w:szCs w:val="24"/>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rPr>
          <w:rFonts w:hint="eastAsia" w:ascii="宋体"/>
          <w:bCs/>
          <w:color w:val="000000"/>
          <w:sz w:val="24"/>
          <w:szCs w:val="24"/>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9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93"/>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196"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81"/>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81"/>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81"/>
        <w:spacing w:before="0" w:after="0" w:line="500" w:lineRule="exact"/>
        <w:rPr>
          <w:rFonts w:hint="eastAsia" w:cs="Arial"/>
        </w:rPr>
      </w:pPr>
      <w:r>
        <w:rPr>
          <w:rFonts w:hint="eastAsia" w:cs="Arial"/>
        </w:rPr>
        <w:t xml:space="preserve">比较与评价采用综合评分法。</w:t>
      </w:r>
      <w:r>
        <w:rPr>
          <w:rFonts w:hint="eastAsia" w:cs="Arial"/>
        </w:rPr>
      </w:r>
      <w:r/>
    </w:p>
    <w:p>
      <w:pPr>
        <w:pStyle w:val="981"/>
        <w:spacing w:before="0" w:after="0" w:line="500" w:lineRule="exact"/>
        <w:rPr>
          <w:rStyle w:val="970"/>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Style w:val="970"/>
          <w:rFonts w:ascii="Times New Roman" w:hAnsi="Times New Roman"/>
        </w:rPr>
      </w:r>
      <w:r/>
    </w:p>
    <w:p>
      <w:pPr>
        <w:pStyle w:val="981"/>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81"/>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81"/>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93"/>
        <w:ind w:firstLine="482"/>
        <w:jc w:val="left"/>
        <w:spacing w:line="500" w:lineRule="exact"/>
        <w:rPr>
          <w:rFonts w:hint="eastAsia" w:ascii="宋体" w:hAnsi="宋体"/>
          <w:b/>
          <w:bCs/>
          <w:color w:val="000000"/>
          <w:sz w:val="24"/>
          <w:szCs w:val="24"/>
          <w:highlight w:val="yellow"/>
        </w:rPr>
      </w:pPr>
      <w:r>
        <w:rPr>
          <w:rFonts w:hint="eastAsia" w:ascii="宋体" w:hAnsi="宋体"/>
          <w:b/>
          <w:bCs/>
          <w:color w:val="000000"/>
          <w:sz w:val="24"/>
          <w:szCs w:val="24"/>
          <w:highlight w:val="yellow"/>
        </w:rPr>
        <w:t xml:space="preserve">1.小微型企业价格扣除：本项目或采购包“落实政府采购政策需满足的资格要求”中的“中小企业政策”如为专门面向中小企业的，本项目或采购包不再享受小微型企业价格扣除政策。</w:t>
      </w:r>
      <w:r>
        <w:rPr>
          <w:rFonts w:hint="eastAsia" w:ascii="宋体" w:hAnsi="宋体"/>
          <w:b/>
          <w:bCs/>
          <w:color w:val="000000"/>
          <w:sz w:val="24"/>
          <w:szCs w:val="24"/>
          <w:highlight w:val="yellow"/>
        </w:rPr>
      </w:r>
      <w:r/>
    </w:p>
    <w:p>
      <w:pPr>
        <w:pStyle w:val="893"/>
        <w:ind w:firstLine="480"/>
        <w:jc w:val="left"/>
        <w:spacing w:line="500" w:lineRule="exact"/>
        <w:rPr>
          <w:rFonts w:ascii="宋体" w:hAnsi="宋体"/>
          <w:bCs/>
          <w:sz w:val="24"/>
          <w:szCs w:val="24"/>
        </w:rPr>
      </w:pPr>
      <w:r>
        <w:rPr>
          <w:rFonts w:hint="eastAsia" w:ascii="宋体" w:hAnsi="宋体"/>
          <w:bCs/>
          <w:sz w:val="24"/>
          <w:szCs w:val="24"/>
        </w:rPr>
        <w:t xml:space="preserve">1.1对小型和微型企业产品的价格给予10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93"/>
        <w:ind w:firstLine="480"/>
        <w:jc w:val="left"/>
        <w:spacing w:line="500" w:lineRule="exact"/>
        <w:rPr>
          <w:rFonts w:ascii="宋体" w:hAnsi="宋体"/>
          <w:bCs/>
          <w:sz w:val="24"/>
          <w:szCs w:val="24"/>
        </w:rPr>
      </w:pPr>
      <w:r>
        <w:rPr>
          <w:rFonts w:hint="eastAsia" w:ascii="宋体" w:hAnsi="宋体"/>
          <w:bCs/>
          <w:sz w:val="24"/>
          <w:szCs w:val="24"/>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93"/>
        <w:ind w:firstLine="480"/>
        <w:jc w:val="left"/>
        <w:spacing w:line="500" w:lineRule="exact"/>
        <w:rPr>
          <w:rFonts w:ascii="宋体" w:hAnsi="宋体"/>
          <w:bCs/>
          <w:sz w:val="24"/>
          <w:szCs w:val="24"/>
        </w:rPr>
      </w:pPr>
      <w:r>
        <w:rPr>
          <w:rFonts w:hint="eastAsia" w:ascii="宋体" w:hAnsi="宋体"/>
          <w:bCs/>
          <w:sz w:val="24"/>
          <w:szCs w:val="24"/>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9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1.4残疾人福利单位、监狱企业属于小型、微型企业的，不重复享受政策。</w:t>
      </w:r>
      <w:r>
        <w:rPr>
          <w:rFonts w:hint="eastAsia" w:ascii="宋体" w:hAnsi="宋体"/>
          <w:bCs/>
          <w:color w:val="000000"/>
          <w:sz w:val="24"/>
          <w:szCs w:val="24"/>
        </w:rPr>
      </w:r>
      <w:r/>
    </w:p>
    <w:p>
      <w:pPr>
        <w:pStyle w:val="893"/>
        <w:ind w:firstLine="480"/>
        <w:jc w:val="left"/>
        <w:spacing w:line="500" w:lineRule="exact"/>
        <w:rPr>
          <w:rFonts w:ascii="宋体" w:hAnsi="宋体"/>
          <w:bCs/>
          <w:sz w:val="24"/>
          <w:szCs w:val="24"/>
        </w:rPr>
      </w:pPr>
      <w:r>
        <w:rPr>
          <w:rFonts w:hint="eastAsia" w:ascii="宋体" w:hAnsi="宋体"/>
          <w:bCs/>
          <w:sz w:val="24"/>
          <w:szCs w:val="24"/>
        </w:rPr>
        <w:t xml:space="preserve">1.5如允许联合体投标的项目，且存在联合投标的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9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93"/>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893"/>
        <w:ind w:firstLine="420"/>
        <w:jc w:val="left"/>
        <w:spacing w:line="500" w:lineRule="exact"/>
        <w:rPr>
          <w:rFonts w:hint="eastAsia" w:ascii="宋体" w:hAnsi="宋体"/>
          <w:b/>
          <w:bCs/>
          <w:color w:val="000000"/>
          <w:sz w:val="24"/>
          <w:szCs w:val="24"/>
        </w:rPr>
      </w:pPr>
      <w:r>
        <w:rPr>
          <w:rFonts w:ascii="宋体" w:hAnsi="宋体"/>
          <w:shd w:val="clear" w:color="ffffff" w:fill="d9d9d9"/>
        </w:rPr>
        <w:br w:type="page" w:clear="all"/>
      </w:r>
      <w:r>
        <w:rPr>
          <w:rFonts w:hint="eastAsia" w:ascii="宋体" w:hAnsi="宋体"/>
          <w:b/>
          <w:bCs/>
          <w:color w:val="000000"/>
          <w:sz w:val="24"/>
          <w:szCs w:val="24"/>
        </w:rPr>
        <w:t xml:space="preserve">2.对本国产品的支持政策（仅适用于采购包1）：根据</w:t>
      </w:r>
      <w:r>
        <w:rPr>
          <w:rFonts w:hint="eastAsia" w:ascii="宋体"/>
          <w:b/>
          <w:bCs/>
          <w:color w:val="000000"/>
          <w:sz w:val="24"/>
          <w:szCs w:val="24"/>
        </w:rPr>
        <w:t xml:space="preserve">《国务院办公厅关于在政府采购中实施本国产品标准及相关政策的通知》（国办发〔2025〕34号）要求，</w:t>
      </w:r>
      <w:r>
        <w:rPr>
          <w:rFonts w:hint="eastAsia" w:ascii="宋体" w:hAnsi="宋体"/>
          <w:b/>
          <w:bCs/>
          <w:color w:val="000000"/>
          <w:sz w:val="24"/>
          <w:szCs w:val="24"/>
        </w:rPr>
        <w:t xml:space="preserve">本项目对采购本国产品给予政策支持。关于本国产品标准和本国产品标准的适用范围详见《国务院办公厅关于在政府采购中实施本国产品标准及相关政策的通知》（国办发〔2025〕34号）。</w:t>
      </w:r>
      <w:r>
        <w:rPr>
          <w:rFonts w:hint="eastAsia" w:ascii="宋体" w:hAnsi="宋体"/>
          <w:b/>
          <w:bCs/>
          <w:color w:val="000000"/>
          <w:sz w:val="24"/>
          <w:szCs w:val="24"/>
        </w:rPr>
      </w:r>
      <w:r/>
    </w:p>
    <w:p>
      <w:pPr>
        <w:pStyle w:val="89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2.1本国产品价格扣除政策</w:t>
      </w:r>
      <w:r>
        <w:rPr>
          <w:rFonts w:hint="eastAsia" w:ascii="宋体" w:hAnsi="宋体"/>
          <w:bCs/>
          <w:color w:val="000000"/>
          <w:sz w:val="24"/>
          <w:szCs w:val="24"/>
        </w:rPr>
      </w:r>
      <w:r/>
    </w:p>
    <w:p>
      <w:pPr>
        <w:pStyle w:val="89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bCs/>
          <w:color w:val="000000"/>
          <w:sz w:val="24"/>
          <w:szCs w:val="24"/>
        </w:rPr>
      </w:r>
      <w:r/>
    </w:p>
    <w:p>
      <w:pPr>
        <w:pStyle w:val="89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rPr>
          <w:rFonts w:hint="eastAsia" w:ascii="宋体" w:hAnsi="宋体"/>
          <w:bCs/>
          <w:color w:val="000000"/>
          <w:sz w:val="24"/>
          <w:szCs w:val="24"/>
        </w:rPr>
      </w:r>
      <w:r/>
    </w:p>
    <w:p>
      <w:pPr>
        <w:pStyle w:val="893"/>
        <w:ind w:firstLine="482"/>
        <w:jc w:val="left"/>
        <w:spacing w:line="500" w:lineRule="exact"/>
        <w:rPr>
          <w:rFonts w:hint="eastAsia" w:ascii="宋体" w:hAnsi="宋体"/>
          <w:b/>
          <w:bCs/>
          <w:color w:val="000000"/>
          <w:sz w:val="24"/>
          <w:szCs w:val="24"/>
        </w:rPr>
      </w:pPr>
      <w:r>
        <w:rPr>
          <w:rFonts w:hint="eastAsia" w:ascii="宋体" w:hAnsi="宋体"/>
          <w:b/>
          <w:bCs/>
          <w:color w:val="000000"/>
          <w:sz w:val="24"/>
          <w:szCs w:val="24"/>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u w:val="single"/>
        </w:rPr>
        <w:t xml:space="preserve">对于仅有本国产品参与竞争的政府采购项目或采购包，本国产品不享受价格扣除评审优惠。</w:t>
      </w:r>
      <w:r>
        <w:rPr>
          <w:rFonts w:hint="eastAsia" w:ascii="宋体" w:hAnsi="宋体"/>
          <w:b/>
          <w:bCs/>
          <w:color w:val="000000"/>
          <w:sz w:val="24"/>
          <w:szCs w:val="24"/>
        </w:rPr>
      </w:r>
      <w:r/>
    </w:p>
    <w:p>
      <w:pPr>
        <w:pStyle w:val="89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2.2注意事项</w:t>
      </w:r>
      <w:r>
        <w:rPr>
          <w:rFonts w:hint="eastAsia" w:ascii="宋体" w:hAnsi="宋体"/>
          <w:bCs/>
          <w:color w:val="000000"/>
          <w:sz w:val="24"/>
          <w:szCs w:val="24"/>
        </w:rPr>
      </w:r>
      <w:r/>
    </w:p>
    <w:p>
      <w:pPr>
        <w:pStyle w:val="89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（1）提供本国产品进行投标（报价）的供应商需在其投</w:t>
      </w:r>
      <w:r>
        <w:rPr>
          <w:rFonts w:hint="eastAsia" w:ascii="宋体" w:hAnsi="宋体"/>
          <w:bCs/>
          <w:color w:val="000000"/>
          <w:sz w:val="24"/>
          <w:szCs w:val="24"/>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000000"/>
          <w:sz w:val="24"/>
          <w:szCs w:val="24"/>
        </w:rPr>
      </w:r>
      <w:r/>
    </w:p>
    <w:p>
      <w:pPr>
        <w:pStyle w:val="89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hint="eastAsia" w:ascii="宋体" w:hAnsi="宋体"/>
          <w:bCs/>
          <w:color w:val="000000"/>
          <w:sz w:val="24"/>
          <w:szCs w:val="24"/>
        </w:rPr>
      </w:r>
      <w:r/>
    </w:p>
    <w:p>
      <w:pPr>
        <w:pStyle w:val="89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hint="eastAsia" w:ascii="宋体" w:hAnsi="宋体"/>
          <w:bCs/>
          <w:color w:val="000000"/>
          <w:sz w:val="24"/>
          <w:szCs w:val="24"/>
        </w:rPr>
      </w:r>
      <w:r/>
    </w:p>
    <w:p>
      <w:pPr>
        <w:pStyle w:val="89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其中，“符合本国产品标准的产品成本之和”是指本项目或采购包中符合本国产品标准的</w:t>
      </w:r>
      <w:r>
        <w:rPr>
          <w:rFonts w:hint="eastAsia" w:ascii="宋体" w:hAnsi="宋体"/>
          <w:b/>
          <w:bCs/>
          <w:color w:val="000000"/>
          <w:sz w:val="24"/>
          <w:szCs w:val="24"/>
        </w:rPr>
        <w:t xml:space="preserve">货物成本之和</w:t>
      </w:r>
      <w:r>
        <w:rPr>
          <w:rFonts w:hint="eastAsia" w:ascii="宋体" w:hAnsi="宋体"/>
          <w:bCs/>
          <w:color w:val="000000"/>
          <w:sz w:val="24"/>
          <w:szCs w:val="24"/>
        </w:rPr>
        <w:t xml:space="preserve">；“全部产品成本之和”是指货物或服务项目（或者采购包）中包含的</w:t>
      </w:r>
      <w:r>
        <w:rPr>
          <w:rFonts w:hint="eastAsia" w:ascii="宋体" w:hAnsi="宋体"/>
          <w:b/>
          <w:bCs/>
          <w:color w:val="000000"/>
          <w:sz w:val="24"/>
          <w:szCs w:val="24"/>
        </w:rPr>
        <w:t xml:space="preserve">全部货物、服务产品的成本之和</w:t>
      </w:r>
      <w:r>
        <w:rPr>
          <w:rFonts w:hint="eastAsia" w:ascii="宋体" w:hAnsi="宋体"/>
          <w:bCs/>
          <w:color w:val="000000"/>
          <w:sz w:val="24"/>
          <w:szCs w:val="24"/>
        </w:rPr>
        <w:t xml:space="preserve">。</w:t>
      </w:r>
      <w:r>
        <w:rPr>
          <w:rFonts w:hint="eastAsia" w:ascii="宋体" w:hAnsi="宋体"/>
          <w:bCs/>
          <w:color w:val="000000"/>
          <w:sz w:val="24"/>
          <w:szCs w:val="24"/>
        </w:rPr>
      </w:r>
      <w:r/>
    </w:p>
    <w:p>
      <w:pPr>
        <w:pStyle w:val="89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rPr>
          <w:rFonts w:hint="eastAsia" w:ascii="宋体" w:hAnsi="宋体"/>
          <w:bCs/>
          <w:color w:val="000000"/>
          <w:sz w:val="24"/>
          <w:szCs w:val="24"/>
        </w:rPr>
      </w:r>
      <w:r/>
    </w:p>
    <w:p>
      <w:pPr>
        <w:pStyle w:val="89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即，当小微型企业价格扣除政策和本国产品价格扣除政策同时享受时，按以下计算方式进行计算：</w:t>
      </w:r>
      <w:r>
        <w:rPr>
          <w:rFonts w:hint="eastAsia" w:ascii="宋体" w:hAnsi="宋体"/>
          <w:bCs/>
          <w:color w:val="000000"/>
          <w:sz w:val="24"/>
          <w:szCs w:val="24"/>
        </w:rPr>
      </w:r>
      <w:r/>
    </w:p>
    <w:p>
      <w:pPr>
        <w:pStyle w:val="89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供应商参与评审的报价=供应商投标总报价×[1-（小微型企业价格扣除+本国产品价格扣除）]</w:t>
      </w:r>
      <w:r>
        <w:rPr>
          <w:rFonts w:hint="eastAsia" w:ascii="宋体" w:hAnsi="宋体"/>
          <w:bCs/>
          <w:color w:val="000000"/>
          <w:sz w:val="24"/>
          <w:szCs w:val="24"/>
        </w:rPr>
      </w:r>
      <w:r/>
    </w:p>
    <w:p>
      <w:pPr>
        <w:pStyle w:val="89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例如，供应商总报价1000000元，经认定可以享受小微型企业价格扣除政策以及本国产品价格扣除政策的，则该供应商参与评审的报价为：</w:t>
      </w:r>
      <w:r>
        <w:rPr>
          <w:rFonts w:hint="eastAsia" w:ascii="宋体" w:hAnsi="宋体"/>
          <w:bCs/>
          <w:color w:val="000000"/>
          <w:sz w:val="24"/>
          <w:szCs w:val="24"/>
        </w:rPr>
      </w:r>
      <w:r/>
    </w:p>
    <w:p>
      <w:pPr>
        <w:pStyle w:val="893"/>
        <w:ind w:firstLine="480"/>
        <w:jc w:val="left"/>
        <w:spacing w:line="500" w:lineRule="exact"/>
        <w:rPr>
          <w:rFonts w:ascii="宋体" w:hAnsi="宋体"/>
          <w:shd w:val="clear" w:color="ffffff" w:fill="d9d9d9"/>
        </w:rPr>
      </w:pPr>
      <w:r>
        <w:rPr>
          <w:rFonts w:hint="eastAsia" w:ascii="宋体" w:hAnsi="宋体"/>
          <w:bCs/>
          <w:color w:val="000000"/>
          <w:sz w:val="24"/>
          <w:szCs w:val="24"/>
        </w:rPr>
        <w:t xml:space="preserve">1000000×[1-（10%+20%）]=700000元</w:t>
      </w:r>
      <w:r>
        <w:rPr>
          <w:rFonts w:ascii="宋体" w:hAnsi="宋体"/>
          <w:shd w:val="clear" w:color="ffffff" w:fill="d9d9d9"/>
        </w:rPr>
      </w:r>
      <w:r/>
    </w:p>
    <w:p>
      <w:pPr>
        <w:pStyle w:val="981"/>
        <w:ind w:firstLine="422"/>
        <w:spacing w:before="0" w:after="0" w:line="500" w:lineRule="exact"/>
        <w:rPr>
          <w:rFonts w:hint="eastAsia" w:ascii="宋体" w:hAnsi="宋体"/>
          <w:b/>
          <w:sz w:val="28"/>
          <w:szCs w:val="28"/>
        </w:rPr>
      </w:pPr>
      <w:r>
        <w:rPr>
          <w:rFonts w:hint="eastAsia" w:ascii="宋体" w:hAnsi="宋体"/>
          <w:b/>
          <w:sz w:val="28"/>
          <w:szCs w:val="28"/>
        </w:rPr>
        <w:t xml:space="preserve">二、评分标准</w:t>
      </w:r>
      <w:r>
        <w:rPr>
          <w:rFonts w:hint="eastAsia" w:ascii="宋体" w:hAnsi="宋体"/>
          <w:b/>
          <w:i/>
          <w:iCs/>
          <w:color w:val="00b050"/>
          <w:sz w:val="28"/>
          <w:szCs w:val="28"/>
        </w:rPr>
        <w:t xml:space="preserve">（如接受联合体投标的项目，需明确，以下评分标准如供应商为联合体投标的，</w:t>
      </w:r>
      <w:r>
        <w:rPr>
          <w:rFonts w:hint="eastAsia" w:ascii="宋体" w:hAnsi="宋体"/>
          <w:b/>
          <w:i/>
          <w:iCs/>
          <w:color w:val="00b050"/>
          <w:sz w:val="28"/>
          <w:szCs w:val="28"/>
          <w:u w:val="single"/>
        </w:rPr>
        <w:t xml:space="preserve">联合体成员任意一方具备相应的得分条件则可得分还是联合体须同时具备才能分</w:t>
      </w:r>
      <w:r>
        <w:rPr>
          <w:rFonts w:hint="eastAsia" w:ascii="宋体" w:hAnsi="宋体"/>
          <w:b/>
          <w:i/>
          <w:iCs/>
          <w:color w:val="00b050"/>
          <w:sz w:val="28"/>
          <w:szCs w:val="28"/>
        </w:rPr>
        <w:t xml:space="preserve">。不接受联合体投标的项目，该备注删除）</w:t>
      </w:r>
      <w:r>
        <w:rPr>
          <w:rFonts w:hint="eastAsia" w:ascii="宋体" w:hAnsi="宋体"/>
          <w:b/>
          <w:sz w:val="28"/>
          <w:szCs w:val="28"/>
        </w:rPr>
      </w:r>
      <w:r/>
    </w:p>
    <w:p>
      <w:pPr>
        <w:pStyle w:val="981"/>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981"/>
        <w:ind w:firstLine="422"/>
        <w:spacing w:before="0" w:after="0" w:line="500" w:lineRule="exact"/>
        <w:rPr>
          <w:rFonts w:hint="eastAsia" w:ascii="宋体" w:hAnsi="宋体"/>
          <w:b/>
          <w:sz w:val="28"/>
          <w:szCs w:val="28"/>
        </w:rPr>
      </w:pPr>
      <w:r>
        <w:rPr>
          <w:rFonts w:hint="eastAsia" w:ascii="宋体" w:hAnsi="宋体"/>
          <w:b/>
          <w:sz w:val="28"/>
          <w:szCs w:val="28"/>
        </w:rPr>
        <w:t xml:space="preserve">（一）</w:t>
      </w:r>
      <w:r>
        <w:rPr>
          <w:rFonts w:hint="eastAsia" w:ascii="宋体" w:hAnsi="宋体"/>
          <w:b/>
          <w:color w:val="0000ff"/>
          <w:sz w:val="28"/>
          <w:szCs w:val="28"/>
        </w:rPr>
        <w:t xml:space="preserve">商务部分（</w:t>
      </w:r>
      <w:r>
        <w:rPr>
          <w:rFonts w:hint="eastAsia" w:ascii="宋体" w:hAnsi="宋体"/>
          <w:b/>
          <w:color w:val="0000ff"/>
          <w:sz w:val="28"/>
          <w:szCs w:val="28"/>
          <w:lang w:val="en-US" w:eastAsia="zh-CN"/>
        </w:rPr>
        <w:t xml:space="preserve">60</w:t>
      </w:r>
      <w:r>
        <w:rPr>
          <w:rFonts w:hint="eastAsia" w:ascii="宋体" w:hAnsi="宋体"/>
          <w:b/>
          <w:color w:val="0000ff"/>
          <w:sz w:val="28"/>
          <w:szCs w:val="28"/>
        </w:rPr>
        <w:t xml:space="preserve">分）</w:t>
      </w:r>
      <w:r>
        <w:rPr>
          <w:rFonts w:hint="eastAsia" w:ascii="宋体" w:hAnsi="宋体"/>
          <w:b/>
          <w:sz w:val="28"/>
          <w:szCs w:val="28"/>
        </w:rPr>
      </w:r>
      <w:r/>
    </w:p>
    <w:p>
      <w:pPr>
        <w:pStyle w:val="893"/>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价格（30分）：</w:t>
      </w:r>
      <w:r>
        <w:rPr>
          <w:rFonts w:ascii="宋体" w:hAnsi="宋体"/>
          <w:b/>
          <w:bCs/>
          <w:color w:val="000000"/>
          <w:sz w:val="24"/>
          <w:szCs w:val="24"/>
        </w:rPr>
      </w:r>
      <w:r/>
    </w:p>
    <w:p>
      <w:pPr>
        <w:pStyle w:val="89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9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93"/>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893"/>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项目人员配置情况（4分）：</w:t>
      </w:r>
      <w:r>
        <w:rPr>
          <w:rFonts w:hint="eastAsia" w:ascii="宋体" w:hAnsi="宋体"/>
          <w:bCs/>
          <w:color w:val="000000"/>
          <w:sz w:val="24"/>
          <w:szCs w:val="24"/>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000000"/>
          <w:sz w:val="24"/>
          <w:szCs w:val="24"/>
        </w:rPr>
      </w:r>
      <w:r/>
    </w:p>
    <w:p>
      <w:pPr>
        <w:pStyle w:val="893"/>
        <w:ind w:left="482"/>
        <w:spacing w:line="500" w:lineRule="exact"/>
        <w:rPr>
          <w:rFonts w:hint="eastAsia" w:ascii="宋体" w:hAnsi="宋体" w:cs="仿宋"/>
          <w:b/>
          <w:bCs/>
          <w:sz w:val="24"/>
          <w:szCs w:val="24"/>
        </w:rPr>
        <w:outlineLvl w:val="3"/>
      </w:pPr>
      <w:r>
        <w:rPr>
          <w:rFonts w:hint="eastAsia" w:ascii="宋体" w:hAnsi="宋体"/>
          <w:color w:val="000000"/>
          <w:sz w:val="24"/>
        </w:rPr>
        <w:t xml:space="preserve">2.1</w:t>
      </w:r>
      <w:r>
        <w:rPr>
          <w:rFonts w:hint="eastAsia" w:ascii="宋体" w:hAnsi="宋体" w:cs="仿宋"/>
          <w:b/>
          <w:bCs/>
          <w:sz w:val="24"/>
          <w:szCs w:val="24"/>
        </w:rPr>
        <w:t xml:space="preserve">项目负责人（1.5分）</w:t>
      </w:r>
      <w:r>
        <w:rPr>
          <w:rFonts w:hint="eastAsia" w:ascii="宋体" w:hAnsi="宋体" w:cs="仿宋"/>
          <w:b/>
          <w:bCs/>
          <w:sz w:val="24"/>
          <w:szCs w:val="24"/>
        </w:rPr>
      </w:r>
      <w:r/>
    </w:p>
    <w:p>
      <w:pPr>
        <w:pStyle w:val="1010"/>
        <w:ind w:firstLine="480"/>
        <w:spacing w:line="500" w:lineRule="exact"/>
        <w:rPr>
          <w:rFonts w:hint="eastAsia" w:ascii="宋体" w:hAnsi="宋体" w:cs="仿宋"/>
          <w:szCs w:val="24"/>
        </w:rPr>
      </w:pPr>
      <w:r>
        <w:rPr>
          <w:rFonts w:ascii="宋体" w:hAnsi="宋体" w:cs="仿宋"/>
          <w:szCs w:val="24"/>
        </w:rPr>
        <w:t xml:space="preserve">投标人为本项目实施服务配备1名项目负责人，具有信息系统项目管理师（高级）证书、系统规划与管理师(高级)证书、系统架构设计师（高级）证书、ITSS认证的IT服务项目经理证书的，每提供1种证书得0.5分，4个证书提供3个即可，最高得1.5分。投标时需提供有效证书扫描件并加盖投标人公章，否则不得分。</w:t>
      </w:r>
      <w:r>
        <w:rPr>
          <w:rFonts w:hint="eastAsia" w:ascii="宋体" w:hAnsi="宋体" w:cs="仿宋"/>
          <w:szCs w:val="24"/>
        </w:rPr>
      </w:r>
      <w:r/>
    </w:p>
    <w:p>
      <w:pPr>
        <w:pStyle w:val="893"/>
        <w:ind w:left="482"/>
        <w:spacing w:line="500" w:lineRule="exact"/>
        <w:rPr>
          <w:rFonts w:hint="eastAsia" w:ascii="宋体" w:hAnsi="宋体" w:cs="仿宋"/>
          <w:b/>
          <w:bCs/>
          <w:sz w:val="24"/>
          <w:szCs w:val="24"/>
        </w:rPr>
        <w:outlineLvl w:val="3"/>
      </w:pPr>
      <w:r>
        <w:rPr>
          <w:rFonts w:hint="eastAsia" w:ascii="宋体" w:hAnsi="宋体"/>
          <w:color w:val="000000"/>
          <w:sz w:val="24"/>
        </w:rPr>
        <w:t xml:space="preserve">2.2</w:t>
      </w:r>
      <w:r>
        <w:rPr>
          <w:rFonts w:ascii="宋体" w:hAnsi="宋体" w:cs="仿宋"/>
          <w:b/>
          <w:bCs/>
          <w:sz w:val="24"/>
          <w:szCs w:val="24"/>
        </w:rPr>
        <w:t xml:space="preserve">技术负责人</w:t>
      </w:r>
      <w:r>
        <w:rPr>
          <w:rFonts w:hint="eastAsia" w:ascii="宋体" w:hAnsi="宋体" w:cs="仿宋"/>
          <w:b/>
          <w:bCs/>
          <w:sz w:val="24"/>
          <w:szCs w:val="24"/>
        </w:rPr>
        <w:t xml:space="preserve">（1.5分）</w:t>
      </w:r>
      <w:r>
        <w:rPr>
          <w:rFonts w:hint="eastAsia" w:ascii="宋体" w:hAnsi="宋体" w:cs="仿宋"/>
          <w:b/>
          <w:bCs/>
          <w:sz w:val="24"/>
          <w:szCs w:val="24"/>
        </w:rPr>
      </w:r>
      <w:r/>
    </w:p>
    <w:p>
      <w:pPr>
        <w:pStyle w:val="1010"/>
        <w:ind w:firstLine="480"/>
        <w:spacing w:line="500" w:lineRule="exact"/>
        <w:rPr>
          <w:rFonts w:hint="eastAsia" w:ascii="宋体" w:hAnsi="宋体" w:cs="仿宋"/>
          <w:szCs w:val="24"/>
        </w:rPr>
      </w:pPr>
      <w:r>
        <w:rPr>
          <w:rFonts w:ascii="宋体" w:hAnsi="宋体" w:cs="仿宋"/>
          <w:szCs w:val="24"/>
        </w:rPr>
        <w:t xml:space="preserve">投标人为本项目实施服务配备1名技术负责人（与项目负责人</w:t>
      </w:r>
      <w:r>
        <w:rPr>
          <w:rFonts w:hint="eastAsia" w:ascii="宋体" w:hAnsi="宋体" w:cs="仿宋"/>
          <w:szCs w:val="24"/>
        </w:rPr>
        <w:t xml:space="preserve">、</w:t>
      </w:r>
      <w:r>
        <w:rPr>
          <w:rFonts w:ascii="宋体" w:hAnsi="宋体" w:cs="仿宋"/>
          <w:szCs w:val="24"/>
        </w:rPr>
        <w:t xml:space="preserve">网络安全负责人不能是同一人），具有网络工程师（中级）证书、网络规划设计师（高级）证书、系统架构设计师（高级）证书、通信专业技术人员职业资格（中级）（专业：互联网技术）证书的，每提供1种证书得0.5分，4个证书提供3个即可，最高得1.5分。投标时需提供有效证书扫描件并加盖投标人公章，否则不得分。</w:t>
      </w:r>
      <w:r>
        <w:rPr>
          <w:rFonts w:hint="eastAsia" w:ascii="宋体" w:hAnsi="宋体" w:cs="仿宋"/>
          <w:szCs w:val="24"/>
        </w:rPr>
      </w:r>
      <w:r/>
    </w:p>
    <w:p>
      <w:pPr>
        <w:pStyle w:val="893"/>
        <w:ind w:firstLine="480"/>
        <w:spacing w:line="500" w:lineRule="exact"/>
        <w:rPr>
          <w:rFonts w:hint="eastAsia" w:ascii="宋体" w:hAnsi="宋体" w:cs="仿宋"/>
          <w:b/>
          <w:bCs/>
          <w:szCs w:val="24"/>
        </w:rPr>
        <w:outlineLvl w:val="3"/>
      </w:pPr>
      <w:r>
        <w:rPr>
          <w:rFonts w:hint="eastAsia" w:ascii="宋体" w:hAnsi="宋体"/>
          <w:color w:val="000000"/>
          <w:sz w:val="24"/>
        </w:rPr>
        <w:t xml:space="preserve">2.3</w:t>
      </w:r>
      <w:r>
        <w:rPr>
          <w:rFonts w:hint="eastAsia" w:ascii="宋体" w:hAnsi="宋体" w:cs="仿宋"/>
          <w:b/>
          <w:bCs/>
          <w:sz w:val="24"/>
          <w:szCs w:val="24"/>
        </w:rPr>
        <w:t xml:space="preserve">网络安全负责人（1分）</w:t>
      </w:r>
      <w:r>
        <w:rPr>
          <w:rFonts w:hint="eastAsia" w:ascii="宋体" w:hAnsi="宋体" w:cs="仿宋"/>
          <w:b/>
          <w:bCs/>
          <w:szCs w:val="24"/>
        </w:rPr>
      </w:r>
      <w:r/>
    </w:p>
    <w:p>
      <w:pPr>
        <w:pStyle w:val="1010"/>
        <w:ind w:firstLine="480"/>
        <w:spacing w:line="500" w:lineRule="exact"/>
        <w:rPr>
          <w:rFonts w:hint="eastAsia" w:ascii="宋体" w:hAnsi="宋体" w:cs="仿宋"/>
          <w:szCs w:val="24"/>
        </w:rPr>
      </w:pPr>
      <w:r>
        <w:rPr>
          <w:rFonts w:ascii="宋体" w:hAnsi="宋体" w:cs="仿宋"/>
          <w:szCs w:val="24"/>
        </w:rPr>
        <w:t xml:space="preserve">投标人为本项目实施服务配备</w:t>
      </w:r>
      <w:r>
        <w:rPr>
          <w:rFonts w:hint="eastAsia" w:ascii="宋体" w:hAnsi="宋体" w:cs="仿宋"/>
          <w:szCs w:val="24"/>
        </w:rPr>
        <w:t xml:space="preserve">1</w:t>
      </w:r>
      <w:r>
        <w:rPr>
          <w:rFonts w:ascii="宋体" w:hAnsi="宋体" w:cs="仿宋"/>
          <w:szCs w:val="24"/>
        </w:rPr>
        <w:t xml:space="preserve">名网络安全负责人(与项目</w:t>
      </w:r>
      <w:r>
        <w:rPr>
          <w:rFonts w:hint="eastAsia" w:ascii="宋体" w:hAnsi="宋体" w:cs="仿宋"/>
          <w:szCs w:val="24"/>
        </w:rPr>
        <w:t xml:space="preserve">负责人</w:t>
      </w:r>
      <w:r>
        <w:rPr>
          <w:rFonts w:ascii="宋体" w:hAnsi="宋体" w:cs="仿宋"/>
          <w:szCs w:val="24"/>
        </w:rPr>
        <w:t xml:space="preserve">、技术负责人不能是同一人)，具有注册信息安全工程师</w:t>
      </w:r>
      <w:r>
        <w:rPr>
          <w:rFonts w:hint="eastAsia" w:ascii="宋体" w:hAnsi="宋体" w:cs="仿宋"/>
          <w:szCs w:val="24"/>
        </w:rPr>
        <w:t xml:space="preserve">证书（</w:t>
      </w:r>
      <w:r>
        <w:rPr>
          <w:rFonts w:ascii="宋体" w:hAnsi="宋体" w:cs="仿宋"/>
          <w:szCs w:val="24"/>
        </w:rPr>
        <w:t xml:space="preserve">CISP-CISE</w:t>
      </w:r>
      <w:r>
        <w:rPr>
          <w:rFonts w:hint="eastAsia" w:ascii="宋体" w:hAnsi="宋体" w:cs="仿宋"/>
          <w:szCs w:val="24"/>
        </w:rPr>
        <w:t xml:space="preserve">）、信息安全保障人员认证证书（CISAW）（专业：安全运维）、网络安全能力认证证书（CCSC）（专业：网络安全管理）的，</w:t>
      </w:r>
      <w:r>
        <w:rPr>
          <w:rFonts w:ascii="宋体" w:hAnsi="宋体" w:cs="仿宋"/>
          <w:szCs w:val="24"/>
        </w:rPr>
        <w:t xml:space="preserve">每提供1种证书得0.5分，</w:t>
      </w:r>
      <w:r>
        <w:rPr>
          <w:rFonts w:hint="eastAsia" w:ascii="宋体" w:hAnsi="宋体" w:cs="仿宋"/>
          <w:szCs w:val="24"/>
        </w:rPr>
        <w:t xml:space="preserve">3</w:t>
      </w:r>
      <w:r>
        <w:rPr>
          <w:rFonts w:ascii="宋体" w:hAnsi="宋体" w:cs="仿宋"/>
          <w:szCs w:val="24"/>
        </w:rPr>
        <w:t xml:space="preserve">个证书提供</w:t>
      </w:r>
      <w:r>
        <w:rPr>
          <w:rFonts w:hint="eastAsia" w:ascii="宋体" w:hAnsi="宋体" w:cs="仿宋"/>
          <w:szCs w:val="24"/>
        </w:rPr>
        <w:t xml:space="preserve">2</w:t>
      </w:r>
      <w:r>
        <w:rPr>
          <w:rFonts w:ascii="宋体" w:hAnsi="宋体" w:cs="仿宋"/>
          <w:szCs w:val="24"/>
        </w:rPr>
        <w:t xml:space="preserve">个即可，最高得1分。投标时需提供有效证书扫描件并加盖投标人公章，否则不得分。</w:t>
      </w:r>
      <w:r>
        <w:rPr>
          <w:rFonts w:hint="eastAsia" w:ascii="宋体" w:hAnsi="宋体" w:cs="仿宋"/>
          <w:szCs w:val="24"/>
        </w:rPr>
      </w:r>
      <w:r/>
    </w:p>
    <w:p>
      <w:pPr>
        <w:pStyle w:val="893"/>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投标人综合情况（2分）：</w:t>
      </w:r>
      <w:r>
        <w:rPr>
          <w:rFonts w:ascii="宋体" w:hAnsi="宋体"/>
          <w:b/>
          <w:bCs/>
          <w:color w:val="000000"/>
          <w:sz w:val="24"/>
          <w:szCs w:val="24"/>
        </w:rPr>
      </w:r>
      <w:r/>
    </w:p>
    <w:p>
      <w:pPr>
        <w:pStyle w:val="1010"/>
        <w:ind w:firstLine="480"/>
        <w:spacing w:line="500" w:lineRule="exact"/>
        <w:rPr>
          <w:rFonts w:hint="eastAsia" w:ascii="宋体" w:hAnsi="宋体" w:cs="仿宋"/>
          <w:szCs w:val="24"/>
        </w:rPr>
      </w:pPr>
      <w:r>
        <w:rPr>
          <w:rFonts w:hint="eastAsia" w:ascii="宋体" w:hAnsi="宋体"/>
          <w:color w:val="000000"/>
        </w:rPr>
        <w:t xml:space="preserve">3.1  </w:t>
      </w:r>
      <w:r>
        <w:rPr>
          <w:rFonts w:hint="eastAsia" w:ascii="宋体" w:hAnsi="宋体" w:cs="仿宋"/>
          <w:szCs w:val="24"/>
        </w:rPr>
        <w:t xml:space="preserve">投标人具有电子政务外网统一运行管理平台相关计算机软件著作权登记证书的，得2分。投标时需提供有效证书扫描件并加盖投标人公章，否则不得分。</w:t>
      </w:r>
      <w:r>
        <w:rPr>
          <w:rFonts w:hint="eastAsia" w:ascii="宋体" w:hAnsi="宋体" w:cs="仿宋"/>
          <w:szCs w:val="24"/>
        </w:rPr>
      </w:r>
      <w:r/>
    </w:p>
    <w:p>
      <w:pPr>
        <w:pStyle w:val="893"/>
        <w:numPr>
          <w:ilvl w:val="4"/>
          <w:numId w:val="11"/>
        </w:numPr>
        <w:ind w:left="0" w:firstLine="480"/>
        <w:spacing w:line="500" w:lineRule="exact"/>
        <w:tabs>
          <w:tab w:val="left" w:pos="525" w:leader="none"/>
          <w:tab w:val="left" w:pos="945" w:leader="none"/>
          <w:tab w:val="left" w:pos="1155" w:leader="none"/>
          <w:tab w:val="left" w:pos="2250" w:leader="none"/>
          <w:tab w:val="left" w:pos="3823" w:leader="none"/>
        </w:tabs>
        <w:rPr>
          <w:rFonts w:ascii="宋体" w:hAnsi="宋体"/>
          <w:b/>
          <w:bCs/>
          <w:color w:val="000000"/>
          <w:sz w:val="24"/>
          <w:szCs w:val="24"/>
        </w:rPr>
      </w:pPr>
      <w:r>
        <w:rPr>
          <w:rFonts w:hint="eastAsia" w:ascii="宋体" w:hAnsi="宋体"/>
          <w:sz w:val="24"/>
          <w:szCs w:val="24"/>
        </w:rPr>
        <w:t xml:space="preserve">所投产品技术能力</w:t>
      </w:r>
      <w:r>
        <w:rPr>
          <w:rFonts w:hint="eastAsia" w:ascii="宋体" w:hAnsi="宋体"/>
          <w:b/>
          <w:bCs/>
          <w:color w:val="000000"/>
          <w:sz w:val="24"/>
          <w:szCs w:val="24"/>
        </w:rPr>
        <w:t xml:space="preserve">（17分）：</w:t>
      </w:r>
      <w:r>
        <w:rPr>
          <w:rFonts w:ascii="宋体" w:hAnsi="宋体"/>
          <w:b/>
          <w:bCs/>
          <w:color w:val="000000"/>
          <w:sz w:val="24"/>
          <w:szCs w:val="24"/>
        </w:rPr>
      </w:r>
      <w:r/>
    </w:p>
    <w:p>
      <w:pPr>
        <w:pStyle w:val="893"/>
        <w:ind w:firstLine="480"/>
        <w:spacing w:line="500" w:lineRule="exact"/>
        <w:rPr>
          <w:rFonts w:hint="eastAsia" w:ascii="宋体" w:hAnsi="宋体"/>
          <w:color w:val="000000"/>
          <w:sz w:val="24"/>
        </w:rPr>
      </w:pPr>
      <w:r>
        <w:rPr>
          <w:rFonts w:hint="eastAsia" w:ascii="宋体" w:hAnsi="宋体"/>
          <w:color w:val="000000"/>
          <w:sz w:val="24"/>
        </w:rPr>
        <w:t xml:space="preserve">4.1 </w:t>
      </w:r>
      <w:r>
        <w:rPr>
          <w:rFonts w:hint="eastAsia" w:ascii="宋体" w:hAnsi="宋体" w:cs="宋体"/>
          <w:color w:val="000000"/>
          <w:sz w:val="24"/>
          <w:szCs w:val="24"/>
        </w:rPr>
        <w:t xml:space="preserve">投标人所投广域核心路由设备具备以下能力的，每满足1项得2分，最高得4分。（1）支持SDN控制器批量下发SRv6 Policy隧道，且下发隧道数不少于6K。（2）支持视音频流量统计，支持不低于1.5M视频切片粒度。</w:t>
      </w:r>
      <w:r>
        <w:rPr>
          <w:rFonts w:ascii="宋体" w:hAnsi="宋体" w:cs="宋体"/>
          <w:color w:val="000000"/>
          <w:sz w:val="24"/>
          <w:szCs w:val="24"/>
        </w:rPr>
        <w:t xml:space="preserve">（3）单子卡槽位面板接口单向转发能力支持不低于</w:t>
      </w:r>
      <w:r>
        <w:rPr>
          <w:rFonts w:hint="eastAsia" w:ascii="宋体" w:hAnsi="宋体" w:cs="宋体"/>
          <w:color w:val="000000"/>
          <w:sz w:val="24"/>
          <w:szCs w:val="24"/>
        </w:rPr>
        <w:t xml:space="preserve">38</w:t>
      </w:r>
      <w:r>
        <w:rPr>
          <w:rFonts w:ascii="宋体" w:hAnsi="宋体" w:cs="宋体"/>
          <w:color w:val="000000"/>
          <w:sz w:val="24"/>
          <w:szCs w:val="24"/>
        </w:rPr>
        <w:t xml:space="preserve">0Gbps线速转发不丢包</w:t>
      </w:r>
      <w:r>
        <w:rPr>
          <w:rFonts w:hint="eastAsia" w:ascii="宋体" w:hAnsi="宋体" w:cs="宋体"/>
          <w:color w:val="000000"/>
          <w:sz w:val="24"/>
          <w:szCs w:val="24"/>
        </w:rPr>
        <w:t xml:space="preserve">。（投标时需提供具有CMA或CNAS标识的测试报告扫描件并加盖原厂公章。证明材料未提供或提供不全的不得分。）</w:t>
      </w:r>
      <w:r>
        <w:rPr>
          <w:rFonts w:hint="eastAsia" w:ascii="宋体" w:hAnsi="宋体"/>
          <w:color w:val="000000"/>
          <w:sz w:val="24"/>
        </w:rPr>
      </w:r>
      <w:r/>
    </w:p>
    <w:p>
      <w:pPr>
        <w:pStyle w:val="893"/>
        <w:ind w:firstLine="480"/>
        <w:spacing w:line="500" w:lineRule="exact"/>
        <w:rPr>
          <w:rFonts w:hint="eastAsia" w:ascii="宋体" w:hAnsi="宋体" w:cs="宋体"/>
          <w:color w:val="000000"/>
          <w:sz w:val="24"/>
          <w:szCs w:val="24"/>
        </w:rPr>
      </w:pPr>
      <w:r>
        <w:rPr>
          <w:rFonts w:hint="eastAsia" w:ascii="宋体" w:hAnsi="宋体"/>
          <w:color w:val="000000"/>
          <w:sz w:val="24"/>
        </w:rPr>
        <w:t xml:space="preserve">4.2  </w:t>
      </w:r>
      <w:r>
        <w:rPr>
          <w:rFonts w:hint="eastAsia" w:ascii="宋体" w:hAnsi="宋体" w:cs="宋体"/>
          <w:color w:val="000000"/>
          <w:sz w:val="24"/>
          <w:szCs w:val="24"/>
        </w:rPr>
        <w:t xml:space="preserve">投标人所投市级上联防火墙具备以下能力的，每满足1项得2分，最高得2分。（1）病毒库覆盖上亿级变种病毒并支持最大不低于95层的病毒压缩文件检测和阻断。（2）系统预定义IPS签名数量≥18000，CVE或CNNVD编号的签名条目数不少于10000。（投标时需提供具有CMA或CNAS标识的测试报告扫描件并加盖原厂公章。证明材料未提供或提供不全的不得分。）</w:t>
      </w:r>
      <w:r>
        <w:rPr>
          <w:rFonts w:hint="eastAsia" w:ascii="宋体" w:hAnsi="宋体" w:cs="宋体"/>
          <w:color w:val="000000"/>
          <w:sz w:val="24"/>
          <w:szCs w:val="24"/>
        </w:rPr>
      </w:r>
      <w:r/>
    </w:p>
    <w:p>
      <w:pPr>
        <w:pStyle w:val="89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4.3投标人所投互联网出口区防火墙具备以下能力的，每满足1项得1分，最高得2分。（1）支持三个操作系统，可在Web界面完成</w:t>
      </w:r>
      <w:r>
        <w:rPr>
          <w:rFonts w:hint="eastAsia" w:ascii="宋体" w:hAnsi="宋体" w:cs="宋体"/>
          <w:color w:val="000000"/>
          <w:sz w:val="24"/>
          <w:szCs w:val="24"/>
        </w:rPr>
        <w:t xml:space="preserve">系统备份、系统恢复、指定默认启动系统。（2）支持IPv4/IPv6一体化安全策略配置，可以通过一条策略实现时间调度、用户/用户组、安全域、VLAN、流量异常检测、长连接、内容过滤、应用对象、URL对象、文件过滤、流量控制等条件进行安全访问规则的设置。（3）支持IPv6安全规则配置，并支持扩展头选项设置，包含逐跳选项报头、分段报头、认证报头、扩展头数量超出、目的选项报头、路由报头、扩展头乱序、流标签非零。（投标时需提供具有CMA或CNAS标识的测试报告扫描件并加盖原厂公章。证明材料未提供或提供不全的不得分。）</w:t>
      </w:r>
      <w:r>
        <w:rPr>
          <w:rFonts w:hint="eastAsia" w:ascii="宋体" w:hAnsi="宋体" w:cs="宋体"/>
          <w:color w:val="000000"/>
          <w:sz w:val="24"/>
          <w:szCs w:val="24"/>
        </w:rPr>
      </w:r>
      <w:r/>
    </w:p>
    <w:p>
      <w:pPr>
        <w:pStyle w:val="905"/>
        <w:ind w:firstLine="480"/>
        <w:rPr>
          <w:rFonts w:hint="eastAsia" w:ascii="宋体" w:hAnsi="宋体" w:eastAsia="宋体" w:cs="宋体"/>
          <w:sz w:val="24"/>
          <w:szCs w:val="24"/>
        </w:rPr>
      </w:pPr>
      <w:r>
        <w:rPr>
          <w:rFonts w:hint="eastAsia" w:ascii="宋体" w:hAnsi="宋体" w:eastAsia="宋体" w:cs="宋体"/>
          <w:color w:val="000000"/>
          <w:sz w:val="24"/>
          <w:szCs w:val="24"/>
        </w:rPr>
        <w:t xml:space="preserve">4.4投标人所投漏洞扫描系统具备以下能力的，每满足1项得1分，最高得3分。（1）支持识别的物联网设备资产种类大于40条，需覆盖常见品牌摄像头、打印机、路由器，其中摄像头需支持扫描目前主流品牌。</w:t>
      </w:r>
      <w:r>
        <w:rPr>
          <w:rFonts w:hint="eastAsia" w:ascii="宋体" w:hAnsi="宋体" w:eastAsia="宋体" w:cs="宋体"/>
          <w:sz w:val="24"/>
          <w:szCs w:val="24"/>
        </w:rPr>
        <w:t xml:space="preserve">（2）支持对同一IP 的两次扫描结果进行风险对比分析，并可在线查看同一IP 的多次历史扫描结果；支持显示漏洞总数、扫描任务书、漏洞风险分布。（3）产品应内置多种扫描策略，策略模板数量不低于8种。必须包含攻防演练高位高频策略。（4）具备单独口令猜测扫描任务，支持多种口令猜测方式，支持协议数不低于25种，同时允许外挂用户提供的用户名字典、密码字典和用户名密码组合字典。（</w:t>
      </w:r>
      <w:r>
        <w:rPr>
          <w:rFonts w:hint="eastAsia" w:ascii="宋体" w:hAnsi="宋体" w:eastAsia="宋体" w:cs="宋体"/>
          <w:color w:val="000000"/>
          <w:sz w:val="24"/>
          <w:szCs w:val="24"/>
        </w:rPr>
        <w:t xml:space="preserve">投标时需提供具有CMA或CNAS标识的测试报告扫描件并加盖原厂公章。证明材料未提供或提供不全的不得分。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05"/>
        <w:ind w:firstLine="480"/>
        <w:rPr>
          <w:rFonts w:hint="eastAsia" w:ascii="宋体" w:hAnsi="宋体" w:eastAsia="宋体" w:cs="宋体"/>
          <w:sz w:val="24"/>
          <w:szCs w:val="24"/>
        </w:rPr>
      </w:pPr>
      <w:r>
        <w:rPr>
          <w:rFonts w:hint="eastAsia" w:ascii="宋体" w:hAnsi="宋体" w:eastAsia="宋体" w:cs="宋体"/>
          <w:sz w:val="24"/>
          <w:szCs w:val="24"/>
        </w:rPr>
        <w:t xml:space="preserve">4.5</w:t>
      </w:r>
      <w:r>
        <w:rPr>
          <w:rFonts w:hint="eastAsia" w:ascii="宋体" w:hAnsi="宋体" w:eastAsia="宋体" w:cs="宋体"/>
          <w:color w:val="000000"/>
          <w:sz w:val="24"/>
          <w:szCs w:val="24"/>
        </w:rPr>
        <w:t xml:space="preserve">投标人所投超融合软件具备以下能力的，每满足1项得2分，最高得6分。</w:t>
      </w:r>
      <w:r>
        <w:rPr>
          <w:rFonts w:hint="eastAsia" w:ascii="宋体" w:hAnsi="宋体" w:eastAsia="宋体" w:cs="宋体"/>
          <w:sz w:val="24"/>
          <w:szCs w:val="24"/>
        </w:rPr>
        <w:t xml:space="preserve">（1）支持资源容量预测服务，管理平台自动化实现数据检索预测，提供用户易用的数据预测服务，服务支持实时显示的CPU、内存和存储容量资源使用数据信息，并给出预测分析得到的预警时间点的提示，帮</w:t>
      </w:r>
      <w:r>
        <w:rPr>
          <w:rFonts w:hint="eastAsia" w:ascii="宋体" w:hAnsi="宋体" w:eastAsia="宋体" w:cs="宋体"/>
          <w:sz w:val="24"/>
          <w:szCs w:val="24"/>
        </w:rPr>
        <w:t xml:space="preserve">助用户做好资源扩容、成本预算等，提升业务可靠性。（2）支持批量修改虚拟机I/O优先级、启动优先级、CPU个数、CPU调度优先级、自动启动、内存大小、启用VNC代理、是否自动迁移、tools自动升级等。（3）支持使用一键鼠标按钮快速查看、启动、删除，支持批量启动和批量删除长时间未使用且处于关闭状态的虚拟机，统计资源利用率，降低运维工作量与难度。（4）支持集群动态资源调度功能，可基于主机的CPU利用率、内存利用率、存储利用率、磁盘请求、网络流量等资源对虚拟机进行动态资源调度，实现存储资源的自动分配和负载均衡。（</w:t>
      </w:r>
      <w:r>
        <w:rPr>
          <w:rFonts w:hint="eastAsia" w:ascii="宋体" w:hAnsi="宋体" w:eastAsia="宋体" w:cs="宋体"/>
          <w:color w:val="000000"/>
          <w:sz w:val="24"/>
          <w:szCs w:val="24"/>
        </w:rPr>
        <w:t xml:space="preserve">投标时需提供具有CMA或CNAS标识的测试报告扫描件并加盖原厂公章。证明材料未提供或提供不全的不得分。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93"/>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ascii="宋体" w:hAnsi="宋体"/>
          <w:b/>
          <w:bCs/>
          <w:sz w:val="24"/>
          <w:szCs w:val="24"/>
        </w:rPr>
      </w:pP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sz w:val="24"/>
          <w:szCs w:val="24"/>
        </w:rPr>
      </w:r>
      <w:r/>
    </w:p>
    <w:p>
      <w:pPr>
        <w:pStyle w:val="893"/>
        <w:numPr>
          <w:ilvl w:val="4"/>
          <w:numId w:val="11"/>
        </w:numPr>
        <w:ind w:left="0" w:firstLine="482"/>
        <w:spacing w:line="500" w:lineRule="exact"/>
        <w:tabs>
          <w:tab w:val="left" w:pos="525" w:leader="none"/>
          <w:tab w:val="left" w:pos="945" w:leader="none"/>
          <w:tab w:val="left" w:pos="1155" w:leader="none"/>
          <w:tab w:val="left" w:pos="2250" w:leader="none"/>
        </w:tabs>
        <w:rPr>
          <w:rFonts w:ascii="宋体"/>
          <w:b/>
          <w:bCs/>
          <w:sz w:val="24"/>
          <w:szCs w:val="24"/>
        </w:rPr>
      </w:pPr>
      <w:r>
        <w:rPr>
          <w:rFonts w:hint="eastAsia" w:ascii="宋体" w:hAnsi="宋体"/>
          <w:b/>
          <w:bCs/>
          <w:color w:val="000000"/>
          <w:sz w:val="24"/>
          <w:szCs w:val="24"/>
        </w:rPr>
        <w:t xml:space="preserve">演示（</w:t>
      </w:r>
      <w:r>
        <w:rPr>
          <w:rFonts w:hint="eastAsia" w:ascii="宋体" w:hAnsi="宋体"/>
          <w:b/>
          <w:bCs/>
          <w:color w:val="000000"/>
          <w:sz w:val="24"/>
          <w:szCs w:val="24"/>
          <w:lang w:val="en-US" w:eastAsia="zh-CN"/>
        </w:rPr>
        <w:t xml:space="preserve">5</w:t>
      </w:r>
      <w:r>
        <w:rPr>
          <w:rFonts w:hint="eastAsia" w:ascii="宋体" w:hAnsi="宋体"/>
          <w:b/>
          <w:bCs/>
          <w:color w:val="000000"/>
          <w:sz w:val="24"/>
          <w:szCs w:val="24"/>
        </w:rPr>
        <w:t xml:space="preserve">分）：</w:t>
      </w:r>
      <w:r>
        <w:rPr>
          <w:rFonts w:hint="eastAsia" w:ascii="宋体" w:hAnsi="宋体"/>
          <w:bCs/>
          <w:sz w:val="24"/>
          <w:szCs w:val="24"/>
        </w:rPr>
        <w:t xml:space="preserve">投标人须按照招标文件规定的演示内容制作演示视频文件，演示视频中的演示形式必须是目前正在运行的真实环境或模拟环境</w:t>
      </w:r>
      <w:r>
        <w:rPr>
          <w:rFonts w:hint="eastAsia" w:ascii="宋体" w:hAnsi="宋体"/>
          <w:bCs/>
          <w:sz w:val="24"/>
          <w:szCs w:val="24"/>
        </w:rPr>
        <w:t xml:space="preserve">、原型系统</w:t>
      </w:r>
      <w:r>
        <w:rPr>
          <w:rFonts w:hint="eastAsia" w:ascii="宋体" w:hAnsi="宋体"/>
          <w:bCs/>
          <w:sz w:val="24"/>
          <w:szCs w:val="24"/>
        </w:rPr>
        <w:t xml:space="preserve">，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未按要求进行演示或未提供演示视频的不得分。</w:t>
      </w:r>
      <w:r>
        <w:rPr>
          <w:rFonts w:hint="eastAsia" w:ascii="宋体" w:hAnsi="宋体" w:cs="仿宋"/>
          <w:sz w:val="24"/>
          <w:szCs w:val="24"/>
        </w:rPr>
        <w:t xml:space="preserve">每满足1项得</w:t>
      </w:r>
      <w:r>
        <w:rPr>
          <w:rFonts w:hint="eastAsia" w:ascii="宋体" w:hAnsi="宋体" w:cs="仿宋"/>
          <w:sz w:val="24"/>
          <w:szCs w:val="24"/>
          <w:lang w:val="en-US" w:eastAsia="zh-CN"/>
        </w:rPr>
        <w:t xml:space="preserve">1</w:t>
      </w:r>
      <w:r>
        <w:rPr>
          <w:rFonts w:hint="eastAsia" w:ascii="宋体" w:hAnsi="宋体" w:cs="仿宋"/>
          <w:sz w:val="24"/>
          <w:szCs w:val="24"/>
        </w:rPr>
        <w:t xml:space="preserve">分，满足其中5项即可，最高得</w:t>
      </w:r>
      <w:r>
        <w:rPr>
          <w:rFonts w:hint="eastAsia" w:ascii="宋体" w:hAnsi="宋体" w:cs="仿宋"/>
          <w:sz w:val="24"/>
          <w:szCs w:val="24"/>
          <w:lang w:val="en-US" w:eastAsia="zh-CN"/>
        </w:rPr>
        <w:t xml:space="preserve">5</w:t>
      </w:r>
      <w:r>
        <w:rPr>
          <w:rFonts w:hint="eastAsia" w:ascii="宋体" w:hAnsi="宋体" w:cs="仿宋"/>
          <w:sz w:val="24"/>
          <w:szCs w:val="24"/>
        </w:rPr>
        <w:t xml:space="preserve">分。</w:t>
      </w:r>
      <w:r>
        <w:rPr>
          <w:rFonts w:ascii="宋体"/>
          <w:b/>
          <w:bCs/>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1、统一运行管理平台</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1）演示系统作业计划与巡检能力:支持自定义作业计划任务，可配置巡检对象、频率、指标值；演示新巡检项通过低代码或无代码可视化配置能力，集成规则引警，可视化配置巡检异常判定逻辑；演示巡检结果支持展示巡检成功率、失败率及综合评分，支持查看巡检细节详情。</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2）演示系统业务数据可视能力:支持政务外网网络设备/链路/切片/隧道/VPN的多维查询(名称/状态/区域等)和导出功能；支持对网络设备的部分属性维护能力；支持管理从下级运管上传的设备数据，并与拓扑模块联动，呈现多级网络拓扑。</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（3）演示系统工单能力:支持工单流程编排，支持无代码配置运维流程，可实现自主编排；支持工单人工处理，支持工单统计趋势分析展示。</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（4）演示系统自定义拓扑与设备监控关联能力:支持自定义配置分层拓扑，支持自由配置拓扑节点和拓扑连接信息；资产拓扑能够与设备告警信息实时关联，点击拓扑节点可动态查看对应设备当前告警详情。</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2、零信任能力演示</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（1）</w:t>
      </w:r>
      <w:r>
        <w:rPr>
          <w:rFonts w:ascii="宋体" w:hAnsi="宋体" w:cs="仿宋"/>
          <w:sz w:val="24"/>
          <w:szCs w:val="24"/>
        </w:rPr>
        <w:t xml:space="preserve">演示两级账号管理</w:t>
      </w:r>
      <w:r>
        <w:rPr>
          <w:rFonts w:hint="eastAsia" w:ascii="宋体" w:hAnsi="宋体" w:cs="仿宋"/>
          <w:sz w:val="24"/>
          <w:szCs w:val="24"/>
        </w:rPr>
        <w:t xml:space="preserve">能力，</w:t>
      </w:r>
      <w:r>
        <w:rPr>
          <w:rFonts w:ascii="宋体" w:hAnsi="宋体" w:cs="仿宋"/>
          <w:sz w:val="24"/>
          <w:szCs w:val="24"/>
        </w:rPr>
        <w:t xml:space="preserve">使用</w:t>
      </w:r>
      <w:r>
        <w:rPr>
          <w:rFonts w:hint="eastAsia" w:ascii="宋体" w:hAnsi="宋体" w:cs="仿宋"/>
          <w:sz w:val="24"/>
          <w:szCs w:val="24"/>
        </w:rPr>
        <w:t xml:space="preserve">二</w:t>
      </w:r>
      <w:r>
        <w:rPr>
          <w:rFonts w:ascii="宋体" w:hAnsi="宋体" w:cs="仿宋"/>
          <w:sz w:val="24"/>
          <w:szCs w:val="24"/>
        </w:rPr>
        <w:t xml:space="preserve">级管理员</w:t>
      </w:r>
      <w:r>
        <w:rPr>
          <w:rFonts w:hint="eastAsia" w:ascii="宋体" w:hAnsi="宋体" w:cs="仿宋"/>
          <w:sz w:val="24"/>
          <w:szCs w:val="24"/>
        </w:rPr>
        <w:t xml:space="preserve">账号</w:t>
      </w:r>
      <w:r>
        <w:rPr>
          <w:rFonts w:ascii="宋体" w:hAnsi="宋体" w:cs="仿宋"/>
          <w:sz w:val="24"/>
          <w:szCs w:val="24"/>
        </w:rPr>
        <w:t xml:space="preserve">登录</w:t>
      </w:r>
      <w:r>
        <w:rPr>
          <w:rFonts w:hint="eastAsia" w:ascii="宋体" w:hAnsi="宋体" w:cs="仿宋"/>
          <w:sz w:val="24"/>
          <w:szCs w:val="24"/>
        </w:rPr>
        <w:t xml:space="preserve">上级</w:t>
      </w:r>
      <w:r>
        <w:rPr>
          <w:rFonts w:ascii="宋体" w:hAnsi="宋体" w:cs="仿宋"/>
          <w:sz w:val="24"/>
          <w:szCs w:val="24"/>
        </w:rPr>
        <w:t xml:space="preserve">系统管理</w:t>
      </w:r>
      <w:r>
        <w:rPr>
          <w:rFonts w:hint="eastAsia" w:ascii="宋体" w:hAnsi="宋体" w:cs="仿宋"/>
          <w:sz w:val="24"/>
          <w:szCs w:val="24"/>
        </w:rPr>
        <w:t xml:space="preserve">中心</w:t>
      </w:r>
      <w:r>
        <w:rPr>
          <w:rFonts w:ascii="宋体" w:hAnsi="宋体" w:cs="仿宋"/>
          <w:sz w:val="24"/>
          <w:szCs w:val="24"/>
        </w:rPr>
        <w:t xml:space="preserve">，</w:t>
      </w:r>
      <w:r>
        <w:rPr>
          <w:rFonts w:hint="eastAsia" w:ascii="宋体" w:hAnsi="宋体" w:cs="仿宋"/>
          <w:sz w:val="24"/>
          <w:szCs w:val="24"/>
        </w:rPr>
        <w:t xml:space="preserve">进行运维本区县业务系统发布和策略管理。</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（2）演示系统业务端口隐藏，终端在SPA敲门之前无法访问TCP端口，有效防止开放门户TCP端口导致被泛洪攻击，保护业务端口隐藏。</w:t>
      </w:r>
      <w:r>
        <w:rPr>
          <w:rFonts w:hint="eastAsia" w:ascii="宋体" w:hAnsi="宋体" w:cs="仿宋"/>
          <w:sz w:val="24"/>
          <w:szCs w:val="24"/>
        </w:rPr>
      </w:r>
      <w:r/>
    </w:p>
    <w:p>
      <w:pPr>
        <w:pStyle w:val="893"/>
        <w:ind w:firstLine="480"/>
        <w:spacing w:line="500" w:lineRule="exact"/>
        <w:rPr>
          <w:rFonts w:hint="eastAsia" w:ascii="宋体" w:hAnsi="宋体"/>
          <w:b/>
          <w:color w:val="0000ff"/>
          <w:sz w:val="28"/>
          <w:szCs w:val="28"/>
        </w:rPr>
      </w:pPr>
      <w:r>
        <w:rPr>
          <w:rFonts w:hint="eastAsia" w:ascii="宋体" w:hAnsi="宋体"/>
          <w:b/>
          <w:sz w:val="28"/>
          <w:szCs w:val="28"/>
        </w:rPr>
        <w:t xml:space="preserve">（二）</w:t>
      </w:r>
      <w:r>
        <w:rPr>
          <w:rFonts w:hint="eastAsia" w:ascii="宋体" w:hAnsi="宋体"/>
          <w:b/>
          <w:color w:val="0000ff"/>
          <w:sz w:val="28"/>
          <w:szCs w:val="28"/>
        </w:rPr>
        <w:t xml:space="preserve">技术部分（</w:t>
      </w:r>
      <w:r>
        <w:rPr>
          <w:rFonts w:hint="eastAsia" w:ascii="宋体" w:hAnsi="宋体"/>
          <w:b/>
          <w:color w:val="0000ff"/>
          <w:sz w:val="28"/>
          <w:szCs w:val="28"/>
          <w:lang w:val="en-US" w:eastAsia="zh-CN"/>
        </w:rPr>
        <w:t xml:space="preserve">40</w:t>
      </w:r>
      <w:r>
        <w:rPr>
          <w:rFonts w:hint="eastAsia" w:ascii="宋体" w:hAnsi="宋体"/>
          <w:b/>
          <w:color w:val="0000ff"/>
          <w:sz w:val="28"/>
          <w:szCs w:val="28"/>
        </w:rPr>
        <w:t xml:space="preserve">分）</w:t>
      </w:r>
      <w:r>
        <w:rPr>
          <w:rFonts w:hint="eastAsia" w:ascii="宋体" w:hAnsi="宋体"/>
          <w:b/>
          <w:color w:val="0000ff"/>
          <w:sz w:val="28"/>
          <w:szCs w:val="28"/>
        </w:rPr>
      </w:r>
      <w:r/>
    </w:p>
    <w:p>
      <w:pPr>
        <w:pStyle w:val="981"/>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注：技术部分属于暗标，投标人在制作技术部分相关内容时不得有体现投标人身份的内容，否则投标无效。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893"/>
        <w:numPr>
          <w:ilvl w:val="4"/>
          <w:numId w:val="11"/>
        </w:numPr>
        <w:ind w:left="0" w:firstLine="482"/>
        <w:spacing w:line="500" w:lineRule="exact"/>
        <w:tabs>
          <w:tab w:val="left" w:pos="525" w:leader="none"/>
          <w:tab w:val="left" w:pos="945" w:leader="none"/>
          <w:tab w:val="left" w:pos="1155" w:leader="none"/>
          <w:tab w:val="left" w:pos="2250" w:leader="none"/>
          <w:tab w:val="left" w:pos="3823" w:leader="none"/>
        </w:tabs>
        <w:rPr>
          <w:rFonts w:hint="eastAsia" w:ascii="宋体" w:hAnsi="宋体"/>
          <w:b/>
          <w:bCs/>
          <w:color w:val="0000ff"/>
          <w:sz w:val="24"/>
          <w:szCs w:val="24"/>
        </w:rPr>
      </w:pPr>
      <w:r>
        <w:rPr>
          <w:rFonts w:hint="eastAsia" w:ascii="宋体" w:hAnsi="宋体"/>
          <w:b/>
          <w:bCs/>
          <w:color w:val="0000ff"/>
          <w:sz w:val="24"/>
          <w:szCs w:val="24"/>
        </w:rPr>
        <w:t xml:space="preserve">项目方案（</w:t>
      </w:r>
      <w:r>
        <w:rPr>
          <w:rFonts w:hint="eastAsia" w:ascii="宋体" w:hAnsi="宋体"/>
          <w:b/>
          <w:bCs/>
          <w:color w:val="0000ff"/>
          <w:sz w:val="24"/>
          <w:szCs w:val="24"/>
          <w:lang w:val="en-US" w:eastAsia="zh-CN"/>
        </w:rPr>
        <w:t xml:space="preserve">40</w:t>
      </w:r>
      <w:r>
        <w:rPr>
          <w:rFonts w:hint="eastAsia" w:ascii="宋体" w:hAnsi="宋体"/>
          <w:b/>
          <w:bCs/>
          <w:color w:val="0000ff"/>
          <w:sz w:val="24"/>
          <w:szCs w:val="24"/>
        </w:rPr>
        <w:t xml:space="preserve">分）：</w:t>
      </w:r>
      <w:r>
        <w:rPr>
          <w:rFonts w:hint="eastAsia" w:ascii="宋体" w:hAnsi="宋体"/>
          <w:bCs/>
          <w:color w:val="0000ff"/>
          <w:sz w:val="24"/>
          <w:szCs w:val="24"/>
        </w:rPr>
        <w:t xml:space="preserve">考察投标人项目技术方案，在响应采购文件需求的基础上针对下列各部分进行评价，要求体现科学合理性、条理性、可行性、完善性、针对性，无方案不得分。</w:t>
      </w:r>
      <w:r>
        <w:rPr>
          <w:rFonts w:hint="eastAsia" w:ascii="宋体" w:hAnsi="宋体"/>
          <w:b/>
          <w:bCs/>
          <w:color w:val="0000ff"/>
          <w:sz w:val="24"/>
          <w:szCs w:val="24"/>
        </w:rPr>
      </w:r>
      <w:r/>
    </w:p>
    <w:p>
      <w:pPr>
        <w:pStyle w:val="893"/>
        <w:numPr>
          <w:ilvl w:val="0"/>
          <w:numId w:val="12"/>
        </w:numPr>
        <w:ind w:left="0" w:firstLine="482"/>
        <w:spacing w:line="500" w:lineRule="exact"/>
        <w:rPr>
          <w:rFonts w:hint="eastAsia" w:ascii="宋体" w:hAnsi="宋体"/>
          <w:b/>
          <w:bCs/>
          <w:sz w:val="24"/>
          <w:szCs w:val="24"/>
        </w:rPr>
        <w:outlineLvl w:val="2"/>
      </w:pPr>
      <w:r>
        <w:rPr>
          <w:rFonts w:hint="eastAsia" w:ascii="宋体" w:hAnsi="宋体"/>
          <w:b/>
          <w:bCs/>
          <w:sz w:val="24"/>
          <w:szCs w:val="24"/>
        </w:rPr>
        <w:t xml:space="preserve">项目建设方案（</w:t>
      </w:r>
      <w:r>
        <w:rPr>
          <w:rFonts w:hint="eastAsia" w:ascii="宋体" w:hAnsi="宋体"/>
          <w:b/>
          <w:bCs/>
          <w:sz w:val="24"/>
          <w:szCs w:val="24"/>
          <w:lang w:val="en-US" w:eastAsia="zh-CN"/>
        </w:rPr>
        <w:t xml:space="preserve">15</w:t>
      </w:r>
      <w:r>
        <w:rPr>
          <w:rFonts w:hint="eastAsia" w:ascii="宋体" w:hAnsi="宋体"/>
          <w:b/>
          <w:bCs/>
          <w:sz w:val="24"/>
          <w:szCs w:val="24"/>
        </w:rPr>
        <w:t xml:space="preserve">分）</w:t>
      </w:r>
      <w:r>
        <w:rPr>
          <w:rFonts w:hint="eastAsia" w:ascii="宋体" w:hAnsi="宋体"/>
          <w:b/>
          <w:bCs/>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考察投标人对项目建设方案的设计和规划，</w:t>
      </w:r>
      <w:r>
        <w:rPr>
          <w:rFonts w:ascii="宋体" w:hAnsi="宋体" w:cs="仿宋"/>
          <w:sz w:val="24"/>
          <w:szCs w:val="24"/>
        </w:rPr>
        <w:t xml:space="preserve">内容</w:t>
      </w:r>
      <w:r>
        <w:rPr>
          <w:rFonts w:hint="eastAsia" w:ascii="宋体" w:hAnsi="宋体" w:cs="仿宋"/>
          <w:sz w:val="24"/>
          <w:szCs w:val="24"/>
        </w:rPr>
        <w:t xml:space="preserve">包括但不限于：（1）网络架构设计（至少包括拓扑图、技术架构、IP规划管理设计、专网业务关联情况）；（2）安全设备建设方案；（3）零信任能力建设方案（至少包含零信任终端系统建设、零信任功能设计、系统维护、业务应用发布）；（4）统一运营管理平台建设方案（至少包含自助服务、运营管理、运维管理、资产管理）；（5）超融合建设方案（至少包含超融合架构总体设计、网络架构部署、超融合资源池设计、超融合管理平台设计、集群动态资源调度）。</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方案完整，科学合理，设计清晰详细，完全符合本项目需求，且能够提供上述5项全部方案的，得1</w:t>
      </w:r>
      <w:r>
        <w:rPr>
          <w:rFonts w:hint="eastAsia" w:ascii="宋体" w:hAnsi="宋体" w:cs="仿宋"/>
          <w:sz w:val="24"/>
          <w:szCs w:val="24"/>
          <w:lang w:val="en-US" w:eastAsia="zh-CN"/>
        </w:rPr>
        <w:t xml:space="preserve">5</w:t>
      </w:r>
      <w:r>
        <w:rPr>
          <w:rFonts w:hint="eastAsia" w:ascii="宋体" w:hAnsi="宋体" w:cs="仿宋"/>
          <w:sz w:val="24"/>
          <w:szCs w:val="24"/>
        </w:rPr>
        <w:t xml:space="preserve">分；</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方案较完整，科学合理性较强，设计较清晰详细，能够符合本项目需求，能够提供上述4-5项方案的，得</w:t>
      </w:r>
      <w:r>
        <w:rPr>
          <w:rFonts w:hint="eastAsia" w:ascii="宋体" w:hAnsi="宋体" w:cs="仿宋"/>
          <w:sz w:val="24"/>
          <w:szCs w:val="24"/>
          <w:lang w:val="en-US" w:eastAsia="zh-CN"/>
        </w:rPr>
        <w:t xml:space="preserve">10</w:t>
      </w:r>
      <w:r>
        <w:rPr>
          <w:rFonts w:hint="eastAsia" w:ascii="宋体" w:hAnsi="宋体" w:cs="仿宋"/>
          <w:sz w:val="24"/>
          <w:szCs w:val="24"/>
        </w:rPr>
        <w:t xml:space="preserve">分；</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方案完整性一般，科学合理性一般，设计清晰详细程度一般，能够符合本项目需求，能够提供上述3-5项方案的，得</w:t>
      </w:r>
      <w:r>
        <w:rPr>
          <w:rFonts w:hint="eastAsia" w:ascii="宋体" w:hAnsi="宋体" w:cs="仿宋"/>
          <w:sz w:val="24"/>
          <w:szCs w:val="24"/>
          <w:lang w:val="en-US" w:eastAsia="zh-CN"/>
        </w:rPr>
        <w:t xml:space="preserve">5</w:t>
      </w:r>
      <w:r>
        <w:rPr>
          <w:rFonts w:hint="eastAsia" w:ascii="宋体" w:hAnsi="宋体" w:cs="仿宋"/>
          <w:sz w:val="24"/>
          <w:szCs w:val="24"/>
        </w:rPr>
        <w:t xml:space="preserve">分；</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方案完整性、科学合理性、设计的清晰详细程度等只能基本满足要求，能够提供上述2-5项方案的，得</w:t>
      </w:r>
      <w:r>
        <w:rPr>
          <w:rFonts w:hint="eastAsia" w:ascii="宋体" w:hAnsi="宋体" w:cs="仿宋"/>
          <w:sz w:val="24"/>
          <w:szCs w:val="24"/>
          <w:lang w:val="en-US" w:eastAsia="zh-CN"/>
        </w:rPr>
        <w:t xml:space="preserve">2</w:t>
      </w:r>
      <w:r>
        <w:rPr>
          <w:rFonts w:hint="eastAsia" w:ascii="宋体" w:hAnsi="宋体" w:cs="仿宋"/>
          <w:sz w:val="24"/>
          <w:szCs w:val="24"/>
        </w:rPr>
        <w:t xml:space="preserve">分；</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提供方案不足2项或无方案的，不得分。</w:t>
      </w:r>
      <w:r>
        <w:rPr>
          <w:rFonts w:hint="eastAsia" w:ascii="宋体" w:hAnsi="宋体" w:cs="仿宋"/>
          <w:sz w:val="24"/>
          <w:szCs w:val="24"/>
        </w:rPr>
      </w:r>
      <w:r/>
    </w:p>
    <w:p>
      <w:pPr>
        <w:pStyle w:val="893"/>
        <w:numPr>
          <w:ilvl w:val="0"/>
          <w:numId w:val="12"/>
        </w:numPr>
        <w:ind w:left="0" w:firstLine="482"/>
        <w:spacing w:line="500" w:lineRule="exact"/>
        <w:rPr>
          <w:rFonts w:hint="eastAsia" w:ascii="宋体" w:hAnsi="宋体"/>
          <w:b/>
          <w:bCs/>
          <w:sz w:val="24"/>
          <w:szCs w:val="24"/>
        </w:rPr>
        <w:outlineLvl w:val="2"/>
      </w:pPr>
      <w:r>
        <w:rPr>
          <w:rFonts w:hint="eastAsia" w:ascii="宋体" w:hAnsi="宋体"/>
          <w:b/>
          <w:bCs/>
          <w:sz w:val="24"/>
          <w:szCs w:val="24"/>
        </w:rPr>
        <w:t xml:space="preserve">实施方案（1</w:t>
      </w:r>
      <w:r>
        <w:rPr>
          <w:rFonts w:hint="eastAsia" w:ascii="宋体" w:hAnsi="宋体"/>
          <w:b/>
          <w:bCs/>
          <w:sz w:val="24"/>
          <w:szCs w:val="24"/>
          <w:lang w:val="en-US" w:eastAsia="zh-CN"/>
        </w:rPr>
        <w:t xml:space="preserve">4</w:t>
      </w:r>
      <w:r>
        <w:rPr>
          <w:rFonts w:hint="eastAsia" w:ascii="宋体" w:hAnsi="宋体"/>
          <w:b/>
          <w:bCs/>
          <w:sz w:val="24"/>
          <w:szCs w:val="24"/>
        </w:rPr>
        <w:t xml:space="preserve">分）</w:t>
      </w:r>
      <w:r>
        <w:rPr>
          <w:rFonts w:hint="eastAsia" w:ascii="宋体" w:hAnsi="宋体"/>
          <w:b/>
          <w:bCs/>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考察投标人针对本项目编制的实施方案及各系统与现有系统、设备的对接情况，</w:t>
      </w:r>
      <w:r>
        <w:rPr>
          <w:rFonts w:ascii="宋体" w:hAnsi="宋体" w:cs="仿宋"/>
          <w:sz w:val="24"/>
          <w:szCs w:val="24"/>
        </w:rPr>
        <w:t xml:space="preserve">内容</w:t>
      </w:r>
      <w:r>
        <w:rPr>
          <w:rFonts w:hint="eastAsia" w:ascii="宋体" w:hAnsi="宋体" w:cs="仿宋"/>
          <w:sz w:val="24"/>
          <w:szCs w:val="24"/>
        </w:rPr>
        <w:t xml:space="preserve">包括但不限于：（1）项目实施管理制度；（2）设备上架及安装实施方案；（3）软件部署实施方案；（4）新老平面割接实施方案；（5）系统及设备对接实施方案（至少包含与市SDN控制器对接方案、零信任与新吴区统一身份认证库对接方案、统一运营管理平台与市平台对接方案、超融合纳管现有服务器的对接方案）；（6）项目质量管理。</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方案完整，科学合理，设计清晰详细，完全符合本项目需求，且能够提供上述6项全部方案的，得1</w:t>
      </w:r>
      <w:r>
        <w:rPr>
          <w:rFonts w:hint="eastAsia" w:ascii="宋体" w:hAnsi="宋体" w:cs="仿宋"/>
          <w:sz w:val="24"/>
          <w:szCs w:val="24"/>
          <w:lang w:val="en-US" w:eastAsia="zh-CN"/>
        </w:rPr>
        <w:t xml:space="preserve">4</w:t>
      </w:r>
      <w:r>
        <w:rPr>
          <w:rFonts w:hint="eastAsia" w:ascii="宋体" w:hAnsi="宋体" w:cs="仿宋"/>
          <w:sz w:val="24"/>
          <w:szCs w:val="24"/>
        </w:rPr>
        <w:t xml:space="preserve">分；</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方案较完整，科学合理性较强，设计较清晰详细，能够符合本项目需求，能够提供上述4-6项方案的，得10分；</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方案完整性一般，科学合理性一般，设计清晰详细程度一般，能够符合本项目需求，能够提供上述3-6项方案的，得</w:t>
      </w:r>
      <w:r>
        <w:rPr>
          <w:rFonts w:hint="eastAsia" w:ascii="宋体" w:hAnsi="宋体" w:cs="仿宋"/>
          <w:sz w:val="24"/>
          <w:szCs w:val="24"/>
          <w:lang w:val="en-US" w:eastAsia="zh-CN"/>
        </w:rPr>
        <w:t xml:space="preserve">6</w:t>
      </w:r>
      <w:r>
        <w:rPr>
          <w:rFonts w:hint="eastAsia" w:ascii="宋体" w:hAnsi="宋体" w:cs="仿宋"/>
          <w:sz w:val="24"/>
          <w:szCs w:val="24"/>
        </w:rPr>
        <w:t xml:space="preserve">分；</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方案完整性、科学合理性、设计的清晰详细程度等只能基本满足要求，能够提供上述2-6项方案的，得</w:t>
      </w:r>
      <w:r>
        <w:rPr>
          <w:rFonts w:hint="eastAsia" w:ascii="宋体" w:hAnsi="宋体" w:cs="仿宋"/>
          <w:sz w:val="24"/>
          <w:szCs w:val="24"/>
          <w:lang w:val="en-US" w:eastAsia="zh-CN"/>
        </w:rPr>
        <w:t xml:space="preserve">2</w:t>
      </w:r>
      <w:r>
        <w:rPr>
          <w:rFonts w:hint="eastAsia" w:ascii="宋体" w:hAnsi="宋体" w:cs="仿宋"/>
          <w:sz w:val="24"/>
          <w:szCs w:val="24"/>
        </w:rPr>
        <w:t xml:space="preserve">分；</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提供方案不足2项或无方案的，不得分。</w:t>
      </w:r>
      <w:r>
        <w:rPr>
          <w:rFonts w:hint="eastAsia" w:ascii="宋体" w:hAnsi="宋体" w:cs="仿宋"/>
          <w:sz w:val="24"/>
          <w:szCs w:val="24"/>
        </w:rPr>
      </w:r>
      <w:r/>
    </w:p>
    <w:p>
      <w:pPr>
        <w:pStyle w:val="893"/>
        <w:numPr>
          <w:ilvl w:val="0"/>
          <w:numId w:val="12"/>
        </w:numPr>
        <w:ind w:left="0" w:firstLine="482"/>
        <w:spacing w:line="500" w:lineRule="exact"/>
        <w:rPr>
          <w:rFonts w:hint="eastAsia" w:ascii="宋体" w:hAnsi="宋体"/>
          <w:b/>
          <w:bCs/>
          <w:sz w:val="24"/>
          <w:szCs w:val="24"/>
        </w:rPr>
        <w:outlineLvl w:val="2"/>
      </w:pPr>
      <w:r>
        <w:rPr>
          <w:rFonts w:hint="eastAsia" w:ascii="宋体" w:hAnsi="宋体"/>
          <w:b/>
          <w:bCs/>
          <w:sz w:val="24"/>
          <w:szCs w:val="24"/>
        </w:rPr>
        <w:t xml:space="preserve">运维服务方案（1</w:t>
      </w:r>
      <w:r>
        <w:rPr>
          <w:rFonts w:hint="eastAsia" w:ascii="宋体" w:hAnsi="宋体"/>
          <w:b/>
          <w:bCs/>
          <w:sz w:val="24"/>
          <w:szCs w:val="24"/>
          <w:lang w:val="en-US" w:eastAsia="zh-CN"/>
        </w:rPr>
        <w:t xml:space="preserve">1</w:t>
      </w:r>
      <w:r>
        <w:rPr>
          <w:rFonts w:hint="eastAsia" w:ascii="宋体" w:hAnsi="宋体"/>
          <w:b/>
          <w:bCs/>
          <w:sz w:val="24"/>
          <w:szCs w:val="24"/>
        </w:rPr>
        <w:t xml:space="preserve">分）</w:t>
      </w:r>
      <w:r>
        <w:rPr>
          <w:rFonts w:hint="eastAsia" w:ascii="宋体" w:hAnsi="宋体"/>
          <w:b/>
          <w:bCs/>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考察投标人项目交付后运维服务的质量、响应速度、持续性以及技术支持的专业性，保障系统稳定运行、提升用户体验、支持业务发展等，</w:t>
      </w:r>
      <w:r>
        <w:rPr>
          <w:rFonts w:ascii="宋体" w:hAnsi="宋体" w:cs="仿宋"/>
          <w:sz w:val="24"/>
          <w:szCs w:val="24"/>
        </w:rPr>
        <w:t xml:space="preserve">内容</w:t>
      </w:r>
      <w:r>
        <w:rPr>
          <w:rFonts w:hint="eastAsia" w:ascii="宋体" w:hAnsi="宋体" w:cs="仿宋"/>
          <w:sz w:val="24"/>
          <w:szCs w:val="24"/>
        </w:rPr>
        <w:t xml:space="preserve">包含但不限于：（1）项目运维服务内容（至少包含日常运维、应急运维、专项运维（如网络、安全等的运维服务）等）；（2）项目运维团队与资源；（3）项目运维流程与管理制度；（4）应急响应与灾难恢复；（5）服务承诺与保障措施。</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方案完整，科学合理，设计清晰详细，完全符合本项目需求，且能够提供上述5项全部方案的，得1</w:t>
      </w:r>
      <w:r>
        <w:rPr>
          <w:rFonts w:hint="eastAsia" w:ascii="宋体" w:hAnsi="宋体" w:cs="仿宋"/>
          <w:sz w:val="24"/>
          <w:szCs w:val="24"/>
          <w:lang w:val="en-US" w:eastAsia="zh-CN"/>
        </w:rPr>
        <w:t xml:space="preserve">1</w:t>
      </w:r>
      <w:r>
        <w:rPr>
          <w:rFonts w:hint="eastAsia" w:ascii="宋体" w:hAnsi="宋体" w:cs="仿宋"/>
          <w:sz w:val="24"/>
          <w:szCs w:val="24"/>
        </w:rPr>
        <w:t xml:space="preserve">分；</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方案较完整，科学合理性较强，设计较清晰详细，能够符合本项目需求，能够提供上述4-5项方案的，得</w:t>
      </w:r>
      <w:r>
        <w:rPr>
          <w:rFonts w:hint="eastAsia" w:ascii="宋体" w:hAnsi="宋体" w:cs="仿宋"/>
          <w:sz w:val="24"/>
          <w:szCs w:val="24"/>
          <w:lang w:val="en-US" w:eastAsia="zh-CN"/>
        </w:rPr>
        <w:t xml:space="preserve">8</w:t>
      </w:r>
      <w:r>
        <w:rPr>
          <w:rFonts w:hint="eastAsia" w:ascii="宋体" w:hAnsi="宋体" w:cs="仿宋"/>
          <w:sz w:val="24"/>
          <w:szCs w:val="24"/>
        </w:rPr>
        <w:t xml:space="preserve">分；</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方案完整性一般，科学合理性一般，设计清晰详细程度一般，能够符合本项目需求，能够提供上述3-5项方案的，得</w:t>
      </w:r>
      <w:r>
        <w:rPr>
          <w:rFonts w:hint="eastAsia" w:ascii="宋体" w:hAnsi="宋体" w:cs="仿宋"/>
          <w:sz w:val="24"/>
          <w:szCs w:val="24"/>
          <w:lang w:val="en-US" w:eastAsia="zh-CN"/>
        </w:rPr>
        <w:t xml:space="preserve">5</w:t>
      </w:r>
      <w:r>
        <w:rPr>
          <w:rFonts w:hint="eastAsia" w:ascii="宋体" w:hAnsi="宋体" w:cs="仿宋"/>
          <w:sz w:val="24"/>
          <w:szCs w:val="24"/>
        </w:rPr>
        <w:t xml:space="preserve">分；</w:t>
      </w:r>
      <w:r>
        <w:rPr>
          <w:rFonts w:hint="eastAsia" w:ascii="宋体" w:hAnsi="宋体" w:cs="仿宋"/>
          <w:sz w:val="24"/>
          <w:szCs w:val="24"/>
        </w:rPr>
      </w:r>
      <w:r/>
    </w:p>
    <w:p>
      <w:pPr>
        <w:pStyle w:val="893"/>
        <w:ind w:firstLine="480"/>
        <w:spacing w:line="500" w:lineRule="exact"/>
        <w:rPr>
          <w:rFonts w:hint="eastAsia" w:ascii="宋体" w:hAnsi="宋体" w:cs="仿宋"/>
          <w:sz w:val="24"/>
          <w:szCs w:val="24"/>
        </w:rPr>
      </w:pPr>
      <w:r>
        <w:rPr>
          <w:rFonts w:hint="eastAsia" w:ascii="宋体" w:hAnsi="宋体" w:cs="仿宋"/>
          <w:sz w:val="24"/>
          <w:szCs w:val="24"/>
        </w:rPr>
        <w:t xml:space="preserve">方案完整性、科学合理性、设计的清晰详细程度等只能基本满足要求，能够提供上述2-5项方案的，得</w:t>
      </w:r>
      <w:r>
        <w:rPr>
          <w:rFonts w:hint="eastAsia" w:ascii="宋体" w:hAnsi="宋体" w:cs="仿宋"/>
          <w:sz w:val="24"/>
          <w:szCs w:val="24"/>
          <w:lang w:val="en-US" w:eastAsia="zh-CN"/>
        </w:rPr>
        <w:t xml:space="preserve">2</w:t>
      </w:r>
      <w:r>
        <w:rPr>
          <w:rFonts w:hint="eastAsia" w:ascii="宋体" w:hAnsi="宋体" w:cs="仿宋"/>
          <w:sz w:val="24"/>
          <w:szCs w:val="24"/>
        </w:rPr>
        <w:t xml:space="preserve">分；</w:t>
      </w:r>
      <w:r>
        <w:rPr>
          <w:rFonts w:hint="eastAsia" w:ascii="宋体" w:hAnsi="宋体" w:cs="仿宋"/>
          <w:sz w:val="24"/>
          <w:szCs w:val="24"/>
        </w:rPr>
      </w:r>
      <w:r/>
    </w:p>
    <w:p>
      <w:pPr>
        <w:pStyle w:val="981"/>
        <w:spacing w:before="0" w:after="0" w:line="500" w:lineRule="exact"/>
        <w:rPr>
          <w:rFonts w:hint="eastAsia" w:ascii="宋体" w:hAnsi="宋体"/>
          <w:color w:val="000000"/>
        </w:rPr>
      </w:pPr>
      <w:r>
        <w:rPr>
          <w:rFonts w:hint="eastAsia" w:ascii="宋体" w:hAnsi="宋体" w:cs="仿宋"/>
        </w:rPr>
        <w:t xml:space="preserve">提供方案不足2项或无方案的，不得分。</w:t>
      </w:r>
      <w:r>
        <w:rPr>
          <w:rFonts w:hint="eastAsia" w:ascii="宋体" w:hAnsi="宋体"/>
          <w:color w:val="000000"/>
        </w:rPr>
      </w:r>
      <w:r/>
    </w:p>
    <w:p>
      <w:pPr>
        <w:pStyle w:val="893"/>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2"/>
      <w:r/>
      <w:bookmarkEnd w:id="193"/>
      <w:r/>
      <w:bookmarkEnd w:id="196"/>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81"/>
        <w:ind w:firstLine="602"/>
        <w:spacing w:before="0" w:after="0" w:line="500" w:lineRule="exact"/>
        <w:rPr>
          <w:rFonts w:hint="eastAsia" w:cs="Arial"/>
          <w:b/>
          <w:sz w:val="30"/>
          <w:szCs w:val="30"/>
        </w:rPr>
      </w:pPr>
      <w:r/>
      <w:bookmarkStart w:id="197" w:name="_Hlt26955039"/>
      <w:r/>
      <w:bookmarkEnd w:id="197"/>
      <w:r/>
      <w:bookmarkStart w:id="198" w:name="_Toc49090576"/>
      <w:r/>
      <w:bookmarkStart w:id="199" w:name="_Toc26554094"/>
      <w:r/>
      <w:bookmarkStart w:id="200" w:name="_Toc120614282"/>
      <w:r/>
      <w:bookmarkStart w:id="201" w:name="_Hlt26671244"/>
      <w:r/>
      <w:bookmarkEnd w:id="201"/>
      <w:r>
        <w:rPr>
          <w:rFonts w:hint="eastAsia" w:cs="Arial"/>
          <w:b/>
          <w:sz w:val="30"/>
          <w:szCs w:val="30"/>
        </w:rPr>
        <w:t xml:space="preserve">第一部分  投标文件内容</w:t>
      </w:r>
      <w:r>
        <w:rPr>
          <w:rFonts w:hint="eastAsia" w:cs="Arial"/>
          <w:b/>
          <w:sz w:val="30"/>
          <w:szCs w:val="30"/>
        </w:rPr>
      </w:r>
      <w:r/>
    </w:p>
    <w:p>
      <w:pPr>
        <w:pStyle w:val="981"/>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81"/>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81"/>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81"/>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81"/>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81"/>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81"/>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81"/>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81"/>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81"/>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81"/>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8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70"/>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81"/>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81"/>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8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81"/>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81"/>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81"/>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81"/>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81"/>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81"/>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81"/>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81"/>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981"/>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981"/>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981"/>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81"/>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981"/>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81"/>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81"/>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89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3"/>
        <w:numPr>
          <w:ilvl w:val="0"/>
          <w:numId w:val="13"/>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93"/>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893"/>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93"/>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9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9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93"/>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81"/>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81"/>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81"/>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81"/>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81"/>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81"/>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81"/>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81"/>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81"/>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81"/>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81"/>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81"/>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81"/>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81"/>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81"/>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81"/>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81"/>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81"/>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81"/>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81"/>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81"/>
              <w:ind w:firstLine="0"/>
              <w:jc w:val="both"/>
              <w:spacing w:before="0" w:after="0" w:line="240" w:lineRule="auto"/>
              <w:rPr>
                <w:rFonts w:hint="eastAsia" w:cs="Arial"/>
              </w:rPr>
            </w:pPr>
            <w:r>
              <w:rPr>
                <w:rFonts w:hint="eastAsia" w:cs="Arial"/>
              </w:rPr>
            </w:r>
            <w:r/>
          </w:p>
        </w:tc>
      </w:tr>
    </w:tbl>
    <w:p>
      <w:pPr>
        <w:pStyle w:val="89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93"/>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93"/>
        <w:numPr>
          <w:ilvl w:val="0"/>
          <w:numId w:val="14"/>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93"/>
        <w:numPr>
          <w:ilvl w:val="0"/>
          <w:numId w:val="14"/>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93"/>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pStyle w:val="893"/>
        <w:rPr>
          <w:rFonts w:hint="eastAsia"/>
          <w:b/>
          <w:sz w:val="28"/>
          <w:szCs w:val="28"/>
        </w:rPr>
      </w:pPr>
      <w:r>
        <w:rPr>
          <w:rFonts w:hint="eastAsia"/>
          <w:b/>
          <w:sz w:val="28"/>
          <w:szCs w:val="28"/>
        </w:rPr>
        <w:t xml:space="preserve">（二）其他证明文件</w:t>
      </w:r>
      <w:r>
        <w:rPr>
          <w:rFonts w:hint="eastAsia"/>
          <w:b/>
          <w:sz w:val="28"/>
          <w:szCs w:val="28"/>
        </w:rPr>
      </w:r>
      <w:r/>
    </w:p>
    <w:p>
      <w:pPr>
        <w:pStyle w:val="89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93"/>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rPr>
          <w:rFonts w:ascii="宋体" w:hAnsi="宋体" w:cs="宋体"/>
          <w:sz w:val="24"/>
          <w:szCs w:val="24"/>
        </w:rPr>
      </w:r>
      <w:r/>
    </w:p>
    <w:p>
      <w:pPr>
        <w:pStyle w:val="893"/>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81"/>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93"/>
        <w:jc w:val="center"/>
        <w:rPr>
          <w:rFonts w:hint="eastAsia" w:ascii="宋体" w:hAnsi="宋体"/>
          <w:b/>
          <w:sz w:val="72"/>
          <w:shd w:val="clear" w:color="ffffff" w:fill="d9d9d9"/>
        </w:rPr>
      </w:pPr>
      <w:r>
        <w:rPr>
          <w:rFonts w:hint="eastAsia" w:ascii="宋体" w:hAnsi="宋体"/>
          <w:b/>
          <w:sz w:val="72"/>
          <w:shd w:val="clear" w:color="ffffff" w:fill="d9d9d9"/>
        </w:rPr>
      </w:r>
      <w:r/>
    </w:p>
    <w:p>
      <w:pPr>
        <w:pStyle w:val="893"/>
        <w:jc w:val="center"/>
        <w:rPr>
          <w:rFonts w:hint="eastAsia" w:ascii="宋体" w:hAnsi="宋体"/>
          <w:b/>
          <w:sz w:val="72"/>
          <w:shd w:val="clear" w:color="ffffff" w:fill="d9d9d9"/>
        </w:rPr>
      </w:pPr>
      <w:r>
        <w:rPr>
          <w:rFonts w:hint="eastAsia" w:ascii="宋体" w:hAnsi="宋体"/>
          <w:b/>
          <w:sz w:val="72"/>
          <w:shd w:val="clear" w:color="ffffff" w:fill="d9d9d9"/>
        </w:rPr>
      </w:r>
      <w:r/>
    </w:p>
    <w:p>
      <w:pPr>
        <w:pStyle w:val="89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93"/>
        <w:jc w:val="center"/>
        <w:rPr>
          <w:rFonts w:hint="eastAsia" w:ascii="宋体" w:hAnsi="宋体"/>
          <w:b/>
          <w:sz w:val="72"/>
          <w:shd w:val="clear" w:color="ffffff" w:fill="d9d9d9"/>
        </w:rPr>
      </w:pPr>
      <w:r>
        <w:rPr>
          <w:rFonts w:hint="eastAsia" w:ascii="宋体" w:hAnsi="宋体"/>
          <w:b/>
          <w:sz w:val="72"/>
          <w:shd w:val="clear" w:color="ffffff" w:fill="d9d9d9"/>
        </w:rPr>
      </w:r>
      <w:r/>
    </w:p>
    <w:p>
      <w:pPr>
        <w:pStyle w:val="893"/>
        <w:jc w:val="center"/>
        <w:rPr>
          <w:rFonts w:hint="eastAsia" w:ascii="宋体" w:hAnsi="宋体"/>
          <w:b/>
          <w:sz w:val="72"/>
          <w:shd w:val="clear" w:color="ffffff" w:fill="d9d9d9"/>
        </w:rPr>
      </w:pPr>
      <w:r>
        <w:rPr>
          <w:rFonts w:hint="eastAsia" w:ascii="宋体" w:hAnsi="宋体"/>
          <w:b/>
          <w:sz w:val="72"/>
          <w:shd w:val="clear" w:color="ffffff" w:fill="d9d9d9"/>
        </w:rPr>
      </w:r>
      <w:r/>
    </w:p>
    <w:p>
      <w:pPr>
        <w:pStyle w:val="893"/>
        <w:jc w:val="center"/>
        <w:rPr>
          <w:rFonts w:hint="eastAsia" w:ascii="宋体" w:hAnsi="宋体"/>
          <w:b/>
          <w:sz w:val="72"/>
          <w:shd w:val="clear" w:color="ffffff" w:fill="d9d9d9"/>
        </w:rPr>
      </w:pPr>
      <w:r>
        <w:rPr>
          <w:rFonts w:hint="eastAsia" w:ascii="宋体" w:hAnsi="宋体"/>
          <w:b/>
          <w:sz w:val="72"/>
          <w:shd w:val="clear" w:color="ffffff" w:fill="d9d9d9"/>
        </w:rPr>
      </w:r>
      <w:r/>
    </w:p>
    <w:p>
      <w:pPr>
        <w:pStyle w:val="893"/>
        <w:jc w:val="center"/>
        <w:rPr>
          <w:rFonts w:hint="eastAsia" w:ascii="宋体" w:hAnsi="宋体"/>
          <w:b/>
          <w:sz w:val="72"/>
          <w:shd w:val="clear" w:color="ffffff" w:fill="d9d9d9"/>
        </w:rPr>
      </w:pPr>
      <w:r>
        <w:rPr>
          <w:rFonts w:hint="eastAsia" w:ascii="宋体" w:hAnsi="宋体"/>
          <w:b/>
          <w:sz w:val="72"/>
          <w:shd w:val="clear" w:color="ffffff" w:fill="d9d9d9"/>
        </w:rPr>
      </w:r>
      <w:r/>
    </w:p>
    <w:p>
      <w:pPr>
        <w:pStyle w:val="893"/>
        <w:ind w:firstLine="1800"/>
        <w:rPr>
          <w:rFonts w:ascii="黑体" w:hAnsi="华文中宋" w:eastAsia="黑体"/>
          <w:bCs/>
          <w:sz w:val="30"/>
          <w:szCs w:val="30"/>
        </w:rPr>
      </w:pPr>
      <w:r>
        <w:rPr>
          <w:rFonts w:hint="eastAsia" w:ascii="黑体" w:hAnsi="华文中宋" w:eastAsia="黑体"/>
          <w:bCs/>
          <w:color w:val="000000"/>
          <w:sz w:val="30"/>
          <w:szCs w:val="30"/>
        </w:rPr>
        <w:t xml:space="preserve">项</w:t>
      </w:r>
      <w:r>
        <w:rPr>
          <w:rFonts w:hint="eastAsia" w:ascii="黑体" w:hAnsi="华文中宋" w:eastAsia="黑体"/>
          <w:bCs/>
          <w:sz w:val="30"/>
          <w:szCs w:val="30"/>
        </w:rPr>
        <w:t xml:space="preserve">目编号：SZC-320214-JZCG-G2026-0043</w:t>
      </w:r>
      <w:r>
        <w:rPr>
          <w:rFonts w:ascii="黑体" w:hAnsi="华文中宋" w:eastAsia="黑体"/>
          <w:bCs/>
          <w:sz w:val="30"/>
          <w:szCs w:val="30"/>
        </w:rPr>
      </w:r>
      <w:r/>
    </w:p>
    <w:p>
      <w:pPr>
        <w:pStyle w:val="893"/>
        <w:ind w:firstLine="1800"/>
        <w:rPr>
          <w:rFonts w:hint="eastAsia" w:ascii="黑体" w:hAnsi="华文中宋" w:eastAsia="黑体"/>
          <w:bCs/>
          <w:sz w:val="30"/>
          <w:szCs w:val="30"/>
        </w:rPr>
      </w:pPr>
      <w:r>
        <w:rPr>
          <w:rFonts w:hint="eastAsia" w:ascii="黑体" w:hAnsi="华文中宋" w:eastAsia="黑体"/>
          <w:bCs/>
          <w:sz w:val="30"/>
          <w:szCs w:val="30"/>
        </w:rPr>
        <w:t xml:space="preserve">项目名称：无锡高新区（新吴区）电子政务外网</w:t>
      </w:r>
      <w:r>
        <w:rPr>
          <w:rFonts w:hint="eastAsia" w:ascii="黑体" w:hAnsi="华文中宋" w:eastAsia="黑体"/>
          <w:bCs/>
          <w:sz w:val="30"/>
          <w:szCs w:val="30"/>
        </w:rPr>
      </w:r>
      <w:r/>
    </w:p>
    <w:p>
      <w:pPr>
        <w:pStyle w:val="893"/>
        <w:ind w:firstLine="3300"/>
        <w:rPr>
          <w:rFonts w:hint="eastAsia" w:ascii="黑体" w:hAnsi="华文中宋" w:eastAsia="黑体"/>
          <w:bCs/>
          <w:sz w:val="30"/>
          <w:szCs w:val="30"/>
        </w:rPr>
      </w:pPr>
      <w:r>
        <w:rPr>
          <w:rFonts w:hint="eastAsia" w:ascii="黑体" w:hAnsi="华文中宋" w:eastAsia="黑体"/>
          <w:bCs/>
          <w:sz w:val="30"/>
          <w:szCs w:val="30"/>
        </w:rPr>
        <w:t xml:space="preserve">三期改造项目</w:t>
      </w:r>
      <w:r>
        <w:rPr>
          <w:rFonts w:hint="eastAsia" w:ascii="黑体" w:hAnsi="华文中宋" w:eastAsia="黑体"/>
          <w:bCs/>
          <w:sz w:val="30"/>
          <w:szCs w:val="30"/>
        </w:rPr>
      </w:r>
      <w:r/>
    </w:p>
    <w:p>
      <w:pPr>
        <w:pStyle w:val="89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9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9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93"/>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979"/>
        <w:ind w:firstLine="480"/>
        <w:tabs>
          <w:tab w:val="left" w:pos="360" w:leader="none"/>
        </w:tabs>
        <w:rPr>
          <w:rFonts w:hint="eastAsia"/>
          <w:sz w:val="24"/>
          <w:szCs w:val="24"/>
        </w:rPr>
      </w:pPr>
      <w:r>
        <w:rPr>
          <w:rFonts w:hint="eastAsia"/>
          <w:sz w:val="24"/>
          <w:szCs w:val="24"/>
        </w:rPr>
        <w:t xml:space="preserve">我公司（单位、联合体）针对SZC-320214-JZCG-G2026-0043</w:t>
      </w:r>
      <w:r>
        <w:rPr>
          <w:rFonts w:hint="eastAsia" w:ascii="宋体" w:hAnsi="宋体"/>
          <w:bCs/>
          <w:sz w:val="24"/>
          <w:szCs w:val="24"/>
        </w:rPr>
        <w:t xml:space="preserve">项目，兹授权：</w:t>
      </w:r>
      <w:r>
        <w:rPr>
          <w:rFonts w:hint="eastAsia"/>
          <w:sz w:val="24"/>
          <w:szCs w:val="24"/>
        </w:rPr>
      </w:r>
      <w:r/>
    </w:p>
    <w:p>
      <w:pPr>
        <w:pStyle w:val="979"/>
        <w:ind w:firstLine="480"/>
        <w:tabs>
          <w:tab w:val="left" w:pos="360" w:leader="none"/>
        </w:tabs>
        <w:rPr>
          <w:rFonts w:hint="eastAsia"/>
          <w:sz w:val="24"/>
          <w:szCs w:val="24"/>
        </w:rPr>
      </w:pPr>
      <w:r>
        <w:rPr>
          <w:rFonts w:hint="eastAsia"/>
          <w:sz w:val="24"/>
          <w:szCs w:val="24"/>
        </w:rPr>
        <w:t xml:space="preserve">被授权人的姓名：</w:t>
      </w:r>
      <w:r>
        <w:rPr>
          <w:rFonts w:hint="eastAsia"/>
          <w:sz w:val="24"/>
          <w:szCs w:val="24"/>
          <w:u w:val="single"/>
        </w:rPr>
        <w:t xml:space="preserve">      </w:t>
      </w:r>
      <w:r>
        <w:rPr>
          <w:rFonts w:hint="eastAsia"/>
          <w:sz w:val="24"/>
          <w:szCs w:val="24"/>
        </w:rPr>
        <w:t xml:space="preserve">；性别：</w:t>
      </w:r>
      <w:r>
        <w:rPr>
          <w:rFonts w:hint="eastAsia"/>
          <w:sz w:val="24"/>
          <w:szCs w:val="24"/>
          <w:u w:val="single"/>
        </w:rPr>
        <w:t xml:space="preserve">    </w:t>
      </w:r>
      <w:r>
        <w:rPr>
          <w:rFonts w:hint="eastAsia"/>
          <w:sz w:val="24"/>
          <w:szCs w:val="24"/>
        </w:rPr>
        <w:t xml:space="preserve">；年龄：</w:t>
      </w:r>
      <w:r>
        <w:rPr>
          <w:rFonts w:hint="eastAsia"/>
          <w:sz w:val="24"/>
          <w:szCs w:val="24"/>
          <w:u w:val="single"/>
        </w:rPr>
        <w:t xml:space="preserve">    </w:t>
      </w:r>
      <w:r>
        <w:rPr>
          <w:rFonts w:hint="eastAsia"/>
          <w:sz w:val="24"/>
          <w:szCs w:val="24"/>
        </w:rPr>
        <w:t xml:space="preserve">；职务：</w:t>
      </w:r>
      <w:r>
        <w:rPr>
          <w:rFonts w:hint="eastAsia"/>
          <w:sz w:val="24"/>
          <w:szCs w:val="24"/>
          <w:u w:val="single"/>
        </w:rPr>
        <w:t xml:space="preserve">      </w:t>
      </w:r>
      <w:r>
        <w:rPr>
          <w:rFonts w:hint="eastAsia"/>
          <w:sz w:val="24"/>
          <w:szCs w:val="24"/>
        </w:rPr>
        <w:t xml:space="preserve">；</w:t>
      </w:r>
      <w:r>
        <w:rPr>
          <w:rFonts w:hint="eastAsia"/>
          <w:sz w:val="24"/>
          <w:szCs w:val="24"/>
        </w:rPr>
      </w:r>
      <w:r/>
    </w:p>
    <w:p>
      <w:pPr>
        <w:pStyle w:val="979"/>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979"/>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79"/>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9"/>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79"/>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9"/>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9"/>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9"/>
        <w:ind w:firstLine="0"/>
        <w:spacing w:line="360" w:lineRule="auto"/>
        <w:tabs>
          <w:tab w:val="left" w:pos="360" w:leader="none"/>
        </w:tabs>
        <w:rPr>
          <w:rFonts w:hint="eastAsia"/>
          <w:sz w:val="21"/>
          <w:szCs w:val="21"/>
        </w:rPr>
      </w:pPr>
      <w:r>
        <w:rPr>
          <w:rFonts w:hint="eastAsia"/>
          <w:sz w:val="21"/>
          <w:szCs w:val="21"/>
        </w:rPr>
      </w:r>
      <w:r/>
    </w:p>
    <w:p>
      <w:pPr>
        <w:pStyle w:val="979"/>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9"/>
        <w:numPr>
          <w:ilvl w:val="0"/>
          <w:numId w:val="15"/>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9"/>
        <w:numPr>
          <w:ilvl w:val="0"/>
          <w:numId w:val="15"/>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9"/>
        <w:numPr>
          <w:ilvl w:val="0"/>
          <w:numId w:val="15"/>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9"/>
        <w:numPr>
          <w:ilvl w:val="0"/>
          <w:numId w:val="15"/>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9"/>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93"/>
        <w:jc w:val="center"/>
        <w:rPr>
          <w:rFonts w:ascii="黑体" w:eastAsia="黑体"/>
          <w:bCs/>
          <w:color w:val="000000"/>
          <w:sz w:val="28"/>
          <w:szCs w:val="28"/>
        </w:rPr>
        <w:outlineLvl w:val="0"/>
      </w:pPr>
      <w:r/>
      <w:bookmarkStart w:id="202" w:name="报价方关于资格的声明函（格式）"/>
      <w:r/>
      <w:bookmarkEnd w:id="202"/>
      <w:r>
        <w:rPr>
          <w:rFonts w:hint="eastAsia" w:ascii="黑体" w:eastAsia="黑体"/>
          <w:bCs/>
          <w:color w:val="000000"/>
          <w:sz w:val="28"/>
          <w:szCs w:val="28"/>
        </w:rPr>
        <w:t xml:space="preserve">资格声明函</w:t>
      </w:r>
      <w:r>
        <w:rPr>
          <w:rFonts w:ascii="黑体" w:eastAsia="黑体"/>
          <w:bCs/>
          <w:color w:val="000000"/>
          <w:sz w:val="28"/>
          <w:szCs w:val="28"/>
        </w:rPr>
      </w:r>
      <w:r/>
    </w:p>
    <w:p>
      <w:pPr>
        <w:pStyle w:val="893"/>
        <w:jc w:val="center"/>
        <w:spacing w:line="480" w:lineRule="auto"/>
        <w:rPr>
          <w:rFonts w:ascii="宋体"/>
          <w:bCs/>
          <w:color w:val="000000"/>
          <w:sz w:val="24"/>
          <w:szCs w:val="24"/>
        </w:rPr>
      </w:pPr>
      <w:r>
        <w:rPr>
          <w:rFonts w:ascii="宋体"/>
          <w:bCs/>
          <w:color w:val="000000"/>
          <w:sz w:val="24"/>
          <w:szCs w:val="24"/>
        </w:rPr>
      </w:r>
      <w:r/>
    </w:p>
    <w:p>
      <w:pPr>
        <w:pStyle w:val="893"/>
        <w:spacing w:line="480" w:lineRule="auto"/>
        <w:rPr>
          <w:rFonts w:ascii="宋体"/>
          <w:bCs/>
          <w:color w:val="000000"/>
          <w:sz w:val="24"/>
          <w:szCs w:val="24"/>
        </w:rPr>
      </w:pPr>
      <w:r>
        <w:rPr>
          <w:rFonts w:hint="eastAsia" w:ascii="宋体" w:hAnsi="宋体"/>
          <w:bCs/>
          <w:color w:val="000000"/>
          <w:sz w:val="24"/>
          <w:szCs w:val="24"/>
        </w:rPr>
        <w:t xml:space="preserve">无锡市公共资源交易中心新吴分中心：</w:t>
      </w:r>
      <w:r>
        <w:rPr>
          <w:rFonts w:ascii="宋体"/>
          <w:bCs/>
          <w:color w:val="000000"/>
          <w:sz w:val="24"/>
          <w:szCs w:val="24"/>
        </w:rPr>
      </w:r>
      <w:r/>
    </w:p>
    <w:p>
      <w:pPr>
        <w:pStyle w:val="89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bookmarkStart w:id="203" w:name="OLE_LINK4"/>
      <w:r>
        <w:rPr>
          <w:rFonts w:hint="eastAsia"/>
          <w:sz w:val="24"/>
          <w:szCs w:val="24"/>
        </w:rPr>
        <w:t xml:space="preserve">SZC-320214-JZCG-G2026-0043</w:t>
      </w:r>
      <w:bookmarkEnd w:id="203"/>
      <w:r>
        <w:rPr>
          <w:rFonts w:hint="eastAsia" w:ascii="宋体" w:hAnsi="宋体"/>
          <w:bCs/>
          <w:sz w:val="24"/>
          <w:szCs w:val="24"/>
        </w:rPr>
        <w:t xml:space="preserve">进行投标，并</w:t>
      </w:r>
      <w:r>
        <w:rPr>
          <w:rFonts w:hint="eastAsia" w:ascii="宋体" w:hAnsi="宋体"/>
          <w:bCs/>
          <w:color w:val="000000"/>
          <w:sz w:val="24"/>
          <w:szCs w:val="24"/>
        </w:rPr>
        <w:t xml:space="preserve">作如下声明</w:t>
      </w:r>
      <w:r>
        <w:rPr>
          <w:rFonts w:ascii="宋体" w:hAnsi="宋体"/>
          <w:bCs/>
          <w:color w:val="000000"/>
          <w:sz w:val="24"/>
          <w:szCs w:val="24"/>
        </w:rPr>
      </w:r>
      <w:r/>
    </w:p>
    <w:p>
      <w:pPr>
        <w:pStyle w:val="89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9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9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9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93"/>
        <w:spacing w:line="480" w:lineRule="auto"/>
        <w:rPr>
          <w:rFonts w:ascii="宋体"/>
          <w:bCs/>
          <w:color w:val="000000"/>
          <w:sz w:val="24"/>
          <w:szCs w:val="24"/>
        </w:rPr>
      </w:pPr>
      <w:r>
        <w:rPr>
          <w:rFonts w:ascii="宋体"/>
          <w:bCs/>
          <w:color w:val="000000"/>
          <w:sz w:val="24"/>
          <w:szCs w:val="24"/>
        </w:rPr>
      </w:r>
      <w:r/>
    </w:p>
    <w:p>
      <w:pPr>
        <w:pStyle w:val="89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93"/>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893"/>
        <w:ind w:firstLine="560"/>
        <w:jc w:val="center"/>
        <w:spacing w:line="360" w:lineRule="auto"/>
        <w:rPr>
          <w:rFonts w:ascii="黑体" w:eastAsia="黑体"/>
          <w:bCs/>
          <w:color w:val="0000ff"/>
          <w:sz w:val="28"/>
          <w:szCs w:val="28"/>
        </w:rPr>
      </w:pPr>
      <w:r>
        <w:rPr>
          <w:rFonts w:ascii="黑体" w:eastAsia="黑体"/>
          <w:bCs/>
          <w:color w:val="0000ff"/>
          <w:sz w:val="28"/>
          <w:szCs w:val="28"/>
        </w:rPr>
        <w:t xml:space="preserve">中小企业声明函（服务）</w:t>
      </w:r>
      <w:r>
        <w:rPr>
          <w:rFonts w:ascii="黑体" w:eastAsia="黑体"/>
          <w:bCs/>
          <w:color w:val="0000ff"/>
          <w:sz w:val="28"/>
          <w:szCs w:val="28"/>
        </w:rPr>
      </w:r>
      <w:r/>
    </w:p>
    <w:p>
      <w:pPr>
        <w:pStyle w:val="893"/>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ascii="宋体" w:hAnsi="宋体"/>
          <w:bCs/>
          <w:sz w:val="24"/>
          <w:szCs w:val="24"/>
        </w:rPr>
      </w:r>
      <w:r/>
    </w:p>
    <w:p>
      <w:pPr>
        <w:pStyle w:val="893"/>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93"/>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rPr>
          <w:rFonts w:ascii="宋体" w:hAnsi="宋体"/>
          <w:bCs/>
          <w:sz w:val="24"/>
          <w:szCs w:val="24"/>
        </w:rPr>
      </w:r>
      <w:r/>
    </w:p>
    <w:p>
      <w:pPr>
        <w:pStyle w:val="893"/>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893"/>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sz w:val="24"/>
          <w:szCs w:val="24"/>
        </w:rPr>
      </w:r>
      <w:r/>
    </w:p>
    <w:p>
      <w:pPr>
        <w:pStyle w:val="893"/>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893"/>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893"/>
        <w:ind w:firstLine="420"/>
        <w:spacing w:line="360" w:lineRule="auto"/>
        <w:rPr>
          <w:rFonts w:hint="eastAsia"/>
        </w:rPr>
      </w:pPr>
      <w:r>
        <w:rPr>
          <w:rFonts w:hint="eastAsia"/>
        </w:rPr>
      </w:r>
      <w:r/>
    </w:p>
    <w:p>
      <w:pPr>
        <w:pStyle w:val="893"/>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893"/>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93"/>
        <w:ind w:firstLine="420"/>
        <w:spacing w:line="360" w:lineRule="auto"/>
        <w:rPr>
          <w:rFonts w:hint="eastAsia"/>
        </w:rPr>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rPr>
          <w:rFonts w:hint="eastAsia"/>
        </w:rPr>
      </w:r>
      <w:r/>
    </w:p>
    <w:p>
      <w:pPr>
        <w:pStyle w:val="893"/>
        <w:ind w:firstLine="420"/>
        <w:jc w:val="center"/>
        <w:spacing w:line="360" w:lineRule="auto"/>
        <w:rPr>
          <w:rFonts w:hint="eastAsia" w:ascii="黑体"/>
          <w:bCs/>
          <w:color w:val="000000"/>
          <w:sz w:val="28"/>
          <w:szCs w:val="28"/>
        </w:rPr>
      </w:pPr>
      <w:r>
        <w:rPr>
          <w:rFonts w:hint="eastAsia"/>
          <w:color w:val="00b050"/>
        </w:rPr>
        <w:br w:type="page" w:clear="all"/>
      </w:r>
      <w:r>
        <w:rPr>
          <w:rFonts w:hint="eastAsia" w:ascii="黑体" w:eastAsia="黑体"/>
          <w:bCs/>
          <w:color w:val="000000"/>
          <w:sz w:val="28"/>
          <w:szCs w:val="28"/>
        </w:rPr>
        <w:t xml:space="preserve">关于符合本国产品标准的声明函</w:t>
      </w:r>
      <w:r>
        <w:rPr>
          <w:rFonts w:hint="eastAsia" w:ascii="黑体"/>
          <w:bCs/>
          <w:color w:val="000000"/>
          <w:sz w:val="28"/>
          <w:szCs w:val="28"/>
        </w:rPr>
      </w:r>
      <w:r/>
    </w:p>
    <w:p>
      <w:pPr>
        <w:pStyle w:val="893"/>
        <w:ind w:firstLine="420"/>
        <w:spacing w:line="360" w:lineRule="auto"/>
        <w:rPr>
          <w:color w:val="000000"/>
        </w:rPr>
      </w:pPr>
      <w:r>
        <w:rPr>
          <w:color w:val="000000"/>
        </w:rPr>
        <w:t xml:space="preserve"> </w:t>
      </w:r>
      <w:r>
        <w:rPr>
          <w:color w:val="000000"/>
        </w:rPr>
      </w:r>
      <w:r/>
    </w:p>
    <w:p>
      <w:pPr>
        <w:pStyle w:val="89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bCs/>
          <w:color w:val="000000"/>
          <w:sz w:val="24"/>
          <w:szCs w:val="24"/>
        </w:rPr>
      </w:r>
      <w:r/>
    </w:p>
    <w:p>
      <w:pPr>
        <w:pStyle w:val="89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1.（产品名称1）</w:t>
      </w:r>
      <w:r>
        <w:rPr>
          <w:rFonts w:hint="eastAsia" w:ascii="宋体" w:hAnsi="宋体"/>
          <w:bCs/>
          <w:color w:val="000000"/>
          <w:sz w:val="24"/>
          <w:szCs w:val="24"/>
          <w:vertAlign w:val="superscript"/>
        </w:rPr>
        <w:t xml:space="preserve">1</w:t>
      </w:r>
      <w:r>
        <w:rPr>
          <w:rFonts w:hint="eastAsia" w:ascii="宋体" w:hAnsi="宋体"/>
          <w:bCs/>
          <w:color w:val="000000"/>
          <w:sz w:val="24"/>
          <w:szCs w:val="24"/>
        </w:rPr>
        <w:t xml:space="preserve">，生产厂为（厂名）</w:t>
      </w:r>
      <w:r>
        <w:rPr>
          <w:rFonts w:hint="eastAsia" w:ascii="宋体" w:hAnsi="宋体"/>
          <w:bCs/>
          <w:color w:val="000000"/>
          <w:sz w:val="24"/>
          <w:szCs w:val="24"/>
          <w:vertAlign w:val="superscript"/>
        </w:rPr>
        <w:t xml:space="preserve">2</w:t>
      </w:r>
      <w:r>
        <w:rPr>
          <w:rFonts w:hint="eastAsia" w:ascii="宋体" w:hAnsi="宋体"/>
          <w:bCs/>
          <w:color w:val="000000"/>
          <w:sz w:val="24"/>
          <w:szCs w:val="24"/>
        </w:rPr>
        <w:t xml:space="preserve">，厂址为（生产厂址）。（</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3</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4</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产品名称1</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w:t>
      </w:r>
      <w:r>
        <w:rPr>
          <w:rFonts w:hint="eastAsia" w:ascii="宋体" w:hAnsi="宋体"/>
          <w:bCs/>
          <w:color w:val="000000"/>
          <w:sz w:val="24"/>
          <w:szCs w:val="24"/>
          <w:vertAlign w:val="superscript"/>
        </w:rPr>
        <w:t xml:space="preserve">5</w:t>
      </w:r>
      <w:r>
        <w:rPr>
          <w:rFonts w:hint="eastAsia" w:ascii="宋体" w:hAnsi="宋体"/>
          <w:bCs/>
          <w:color w:val="000000"/>
          <w:sz w:val="24"/>
          <w:szCs w:val="24"/>
        </w:rPr>
        <w:t xml:space="preserve">在中国境内完成。</w:t>
      </w:r>
      <w:r>
        <w:rPr>
          <w:rFonts w:hint="eastAsia" w:ascii="宋体" w:hAnsi="宋体"/>
          <w:bCs/>
          <w:color w:val="000000"/>
          <w:sz w:val="24"/>
          <w:szCs w:val="24"/>
        </w:rPr>
      </w:r>
      <w:r/>
    </w:p>
    <w:p>
      <w:pPr>
        <w:pStyle w:val="89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2.（产品名称2），生产厂为（厂名），厂址为（生产厂址）。（</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）的中国境内生产的组件成本占比≥（</w:t>
      </w:r>
      <w:r>
        <w:rPr>
          <w:rFonts w:hint="eastAsia" w:ascii="宋体" w:hAnsi="宋体"/>
          <w:bCs/>
          <w:strike/>
          <w:color w:val="000000"/>
          <w:sz w:val="24"/>
          <w:szCs w:val="24"/>
        </w:rPr>
        <w:t xml:space="preserve">规定比例</w:t>
      </w:r>
      <w:r>
        <w:rPr>
          <w:rFonts w:hint="eastAsia" w:ascii="宋体" w:hAnsi="宋体"/>
          <w:bCs/>
          <w:color w:val="000000"/>
          <w:sz w:val="24"/>
          <w:szCs w:val="24"/>
        </w:rPr>
        <w:t xml:space="preserve">）。（</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关键组件</w:t>
      </w:r>
      <w:r>
        <w:rPr>
          <w:rFonts w:hint="eastAsia" w:ascii="宋体" w:hAnsi="宋体"/>
          <w:bCs/>
          <w:color w:val="000000"/>
          <w:sz w:val="24"/>
          <w:szCs w:val="24"/>
        </w:rPr>
        <w:t xml:space="preserve">）在中国境内生产。（</w:t>
      </w:r>
      <w:r>
        <w:rPr>
          <w:rFonts w:hint="eastAsia" w:ascii="宋体" w:hAnsi="宋体"/>
          <w:bCs/>
          <w:strike/>
          <w:color w:val="000000"/>
          <w:sz w:val="24"/>
          <w:szCs w:val="24"/>
        </w:rPr>
        <w:t xml:space="preserve">产品名称2</w:t>
      </w:r>
      <w:r>
        <w:rPr>
          <w:rFonts w:hint="eastAsia" w:ascii="宋体" w:hAnsi="宋体"/>
          <w:bCs/>
          <w:color w:val="000000"/>
          <w:sz w:val="24"/>
          <w:szCs w:val="24"/>
        </w:rPr>
        <w:t xml:space="preserve">）的（</w:t>
      </w:r>
      <w:r>
        <w:rPr>
          <w:rFonts w:hint="eastAsia" w:ascii="宋体" w:hAnsi="宋体"/>
          <w:bCs/>
          <w:strike/>
          <w:color w:val="000000"/>
          <w:sz w:val="24"/>
          <w:szCs w:val="24"/>
        </w:rPr>
        <w:t xml:space="preserve">关键工序</w:t>
      </w:r>
      <w:r>
        <w:rPr>
          <w:rFonts w:hint="eastAsia" w:ascii="宋体" w:hAnsi="宋体"/>
          <w:bCs/>
          <w:color w:val="000000"/>
          <w:sz w:val="24"/>
          <w:szCs w:val="24"/>
        </w:rPr>
        <w:t xml:space="preserve">）在中国境内完成。</w:t>
      </w:r>
      <w:r>
        <w:rPr>
          <w:rFonts w:hint="eastAsia" w:ascii="宋体" w:hAnsi="宋体"/>
          <w:bCs/>
          <w:color w:val="000000"/>
          <w:sz w:val="24"/>
          <w:szCs w:val="24"/>
        </w:rPr>
      </w:r>
      <w:r/>
    </w:p>
    <w:p>
      <w:pPr>
        <w:pStyle w:val="893"/>
        <w:ind w:firstLine="480"/>
        <w:spacing w:line="360" w:lineRule="auto"/>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r>
      <w:r/>
    </w:p>
    <w:p>
      <w:pPr>
        <w:pStyle w:val="893"/>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本公司（单位）对上述声明内容的真实性负责。如有虚假，愿承担相应法律责任。</w:t>
      </w:r>
      <w:r>
        <w:rPr>
          <w:rFonts w:hint="eastAsia" w:ascii="宋体" w:hAnsi="宋体"/>
          <w:bCs/>
          <w:color w:val="000000"/>
          <w:sz w:val="24"/>
          <w:szCs w:val="24"/>
        </w:rPr>
      </w:r>
      <w:r/>
    </w:p>
    <w:p>
      <w:pPr>
        <w:pStyle w:val="893"/>
        <w:ind w:firstLine="480"/>
        <w:spacing w:line="360" w:lineRule="auto"/>
        <w:rPr>
          <w:rFonts w:ascii="宋体" w:hAnsi="宋体"/>
          <w:bCs/>
          <w:color w:val="000000"/>
          <w:sz w:val="24"/>
          <w:szCs w:val="24"/>
        </w:rPr>
      </w:pPr>
      <w:r>
        <w:rPr>
          <w:rFonts w:ascii="宋体" w:hAnsi="宋体"/>
          <w:bCs/>
          <w:color w:val="000000"/>
          <w:sz w:val="24"/>
          <w:szCs w:val="24"/>
        </w:rPr>
        <w:t xml:space="preserve"> </w:t>
      </w:r>
      <w:r>
        <w:rPr>
          <w:rFonts w:ascii="宋体" w:hAnsi="宋体"/>
          <w:bCs/>
          <w:color w:val="000000"/>
          <w:sz w:val="24"/>
          <w:szCs w:val="24"/>
        </w:rPr>
      </w:r>
      <w:r/>
    </w:p>
    <w:p>
      <w:pPr>
        <w:pStyle w:val="893"/>
        <w:ind w:firstLine="480"/>
        <w:jc w:val="right"/>
        <w:spacing w:line="360" w:lineRule="auto"/>
        <w:rPr>
          <w:rFonts w:ascii="宋体" w:hAnsi="宋体"/>
          <w:bCs/>
          <w:color w:val="000000"/>
          <w:sz w:val="24"/>
          <w:szCs w:val="24"/>
        </w:rPr>
      </w:pPr>
      <w:r>
        <w:rPr>
          <w:rFonts w:hint="eastAsia" w:ascii="宋体" w:hAnsi="宋体"/>
          <w:bCs/>
          <w:color w:val="000000"/>
          <w:sz w:val="24"/>
          <w:szCs w:val="24"/>
        </w:rPr>
        <w:t xml:space="preserve">公司（单位）名称（盖章）：          </w:t>
      </w:r>
      <w:r>
        <w:rPr>
          <w:rFonts w:ascii="宋体" w:hAnsi="宋体"/>
          <w:bCs/>
          <w:color w:val="000000"/>
          <w:sz w:val="24"/>
          <w:szCs w:val="24"/>
        </w:rPr>
      </w:r>
      <w:r/>
    </w:p>
    <w:p>
      <w:pPr>
        <w:pStyle w:val="893"/>
        <w:ind w:firstLine="480"/>
        <w:jc w:val="right"/>
        <w:spacing w:line="360" w:lineRule="auto"/>
        <w:rPr>
          <w:rFonts w:hint="eastAsia" w:ascii="宋体" w:hAnsi="宋体"/>
          <w:bCs/>
          <w:color w:val="000000"/>
          <w:sz w:val="24"/>
          <w:szCs w:val="24"/>
        </w:rPr>
      </w:pPr>
      <w:r>
        <w:rPr>
          <w:rFonts w:hint="eastAsia" w:ascii="宋体" w:hAnsi="宋体"/>
          <w:bCs/>
          <w:color w:val="000000"/>
          <w:sz w:val="24"/>
          <w:szCs w:val="24"/>
        </w:rPr>
        <w:t xml:space="preserve">日期：　</w:t>
      </w:r>
      <w:r>
        <w:rPr>
          <w:rFonts w:ascii="宋体" w:hAnsi="宋体"/>
          <w:bCs/>
          <w:color w:val="000000"/>
          <w:sz w:val="24"/>
          <w:szCs w:val="24"/>
        </w:rPr>
        <w:t xml:space="preserve">     </w:t>
      </w:r>
      <w:r>
        <w:rPr>
          <w:rFonts w:hint="eastAsia" w:ascii="宋体" w:hAnsi="宋体"/>
          <w:bCs/>
          <w:color w:val="000000"/>
          <w:sz w:val="24"/>
          <w:szCs w:val="24"/>
        </w:rPr>
        <w:t xml:space="preserve">年　</w:t>
      </w:r>
      <w:r>
        <w:rPr>
          <w:rFonts w:ascii="宋体" w:hAnsi="宋体"/>
          <w:bCs/>
          <w:color w:val="000000"/>
          <w:sz w:val="24"/>
          <w:szCs w:val="24"/>
        </w:rPr>
        <w:t xml:space="preserve">  </w:t>
      </w:r>
      <w:r>
        <w:rPr>
          <w:rFonts w:hint="eastAsia" w:ascii="宋体" w:hAnsi="宋体"/>
          <w:bCs/>
          <w:color w:val="000000"/>
          <w:sz w:val="24"/>
          <w:szCs w:val="24"/>
        </w:rPr>
        <w:t xml:space="preserve">月　</w:t>
      </w:r>
      <w:r>
        <w:rPr>
          <w:rFonts w:ascii="宋体" w:hAnsi="宋体"/>
          <w:bCs/>
          <w:color w:val="000000"/>
          <w:sz w:val="24"/>
          <w:szCs w:val="24"/>
        </w:rPr>
        <w:t xml:space="preserve">  </w:t>
      </w:r>
      <w:r>
        <w:rPr>
          <w:rFonts w:hint="eastAsia" w:ascii="宋体" w:hAnsi="宋体"/>
          <w:bCs/>
          <w:color w:val="000000"/>
          <w:sz w:val="24"/>
          <w:szCs w:val="24"/>
        </w:rPr>
        <w:t xml:space="preserve">日          </w:t>
      </w:r>
      <w:r>
        <w:rPr>
          <w:rFonts w:hint="eastAsia" w:ascii="宋体" w:hAnsi="宋体"/>
          <w:bCs/>
          <w:color w:val="000000"/>
          <w:sz w:val="24"/>
          <w:szCs w:val="24"/>
        </w:rPr>
      </w:r>
      <w:r/>
    </w:p>
    <w:p>
      <w:pPr>
        <w:pStyle w:val="893"/>
        <w:jc w:val="left"/>
        <w:spacing w:before="25" w:after="25" w:line="560" w:lineRule="atLeast"/>
        <w:shd w:val="clear" w:color="auto" w:fill="ffffff"/>
        <w:widowControl/>
        <w:rPr>
          <w:rFonts w:hint="eastAsia" w:ascii="inherit" w:hAnsi="inherit" w:eastAsia="仿宋" w:cs="宋体"/>
          <w:color w:val="000000"/>
          <w:sz w:val="28"/>
          <w:szCs w:val="28"/>
        </w:rPr>
      </w:pPr>
      <w:r>
        <w:rPr>
          <w:rFonts w:ascii="inherit" w:hAnsi="inherit" w:eastAsia="仿宋" w:cs="宋体"/>
          <w:color w:val="000000"/>
          <w:sz w:val="28"/>
          <w:szCs w:val="28"/>
        </w:rPr>
        <w:t xml:space="preserve">__________________</w:t>
      </w:r>
      <w:r>
        <w:rPr>
          <w:rFonts w:hint="eastAsia" w:ascii="inherit" w:hAnsi="inherit" w:eastAsia="仿宋" w:cs="宋体"/>
          <w:color w:val="000000"/>
          <w:sz w:val="28"/>
          <w:szCs w:val="28"/>
        </w:rPr>
      </w:r>
      <w:r/>
    </w:p>
    <w:p>
      <w:pPr>
        <w:pStyle w:val="893"/>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1.产品如有型号，请在“产品名称”栏一并填写。</w:t>
      </w:r>
      <w:r>
        <w:rPr>
          <w:rFonts w:hint="eastAsia" w:ascii="宋体" w:hAnsi="宋体" w:cs="宋体"/>
          <w:color w:val="000000"/>
          <w:sz w:val="18"/>
          <w:szCs w:val="18"/>
        </w:rPr>
      </w:r>
      <w:r/>
    </w:p>
    <w:p>
      <w:pPr>
        <w:pStyle w:val="893"/>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2.生产厂名与厂址应与生产厂营业执照载明的相关信息保持一致。</w:t>
      </w:r>
      <w:r>
        <w:rPr>
          <w:rFonts w:hint="eastAsia" w:ascii="宋体" w:hAnsi="宋体" w:cs="宋体"/>
          <w:color w:val="000000"/>
          <w:sz w:val="18"/>
          <w:szCs w:val="18"/>
        </w:rPr>
      </w:r>
      <w:r/>
    </w:p>
    <w:p>
      <w:pPr>
        <w:pStyle w:val="893"/>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3.该产品的中国境内生产的组件成本占比相关要求实施前，“规定比例”栏可不填，下同。</w:t>
      </w:r>
      <w:r>
        <w:rPr>
          <w:rFonts w:hint="eastAsia" w:ascii="宋体" w:hAnsi="宋体" w:cs="宋体"/>
          <w:color w:val="000000"/>
          <w:sz w:val="18"/>
          <w:szCs w:val="18"/>
        </w:rPr>
      </w:r>
      <w:r/>
    </w:p>
    <w:p>
      <w:pPr>
        <w:pStyle w:val="893"/>
        <w:ind w:firstLine="482"/>
        <w:jc w:val="left"/>
        <w:spacing w:line="360" w:lineRule="auto"/>
        <w:shd w:val="clear" w:color="auto" w:fill="ffffff"/>
        <w:widowControl/>
        <w:rPr>
          <w:rFonts w:hint="eastAsia" w:ascii="宋体" w:hAnsi="宋体" w:cs="宋体"/>
          <w:color w:val="000000"/>
          <w:sz w:val="18"/>
          <w:szCs w:val="18"/>
        </w:rPr>
      </w:pPr>
      <w:r>
        <w:rPr>
          <w:rFonts w:ascii="宋体" w:hAnsi="宋体" w:cs="宋体"/>
          <w:color w:val="000000"/>
          <w:sz w:val="18"/>
          <w:szCs w:val="18"/>
        </w:rPr>
        <w:t xml:space="preserve">4.该产品的关键组件要求实施前，“关键组件”栏可不填，下同。</w:t>
      </w:r>
      <w:r>
        <w:rPr>
          <w:rFonts w:hint="eastAsia" w:ascii="宋体" w:hAnsi="宋体" w:cs="宋体"/>
          <w:color w:val="000000"/>
          <w:sz w:val="18"/>
          <w:szCs w:val="18"/>
        </w:rPr>
      </w:r>
      <w:r/>
    </w:p>
    <w:p>
      <w:pPr>
        <w:pStyle w:val="893"/>
        <w:ind w:firstLine="482"/>
        <w:jc w:val="left"/>
        <w:spacing w:line="360" w:lineRule="auto"/>
        <w:shd w:val="clear" w:color="auto" w:fill="ffffff"/>
        <w:widowControl/>
        <w:rPr>
          <w:rFonts w:ascii="宋体" w:hAnsi="宋体"/>
          <w:color w:val="000000"/>
          <w:sz w:val="18"/>
          <w:szCs w:val="18"/>
        </w:rPr>
      </w:pPr>
      <w:r>
        <w:rPr>
          <w:rFonts w:ascii="宋体" w:hAnsi="宋体" w:cs="宋体"/>
          <w:color w:val="000000"/>
          <w:sz w:val="18"/>
          <w:szCs w:val="18"/>
        </w:rPr>
        <w:t xml:space="preserve">5.该产品的关键工序要求实施前，“关键工序”栏可不填，下同。</w:t>
      </w:r>
      <w:r>
        <w:rPr>
          <w:rFonts w:ascii="宋体" w:hAnsi="宋体"/>
          <w:color w:val="000000"/>
          <w:sz w:val="18"/>
          <w:szCs w:val="18"/>
        </w:rPr>
      </w:r>
      <w:r/>
    </w:p>
    <w:p>
      <w:pPr>
        <w:pStyle w:val="893"/>
        <w:ind w:firstLine="482"/>
        <w:jc w:val="left"/>
        <w:spacing w:line="360" w:lineRule="auto"/>
        <w:shd w:val="clear" w:color="auto" w:fill="ffffff"/>
        <w:widowControl/>
        <w:rPr>
          <w:rFonts w:hint="eastAsia" w:ascii="宋体" w:hAnsi="宋体" w:cs="宋体"/>
          <w:b/>
          <w:color w:val="000000"/>
          <w:sz w:val="18"/>
          <w:szCs w:val="18"/>
        </w:rPr>
      </w:pPr>
      <w:r>
        <w:rPr>
          <w:rFonts w:hint="eastAsia" w:ascii="宋体" w:hAnsi="宋体" w:cs="宋体"/>
          <w:b/>
          <w:color w:val="000000"/>
          <w:sz w:val="18"/>
          <w:szCs w:val="18"/>
        </w:rPr>
        <w:t xml:space="preserve">6.划删除线的地方无需填写。</w:t>
      </w:r>
      <w:r>
        <w:rPr>
          <w:rFonts w:hint="eastAsia" w:ascii="宋体" w:hAnsi="宋体" w:cs="宋体"/>
          <w:b/>
          <w:color w:val="000000"/>
          <w:sz w:val="18"/>
          <w:szCs w:val="18"/>
        </w:rPr>
      </w:r>
      <w:r/>
    </w:p>
    <w:p>
      <w:pPr>
        <w:pStyle w:val="893"/>
        <w:spacing w:line="360" w:lineRule="auto"/>
        <w:rPr>
          <w:rFonts w:hint="eastAsia"/>
          <w:b/>
          <w:sz w:val="28"/>
          <w:szCs w:val="28"/>
        </w:rPr>
      </w:pPr>
      <w:r>
        <w:rPr>
          <w:rFonts w:hint="eastAsia"/>
          <w:b/>
          <w:sz w:val="28"/>
          <w:szCs w:val="28"/>
        </w:rPr>
      </w:r>
      <w:r/>
    </w:p>
    <w:p>
      <w:pPr>
        <w:pStyle w:val="893"/>
        <w:spacing w:line="360" w:lineRule="auto"/>
        <w:rPr>
          <w:rFonts w:hint="eastAsia"/>
          <w:b/>
          <w:sz w:val="28"/>
          <w:szCs w:val="28"/>
        </w:rPr>
      </w:pPr>
      <w:r>
        <w:rPr>
          <w:rFonts w:hint="eastAsia"/>
          <w:b/>
          <w:sz w:val="28"/>
          <w:szCs w:val="28"/>
        </w:rPr>
      </w:r>
      <w:r/>
    </w:p>
    <w:p>
      <w:pPr>
        <w:pStyle w:val="893"/>
        <w:spacing w:line="360" w:lineRule="auto"/>
        <w:rPr>
          <w:rFonts w:hint="eastAsia"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93"/>
        <w:ind w:firstLine="482"/>
        <w:spacing w:line="440" w:lineRule="exact"/>
        <w:rPr>
          <w:rFonts w:ascii="Arial" w:hAnsi="Arial"/>
          <w:b/>
          <w:sz w:val="24"/>
        </w:rPr>
      </w:pPr>
      <w:r>
        <w:rPr>
          <w:rFonts w:ascii="Arial" w:hAnsi="Arial"/>
          <w:b/>
          <w:sz w:val="24"/>
        </w:rPr>
      </w:r>
      <w:r/>
    </w:p>
    <w:p>
      <w:pPr>
        <w:pStyle w:val="89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93"/>
        <w:jc w:val="center"/>
        <w:rPr>
          <w:rFonts w:ascii="黑体" w:eastAsia="黑体"/>
          <w:bCs/>
          <w:color w:val="000000"/>
          <w:sz w:val="28"/>
          <w:szCs w:val="28"/>
        </w:rPr>
      </w:pPr>
      <w:r>
        <w:rPr>
          <w:rFonts w:ascii="黑体" w:eastAsia="黑体"/>
          <w:bCs/>
          <w:color w:val="000000"/>
          <w:sz w:val="28"/>
          <w:szCs w:val="28"/>
        </w:rPr>
      </w:r>
      <w:r/>
    </w:p>
    <w:p>
      <w:pPr>
        <w:pStyle w:val="89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9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93"/>
        <w:ind w:firstLine="480"/>
        <w:spacing w:line="580" w:lineRule="exact"/>
        <w:rPr>
          <w:rFonts w:ascii="宋体" w:hAnsi="宋体"/>
          <w:bCs/>
          <w:color w:val="000000"/>
          <w:sz w:val="24"/>
          <w:szCs w:val="24"/>
        </w:rPr>
      </w:pPr>
      <w:r>
        <w:rPr>
          <w:rFonts w:ascii="宋体" w:hAnsi="宋体"/>
          <w:bCs/>
          <w:color w:val="000000"/>
          <w:sz w:val="24"/>
          <w:szCs w:val="24"/>
        </w:rPr>
      </w:r>
      <w:r/>
    </w:p>
    <w:p>
      <w:pPr>
        <w:pStyle w:val="893"/>
        <w:ind w:firstLine="480"/>
        <w:spacing w:line="580" w:lineRule="exact"/>
        <w:rPr>
          <w:rFonts w:ascii="宋体" w:hAnsi="宋体"/>
          <w:bCs/>
          <w:color w:val="000000"/>
          <w:sz w:val="24"/>
          <w:szCs w:val="24"/>
        </w:rPr>
      </w:pPr>
      <w:r>
        <w:rPr>
          <w:rFonts w:ascii="宋体" w:hAnsi="宋体"/>
          <w:bCs/>
          <w:color w:val="000000"/>
          <w:sz w:val="24"/>
          <w:szCs w:val="24"/>
        </w:rPr>
      </w:r>
      <w:r/>
    </w:p>
    <w:p>
      <w:pPr>
        <w:pStyle w:val="89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9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9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93"/>
        <w:spacing w:line="360" w:lineRule="auto"/>
        <w:rPr>
          <w:rFonts w:hint="eastAsia"/>
          <w:b/>
          <w:sz w:val="30"/>
          <w:szCs w:val="30"/>
        </w:rPr>
      </w:pPr>
      <w:r>
        <w:rPr>
          <w:rFonts w:hint="eastAsia"/>
          <w:b/>
          <w:sz w:val="30"/>
          <w:szCs w:val="30"/>
        </w:rPr>
      </w:r>
      <w:r/>
    </w:p>
    <w:p>
      <w:pPr>
        <w:pStyle w:val="89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93"/>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致无锡市公共资源交易中心新吴分中心：</w:t>
      </w:r>
      <w:r>
        <w:rPr>
          <w:rFonts w:ascii="宋体"/>
          <w:bCs/>
          <w:color w:val="000000"/>
          <w:sz w:val="24"/>
          <w:szCs w:val="24"/>
        </w:rPr>
      </w:r>
      <w:r/>
    </w:p>
    <w:p>
      <w:pPr>
        <w:pStyle w:val="893"/>
        <w:ind w:firstLine="480"/>
        <w:spacing w:line="400" w:lineRule="exact"/>
        <w:rPr>
          <w:rFonts w:ascii="宋体"/>
          <w:bCs/>
          <w:color w:val="000000"/>
          <w:sz w:val="24"/>
          <w:szCs w:val="24"/>
        </w:rPr>
      </w:pPr>
      <w:r>
        <w:rPr>
          <w:rFonts w:ascii="宋体"/>
          <w:bCs/>
          <w:color w:val="000000"/>
          <w:sz w:val="24"/>
          <w:szCs w:val="24"/>
        </w:rPr>
      </w:r>
      <w:r/>
    </w:p>
    <w:p>
      <w:pPr>
        <w:pStyle w:val="893"/>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sz w:val="24"/>
          <w:szCs w:val="24"/>
        </w:rPr>
        <w:t xml:space="preserve">SZC-320214-JZCG-G2026-0043</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93"/>
        <w:numPr>
          <w:ilvl w:val="0"/>
          <w:numId w:val="16"/>
        </w:numPr>
        <w:ind w:left="0" w:firstLine="525"/>
        <w:spacing w:line="400" w:lineRule="exact"/>
        <w:tabs>
          <w:tab w:val="left" w:pos="315" w:leader="none"/>
          <w:tab w:val="left" w:pos="552"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840" w:leader="none"/>
          <w:tab w:val="left" w:pos="945" w:leader="none"/>
          <w:tab w:val="left" w:pos="1050" w:leader="none"/>
        </w:tabs>
        <w:rPr>
          <w:rStyle w:val="968"/>
          <w:bCs/>
          <w:color w:val="000000"/>
        </w:rPr>
      </w:pPr>
      <w:r>
        <w:rPr>
          <w:rFonts w:hint="eastAsia" w:ascii="宋体" w:hAnsi="宋体"/>
          <w:bCs/>
          <w:color w:val="000000"/>
          <w:sz w:val="24"/>
          <w:szCs w:val="24"/>
        </w:rPr>
        <w:t xml:space="preserve">我方愿意提供无锡市公共资源交易中心新吴分中心在招标文件中要求的文件、资料。</w:t>
      </w:r>
      <w:r>
        <w:rPr>
          <w:rStyle w:val="968"/>
          <w:bCs/>
          <w:color w:val="000000"/>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93"/>
        <w:numPr>
          <w:ilvl w:val="0"/>
          <w:numId w:val="16"/>
        </w:numPr>
        <w:ind w:left="0" w:firstLine="523"/>
        <w:spacing w:line="400" w:lineRule="exact"/>
        <w:tabs>
          <w:tab w:val="left" w:pos="0" w:leader="none"/>
          <w:tab w:val="left" w:pos="315" w:leader="none"/>
          <w:tab w:val="left" w:pos="525" w:leader="none"/>
          <w:tab w:val="left"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93"/>
        <w:ind w:firstLine="720"/>
        <w:spacing w:line="400" w:lineRule="exact"/>
        <w:rPr>
          <w:rFonts w:ascii="宋体"/>
          <w:bCs/>
          <w:color w:val="000000"/>
          <w:sz w:val="24"/>
          <w:szCs w:val="24"/>
        </w:rPr>
      </w:pPr>
      <w:r>
        <w:rPr>
          <w:rFonts w:ascii="宋体"/>
          <w:bCs/>
          <w:color w:val="000000"/>
          <w:sz w:val="24"/>
          <w:szCs w:val="24"/>
        </w:rPr>
      </w:r>
      <w:r/>
    </w:p>
    <w:p>
      <w:pPr>
        <w:pStyle w:val="89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9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9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93"/>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893"/>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893"/>
        <w:spacing w:line="480" w:lineRule="auto"/>
        <w:rPr>
          <w:rFonts w:ascii="宋体" w:hAnsi="宋体"/>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sz w:val="24"/>
          <w:szCs w:val="24"/>
        </w:rPr>
        <w:t xml:space="preserve">SZC-320214-JZCG-G2026-0043</w:t>
      </w:r>
      <w:r>
        <w:rPr>
          <w:rFonts w:hint="eastAsia" w:ascii="宋体" w:hAnsi="宋体"/>
          <w:sz w:val="24"/>
          <w:szCs w:val="24"/>
        </w:rPr>
        <w:t xml:space="preserve">在此承诺：</w:t>
      </w:r>
      <w:r>
        <w:rPr>
          <w:rFonts w:ascii="宋体" w:hAnsi="宋体"/>
          <w:sz w:val="24"/>
          <w:szCs w:val="24"/>
        </w:rPr>
      </w:r>
      <w:r/>
    </w:p>
    <w:p>
      <w:pPr>
        <w:pStyle w:val="893"/>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893"/>
        <w:ind w:firstLine="480"/>
        <w:spacing w:line="480" w:lineRule="auto"/>
        <w:rPr>
          <w:rFonts w:hint="eastAsia" w:ascii="宋体"/>
          <w:bCs/>
          <w:sz w:val="24"/>
          <w:szCs w:val="24"/>
        </w:rPr>
      </w:pPr>
      <w:r>
        <w:rPr>
          <w:rFonts w:hint="eastAsia" w:ascii="宋体"/>
          <w:bCs/>
          <w:sz w:val="24"/>
          <w:szCs w:val="24"/>
        </w:rPr>
        <w:t xml:space="preserve">2.本项目中如有涉及商品包装、快递包装要求的，本公司（单位</w:t>
      </w:r>
      <w:r>
        <w:rPr>
          <w:rFonts w:hint="eastAsia" w:ascii="宋体" w:hAnsi="宋体"/>
          <w:bCs/>
          <w:color w:val="000000"/>
          <w:sz w:val="24"/>
          <w:szCs w:val="24"/>
        </w:rPr>
        <w:t xml:space="preserve">、联合体</w:t>
      </w:r>
      <w:r>
        <w:rPr>
          <w:rFonts w:hint="eastAsia" w:ascii="宋体"/>
          <w:bCs/>
          <w:sz w:val="24"/>
          <w:szCs w:val="24"/>
        </w:rPr>
        <w:t xml:space="preserve">）对于中标产品的包装将严格按《关于印发〈商品包装政府采购需求标准（试行）〉、〈快递包装政府采购需求标准（试行）〉的通知》（财办库〔2020〕123号）文件执行。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893"/>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w:t>
      </w:r>
      <w:r>
        <w:rPr>
          <w:rFonts w:hint="eastAsia" w:ascii="宋体" w:hAnsi="宋体"/>
          <w:bCs/>
          <w:color w:val="000000"/>
          <w:sz w:val="24"/>
          <w:szCs w:val="24"/>
        </w:rPr>
        <w:t xml:space="preserve">、联合体</w:t>
      </w:r>
      <w:r>
        <w:rPr>
          <w:rFonts w:hint="eastAsia" w:ascii="宋体" w:hAnsi="宋体"/>
          <w:sz w:val="24"/>
          <w:szCs w:val="24"/>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893"/>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893"/>
        <w:ind w:firstLine="480"/>
        <w:spacing w:line="480" w:lineRule="auto"/>
        <w:rPr>
          <w:rFonts w:hint="eastAsia" w:ascii="宋体" w:hAnsi="宋体" w:cs="宋体"/>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w:t>
      </w:r>
      <w:r>
        <w:rPr>
          <w:rFonts w:hint="eastAsia" w:ascii="宋体" w:hAnsi="宋体"/>
          <w:bCs/>
          <w:color w:val="000000"/>
          <w:sz w:val="24"/>
          <w:szCs w:val="24"/>
        </w:rPr>
        <w:t xml:space="preserve">、联合体</w:t>
      </w:r>
      <w:r>
        <w:rPr>
          <w:rFonts w:hint="eastAsia" w:ascii="宋体"/>
          <w:bCs/>
          <w:sz w:val="24"/>
          <w:szCs w:val="24"/>
        </w:rPr>
        <w:t xml:space="preserve">）所投产品将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rPr>
        <w:t xml:space="preserve">、联合体</w:t>
      </w:r>
      <w:r>
        <w:rPr>
          <w:rFonts w:hint="eastAsia" w:ascii="宋体"/>
          <w:bCs/>
          <w:sz w:val="24"/>
          <w:szCs w:val="24"/>
        </w:rPr>
        <w:t xml:space="preserve">）将予以配合。</w:t>
      </w:r>
      <w:r>
        <w:rPr>
          <w:rFonts w:hint="eastAsia" w:ascii="宋体" w:hAnsi="宋体" w:cs="宋体"/>
          <w:sz w:val="24"/>
          <w:szCs w:val="24"/>
        </w:rPr>
      </w:r>
      <w:r/>
    </w:p>
    <w:p>
      <w:pPr>
        <w:pStyle w:val="893"/>
        <w:ind w:firstLine="480"/>
        <w:spacing w:line="480" w:lineRule="auto"/>
        <w:rPr>
          <w:rFonts w:hint="eastAsia" w:ascii="宋体"/>
          <w:bCs/>
          <w:color w:val="ff0000"/>
          <w:sz w:val="24"/>
          <w:szCs w:val="24"/>
        </w:rPr>
      </w:pPr>
      <w:r>
        <w:rPr>
          <w:rFonts w:hint="eastAsia" w:ascii="宋体"/>
          <w:bCs/>
          <w:color w:val="ff0000"/>
          <w:sz w:val="24"/>
          <w:szCs w:val="24"/>
        </w:rPr>
      </w:r>
      <w:r/>
    </w:p>
    <w:p>
      <w:pPr>
        <w:pStyle w:val="893"/>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893"/>
        <w:ind w:firstLine="480"/>
        <w:spacing w:line="480" w:lineRule="auto"/>
        <w:rPr>
          <w:rFonts w:hint="eastAsia" w:ascii="宋体"/>
          <w:bCs/>
          <w:color w:val="ff0000"/>
          <w:sz w:val="24"/>
          <w:szCs w:val="24"/>
        </w:rPr>
      </w:pPr>
      <w:r>
        <w:rPr>
          <w:rFonts w:hint="eastAsia" w:ascii="宋体"/>
          <w:bCs/>
          <w:color w:val="ff0000"/>
          <w:sz w:val="24"/>
          <w:szCs w:val="24"/>
        </w:rPr>
      </w:r>
      <w:r/>
    </w:p>
    <w:p>
      <w:pPr>
        <w:pStyle w:val="893"/>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color w:val="000000"/>
          <w:sz w:val="24"/>
          <w:szCs w:val="24"/>
        </w:rPr>
        <w:t xml:space="preserve">、联合体</w:t>
      </w:r>
      <w:r>
        <w:rPr>
          <w:rFonts w:hint="eastAsia" w:ascii="宋体" w:hAnsi="宋体"/>
          <w:sz w:val="24"/>
          <w:szCs w:val="24"/>
        </w:rPr>
        <w:t xml:space="preserve">）</w:t>
      </w:r>
      <w:r>
        <w:rPr>
          <w:rFonts w:hint="eastAsia" w:ascii="宋体" w:hAnsi="宋体"/>
          <w:bCs/>
          <w:sz w:val="24"/>
          <w:szCs w:val="24"/>
        </w:rPr>
        <w:t xml:space="preserve">将承担一切法律责任。</w:t>
      </w:r>
      <w:r>
        <w:rPr>
          <w:rFonts w:ascii="宋体" w:hAnsi="宋体"/>
          <w:sz w:val="24"/>
          <w:szCs w:val="20"/>
        </w:rPr>
      </w:r>
      <w:r/>
    </w:p>
    <w:p>
      <w:pPr>
        <w:pStyle w:val="893"/>
        <w:ind w:firstLine="5400"/>
        <w:spacing w:line="480" w:lineRule="auto"/>
        <w:rPr>
          <w:rFonts w:ascii="宋体" w:hAnsi="宋体"/>
          <w:bCs/>
          <w:sz w:val="24"/>
          <w:szCs w:val="24"/>
        </w:rPr>
      </w:pPr>
      <w:r>
        <w:rPr>
          <w:rFonts w:ascii="宋体" w:hAnsi="宋体"/>
          <w:bCs/>
          <w:sz w:val="24"/>
          <w:szCs w:val="24"/>
        </w:rPr>
      </w:r>
      <w:r/>
    </w:p>
    <w:p>
      <w:pPr>
        <w:pStyle w:val="893"/>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89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93"/>
        <w:ind w:firstLine="482"/>
        <w:spacing w:line="440" w:lineRule="exact"/>
        <w:rPr>
          <w:rFonts w:hint="eastAsia" w:ascii="Arial" w:hAnsi="Arial"/>
          <w:b/>
          <w:sz w:val="24"/>
        </w:rPr>
      </w:pPr>
      <w:r>
        <w:rPr>
          <w:rFonts w:hint="eastAsia" w:ascii="Arial" w:hAnsi="Arial"/>
          <w:b/>
          <w:sz w:val="24"/>
        </w:rPr>
      </w:r>
      <w:r/>
    </w:p>
    <w:p>
      <w:pPr>
        <w:pStyle w:val="89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93"/>
        <w:jc w:val="center"/>
        <w:rPr>
          <w:rFonts w:ascii="黑体" w:eastAsia="黑体"/>
          <w:bCs/>
          <w:color w:val="000000"/>
          <w:sz w:val="28"/>
          <w:szCs w:val="28"/>
        </w:rPr>
        <w:outlineLvl w:val="0"/>
      </w:pPr>
      <w:r>
        <w:rPr>
          <w:rFonts w:ascii="黑体" w:eastAsia="黑体"/>
          <w:bCs/>
          <w:color w:val="000000"/>
          <w:sz w:val="28"/>
          <w:szCs w:val="28"/>
        </w:rPr>
      </w:r>
      <w:r/>
    </w:p>
    <w:p>
      <w:pPr>
        <w:pStyle w:val="893"/>
        <w:spacing w:line="360" w:lineRule="auto"/>
        <w:rPr>
          <w:rFonts w:ascii="黑体" w:eastAsia="黑体"/>
          <w:bCs/>
          <w:color w:val="000000"/>
          <w:sz w:val="24"/>
          <w:szCs w:val="24"/>
        </w:rPr>
      </w:pPr>
      <w:r>
        <w:rPr>
          <w:rFonts w:hint="eastAsia" w:ascii="黑体" w:eastAsia="黑体"/>
          <w:bCs/>
          <w:color w:val="000000"/>
          <w:sz w:val="24"/>
          <w:szCs w:val="24"/>
        </w:rPr>
        <w:t xml:space="preserve"> 项目编号：</w:t>
      </w:r>
      <w:r>
        <w:rPr>
          <w:rFonts w:hint="eastAsia"/>
          <w:sz w:val="24"/>
          <w:szCs w:val="24"/>
        </w:rPr>
        <w:t xml:space="preserve">SZC-320214-JZCG-G2026-0043</w:t>
      </w:r>
      <w:r>
        <w:rPr>
          <w:rFonts w:ascii="黑体" w:eastAsia="黑体"/>
          <w:bCs/>
          <w:color w:val="000000"/>
          <w:sz w:val="24"/>
          <w:szCs w:val="24"/>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9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93"/>
              <w:jc w:val="center"/>
              <w:rPr>
                <w:rFonts w:ascii="宋体"/>
                <w:b/>
                <w:bCs/>
                <w:color w:val="000000"/>
                <w:sz w:val="24"/>
                <w:szCs w:val="24"/>
              </w:rPr>
            </w:pPr>
            <w:r>
              <w:rPr>
                <w:rFonts w:hint="eastAsia" w:ascii="宋体" w:hAnsi="宋体"/>
                <w:b/>
                <w:bCs/>
                <w:color w:val="000000"/>
                <w:sz w:val="24"/>
                <w:szCs w:val="24"/>
              </w:rPr>
              <w:t xml:space="preserve">投标总报价(小写)</w:t>
            </w:r>
            <w:r>
              <w:rPr>
                <w:rFonts w:ascii="宋体"/>
                <w:b/>
                <w:bCs/>
                <w:color w:val="000000"/>
                <w:sz w:val="24"/>
                <w:szCs w:val="24"/>
              </w:rPr>
            </w:r>
            <w:r/>
          </w:p>
        </w:tc>
      </w:tr>
      <w:tr>
        <w:trPr>
          <w:cantSplit/>
          <w:trHeight w:val="1630"/>
        </w:trPr>
        <w:tc>
          <w:tcPr>
            <w:tcW w:w="5697" w:type="dxa"/>
            <w:vAlign w:val="center"/>
            <w:textDirection w:val="lrTb"/>
            <w:noWrap w:val="false"/>
          </w:tcPr>
          <w:p>
            <w:pPr>
              <w:pStyle w:val="1007"/>
              <w:jc w:val="center"/>
              <w:spacing w:line="400" w:lineRule="exact"/>
              <w:rPr>
                <w:rFonts w:hAnsi="宋体"/>
                <w:bCs/>
                <w:color w:val="000000"/>
                <w:szCs w:val="24"/>
              </w:rPr>
            </w:pPr>
            <w:r>
              <w:rPr>
                <w:rFonts w:hint="eastAsia" w:ascii="黑体" w:eastAsia="黑体"/>
                <w:color w:val="000000"/>
                <w:szCs w:val="21"/>
              </w:rPr>
              <w:t xml:space="preserve">无锡高新区（新吴区）电子政务外网三期改造项目</w:t>
            </w:r>
            <w:r>
              <w:rPr>
                <w:rFonts w:hAnsi="宋体"/>
                <w:bCs/>
                <w:color w:val="000000"/>
                <w:szCs w:val="24"/>
              </w:rPr>
            </w:r>
            <w:r/>
          </w:p>
        </w:tc>
        <w:tc>
          <w:tcPr>
            <w:tcW w:w="3188" w:type="dxa"/>
            <w:vAlign w:val="center"/>
            <w:textDirection w:val="lrTb"/>
            <w:noWrap w:val="false"/>
          </w:tcPr>
          <w:p>
            <w:pPr>
              <w:pStyle w:val="1007"/>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93"/>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89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9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9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93"/>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93"/>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93"/>
        <w:jc w:val="center"/>
        <w:spacing w:line="400" w:lineRule="exact"/>
        <w:rPr>
          <w:rFonts w:ascii="黑体" w:eastAsia="黑体"/>
          <w:bCs/>
          <w:color w:val="000000"/>
          <w:sz w:val="28"/>
          <w:szCs w:val="28"/>
        </w:rPr>
        <w:outlineLvl w:val="0"/>
      </w:pPr>
      <w:r/>
      <w:bookmarkEnd w:id="198"/>
      <w:r/>
      <w:bookmarkEnd w:id="199"/>
      <w:r/>
      <w:bookmarkEnd w:id="200"/>
      <w:r/>
      <w:bookmarkStart w:id="204" w:name="_Toc120614284"/>
      <w:r>
        <w:rPr>
          <w:rFonts w:hint="eastAsia" w:ascii="黑体" w:eastAsia="黑体"/>
          <w:bCs/>
          <w:color w:val="0000ff"/>
          <w:sz w:val="28"/>
          <w:szCs w:val="28"/>
        </w:rPr>
        <w:t xml:space="preserve">分项报价表</w:t>
      </w:r>
      <w:r>
        <w:rPr>
          <w:rFonts w:ascii="黑体" w:eastAsia="黑体"/>
          <w:bCs/>
          <w:color w:val="000000"/>
          <w:sz w:val="28"/>
          <w:szCs w:val="28"/>
        </w:rPr>
      </w:r>
      <w:r/>
    </w:p>
    <w:p>
      <w:pPr>
        <w:pStyle w:val="893"/>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：SZC-320214-JZCG-G2026-0043</w:t>
      </w:r>
      <w:r>
        <w:rPr>
          <w:rFonts w:ascii="黑体" w:eastAsia="黑体"/>
          <w:bCs/>
          <w:color w:val="000000"/>
          <w:sz w:val="24"/>
          <w:szCs w:val="24"/>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893"/>
              <w:spacing w:before="5"/>
              <w:rPr>
                <w:sz w:val="18"/>
              </w:rPr>
            </w:pPr>
            <w:r>
              <w:rPr>
                <w:rFonts w:hint="eastAsia"/>
                <w:b/>
                <w:bCs/>
                <w:sz w:val="24"/>
                <w:szCs w:val="24"/>
              </w:rPr>
              <w:t xml:space="preserve">货物部分</w:t>
            </w:r>
            <w:r>
              <w:rPr>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893"/>
              <w:jc w:val="center"/>
              <w:spacing w:before="5"/>
              <w:rPr>
                <w:sz w:val="18"/>
              </w:rPr>
            </w:pPr>
            <w:r>
              <w:rPr>
                <w:rFonts w:hint="eastAsia"/>
                <w:sz w:val="18"/>
              </w:rPr>
              <w:t xml:space="preserve">序号</w:t>
            </w:r>
            <w:r>
              <w:rPr>
                <w:sz w:val="18"/>
              </w:rPr>
            </w:r>
            <w:r/>
          </w:p>
        </w:tc>
        <w:tc>
          <w:tcPr>
            <w:tcMar>
              <w:left w:w="15" w:type="dxa"/>
              <w:top w:w="15" w:type="dxa"/>
              <w:right w:w="15" w:type="dxa"/>
              <w:bottom w:w="0" w:type="dxa"/>
            </w:tcMar>
            <w:tcW w:w="1050" w:type="dxa"/>
            <w:vAlign w:val="center"/>
            <w:textDirection w:val="lrTb"/>
            <w:noWrap/>
          </w:tcPr>
          <w:p>
            <w:pPr>
              <w:pStyle w:val="893"/>
              <w:jc w:val="center"/>
              <w:spacing w:before="5"/>
              <w:rPr>
                <w:sz w:val="18"/>
              </w:rPr>
            </w:pPr>
            <w:r>
              <w:rPr>
                <w:rFonts w:hint="eastAsia"/>
                <w:sz w:val="18"/>
              </w:rPr>
              <w:t xml:space="preserve">名称</w:t>
            </w:r>
            <w:r>
              <w:rPr>
                <w:sz w:val="18"/>
              </w:rPr>
            </w:r>
            <w:r/>
          </w:p>
        </w:tc>
        <w:tc>
          <w:tcPr>
            <w:tcMar>
              <w:left w:w="15" w:type="dxa"/>
              <w:top w:w="15" w:type="dxa"/>
              <w:right w:w="15" w:type="dxa"/>
              <w:bottom w:w="0" w:type="dxa"/>
            </w:tcMar>
            <w:tcW w:w="945" w:type="dxa"/>
            <w:vAlign w:val="center"/>
            <w:textDirection w:val="lrTb"/>
            <w:noWrap/>
          </w:tcPr>
          <w:p>
            <w:pPr>
              <w:pStyle w:val="893"/>
              <w:jc w:val="center"/>
              <w:spacing w:before="5"/>
              <w:rPr>
                <w:sz w:val="18"/>
              </w:rPr>
            </w:pPr>
            <w:r>
              <w:rPr>
                <w:rFonts w:hint="eastAsia"/>
                <w:sz w:val="18"/>
              </w:rPr>
              <w:t xml:space="preserve">品牌型号</w:t>
            </w:r>
            <w:r>
              <w:rPr>
                <w:sz w:val="18"/>
              </w:rPr>
            </w:r>
            <w:r/>
          </w:p>
        </w:tc>
        <w:tc>
          <w:tcPr>
            <w:tcMar>
              <w:left w:w="15" w:type="dxa"/>
              <w:top w:w="15" w:type="dxa"/>
              <w:right w:w="15" w:type="dxa"/>
              <w:bottom w:w="0" w:type="dxa"/>
            </w:tcMar>
            <w:tcW w:w="3045" w:type="dxa"/>
            <w:vAlign w:val="center"/>
            <w:textDirection w:val="lrTb"/>
            <w:noWrap/>
          </w:tcPr>
          <w:p>
            <w:pPr>
              <w:pStyle w:val="893"/>
              <w:jc w:val="center"/>
              <w:spacing w:before="5"/>
              <w:rPr>
                <w:sz w:val="18"/>
              </w:rPr>
            </w:pPr>
            <w:r>
              <w:rPr>
                <w:rFonts w:hint="eastAsia"/>
                <w:sz w:val="18"/>
              </w:rPr>
              <w:t xml:space="preserve">性能指标</w:t>
            </w:r>
            <w:r>
              <w:rPr>
                <w:sz w:val="18"/>
              </w:rPr>
            </w:r>
            <w:r/>
          </w:p>
        </w:tc>
        <w:tc>
          <w:tcPr>
            <w:tcMar>
              <w:left w:w="15" w:type="dxa"/>
              <w:top w:w="15" w:type="dxa"/>
              <w:right w:w="15" w:type="dxa"/>
              <w:bottom w:w="0" w:type="dxa"/>
            </w:tcMar>
            <w:tcW w:w="599" w:type="dxa"/>
            <w:vAlign w:val="center"/>
            <w:textDirection w:val="lrTb"/>
            <w:noWrap w:val="false"/>
          </w:tcPr>
          <w:p>
            <w:pPr>
              <w:pStyle w:val="893"/>
              <w:jc w:val="center"/>
              <w:spacing w:before="5"/>
              <w:rPr>
                <w:sz w:val="18"/>
              </w:rPr>
            </w:pPr>
            <w:r>
              <w:rPr>
                <w:rFonts w:hint="eastAsia"/>
                <w:sz w:val="18"/>
              </w:rPr>
              <w:t xml:space="preserve">数量</w:t>
            </w:r>
            <w:r>
              <w:rPr>
                <w:sz w:val="18"/>
              </w:rPr>
            </w:r>
            <w:r/>
          </w:p>
        </w:tc>
        <w:tc>
          <w:tcPr>
            <w:tcW w:w="1276" w:type="dxa"/>
            <w:vAlign w:val="center"/>
            <w:textDirection w:val="lrTb"/>
            <w:noWrap w:val="false"/>
          </w:tcPr>
          <w:p>
            <w:pPr>
              <w:pStyle w:val="893"/>
              <w:jc w:val="center"/>
              <w:spacing w:before="5"/>
              <w:rPr>
                <w:sz w:val="18"/>
              </w:rPr>
            </w:pPr>
            <w:r>
              <w:rPr>
                <w:rFonts w:hint="eastAsia"/>
                <w:sz w:val="18"/>
              </w:rPr>
              <w:t xml:space="preserve">产地</w:t>
            </w:r>
            <w:r>
              <w:rPr>
                <w:sz w:val="18"/>
              </w:rPr>
            </w:r>
            <w:r/>
          </w:p>
        </w:tc>
        <w:tc>
          <w:tcPr>
            <w:tcMar>
              <w:left w:w="15" w:type="dxa"/>
              <w:top w:w="15" w:type="dxa"/>
              <w:right w:w="15" w:type="dxa"/>
              <w:bottom w:w="0" w:type="dxa"/>
            </w:tcMar>
            <w:tcW w:w="992" w:type="dxa"/>
            <w:vAlign w:val="center"/>
            <w:textDirection w:val="lrTb"/>
            <w:noWrap/>
          </w:tcPr>
          <w:p>
            <w:pPr>
              <w:pStyle w:val="893"/>
              <w:jc w:val="center"/>
              <w:spacing w:before="5"/>
              <w:rPr>
                <w:sz w:val="18"/>
              </w:rPr>
            </w:pPr>
            <w:r>
              <w:rPr>
                <w:rFonts w:hint="eastAsia"/>
                <w:sz w:val="18"/>
              </w:rPr>
              <w:t xml:space="preserve">质保期</w:t>
            </w:r>
            <w:r>
              <w:rPr>
                <w:sz w:val="18"/>
              </w:rPr>
            </w:r>
            <w:r/>
          </w:p>
        </w:tc>
        <w:tc>
          <w:tcPr>
            <w:tcW w:w="709" w:type="dxa"/>
            <w:vAlign w:val="center"/>
            <w:textDirection w:val="lrTb"/>
            <w:noWrap w:val="false"/>
          </w:tcPr>
          <w:p>
            <w:pPr>
              <w:pStyle w:val="893"/>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893"/>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44"/>
              <w:spacing w:before="5"/>
              <w:tabs>
                <w:tab w:val="clear" w:pos="4153" w:leader="none"/>
                <w:tab w:val="clear" w:pos="8306" w:leader="none"/>
              </w:tabs>
              <w:rPr>
                <w:rFonts w:ascii="宋体"/>
                <w:color w:val="000000"/>
              </w:rPr>
              <w:pBdr>
                <w:bottom w:val="none" w:color="000000" w:sz="0" w:space="0"/>
              </w:pBdr>
            </w:pPr>
            <w:r>
              <w:rPr>
                <w:rFonts w:hint="eastAsia" w:ascii="宋体"/>
                <w:color w:val="000000"/>
              </w:rPr>
              <w:t xml:space="preserve">1</w:t>
            </w:r>
            <w:r>
              <w:rPr>
                <w:rFonts w:ascii="宋体"/>
                <w:color w:val="000000"/>
              </w:rPr>
            </w:r>
            <w:r/>
          </w:p>
        </w:tc>
        <w:tc>
          <w:tcPr>
            <w:tcMar>
              <w:left w:w="15" w:type="dxa"/>
              <w:top w:w="15" w:type="dxa"/>
              <w:right w:w="15" w:type="dxa"/>
              <w:bottom w:w="0" w:type="dxa"/>
            </w:tcMar>
            <w:tcW w:w="1050" w:type="dxa"/>
            <w:vAlign w:val="center"/>
            <w:textDirection w:val="lrTb"/>
            <w:noWrap/>
          </w:tcPr>
          <w:p>
            <w:pPr>
              <w:pStyle w:val="944"/>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945" w:type="dxa"/>
            <w:vAlign w:val="center"/>
            <w:textDirection w:val="lrTb"/>
            <w:noWrap w:val="false"/>
          </w:tcPr>
          <w:p>
            <w:pPr>
              <w:pStyle w:val="944"/>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3045" w:type="dxa"/>
            <w:vAlign w:val="top"/>
            <w:textDirection w:val="lrTb"/>
            <w:noWrap w:val="false"/>
          </w:tcPr>
          <w:p>
            <w:pPr>
              <w:pStyle w:val="89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9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9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93"/>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893"/>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44"/>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3045" w:type="dxa"/>
            <w:vAlign w:val="center"/>
            <w:textDirection w:val="lrTb"/>
            <w:noWrap w:val="false"/>
          </w:tcPr>
          <w:p>
            <w:pPr>
              <w:pStyle w:val="89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9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9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893"/>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893"/>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944"/>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3045" w:type="dxa"/>
            <w:vAlign w:val="center"/>
            <w:textDirection w:val="lrTb"/>
            <w:noWrap w:val="false"/>
          </w:tcPr>
          <w:p>
            <w:pPr>
              <w:pStyle w:val="893"/>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893"/>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93"/>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893"/>
              <w:spacing w:before="5"/>
              <w:rPr>
                <w:rFonts w:hint="eastAsia"/>
                <w:b/>
                <w:bCs/>
                <w:sz w:val="24"/>
                <w:szCs w:val="24"/>
              </w:rPr>
            </w:pPr>
            <w:r>
              <w:rPr>
                <w:rFonts w:hint="eastAsia"/>
                <w:b/>
                <w:bCs/>
                <w:sz w:val="24"/>
                <w:szCs w:val="24"/>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893"/>
              <w:spacing w:before="5"/>
              <w:rPr>
                <w:rFonts w:hint="eastAsia"/>
                <w:sz w:val="18"/>
              </w:rPr>
            </w:pPr>
            <w:r>
              <w:rPr>
                <w:rFonts w:hint="eastAsia"/>
                <w:b/>
                <w:bCs/>
                <w:sz w:val="24"/>
                <w:szCs w:val="24"/>
              </w:rPr>
              <w:t xml:space="preserve">服务部分</w:t>
            </w:r>
            <w:r>
              <w:rPr>
                <w:rFonts w:hint="eastAsia"/>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893"/>
              <w:jc w:val="center"/>
              <w:spacing w:before="5"/>
              <w:rPr>
                <w:sz w:val="18"/>
              </w:rPr>
            </w:pPr>
            <w:r>
              <w:rPr>
                <w:rFonts w:hint="eastAsia"/>
                <w:sz w:val="18"/>
              </w:rPr>
              <w:t xml:space="preserve">序号</w:t>
            </w:r>
            <w:r>
              <w:rPr>
                <w:sz w:val="18"/>
              </w:rPr>
            </w:r>
            <w:r/>
          </w:p>
        </w:tc>
        <w:tc>
          <w:tcPr>
            <w:gridSpan w:val="4"/>
            <w:tcMar>
              <w:left w:w="15" w:type="dxa"/>
              <w:top w:w="15" w:type="dxa"/>
              <w:right w:w="15" w:type="dxa"/>
              <w:bottom w:w="0" w:type="dxa"/>
            </w:tcMar>
            <w:tcW w:w="5639" w:type="dxa"/>
            <w:vAlign w:val="center"/>
            <w:textDirection w:val="lrTb"/>
            <w:noWrap/>
          </w:tcPr>
          <w:p>
            <w:pPr>
              <w:pStyle w:val="893"/>
              <w:jc w:val="center"/>
              <w:spacing w:before="5"/>
              <w:rPr>
                <w:rFonts w:hint="eastAsia"/>
                <w:sz w:val="18"/>
              </w:rPr>
            </w:pPr>
            <w:r>
              <w:rPr>
                <w:rFonts w:hint="eastAsia"/>
                <w:sz w:val="18"/>
              </w:rPr>
              <w:t xml:space="preserve">服务内容</w:t>
            </w:r>
            <w:r>
              <w:rPr>
                <w:rFonts w:hint="eastAsia"/>
                <w:sz w:val="18"/>
              </w:rPr>
            </w:r>
            <w:r/>
          </w:p>
        </w:tc>
        <w:tc>
          <w:tcPr>
            <w:tcW w:w="1276" w:type="dxa"/>
            <w:vAlign w:val="center"/>
            <w:textDirection w:val="lrTb"/>
            <w:noWrap w:val="false"/>
          </w:tcPr>
          <w:p>
            <w:pPr>
              <w:pStyle w:val="893"/>
              <w:jc w:val="center"/>
              <w:spacing w:before="5"/>
              <w:rPr>
                <w:rFonts w:hint="eastAsia"/>
                <w:sz w:val="18"/>
              </w:rPr>
            </w:pPr>
            <w:r>
              <w:rPr>
                <w:rFonts w:hint="eastAsia"/>
                <w:sz w:val="18"/>
              </w:rPr>
              <w:t xml:space="preserve">数量</w:t>
            </w:r>
            <w:r>
              <w:rPr>
                <w:rFonts w:hint="eastAsia"/>
                <w:sz w:val="18"/>
              </w:rPr>
            </w:r>
            <w:r/>
          </w:p>
        </w:tc>
        <w:tc>
          <w:tcPr>
            <w:tcMar>
              <w:left w:w="15" w:type="dxa"/>
              <w:top w:w="15" w:type="dxa"/>
              <w:right w:w="15" w:type="dxa"/>
              <w:bottom w:w="0" w:type="dxa"/>
            </w:tcMar>
            <w:tcW w:w="992" w:type="dxa"/>
            <w:vAlign w:val="center"/>
            <w:textDirection w:val="lrTb"/>
            <w:noWrap/>
          </w:tcPr>
          <w:p>
            <w:pPr>
              <w:pStyle w:val="893"/>
              <w:jc w:val="center"/>
              <w:spacing w:before="5"/>
              <w:rPr>
                <w:rFonts w:hint="eastAsia"/>
                <w:sz w:val="18"/>
              </w:rPr>
            </w:pPr>
            <w:r>
              <w:rPr>
                <w:rFonts w:hint="eastAsia"/>
                <w:sz w:val="18"/>
              </w:rPr>
              <w:t xml:space="preserve">单位</w:t>
            </w:r>
            <w:r>
              <w:rPr>
                <w:rFonts w:hint="eastAsia"/>
                <w:sz w:val="18"/>
              </w:rPr>
            </w:r>
            <w:r/>
          </w:p>
        </w:tc>
        <w:tc>
          <w:tcPr>
            <w:tcW w:w="709" w:type="dxa"/>
            <w:vAlign w:val="center"/>
            <w:textDirection w:val="lrTb"/>
            <w:noWrap w:val="false"/>
          </w:tcPr>
          <w:p>
            <w:pPr>
              <w:pStyle w:val="893"/>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893"/>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944"/>
              <w:spacing w:before="5"/>
              <w:tabs>
                <w:tab w:val="clear" w:pos="4153" w:leader="none"/>
                <w:tab w:val="clear" w:pos="8306" w:leader="none"/>
              </w:tabs>
              <w:rPr>
                <w:rFonts w:ascii="宋体"/>
                <w:color w:val="000000"/>
              </w:rPr>
              <w:pBdr>
                <w:bottom w:val="none" w:color="000000" w:sz="0" w:space="0"/>
              </w:pBdr>
            </w:pPr>
            <w:r>
              <w:rPr>
                <w:rFonts w:hint="eastAsia" w:ascii="宋体"/>
                <w:color w:val="000000"/>
              </w:rPr>
              <w:t xml:space="preserve">1</w:t>
            </w:r>
            <w:r>
              <w:rPr>
                <w:rFonts w:ascii="宋体"/>
                <w:color w:val="000000"/>
              </w:rPr>
            </w:r>
            <w:r/>
          </w:p>
        </w:tc>
        <w:tc>
          <w:tcPr>
            <w:gridSpan w:val="4"/>
            <w:tcMar>
              <w:left w:w="15" w:type="dxa"/>
              <w:top w:w="15" w:type="dxa"/>
              <w:right w:w="15" w:type="dxa"/>
              <w:bottom w:w="0" w:type="dxa"/>
            </w:tcMar>
            <w:tcW w:w="5639" w:type="dxa"/>
            <w:vAlign w:val="center"/>
            <w:textDirection w:val="lrTb"/>
            <w:noWrap/>
          </w:tcPr>
          <w:p>
            <w:pPr>
              <w:pStyle w:val="89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9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893"/>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89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93"/>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tcMar>
              <w:left w:w="15" w:type="dxa"/>
              <w:top w:w="15" w:type="dxa"/>
              <w:right w:w="15" w:type="dxa"/>
              <w:bottom w:w="0" w:type="dxa"/>
            </w:tcMar>
            <w:tcW w:w="420" w:type="dxa"/>
            <w:vAlign w:val="center"/>
            <w:textDirection w:val="lrTb"/>
            <w:noWrap/>
          </w:tcPr>
          <w:p>
            <w:pPr>
              <w:pStyle w:val="893"/>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893"/>
              <w:jc w:val="center"/>
              <w:rPr>
                <w:rFonts w:hint="eastAsia" w:ascii="黑体" w:eastAsia="黑体"/>
                <w:b/>
                <w:bCs/>
                <w:color w:val="000000"/>
              </w:rPr>
            </w:pPr>
            <w:r>
              <w:rPr>
                <w:rFonts w:ascii="宋体"/>
                <w:color w:val="000000"/>
              </w:rPr>
              <w:t xml:space="preserve">……</w:t>
            </w:r>
            <w:r>
              <w:rPr>
                <w:rFonts w:hint="eastAsia" w:ascii="黑体" w:eastAsia="黑体"/>
                <w:b/>
                <w:bCs/>
                <w:color w:val="000000"/>
              </w:rPr>
            </w:r>
            <w:r/>
          </w:p>
        </w:tc>
        <w:tc>
          <w:tcPr>
            <w:tcW w:w="1276"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893"/>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893"/>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gridSpan w:val="9"/>
            <w:tcMar>
              <w:left w:w="15" w:type="dxa"/>
              <w:top w:w="15" w:type="dxa"/>
              <w:right w:w="15" w:type="dxa"/>
              <w:bottom w:w="0" w:type="dxa"/>
            </w:tcMar>
            <w:tcW w:w="9975" w:type="dxa"/>
            <w:vAlign w:val="center"/>
            <w:textDirection w:val="lrTb"/>
            <w:noWrap/>
          </w:tcPr>
          <w:p>
            <w:pPr>
              <w:pStyle w:val="893"/>
              <w:jc w:val="left"/>
              <w:spacing w:line="288" w:lineRule="auto"/>
              <w:rPr>
                <w:rFonts w:hint="eastAsia" w:ascii="楷体" w:hAnsi="楷体" w:eastAsia="楷体"/>
                <w:bCs/>
                <w:color w:val="000000"/>
                <w:sz w:val="28"/>
                <w:szCs w:val="28"/>
              </w:rPr>
            </w:pPr>
            <w:r>
              <w:rPr>
                <w:rFonts w:hint="eastAsia" w:ascii="楷体" w:hAnsi="楷体" w:eastAsia="楷体"/>
                <w:bCs/>
                <w:color w:val="000000"/>
                <w:sz w:val="28"/>
                <w:szCs w:val="28"/>
              </w:rPr>
              <w:t xml:space="preserve">投标人承诺：</w:t>
            </w:r>
            <w:r>
              <w:rPr>
                <w:rFonts w:hint="eastAsia" w:ascii="楷体" w:hAnsi="楷体" w:eastAsia="楷体"/>
                <w:bCs/>
                <w:color w:val="000000"/>
                <w:sz w:val="28"/>
                <w:szCs w:val="28"/>
              </w:rPr>
            </w:r>
            <w:r/>
          </w:p>
          <w:p>
            <w:pPr>
              <w:pStyle w:val="893"/>
              <w:jc w:val="left"/>
              <w:rPr>
                <w:rFonts w:ascii="黑体" w:hAnsi="宋体" w:eastAsia="黑体"/>
                <w:b/>
                <w:bCs/>
                <w:color w:val="000000"/>
                <w:sz w:val="24"/>
                <w:szCs w:val="24"/>
              </w:rPr>
            </w:pPr>
            <w:r>
              <w:rPr>
                <w:rFonts w:hint="eastAsia" w:ascii="楷体" w:hAnsi="楷体" w:eastAsia="楷体"/>
                <w:bCs/>
                <w:color w:val="000000"/>
                <w:sz w:val="28"/>
                <w:szCs w:val="28"/>
              </w:rPr>
              <w:t xml:space="preserve">本采购项目或采购包中提供的符合本国产品标准的产品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占提供的全部产品</w:t>
            </w:r>
            <w:r>
              <w:rPr>
                <w:rFonts w:hint="eastAsia" w:ascii="楷体" w:hAnsi="楷体" w:eastAsia="楷体"/>
                <w:b/>
                <w:bCs/>
                <w:color w:val="000000"/>
                <w:sz w:val="28"/>
                <w:szCs w:val="28"/>
              </w:rPr>
              <w:t xml:space="preserve">成本之和</w:t>
            </w:r>
            <w:r>
              <w:rPr>
                <w:rFonts w:hint="eastAsia" w:ascii="楷体" w:hAnsi="楷体" w:eastAsia="楷体"/>
                <w:bCs/>
                <w:color w:val="000000"/>
                <w:sz w:val="28"/>
                <w:szCs w:val="28"/>
              </w:rPr>
              <w:t xml:space="preserve">的比例：</w:t>
            </w:r>
            <w:r>
              <w:rPr>
                <w:rFonts w:hint="eastAsia" w:ascii="楷体" w:hAnsi="楷体" w:eastAsia="楷体"/>
                <w:bCs/>
                <w:color w:val="000000"/>
                <w:sz w:val="28"/>
                <w:szCs w:val="28"/>
                <w:u w:val="single"/>
              </w:rPr>
              <w:t xml:space="preserve">      </w:t>
            </w:r>
            <w:r>
              <w:rPr>
                <w:rFonts w:hint="eastAsia" w:ascii="楷体" w:hAnsi="楷体" w:eastAsia="楷体"/>
                <w:bCs/>
                <w:color w:val="000000"/>
                <w:sz w:val="28"/>
                <w:szCs w:val="28"/>
              </w:rPr>
              <w:t xml:space="preserve">%</w:t>
            </w:r>
            <w:r>
              <w:rPr>
                <w:rFonts w:ascii="黑体" w:hAnsi="宋体" w:eastAsia="黑体"/>
                <w:b/>
                <w:bCs/>
                <w:color w:val="000000"/>
                <w:sz w:val="24"/>
                <w:szCs w:val="24"/>
              </w:rPr>
            </w:r>
            <w:r/>
          </w:p>
        </w:tc>
      </w:tr>
    </w:tbl>
    <w:p>
      <w:pPr>
        <w:pStyle w:val="893"/>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893"/>
        <w:spacing w:line="400" w:lineRule="exact"/>
        <w:rPr>
          <w:rFonts w:hint="eastAsia" w:ascii="宋体" w:hAnsi="宋体"/>
          <w:b/>
          <w:color w:val="000000"/>
        </w:rPr>
        <w:outlineLvl w:val="0"/>
      </w:pPr>
      <w:r>
        <w:rPr>
          <w:rFonts w:hint="eastAsia" w:ascii="宋体" w:hAnsi="宋体"/>
          <w:b/>
          <w:color w:val="000000"/>
        </w:rPr>
      </w:r>
      <w:r/>
    </w:p>
    <w:p>
      <w:pPr>
        <w:pStyle w:val="893"/>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ff"/>
        </w:rPr>
        <w:t xml:space="preserve">投标人本项目提供的服务全部由符合政策要求的中小企业承接的，须提供按格式填写的《中小企业声明函》（服务）；</w:t>
      </w:r>
      <w:r>
        <w:rPr>
          <w:rFonts w:hint="eastAsia" w:ascii="宋体"/>
          <w:bCs/>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新吴分中心有权将相关内容进行公示；</w:t>
      </w:r>
      <w:r>
        <w:rPr>
          <w:rFonts w:ascii="宋体"/>
          <w:bCs/>
          <w:color w:val="000000"/>
        </w:rPr>
      </w:r>
      <w:r/>
    </w:p>
    <w:p>
      <w:pPr>
        <w:pStyle w:val="893"/>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rPr>
        <w:t xml:space="preserve">采购需求</w:t>
      </w:r>
      <w:r>
        <w:rPr>
          <w:rFonts w:hint="eastAsia" w:ascii="宋体" w:hAnsi="宋体"/>
          <w:bCs/>
          <w:color w:val="000000"/>
        </w:rPr>
        <w:t xml:space="preserve">”的内容在上表中详细填写；</w:t>
      </w:r>
      <w:r>
        <w:rPr>
          <w:rFonts w:ascii="宋体"/>
          <w:bCs/>
          <w:color w:val="000000"/>
        </w:rPr>
      </w:r>
      <w:r/>
    </w:p>
    <w:p>
      <w:pPr>
        <w:pStyle w:val="893"/>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893"/>
        <w:ind w:firstLine="315"/>
        <w:spacing w:line="400" w:lineRule="exact"/>
        <w:rPr>
          <w:rFonts w:hint="eastAsia" w:ascii="宋体" w:hAnsi="宋体"/>
          <w:bCs/>
          <w:color w:val="000000"/>
        </w:rPr>
        <w:outlineLvl w:val="0"/>
      </w:pPr>
      <w:r>
        <w:rPr>
          <w:rFonts w:hint="eastAsia" w:ascii="宋体" w:hAnsi="宋体"/>
          <w:bCs/>
          <w:color w:val="000000"/>
        </w:rPr>
        <w:t xml:space="preserve">（4）</w:t>
      </w:r>
      <w:r>
        <w:rPr>
          <w:rFonts w:hint="eastAsia" w:ascii="宋体" w:hAnsi="宋体"/>
          <w:bCs/>
          <w:color w:val="000000"/>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rPr>
          <w:rFonts w:hint="eastAsia" w:ascii="宋体" w:hAnsi="宋体"/>
          <w:bCs/>
          <w:color w:val="000000"/>
        </w:rPr>
      </w:r>
      <w:r/>
    </w:p>
    <w:p>
      <w:pPr>
        <w:pStyle w:val="893"/>
        <w:ind w:firstLine="315"/>
        <w:spacing w:line="400" w:lineRule="exact"/>
        <w:rPr>
          <w:rFonts w:hint="eastAsia" w:ascii="宋体" w:hAnsi="宋体"/>
          <w:bCs/>
          <w:color w:val="000000"/>
          <w:u w:val="single"/>
        </w:rPr>
        <w:outlineLvl w:val="0"/>
      </w:pPr>
      <w:r>
        <w:rPr>
          <w:rFonts w:hint="eastAsia" w:ascii="宋体" w:hAnsi="宋体"/>
          <w:bCs/>
          <w:color w:val="000000"/>
          <w:u w:val="single"/>
        </w:rPr>
        <w:t xml:space="preserve">特别注意！！“符合本国产品标准的产品成本之和”是指本项目或采购包中符合本国产品标准的</w:t>
      </w:r>
      <w:r>
        <w:rPr>
          <w:rFonts w:hint="eastAsia" w:ascii="宋体" w:hAnsi="宋体"/>
          <w:b/>
          <w:bCs/>
          <w:color w:val="000000"/>
          <w:u w:val="single"/>
        </w:rPr>
        <w:t xml:space="preserve">货物成本之和</w:t>
      </w:r>
      <w:r>
        <w:rPr>
          <w:rFonts w:hint="eastAsia" w:ascii="宋体" w:hAnsi="宋体"/>
          <w:bCs/>
          <w:color w:val="000000"/>
          <w:u w:val="single"/>
        </w:rPr>
        <w:t xml:space="preserve">；“全部产品成本之和”是指货物或服务项目（或者采购包）中包含的</w:t>
      </w:r>
      <w:r>
        <w:rPr>
          <w:rFonts w:hint="eastAsia" w:ascii="宋体" w:hAnsi="宋体"/>
          <w:b/>
          <w:bCs/>
          <w:color w:val="000000"/>
          <w:u w:val="single"/>
        </w:rPr>
        <w:t xml:space="preserve">全部货物、服务产品的成本之和</w:t>
      </w:r>
      <w:r>
        <w:rPr>
          <w:rFonts w:hint="eastAsia" w:ascii="宋体" w:hAnsi="宋体"/>
          <w:bCs/>
          <w:color w:val="000000"/>
          <w:u w:val="single"/>
        </w:rPr>
        <w:t xml:space="preserve">。</w:t>
      </w:r>
      <w:r>
        <w:rPr>
          <w:rFonts w:hint="eastAsia" w:ascii="宋体" w:hAnsi="宋体"/>
          <w:bCs/>
          <w:color w:val="000000"/>
          <w:u w:val="single"/>
        </w:rPr>
      </w:r>
      <w:r/>
    </w:p>
    <w:p>
      <w:pPr>
        <w:pStyle w:val="893"/>
        <w:spacing w:line="360" w:lineRule="auto"/>
        <w:rPr>
          <w:rFonts w:hint="eastAsia"/>
          <w:b/>
          <w:sz w:val="28"/>
          <w:szCs w:val="28"/>
        </w:rPr>
      </w:pPr>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9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9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9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93"/>
        <w:spacing w:line="400" w:lineRule="exact"/>
        <w:rPr>
          <w:rFonts w:ascii="黑体" w:eastAsia="黑体"/>
          <w:bCs/>
          <w:color w:val="000000"/>
          <w:sz w:val="24"/>
          <w:szCs w:val="24"/>
        </w:rPr>
      </w:pPr>
      <w:r>
        <w:rPr>
          <w:rFonts w:hint="eastAsia" w:ascii="黑体" w:eastAsia="黑体"/>
          <w:bCs/>
          <w:color w:val="000000"/>
          <w:sz w:val="24"/>
          <w:szCs w:val="24"/>
        </w:rPr>
        <w:t xml:space="preserve">项目编号：</w:t>
      </w:r>
      <w:r>
        <w:rPr>
          <w:rFonts w:hint="eastAsia" w:ascii="黑体" w:eastAsia="黑体"/>
          <w:bCs/>
          <w:sz w:val="24"/>
          <w:szCs w:val="24"/>
        </w:rPr>
        <w:t xml:space="preserve">SZC-320214-JZCG-G2026-0043</w:t>
      </w:r>
      <w:r>
        <w:rPr>
          <w:rFonts w:ascii="黑体" w:eastAsia="黑体"/>
          <w:bCs/>
          <w:color w:val="000000"/>
          <w:sz w:val="24"/>
          <w:szCs w:val="24"/>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9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9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93"/>
              <w:jc w:val="center"/>
              <w:rPr>
                <w:rFonts w:ascii="宋体"/>
                <w:bCs/>
                <w:color w:val="000000"/>
              </w:rPr>
            </w:pPr>
            <w:r>
              <w:rPr>
                <w:rFonts w:ascii="宋体"/>
                <w:bCs/>
                <w:color w:val="000000"/>
              </w:rPr>
            </w:r>
            <w:r/>
          </w:p>
        </w:tc>
      </w:tr>
    </w:tbl>
    <w:p>
      <w:pPr>
        <w:pStyle w:val="89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93"/>
        <w:rPr>
          <w:rFonts w:ascii="宋体"/>
          <w:bCs/>
          <w:color w:val="000000"/>
          <w:sz w:val="30"/>
        </w:rPr>
      </w:pPr>
      <w:r>
        <w:rPr>
          <w:rFonts w:ascii="宋体"/>
          <w:bCs/>
          <w:color w:val="000000"/>
          <w:sz w:val="30"/>
        </w:rPr>
      </w:r>
      <w:r/>
    </w:p>
    <w:p>
      <w:pPr>
        <w:pStyle w:val="893"/>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93"/>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893"/>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90"/>
      <w:r/>
      <w:bookmarkEnd w:id="191"/>
      <w:r/>
      <w:bookmarkEnd w:id="204"/>
      <w:r/>
      <w:bookmarkStart w:id="205" w:name="_Hlt26609389"/>
      <w:r/>
      <w:bookmarkEnd w:id="205"/>
      <w:r/>
      <w:bookmarkStart w:id="206" w:name="_格式2__法定代表人授权书"/>
      <w:r/>
      <w:bookmarkEnd w:id="206"/>
      <w:r/>
      <w:bookmarkStart w:id="207" w:name="_Hlt26955066"/>
      <w:r/>
      <w:bookmarkEnd w:id="207"/>
      <w:r/>
      <w:bookmarkStart w:id="208" w:name="_Hlt26671374"/>
      <w:r/>
      <w:bookmarkEnd w:id="208"/>
      <w:r>
        <w:rPr>
          <w:rFonts w:hint="eastAsia" w:ascii="宋体" w:hAnsi="宋体"/>
          <w:bCs/>
          <w:color w:val="000000"/>
          <w:sz w:val="24"/>
          <w:szCs w:val="24"/>
        </w:rPr>
      </w:r>
      <w:r/>
    </w:p>
    <w:p>
      <w:pPr>
        <w:pStyle w:val="893"/>
        <w:ind w:firstLine="420"/>
        <w:rPr>
          <w:rFonts w:ascii="宋体" w:hAnsi="宋体"/>
          <w:bCs/>
          <w:color w:val="000000"/>
          <w:sz w:val="24"/>
          <w:szCs w:val="24"/>
        </w:rPr>
        <w:outlineLvl w:val="0"/>
      </w:pPr>
      <w:r>
        <w:rPr>
          <w:rFonts w:ascii="宋体" w:hAnsi="宋体"/>
          <w:bCs/>
          <w:color w:val="000000"/>
          <w:sz w:val="24"/>
          <w:szCs w:val="24"/>
        </w:rPr>
      </w:r>
      <w:r/>
    </w:p>
    <w:p>
      <w:pPr>
        <w:pStyle w:val="893"/>
        <w:spacing w:line="360" w:lineRule="auto"/>
        <w:rPr>
          <w:b/>
          <w:sz w:val="28"/>
          <w:szCs w:val="28"/>
        </w:rPr>
      </w:pPr>
      <w:r>
        <w:rPr>
          <w:rFonts w:ascii="宋体" w:hAnsi="宋体"/>
          <w:bCs/>
          <w:color w:val="000000"/>
          <w:sz w:val="24"/>
          <w:szCs w:val="24"/>
        </w:rPr>
        <w:br w:type="page" w:clear="all"/>
      </w:r>
      <w:r>
        <w:rPr>
          <w:rFonts w:hint="eastAsia"/>
          <w:b/>
          <w:sz w:val="28"/>
          <w:szCs w:val="28"/>
        </w:rPr>
        <w:t xml:space="preserve">十一、项目人员配置清单（格式）</w:t>
      </w:r>
      <w:r>
        <w:rPr>
          <w:b/>
          <w:sz w:val="28"/>
          <w:szCs w:val="28"/>
        </w:rPr>
      </w:r>
      <w:r/>
    </w:p>
    <w:p>
      <w:pPr>
        <w:pStyle w:val="893"/>
        <w:spacing w:line="400" w:lineRule="exact"/>
        <w:rPr>
          <w:rFonts w:ascii="黑体" w:eastAsia="黑体"/>
          <w:bCs/>
          <w:color w:val="000000"/>
          <w:sz w:val="28"/>
          <w:szCs w:val="28"/>
        </w:rPr>
      </w:pPr>
      <w:r>
        <w:rPr>
          <w:rFonts w:ascii="黑体" w:eastAsia="黑体"/>
          <w:bCs/>
          <w:color w:val="000000"/>
          <w:sz w:val="28"/>
          <w:szCs w:val="28"/>
        </w:rPr>
      </w:r>
      <w:r/>
    </w:p>
    <w:p>
      <w:pPr>
        <w:pStyle w:val="893"/>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893"/>
        <w:jc w:val="center"/>
        <w:spacing w:line="400" w:lineRule="exact"/>
        <w:rPr>
          <w:rFonts w:ascii="黑体" w:eastAsia="黑体"/>
          <w:bCs/>
          <w:color w:val="000000"/>
          <w:sz w:val="28"/>
          <w:szCs w:val="28"/>
        </w:rPr>
      </w:pPr>
      <w:r>
        <w:rPr>
          <w:rFonts w:ascii="黑体" w:eastAsia="黑体"/>
          <w:bCs/>
          <w:color w:val="000000"/>
          <w:sz w:val="28"/>
          <w:szCs w:val="28"/>
        </w:rPr>
      </w:r>
      <w:r/>
    </w:p>
    <w:p>
      <w:pPr>
        <w:pStyle w:val="893"/>
        <w:rPr>
          <w:rFonts w:ascii="黑体" w:eastAsia="黑体"/>
          <w:bCs/>
          <w:color w:val="000000"/>
          <w:sz w:val="24"/>
          <w:szCs w:val="24"/>
        </w:rPr>
      </w:pPr>
      <w:r>
        <w:rPr>
          <w:rFonts w:hint="eastAsia" w:ascii="黑体" w:eastAsia="黑体"/>
          <w:bCs/>
          <w:color w:val="000000"/>
          <w:sz w:val="24"/>
          <w:szCs w:val="24"/>
        </w:rPr>
        <w:t xml:space="preserve">项目</w:t>
      </w:r>
      <w:r>
        <w:rPr>
          <w:rFonts w:hint="eastAsia" w:ascii="黑体" w:eastAsia="黑体"/>
          <w:bCs/>
          <w:sz w:val="24"/>
          <w:szCs w:val="24"/>
        </w:rPr>
        <w:t xml:space="preserve">编号：SZC-320214-JZCG-G2026-0043</w:t>
      </w:r>
      <w:r>
        <w:rPr>
          <w:rFonts w:ascii="黑体" w:eastAsia="黑体"/>
          <w:bCs/>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893"/>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893"/>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893"/>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893"/>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893"/>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893"/>
              <w:rPr>
                <w:rFonts w:ascii="黑体" w:eastAsia="黑体"/>
                <w:bCs/>
                <w:color w:val="000000"/>
                <w:sz w:val="24"/>
                <w:szCs w:val="24"/>
              </w:rPr>
              <w:outlineLvl w:val="0"/>
            </w:pPr>
            <w:r>
              <w:rPr>
                <w:rFonts w:ascii="黑体" w:eastAsia="黑体"/>
                <w:bCs/>
                <w:color w:val="000000"/>
                <w:sz w:val="24"/>
                <w:szCs w:val="24"/>
              </w:rPr>
            </w:r>
            <w:r/>
          </w:p>
        </w:tc>
      </w:tr>
    </w:tbl>
    <w:p>
      <w:pPr>
        <w:pStyle w:val="893"/>
        <w:rPr>
          <w:b/>
          <w:bCs/>
          <w:sz w:val="24"/>
          <w:szCs w:val="24"/>
        </w:rPr>
      </w:pPr>
      <w:r>
        <w:rPr>
          <w:rFonts w:hint="eastAsia" w:ascii="黑体" w:eastAsia="黑体"/>
          <w:bCs/>
          <w:sz w:val="24"/>
          <w:szCs w:val="24"/>
        </w:rPr>
        <w:t xml:space="preserve">投标人名称（盖章）</w:t>
      </w:r>
      <w:r>
        <w:rPr>
          <w:b/>
          <w:bCs/>
          <w:sz w:val="24"/>
          <w:szCs w:val="24"/>
        </w:rPr>
      </w:r>
      <w:r/>
    </w:p>
    <w:p>
      <w:pPr>
        <w:pStyle w:val="893"/>
        <w:rPr>
          <w:rFonts w:hint="eastAsia" w:ascii="宋体" w:hAnsi="宋体"/>
          <w:bCs/>
          <w:color w:val="000000"/>
        </w:rPr>
      </w:pPr>
      <w:r>
        <w:rPr>
          <w:rFonts w:hint="eastAsia" w:ascii="宋体" w:hAnsi="宋体"/>
          <w:bCs/>
          <w:color w:val="000000"/>
        </w:rPr>
      </w:r>
      <w:r/>
    </w:p>
    <w:p>
      <w:pPr>
        <w:pStyle w:val="893"/>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893"/>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893"/>
        <w:rPr>
          <w:rFonts w:hint="eastAsia" w:ascii="宋体" w:hAnsi="宋体"/>
          <w:bCs/>
        </w:rPr>
      </w:pPr>
      <w:r>
        <w:rPr>
          <w:rFonts w:hint="eastAsia" w:ascii="宋体" w:hAnsi="宋体"/>
          <w:bC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2312">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inherit">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66"/>
        <w:rFonts w:ascii="宋体" w:hAnsi="宋体"/>
      </w:rPr>
      <w:framePr w:wrap="around" w:vAnchor="text" w:hAnchor="margin" w:xAlign="center" w:y="1"/>
    </w:pPr>
    <w:r>
      <w:rPr>
        <w:rFonts w:ascii="宋体" w:hAnsi="宋体"/>
      </w:rPr>
      <w:fldChar w:fldCharType="begin"/>
    </w:r>
    <w:r>
      <w:rPr>
        <w:rStyle w:val="966"/>
        <w:rFonts w:ascii="宋体" w:hAnsi="宋体"/>
      </w:rPr>
      <w:instrText xml:space="preserve">PAGE  </w:instrText>
    </w:r>
    <w:r>
      <w:rPr>
        <w:rFonts w:ascii="宋体" w:hAnsi="宋体"/>
      </w:rPr>
      <w:fldChar w:fldCharType="separate"/>
    </w:r>
    <w:r>
      <w:rPr>
        <w:rStyle w:val="966"/>
        <w:rFonts w:ascii="宋体" w:hAnsi="宋体"/>
      </w:rPr>
      <w:t xml:space="preserve">１５</w:t>
    </w:r>
    <w:r>
      <w:rPr>
        <w:rFonts w:ascii="宋体" w:hAnsi="宋体"/>
      </w:rPr>
      <w:fldChar w:fldCharType="end"/>
    </w:r>
    <w:r>
      <w:rPr>
        <w:rStyle w:val="966"/>
        <w:rFonts w:ascii="宋体" w:hAnsi="宋体"/>
      </w:rPr>
    </w:r>
    <w:r/>
  </w:p>
  <w:p>
    <w:pPr>
      <w:pStyle w:val="942"/>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rPr>
        <w:rStyle w:val="966"/>
      </w:rPr>
    </w:r>
    <w:r/>
  </w:p>
  <w:p>
    <w:pPr>
      <w:pStyle w:val="94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93"/>
        <w:ind w:left="1080" w:hanging="1080"/>
        <w:tabs>
          <w:tab w:val="num" w:pos="1080" w:leader="none"/>
        </w:tabs>
      </w:pPr>
      <w:rPr>
        <w:rFonts w:hint="eastAsia" w:cs="Times New Roman"/>
      </w:rPr>
    </w:lvl>
    <w:lvl w:ilvl="1">
      <w:start w:val="1"/>
      <w:numFmt w:val="decimal"/>
      <w:isLgl w:val="false"/>
      <w:suff w:val="tab"/>
      <w:lvlText w:val="%2."/>
      <w:lvlJc w:val="left"/>
      <w:pPr>
        <w:pStyle w:val="89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3"/>
        <w:ind w:left="1260" w:hanging="420"/>
        <w:tabs>
          <w:tab w:val="num" w:pos="1260" w:leader="none"/>
        </w:tabs>
      </w:pPr>
      <w:rPr>
        <w:rFonts w:cs="Times New Roman"/>
      </w:rPr>
    </w:lvl>
    <w:lvl w:ilvl="3">
      <w:start w:val="1"/>
      <w:numFmt w:val="decimal"/>
      <w:isLgl w:val="false"/>
      <w:suff w:val="tab"/>
      <w:lvlText w:val="%4."/>
      <w:lvlJc w:val="left"/>
      <w:pPr>
        <w:pStyle w:val="893"/>
        <w:ind w:left="1680" w:hanging="420"/>
        <w:tabs>
          <w:tab w:val="num" w:pos="1680" w:leader="none"/>
        </w:tabs>
      </w:pPr>
      <w:rPr>
        <w:rFonts w:cs="Times New Roman"/>
      </w:rPr>
    </w:lvl>
    <w:lvl w:ilvl="4">
      <w:start w:val="1"/>
      <w:numFmt w:val="lowerLetter"/>
      <w:isLgl w:val="false"/>
      <w:suff w:val="tab"/>
      <w:lvlText w:val="%5)"/>
      <w:lvlJc w:val="left"/>
      <w:pPr>
        <w:pStyle w:val="893"/>
        <w:ind w:left="2100" w:hanging="420"/>
        <w:tabs>
          <w:tab w:val="num" w:pos="2100" w:leader="none"/>
        </w:tabs>
      </w:pPr>
      <w:rPr>
        <w:rFonts w:cs="Times New Roman"/>
      </w:rPr>
    </w:lvl>
    <w:lvl w:ilvl="5">
      <w:start w:val="1"/>
      <w:numFmt w:val="lowerRoman"/>
      <w:isLgl w:val="false"/>
      <w:suff w:val="tab"/>
      <w:lvlText w:val="%6."/>
      <w:lvlJc w:val="right"/>
      <w:pPr>
        <w:pStyle w:val="893"/>
        <w:ind w:left="2520" w:hanging="420"/>
        <w:tabs>
          <w:tab w:val="num" w:pos="2520" w:leader="none"/>
        </w:tabs>
      </w:pPr>
      <w:rPr>
        <w:rFonts w:cs="Times New Roman"/>
      </w:rPr>
    </w:lvl>
    <w:lvl w:ilvl="6">
      <w:start w:val="1"/>
      <w:numFmt w:val="decimal"/>
      <w:isLgl w:val="false"/>
      <w:suff w:val="tab"/>
      <w:lvlText w:val="%7."/>
      <w:lvlJc w:val="left"/>
      <w:pPr>
        <w:pStyle w:val="893"/>
        <w:ind w:left="2940" w:hanging="420"/>
        <w:tabs>
          <w:tab w:val="num" w:pos="2940" w:leader="none"/>
        </w:tabs>
      </w:pPr>
      <w:rPr>
        <w:rFonts w:cs="Times New Roman"/>
      </w:rPr>
    </w:lvl>
    <w:lvl w:ilvl="7">
      <w:start w:val="1"/>
      <w:numFmt w:val="lowerLetter"/>
      <w:isLgl w:val="false"/>
      <w:suff w:val="tab"/>
      <w:lvlText w:val="%8)"/>
      <w:lvlJc w:val="left"/>
      <w:pPr>
        <w:pStyle w:val="893"/>
        <w:ind w:left="3360" w:hanging="420"/>
        <w:tabs>
          <w:tab w:val="num" w:pos="3360" w:leader="none"/>
        </w:tabs>
      </w:pPr>
      <w:rPr>
        <w:rFonts w:cs="Times New Roman"/>
      </w:rPr>
    </w:lvl>
    <w:lvl w:ilvl="8">
      <w:start w:val="1"/>
      <w:numFmt w:val="lowerRoman"/>
      <w:isLgl w:val="false"/>
      <w:suff w:val="tab"/>
      <w:lvlText w:val="%9."/>
      <w:lvlJc w:val="right"/>
      <w:pPr>
        <w:pStyle w:val="893"/>
        <w:ind w:left="3780" w:hanging="420"/>
        <w:tabs>
          <w:tab w:val="num" w:pos="3780" w:leader="none"/>
        </w:tabs>
      </w:pPr>
      <w:rPr>
        <w:rFonts w:cs="Times New Roman"/>
      </w:rPr>
    </w:lvl>
  </w:abstractNum>
  <w:abstractNum w:abstractNumId="2">
    <w:multiLevelType w:val="hybridMultilevel"/>
    <w:lvl w:ilvl="0">
      <w:start w:val="1"/>
      <w:numFmt w:val="chineseCountingThousand"/>
      <w:isLgl w:val="false"/>
      <w:suff w:val="tab"/>
      <w:lvlText w:val="（%1）"/>
      <w:lvlJc w:val="left"/>
      <w:pPr>
        <w:pStyle w:val="893"/>
        <w:ind w:left="4247" w:hanging="420"/>
      </w:pPr>
      <w:rPr>
        <w:rFonts w:hint="eastAsia"/>
      </w:rPr>
    </w:lvl>
    <w:lvl w:ilvl="1">
      <w:start w:val="1"/>
      <w:numFmt w:val="decimal"/>
      <w:isLgl w:val="false"/>
      <w:suff w:val="space"/>
      <w:lvlText w:val="%2."/>
      <w:lvlJc w:val="left"/>
      <w:pPr>
        <w:pStyle w:val="893"/>
        <w:ind w:left="1262" w:hanging="360"/>
      </w:pPr>
    </w:lvl>
    <w:lvl w:ilvl="2">
      <w:start w:val="1"/>
      <w:numFmt w:val="lowerRoman"/>
      <w:isLgl w:val="false"/>
      <w:suff w:val="tab"/>
      <w:lvlText w:val="%3."/>
      <w:lvlJc w:val="right"/>
      <w:pPr>
        <w:pStyle w:val="893"/>
        <w:ind w:left="1742" w:hanging="420"/>
      </w:pPr>
    </w:lvl>
    <w:lvl w:ilvl="3">
      <w:start w:val="1"/>
      <w:numFmt w:val="decimal"/>
      <w:isLgl w:val="false"/>
      <w:suff w:val="tab"/>
      <w:lvlText w:val="%4."/>
      <w:lvlJc w:val="left"/>
      <w:pPr>
        <w:pStyle w:val="893"/>
        <w:ind w:left="2162" w:hanging="420"/>
      </w:pPr>
    </w:lvl>
    <w:lvl w:ilvl="4">
      <w:start w:val="1"/>
      <w:numFmt w:val="lowerLetter"/>
      <w:isLgl w:val="false"/>
      <w:suff w:val="tab"/>
      <w:lvlText w:val="%5)"/>
      <w:lvlJc w:val="left"/>
      <w:pPr>
        <w:pStyle w:val="893"/>
        <w:ind w:left="2582" w:hanging="420"/>
      </w:pPr>
    </w:lvl>
    <w:lvl w:ilvl="5">
      <w:start w:val="1"/>
      <w:numFmt w:val="lowerRoman"/>
      <w:isLgl w:val="false"/>
      <w:suff w:val="tab"/>
      <w:lvlText w:val="%6."/>
      <w:lvlJc w:val="right"/>
      <w:pPr>
        <w:pStyle w:val="893"/>
        <w:ind w:left="3002" w:hanging="420"/>
      </w:pPr>
    </w:lvl>
    <w:lvl w:ilvl="6">
      <w:start w:val="1"/>
      <w:numFmt w:val="decimal"/>
      <w:isLgl w:val="false"/>
      <w:suff w:val="tab"/>
      <w:lvlText w:val="%7."/>
      <w:lvlJc w:val="left"/>
      <w:pPr>
        <w:pStyle w:val="893"/>
        <w:ind w:left="3422" w:hanging="420"/>
      </w:pPr>
    </w:lvl>
    <w:lvl w:ilvl="7">
      <w:start w:val="1"/>
      <w:numFmt w:val="lowerLetter"/>
      <w:isLgl w:val="false"/>
      <w:suff w:val="tab"/>
      <w:lvlText w:val="%8)"/>
      <w:lvlJc w:val="left"/>
      <w:pPr>
        <w:pStyle w:val="893"/>
        <w:ind w:left="3842" w:hanging="420"/>
      </w:pPr>
    </w:lvl>
    <w:lvl w:ilvl="8">
      <w:start w:val="1"/>
      <w:numFmt w:val="lowerRoman"/>
      <w:isLgl w:val="false"/>
      <w:suff w:val="tab"/>
      <w:lvlText w:val="%9."/>
      <w:lvlJc w:val="right"/>
      <w:pPr>
        <w:pStyle w:val="893"/>
        <w:ind w:left="4262" w:hanging="420"/>
      </w:pPr>
    </w:lvl>
  </w:abstractNum>
  <w:abstractNum w:abstractNumId="3">
    <w:multiLevelType w:val="hybridMultilevel"/>
    <w:lvl w:ilvl="0">
      <w:start w:val="1"/>
      <w:numFmt w:val="decimal"/>
      <w:isLgl w:val="false"/>
      <w:suff w:val="space"/>
      <w:lvlText w:val="%1."/>
      <w:lvlJc w:val="left"/>
      <w:pPr>
        <w:pStyle w:val="893"/>
        <w:ind w:left="1695" w:hanging="420"/>
      </w:pPr>
      <w:rPr>
        <w:rFonts w:hint="eastAsia"/>
        <w:b/>
        <w:bCs/>
        <w:sz w:val="24"/>
        <w:szCs w:val="24"/>
      </w:rPr>
    </w:lvl>
    <w:lvl w:ilvl="1">
      <w:start w:val="1"/>
      <w:numFmt w:val="lowerLetter"/>
      <w:isLgl w:val="false"/>
      <w:suff w:val="tab"/>
      <w:lvlText w:val="%2)"/>
      <w:lvlJc w:val="left"/>
      <w:pPr>
        <w:pStyle w:val="893"/>
        <w:ind w:left="2115" w:hanging="420"/>
      </w:pPr>
    </w:lvl>
    <w:lvl w:ilvl="2">
      <w:start w:val="1"/>
      <w:numFmt w:val="lowerRoman"/>
      <w:isLgl w:val="false"/>
      <w:suff w:val="tab"/>
      <w:lvlText w:val="%3."/>
      <w:lvlJc w:val="right"/>
      <w:pPr>
        <w:pStyle w:val="893"/>
        <w:ind w:left="2535" w:hanging="420"/>
      </w:pPr>
    </w:lvl>
    <w:lvl w:ilvl="3">
      <w:start w:val="1"/>
      <w:numFmt w:val="decimal"/>
      <w:isLgl w:val="false"/>
      <w:suff w:val="tab"/>
      <w:lvlText w:val="%4."/>
      <w:lvlJc w:val="left"/>
      <w:pPr>
        <w:pStyle w:val="893"/>
        <w:ind w:left="2955" w:hanging="420"/>
      </w:pPr>
    </w:lvl>
    <w:lvl w:ilvl="4">
      <w:start w:val="1"/>
      <w:numFmt w:val="lowerLetter"/>
      <w:isLgl w:val="false"/>
      <w:suff w:val="tab"/>
      <w:lvlText w:val="%5)"/>
      <w:lvlJc w:val="left"/>
      <w:pPr>
        <w:pStyle w:val="893"/>
        <w:ind w:left="3375" w:hanging="420"/>
      </w:pPr>
    </w:lvl>
    <w:lvl w:ilvl="5">
      <w:start w:val="1"/>
      <w:numFmt w:val="lowerRoman"/>
      <w:isLgl w:val="false"/>
      <w:suff w:val="tab"/>
      <w:lvlText w:val="%6."/>
      <w:lvlJc w:val="right"/>
      <w:pPr>
        <w:pStyle w:val="893"/>
        <w:ind w:left="3795" w:hanging="420"/>
      </w:pPr>
    </w:lvl>
    <w:lvl w:ilvl="6">
      <w:start w:val="1"/>
      <w:numFmt w:val="decimal"/>
      <w:isLgl w:val="false"/>
      <w:suff w:val="tab"/>
      <w:lvlText w:val="%7."/>
      <w:lvlJc w:val="left"/>
      <w:pPr>
        <w:pStyle w:val="893"/>
        <w:ind w:left="4215" w:hanging="420"/>
      </w:pPr>
    </w:lvl>
    <w:lvl w:ilvl="7">
      <w:start w:val="1"/>
      <w:numFmt w:val="lowerLetter"/>
      <w:isLgl w:val="false"/>
      <w:suff w:val="tab"/>
      <w:lvlText w:val="%8)"/>
      <w:lvlJc w:val="left"/>
      <w:pPr>
        <w:pStyle w:val="893"/>
        <w:ind w:left="4635" w:hanging="420"/>
      </w:pPr>
    </w:lvl>
    <w:lvl w:ilvl="8">
      <w:start w:val="1"/>
      <w:numFmt w:val="lowerRoman"/>
      <w:isLgl w:val="false"/>
      <w:suff w:val="tab"/>
      <w:lvlText w:val="%9."/>
      <w:lvlJc w:val="right"/>
      <w:pPr>
        <w:pStyle w:val="893"/>
        <w:ind w:left="5055" w:hanging="420"/>
      </w:pPr>
    </w:lvl>
  </w:abstractNum>
  <w:abstractNum w:abstractNumId="4">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73"/>
      <w:isLgl w:val="false"/>
      <w:suff w:val="tab"/>
      <w:lvlText w:val="附录%1."/>
      <w:lvlJc w:val="left"/>
      <w:pPr>
        <w:pStyle w:val="8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3.2.%1"/>
      <w:lvlJc w:val="left"/>
      <w:pPr>
        <w:pStyle w:val="893"/>
        <w:ind w:left="1272" w:hanging="420"/>
      </w:pPr>
      <w:rPr>
        <w:rFonts w:ascii="宋体" w:hAnsi="宋体" w:eastAsia="宋体"/>
      </w:rPr>
    </w:lvl>
    <w:lvl w:ilvl="1">
      <w:start w:val="1"/>
      <w:numFmt w:val="lowerLetter"/>
      <w:isLgl w:val="false"/>
      <w:suff w:val="tab"/>
      <w:lvlText w:val="%2)"/>
      <w:lvlJc w:val="left"/>
      <w:pPr>
        <w:pStyle w:val="893"/>
        <w:ind w:left="1692" w:hanging="420"/>
      </w:pPr>
    </w:lvl>
    <w:lvl w:ilvl="2">
      <w:start w:val="1"/>
      <w:numFmt w:val="lowerRoman"/>
      <w:isLgl w:val="false"/>
      <w:suff w:val="tab"/>
      <w:lvlText w:val="%3."/>
      <w:lvlJc w:val="right"/>
      <w:pPr>
        <w:pStyle w:val="893"/>
        <w:ind w:left="2112" w:hanging="420"/>
      </w:pPr>
    </w:lvl>
    <w:lvl w:ilvl="3">
      <w:start w:val="1"/>
      <w:numFmt w:val="decimal"/>
      <w:isLgl w:val="false"/>
      <w:suff w:val="tab"/>
      <w:lvlText w:val="%4."/>
      <w:lvlJc w:val="left"/>
      <w:pPr>
        <w:pStyle w:val="893"/>
        <w:ind w:left="2532" w:hanging="420"/>
      </w:pPr>
    </w:lvl>
    <w:lvl w:ilvl="4">
      <w:start w:val="1"/>
      <w:numFmt w:val="lowerLetter"/>
      <w:isLgl w:val="false"/>
      <w:suff w:val="tab"/>
      <w:lvlText w:val="%5)"/>
      <w:lvlJc w:val="left"/>
      <w:pPr>
        <w:pStyle w:val="893"/>
        <w:ind w:left="2952" w:hanging="420"/>
      </w:pPr>
    </w:lvl>
    <w:lvl w:ilvl="5">
      <w:start w:val="1"/>
      <w:numFmt w:val="lowerRoman"/>
      <w:isLgl w:val="false"/>
      <w:suff w:val="tab"/>
      <w:lvlText w:val="%6."/>
      <w:lvlJc w:val="right"/>
      <w:pPr>
        <w:pStyle w:val="893"/>
        <w:ind w:left="3372" w:hanging="420"/>
      </w:pPr>
    </w:lvl>
    <w:lvl w:ilvl="6">
      <w:start w:val="1"/>
      <w:numFmt w:val="decimal"/>
      <w:isLgl w:val="false"/>
      <w:suff w:val="tab"/>
      <w:lvlText w:val="%7."/>
      <w:lvlJc w:val="left"/>
      <w:pPr>
        <w:pStyle w:val="893"/>
        <w:ind w:left="3792" w:hanging="420"/>
      </w:pPr>
    </w:lvl>
    <w:lvl w:ilvl="7">
      <w:start w:val="1"/>
      <w:numFmt w:val="lowerLetter"/>
      <w:isLgl w:val="false"/>
      <w:suff w:val="tab"/>
      <w:lvlText w:val="%8)"/>
      <w:lvlJc w:val="left"/>
      <w:pPr>
        <w:pStyle w:val="893"/>
        <w:ind w:left="4212" w:hanging="420"/>
      </w:pPr>
    </w:lvl>
    <w:lvl w:ilvl="8">
      <w:start w:val="1"/>
      <w:numFmt w:val="lowerRoman"/>
      <w:isLgl w:val="false"/>
      <w:suff w:val="tab"/>
      <w:lvlText w:val="%9."/>
      <w:lvlJc w:val="right"/>
      <w:pPr>
        <w:pStyle w:val="893"/>
        <w:ind w:left="4632" w:hanging="420"/>
      </w:pPr>
    </w:lvl>
  </w:abstractNum>
  <w:abstractNum w:abstractNumId="7">
    <w:multiLevelType w:val="hybridMultilevel"/>
    <w:lvl w:ilvl="0">
      <w:start w:val="1"/>
      <w:numFmt w:val="decimal"/>
      <w:isLgl w:val="false"/>
      <w:suff w:val="tab"/>
      <w:lvlText w:val="%1."/>
      <w:lvlJc w:val="left"/>
      <w:pPr>
        <w:pStyle w:val="893"/>
        <w:ind w:left="425" w:hanging="425"/>
      </w:pPr>
    </w:lvl>
    <w:lvl w:ilvl="1">
      <w:start w:val="1"/>
      <w:numFmt w:val="decimal"/>
      <w:isLgl w:val="false"/>
      <w:suff w:val="tab"/>
      <w:lvlText w:val="4.%2"/>
      <w:lvlJc w:val="left"/>
      <w:pPr>
        <w:pStyle w:val="893"/>
        <w:ind w:left="440" w:hanging="440"/>
      </w:pPr>
      <w:rPr>
        <w:rFonts w:hint="eastAsia"/>
      </w:rPr>
    </w:lvl>
    <w:lvl w:ilvl="2">
      <w:start w:val="1"/>
      <w:numFmt w:val="decimal"/>
      <w:isLgl w:val="false"/>
      <w:suff w:val="tab"/>
      <w:lvlText w:val="%1.%2.%3."/>
      <w:lvlJc w:val="left"/>
      <w:pPr>
        <w:pStyle w:val="893"/>
        <w:ind w:left="709" w:hanging="709"/>
      </w:pPr>
    </w:lvl>
    <w:lvl w:ilvl="3">
      <w:start w:val="1"/>
      <w:numFmt w:val="decimal"/>
      <w:isLgl w:val="false"/>
      <w:suff w:val="tab"/>
      <w:lvlText w:val="%1.%2.%3.%4."/>
      <w:lvlJc w:val="left"/>
      <w:pPr>
        <w:pStyle w:val="893"/>
        <w:ind w:left="850" w:hanging="850"/>
      </w:pPr>
    </w:lvl>
    <w:lvl w:ilvl="4">
      <w:start w:val="1"/>
      <w:numFmt w:val="decimal"/>
      <w:isLgl w:val="false"/>
      <w:suff w:val="tab"/>
      <w:lvlText w:val="%1.%2.%3.%4.%5."/>
      <w:lvlJc w:val="left"/>
      <w:pPr>
        <w:pStyle w:val="893"/>
        <w:ind w:left="991" w:hanging="991"/>
      </w:pPr>
    </w:lvl>
    <w:lvl w:ilvl="5">
      <w:start w:val="1"/>
      <w:numFmt w:val="decimal"/>
      <w:isLgl w:val="false"/>
      <w:suff w:val="tab"/>
      <w:lvlText w:val="%1.%2.%3.%4.%5.%6."/>
      <w:lvlJc w:val="left"/>
      <w:pPr>
        <w:pStyle w:val="893"/>
        <w:ind w:left="1134" w:hanging="1134"/>
      </w:pPr>
    </w:lvl>
    <w:lvl w:ilvl="6">
      <w:start w:val="1"/>
      <w:numFmt w:val="decimal"/>
      <w:isLgl w:val="false"/>
      <w:suff w:val="tab"/>
      <w:lvlText w:val="%1.%2.%3.%4.%5.%6.%7."/>
      <w:lvlJc w:val="left"/>
      <w:pPr>
        <w:pStyle w:val="893"/>
        <w:ind w:left="1275" w:hanging="1275"/>
      </w:pPr>
    </w:lvl>
    <w:lvl w:ilvl="7">
      <w:start w:val="1"/>
      <w:numFmt w:val="decimal"/>
      <w:isLgl w:val="false"/>
      <w:suff w:val="tab"/>
      <w:lvlText w:val="%1.%2.%3.%4.%5.%6.%7.%8."/>
      <w:lvlJc w:val="left"/>
      <w:pPr>
        <w:pStyle w:val="893"/>
        <w:ind w:left="1418" w:hanging="1418"/>
      </w:pPr>
    </w:lvl>
    <w:lvl w:ilvl="8">
      <w:start w:val="1"/>
      <w:numFmt w:val="decimal"/>
      <w:isLgl w:val="false"/>
      <w:suff w:val="tab"/>
      <w:lvlText w:val="%1.%2.%3.%4.%5.%6.%7.%8.%9."/>
      <w:lvlJc w:val="left"/>
      <w:pPr>
        <w:pStyle w:val="893"/>
        <w:ind w:left="1558" w:hanging="1558"/>
      </w:pPr>
    </w:lvl>
  </w:abstractNum>
  <w:abstractNum w:abstractNumId="8">
    <w:multiLevelType w:val="hybridMultilevel"/>
    <w:lvl w:ilvl="0">
      <w:start w:val="1"/>
      <w:numFmt w:val="japaneseCounting"/>
      <w:isLgl w:val="false"/>
      <w:suff w:val="tab"/>
      <w:lvlText w:val="（%1）"/>
      <w:lvlJc w:val="left"/>
      <w:pPr>
        <w:pStyle w:val="893"/>
        <w:ind w:left="1080" w:hanging="1080"/>
        <w:tabs>
          <w:tab w:val="num" w:pos="1080" w:leader="none"/>
        </w:tabs>
      </w:pPr>
      <w:rPr>
        <w:rFonts w:hint="eastAsia" w:cs="Times New Roman"/>
      </w:rPr>
    </w:lvl>
    <w:lvl w:ilvl="1">
      <w:start w:val="1"/>
      <w:numFmt w:val="decimal"/>
      <w:isLgl w:val="false"/>
      <w:suff w:val="tab"/>
      <w:lvlText w:val="%2."/>
      <w:lvlJc w:val="left"/>
      <w:pPr>
        <w:pStyle w:val="89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93"/>
        <w:ind w:left="1260" w:hanging="420"/>
        <w:tabs>
          <w:tab w:val="num" w:pos="1260" w:leader="none"/>
        </w:tabs>
      </w:pPr>
      <w:rPr>
        <w:rFonts w:cs="Times New Roman"/>
      </w:rPr>
    </w:lvl>
    <w:lvl w:ilvl="3">
      <w:start w:val="1"/>
      <w:numFmt w:val="decimal"/>
      <w:isLgl w:val="false"/>
      <w:suff w:val="tab"/>
      <w:lvlText w:val="%4."/>
      <w:lvlJc w:val="left"/>
      <w:pPr>
        <w:pStyle w:val="893"/>
        <w:ind w:left="1680" w:hanging="420"/>
        <w:tabs>
          <w:tab w:val="num" w:pos="1680" w:leader="none"/>
        </w:tabs>
      </w:pPr>
      <w:rPr>
        <w:rFonts w:cs="Times New Roman"/>
      </w:rPr>
    </w:lvl>
    <w:lvl w:ilvl="4">
      <w:start w:val="1"/>
      <w:numFmt w:val="lowerLetter"/>
      <w:isLgl w:val="false"/>
      <w:suff w:val="tab"/>
      <w:lvlText w:val="%5)"/>
      <w:lvlJc w:val="left"/>
      <w:pPr>
        <w:pStyle w:val="893"/>
        <w:ind w:left="2100" w:hanging="420"/>
        <w:tabs>
          <w:tab w:val="num" w:pos="2100" w:leader="none"/>
        </w:tabs>
      </w:pPr>
      <w:rPr>
        <w:rFonts w:cs="Times New Roman"/>
      </w:rPr>
    </w:lvl>
    <w:lvl w:ilvl="5">
      <w:start w:val="1"/>
      <w:numFmt w:val="lowerRoman"/>
      <w:isLgl w:val="false"/>
      <w:suff w:val="tab"/>
      <w:lvlText w:val="%6."/>
      <w:lvlJc w:val="right"/>
      <w:pPr>
        <w:pStyle w:val="893"/>
        <w:ind w:left="2520" w:hanging="420"/>
        <w:tabs>
          <w:tab w:val="num" w:pos="2520" w:leader="none"/>
        </w:tabs>
      </w:pPr>
      <w:rPr>
        <w:rFonts w:cs="Times New Roman"/>
      </w:rPr>
    </w:lvl>
    <w:lvl w:ilvl="6">
      <w:start w:val="1"/>
      <w:numFmt w:val="decimal"/>
      <w:isLgl w:val="false"/>
      <w:suff w:val="tab"/>
      <w:lvlText w:val="%7."/>
      <w:lvlJc w:val="left"/>
      <w:pPr>
        <w:pStyle w:val="893"/>
        <w:ind w:left="2940" w:hanging="420"/>
        <w:tabs>
          <w:tab w:val="num" w:pos="2940" w:leader="none"/>
        </w:tabs>
      </w:pPr>
      <w:rPr>
        <w:rFonts w:cs="Times New Roman"/>
      </w:rPr>
    </w:lvl>
    <w:lvl w:ilvl="7">
      <w:start w:val="1"/>
      <w:numFmt w:val="lowerLetter"/>
      <w:isLgl w:val="false"/>
      <w:suff w:val="tab"/>
      <w:lvlText w:val="%8)"/>
      <w:lvlJc w:val="left"/>
      <w:pPr>
        <w:pStyle w:val="893"/>
        <w:ind w:left="3360" w:hanging="420"/>
        <w:tabs>
          <w:tab w:val="num" w:pos="3360" w:leader="none"/>
        </w:tabs>
      </w:pPr>
      <w:rPr>
        <w:rFonts w:cs="Times New Roman"/>
      </w:rPr>
    </w:lvl>
    <w:lvl w:ilvl="8">
      <w:start w:val="1"/>
      <w:numFmt w:val="lowerRoman"/>
      <w:isLgl w:val="false"/>
      <w:suff w:val="tab"/>
      <w:lvlText w:val="%9."/>
      <w:lvlJc w:val="right"/>
      <w:pPr>
        <w:pStyle w:val="893"/>
        <w:ind w:left="3780" w:hanging="420"/>
        <w:tabs>
          <w:tab w:val="num" w:pos="3780" w:leader="none"/>
        </w:tabs>
      </w:pPr>
      <w:rPr>
        <w:rFonts w:cs="Times New Roman"/>
      </w:rPr>
    </w:lvl>
  </w:abstractNum>
  <w:abstractNum w:abstractNumId="9">
    <w:multiLevelType w:val="hybridMultilevel"/>
    <w:lvl w:ilvl="0">
      <w:start w:val="1"/>
      <w:numFmt w:val="bullet"/>
      <w:isLgl w:val="false"/>
      <w:suff w:val="space"/>
      <w:lvlText w:val=""/>
      <w:lvlJc w:val="left"/>
      <w:pPr>
        <w:pStyle w:val="893"/>
        <w:ind w:left="920" w:hanging="440"/>
      </w:pPr>
      <w:rPr>
        <w:rFonts w:ascii="Wingdings" w:hAnsi="Wingdings"/>
      </w:rPr>
    </w:lvl>
    <w:lvl w:ilvl="1">
      <w:start w:val="1"/>
      <w:numFmt w:val="bullet"/>
      <w:isLgl w:val="false"/>
      <w:suff w:val="tab"/>
      <w:lvlText w:val=""/>
      <w:lvlJc w:val="left"/>
      <w:pPr>
        <w:pStyle w:val="893"/>
        <w:ind w:left="1360" w:hanging="440"/>
      </w:pPr>
      <w:rPr>
        <w:rFonts w:ascii="Wingdings" w:hAnsi="Wingdings"/>
      </w:rPr>
    </w:lvl>
    <w:lvl w:ilvl="2">
      <w:start w:val="1"/>
      <w:numFmt w:val="bullet"/>
      <w:isLgl w:val="false"/>
      <w:suff w:val="tab"/>
      <w:lvlText w:val=""/>
      <w:lvlJc w:val="left"/>
      <w:pPr>
        <w:pStyle w:val="893"/>
        <w:ind w:left="1800" w:hanging="440"/>
      </w:pPr>
      <w:rPr>
        <w:rFonts w:ascii="Wingdings" w:hAnsi="Wingdings"/>
      </w:rPr>
    </w:lvl>
    <w:lvl w:ilvl="3">
      <w:start w:val="1"/>
      <w:numFmt w:val="bullet"/>
      <w:isLgl w:val="false"/>
      <w:suff w:val="tab"/>
      <w:lvlText w:val=""/>
      <w:lvlJc w:val="left"/>
      <w:pPr>
        <w:pStyle w:val="893"/>
        <w:ind w:left="2240" w:hanging="440"/>
      </w:pPr>
      <w:rPr>
        <w:rFonts w:ascii="Wingdings" w:hAnsi="Wingdings"/>
      </w:rPr>
    </w:lvl>
    <w:lvl w:ilvl="4">
      <w:start w:val="1"/>
      <w:numFmt w:val="bullet"/>
      <w:isLgl w:val="false"/>
      <w:suff w:val="tab"/>
      <w:lvlText w:val=""/>
      <w:lvlJc w:val="left"/>
      <w:pPr>
        <w:pStyle w:val="893"/>
        <w:ind w:left="2680" w:hanging="440"/>
      </w:pPr>
      <w:rPr>
        <w:rFonts w:ascii="Wingdings" w:hAnsi="Wingdings"/>
      </w:rPr>
    </w:lvl>
    <w:lvl w:ilvl="5">
      <w:start w:val="1"/>
      <w:numFmt w:val="bullet"/>
      <w:isLgl w:val="false"/>
      <w:suff w:val="tab"/>
      <w:lvlText w:val=""/>
      <w:lvlJc w:val="left"/>
      <w:pPr>
        <w:pStyle w:val="893"/>
        <w:ind w:left="3120" w:hanging="440"/>
      </w:pPr>
      <w:rPr>
        <w:rFonts w:ascii="Wingdings" w:hAnsi="Wingdings"/>
      </w:rPr>
    </w:lvl>
    <w:lvl w:ilvl="6">
      <w:start w:val="1"/>
      <w:numFmt w:val="bullet"/>
      <w:isLgl w:val="false"/>
      <w:suff w:val="tab"/>
      <w:lvlText w:val=""/>
      <w:lvlJc w:val="left"/>
      <w:pPr>
        <w:pStyle w:val="893"/>
        <w:ind w:left="3560" w:hanging="440"/>
      </w:pPr>
      <w:rPr>
        <w:rFonts w:ascii="Wingdings" w:hAnsi="Wingdings"/>
      </w:rPr>
    </w:lvl>
    <w:lvl w:ilvl="7">
      <w:start w:val="1"/>
      <w:numFmt w:val="bullet"/>
      <w:isLgl w:val="false"/>
      <w:suff w:val="tab"/>
      <w:lvlText w:val=""/>
      <w:lvlJc w:val="left"/>
      <w:pPr>
        <w:pStyle w:val="893"/>
        <w:ind w:left="4000" w:hanging="440"/>
      </w:pPr>
      <w:rPr>
        <w:rFonts w:ascii="Wingdings" w:hAnsi="Wingdings"/>
      </w:rPr>
    </w:lvl>
    <w:lvl w:ilvl="8">
      <w:start w:val="1"/>
      <w:numFmt w:val="bullet"/>
      <w:isLgl w:val="false"/>
      <w:suff w:val="tab"/>
      <w:lvlText w:val=""/>
      <w:lvlJc w:val="left"/>
      <w:pPr>
        <w:pStyle w:val="893"/>
        <w:ind w:left="4440" w:hanging="440"/>
      </w:pPr>
      <w:rPr>
        <w:rFonts w:ascii="Wingdings" w:hAnsi="Wingdings"/>
      </w:rPr>
    </w:lvl>
  </w:abstractNum>
  <w:abstractNum w:abstractNumId="10">
    <w:multiLevelType w:val="hybridMultilevel"/>
    <w:lvl w:ilvl="0">
      <w:start w:val="1"/>
      <w:numFmt w:val="decimal"/>
      <w:pStyle w:val="990"/>
      <w:isLgl w:val="false"/>
      <w:suff w:val="tab"/>
      <w:lvlText w:val="%1."/>
      <w:lvlJc w:val="left"/>
      <w:pPr>
        <w:pStyle w:val="893"/>
        <w:ind w:left="709" w:hanging="709"/>
        <w:tabs>
          <w:tab w:val="num" w:pos="709" w:leader="none"/>
        </w:tabs>
      </w:pPr>
      <w:rPr>
        <w:rFonts w:hint="eastAsia"/>
      </w:rPr>
    </w:lvl>
    <w:lvl w:ilvl="1">
      <w:start w:val="1"/>
      <w:numFmt w:val="decimal"/>
      <w:isLgl w:val="false"/>
      <w:suff w:val="tab"/>
      <w:lvlText w:val="%1.%2"/>
      <w:lvlJc w:val="left"/>
      <w:pPr>
        <w:pStyle w:val="893"/>
        <w:ind w:left="709" w:hanging="709"/>
        <w:tabs>
          <w:tab w:val="num" w:pos="709" w:leader="none"/>
        </w:tabs>
      </w:pPr>
      <w:rPr>
        <w:rFonts w:hint="eastAsia"/>
      </w:rPr>
    </w:lvl>
    <w:lvl w:ilvl="2">
      <w:start w:val="1"/>
      <w:numFmt w:val="decimal"/>
      <w:isLgl w:val="false"/>
      <w:suff w:val="tab"/>
      <w:lvlText w:val="%1.%2.%3."/>
      <w:lvlJc w:val="left"/>
      <w:pPr>
        <w:pStyle w:val="893"/>
        <w:ind w:left="425" w:hanging="425"/>
        <w:tabs>
          <w:tab w:val="num" w:pos="425" w:leader="none"/>
        </w:tabs>
      </w:pPr>
      <w:rPr>
        <w:rFonts w:hint="eastAsia"/>
      </w:rPr>
    </w:lvl>
    <w:lvl w:ilvl="3">
      <w:start w:val="1"/>
      <w:numFmt w:val="decimal"/>
      <w:isLgl w:val="false"/>
      <w:suff w:val="tab"/>
      <w:lvlText w:val="%1.%2.%3.%4."/>
      <w:lvlJc w:val="left"/>
      <w:pPr>
        <w:pStyle w:val="893"/>
        <w:ind w:left="851" w:hanging="851"/>
        <w:tabs>
          <w:tab w:val="num" w:pos="851" w:leader="none"/>
        </w:tabs>
      </w:pPr>
      <w:rPr>
        <w:rFonts w:hint="eastAsia"/>
      </w:rPr>
    </w:lvl>
    <w:lvl w:ilvl="4">
      <w:start w:val="1"/>
      <w:numFmt w:val="decimal"/>
      <w:isLgl w:val="false"/>
      <w:suff w:val="tab"/>
      <w:lvlText w:val="%1.%2.%3.%4.%5."/>
      <w:lvlJc w:val="left"/>
      <w:pPr>
        <w:pStyle w:val="893"/>
        <w:ind w:left="992" w:hanging="992"/>
        <w:tabs>
          <w:tab w:val="num" w:pos="992" w:leader="none"/>
        </w:tabs>
      </w:pPr>
      <w:rPr>
        <w:rFonts w:hint="eastAsia"/>
      </w:rPr>
    </w:lvl>
    <w:lvl w:ilvl="5">
      <w:start w:val="1"/>
      <w:numFmt w:val="decimal"/>
      <w:isLgl w:val="false"/>
      <w:suff w:val="tab"/>
      <w:lvlText w:val="%1.%2.%3.%4.%5.%6."/>
      <w:lvlJc w:val="left"/>
      <w:pPr>
        <w:pStyle w:val="893"/>
        <w:ind w:left="1134" w:hanging="1134"/>
        <w:tabs>
          <w:tab w:val="num" w:pos="1134" w:leader="none"/>
        </w:tabs>
      </w:pPr>
      <w:rPr>
        <w:rFonts w:hint="eastAsia"/>
      </w:rPr>
    </w:lvl>
    <w:lvl w:ilvl="6">
      <w:start w:val="1"/>
      <w:numFmt w:val="decimal"/>
      <w:isLgl w:val="false"/>
      <w:suff w:val="tab"/>
      <w:lvlText w:val="%1.%2.%3.%4.%5.%6.%7."/>
      <w:lvlJc w:val="left"/>
      <w:pPr>
        <w:pStyle w:val="893"/>
        <w:ind w:left="1276" w:hanging="1276"/>
        <w:tabs>
          <w:tab w:val="num" w:pos="1276" w:leader="none"/>
        </w:tabs>
      </w:pPr>
      <w:rPr>
        <w:rFonts w:hint="eastAsia"/>
      </w:rPr>
    </w:lvl>
    <w:lvl w:ilvl="7">
      <w:start w:val="1"/>
      <w:numFmt w:val="decimal"/>
      <w:isLgl w:val="false"/>
      <w:suff w:val="tab"/>
      <w:lvlText w:val="%1.%2.%3.%4.%5.%6.%7.%8."/>
      <w:lvlJc w:val="left"/>
      <w:pPr>
        <w:pStyle w:val="893"/>
        <w:ind w:left="1418" w:hanging="1418"/>
        <w:tabs>
          <w:tab w:val="num" w:pos="1418" w:leader="none"/>
        </w:tabs>
      </w:pPr>
      <w:rPr>
        <w:rFonts w:hint="eastAsia"/>
      </w:rPr>
    </w:lvl>
    <w:lvl w:ilvl="8">
      <w:start w:val="1"/>
      <w:numFmt w:val="decimal"/>
      <w:isLgl w:val="false"/>
      <w:suff w:val="tab"/>
      <w:lvlText w:val="%1.%2.%3.%4.%5.%6.%7.%8.%9."/>
      <w:lvlJc w:val="left"/>
      <w:pPr>
        <w:pStyle w:val="893"/>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893"/>
        <w:ind w:left="0" w:firstLine="0"/>
      </w:pPr>
      <w:rPr>
        <w:rFonts w:hint="eastAsia"/>
      </w:rPr>
    </w:lvl>
    <w:lvl w:ilvl="1">
      <w:start w:val="1"/>
      <w:numFmt w:val="decimal"/>
      <w:isLgl w:val="false"/>
      <w:suff w:val="nothing"/>
      <w:lvlText w:val="%2、"/>
      <w:lvlJc w:val="left"/>
      <w:pPr>
        <w:pStyle w:val="893"/>
        <w:ind w:left="0" w:firstLine="0"/>
      </w:pPr>
      <w:rPr>
        <w:rFonts w:hint="eastAsia"/>
      </w:rPr>
    </w:lvl>
    <w:lvl w:ilvl="2">
      <w:start w:val="1"/>
      <w:numFmt w:val="decimal"/>
      <w:isLgl w:val="false"/>
      <w:suff w:val="nothing"/>
      <w:lvlText w:val="%2.%3 "/>
      <w:lvlJc w:val="left"/>
      <w:pPr>
        <w:pStyle w:val="893"/>
        <w:ind w:left="0" w:firstLine="0"/>
      </w:pPr>
      <w:rPr>
        <w:rFonts w:hint="eastAsia"/>
      </w:rPr>
    </w:lvl>
    <w:lvl w:ilvl="3">
      <w:start w:val="1"/>
      <w:numFmt w:val="decimal"/>
      <w:isLgl w:val="false"/>
      <w:suff w:val="nothing"/>
      <w:lvlText w:val="%2.%3.%4 "/>
      <w:lvlJc w:val="left"/>
      <w:pPr>
        <w:pStyle w:val="893"/>
        <w:ind w:left="0" w:firstLine="0"/>
      </w:pPr>
      <w:rPr>
        <w:rFonts w:hint="eastAsia"/>
      </w:rPr>
    </w:lvl>
    <w:lvl w:ilvl="4">
      <w:start w:val="1"/>
      <w:numFmt w:val="decimal"/>
      <w:isLgl w:val="false"/>
      <w:suff w:val="nothing"/>
      <w:lvlText w:val="%2.%3.%4.%5 "/>
      <w:lvlJc w:val="left"/>
      <w:pPr>
        <w:pStyle w:val="893"/>
        <w:ind w:left="0" w:firstLine="0"/>
      </w:pPr>
      <w:rPr>
        <w:rFonts w:hint="eastAsia"/>
      </w:rPr>
    </w:lvl>
    <w:lvl w:ilvl="5">
      <w:start w:val="1"/>
      <w:numFmt w:val="decimal"/>
      <w:pStyle w:val="899"/>
      <w:isLgl w:val="false"/>
      <w:suff w:val="nothing"/>
      <w:lvlText w:val=""/>
      <w:lvlJc w:val="left"/>
      <w:pPr>
        <w:pStyle w:val="893"/>
        <w:ind w:left="0" w:firstLine="0"/>
      </w:pPr>
      <w:rPr>
        <w:rFonts w:hint="eastAsia"/>
      </w:rPr>
    </w:lvl>
    <w:lvl w:ilvl="6">
      <w:start w:val="1"/>
      <w:numFmt w:val="decimal"/>
      <w:pStyle w:val="900"/>
      <w:isLgl w:val="false"/>
      <w:suff w:val="nothing"/>
      <w:lvlText w:val=""/>
      <w:lvlJc w:val="left"/>
      <w:pPr>
        <w:pStyle w:val="893"/>
        <w:ind w:left="0" w:firstLine="0"/>
      </w:pPr>
      <w:rPr>
        <w:rFonts w:hint="eastAsia"/>
      </w:rPr>
    </w:lvl>
    <w:lvl w:ilvl="7">
      <w:start w:val="1"/>
      <w:numFmt w:val="decimal"/>
      <w:pStyle w:val="901"/>
      <w:isLgl w:val="false"/>
      <w:suff w:val="nothing"/>
      <w:lvlText w:val=""/>
      <w:lvlJc w:val="left"/>
      <w:pPr>
        <w:pStyle w:val="893"/>
        <w:ind w:left="0" w:firstLine="0"/>
      </w:pPr>
      <w:rPr>
        <w:rFonts w:hint="eastAsia"/>
      </w:rPr>
    </w:lvl>
    <w:lvl w:ilvl="8">
      <w:start w:val="1"/>
      <w:numFmt w:val="decimal"/>
      <w:pStyle w:val="902"/>
      <w:isLgl w:val="false"/>
      <w:suff w:val="nothing"/>
      <w:lvlText w:val=""/>
      <w:lvlJc w:val="left"/>
      <w:pPr>
        <w:pStyle w:val="893"/>
        <w:ind w:left="0" w:firstLine="0"/>
      </w:pPr>
      <w:rPr>
        <w:rFonts w:hint="eastAsia"/>
      </w:rPr>
    </w:lvl>
  </w:abstractNum>
  <w:abstractNum w:abstractNumId="12">
    <w:multiLevelType w:val="hybridMultilevel"/>
    <w:lvl w:ilvl="0">
      <w:start w:val="1"/>
      <w:numFmt w:val="decimal"/>
      <w:isLgl w:val="false"/>
      <w:suff w:val="tab"/>
      <w:lvlText w:val="%1."/>
      <w:lvlJc w:val="left"/>
      <w:pPr>
        <w:pStyle w:val="893"/>
        <w:ind w:left="510" w:hanging="360"/>
        <w:tabs>
          <w:tab w:val="num" w:pos="510" w:leader="none"/>
        </w:tabs>
      </w:pPr>
      <w:rPr>
        <w:rFonts w:hint="eastAsia" w:cs="Times New Roman"/>
      </w:rPr>
    </w:lvl>
    <w:lvl w:ilvl="1">
      <w:start w:val="1"/>
      <w:numFmt w:val="decimal"/>
      <w:isLgl w:val="false"/>
      <w:suff w:val="tab"/>
      <w:lvlText w:val="%2．"/>
      <w:lvlJc w:val="left"/>
      <w:pPr>
        <w:pStyle w:val="893"/>
        <w:ind w:left="1290" w:hanging="720"/>
        <w:tabs>
          <w:tab w:val="num" w:pos="1290" w:leader="none"/>
        </w:tabs>
      </w:pPr>
      <w:rPr>
        <w:rFonts w:hint="eastAsia" w:cs="Times New Roman"/>
      </w:rPr>
    </w:lvl>
    <w:lvl w:ilvl="2">
      <w:start w:val="3"/>
      <w:numFmt w:val="decimal"/>
      <w:isLgl w:val="false"/>
      <w:suff w:val="tab"/>
      <w:lvlText w:val="（%3）"/>
      <w:lvlJc w:val="left"/>
      <w:pPr>
        <w:pStyle w:val="893"/>
        <w:ind w:left="1140" w:hanging="720"/>
        <w:tabs>
          <w:tab w:val="num" w:pos="1140" w:leader="none"/>
        </w:tabs>
      </w:pPr>
      <w:rPr>
        <w:rFonts w:hint="eastAsia" w:cs="Times New Roman"/>
      </w:rPr>
    </w:lvl>
    <w:lvl w:ilvl="3">
      <w:start w:val="1"/>
      <w:numFmt w:val="decimal"/>
      <w:isLgl w:val="false"/>
      <w:suff w:val="tab"/>
      <w:lvlText w:val="（%4）"/>
      <w:lvlJc w:val="left"/>
      <w:pPr>
        <w:pStyle w:val="893"/>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893"/>
        <w:ind w:left="2250" w:hanging="420"/>
        <w:tabs>
          <w:tab w:val="num" w:pos="2250" w:leader="none"/>
        </w:tabs>
      </w:pPr>
      <w:rPr>
        <w:rFonts w:hint="eastAsia"/>
        <w:b/>
        <w:lang w:val="en-US"/>
      </w:rPr>
    </w:lvl>
    <w:lvl w:ilvl="5">
      <w:start w:val="10"/>
      <w:numFmt w:val="japaneseCounting"/>
      <w:isLgl w:val="false"/>
      <w:suff w:val="tab"/>
      <w:lvlText w:val="（%6）"/>
      <w:lvlJc w:val="left"/>
      <w:pPr>
        <w:pStyle w:val="893"/>
        <w:ind w:left="2970" w:hanging="720"/>
      </w:pPr>
      <w:rPr>
        <w:rFonts w:cs="Times New Roman"/>
      </w:rPr>
    </w:lvl>
    <w:lvl w:ilvl="6">
      <w:start w:val="1"/>
      <w:numFmt w:val="decimal"/>
      <w:isLgl w:val="false"/>
      <w:suff w:val="tab"/>
      <w:lvlText w:val="（%7）"/>
      <w:lvlJc w:val="left"/>
      <w:pPr>
        <w:pStyle w:val="893"/>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893"/>
        <w:ind w:left="3510" w:hanging="420"/>
        <w:tabs>
          <w:tab w:val="num" w:pos="3510" w:leader="none"/>
        </w:tabs>
      </w:pPr>
      <w:rPr>
        <w:rFonts w:cs="Times New Roman"/>
      </w:rPr>
    </w:lvl>
    <w:lvl w:ilvl="8">
      <w:start w:val="1"/>
      <w:numFmt w:val="lowerRoman"/>
      <w:isLgl w:val="false"/>
      <w:suff w:val="tab"/>
      <w:lvlText w:val="%9."/>
      <w:lvlJc w:val="right"/>
      <w:pPr>
        <w:pStyle w:val="893"/>
        <w:ind w:left="3930" w:hanging="420"/>
        <w:tabs>
          <w:tab w:val="num" w:pos="3930" w:leader="none"/>
        </w:tabs>
      </w:pPr>
      <w:rPr>
        <w:rFonts w:cs="Times New Roman"/>
      </w:rPr>
    </w:lvl>
  </w:abstractNum>
  <w:abstractNum w:abstractNumId="13">
    <w:multiLevelType w:val="hybridMultilevel"/>
    <w:lvl w:ilvl="0">
      <w:start w:val="1"/>
      <w:numFmt w:val="japaneseCounting"/>
      <w:isLgl w:val="false"/>
      <w:suff w:val="tab"/>
      <w:lvlText w:val="%1、"/>
      <w:lvlJc w:val="left"/>
      <w:pPr>
        <w:pStyle w:val="89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93"/>
        <w:ind w:left="840" w:hanging="420"/>
        <w:tabs>
          <w:tab w:val="num" w:pos="840" w:leader="none"/>
        </w:tabs>
      </w:pPr>
      <w:rPr>
        <w:rFonts w:cs="Times New Roman"/>
      </w:rPr>
    </w:lvl>
    <w:lvl w:ilvl="2">
      <w:start w:val="10"/>
      <w:numFmt w:val="decimal"/>
      <w:isLgl w:val="false"/>
      <w:suff w:val="tab"/>
      <w:lvlText w:val="%3."/>
      <w:lvlJc w:val="left"/>
      <w:pPr>
        <w:pStyle w:val="893"/>
        <w:ind w:left="1200" w:hanging="360"/>
        <w:tabs>
          <w:tab w:val="num" w:pos="1200" w:leader="none"/>
        </w:tabs>
      </w:pPr>
      <w:rPr>
        <w:rFonts w:cs="Times New Roman"/>
      </w:rPr>
    </w:lvl>
    <w:lvl w:ilvl="3">
      <w:start w:val="1"/>
      <w:numFmt w:val="decimal"/>
      <w:isLgl w:val="false"/>
      <w:suff w:val="tab"/>
      <w:lvlText w:val="%4."/>
      <w:lvlJc w:val="left"/>
      <w:pPr>
        <w:pStyle w:val="893"/>
        <w:ind w:left="1680" w:hanging="420"/>
        <w:tabs>
          <w:tab w:val="num" w:pos="1680" w:leader="none"/>
        </w:tabs>
      </w:pPr>
      <w:rPr>
        <w:rFonts w:cs="Times New Roman"/>
      </w:rPr>
    </w:lvl>
    <w:lvl w:ilvl="4">
      <w:start w:val="1"/>
      <w:numFmt w:val="lowerLetter"/>
      <w:isLgl w:val="false"/>
      <w:suff w:val="tab"/>
      <w:lvlText w:val="%5)"/>
      <w:lvlJc w:val="left"/>
      <w:pPr>
        <w:pStyle w:val="893"/>
        <w:ind w:left="2100" w:hanging="420"/>
        <w:tabs>
          <w:tab w:val="num" w:pos="2100" w:leader="none"/>
        </w:tabs>
      </w:pPr>
      <w:rPr>
        <w:rFonts w:cs="Times New Roman"/>
      </w:rPr>
    </w:lvl>
    <w:lvl w:ilvl="5">
      <w:start w:val="1"/>
      <w:numFmt w:val="lowerRoman"/>
      <w:isLgl w:val="false"/>
      <w:suff w:val="tab"/>
      <w:lvlText w:val="%6."/>
      <w:lvlJc w:val="right"/>
      <w:pPr>
        <w:pStyle w:val="893"/>
        <w:ind w:left="2520" w:hanging="420"/>
        <w:tabs>
          <w:tab w:val="num" w:pos="2520" w:leader="none"/>
        </w:tabs>
      </w:pPr>
      <w:rPr>
        <w:rFonts w:cs="Times New Roman"/>
      </w:rPr>
    </w:lvl>
    <w:lvl w:ilvl="6">
      <w:start w:val="1"/>
      <w:numFmt w:val="decimal"/>
      <w:isLgl w:val="false"/>
      <w:suff w:val="tab"/>
      <w:lvlText w:val="%7."/>
      <w:lvlJc w:val="left"/>
      <w:pPr>
        <w:pStyle w:val="893"/>
        <w:ind w:left="2940" w:hanging="420"/>
        <w:tabs>
          <w:tab w:val="num" w:pos="2940" w:leader="none"/>
        </w:tabs>
      </w:pPr>
      <w:rPr>
        <w:rFonts w:cs="Times New Roman"/>
      </w:rPr>
    </w:lvl>
    <w:lvl w:ilvl="7">
      <w:start w:val="1"/>
      <w:numFmt w:val="lowerLetter"/>
      <w:isLgl w:val="false"/>
      <w:suff w:val="tab"/>
      <w:lvlText w:val="%8)"/>
      <w:lvlJc w:val="left"/>
      <w:pPr>
        <w:pStyle w:val="893"/>
        <w:ind w:left="3360" w:hanging="420"/>
        <w:tabs>
          <w:tab w:val="num" w:pos="3360" w:leader="none"/>
        </w:tabs>
      </w:pPr>
      <w:rPr>
        <w:rFonts w:cs="Times New Roman"/>
      </w:rPr>
    </w:lvl>
    <w:lvl w:ilvl="8">
      <w:start w:val="1"/>
      <w:numFmt w:val="lowerRoman"/>
      <w:isLgl w:val="false"/>
      <w:suff w:val="tab"/>
      <w:lvlText w:val="%9."/>
      <w:lvlJc w:val="right"/>
      <w:pPr>
        <w:pStyle w:val="893"/>
        <w:ind w:left="3780" w:hanging="420"/>
        <w:tabs>
          <w:tab w:val="num" w:pos="3780" w:leader="none"/>
        </w:tabs>
      </w:pPr>
      <w:rPr>
        <w:rFonts w:cs="Times New Roman"/>
      </w:rPr>
    </w:lvl>
  </w:abstractNum>
  <w:abstractNum w:abstractNumId="14">
    <w:multiLevelType w:val="hybridMultilevel"/>
    <w:lvl w:ilvl="0">
      <w:start w:val="1"/>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第%1章"/>
      <w:lvlJc w:val="left"/>
      <w:pPr>
        <w:pStyle w:val="89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5"/>
  </w:num>
  <w:num w:numId="3">
    <w:abstractNumId w:val="10"/>
  </w:num>
  <w:num w:numId="4">
    <w:abstractNumId w:val="15"/>
  </w:num>
  <w:num w:numId="5">
    <w:abstractNumId w:val="2"/>
  </w:num>
  <w:num w:numId="6">
    <w:abstractNumId w:val="6"/>
  </w:num>
  <w:num w:numId="7">
    <w:abstractNumId w:val="7"/>
  </w:num>
  <w:num w:numId="8">
    <w:abstractNumId w:val="9"/>
  </w:num>
  <w:num w:numId="9">
    <w:abstractNumId w:val="8"/>
  </w:num>
  <w:num w:numId="10">
    <w:abstractNumId w:val="1"/>
  </w:num>
  <w:num w:numId="11">
    <w:abstractNumId w:val="12"/>
  </w:num>
  <w:num w:numId="12">
    <w:abstractNumId w:val="3"/>
  </w:num>
  <w:num w:numId="13">
    <w:abstractNumId w:val="4"/>
  </w:num>
  <w:num w:numId="14">
    <w:abstractNumId w:val="14"/>
  </w:num>
  <w:num w:numId="15">
    <w:abstractNumId w:val="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905"/>
    <w:link w:val="893"/>
    <w:qFormat/>
    <w:pPr>
      <w:jc w:val="both"/>
      <w:widowControl w:val="off"/>
    </w:pPr>
    <w:rPr>
      <w:sz w:val="21"/>
      <w:szCs w:val="21"/>
      <w:lang w:val="en-US" w:eastAsia="zh-CN" w:bidi="ar-SA"/>
    </w:rPr>
  </w:style>
  <w:style w:type="paragraph" w:styleId="894">
    <w:name w:val="标题 1"/>
    <w:basedOn w:val="893"/>
    <w:next w:val="893"/>
    <w:link w:val="906"/>
    <w:qFormat/>
    <w:pPr>
      <w:jc w:val="center"/>
      <w:keepNext/>
      <w:outlineLvl w:val="0"/>
    </w:pPr>
    <w:rPr>
      <w:rFonts w:ascii="楷体_GB2312" w:eastAsia="楷体_GB2312"/>
      <w:sz w:val="28"/>
      <w:szCs w:val="28"/>
    </w:rPr>
  </w:style>
  <w:style w:type="paragraph" w:styleId="895">
    <w:name w:val="标题 2"/>
    <w:basedOn w:val="893"/>
    <w:next w:val="893"/>
    <w:link w:val="907"/>
    <w:qFormat/>
    <w:pPr>
      <w:jc w:val="center"/>
      <w:keepLines/>
      <w:keepNext/>
      <w:spacing w:before="260" w:after="260" w:line="416" w:lineRule="auto"/>
      <w:outlineLvl w:val="1"/>
    </w:pPr>
    <w:rPr>
      <w:rFonts w:ascii="Arial" w:hAnsi="Arial" w:eastAsia="幼圆"/>
      <w:b/>
      <w:bCs/>
      <w:sz w:val="44"/>
      <w:szCs w:val="44"/>
    </w:rPr>
  </w:style>
  <w:style w:type="paragraph" w:styleId="896">
    <w:name w:val="标题 3"/>
    <w:basedOn w:val="893"/>
    <w:next w:val="893"/>
    <w:link w:val="908"/>
    <w:qFormat/>
    <w:pPr>
      <w:keepLines/>
      <w:keepNext/>
      <w:spacing w:before="260" w:after="260" w:line="416" w:lineRule="auto"/>
      <w:outlineLvl w:val="2"/>
    </w:pPr>
    <w:rPr>
      <w:b/>
      <w:bCs/>
      <w:sz w:val="32"/>
      <w:szCs w:val="32"/>
    </w:rPr>
  </w:style>
  <w:style w:type="paragraph" w:styleId="897">
    <w:name w:val="标题 4"/>
    <w:basedOn w:val="893"/>
    <w:next w:val="910"/>
    <w:link w:val="909"/>
    <w:qFormat/>
    <w:pPr>
      <w:keepLines/>
      <w:keepNext/>
      <w:spacing w:before="280" w:after="290" w:line="376" w:lineRule="auto"/>
      <w:outlineLvl w:val="3"/>
    </w:pPr>
    <w:rPr>
      <w:rFonts w:ascii="Arial" w:hAnsi="Arial" w:eastAsia="黑体"/>
      <w:b/>
      <w:bCs/>
      <w:sz w:val="28"/>
      <w:szCs w:val="28"/>
    </w:rPr>
  </w:style>
  <w:style w:type="paragraph" w:styleId="898">
    <w:name w:val="标题 5"/>
    <w:basedOn w:val="893"/>
    <w:next w:val="910"/>
    <w:link w:val="912"/>
    <w:qFormat/>
    <w:pPr>
      <w:keepNext/>
      <w:outlineLvl w:val="4"/>
    </w:pPr>
    <w:rPr>
      <w:rFonts w:ascii="宋体"/>
      <w:color w:val="000000"/>
      <w:sz w:val="28"/>
      <w:szCs w:val="28"/>
    </w:rPr>
  </w:style>
  <w:style w:type="paragraph" w:styleId="899">
    <w:name w:val="标题 6"/>
    <w:basedOn w:val="893"/>
    <w:next w:val="893"/>
    <w:link w:val="913"/>
    <w:qFormat/>
    <w:pPr>
      <w:numPr>
        <w:ilvl w:val="5"/>
        <w:numId w:val="1"/>
      </w:numPr>
      <w:keepLines/>
      <w:keepNext/>
      <w:spacing w:before="240" w:after="64" w:line="320" w:lineRule="auto"/>
      <w:outlineLvl w:val="5"/>
    </w:pPr>
    <w:rPr>
      <w:rFonts w:ascii="Arial" w:hAnsi="Arial" w:eastAsia="黑体"/>
      <w:b/>
      <w:bCs/>
      <w:sz w:val="24"/>
      <w:szCs w:val="24"/>
    </w:rPr>
  </w:style>
  <w:style w:type="paragraph" w:styleId="900">
    <w:name w:val="标题 7"/>
    <w:basedOn w:val="893"/>
    <w:next w:val="893"/>
    <w:link w:val="914"/>
    <w:qFormat/>
    <w:pPr>
      <w:numPr>
        <w:ilvl w:val="6"/>
        <w:numId w:val="1"/>
      </w:numPr>
      <w:keepLines/>
      <w:keepNext/>
      <w:spacing w:before="240" w:after="64" w:line="320" w:lineRule="auto"/>
      <w:outlineLvl w:val="6"/>
    </w:pPr>
    <w:rPr>
      <w:b/>
      <w:bCs/>
      <w:sz w:val="24"/>
      <w:szCs w:val="24"/>
    </w:rPr>
  </w:style>
  <w:style w:type="paragraph" w:styleId="901">
    <w:name w:val="标题 8"/>
    <w:basedOn w:val="893"/>
    <w:next w:val="893"/>
    <w:link w:val="915"/>
    <w:qFormat/>
    <w:pPr>
      <w:numPr>
        <w:ilvl w:val="7"/>
        <w:numId w:val="1"/>
      </w:numPr>
      <w:keepLines/>
      <w:keepNext/>
      <w:spacing w:before="240" w:after="64" w:line="320" w:lineRule="auto"/>
      <w:outlineLvl w:val="7"/>
    </w:pPr>
    <w:rPr>
      <w:rFonts w:ascii="Arial" w:hAnsi="Arial" w:eastAsia="黑体"/>
      <w:sz w:val="24"/>
      <w:szCs w:val="24"/>
    </w:rPr>
  </w:style>
  <w:style w:type="paragraph" w:styleId="902">
    <w:name w:val="标题 9"/>
    <w:basedOn w:val="893"/>
    <w:next w:val="893"/>
    <w:link w:val="916"/>
    <w:qFormat/>
    <w:pPr>
      <w:numPr>
        <w:ilvl w:val="8"/>
        <w:numId w:val="1"/>
      </w:numPr>
      <w:keepLines/>
      <w:keepNext/>
      <w:spacing w:before="240" w:after="64" w:line="320" w:lineRule="auto"/>
      <w:outlineLvl w:val="8"/>
    </w:pPr>
    <w:rPr>
      <w:rFonts w:ascii="Arial" w:hAnsi="Arial" w:eastAsia="黑体"/>
      <w:sz w:val="20"/>
    </w:rPr>
  </w:style>
  <w:style w:type="character" w:styleId="903">
    <w:name w:val="默认段落字体"/>
    <w:next w:val="903"/>
    <w:link w:val="893"/>
    <w:uiPriority w:val="1"/>
    <w:unhideWhenUsed/>
  </w:style>
  <w:style w:type="table" w:styleId="904">
    <w:name w:val="普通表格"/>
    <w:next w:val="904"/>
    <w:link w:val="893"/>
    <w:uiPriority w:val="99"/>
    <w:unhideWhenUsed/>
    <w:tblPr/>
  </w:style>
  <w:style w:type="paragraph" w:styleId="905">
    <w:name w:val="正文文本1"/>
    <w:basedOn w:val="893"/>
    <w:next w:val="905"/>
    <w:link w:val="893"/>
    <w:qFormat/>
    <w:rPr>
      <w:rFonts w:ascii="楷体_GB2312" w:hAnsi="Arial" w:eastAsia="楷体_GB2312"/>
      <w:sz w:val="28"/>
      <w:szCs w:val="28"/>
    </w:rPr>
  </w:style>
  <w:style w:type="character" w:styleId="906">
    <w:name w:val="标题 1 字符"/>
    <w:next w:val="906"/>
    <w:link w:val="894"/>
    <w:rPr>
      <w:rFonts w:ascii="楷体_GB2312" w:hAnsi="Times New Roman" w:eastAsia="楷体_GB2312" w:cs="Times New Roman"/>
      <w:sz w:val="28"/>
      <w:szCs w:val="28"/>
    </w:rPr>
  </w:style>
  <w:style w:type="character" w:styleId="907">
    <w:name w:val="标题 2 字符"/>
    <w:next w:val="907"/>
    <w:link w:val="895"/>
    <w:rPr>
      <w:rFonts w:ascii="Arial" w:hAnsi="Arial" w:eastAsia="幼圆" w:cs="Arial"/>
      <w:b/>
      <w:bCs/>
      <w:sz w:val="44"/>
      <w:szCs w:val="44"/>
    </w:rPr>
  </w:style>
  <w:style w:type="character" w:styleId="908">
    <w:name w:val="标题 3 字符"/>
    <w:next w:val="908"/>
    <w:link w:val="896"/>
    <w:rPr>
      <w:rFonts w:ascii="Times New Roman" w:hAnsi="Times New Roman" w:eastAsia="宋体" w:cs="Times New Roman"/>
      <w:b/>
      <w:bCs/>
      <w:sz w:val="32"/>
      <w:szCs w:val="32"/>
    </w:rPr>
  </w:style>
  <w:style w:type="character" w:styleId="909">
    <w:name w:val="标题 4 字符"/>
    <w:next w:val="909"/>
    <w:link w:val="897"/>
    <w:rPr>
      <w:rFonts w:ascii="Arial" w:hAnsi="Arial" w:eastAsia="黑体" w:cs="Arial"/>
      <w:b/>
      <w:bCs/>
      <w:sz w:val="28"/>
      <w:szCs w:val="28"/>
    </w:rPr>
  </w:style>
  <w:style w:type="paragraph" w:styleId="910">
    <w:name w:val="正文缩进"/>
    <w:basedOn w:val="893"/>
    <w:next w:val="910"/>
    <w:link w:val="911"/>
    <w:pPr>
      <w:ind w:firstLine="420"/>
    </w:pPr>
    <w:rPr>
      <w:sz w:val="20"/>
    </w:rPr>
  </w:style>
  <w:style w:type="character" w:styleId="911">
    <w:name w:val="正文缩进 字符"/>
    <w:next w:val="911"/>
    <w:link w:val="910"/>
    <w:rPr>
      <w:rFonts w:ascii="Times New Roman" w:hAnsi="Times New Roman" w:eastAsia="宋体" w:cs="Times New Roman"/>
      <w:szCs w:val="21"/>
    </w:rPr>
  </w:style>
  <w:style w:type="character" w:styleId="912">
    <w:name w:val="标题 5 字符"/>
    <w:next w:val="912"/>
    <w:link w:val="898"/>
    <w:rPr>
      <w:rFonts w:ascii="宋体" w:hAnsi="Times New Roman" w:eastAsia="宋体" w:cs="Times New Roman"/>
      <w:color w:val="000000"/>
      <w:sz w:val="28"/>
      <w:szCs w:val="28"/>
    </w:rPr>
  </w:style>
  <w:style w:type="character" w:styleId="913">
    <w:name w:val="标题 6 字符"/>
    <w:next w:val="913"/>
    <w:link w:val="899"/>
    <w:rPr>
      <w:rFonts w:ascii="Arial" w:hAnsi="Arial" w:eastAsia="黑体" w:cs="Times New Roman"/>
      <w:b/>
      <w:bCs/>
      <w:sz w:val="24"/>
      <w:szCs w:val="24"/>
    </w:rPr>
  </w:style>
  <w:style w:type="character" w:styleId="914">
    <w:name w:val="标题 7 字符"/>
    <w:next w:val="914"/>
    <w:link w:val="900"/>
    <w:rPr>
      <w:rFonts w:ascii="Times New Roman" w:hAnsi="Times New Roman" w:eastAsia="宋体" w:cs="Times New Roman"/>
      <w:b/>
      <w:bCs/>
      <w:sz w:val="24"/>
      <w:szCs w:val="24"/>
    </w:rPr>
  </w:style>
  <w:style w:type="character" w:styleId="915">
    <w:name w:val="标题 8 字符"/>
    <w:next w:val="915"/>
    <w:link w:val="901"/>
    <w:rPr>
      <w:rFonts w:ascii="Arial" w:hAnsi="Arial" w:eastAsia="黑体" w:cs="Times New Roman"/>
      <w:sz w:val="24"/>
      <w:szCs w:val="24"/>
    </w:rPr>
  </w:style>
  <w:style w:type="character" w:styleId="916">
    <w:name w:val="标题 9 字符"/>
    <w:next w:val="916"/>
    <w:link w:val="902"/>
    <w:rPr>
      <w:rFonts w:ascii="Arial" w:hAnsi="Arial" w:eastAsia="黑体" w:cs="Times New Roman"/>
      <w:szCs w:val="21"/>
    </w:rPr>
  </w:style>
  <w:style w:type="paragraph" w:styleId="917">
    <w:name w:val="列表 3"/>
    <w:basedOn w:val="893"/>
    <w:next w:val="917"/>
    <w:link w:val="893"/>
    <w:pPr>
      <w:ind w:left="100" w:hanging="200"/>
    </w:pPr>
  </w:style>
  <w:style w:type="paragraph" w:styleId="918">
    <w:name w:val="目录 7"/>
    <w:basedOn w:val="893"/>
    <w:next w:val="893"/>
    <w:link w:val="893"/>
    <w:semiHidden/>
    <w:pPr>
      <w:ind w:left="1260"/>
      <w:jc w:val="left"/>
    </w:pPr>
  </w:style>
  <w:style w:type="paragraph" w:styleId="919">
    <w:name w:val="文档结构图"/>
    <w:basedOn w:val="893"/>
    <w:next w:val="919"/>
    <w:link w:val="920"/>
    <w:semiHidden/>
    <w:pPr>
      <w:shd w:val="clear" w:color="auto" w:fill="000080"/>
    </w:pPr>
    <w:rPr>
      <w:sz w:val="20"/>
    </w:rPr>
  </w:style>
  <w:style w:type="character" w:styleId="920">
    <w:name w:val="文档结构图 字符"/>
    <w:next w:val="920"/>
    <w:link w:val="919"/>
    <w:semiHidden/>
    <w:rPr>
      <w:rFonts w:ascii="Times New Roman" w:hAnsi="Times New Roman" w:eastAsia="宋体" w:cs="Times New Roman"/>
      <w:szCs w:val="21"/>
      <w:shd w:val="clear" w:color="auto" w:fill="000080"/>
    </w:rPr>
  </w:style>
  <w:style w:type="paragraph" w:styleId="921">
    <w:name w:val="批注文字"/>
    <w:basedOn w:val="893"/>
    <w:next w:val="921"/>
    <w:link w:val="922"/>
    <w:semiHidden/>
    <w:pPr>
      <w:jc w:val="left"/>
    </w:pPr>
    <w:rPr>
      <w:sz w:val="20"/>
    </w:rPr>
  </w:style>
  <w:style w:type="character" w:styleId="922">
    <w:name w:val="批注文字 字符"/>
    <w:next w:val="922"/>
    <w:link w:val="921"/>
    <w:semiHidden/>
    <w:rPr>
      <w:rFonts w:ascii="Times New Roman" w:hAnsi="Times New Roman" w:eastAsia="宋体" w:cs="Times New Roman"/>
      <w:szCs w:val="21"/>
    </w:rPr>
  </w:style>
  <w:style w:type="paragraph" w:styleId="923">
    <w:name w:val="正文文本 3"/>
    <w:basedOn w:val="893"/>
    <w:next w:val="923"/>
    <w:link w:val="924"/>
    <w:rPr>
      <w:rFonts w:ascii="仿宋_GB2312" w:hAnsi="Arial" w:eastAsia="仿宋_GB2312"/>
      <w:sz w:val="32"/>
      <w:szCs w:val="32"/>
    </w:rPr>
  </w:style>
  <w:style w:type="character" w:styleId="924">
    <w:name w:val="正文文本 3 字符"/>
    <w:next w:val="924"/>
    <w:link w:val="923"/>
    <w:rPr>
      <w:rFonts w:ascii="仿宋_GB2312" w:hAnsi="Arial" w:eastAsia="仿宋_GB2312" w:cs="Times New Roman"/>
      <w:sz w:val="32"/>
      <w:szCs w:val="32"/>
    </w:rPr>
  </w:style>
  <w:style w:type="paragraph" w:styleId="925">
    <w:name w:val="正文文本"/>
    <w:basedOn w:val="893"/>
    <w:next w:val="927"/>
    <w:link w:val="926"/>
    <w:rPr>
      <w:rFonts w:ascii="楷体_GB2312" w:hAnsi="Arial" w:eastAsia="楷体_GB2312"/>
      <w:sz w:val="28"/>
      <w:szCs w:val="28"/>
    </w:rPr>
  </w:style>
  <w:style w:type="character" w:styleId="926">
    <w:name w:val="正文文本 字符"/>
    <w:next w:val="926"/>
    <w:link w:val="925"/>
    <w:rPr>
      <w:rFonts w:ascii="楷体_GB2312" w:hAnsi="Arial" w:eastAsia="楷体_GB2312" w:cs="Times New Roman"/>
      <w:sz w:val="28"/>
      <w:szCs w:val="28"/>
    </w:rPr>
  </w:style>
  <w:style w:type="paragraph" w:styleId="927">
    <w:name w:val="列表"/>
    <w:basedOn w:val="893"/>
    <w:next w:val="927"/>
    <w:link w:val="893"/>
    <w:pPr>
      <w:ind w:left="200" w:hanging="200"/>
    </w:pPr>
  </w:style>
  <w:style w:type="paragraph" w:styleId="928">
    <w:name w:val="正文文本缩进"/>
    <w:basedOn w:val="893"/>
    <w:next w:val="928"/>
    <w:link w:val="929"/>
    <w:pPr>
      <w:ind w:firstLine="645"/>
    </w:pPr>
    <w:rPr>
      <w:rFonts w:ascii="楷体_GB2312" w:eastAsia="楷体_GB2312"/>
      <w:sz w:val="32"/>
      <w:szCs w:val="32"/>
    </w:rPr>
  </w:style>
  <w:style w:type="character" w:styleId="929">
    <w:name w:val="正文文本缩进 字符"/>
    <w:next w:val="929"/>
    <w:link w:val="928"/>
    <w:rPr>
      <w:rFonts w:ascii="楷体_GB2312" w:hAnsi="Times New Roman" w:eastAsia="楷体_GB2312" w:cs="Times New Roman"/>
      <w:sz w:val="32"/>
      <w:szCs w:val="32"/>
    </w:rPr>
  </w:style>
  <w:style w:type="paragraph" w:styleId="930">
    <w:name w:val="列表 2"/>
    <w:basedOn w:val="893"/>
    <w:next w:val="930"/>
    <w:link w:val="893"/>
    <w:pPr>
      <w:ind w:left="100" w:hanging="200"/>
    </w:pPr>
  </w:style>
  <w:style w:type="paragraph" w:styleId="931">
    <w:name w:val="目录 5"/>
    <w:basedOn w:val="893"/>
    <w:next w:val="893"/>
    <w:link w:val="893"/>
    <w:semiHidden/>
    <w:pPr>
      <w:ind w:left="840"/>
      <w:jc w:val="left"/>
    </w:pPr>
  </w:style>
  <w:style w:type="paragraph" w:styleId="932">
    <w:name w:val="目录 3"/>
    <w:basedOn w:val="893"/>
    <w:next w:val="893"/>
    <w:link w:val="893"/>
    <w:semiHidden/>
    <w:pPr>
      <w:ind w:left="420"/>
      <w:jc w:val="left"/>
    </w:pPr>
    <w:rPr>
      <w:i/>
      <w:iCs/>
      <w:szCs w:val="24"/>
    </w:rPr>
  </w:style>
  <w:style w:type="paragraph" w:styleId="933">
    <w:name w:val="纯文本"/>
    <w:basedOn w:val="893"/>
    <w:next w:val="933"/>
    <w:link w:val="934"/>
    <w:rPr>
      <w:rFonts w:ascii="宋体" w:hAnsi="Courier New"/>
      <w:sz w:val="20"/>
    </w:rPr>
  </w:style>
  <w:style w:type="character" w:styleId="934">
    <w:name w:val="纯文本 字符"/>
    <w:next w:val="934"/>
    <w:link w:val="933"/>
    <w:rPr>
      <w:rFonts w:ascii="宋体" w:hAnsi="Courier New" w:eastAsia="宋体" w:cs="Courier New"/>
      <w:szCs w:val="21"/>
    </w:rPr>
  </w:style>
  <w:style w:type="paragraph" w:styleId="935">
    <w:name w:val="目录 8"/>
    <w:basedOn w:val="893"/>
    <w:next w:val="893"/>
    <w:link w:val="893"/>
    <w:semiHidden/>
    <w:pPr>
      <w:ind w:left="1470"/>
      <w:jc w:val="left"/>
    </w:pPr>
  </w:style>
  <w:style w:type="paragraph" w:styleId="936">
    <w:name w:val="日期"/>
    <w:basedOn w:val="893"/>
    <w:next w:val="893"/>
    <w:link w:val="937"/>
    <w:rPr>
      <w:sz w:val="24"/>
      <w:szCs w:val="24"/>
    </w:rPr>
  </w:style>
  <w:style w:type="character" w:styleId="937">
    <w:name w:val="日期 字符"/>
    <w:next w:val="937"/>
    <w:link w:val="936"/>
    <w:rPr>
      <w:rFonts w:ascii="Times New Roman" w:hAnsi="Times New Roman" w:eastAsia="宋体" w:cs="Times New Roman"/>
      <w:sz w:val="24"/>
      <w:szCs w:val="24"/>
    </w:rPr>
  </w:style>
  <w:style w:type="paragraph" w:styleId="938">
    <w:name w:val="正文文本缩进 2"/>
    <w:basedOn w:val="893"/>
    <w:next w:val="938"/>
    <w:link w:val="939"/>
    <w:pPr>
      <w:ind w:left="630" w:firstLine="645"/>
    </w:pPr>
    <w:rPr>
      <w:rFonts w:ascii="Arial" w:hAnsi="Arial" w:eastAsia="仿宋_GB2312"/>
      <w:sz w:val="32"/>
      <w:szCs w:val="32"/>
    </w:rPr>
  </w:style>
  <w:style w:type="character" w:styleId="939">
    <w:name w:val="正文文本缩进 2 字符"/>
    <w:next w:val="939"/>
    <w:link w:val="938"/>
    <w:rPr>
      <w:rFonts w:ascii="Arial" w:hAnsi="Arial" w:eastAsia="仿宋_GB2312" w:cs="Arial"/>
      <w:sz w:val="32"/>
      <w:szCs w:val="32"/>
    </w:rPr>
  </w:style>
  <w:style w:type="paragraph" w:styleId="940">
    <w:name w:val="批注框文本"/>
    <w:basedOn w:val="893"/>
    <w:next w:val="940"/>
    <w:link w:val="941"/>
    <w:semiHidden/>
    <w:rPr>
      <w:sz w:val="18"/>
      <w:szCs w:val="18"/>
    </w:rPr>
  </w:style>
  <w:style w:type="character" w:styleId="941">
    <w:name w:val="批注框文本 字符"/>
    <w:next w:val="941"/>
    <w:link w:val="940"/>
    <w:semiHidden/>
    <w:rPr>
      <w:rFonts w:ascii="Times New Roman" w:hAnsi="Times New Roman" w:eastAsia="宋体" w:cs="Times New Roman"/>
      <w:sz w:val="18"/>
      <w:szCs w:val="18"/>
    </w:rPr>
  </w:style>
  <w:style w:type="paragraph" w:styleId="942">
    <w:name w:val="页脚"/>
    <w:basedOn w:val="893"/>
    <w:next w:val="942"/>
    <w:link w:val="943"/>
    <w:pPr>
      <w:jc w:val="left"/>
      <w:tabs>
        <w:tab w:val="center" w:pos="4153" w:leader="none"/>
        <w:tab w:val="right" w:pos="8306" w:leader="none"/>
      </w:tabs>
    </w:pPr>
    <w:rPr>
      <w:sz w:val="18"/>
      <w:szCs w:val="18"/>
    </w:rPr>
  </w:style>
  <w:style w:type="character" w:styleId="943">
    <w:name w:val="页脚 字符"/>
    <w:next w:val="943"/>
    <w:link w:val="942"/>
    <w:rPr>
      <w:rFonts w:ascii="Times New Roman" w:hAnsi="Times New Roman" w:eastAsia="宋体" w:cs="Times New Roman"/>
      <w:sz w:val="18"/>
      <w:szCs w:val="18"/>
    </w:rPr>
  </w:style>
  <w:style w:type="paragraph" w:styleId="944">
    <w:name w:val="页眉"/>
    <w:basedOn w:val="893"/>
    <w:next w:val="944"/>
    <w:link w:val="945"/>
    <w:uiPriority w:val="99"/>
    <w:qFormat/>
    <w:pPr>
      <w:jc w:val="center"/>
      <w:tabs>
        <w:tab w:val="center" w:pos="4153" w:leader="none"/>
        <w:tab w:val="right" w:pos="8306" w:leader="none"/>
      </w:tabs>
      <w:pBdr>
        <w:bottom w:val="single" w:color="000000" w:sz="6" w:space="1"/>
      </w:pBdr>
    </w:pPr>
    <w:rPr>
      <w:sz w:val="18"/>
      <w:szCs w:val="18"/>
    </w:rPr>
  </w:style>
  <w:style w:type="character" w:styleId="945">
    <w:name w:val="页眉 字符"/>
    <w:next w:val="945"/>
    <w:link w:val="944"/>
    <w:uiPriority w:val="99"/>
    <w:qFormat/>
    <w:rPr>
      <w:rFonts w:ascii="Times New Roman" w:hAnsi="Times New Roman" w:eastAsia="宋体" w:cs="Times New Roman"/>
      <w:sz w:val="18"/>
      <w:szCs w:val="18"/>
    </w:rPr>
  </w:style>
  <w:style w:type="paragraph" w:styleId="946">
    <w:name w:val="目录 1"/>
    <w:basedOn w:val="893"/>
    <w:next w:val="893"/>
    <w:link w:val="893"/>
    <w:semiHidden/>
    <w:pPr>
      <w:jc w:val="left"/>
      <w:spacing w:before="120" w:after="120" w:line="400" w:lineRule="exact"/>
      <w:tabs>
        <w:tab w:val="right" w:pos="8720" w:leader="dot"/>
      </w:tabs>
    </w:pPr>
    <w:rPr>
      <w:rFonts w:ascii="宋体" w:hAnsi="宋体"/>
      <w:caps/>
      <w:sz w:val="24"/>
      <w:szCs w:val="24"/>
    </w:rPr>
  </w:style>
  <w:style w:type="paragraph" w:styleId="947">
    <w:name w:val="目录 4"/>
    <w:basedOn w:val="893"/>
    <w:next w:val="893"/>
    <w:link w:val="893"/>
    <w:semiHidden/>
    <w:pPr>
      <w:ind w:left="630"/>
      <w:jc w:val="left"/>
    </w:pPr>
  </w:style>
  <w:style w:type="paragraph" w:styleId="948">
    <w:name w:val="目录 6"/>
    <w:basedOn w:val="893"/>
    <w:next w:val="893"/>
    <w:link w:val="893"/>
    <w:semiHidden/>
    <w:pPr>
      <w:ind w:left="1050"/>
      <w:jc w:val="left"/>
    </w:pPr>
  </w:style>
  <w:style w:type="paragraph" w:styleId="949">
    <w:name w:val="正文文本缩进 3"/>
    <w:basedOn w:val="893"/>
    <w:next w:val="949"/>
    <w:link w:val="950"/>
    <w:pPr>
      <w:ind w:left="645" w:firstLine="645"/>
    </w:pPr>
    <w:rPr>
      <w:rFonts w:ascii="Arial" w:hAnsi="Arial" w:eastAsia="仿宋_GB2312"/>
      <w:color w:val="ffff00"/>
      <w:sz w:val="32"/>
      <w:szCs w:val="32"/>
    </w:rPr>
  </w:style>
  <w:style w:type="character" w:styleId="950">
    <w:name w:val="正文文本缩进 3 字符"/>
    <w:next w:val="950"/>
    <w:link w:val="949"/>
    <w:rPr>
      <w:rFonts w:ascii="Arial" w:hAnsi="Arial" w:eastAsia="仿宋_GB2312" w:cs="Arial"/>
      <w:color w:val="ffff00"/>
      <w:sz w:val="32"/>
      <w:szCs w:val="32"/>
    </w:rPr>
  </w:style>
  <w:style w:type="paragraph" w:styleId="951">
    <w:name w:val="图表目录"/>
    <w:basedOn w:val="893"/>
    <w:next w:val="893"/>
    <w:link w:val="893"/>
    <w:semiHidden/>
    <w:pPr>
      <w:ind w:left="840" w:hanging="420"/>
    </w:pPr>
  </w:style>
  <w:style w:type="paragraph" w:styleId="952">
    <w:name w:val="目录 2"/>
    <w:basedOn w:val="893"/>
    <w:next w:val="893"/>
    <w:link w:val="893"/>
    <w:semiHidden/>
    <w:pPr>
      <w:ind w:left="210"/>
      <w:jc w:val="left"/>
    </w:pPr>
    <w:rPr>
      <w:smallCaps/>
      <w:szCs w:val="24"/>
    </w:rPr>
  </w:style>
  <w:style w:type="paragraph" w:styleId="953">
    <w:name w:val="目录 9"/>
    <w:basedOn w:val="893"/>
    <w:next w:val="893"/>
    <w:link w:val="893"/>
    <w:semiHidden/>
    <w:pPr>
      <w:ind w:left="1680"/>
      <w:jc w:val="left"/>
    </w:pPr>
  </w:style>
  <w:style w:type="paragraph" w:styleId="954">
    <w:name w:val="正文文本 2"/>
    <w:basedOn w:val="893"/>
    <w:next w:val="954"/>
    <w:link w:val="955"/>
    <w:pPr>
      <w:jc w:val="center"/>
      <w:widowControl/>
    </w:pPr>
    <w:rPr>
      <w:rFonts w:ascii="楷体_GB2312" w:eastAsia="楷体_GB2312"/>
      <w:sz w:val="28"/>
      <w:szCs w:val="28"/>
    </w:rPr>
  </w:style>
  <w:style w:type="character" w:styleId="955">
    <w:name w:val="正文文本 2 字符"/>
    <w:next w:val="955"/>
    <w:link w:val="954"/>
    <w:rPr>
      <w:rFonts w:ascii="楷体_GB2312" w:hAnsi="Times New Roman" w:eastAsia="楷体_GB2312" w:cs="Times New Roman"/>
      <w:sz w:val="28"/>
      <w:szCs w:val="28"/>
    </w:rPr>
  </w:style>
  <w:style w:type="paragraph" w:styleId="956">
    <w:name w:val="普通(网站)"/>
    <w:basedOn w:val="893"/>
    <w:next w:val="956"/>
    <w:link w:val="893"/>
    <w:uiPriority w:val="99"/>
    <w:pPr>
      <w:jc w:val="left"/>
      <w:spacing w:before="100" w:beforeAutospacing="1" w:after="100" w:afterAutospacing="1"/>
      <w:widowControl/>
    </w:pPr>
    <w:rPr>
      <w:rFonts w:ascii="宋体" w:hAnsi="宋体" w:cs="宋体"/>
      <w:sz w:val="24"/>
      <w:szCs w:val="24"/>
    </w:rPr>
  </w:style>
  <w:style w:type="paragraph" w:styleId="957">
    <w:name w:val="索引 1"/>
    <w:basedOn w:val="893"/>
    <w:next w:val="893"/>
    <w:link w:val="893"/>
    <w:semiHidden/>
    <w:pPr>
      <w:spacing w:line="240" w:lineRule="atLeast"/>
    </w:pPr>
    <w:rPr>
      <w:b/>
      <w:bCs/>
    </w:rPr>
  </w:style>
  <w:style w:type="paragraph" w:styleId="958">
    <w:name w:val="批注主题"/>
    <w:basedOn w:val="921"/>
    <w:next w:val="921"/>
    <w:link w:val="959"/>
    <w:semiHidden/>
    <w:rPr>
      <w:b/>
      <w:bCs/>
    </w:rPr>
  </w:style>
  <w:style w:type="character" w:styleId="959">
    <w:name w:val="批注主题 字符"/>
    <w:next w:val="959"/>
    <w:link w:val="958"/>
    <w:semiHidden/>
    <w:rPr>
      <w:rFonts w:ascii="Times New Roman" w:hAnsi="Times New Roman" w:eastAsia="宋体" w:cs="Times New Roman"/>
      <w:b/>
      <w:bCs/>
      <w:szCs w:val="21"/>
    </w:rPr>
  </w:style>
  <w:style w:type="paragraph" w:styleId="960">
    <w:name w:val="正文首行缩进"/>
    <w:basedOn w:val="893"/>
    <w:next w:val="960"/>
    <w:link w:val="961"/>
    <w:pPr>
      <w:ind w:firstLine="200"/>
      <w:spacing w:line="360" w:lineRule="auto"/>
    </w:pPr>
    <w:rPr>
      <w:rFonts w:ascii="仿宋_GB2312" w:eastAsia="仿宋_GB2312"/>
      <w:sz w:val="30"/>
      <w:szCs w:val="30"/>
    </w:rPr>
  </w:style>
  <w:style w:type="character" w:styleId="961">
    <w:name w:val="正文文本首行缩进 字符"/>
    <w:next w:val="961"/>
    <w:link w:val="960"/>
    <w:rPr>
      <w:rFonts w:ascii="仿宋_GB2312" w:hAnsi="Times New Roman" w:eastAsia="仿宋_GB2312" w:cs="Times New Roman"/>
      <w:sz w:val="30"/>
      <w:szCs w:val="30"/>
    </w:rPr>
  </w:style>
  <w:style w:type="paragraph" w:styleId="962">
    <w:name w:val="正文首行缩进 2"/>
    <w:basedOn w:val="928"/>
    <w:next w:val="962"/>
    <w:link w:val="963"/>
    <w:pPr>
      <w:ind w:firstLine="420"/>
      <w:spacing w:line="360" w:lineRule="auto"/>
    </w:pPr>
    <w:rPr>
      <w:rFonts w:ascii="宋体" w:hAnsi="宋体" w:eastAsia="宋体"/>
      <w:szCs w:val="20"/>
    </w:rPr>
  </w:style>
  <w:style w:type="character" w:styleId="963">
    <w:name w:val="正文文本首行缩进 2 字符"/>
    <w:next w:val="963"/>
    <w:link w:val="962"/>
    <w:rPr>
      <w:rFonts w:ascii="宋体" w:hAnsi="宋体" w:eastAsia="宋体" w:cs="Times New Roman"/>
      <w:sz w:val="32"/>
      <w:szCs w:val="20"/>
    </w:rPr>
  </w:style>
  <w:style w:type="table" w:styleId="964">
    <w:name w:val="网格型"/>
    <w:basedOn w:val="904"/>
    <w:next w:val="964"/>
    <w:link w:val="893"/>
    <w:pPr>
      <w:jc w:val="both"/>
      <w:widowControl w:val="off"/>
    </w:pPr>
    <w:rPr>
      <w:rFonts w:ascii="Times New Roman" w:hAnsi="Times New Roman" w:eastAsia="宋体" w:cs="Times New Roman"/>
      <w:sz w:val="20"/>
      <w:szCs w:val="20"/>
    </w:rPr>
    <w:tblPr/>
  </w:style>
  <w:style w:type="character" w:styleId="965">
    <w:name w:val="要点"/>
    <w:next w:val="965"/>
    <w:link w:val="893"/>
    <w:qFormat/>
    <w:rPr>
      <w:b/>
      <w:bCs/>
    </w:rPr>
  </w:style>
  <w:style w:type="character" w:styleId="966">
    <w:name w:val="页码"/>
    <w:next w:val="966"/>
    <w:link w:val="893"/>
  </w:style>
  <w:style w:type="character" w:styleId="967">
    <w:name w:val="已访问的超链接"/>
    <w:next w:val="967"/>
    <w:link w:val="893"/>
    <w:rPr>
      <w:color w:val="800080"/>
      <w:u w:val="single"/>
    </w:rPr>
  </w:style>
  <w:style w:type="character" w:styleId="968">
    <w:name w:val="HTML 打字机"/>
    <w:next w:val="968"/>
    <w:link w:val="893"/>
    <w:uiPriority w:val="99"/>
    <w:rPr>
      <w:rFonts w:ascii="宋体" w:hAnsi="宋体" w:eastAsia="宋体" w:cs="宋体"/>
      <w:sz w:val="24"/>
      <w:szCs w:val="24"/>
    </w:rPr>
  </w:style>
  <w:style w:type="character" w:styleId="969">
    <w:name w:val="超链接"/>
    <w:next w:val="969"/>
    <w:link w:val="893"/>
    <w:rPr>
      <w:color w:val="0000ff"/>
      <w:u w:val="single"/>
    </w:rPr>
  </w:style>
  <w:style w:type="character" w:styleId="970">
    <w:name w:val="批注引用"/>
    <w:next w:val="970"/>
    <w:link w:val="893"/>
    <w:semiHidden/>
    <w:rPr>
      <w:sz w:val="21"/>
      <w:szCs w:val="21"/>
    </w:rPr>
  </w:style>
  <w:style w:type="character" w:styleId="971">
    <w:name w:val="font5 Char"/>
    <w:next w:val="971"/>
    <w:link w:val="893"/>
    <w:rPr>
      <w:rFonts w:ascii="宋体" w:hAnsi="宋体" w:eastAsia="宋体"/>
      <w:sz w:val="28"/>
      <w:szCs w:val="28"/>
      <w:lang w:val="en-US" w:eastAsia="zh-CN" w:bidi="ar-SA"/>
    </w:rPr>
  </w:style>
  <w:style w:type="character" w:styleId="972">
    <w:name w:val="二级目录 Char"/>
    <w:next w:val="972"/>
    <w:link w:val="973"/>
    <w:rPr>
      <w:b/>
      <w:sz w:val="30"/>
      <w:szCs w:val="28"/>
      <w:lang w:val="en-US" w:eastAsia="zh-CN" w:bidi="ar-SA"/>
    </w:rPr>
  </w:style>
  <w:style w:type="paragraph" w:styleId="973">
    <w:name w:val="二级目录"/>
    <w:next w:val="893"/>
    <w:link w:val="972"/>
    <w:pPr>
      <w:numPr>
        <w:ilvl w:val="0"/>
        <w:numId w:val="2"/>
      </w:numPr>
      <w:tabs>
        <w:tab w:val="left" w:pos="907" w:leader="none"/>
        <w:tab w:val="left" w:pos="1145" w:leader="none"/>
      </w:tabs>
      <w:outlineLvl w:val="1"/>
    </w:pPr>
    <w:rPr>
      <w:b/>
      <w:sz w:val="30"/>
      <w:szCs w:val="28"/>
      <w:lang w:val="en-US" w:eastAsia="zh-CN" w:bidi="ar-SA"/>
    </w:rPr>
  </w:style>
  <w:style w:type="character" w:styleId="974">
    <w:name w:val="列出段落 Char,Bullet List Char,numbered Char,FooterText Char,List Paragraph1 Char,Paragraphe de liste1 Char"/>
    <w:next w:val="974"/>
    <w:link w:val="975"/>
    <w:rPr>
      <w:rFonts w:ascii="Calibri" w:hAnsi="Calibri"/>
      <w:sz w:val="24"/>
      <w:szCs w:val="24"/>
      <w:lang w:eastAsia="en-US" w:bidi="en-US"/>
    </w:rPr>
  </w:style>
  <w:style w:type="paragraph" w:styleId="975">
    <w:name w:val="列出段落1"/>
    <w:basedOn w:val="893"/>
    <w:next w:val="975"/>
    <w:link w:val="974"/>
    <w:qFormat/>
    <w:pPr>
      <w:contextualSpacing/>
      <w:ind w:left="720"/>
      <w:jc w:val="left"/>
      <w:widowControl/>
    </w:pPr>
    <w:rPr>
      <w:rFonts w:ascii="Calibri" w:hAnsi="Calibri"/>
      <w:sz w:val="24"/>
      <w:szCs w:val="24"/>
      <w:lang w:eastAsia="en-US" w:bidi="en-US"/>
    </w:rPr>
  </w:style>
  <w:style w:type="paragraph" w:styleId="976">
    <w:name w:val="Body Text(ch)"/>
    <w:basedOn w:val="893"/>
    <w:next w:val="925"/>
    <w:link w:val="893"/>
    <w:pPr>
      <w:spacing w:after="120"/>
    </w:pPr>
    <w:rPr>
      <w:rFonts w:ascii="宋体" w:hAnsi="Arial"/>
      <w:bCs/>
      <w:iCs/>
      <w:szCs w:val="24"/>
    </w:rPr>
  </w:style>
  <w:style w:type="paragraph" w:styleId="977">
    <w:name w:val="xl27"/>
    <w:basedOn w:val="893"/>
    <w:next w:val="977"/>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xl26"/>
    <w:basedOn w:val="893"/>
    <w:next w:val="978"/>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name w:val="Char"/>
    <w:basedOn w:val="893"/>
    <w:next w:val="979"/>
    <w:link w:val="893"/>
    <w:pPr>
      <w:ind w:firstLine="200"/>
      <w:tabs>
        <w:tab w:val="left" w:pos="360" w:leader="none"/>
      </w:tabs>
    </w:pPr>
    <w:rPr>
      <w:sz w:val="28"/>
      <w:szCs w:val="30"/>
    </w:rPr>
  </w:style>
  <w:style w:type="paragraph" w:styleId="980">
    <w:name w:val=" Char"/>
    <w:basedOn w:val="919"/>
    <w:next w:val="980"/>
    <w:link w:val="893"/>
    <w:rPr>
      <w:rFonts w:ascii="Tahoma" w:hAnsi="Tahoma"/>
      <w:sz w:val="24"/>
      <w:szCs w:val="24"/>
    </w:rPr>
  </w:style>
  <w:style w:type="paragraph" w:styleId="981">
    <w:name w:val="普通正文"/>
    <w:basedOn w:val="893"/>
    <w:next w:val="981"/>
    <w:link w:val="893"/>
    <w:pPr>
      <w:ind w:firstLine="480"/>
      <w:jc w:val="left"/>
      <w:spacing w:before="120" w:after="120" w:line="360" w:lineRule="auto"/>
    </w:pPr>
    <w:rPr>
      <w:rFonts w:ascii="Arial" w:hAnsi="Arial"/>
      <w:sz w:val="24"/>
      <w:szCs w:val="24"/>
    </w:rPr>
  </w:style>
  <w:style w:type="paragraph" w:styleId="982">
    <w:name w:val="table_lines"/>
    <w:basedOn w:val="893"/>
    <w:next w:val="982"/>
    <w:link w:val="893"/>
    <w:pPr>
      <w:jc w:val="left"/>
      <w:widowControl/>
    </w:pPr>
    <w:rPr>
      <w:sz w:val="20"/>
      <w:szCs w:val="20"/>
      <w:lang w:val="de-DE" w:eastAsia="de-DE"/>
    </w:rPr>
  </w:style>
  <w:style w:type="paragraph" w:styleId="983">
    <w:name w:val="附录1"/>
    <w:next w:val="983"/>
    <w:link w:val="893"/>
    <w:pPr>
      <w:numPr>
        <w:ilvl w:val="0"/>
        <w:numId w:val="2"/>
      </w:numPr>
      <w:spacing w:before="240" w:line="600" w:lineRule="atLeast"/>
      <w:tabs>
        <w:tab w:val="left" w:pos="907" w:leader="none"/>
      </w:tabs>
    </w:pPr>
    <w:rPr>
      <w:b/>
      <w:i/>
      <w:sz w:val="28"/>
      <w:lang w:val="en-US" w:eastAsia="zh-CN" w:bidi="ar-SA"/>
    </w:rPr>
  </w:style>
  <w:style w:type="paragraph" w:styleId="984">
    <w:name w:val="font7"/>
    <w:basedOn w:val="893"/>
    <w:next w:val="984"/>
    <w:link w:val="893"/>
    <w:pPr>
      <w:jc w:val="left"/>
      <w:spacing w:before="100" w:beforeAutospacing="1" w:after="100" w:afterAutospacing="1"/>
      <w:widowControl/>
    </w:pPr>
    <w:rPr>
      <w:rFonts w:hint="eastAsia" w:ascii="宋体" w:hAnsi="宋体"/>
      <w:sz w:val="18"/>
      <w:szCs w:val="18"/>
    </w:rPr>
  </w:style>
  <w:style w:type="paragraph" w:styleId="985">
    <w:name w:val=" Char Char Char Char"/>
    <w:basedOn w:val="919"/>
    <w:next w:val="985"/>
    <w:link w:val="893"/>
    <w:pPr>
      <w:spacing w:line="360" w:lineRule="auto"/>
    </w:pPr>
    <w:rPr>
      <w:rFonts w:ascii="Tahoma" w:hAnsi="Tahoma"/>
      <w:sz w:val="24"/>
      <w:szCs w:val="24"/>
    </w:rPr>
  </w:style>
  <w:style w:type="paragraph" w:styleId="986">
    <w:name w:val="列表段落"/>
    <w:basedOn w:val="893"/>
    <w:next w:val="986"/>
    <w:link w:val="893"/>
    <w:uiPriority w:val="99"/>
    <w:qFormat/>
    <w:pPr>
      <w:contextualSpacing/>
      <w:ind w:left="720"/>
      <w:jc w:val="left"/>
      <w:widowControl/>
    </w:pPr>
    <w:rPr>
      <w:rFonts w:ascii="Calibri" w:hAnsi="Calibri"/>
      <w:sz w:val="24"/>
      <w:szCs w:val="24"/>
      <w:lang w:eastAsia="en-US" w:bidi="en-US"/>
    </w:rPr>
  </w:style>
  <w:style w:type="paragraph" w:styleId="987">
    <w:name w:val="4"/>
    <w:basedOn w:val="893"/>
    <w:next w:val="949"/>
    <w:link w:val="893"/>
    <w:pPr>
      <w:ind w:firstLine="420"/>
      <w:spacing w:line="360" w:lineRule="auto"/>
    </w:pPr>
    <w:rPr>
      <w:color w:val="ff0000"/>
      <w:sz w:val="24"/>
      <w:szCs w:val="24"/>
    </w:rPr>
  </w:style>
  <w:style w:type="paragraph" w:styleId="988">
    <w:name w:val="普通 (Web)"/>
    <w:basedOn w:val="893"/>
    <w:next w:val="988"/>
    <w:link w:val="893"/>
    <w:pPr>
      <w:jc w:val="left"/>
      <w:spacing w:before="100" w:beforeAutospacing="1" w:after="100" w:afterAutospacing="1"/>
      <w:widowControl/>
    </w:pPr>
    <w:rPr>
      <w:rFonts w:ascii="宋体" w:hAnsi="宋体"/>
      <w:sz w:val="24"/>
      <w:szCs w:val="24"/>
    </w:rPr>
  </w:style>
  <w:style w:type="paragraph" w:styleId="989">
    <w:name w:val=" Char Char Char Char Char Char Char Char Char Char"/>
    <w:basedOn w:val="893"/>
    <w:next w:val="989"/>
    <w:link w:val="893"/>
    <w:pPr>
      <w:spacing w:line="360" w:lineRule="auto"/>
    </w:pPr>
    <w:rPr>
      <w:sz w:val="24"/>
      <w:szCs w:val="20"/>
    </w:rPr>
  </w:style>
  <w:style w:type="paragraph" w:styleId="990">
    <w:name w:val="样式1"/>
    <w:basedOn w:val="893"/>
    <w:next w:val="990"/>
    <w:link w:val="893"/>
    <w:pPr>
      <w:numPr>
        <w:ilvl w:val="0"/>
        <w:numId w:val="3"/>
      </w:numPr>
      <w:tabs>
        <w:tab w:val="left" w:pos="709" w:leader="none"/>
      </w:tabs>
    </w:pPr>
    <w:rPr>
      <w:rFonts w:ascii="宋体" w:hAnsi="宋体"/>
    </w:rPr>
  </w:style>
  <w:style w:type="paragraph" w:styleId="991">
    <w:name w:val="font6"/>
    <w:basedOn w:val="893"/>
    <w:next w:val="991"/>
    <w:link w:val="893"/>
    <w:pPr>
      <w:jc w:val="left"/>
      <w:spacing w:before="100" w:beforeAutospacing="1" w:after="100" w:afterAutospacing="1"/>
      <w:widowControl/>
    </w:pPr>
    <w:rPr>
      <w:rFonts w:hint="eastAsia" w:ascii="宋体" w:hAnsi="宋体"/>
      <w:sz w:val="28"/>
      <w:szCs w:val="28"/>
      <w:u w:val="single"/>
    </w:rPr>
  </w:style>
  <w:style w:type="paragraph" w:styleId="992">
    <w:name w:val="xl25"/>
    <w:basedOn w:val="893"/>
    <w:next w:val="992"/>
    <w:link w:val="8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3">
    <w:name w:val="图标"/>
    <w:basedOn w:val="893"/>
    <w:next w:val="893"/>
    <w:link w:val="89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4">
    <w:name w:val="标题3"/>
    <w:basedOn w:val="893"/>
    <w:next w:val="893"/>
    <w:link w:val="893"/>
    <w:pPr>
      <w:ind w:firstLine="624"/>
      <w:spacing w:line="590" w:lineRule="atLeast"/>
    </w:pPr>
    <w:rPr>
      <w:rFonts w:ascii="方正黑体_GBK" w:eastAsia="方正黑体_GBK"/>
      <w:sz w:val="32"/>
      <w:szCs w:val="32"/>
    </w:rPr>
  </w:style>
  <w:style w:type="paragraph" w:styleId="995">
    <w:name w:val="xl24"/>
    <w:basedOn w:val="893"/>
    <w:next w:val="995"/>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name w:val="xl29"/>
    <w:basedOn w:val="893"/>
    <w:next w:val="996"/>
    <w:link w:val="89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7">
    <w:name w:val="Char Char Char Char Char Char Char Char"/>
    <w:basedOn w:val="893"/>
    <w:next w:val="997"/>
    <w:link w:val="893"/>
    <w:pPr>
      <w:jc w:val="left"/>
      <w:spacing w:after="160" w:line="240" w:lineRule="exact"/>
      <w:widowControl/>
    </w:pPr>
    <w:rPr>
      <w:rFonts w:ascii="Verdana" w:hAnsi="Verdana"/>
      <w:sz w:val="20"/>
      <w:szCs w:val="20"/>
      <w:lang w:eastAsia="en-US"/>
    </w:rPr>
  </w:style>
  <w:style w:type="paragraph" w:styleId="998">
    <w:name w:val="xl28"/>
    <w:basedOn w:val="893"/>
    <w:next w:val="998"/>
    <w:link w:val="8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name w:val=" Char Char Char Char Char Char Char Char"/>
    <w:basedOn w:val="893"/>
    <w:next w:val="999"/>
    <w:link w:val="893"/>
    <w:pPr>
      <w:jc w:val="left"/>
      <w:spacing w:after="160" w:line="240" w:lineRule="exact"/>
      <w:widowControl/>
    </w:pPr>
    <w:rPr>
      <w:rFonts w:ascii="Verdana" w:hAnsi="Verdana"/>
      <w:sz w:val="20"/>
      <w:szCs w:val="20"/>
      <w:lang w:eastAsia="en-US"/>
    </w:rPr>
  </w:style>
  <w:style w:type="paragraph" w:styleId="1000">
    <w:name w:val="xl30"/>
    <w:basedOn w:val="893"/>
    <w:next w:val="1000"/>
    <w:link w:val="893"/>
    <w:pPr>
      <w:jc w:val="center"/>
      <w:spacing w:before="100" w:beforeAutospacing="1" w:after="100" w:afterAutospacing="1"/>
      <w:widowControl/>
    </w:pPr>
    <w:rPr>
      <w:rFonts w:ascii="宋体" w:hAnsi="宋体"/>
      <w:b/>
      <w:bCs/>
      <w:sz w:val="36"/>
      <w:szCs w:val="36"/>
    </w:rPr>
  </w:style>
  <w:style w:type="paragraph" w:styleId="1001">
    <w:name w:val="Char Char Char Char"/>
    <w:basedOn w:val="919"/>
    <w:next w:val="1001"/>
    <w:link w:val="893"/>
    <w:pPr>
      <w:spacing w:line="360" w:lineRule="auto"/>
    </w:pPr>
    <w:rPr>
      <w:rFonts w:ascii="Tahoma" w:hAnsi="Tahoma"/>
      <w:sz w:val="24"/>
      <w:szCs w:val="24"/>
    </w:rPr>
  </w:style>
  <w:style w:type="paragraph" w:styleId="1002">
    <w:name w:val="table_1stline"/>
    <w:basedOn w:val="893"/>
    <w:next w:val="1002"/>
    <w:link w:val="893"/>
    <w:pPr>
      <w:jc w:val="left"/>
      <w:spacing w:before="120"/>
      <w:widowControl/>
    </w:pPr>
    <w:rPr>
      <w:bCs/>
      <w:sz w:val="20"/>
      <w:szCs w:val="20"/>
      <w:lang w:val="de-DE" w:eastAsia="de-DE"/>
    </w:rPr>
  </w:style>
  <w:style w:type="paragraph" w:styleId="1003">
    <w:name w:val="font5"/>
    <w:basedOn w:val="893"/>
    <w:next w:val="1003"/>
    <w:link w:val="893"/>
    <w:pPr>
      <w:jc w:val="left"/>
      <w:spacing w:before="100" w:beforeAutospacing="1" w:after="100" w:afterAutospacing="1"/>
      <w:widowControl/>
    </w:pPr>
    <w:rPr>
      <w:rFonts w:hint="eastAsia" w:ascii="宋体" w:hAnsi="宋体"/>
      <w:sz w:val="28"/>
      <w:szCs w:val="28"/>
    </w:rPr>
  </w:style>
  <w:style w:type="paragraph" w:styleId="1004">
    <w:name w:val="标题1"/>
    <w:basedOn w:val="893"/>
    <w:next w:val="893"/>
    <w:link w:val="89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name w:val="修订"/>
    <w:next w:val="1005"/>
    <w:link w:val="893"/>
    <w:uiPriority w:val="99"/>
    <w:semiHidden/>
    <w:rPr>
      <w:sz w:val="21"/>
      <w:szCs w:val="21"/>
      <w:lang w:val="en-US" w:eastAsia="zh-CN" w:bidi="ar-SA"/>
    </w:rPr>
  </w:style>
  <w:style w:type="paragraph" w:styleId="1006">
    <w:name w:val="无间隔"/>
    <w:next w:val="1006"/>
    <w:link w:val="893"/>
    <w:uiPriority w:val="99"/>
    <w:qFormat/>
    <w:pPr>
      <w:jc w:val="both"/>
      <w:widowControl w:val="off"/>
    </w:pPr>
    <w:rPr>
      <w:sz w:val="21"/>
      <w:szCs w:val="21"/>
      <w:lang w:val="en-US" w:eastAsia="zh-CN" w:bidi="ar-SA"/>
    </w:rPr>
  </w:style>
  <w:style w:type="paragraph" w:styleId="1007">
    <w:name w:val="普通文字"/>
    <w:basedOn w:val="893"/>
    <w:next w:val="893"/>
    <w:link w:val="893"/>
    <w:uiPriority w:val="99"/>
    <w:rPr>
      <w:rFonts w:ascii="宋体" w:hAnsi="Times New Roman" w:eastAsia="宋体" w:cs="Times New Roman"/>
      <w:sz w:val="24"/>
      <w:szCs w:val="20"/>
      <w:u w:val="none"/>
    </w:rPr>
  </w:style>
  <w:style w:type="paragraph" w:styleId="1008">
    <w:name w:val="目录 111"/>
    <w:basedOn w:val="893"/>
    <w:next w:val="893"/>
    <w:link w:val="893"/>
    <w:uiPriority w:val="39"/>
    <w:unhideWhenUsed/>
    <w:qFormat/>
    <w:pPr>
      <w:jc w:val="left"/>
      <w:spacing w:after="100" w:line="259" w:lineRule="auto"/>
      <w:widowControl/>
    </w:pPr>
    <w:rPr>
      <w:rFonts w:ascii="Calibri" w:hAnsi="Calibri" w:eastAsia="宋体"/>
      <w:sz w:val="22"/>
      <w:szCs w:val="22"/>
    </w:rPr>
  </w:style>
  <w:style w:type="paragraph" w:styleId="1009">
    <w:name w:val="标准正文"/>
    <w:basedOn w:val="893"/>
    <w:next w:val="1009"/>
    <w:link w:val="893"/>
    <w:qFormat/>
    <w:pPr>
      <w:ind w:firstLine="200"/>
    </w:pPr>
    <w:rPr>
      <w:rFonts w:ascii="Times New Roman" w:hAnsi="Times New Roman" w:eastAsia="宋体" w:cs="宋体"/>
      <w:sz w:val="24"/>
      <w:szCs w:val="20"/>
    </w:rPr>
  </w:style>
  <w:style w:type="paragraph" w:styleId="1010">
    <w:name w:val="*正文"/>
    <w:basedOn w:val="893"/>
    <w:next w:val="1010"/>
    <w:link w:val="893"/>
    <w:qFormat/>
    <w:pPr>
      <w:ind w:firstLine="200"/>
    </w:pPr>
    <w:rPr>
      <w:rFonts w:ascii="Times New Roman" w:hAnsi="Times New Roman" w:eastAsia="宋体" w:cs="Times New Roman"/>
      <w:sz w:val="24"/>
      <w:szCs w:val="28"/>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陈辰</cp:lastModifiedBy>
  <cp:revision>4</cp:revision>
  <dcterms:created xsi:type="dcterms:W3CDTF">2026-06-05T00:42:00Z</dcterms:created>
  <dcterms:modified xsi:type="dcterms:W3CDTF">2026-06-08T07:43:53Z</dcterms:modified>
</cp:coreProperties>
</file>