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Arial" w:hAnsi="Arial" w:eastAsia="宋体" w:cs="Arial"/>
          <w:b/>
          <w:bCs/>
          <w:color w:val="000000"/>
          <w:sz w:val="84"/>
          <w:szCs w:val="84"/>
        </w:rPr>
      </w:pPr>
      <w:r/>
      <w:bookmarkStart w:id="0" w:name="_Toc35393622"/>
      <w:r/>
      <w:bookmarkEnd w:id="0"/>
      <w:r/>
      <w:bookmarkStart w:id="1" w:name="_Toc28359080"/>
      <w:r/>
      <w:bookmarkEnd w:id="1"/>
      <w:r/>
      <w:bookmarkStart w:id="2" w:name="_Toc35393791"/>
      <w:r/>
      <w:bookmarkEnd w:id="2"/>
      <w:r/>
      <w:bookmarkStart w:id="3" w:name="_Toc28359003"/>
      <w:r/>
      <w:bookmarkEnd w:id="3"/>
      <w:r/>
      <w:bookmarkStart w:id="4" w:name="_Toc38985264"/>
      <w:r/>
      <w:r/>
    </w:p>
    <w:p>
      <w:pPr>
        <w:jc w:val="center"/>
        <w:spacing w:before="120" w:after="120" w:line="360" w:lineRule="auto"/>
        <w:rPr>
          <w:rFonts w:hint="default" w:ascii="Arial" w:hAnsi="Arial" w:eastAsia="宋体" w:cs="Arial"/>
          <w:b/>
          <w:bCs/>
          <w:color w:val="000000"/>
          <w:sz w:val="84"/>
          <w:szCs w:val="84"/>
        </w:rPr>
      </w:pPr>
      <w:r>
        <w:rPr>
          <w:rFonts w:hint="default"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hint="default"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hint="default" w:ascii="Arial" w:hAnsi="Arial" w:eastAsia="宋体" w:cs="Arial"/>
          <w:b/>
          <w:bCs/>
          <w:color w:val="000000"/>
          <w:sz w:val="84"/>
          <w:szCs w:val="84"/>
        </w:rPr>
        <w:t xml:space="preserve">文件</w:t>
      </w:r>
      <w:r/>
    </w:p>
    <w:p>
      <w:pPr>
        <w:jc w:val="left"/>
        <w:widowControl/>
        <w:rPr>
          <w:rFonts w:hint="default" w:ascii="Arial" w:hAnsi="Arial" w:eastAsia="宋体" w:cs="Arial"/>
          <w:b/>
          <w:bCs/>
          <w:color w:val="000000"/>
          <w:sz w:val="32"/>
          <w:szCs w:val="32"/>
        </w:rPr>
      </w:pPr>
      <w:r>
        <w:rPr>
          <w:rFonts w:hint="default" w:ascii="Arial" w:hAnsi="Arial" w:eastAsia="宋体" w:cs="Arial"/>
          <w:b/>
          <w:bCs/>
          <w:color w:val="000000"/>
          <w:sz w:val="32"/>
          <w:szCs w:val="32"/>
        </w:rPr>
      </w:r>
      <w:r/>
    </w:p>
    <w:p>
      <w:pPr>
        <w:jc w:val="left"/>
        <w:widowControl/>
        <w:rPr>
          <w:rFonts w:hint="default" w:ascii="Arial" w:hAnsi="Arial" w:eastAsia="宋体" w:cs="Arial"/>
          <w:b/>
          <w:bCs/>
          <w:color w:val="000000"/>
          <w:sz w:val="32"/>
          <w:szCs w:val="32"/>
        </w:rPr>
      </w:pPr>
      <w:r>
        <w:rPr>
          <w:rFonts w:hint="default" w:ascii="Arial" w:hAnsi="Arial" w:eastAsia="宋体" w:cs="Arial"/>
          <w:b/>
          <w:bCs/>
          <w:color w:val="000000"/>
          <w:sz w:val="32"/>
          <w:szCs w:val="32"/>
        </w:rPr>
      </w:r>
      <w:r/>
    </w:p>
    <w:p>
      <w:pPr>
        <w:ind w:firstLine="321"/>
        <w:jc w:val="left"/>
        <w:widowControl/>
        <w:rPr>
          <w:rFonts w:hint="default" w:ascii="Arial" w:hAnsi="Arial" w:eastAsia="宋体" w:cs="Arial"/>
          <w:b/>
          <w:bCs/>
          <w:color w:val="000000"/>
          <w:sz w:val="32"/>
          <w:szCs w:val="32"/>
        </w:rPr>
      </w:pPr>
      <w:r>
        <w:rPr>
          <w:rFonts w:hint="default" w:ascii="Arial" w:hAnsi="Arial" w:eastAsia="宋体" w:cs="Arial"/>
          <w:b/>
          <w:bCs/>
          <w:color w:val="000000"/>
          <w:sz w:val="32"/>
          <w:szCs w:val="32"/>
        </w:rPr>
        <w:t xml:space="preserve">项目名称：</w:t>
      </w:r>
      <w:r>
        <w:rPr>
          <w:rFonts w:hint="eastAsia" w:ascii="Arial" w:hAnsi="Arial" w:eastAsia="宋体" w:cs="Arial"/>
          <w:b/>
          <w:bCs/>
          <w:color w:val="000000"/>
          <w:sz w:val="32"/>
          <w:szCs w:val="32"/>
          <w:lang w:eastAsia="zh-CN"/>
        </w:rPr>
        <w:t xml:space="preserve">泰州市自然资源和规划局</w:t>
      </w:r>
      <w:r>
        <w:rPr>
          <w:rFonts w:hint="default" w:ascii="Arial" w:hAnsi="Arial" w:eastAsia="宋体" w:cs="Arial"/>
          <w:b/>
          <w:bCs/>
          <w:color w:val="000000"/>
          <w:sz w:val="32"/>
          <w:szCs w:val="32"/>
        </w:rPr>
        <w:t xml:space="preserve">物业管理服务</w:t>
      </w:r>
      <w:bookmarkStart w:id="5" w:name="OLE_LINK3"/>
      <w:r/>
      <w:bookmarkStart w:id="6" w:name="OLE_LINK4"/>
      <w:r>
        <w:rPr>
          <w:rFonts w:hint="default" w:ascii="Arial" w:hAnsi="Arial" w:eastAsia="宋体" w:cs="Arial"/>
          <w:b/>
          <w:bCs/>
          <w:color w:val="000000"/>
          <w:sz w:val="32"/>
          <w:szCs w:val="32"/>
        </w:rPr>
        <w:t xml:space="preserve"> </w:t>
      </w:r>
      <w:bookmarkEnd w:id="5"/>
      <w:r/>
      <w:bookmarkEnd w:id="6"/>
      <w:r/>
      <w:r/>
    </w:p>
    <w:p>
      <w:pPr>
        <w:ind w:firstLine="2249"/>
        <w:jc w:val="left"/>
        <w:spacing w:before="120" w:after="120" w:line="360" w:lineRule="auto"/>
        <w:rPr>
          <w:rFonts w:hint="default" w:ascii="Arial" w:hAnsi="Arial" w:eastAsia="宋体" w:cs="Arial"/>
          <w:b/>
          <w:bCs/>
          <w:color w:val="000000"/>
          <w:sz w:val="32"/>
          <w:szCs w:val="32"/>
        </w:rPr>
      </w:pPr>
      <w:r>
        <w:rPr>
          <w:rFonts w:hint="default" w:ascii="Arial" w:hAnsi="Arial" w:eastAsia="宋体" w:cs="Arial"/>
          <w:b/>
          <w:bCs/>
          <w:color w:val="000000"/>
          <w:sz w:val="32"/>
          <w:szCs w:val="32"/>
        </w:rPr>
      </w:r>
      <w:r/>
    </w:p>
    <w:p>
      <w:pPr>
        <w:ind w:firstLine="321"/>
        <w:jc w:val="left"/>
        <w:widowControl/>
        <w:rPr>
          <w:rFonts w:hint="eastAsia" w:ascii="Arial" w:hAnsi="Arial" w:eastAsia="宋体" w:cs="Arial"/>
          <w:b/>
          <w:bCs/>
          <w:color w:val="auto"/>
          <w:sz w:val="32"/>
          <w:szCs w:val="32"/>
          <w:lang w:eastAsia="zh-CN"/>
        </w:rPr>
      </w:pPr>
      <w:r>
        <w:rPr>
          <w:rFonts w:hint="default" w:ascii="Arial" w:hAnsi="Arial" w:eastAsia="宋体" w:cs="Arial"/>
          <w:b/>
          <w:bCs/>
          <w:color w:val="auto"/>
          <w:sz w:val="32"/>
          <w:szCs w:val="32"/>
        </w:rPr>
        <w:t xml:space="preserve">项目编号：</w:t>
      </w:r>
      <w:r>
        <w:rPr>
          <w:rFonts w:ascii="Segoe UI" w:hAnsi="Segoe UI" w:eastAsia="Segoe UI" w:cs="Segoe UI"/>
          <w:i w:val="0"/>
          <w:iCs w:val="0"/>
          <w:caps w:val="0"/>
          <w:spacing w:val="0"/>
          <w:sz w:val="21"/>
          <w:szCs w:val="21"/>
          <w:shd w:val="clear" w:color="auto" w:fill="ffffff"/>
        </w:rPr>
        <w:t xml:space="preserve">JSZC-321200-JZCG-C2026-0022</w:t>
      </w:r>
      <w:r/>
    </w:p>
    <w:p>
      <w:pPr>
        <w:ind w:firstLine="2249"/>
        <w:jc w:val="left"/>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left"/>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center"/>
        <w:spacing w:before="120" w:after="120" w:line="360" w:lineRule="auto"/>
        <w:rPr>
          <w:rFonts w:hint="eastAsia" w:ascii="宋体" w:hAnsi="宋体" w:eastAsia="宋体" w:cs="宋体"/>
          <w:color w:val="auto"/>
          <w:sz w:val="24"/>
          <w:szCs w:val="24"/>
        </w:rPr>
      </w:pPr>
      <w:r>
        <w:rPr>
          <w:rFonts w:hint="default" w:ascii="Arial" w:hAnsi="Arial" w:eastAsia="宋体" w:cs="Arial"/>
          <w:b/>
          <w:bCs/>
          <w:color w:val="auto"/>
          <w:sz w:val="32"/>
          <w:szCs w:val="32"/>
        </w:rPr>
        <w:t xml:space="preserve">泰州市政务服务中心</w:t>
      </w:r>
      <w:r/>
    </w:p>
    <w:p>
      <w:pPr>
        <w:jc w:val="center"/>
        <w:spacing w:before="120" w:after="120" w:line="360" w:lineRule="auto"/>
        <w:rPr>
          <w:rFonts w:hint="eastAsia" w:ascii="宋体" w:hAnsi="宋体" w:eastAsia="宋体" w:cs="宋体"/>
          <w:color w:val="auto"/>
          <w:sz w:val="24"/>
          <w:szCs w:val="24"/>
        </w:rPr>
      </w:pPr>
      <w:r>
        <w:rPr>
          <w:rFonts w:hint="eastAsia" w:ascii="Arial" w:hAnsi="Arial" w:eastAsia="宋体" w:cs="Arial"/>
          <w:b/>
          <w:bCs/>
          <w:color w:val="auto"/>
          <w:sz w:val="32"/>
          <w:szCs w:val="32"/>
        </w:rPr>
        <w:t xml:space="preserve">2026年 </w:t>
      </w:r>
      <w:r>
        <w:rPr>
          <w:rFonts w:hint="eastAsia" w:ascii="Arial" w:hAnsi="Arial" w:eastAsia="宋体" w:cs="Arial"/>
          <w:b/>
          <w:bCs/>
          <w:color w:val="auto"/>
          <w:sz w:val="32"/>
          <w:szCs w:val="32"/>
          <w:lang w:val="en-US" w:eastAsia="zh-CN"/>
        </w:rPr>
        <w:t xml:space="preserve">7 </w:t>
      </w:r>
      <w:r>
        <w:rPr>
          <w:rFonts w:hint="eastAsia" w:ascii="Arial" w:hAnsi="Arial" w:eastAsia="宋体" w:cs="Arial"/>
          <w:b/>
          <w:bCs/>
          <w:color w:val="auto"/>
          <w:sz w:val="32"/>
          <w:szCs w:val="32"/>
        </w:rPr>
        <w:t xml:space="preserve"> 月 </w:t>
      </w:r>
      <w:r>
        <w:rPr>
          <w:rFonts w:hint="eastAsia" w:ascii="Arial" w:hAnsi="Arial" w:eastAsia="宋体" w:cs="Arial"/>
          <w:b/>
          <w:bCs/>
          <w:color w:val="auto"/>
          <w:sz w:val="32"/>
          <w:szCs w:val="32"/>
          <w:lang w:val="en-US" w:eastAsia="zh-CN"/>
        </w:rPr>
        <w:t xml:space="preserve">17 </w:t>
      </w:r>
      <w:r>
        <w:rPr>
          <w:rFonts w:hint="eastAsia" w:ascii="Arial" w:hAnsi="Arial" w:eastAsia="宋体" w:cs="Arial"/>
          <w:b/>
          <w:bCs/>
          <w:color w:val="auto"/>
          <w:sz w:val="32"/>
          <w:szCs w:val="32"/>
        </w:rPr>
        <w:t xml:space="preserve">日</w:t>
      </w:r>
      <w:r>
        <w:rPr>
          <w:rFonts w:hint="default" w:ascii="宋体" w:hAnsi="宋体" w:eastAsia="宋体" w:cs="宋体"/>
          <w:color w:val="auto"/>
          <w:sz w:val="24"/>
          <w:szCs w:val="24"/>
        </w:rPr>
        <w:t xml:space="preserve"> </w:t>
      </w:r>
      <w:r/>
    </w:p>
    <w:p>
      <w:pPr>
        <w:jc w:val="center"/>
        <w:spacing w:line="480" w:lineRule="auto"/>
        <w:rPr>
          <w:rFonts w:hint="eastAsia" w:ascii="宋体" w:hAnsi="宋体" w:eastAsia="宋体" w:cs="宋体"/>
          <w:color w:val="auto"/>
          <w:sz w:val="24"/>
          <w:szCs w:val="24"/>
        </w:rPr>
      </w:pPr>
      <w:r/>
      <w:bookmarkStart w:id="213" w:name="_GoBack"/>
      <w:r/>
      <w:bookmarkEnd w:id="213"/>
      <w:r>
        <w:rPr>
          <w:rFonts w:hint="default" w:ascii="Times New Roman" w:hAnsi="Times New Roman" w:eastAsia="宋体" w:cs="Times New Roman"/>
          <w:color w:val="auto"/>
          <w:szCs w:val="21"/>
        </w:rPr>
        <w:br w:type="page" w:clear="all"/>
      </w:r>
      <w:r>
        <w:rPr>
          <w:rFonts w:hint="default" w:ascii="Times New Roman" w:hAnsi="Times New Roman" w:eastAsia="宋体" w:cs="Times New Roman"/>
          <w:color w:val="auto"/>
          <w:szCs w:val="21"/>
        </w:rPr>
        <w:t xml:space="preserve"> </w:t>
      </w:r>
      <w:bookmarkStart w:id="7" w:name="_Toc120614210"/>
      <w:r/>
      <w:bookmarkEnd w:id="7"/>
      <w:r/>
      <w:bookmarkStart w:id="8" w:name="_Toc479757206"/>
      <w:r/>
      <w:bookmarkEnd w:id="8"/>
      <w:r/>
      <w:bookmarkStart w:id="9" w:name="_Toc16938516"/>
      <w:r/>
      <w:bookmarkEnd w:id="9"/>
      <w:r/>
      <w:bookmarkStart w:id="10" w:name="_Toc513029200"/>
      <w:r/>
      <w:bookmarkEnd w:id="10"/>
      <w:r/>
      <w:bookmarkStart w:id="11" w:name="_Toc523127445"/>
      <w:r/>
      <w:bookmarkEnd w:id="11"/>
      <w:r/>
      <w:bookmarkStart w:id="12" w:name="_Toc20823272"/>
      <w:r>
        <w:rPr>
          <w:rFonts w:hint="eastAsia" w:ascii="黑体" w:hAnsi="黑体" w:eastAsia="黑体" w:cs="宋体"/>
          <w:b/>
          <w:bCs/>
          <w:color w:val="auto"/>
          <w:sz w:val="44"/>
          <w:szCs w:val="44"/>
        </w:rPr>
        <w:t xml:space="preserve">总</w:t>
      </w:r>
      <w:r>
        <w:rPr>
          <w:rFonts w:hint="default" w:ascii="Calibri" w:hAnsi="Calibri" w:eastAsia="黑体" w:cs="Calibri"/>
          <w:b/>
          <w:bCs/>
          <w:color w:val="auto"/>
          <w:sz w:val="44"/>
          <w:szCs w:val="44"/>
        </w:rPr>
        <w:t xml:space="preserve"> </w:t>
      </w:r>
      <w:r>
        <w:rPr>
          <w:rFonts w:hint="eastAsia" w:ascii="黑体" w:hAnsi="黑体" w:eastAsia="黑体" w:cs="宋体"/>
          <w:b/>
          <w:bCs/>
          <w:color w:val="auto"/>
          <w:sz w:val="44"/>
          <w:szCs w:val="44"/>
        </w:rPr>
        <w:t xml:space="preserve"> 目</w:t>
      </w:r>
      <w:r>
        <w:rPr>
          <w:rFonts w:hint="default" w:ascii="Calibri" w:hAnsi="Calibri" w:eastAsia="黑体" w:cs="Calibri"/>
          <w:b/>
          <w:bCs/>
          <w:color w:val="auto"/>
          <w:sz w:val="44"/>
          <w:szCs w:val="44"/>
        </w:rPr>
        <w:t xml:space="preserve"> </w:t>
      </w:r>
      <w:r>
        <w:rPr>
          <w:rFonts w:hint="eastAsia" w:ascii="黑体" w:hAnsi="黑体" w:eastAsia="黑体" w:cs="宋体"/>
          <w:b/>
          <w:bCs/>
          <w:color w:val="auto"/>
          <w:sz w:val="44"/>
          <w:szCs w:val="44"/>
        </w:rPr>
        <w:t xml:space="preserve"> 录</w:t>
      </w:r>
      <w:bookmarkEnd w:id="12"/>
      <w:r/>
      <w:r/>
    </w:p>
    <w:p>
      <w:pPr>
        <w:spacing w:line="480" w:lineRule="auto"/>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磋商邀请…………………………………… </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供应商须知…………………………………</w:t>
      </w:r>
      <w:r/>
    </w:p>
    <w:p>
      <w:pPr>
        <w:numPr>
          <w:ilvl w:val="0"/>
          <w:numId w:val="2"/>
        </w:numPr>
        <w:ind w:left="2160" w:hanging="1440"/>
        <w:spacing w:line="480" w:lineRule="auto"/>
        <w:tabs>
          <w:tab w:val="clear" w:pos="720" w:leader="none"/>
          <w:tab w:val="left" w:pos="1440" w:leader="none"/>
        </w:tabs>
        <w:rPr>
          <w:rFonts w:hint="eastAsia" w:ascii="黑体" w:hAnsi="黑体" w:eastAsia="黑体" w:cs="宋体"/>
          <w:color w:val="auto"/>
          <w:sz w:val="36"/>
          <w:szCs w:val="36"/>
        </w:rPr>
      </w:pPr>
      <w:r>
        <w:rPr>
          <w:rFonts w:hint="eastAsia" w:ascii="黑体" w:hAnsi="黑体" w:eastAsia="黑体" w:cs="宋体"/>
          <w:color w:val="auto"/>
          <w:sz w:val="36"/>
          <w:szCs w:val="36"/>
        </w:rPr>
        <w:t xml:space="preserve">合同文本……………………………………</w:t>
      </w:r>
      <w:r/>
    </w:p>
    <w:p>
      <w:pPr>
        <w:numPr>
          <w:ilvl w:val="0"/>
          <w:numId w:val="2"/>
        </w:numPr>
        <w:ind w:left="2160" w:hanging="1440"/>
        <w:spacing w:line="480" w:lineRule="auto"/>
        <w:tabs>
          <w:tab w:val="clear" w:pos="720" w:leader="none"/>
          <w:tab w:val="left" w:pos="1440" w:leader="none"/>
        </w:tabs>
        <w:rPr>
          <w:rFonts w:hint="eastAsia" w:ascii="黑体" w:hAnsi="黑体" w:eastAsia="黑体" w:cs="宋体"/>
          <w:color w:val="auto"/>
          <w:sz w:val="36"/>
          <w:szCs w:val="36"/>
        </w:rPr>
      </w:pPr>
      <w:r>
        <w:rPr>
          <w:rFonts w:hint="eastAsia" w:ascii="黑体" w:hAnsi="黑体" w:eastAsia="黑体" w:cs="宋体"/>
          <w:color w:val="auto"/>
          <w:sz w:val="36"/>
          <w:szCs w:val="36"/>
        </w:rPr>
        <w:t xml:space="preserve">采购需求……………………………………</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评审方法与评审标准………………………</w:t>
      </w:r>
      <w:r/>
    </w:p>
    <w:p>
      <w:pPr>
        <w:numPr>
          <w:ilvl w:val="0"/>
          <w:numId w:val="2"/>
        </w:numPr>
        <w:ind w:left="2160" w:hanging="1440"/>
        <w:spacing w:line="480" w:lineRule="auto"/>
        <w:tabs>
          <w:tab w:val="clear" w:pos="720" w:leader="none"/>
          <w:tab w:val="left" w:pos="1440" w:leader="none"/>
        </w:tabs>
        <w:rPr>
          <w:rFonts w:hint="eastAsia" w:ascii="宋体" w:hAnsi="宋体" w:eastAsia="宋体" w:cs="宋体"/>
          <w:color w:val="auto"/>
          <w:sz w:val="24"/>
          <w:szCs w:val="24"/>
        </w:rPr>
      </w:pPr>
      <w:r>
        <w:rPr>
          <w:rFonts w:hint="eastAsia" w:ascii="黑体" w:hAnsi="黑体" w:eastAsia="黑体" w:cs="宋体"/>
          <w:color w:val="auto"/>
          <w:sz w:val="36"/>
          <w:szCs w:val="36"/>
        </w:rPr>
        <w:t xml:space="preserve">响应文件格式………………………………</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center"/>
        <w:rPr>
          <w:rFonts w:hint="eastAsia" w:ascii="宋体" w:hAnsi="宋体" w:eastAsia="宋体" w:cs="宋体"/>
          <w:color w:val="auto"/>
          <w:sz w:val="24"/>
          <w:szCs w:val="24"/>
        </w:rPr>
      </w:pPr>
      <w:r>
        <w:rPr>
          <w:rFonts w:hint="eastAsia" w:ascii="黑体" w:hAnsi="黑体" w:eastAsia="黑体" w:cs="宋体"/>
          <w:color w:val="auto"/>
          <w:sz w:val="44"/>
          <w:szCs w:val="44"/>
        </w:rPr>
        <w:t xml:space="preserve">第一章</w:t>
      </w:r>
      <w:r>
        <w:rPr>
          <w:rFonts w:hint="default" w:ascii="Calibri" w:hAnsi="Calibri" w:eastAsia="黑体" w:cs="Calibri"/>
          <w:color w:val="auto"/>
          <w:sz w:val="44"/>
          <w:szCs w:val="44"/>
        </w:rPr>
        <w:t xml:space="preserve"> </w:t>
      </w:r>
      <w:r>
        <w:rPr>
          <w:rFonts w:hint="eastAsia" w:ascii="黑体" w:hAnsi="黑体" w:eastAsia="黑体" w:cs="宋体"/>
          <w:color w:val="auto"/>
          <w:sz w:val="44"/>
          <w:szCs w:val="44"/>
        </w:rPr>
        <w:t xml:space="preserve"> 磋商邀请</w:t>
      </w:r>
      <w:r/>
    </w:p>
    <w:p>
      <w:pPr>
        <w:widowControl/>
        <w:rPr>
          <w:rFonts w:hint="default" w:ascii="Segoe UI" w:hAnsi="Segoe UI" w:eastAsia="宋体" w:cs="Segoe UI"/>
          <w:color w:val="auto"/>
          <w:szCs w:val="21"/>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lang w:eastAsia="zh-CN"/>
        </w:rPr>
        <w:t xml:space="preserve">泰州市自然资源和规划局</w:t>
      </w:r>
      <w:r>
        <w:rPr>
          <w:rFonts w:hint="eastAsia" w:ascii="宋体" w:hAnsi="宋体" w:eastAsia="宋体" w:cs="宋体"/>
          <w:color w:val="auto"/>
          <w:sz w:val="24"/>
          <w:szCs w:val="24"/>
        </w:rPr>
        <w:t xml:space="preserve">]的委托，泰州市政务服务中心就[</w:t>
      </w:r>
      <w:r>
        <w:rPr>
          <w:rFonts w:hint="eastAsia" w:ascii="宋体" w:hAnsi="宋体" w:eastAsia="宋体" w:cs="宋体"/>
          <w:color w:val="auto"/>
          <w:sz w:val="24"/>
          <w:szCs w:val="24"/>
          <w:lang w:eastAsia="zh-CN"/>
        </w:rPr>
        <w:t xml:space="preserve">泰州市自然资源和规划局</w:t>
      </w:r>
      <w:r>
        <w:rPr>
          <w:rFonts w:hint="default" w:ascii="宋体" w:hAnsi="宋体" w:eastAsia="宋体" w:cs="宋体"/>
          <w:color w:val="auto"/>
          <w:sz w:val="24"/>
          <w:szCs w:val="24"/>
        </w:rPr>
        <w:t xml:space="preserve">物业管理服务</w:t>
      </w:r>
      <w:r>
        <w:rPr>
          <w:rFonts w:hint="eastAsia" w:ascii="宋体" w:hAnsi="宋体" w:eastAsia="宋体" w:cs="宋体"/>
          <w:color w:val="auto"/>
          <w:sz w:val="24"/>
          <w:szCs w:val="24"/>
        </w:rPr>
        <w:t xml:space="preserve">]([  </w:t>
      </w:r>
      <w:r>
        <w:rPr>
          <w:rFonts w:ascii="Segoe UI" w:hAnsi="Segoe UI" w:eastAsia="Segoe UI" w:cs="Segoe UI"/>
          <w:i w:val="0"/>
          <w:iCs w:val="0"/>
          <w:caps w:val="0"/>
          <w:spacing w:val="0"/>
          <w:sz w:val="21"/>
          <w:szCs w:val="21"/>
          <w:shd w:val="clear" w:color="auto" w:fill="ffffff"/>
        </w:rPr>
        <w:t xml:space="preserve">JSZC-321200-JZCG-C2026-0022</w:t>
      </w:r>
      <w:r>
        <w:rPr>
          <w:rFonts w:hint="eastAsia" w:ascii="宋体" w:hAnsi="宋体" w:eastAsia="宋体" w:cs="宋体"/>
          <w:color w:val="auto"/>
          <w:sz w:val="24"/>
          <w:szCs w:val="24"/>
        </w:rPr>
        <w:t xml:space="preserve"> ])项目进行竞争性磋商采购，欢迎符合条件的供应商参加磋商。</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泰州市自然资源和规划局</w:t>
      </w:r>
      <w:r>
        <w:rPr>
          <w:rFonts w:hint="default" w:ascii="宋体" w:hAnsi="宋体" w:eastAsia="宋体" w:cs="宋体"/>
          <w:color w:val="auto"/>
          <w:sz w:val="24"/>
          <w:szCs w:val="24"/>
          <w:u w:val="single"/>
        </w:rPr>
        <w:t xml:space="preserve">物业管理服务</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rPr>
        <w:t xml:space="preserve">2026 年</w:t>
      </w:r>
      <w:r>
        <w:rPr>
          <w:rFonts w:hint="eastAsia" w:ascii="宋体" w:hAnsi="宋体" w:eastAsia="宋体" w:cs="宋体"/>
          <w:color w:val="auto"/>
          <w:sz w:val="24"/>
          <w:szCs w:val="24"/>
          <w:u w:val="single"/>
          <w:lang w:val="en-US" w:eastAsia="zh-CN"/>
        </w:rPr>
        <w:t xml:space="preserve"> 7</w:t>
      </w:r>
      <w:r>
        <w:rPr>
          <w:rFonts w:hint="eastAsia" w:ascii="宋体" w:hAnsi="宋体" w:eastAsia="宋体" w:cs="宋体"/>
          <w:color w:val="auto"/>
          <w:sz w:val="24"/>
          <w:szCs w:val="24"/>
          <w:u w:val="single"/>
        </w:rPr>
        <w:t xml:space="preserve"> 月 </w:t>
      </w:r>
      <w:r>
        <w:rPr>
          <w:rFonts w:hint="eastAsia" w:ascii="宋体" w:hAnsi="宋体" w:eastAsia="宋体" w:cs="宋体"/>
          <w:color w:val="auto"/>
          <w:sz w:val="24"/>
          <w:szCs w:val="24"/>
          <w:u w:val="single"/>
          <w:lang w:val="en-US" w:eastAsia="zh-CN"/>
        </w:rPr>
        <w:t xml:space="preserve">28 </w:t>
      </w:r>
      <w:r>
        <w:rPr>
          <w:rFonts w:hint="eastAsia" w:ascii="宋体" w:hAnsi="宋体" w:eastAsia="宋体" w:cs="宋体"/>
          <w:color w:val="auto"/>
          <w:sz w:val="24"/>
          <w:szCs w:val="24"/>
          <w:u w:val="single"/>
        </w:rPr>
        <w:t xml:space="preserve">日 9 点 </w:t>
      </w:r>
      <w:r>
        <w:rPr>
          <w:rFonts w:hint="eastAsia" w:ascii="宋体" w:hAnsi="宋体" w:eastAsia="宋体" w:cs="宋体"/>
          <w:color w:val="auto"/>
          <w:sz w:val="24"/>
          <w:szCs w:val="24"/>
          <w:u w:val="single"/>
          <w:lang w:val="en-US" w:eastAsia="zh-CN"/>
        </w:rPr>
        <w:t xml:space="preserve">0</w:t>
      </w:r>
      <w:r>
        <w:rPr>
          <w:rFonts w:hint="eastAsia" w:ascii="宋体" w:hAnsi="宋体" w:eastAsia="宋体" w:cs="宋体"/>
          <w:color w:val="auto"/>
          <w:sz w:val="24"/>
          <w:szCs w:val="24"/>
          <w:u w:val="single"/>
        </w:rPr>
        <w:t xml:space="preserve">0 分（</w:t>
      </w:r>
      <w:r>
        <w:rPr>
          <w:rFonts w:hint="eastAsia" w:ascii="宋体" w:hAnsi="宋体" w:eastAsia="宋体" w:cs="宋体"/>
          <w:color w:val="auto"/>
          <w:sz w:val="24"/>
          <w:szCs w:val="24"/>
        </w:rPr>
        <w:t xml:space="preserve">北京时间）前递交响应文件。</w:t>
      </w:r>
      <w:r/>
    </w:p>
    <w:p>
      <w:pPr>
        <w:ind w:firstLine="498"/>
        <w:keepLines/>
        <w:keepNext/>
        <w:spacing w:before="145" w:after="145" w:line="360" w:lineRule="auto"/>
        <w:rPr>
          <w:rFonts w:hint="eastAsia" w:ascii="宋体" w:hAnsi="宋体" w:eastAsia="宋体" w:cs="宋体"/>
          <w:color w:val="auto"/>
          <w:sz w:val="24"/>
          <w:szCs w:val="24"/>
        </w:rPr>
      </w:pPr>
      <w:r/>
      <w:bookmarkStart w:id="13" w:name="_Toc28359002"/>
      <w:r/>
      <w:bookmarkEnd w:id="13"/>
      <w:r/>
      <w:bookmarkStart w:id="14" w:name="_Toc35393621"/>
      <w:r/>
      <w:bookmarkEnd w:id="14"/>
      <w:r/>
      <w:bookmarkStart w:id="15" w:name="_Toc28359079"/>
      <w:r/>
      <w:bookmarkEnd w:id="15"/>
      <w:r/>
      <w:bookmarkStart w:id="16" w:name="_Toc38985263"/>
      <w:r/>
      <w:bookmarkEnd w:id="16"/>
      <w:r/>
      <w:bookmarkStart w:id="17" w:name="_Toc35393790"/>
      <w:r/>
      <w:bookmarkEnd w:id="17"/>
      <w:r/>
      <w:bookmarkStart w:id="18" w:name="_Hlk24379207"/>
      <w:r>
        <w:rPr>
          <w:rFonts w:hint="default" w:ascii="Times New Roman" w:hAnsi="Times New Roman" w:eastAsia="宋体" w:cs="Times New Roman"/>
          <w:b/>
          <w:bCs/>
          <w:color w:val="auto"/>
          <w:sz w:val="32"/>
          <w:szCs w:val="32"/>
        </w:rPr>
        <w:t xml:space="preserve">一、项目基本情况</w:t>
      </w:r>
      <w:bookmarkEnd w:id="18"/>
      <w:r/>
      <w:r/>
    </w:p>
    <w:p>
      <w:pPr>
        <w:ind w:firstLine="480"/>
        <w:rPr>
          <w:rFonts w:ascii="Segoe UI" w:hAnsi="Segoe UI" w:eastAsia="Segoe UI" w:cs="Segoe UI"/>
          <w:i w:val="0"/>
          <w:iCs w:val="0"/>
          <w:caps w:val="0"/>
          <w:spacing w:val="0"/>
          <w:sz w:val="21"/>
          <w:szCs w:val="21"/>
          <w:shd w:val="clear" w:color="auto" w:fill="ffffff"/>
        </w:rPr>
      </w:pPr>
      <w:r>
        <w:rPr>
          <w:rFonts w:hint="eastAsia" w:ascii="宋体" w:hAnsi="宋体" w:eastAsia="宋体" w:cs="宋体"/>
          <w:color w:val="auto"/>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JSZC-321200-JZCG-C2026-0022</w:t>
      </w:r>
      <w:r/>
    </w:p>
    <w:p>
      <w:pPr>
        <w:ind w:firstLine="480"/>
        <w:rPr>
          <w:rFonts w:hint="default" w:ascii="Segoe UI" w:hAnsi="Segoe UI" w:eastAsia="宋体" w:cs="Segoe UI"/>
          <w:color w:val="auto"/>
          <w:szCs w:val="21"/>
          <w:highlight w:val="yellow"/>
        </w:rPr>
      </w:pPr>
      <w:r>
        <w:rPr>
          <w:rFonts w:hint="eastAsia" w:ascii="宋体" w:hAnsi="宋体" w:eastAsia="宋体" w:cs="宋体"/>
          <w:color w:val="auto"/>
          <w:sz w:val="24"/>
          <w:szCs w:val="24"/>
        </w:rPr>
        <w:t xml:space="preserve">2.项目名称：</w:t>
      </w:r>
      <w:r>
        <w:rPr>
          <w:rFonts w:hint="eastAsia" w:ascii="宋体" w:hAnsi="宋体" w:eastAsia="宋体" w:cs="宋体"/>
          <w:color w:val="auto"/>
          <w:sz w:val="24"/>
          <w:szCs w:val="24"/>
          <w:lang w:eastAsia="zh-CN"/>
        </w:rPr>
        <w:t xml:space="preserve">泰州市自然资源和规划局</w:t>
      </w:r>
      <w:r>
        <w:rPr>
          <w:rFonts w:hint="eastAsia" w:ascii="宋体" w:hAnsi="宋体" w:eastAsia="宋体" w:cs="宋体"/>
          <w:color w:val="auto"/>
          <w:sz w:val="24"/>
          <w:szCs w:val="24"/>
        </w:rPr>
        <w:t xml:space="preserve">物业管理服务</w:t>
      </w:r>
      <w:r/>
    </w:p>
    <w:p>
      <w:pPr>
        <w:ind w:firstLine="480"/>
        <w:rPr>
          <w:rFonts w:hint="eastAsia" w:ascii="宋体" w:hAnsi="宋体" w:eastAsia="宋体" w:cs="宋体"/>
          <w:color w:val="000000"/>
          <w:sz w:val="24"/>
          <w:szCs w:val="24"/>
          <w:lang w:eastAsia="zh-CN"/>
        </w:rPr>
      </w:pPr>
      <w:r>
        <w:rPr>
          <w:rFonts w:hint="eastAsia" w:ascii="宋体" w:hAnsi="宋体" w:eastAsia="宋体" w:cs="宋体"/>
          <w:color w:val="auto"/>
          <w:sz w:val="24"/>
          <w:szCs w:val="24"/>
        </w:rPr>
        <w:t xml:space="preserve">3.预算金额：</w:t>
      </w:r>
      <w:r>
        <w:rPr>
          <w:rFonts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万元整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年预算人民币</w:t>
      </w:r>
      <w:r>
        <w:rPr>
          <w:rFonts w:ascii="宋体" w:hAnsi="宋体" w:eastAsia="宋体" w:cs="宋体"/>
          <w:color w:val="000000"/>
          <w:sz w:val="24"/>
          <w:szCs w:val="24"/>
        </w:rPr>
        <w:t xml:space="preserve">15</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万元整</w:t>
      </w:r>
      <w:r>
        <w:rPr>
          <w:rFonts w:hint="eastAsia" w:ascii="宋体" w:hAnsi="宋体" w:eastAsia="宋体" w:cs="宋体"/>
          <w:color w:val="000000"/>
          <w:sz w:val="24"/>
          <w:szCs w:val="24"/>
          <w:lang w:eastAsia="zh-CN"/>
        </w:rPr>
        <w:t xml:space="preserve">）</w:t>
      </w:r>
      <w:r/>
    </w:p>
    <w:p>
      <w:pPr>
        <w:ind w:firstLine="480"/>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rPr>
        <w:t xml:space="preserve">4.</w:t>
      </w:r>
      <w:r>
        <w:rPr>
          <w:rFonts w:hint="eastAsia" w:ascii="宋体" w:hAnsi="宋体" w:eastAsia="宋体" w:cs="宋体"/>
          <w:color w:val="000000"/>
          <w:sz w:val="24"/>
          <w:szCs w:val="24"/>
          <w:lang w:val="en-US" w:eastAsia="zh-CN"/>
        </w:rPr>
        <w:t xml:space="preserve">最高限价</w:t>
      </w:r>
      <w:r>
        <w:rPr>
          <w:rFonts w:hint="eastAsia" w:ascii="宋体" w:hAnsi="宋体" w:eastAsia="宋体" w:cs="宋体"/>
          <w:sz w:val="24"/>
          <w:szCs w:val="24"/>
        </w:rPr>
        <w:t xml:space="preserve">：</w:t>
      </w:r>
      <w:r>
        <w:rPr>
          <w:rFonts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万元整</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highlight w:val="none"/>
          <w:lang w:val="en-US" w:eastAsia="zh-CN"/>
        </w:rPr>
        <w:t xml:space="preserve">人民币156万元整/每年）</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.采购需求（简介）：</w:t>
      </w:r>
      <w:r>
        <w:rPr>
          <w:rFonts w:hint="default" w:ascii="宋体" w:hAnsi="宋体" w:eastAsia="宋体" w:cs="宋体"/>
          <w:color w:val="auto"/>
          <w:sz w:val="24"/>
          <w:szCs w:val="24"/>
        </w:rPr>
        <w:t xml:space="preserve">物业管理</w:t>
      </w:r>
      <w:r>
        <w:rPr>
          <w:rFonts w:hint="eastAsia" w:ascii="宋体" w:hAnsi="宋体" w:eastAsia="宋体" w:cs="宋体"/>
          <w:color w:val="auto"/>
          <w:sz w:val="24"/>
          <w:szCs w:val="24"/>
          <w:lang w:val="en-US" w:eastAsia="zh-CN"/>
        </w:rPr>
        <w:t xml:space="preserve">服务</w:t>
      </w:r>
      <w:r>
        <w:rPr>
          <w:rFonts w:hint="default" w:ascii="宋体" w:hAnsi="宋体" w:eastAsia="宋体" w:cs="宋体"/>
          <w:color w:val="auto"/>
          <w:sz w:val="24"/>
          <w:szCs w:val="24"/>
        </w:rPr>
        <w:t xml:space="preserve">包括</w:t>
      </w:r>
      <w:r>
        <w:rPr>
          <w:rFonts w:hint="eastAsia" w:ascii="宋体" w:hAnsi="宋体" w:eastAsia="宋体" w:cs="宋体"/>
          <w:color w:val="auto"/>
          <w:sz w:val="24"/>
          <w:szCs w:val="24"/>
          <w:lang w:eastAsia="zh-CN"/>
        </w:rPr>
        <w:t xml:space="preserve">泰州市自然资源和规划局</w:t>
      </w:r>
      <w:r>
        <w:rPr>
          <w:rFonts w:hint="default" w:ascii="宋体" w:hAnsi="宋体" w:eastAsia="宋体" w:cs="宋体"/>
          <w:color w:val="auto"/>
          <w:sz w:val="24"/>
          <w:szCs w:val="24"/>
        </w:rPr>
        <w:t xml:space="preserve">日常事务管理、办公楼区保洁、门卫管理，日常巡逻、消防监控室值守、办公区养护及零星维修、配电房值守</w:t>
      </w:r>
      <w:r>
        <w:rPr>
          <w:rFonts w:hint="eastAsia" w:ascii="宋体" w:hAnsi="宋体" w:eastAsia="宋体" w:cs="宋体"/>
          <w:color w:val="auto"/>
          <w:sz w:val="24"/>
          <w:szCs w:val="24"/>
          <w:lang w:val="en-US" w:eastAsia="zh-CN"/>
        </w:rPr>
        <w:t xml:space="preserve">等</w:t>
      </w:r>
      <w:r>
        <w:rPr>
          <w:rFonts w:hint="default" w:ascii="宋体" w:hAnsi="宋体" w:eastAsia="宋体" w:cs="宋体"/>
          <w:color w:val="auto"/>
          <w:sz w:val="24"/>
          <w:szCs w:val="24"/>
        </w:rPr>
        <w:t xml:space="preserve">。（详细内容见本采购文件第四章）</w:t>
      </w:r>
      <w:r/>
    </w:p>
    <w:p>
      <w:pPr>
        <w:ind w:firstLine="480"/>
        <w:rPr>
          <w:rFonts w:hint="default" w:ascii="宋体" w:hAnsi="宋体" w:eastAsia="宋体" w:cs="宋体"/>
          <w:color w:val="ff0000"/>
          <w:sz w:val="24"/>
          <w:szCs w:val="24"/>
          <w:highlight w:val="yellow"/>
          <w:lang w:val="en-US"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.合同履行期限：</w:t>
      </w:r>
      <w:r>
        <w:rPr>
          <w:rFonts w:hint="eastAsia" w:ascii="宋体" w:hAnsi="宋体" w:eastAsia="宋体" w:cs="宋体"/>
          <w:color w:val="000000"/>
          <w:sz w:val="24"/>
          <w:szCs w:val="24"/>
        </w:rPr>
        <w:t xml:space="preserve">自合同签订之日起两年</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二、申请人的资格要求：</w:t>
      </w:r>
      <w:bookmarkEnd w:id="4"/>
      <w:r/>
      <w:r/>
    </w:p>
    <w:p>
      <w:pPr>
        <w:ind w:firstLine="480"/>
        <w:rPr>
          <w:rFonts w:hint="eastAsia" w:ascii="宋体" w:hAnsi="宋体" w:eastAsia="宋体" w:cs="宋体"/>
          <w:color w:val="auto"/>
          <w:sz w:val="24"/>
          <w:szCs w:val="24"/>
        </w:rPr>
      </w:pPr>
      <w:r/>
      <w:bookmarkStart w:id="19" w:name="_Toc28359081"/>
      <w:r/>
      <w:bookmarkEnd w:id="19"/>
      <w:r/>
      <w:bookmarkStart w:id="20" w:name="_Toc35393623"/>
      <w:r/>
      <w:bookmarkEnd w:id="20"/>
      <w:r/>
      <w:bookmarkStart w:id="21" w:name="_Toc35393792"/>
      <w:r/>
      <w:bookmarkEnd w:id="21"/>
      <w:r/>
      <w:bookmarkStart w:id="22" w:name="_Toc28359004"/>
      <w:r/>
      <w:bookmarkEnd w:id="22"/>
      <w:r/>
      <w:bookmarkStart w:id="23" w:name="_Toc38985265"/>
      <w:r>
        <w:rPr>
          <w:rFonts w:hint="eastAsia" w:ascii="宋体" w:hAnsi="宋体" w:eastAsia="宋体" w:cs="宋体"/>
          <w:color w:val="auto"/>
          <w:sz w:val="24"/>
          <w:szCs w:val="24"/>
        </w:rPr>
        <w:t xml:space="preserve">（一）资格要求</w:t>
      </w:r>
      <w:bookmarkEnd w:id="23"/>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上一年度的财务状况报告（成立不满一年无需提供）；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1.4具备履行合同所必需的设备和专业技术能力的书面声明；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3.落实政府采购政策需满足的资格要求：</w:t>
      </w:r>
      <w:bookmarkStart w:id="24" w:name="_Hlk208305369"/>
      <w:r>
        <w:rPr>
          <w:rFonts w:hint="eastAsia" w:ascii="宋体" w:hAnsi="宋体" w:eastAsia="宋体" w:cs="宋体"/>
          <w:color w:val="auto"/>
          <w:sz w:val="24"/>
          <w:szCs w:val="24"/>
        </w:rPr>
        <w:t xml:space="preserve">本项目属于专门面向中小企业采购的项目，供应商应为中小微企业、监狱企业、残疾人福利性单位。</w:t>
      </w:r>
      <w:bookmarkEnd w:id="24"/>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single"/>
        </w:rPr>
        <w:t xml:space="preserve"> 不接受 </w:t>
      </w:r>
      <w:r>
        <w:rPr>
          <w:rFonts w:hint="eastAsia" w:ascii="宋体" w:hAnsi="宋体" w:eastAsia="宋体" w:cs="宋体"/>
          <w:color w:val="auto"/>
          <w:sz w:val="24"/>
          <w:szCs w:val="24"/>
        </w:rPr>
        <w:t xml:space="preserve">联合体参与磋商（接受/不接受）</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（二）本项目的特定资格要求：无</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三、获取磋商文件</w:t>
      </w:r>
      <w:r/>
    </w:p>
    <w:p>
      <w:pPr>
        <w:ind w:firstLine="540"/>
        <w:spacing w:line="360" w:lineRule="auto"/>
        <w:rPr>
          <w:rFonts w:hint="eastAsia" w:ascii="宋体" w:hAnsi="宋体" w:eastAsia="宋体" w:cs="宋体"/>
          <w:color w:val="auto"/>
          <w:sz w:val="24"/>
          <w:szCs w:val="24"/>
        </w:rPr>
      </w:pPr>
      <w:r/>
      <w:bookmarkStart w:id="25" w:name="_Toc35393624"/>
      <w:r/>
      <w:bookmarkEnd w:id="25"/>
      <w:r/>
      <w:bookmarkStart w:id="26" w:name="_Toc28359005"/>
      <w:r/>
      <w:bookmarkEnd w:id="26"/>
      <w:r/>
      <w:bookmarkStart w:id="27" w:name="_Toc35393793"/>
      <w:r/>
      <w:bookmarkEnd w:id="27"/>
      <w:r/>
      <w:bookmarkStart w:id="28" w:name="_Toc28359082"/>
      <w:r/>
      <w:bookmarkEnd w:id="28"/>
      <w:r/>
      <w:bookmarkStart w:id="29" w:name="_Toc38985266"/>
      <w:r>
        <w:rPr>
          <w:rFonts w:hint="eastAsia" w:ascii="宋体" w:hAnsi="宋体" w:eastAsia="宋体" w:cs="宋体"/>
          <w:color w:val="auto"/>
          <w:sz w:val="24"/>
          <w:szCs w:val="24"/>
        </w:rPr>
        <w:t xml:space="preserve">1.时间：自磋商文件公告发布之日起五个工作日。</w:t>
      </w:r>
      <w:bookmarkEnd w:id="29"/>
      <w:r/>
      <w:r/>
    </w:p>
    <w:p>
      <w:pPr>
        <w:ind w:firstLine="5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default" w:ascii="宋体" w:hAnsi="宋体" w:eastAsia="宋体" w:cs="宋体"/>
          <w:color w:val="auto"/>
          <w:sz w:val="24"/>
          <w:szCs w:val="24"/>
        </w:rPr>
        <w:t xml:space="preserve">方式：</w:t>
      </w:r>
      <w:r>
        <w:rPr>
          <w:rFonts w:hint="eastAsia" w:ascii="宋体" w:hAnsi="宋体" w:eastAsia="宋体" w:cs="宋体"/>
          <w:color w:val="000000"/>
          <w:sz w:val="24"/>
          <w:szCs w:val="24"/>
        </w:rPr>
        <w:t xml:space="preserve">在“江苏政府采购网”自行免费下载招标文件。</w:t>
      </w:r>
      <w:r/>
    </w:p>
    <w:p>
      <w:pPr>
        <w:ind w:firstLine="480"/>
        <w:jc w:val="both"/>
        <w:spacing w:after="200" w:line="276" w:lineRule="auto"/>
        <w:tabs>
          <w:tab w:val="center" w:pos="4201" w:leader="none"/>
          <w:tab w:val="right" w:pos="9298" w:leader="dot"/>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如确定参加投标，可自行下载磋商文件及有关资料，按照磋商文件规定进行注册、领取CA和办理电子签章（请至泰州市高港区泰州大道388号(中国医药城会展交易中心W3馆西南角)公共资源交易大厅6号窗口办理，电话：0523-81568158，17327800634），根据《“苏采云”系统</w:t>
      </w:r>
      <w:r>
        <w:rPr>
          <w:rFonts w:hint="eastAsia" w:ascii="宋体" w:hAnsi="宋体" w:eastAsia="宋体" w:cs="宋体"/>
          <w:color w:val="000000"/>
          <w:sz w:val="24"/>
          <w:szCs w:val="24"/>
          <w:lang w:val="en-US" w:eastAsia="zh-CN" w:bidi="ar-SA"/>
        </w:rPr>
        <w:t xml:space="preserve">投标人操作手册http://www.ccgp-jiangsu.gov.cn/jiangsu/zlxz/ee/ee3a4bc5a3454aa2b0d9312230633ce9.html》规定，在“苏采云”（ 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jc w:val="both"/>
        <w:spacing w:after="200" w:line="276" w:lineRule="auto"/>
        <w:tabs>
          <w:tab w:val="center" w:pos="4201" w:leader="none"/>
          <w:tab w:val="right" w:pos="9298" w:leader="dot"/>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投标人插入CA证书登录“苏采云”系统后选择具体项目，点击“我要参与”并签章提交《投标投标人确认函》，提交《投标投标人确认函》日期视同为依法获取招标文件日期。</w:t>
      </w:r>
      <w:r/>
    </w:p>
    <w:p>
      <w:pPr>
        <w:ind w:firstLine="600"/>
        <w:spacing w:after="200" w:line="276" w:lineRule="auto"/>
        <w:tabs>
          <w:tab w:val="center" w:pos="4201" w:leader="none"/>
          <w:tab w:val="right" w:pos="9298" w:leader="dot"/>
        </w:tabs>
        <w:rPr>
          <w:rFonts w:hint="eastAsia" w:ascii="宋体" w:hAnsi="宋体" w:eastAsia="宋体" w:cs="宋体"/>
          <w:sz w:val="24"/>
          <w:szCs w:val="24"/>
        </w:rPr>
      </w:pPr>
      <w:r>
        <w:rPr>
          <w:rFonts w:hint="eastAsia" w:ascii="宋体" w:hAnsi="宋体" w:eastAsia="宋体" w:cs="宋体"/>
          <w:sz w:val="24"/>
          <w:szCs w:val="24"/>
        </w:rPr>
        <w:t xml:space="preserve">3.售价：免费</w:t>
      </w:r>
      <w:r/>
    </w:p>
    <w:p>
      <w:pPr>
        <w:ind w:firstLine="480"/>
        <w:jc w:val="both"/>
        <w:spacing w:after="200" w:line="276" w:lineRule="auto"/>
        <w:tabs>
          <w:tab w:val="center" w:pos="4201" w:leader="none"/>
          <w:tab w:val="right" w:pos="9298" w:leader="dot"/>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40"/>
        <w:spacing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四、提交响应文件截止时间</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1. 2026 年 </w:t>
      </w:r>
      <w:r>
        <w:rPr>
          <w:rFonts w:hint="eastAsia" w:ascii="宋体" w:hAnsi="宋体" w:eastAsia="宋体" w:cs="宋体"/>
          <w:color w:val="auto"/>
          <w:sz w:val="24"/>
          <w:szCs w:val="24"/>
          <w:u w:val="single"/>
          <w:lang w:val="en-US" w:eastAsia="zh-CN"/>
        </w:rPr>
        <w:t xml:space="preserve">7 </w:t>
      </w:r>
      <w:r>
        <w:rPr>
          <w:rFonts w:hint="eastAsia" w:ascii="宋体" w:hAnsi="宋体" w:eastAsia="宋体" w:cs="宋体"/>
          <w:color w:val="auto"/>
          <w:sz w:val="24"/>
          <w:szCs w:val="24"/>
          <w:u w:val="single"/>
        </w:rPr>
        <w:t xml:space="preserve">月 </w:t>
      </w:r>
      <w:r>
        <w:rPr>
          <w:rFonts w:hint="eastAsia" w:ascii="宋体" w:hAnsi="宋体" w:eastAsia="宋体" w:cs="宋体"/>
          <w:color w:val="auto"/>
          <w:sz w:val="24"/>
          <w:szCs w:val="24"/>
          <w:u w:val="single"/>
          <w:lang w:val="en-US" w:eastAsia="zh-CN"/>
        </w:rPr>
        <w:t xml:space="preserve">28  </w:t>
      </w:r>
      <w:r>
        <w:rPr>
          <w:rFonts w:hint="eastAsia" w:ascii="宋体" w:hAnsi="宋体" w:eastAsia="宋体" w:cs="宋体"/>
          <w:color w:val="auto"/>
          <w:sz w:val="24"/>
          <w:szCs w:val="24"/>
          <w:u w:val="single"/>
        </w:rPr>
        <w:t xml:space="preserve">日9  点 </w:t>
      </w:r>
      <w:r>
        <w:rPr>
          <w:rFonts w:hint="eastAsia" w:ascii="宋体" w:hAnsi="宋体" w:eastAsia="宋体" w:cs="宋体"/>
          <w:color w:val="auto"/>
          <w:sz w:val="24"/>
          <w:szCs w:val="24"/>
          <w:u w:val="single"/>
          <w:lang w:val="en-US" w:eastAsia="zh-CN"/>
        </w:rPr>
        <w:t xml:space="preserve">0</w:t>
      </w:r>
      <w:r>
        <w:rPr>
          <w:rFonts w:hint="eastAsia" w:ascii="宋体" w:hAnsi="宋体" w:eastAsia="宋体" w:cs="宋体"/>
          <w:color w:val="auto"/>
          <w:sz w:val="24"/>
          <w:szCs w:val="24"/>
          <w:u w:val="single"/>
        </w:rPr>
        <w:t xml:space="preserve">0  分</w:t>
      </w:r>
      <w:r>
        <w:rPr>
          <w:rFonts w:hint="eastAsia" w:ascii="宋体" w:hAnsi="宋体" w:eastAsia="宋体" w:cs="宋体"/>
          <w:color w:val="auto"/>
          <w:sz w:val="24"/>
          <w:szCs w:val="24"/>
        </w:rPr>
        <w:t xml:space="preserve">（北京时间）。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2.地点：“苏采云”政府采购交易系统网上开标大厅。</w:t>
      </w:r>
      <w:r/>
    </w:p>
    <w:p>
      <w:pPr>
        <w:pStyle w:val="858"/>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rPr>
      </w:pPr>
      <w:r/>
      <w:bookmarkStart w:id="30" w:name="_Toc35393625"/>
      <w:r/>
      <w:bookmarkEnd w:id="30"/>
      <w:r/>
      <w:bookmarkStart w:id="31" w:name="_Toc28359007"/>
      <w:r/>
      <w:bookmarkEnd w:id="31"/>
      <w:r/>
      <w:bookmarkStart w:id="32" w:name="_Toc35393794"/>
      <w:r/>
      <w:bookmarkEnd w:id="32"/>
      <w:r/>
      <w:bookmarkStart w:id="33" w:name="_Toc28359084"/>
      <w:r/>
      <w:bookmarkEnd w:id="33"/>
      <w:r/>
      <w:bookmarkStart w:id="34" w:name="_Toc38985267"/>
      <w:r>
        <w:rPr>
          <w:rFonts w:hint="default" w:ascii="Times New Roman" w:hAnsi="Times New Roman" w:eastAsia="宋体" w:cs="Times New Roman"/>
          <w:b/>
          <w:bCs/>
          <w:color w:val="auto"/>
          <w:sz w:val="32"/>
          <w:szCs w:val="32"/>
        </w:rPr>
        <w:t xml:space="preserve">五、公告期限</w:t>
      </w:r>
      <w:bookmarkEnd w:id="34"/>
      <w:r/>
      <w:r/>
    </w:p>
    <w:p>
      <w:pPr>
        <w:ind w:firstLine="480"/>
        <w:rPr>
          <w:rFonts w:hint="eastAsia" w:ascii="宋体" w:hAnsi="宋体" w:eastAsia="宋体" w:cs="宋体"/>
          <w:color w:val="auto"/>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auto"/>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六、其他补充事宜</w:t>
      </w:r>
      <w:r/>
    </w:p>
    <w:p>
      <w:pPr>
        <w:ind w:firstLine="498"/>
        <w:keepLines/>
        <w:keepNext/>
        <w:spacing w:before="145" w:after="145" w:line="360" w:lineRule="auto"/>
        <w:rPr>
          <w:rFonts w:hint="eastAsia" w:ascii="宋体" w:hAnsi="宋体" w:eastAsia="宋体" w:cs="宋体"/>
          <w:color w:val="auto"/>
          <w:sz w:val="24"/>
          <w:szCs w:val="24"/>
        </w:rPr>
      </w:pPr>
      <w:r/>
      <w:bookmarkStart w:id="38" w:name="_Toc35393627"/>
      <w:r/>
      <w:bookmarkEnd w:id="38"/>
      <w:r/>
      <w:bookmarkStart w:id="39" w:name="_Toc28359008"/>
      <w:r/>
      <w:bookmarkEnd w:id="39"/>
      <w:r/>
      <w:bookmarkStart w:id="40" w:name="_Toc35393796"/>
      <w:r/>
      <w:bookmarkEnd w:id="40"/>
      <w:r/>
      <w:bookmarkStart w:id="41" w:name="_Toc28359085"/>
      <w:r/>
      <w:bookmarkEnd w:id="41"/>
      <w:r/>
      <w:bookmarkStart w:id="42" w:name="_Toc38985269"/>
      <w:r>
        <w:rPr>
          <w:rFonts w:hint="eastAsia" w:ascii="宋体" w:hAnsi="宋体" w:eastAsia="宋体" w:cs="宋体"/>
          <w:color w:val="auto"/>
          <w:sz w:val="24"/>
          <w:szCs w:val="24"/>
          <w:lang w:val="en-US" w:eastAsia="zh-CN"/>
        </w:rPr>
        <w:t xml:space="preserve">无</w:t>
      </w:r>
      <w:r>
        <w:rPr>
          <w:rFonts w:hint="eastAsia" w:ascii="宋体" w:hAnsi="宋体" w:eastAsia="宋体" w:cs="宋体"/>
          <w:color w:val="auto"/>
          <w:sz w:val="24"/>
          <w:szCs w:val="24"/>
        </w:rPr>
        <w:t xml:space="preserve">。</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七、本次磋商联系方式</w:t>
      </w:r>
      <w:bookmarkEnd w:id="42"/>
      <w:r/>
      <w:r/>
    </w:p>
    <w:p>
      <w:pPr>
        <w:jc w:val="left"/>
        <w:widowControl/>
        <w:rPr>
          <w:rFonts w:hint="eastAsia" w:ascii="宋体" w:hAnsi="宋体" w:eastAsia="宋体" w:cs="宋体"/>
          <w:color w:val="auto"/>
          <w:sz w:val="24"/>
          <w:szCs w:val="24"/>
        </w:rPr>
      </w:pPr>
      <w:r>
        <w:rPr>
          <w:rFonts w:hint="default" w:ascii="Calibri" w:hAnsi="Calibri" w:eastAsia="仿宋" w:cs="Calibri"/>
          <w:color w:val="auto"/>
          <w:sz w:val="28"/>
          <w:szCs w:val="28"/>
        </w:rPr>
        <w:t xml:space="preserve">  </w:t>
      </w:r>
      <w:r>
        <w:rPr>
          <w:rFonts w:hint="eastAsia" w:ascii="仿宋" w:hAnsi="仿宋" w:eastAsia="仿宋" w:cs="宋体"/>
          <w:color w:val="auto"/>
          <w:sz w:val="28"/>
          <w:szCs w:val="28"/>
        </w:rPr>
        <w:t xml:space="preserve"> </w:t>
      </w:r>
      <w:r>
        <w:rPr>
          <w:rFonts w:hint="eastAsia" w:ascii="宋体" w:hAnsi="宋体" w:eastAsia="宋体" w:cs="宋体"/>
          <w:color w:val="auto"/>
          <w:sz w:val="24"/>
          <w:szCs w:val="24"/>
        </w:rPr>
        <w:t xml:space="preserve">1.采购人信息</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泰州市自然资源和规划局</w:t>
      </w:r>
      <w:r>
        <w:rPr>
          <w:rFonts w:hint="eastAsia" w:ascii="宋体" w:hAnsi="宋体" w:eastAsia="Arial" w:cs="Times New Roman"/>
          <w:color w:val="auto"/>
          <w:sz w:val="24"/>
          <w:szCs w:val="24"/>
          <w:u w:val="single"/>
        </w:rPr>
        <w:t xml:space="preserve"> </w:t>
      </w:r>
      <w:r>
        <w:rPr>
          <w:rFonts w:hint="eastAsia" w:ascii="宋体" w:hAnsi="宋体" w:eastAsia="宋体" w:cs="宋体"/>
          <w:color w:val="auto"/>
          <w:sz w:val="24"/>
          <w:szCs w:val="24"/>
          <w:u w:val="single"/>
        </w:rPr>
        <w:t xml:space="preserve"> </w:t>
      </w:r>
      <w:r/>
    </w:p>
    <w:p>
      <w:pPr>
        <w:ind w:left="1079" w:hanging="30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泰州市</w:t>
      </w:r>
      <w:r>
        <w:rPr>
          <w:rFonts w:hint="eastAsia" w:ascii="宋体" w:hAnsi="宋体" w:eastAsia="宋体" w:cs="宋体"/>
          <w:color w:val="auto"/>
          <w:sz w:val="24"/>
          <w:szCs w:val="24"/>
          <w:u w:val="single"/>
          <w:lang w:val="en-US" w:eastAsia="zh-CN"/>
        </w:rPr>
        <w:t xml:space="preserve">凤凰东路51号</w:t>
      </w:r>
      <w:r>
        <w:rPr>
          <w:rFonts w:hint="eastAsia" w:ascii="宋体" w:hAnsi="宋体" w:eastAsia="Arial" w:cs="Times New Roman"/>
          <w:color w:val="auto"/>
          <w:sz w:val="24"/>
          <w:szCs w:val="24"/>
          <w:u w:val="single"/>
        </w:rPr>
        <w:t xml:space="preserve"> </w:t>
      </w:r>
      <w:r>
        <w:rPr>
          <w:rFonts w:hint="eastAsia" w:ascii="宋体" w:hAnsi="宋体" w:eastAsia="宋体" w:cs="宋体"/>
          <w:color w:val="auto"/>
          <w:sz w:val="24"/>
          <w:szCs w:val="24"/>
          <w:u w:val="single"/>
        </w:rPr>
        <w:t xml:space="preserve"> </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联系人：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蒋</w:t>
      </w:r>
      <w:r>
        <w:rPr>
          <w:rFonts w:hint="eastAsia" w:ascii="宋体" w:hAnsi="宋体" w:eastAsia="宋体" w:cs="宋体"/>
          <w:color w:val="auto"/>
          <w:sz w:val="24"/>
          <w:szCs w:val="24"/>
          <w:u w:val="single"/>
        </w:rPr>
        <w:t xml:space="preserve">先生  </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0523-86</w:t>
      </w:r>
      <w:r>
        <w:rPr>
          <w:rFonts w:hint="eastAsia" w:ascii="宋体" w:hAnsi="宋体" w:eastAsia="宋体" w:cs="宋体"/>
          <w:color w:val="auto"/>
          <w:sz w:val="24"/>
          <w:szCs w:val="24"/>
          <w:u w:val="single"/>
          <w:lang w:val="en-US" w:eastAsia="zh-CN"/>
        </w:rPr>
        <w:t xml:space="preserve">899359</w:t>
      </w:r>
      <w:r>
        <w:rPr>
          <w:rFonts w:hint="eastAsia" w:ascii="宋体" w:hAnsi="宋体" w:eastAsia="宋体" w:cs="宋体"/>
          <w:color w:val="auto"/>
          <w:sz w:val="24"/>
          <w:szCs w:val="24"/>
          <w:u w:val="single"/>
        </w:rPr>
        <w:t xml:space="preserve">  </w:t>
      </w:r>
      <w:r/>
    </w:p>
    <w:p>
      <w:pPr>
        <w:ind w:firstLine="24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2.泰州市政务服务中心信息</w:t>
      </w:r>
      <w:r/>
    </w:p>
    <w:p>
      <w:pPr>
        <w:ind w:firstLine="7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u w:val="single"/>
        </w:rPr>
        <w:t xml:space="preserve"> 泰州市泰州大道388号  </w:t>
      </w:r>
      <w:r/>
    </w:p>
    <w:p>
      <w:pPr>
        <w:ind w:firstLine="7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联系人：  褚女士       </w:t>
      </w:r>
      <w:r/>
    </w:p>
    <w:p>
      <w:pPr>
        <w:ind w:firstLine="7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联系方式：</w:t>
      </w:r>
      <w:bookmarkStart w:id="43" w:name="_Toc28359010"/>
      <w:r/>
      <w:bookmarkEnd w:id="43"/>
      <w:r/>
      <w:bookmarkStart w:id="44" w:name="_Toc28359087"/>
      <w:r>
        <w:rPr>
          <w:rFonts w:hint="eastAsia" w:ascii="宋体" w:hAnsi="宋体" w:eastAsia="宋体" w:cs="宋体"/>
          <w:color w:val="auto"/>
          <w:sz w:val="24"/>
          <w:szCs w:val="24"/>
          <w:u w:val="single"/>
        </w:rPr>
        <w:t xml:space="preserve"> </w:t>
      </w:r>
      <w:bookmarkEnd w:id="44"/>
      <w:r>
        <w:rPr>
          <w:rFonts w:hint="eastAsia" w:ascii="宋体" w:hAnsi="宋体" w:eastAsia="宋体" w:cs="宋体"/>
          <w:color w:val="auto"/>
          <w:sz w:val="24"/>
          <w:szCs w:val="24"/>
          <w:u w:val="single"/>
          <w:lang w:val="en-US" w:eastAsia="zh-CN"/>
        </w:rPr>
        <w:t xml:space="preserve">18061001525     </w:t>
      </w:r>
      <w:r>
        <w:rPr>
          <w:rFonts w:hint="eastAsia" w:ascii="宋体" w:hAnsi="宋体" w:eastAsia="宋体" w:cs="宋体"/>
          <w:color w:val="auto"/>
          <w:sz w:val="24"/>
          <w:szCs w:val="24"/>
          <w:u w:val="single"/>
        </w:rPr>
        <w:t xml:space="preserve">      </w:t>
      </w:r>
      <w:r/>
    </w:p>
    <w:p>
      <w:pPr>
        <w:ind w:firstLine="498"/>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八、其他</w:t>
      </w:r>
      <w:r>
        <w:rPr>
          <w:rFonts w:hint="eastAsia" w:ascii="Times New Roman" w:hAnsi="Times New Roman" w:eastAsia="宋体" w:cs="Times New Roman"/>
          <w:b/>
          <w:bCs/>
          <w:color w:val="auto"/>
          <w:sz w:val="32"/>
          <w:szCs w:val="32"/>
        </w:rPr>
        <w:t xml:space="preserve">  </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w:t>
      </w:r>
      <w:r>
        <w:rPr>
          <w:rFonts w:hint="eastAsia" w:ascii="宋体" w:hAnsi="宋体" w:eastAsia="宋体" w:cs="宋体"/>
          <w:sz w:val="24"/>
          <w:szCs w:val="24"/>
          <w:lang w:val="en-US" w:eastAsia="zh-CN"/>
        </w:rPr>
        <w:t xml:space="preserve">泰州市公共资源交易中心</w:t>
      </w:r>
      <w:r>
        <w:rPr>
          <w:rFonts w:hint="eastAsia" w:ascii="宋体" w:hAnsi="宋体" w:eastAsia="宋体" w:cs="宋体"/>
          <w:sz w:val="24"/>
          <w:szCs w:val="24"/>
        </w:rPr>
        <w:t xml:space="preserve">）一楼大厅6号窗口办理，具体联系方式见《苏采云系统供应商操作手册》（以下简称《操作手册》））、进行注册并按《操作手册》要求制作、上传电子响应文件。</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840"/>
        <w:rPr>
          <w:rFonts w:hint="eastAsia" w:ascii="宋体" w:hAnsi="宋体" w:eastAsia="宋体" w:cs="宋体"/>
          <w:color w:val="auto"/>
          <w:sz w:val="24"/>
          <w:szCs w:val="24"/>
        </w:rPr>
      </w:pPr>
      <w:r/>
      <w:bookmarkStart w:id="45" w:name="_Toc120614211"/>
      <w:r>
        <w:rPr>
          <w:rFonts w:hint="eastAsia" w:ascii="宋体" w:hAnsi="宋体" w:eastAsia="宋体" w:cs="宋体"/>
          <w:color w:val="auto"/>
          <w:sz w:val="24"/>
          <w:szCs w:val="24"/>
        </w:rPr>
        <w:t xml:space="preserve">                </w:t>
      </w:r>
      <w:r>
        <w:rPr>
          <w:rFonts w:hint="eastAsia" w:ascii="黑体" w:hAnsi="黑体" w:eastAsia="黑体" w:cs="宋体"/>
          <w:b/>
          <w:bCs/>
          <w:color w:val="auto"/>
          <w:sz w:val="44"/>
          <w:szCs w:val="44"/>
        </w:rPr>
        <w:t xml:space="preserve">第二章</w:t>
      </w:r>
      <w:r>
        <w:rPr>
          <w:rFonts w:hint="default" w:ascii="Calibri" w:hAnsi="Calibri" w:eastAsia="黑体" w:cs="Calibri"/>
          <w:b/>
          <w:bCs/>
          <w:color w:val="auto"/>
          <w:sz w:val="44"/>
          <w:szCs w:val="44"/>
        </w:rPr>
        <w:t xml:space="preserve"> </w:t>
      </w:r>
      <w:r>
        <w:rPr>
          <w:rFonts w:hint="eastAsia" w:ascii="黑体" w:hAnsi="黑体" w:eastAsia="黑体" w:cs="宋体"/>
          <w:b/>
          <w:bCs/>
          <w:color w:val="auto"/>
          <w:sz w:val="44"/>
          <w:szCs w:val="44"/>
        </w:rPr>
        <w:t xml:space="preserve"> </w:t>
      </w:r>
      <w:bookmarkEnd w:id="45"/>
      <w:r>
        <w:rPr>
          <w:rFonts w:hint="eastAsia" w:ascii="黑体" w:hAnsi="黑体" w:eastAsia="黑体" w:cs="宋体"/>
          <w:b/>
          <w:bCs/>
          <w:color w:val="auto"/>
          <w:sz w:val="44"/>
          <w:szCs w:val="44"/>
        </w:rPr>
        <w:t xml:space="preserve">供应商须知</w:t>
      </w:r>
      <w:r/>
    </w:p>
    <w:p>
      <w:pPr>
        <w:ind w:firstLine="498"/>
        <w:keepLines/>
        <w:keepNext/>
        <w:spacing w:before="145" w:after="145" w:line="360" w:lineRule="auto"/>
        <w:rPr>
          <w:rFonts w:hint="eastAsia" w:ascii="宋体" w:hAnsi="宋体" w:eastAsia="宋体" w:cs="宋体"/>
          <w:color w:val="auto"/>
          <w:sz w:val="24"/>
          <w:szCs w:val="24"/>
        </w:rPr>
      </w:pPr>
      <w:r/>
      <w:bookmarkStart w:id="46" w:name="_Toc513029203"/>
      <w:r/>
      <w:bookmarkEnd w:id="46"/>
      <w:r/>
      <w:bookmarkStart w:id="47" w:name="_Toc16938519"/>
      <w:r/>
      <w:bookmarkEnd w:id="47"/>
      <w:r/>
      <w:bookmarkStart w:id="48" w:name="_Toc20823275"/>
      <w:r/>
      <w:bookmarkEnd w:id="48"/>
      <w:r/>
      <w:bookmarkStart w:id="49" w:name="_Toc120614214"/>
      <w:r>
        <w:rPr>
          <w:rFonts w:hint="default" w:ascii="Times New Roman" w:hAnsi="Times New Roman" w:eastAsia="宋体" w:cs="Times New Roman"/>
          <w:b/>
          <w:bCs/>
          <w:color w:val="auto"/>
          <w:sz w:val="32"/>
          <w:szCs w:val="32"/>
        </w:rPr>
        <w:t xml:space="preserve">一、总则</w:t>
      </w:r>
      <w:bookmarkEnd w:id="49"/>
      <w:r/>
      <w:r/>
    </w:p>
    <w:p>
      <w:pPr>
        <w:ind w:firstLine="420"/>
        <w:keepLines/>
        <w:keepNext/>
        <w:rPr>
          <w:rFonts w:ascii="黑体" w:hAnsi="黑体" w:eastAsia="黑体" w:cs="宋体"/>
          <w:color w:val="000000"/>
          <w:sz w:val="28"/>
          <w:szCs w:val="28"/>
        </w:rPr>
      </w:pPr>
      <w:r/>
      <w:bookmarkStart w:id="50" w:name="_Toc16938520"/>
      <w:r/>
      <w:bookmarkEnd w:id="50"/>
      <w:r/>
      <w:bookmarkStart w:id="51" w:name="_Toc458694821"/>
      <w:r/>
      <w:bookmarkEnd w:id="51"/>
      <w:r/>
      <w:bookmarkStart w:id="52" w:name="_Hlt16619475"/>
      <w:r/>
      <w:bookmarkEnd w:id="52"/>
      <w:r/>
      <w:bookmarkStart w:id="53" w:name="_Toc513029209"/>
      <w:r/>
      <w:bookmarkEnd w:id="53"/>
      <w:r/>
      <w:bookmarkStart w:id="54" w:name="_Toc20823281"/>
      <w:r/>
      <w:bookmarkEnd w:id="54"/>
      <w:r/>
      <w:bookmarkStart w:id="55" w:name="_Toc16938525"/>
      <w:r/>
      <w:bookmarkEnd w:id="55"/>
      <w:r/>
      <w:bookmarkStart w:id="56" w:name="_Toc513029204"/>
      <w:r/>
      <w:bookmarkEnd w:id="56"/>
      <w:r/>
      <w:bookmarkStart w:id="57" w:name="_Toc20823276"/>
      <w:r/>
      <w:bookmarkStart w:id="58" w:name="_Toc120614215"/>
      <w:r>
        <w:rPr>
          <w:rFonts w:ascii="黑体" w:hAnsi="黑体" w:eastAsia="黑体" w:cs="宋体"/>
          <w:color w:val="000000"/>
          <w:sz w:val="28"/>
          <w:szCs w:val="28"/>
        </w:rPr>
        <w:t xml:space="preserve">1</w:t>
      </w:r>
      <w:bookmarkEnd w:id="57"/>
      <w:r>
        <w:rPr>
          <w:rFonts w:ascii="黑体" w:hAnsi="黑体" w:eastAsia="黑体" w:cs="宋体"/>
          <w:color w:val="000000"/>
          <w:sz w:val="28"/>
          <w:szCs w:val="28"/>
        </w:rPr>
        <w:t xml:space="preserve">、采购方式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ascii="黑体" w:hAnsi="黑体" w:eastAsia="黑体" w:cs="宋体"/>
          <w:color w:val="000000"/>
          <w:sz w:val="28"/>
          <w:szCs w:val="28"/>
        </w:rPr>
      </w:pPr>
      <w:r/>
      <w:bookmarkStart w:id="59" w:name="_Toc16938521"/>
      <w:r/>
      <w:bookmarkEnd w:id="59"/>
      <w:r/>
      <w:bookmarkStart w:id="60" w:name="_Toc513029205"/>
      <w:r/>
      <w:bookmarkEnd w:id="60"/>
      <w:r/>
      <w:bookmarkStart w:id="61" w:name="_Toc20823277"/>
      <w:r>
        <w:rPr>
          <w:rFonts w:ascii="黑体" w:hAnsi="黑体" w:eastAsia="黑体" w:cs="宋体"/>
          <w:color w:val="000000"/>
          <w:sz w:val="28"/>
          <w:szCs w:val="28"/>
        </w:rPr>
        <w:t xml:space="preserve">2、合格的</w:t>
      </w:r>
      <w:bookmarkEnd w:id="61"/>
      <w:r>
        <w:rPr>
          <w:rFonts w:ascii="黑体" w:hAnsi="黑体" w:eastAsia="黑体" w:cs="宋体"/>
          <w:color w:val="000000"/>
          <w:sz w:val="28"/>
          <w:szCs w:val="28"/>
        </w:rPr>
        <w:t xml:space="preserve">供应商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ascii="黑体" w:hAnsi="黑体" w:eastAsia="黑体" w:cs="宋体"/>
          <w:color w:val="000000"/>
          <w:sz w:val="28"/>
          <w:szCs w:val="28"/>
        </w:rPr>
      </w:pPr>
      <w:r/>
      <w:bookmarkStart w:id="62" w:name="_Toc513029206"/>
      <w:r/>
      <w:bookmarkEnd w:id="62"/>
      <w:r/>
      <w:bookmarkStart w:id="63" w:name="_Toc16938522"/>
      <w:r/>
      <w:bookmarkEnd w:id="63"/>
      <w:r/>
      <w:bookmarkStart w:id="64" w:name="_Toc20823278"/>
      <w:r>
        <w:rPr>
          <w:rFonts w:ascii="黑体" w:hAnsi="黑体" w:eastAsia="黑体" w:cs="宋体"/>
          <w:color w:val="000000"/>
          <w:sz w:val="28"/>
          <w:szCs w:val="28"/>
        </w:rPr>
        <w:t xml:space="preserve">3、适用法律</w:t>
      </w:r>
      <w:bookmarkEnd w:id="64"/>
      <w:r/>
      <w:r/>
    </w:p>
    <w:p>
      <w:pPr>
        <w:ind w:firstLine="420"/>
        <w:rPr>
          <w:rFonts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ascii="黑体" w:hAnsi="黑体" w:eastAsia="黑体" w:cs="宋体"/>
          <w:color w:val="000000"/>
          <w:sz w:val="28"/>
          <w:szCs w:val="28"/>
        </w:rPr>
      </w:pPr>
      <w:r/>
      <w:bookmarkStart w:id="65" w:name="_Toc513029207"/>
      <w:r/>
      <w:bookmarkEnd w:id="65"/>
      <w:r/>
      <w:bookmarkStart w:id="66" w:name="_Toc16938523"/>
      <w:r/>
      <w:bookmarkEnd w:id="66"/>
      <w:r/>
      <w:bookmarkStart w:id="67" w:name="_Toc462564067"/>
      <w:r/>
      <w:bookmarkEnd w:id="67"/>
      <w:r/>
      <w:bookmarkStart w:id="68" w:name="_Toc20823279"/>
      <w:r>
        <w:rPr>
          <w:rFonts w:ascii="黑体" w:hAnsi="黑体" w:eastAsia="黑体" w:cs="宋体"/>
          <w:color w:val="000000"/>
          <w:sz w:val="28"/>
          <w:szCs w:val="28"/>
        </w:rPr>
        <w:t xml:space="preserve">4、磋商费用</w:t>
      </w:r>
      <w:bookmarkEnd w:id="68"/>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二、</w:t>
      </w:r>
      <w:bookmarkEnd w:id="58"/>
      <w:r>
        <w:rPr>
          <w:rFonts w:hint="default" w:ascii="Times New Roman" w:hAnsi="Times New Roman" w:eastAsia="宋体" w:cs="Times New Roman"/>
          <w:b/>
          <w:bCs/>
          <w:color w:val="auto"/>
          <w:sz w:val="32"/>
          <w:szCs w:val="32"/>
        </w:rPr>
        <w:t xml:space="preserve">磋商文件</w:t>
      </w:r>
      <w:r/>
    </w:p>
    <w:p>
      <w:pPr>
        <w:ind w:firstLine="420"/>
        <w:keepLines/>
        <w:keepNext/>
        <w:rPr>
          <w:rFonts w:ascii="黑体" w:hAnsi="黑体" w:eastAsia="黑体" w:cs="宋体"/>
          <w:color w:val="000000"/>
          <w:sz w:val="28"/>
          <w:szCs w:val="28"/>
        </w:rPr>
      </w:pPr>
      <w:r/>
      <w:bookmarkStart w:id="69" w:name="_Toc513029213"/>
      <w:r/>
      <w:bookmarkEnd w:id="69"/>
      <w:r/>
      <w:bookmarkStart w:id="70" w:name="_Toc462564072"/>
      <w:r/>
      <w:bookmarkEnd w:id="70"/>
      <w:r/>
      <w:bookmarkStart w:id="71" w:name="_Toc16938529"/>
      <w:r/>
      <w:bookmarkEnd w:id="71"/>
      <w:r/>
      <w:bookmarkStart w:id="72" w:name="_Toc513029210"/>
      <w:r/>
      <w:bookmarkEnd w:id="72"/>
      <w:r/>
      <w:bookmarkStart w:id="73" w:name="_Toc16938526"/>
      <w:r/>
      <w:bookmarkEnd w:id="73"/>
      <w:r/>
      <w:bookmarkStart w:id="74" w:name="_Toc20823285"/>
      <w:r/>
      <w:bookmarkEnd w:id="74"/>
      <w:r/>
      <w:bookmarkStart w:id="75" w:name="_Toc20823282"/>
      <w:r/>
      <w:bookmarkStart w:id="76" w:name="_Toc120614216"/>
      <w:r>
        <w:rPr>
          <w:rFonts w:ascii="黑体" w:hAnsi="黑体" w:eastAsia="黑体" w:cs="宋体"/>
          <w:color w:val="000000"/>
          <w:sz w:val="28"/>
          <w:szCs w:val="28"/>
        </w:rPr>
        <w:t xml:space="preserve">6、磋商文件构成</w:t>
      </w:r>
      <w:bookmarkEnd w:id="75"/>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rPr>
          <w:rFonts w:hint="eastAsia" w:ascii="宋体" w:hAnsi="宋体" w:eastAsia="宋体" w:cs="宋体"/>
          <w:color w:val="000000"/>
          <w:sz w:val="24"/>
          <w:szCs w:val="24"/>
        </w:rPr>
      </w:pPr>
      <w:r/>
      <w:bookmarkStart w:id="77" w:name="_Toc16938527"/>
      <w:r/>
      <w:bookmarkEnd w:id="77"/>
      <w:r/>
      <w:bookmarkStart w:id="78" w:name="_Toc513029211"/>
      <w:r/>
      <w:bookmarkEnd w:id="78"/>
      <w:r/>
      <w:bookmarkStart w:id="79" w:name="_Toc462564070"/>
      <w:r/>
      <w:bookmarkEnd w:id="79"/>
      <w:r/>
      <w:bookmarkStart w:id="80" w:name="_Toc20823283"/>
      <w:r>
        <w:rPr>
          <w:rFonts w:ascii="黑体" w:hAnsi="黑体" w:eastAsia="黑体" w:cs="宋体"/>
          <w:color w:val="000000"/>
          <w:sz w:val="28"/>
          <w:szCs w:val="28"/>
        </w:rPr>
        <w:t xml:space="preserve">7、磋商文件的澄清</w:t>
      </w:r>
      <w:bookmarkEnd w:id="80"/>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任何要求对磋商文件进行澄清的供应商，应在磋商截止日期前按磋商公告中的通讯地址，以书面形式通知政务中心。</w:t>
      </w:r>
      <w:r/>
    </w:p>
    <w:p>
      <w:pPr>
        <w:ind w:firstLine="420"/>
        <w:keepLines/>
        <w:keepNext/>
        <w:rPr>
          <w:rFonts w:ascii="黑体" w:hAnsi="黑体" w:eastAsia="黑体" w:cs="宋体"/>
          <w:color w:val="000000"/>
          <w:sz w:val="28"/>
          <w:szCs w:val="28"/>
        </w:rPr>
      </w:pPr>
      <w:r/>
      <w:bookmarkStart w:id="81" w:name="_Toc462564071"/>
      <w:r/>
      <w:bookmarkEnd w:id="81"/>
      <w:r/>
      <w:bookmarkStart w:id="82" w:name="_Toc513029212"/>
      <w:r/>
      <w:bookmarkEnd w:id="82"/>
      <w:r/>
      <w:bookmarkStart w:id="83" w:name="_Toc16938528"/>
      <w:r/>
      <w:bookmarkEnd w:id="83"/>
      <w:r/>
      <w:bookmarkStart w:id="84" w:name="_Toc20823284"/>
      <w:r>
        <w:rPr>
          <w:rFonts w:ascii="黑体" w:hAnsi="黑体" w:eastAsia="黑体" w:cs="宋体"/>
          <w:color w:val="000000"/>
          <w:sz w:val="28"/>
          <w:szCs w:val="28"/>
        </w:rPr>
        <w:t xml:space="preserve">8、磋商文件的澄清和修改</w:t>
      </w:r>
      <w:bookmarkEnd w:id="84"/>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color w:val="auto"/>
          <w:sz w:val="24"/>
          <w:szCs w:val="24"/>
        </w:rPr>
      </w:pPr>
      <w:r>
        <w:rPr>
          <w:rFonts w:hint="default" w:ascii="Times New Roman" w:hAnsi="Times New Roman" w:eastAsia="宋体" w:cs="Times New Roman"/>
          <w:b/>
          <w:bCs/>
          <w:color w:val="auto"/>
          <w:sz w:val="32"/>
          <w:szCs w:val="32"/>
        </w:rPr>
        <w:t xml:space="preserve">三、响应文件的编制</w:t>
      </w:r>
      <w:bookmarkEnd w:id="76"/>
      <w:r/>
      <w:r/>
    </w:p>
    <w:p>
      <w:pPr>
        <w:ind w:firstLine="420"/>
        <w:keepLines/>
        <w:keepNext/>
        <w:rPr>
          <w:rFonts w:ascii="黑体" w:hAnsi="黑体" w:eastAsia="黑体" w:cs="宋体"/>
          <w:color w:val="000000"/>
          <w:sz w:val="28"/>
          <w:szCs w:val="28"/>
        </w:rPr>
      </w:pPr>
      <w:r/>
      <w:bookmarkStart w:id="85" w:name="_Toc16938530"/>
      <w:r/>
      <w:bookmarkEnd w:id="85"/>
      <w:r/>
      <w:bookmarkStart w:id="86" w:name="_Toc462564073"/>
      <w:r/>
      <w:bookmarkEnd w:id="86"/>
      <w:r/>
      <w:bookmarkStart w:id="87" w:name="_Toc513029214"/>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ascii="黑体" w:hAnsi="黑体" w:eastAsia="黑体" w:cs="宋体"/>
          <w:color w:val="000000"/>
          <w:sz w:val="28"/>
          <w:szCs w:val="28"/>
        </w:rPr>
      </w:pPr>
      <w:r/>
      <w:bookmarkStart w:id="89" w:name="_Toc16938531"/>
      <w:r/>
      <w:bookmarkEnd w:id="89"/>
      <w:r/>
      <w:bookmarkStart w:id="90" w:name="_Toc462564074"/>
      <w:r/>
      <w:bookmarkEnd w:id="90"/>
      <w:r/>
      <w:bookmarkStart w:id="91" w:name="_Toc513029215"/>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ascii="黑体" w:hAnsi="黑体" w:eastAsia="黑体" w:cs="宋体"/>
          <w:color w:val="000000"/>
          <w:sz w:val="28"/>
          <w:szCs w:val="28"/>
        </w:rPr>
      </w:pPr>
      <w:r/>
      <w:bookmarkStart w:id="93" w:name="_Hlt26954838"/>
      <w:r/>
      <w:bookmarkEnd w:id="93"/>
      <w:r/>
      <w:bookmarkStart w:id="94" w:name="_Toc14577355"/>
      <w:r/>
      <w:bookmarkEnd w:id="94"/>
      <w:r/>
      <w:bookmarkStart w:id="95" w:name="_Toc513029219"/>
      <w:r/>
      <w:bookmarkEnd w:id="95"/>
      <w:r/>
      <w:bookmarkStart w:id="96" w:name="_Hlt26670360"/>
      <w:r/>
      <w:bookmarkEnd w:id="96"/>
      <w:r/>
      <w:bookmarkStart w:id="97" w:name="_Toc49090509"/>
      <w:r/>
      <w:bookmarkEnd w:id="97"/>
      <w:r/>
      <w:bookmarkStart w:id="98" w:name="_Hlt26668975"/>
      <w:r/>
      <w:bookmarkEnd w:id="98"/>
      <w:r/>
      <w:bookmarkStart w:id="99" w:name="_Toc49090508"/>
      <w:r/>
      <w:bookmarkEnd w:id="99"/>
      <w:r/>
      <w:bookmarkStart w:id="100" w:name="_Toc14577357"/>
      <w:r/>
      <w:bookmarkEnd w:id="100"/>
      <w:r/>
      <w:bookmarkStart w:id="101" w:name="_Toc14577354"/>
      <w:r/>
      <w:bookmarkEnd w:id="101"/>
      <w:r/>
      <w:bookmarkStart w:id="102" w:name="_Toc513029216"/>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ascii="黑体" w:hAnsi="黑体" w:eastAsia="黑体" w:cs="宋体"/>
          <w:color w:val="000000"/>
          <w:sz w:val="28"/>
          <w:szCs w:val="28"/>
        </w:rPr>
      </w:pPr>
      <w:r/>
      <w:bookmarkStart w:id="104" w:name="_Hlt26670486"/>
      <w:r/>
      <w:bookmarkEnd w:id="104"/>
      <w:r/>
      <w:bookmarkStart w:id="105" w:name="_Hlt26954846"/>
      <w:r/>
      <w:bookmarkEnd w:id="105"/>
      <w:r/>
      <w:bookmarkStart w:id="106" w:name="_Hlt26670482"/>
      <w:r/>
      <w:bookmarkEnd w:id="106"/>
      <w:r/>
      <w:bookmarkStart w:id="107" w:name="_Hlt26954731"/>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r/>
    </w:p>
    <w:p>
      <w:pPr>
        <w:ind w:firstLine="420"/>
        <w:keepLines/>
        <w:keepNext/>
        <w:rPr>
          <w:rFonts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ascii="宋体" w:hAnsi="宋体" w:eastAsia="宋体" w:cs="宋体"/>
          <w:sz w:val="24"/>
          <w:szCs w:val="24"/>
        </w:rPr>
      </w:pPr>
      <w:r/>
      <w:bookmarkStart w:id="113" w:name="_Toc16938540"/>
      <w:r/>
      <w:bookmarkEnd w:id="113"/>
      <w:r/>
      <w:bookmarkStart w:id="114" w:name="_Toc513029224"/>
      <w:r/>
      <w:bookmarkEnd w:id="114"/>
      <w:r/>
      <w:bookmarkStart w:id="115" w:name="_Hlt26954739"/>
      <w:r/>
      <w:bookmarkEnd w:id="115"/>
      <w:r/>
      <w:bookmarkStart w:id="116" w:name="_Hlt26954852"/>
      <w:r/>
      <w:bookmarkEnd w:id="116"/>
      <w:r/>
      <w:bookmarkStart w:id="117" w:name="_Toc20823296"/>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ascii="黑体" w:hAnsi="黑体" w:eastAsia="黑体" w:cs="宋体"/>
          <w:color w:val="000000"/>
          <w:sz w:val="28"/>
          <w:szCs w:val="28"/>
        </w:rPr>
      </w:pPr>
      <w:r/>
      <w:bookmarkStart w:id="119" w:name="_Toc16938541"/>
      <w:r/>
      <w:bookmarkEnd w:id="119"/>
      <w:r/>
      <w:bookmarkStart w:id="120" w:name="_Toc513029225"/>
      <w:r/>
      <w:bookmarkEnd w:id="120"/>
      <w:r/>
      <w:bookmarkStart w:id="121" w:name="_Toc462564084"/>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16938542"/>
      <w:r/>
      <w:bookmarkEnd w:id="123"/>
      <w:r/>
      <w:bookmarkStart w:id="124" w:name="_Toc20823298"/>
      <w:r/>
      <w:bookmarkEnd w:id="124"/>
      <w:r/>
      <w:bookmarkStart w:id="125" w:name="_Toc513029226"/>
      <w:r/>
      <w:bookmarkEnd w:id="125"/>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黑体" w:hAnsi="黑体" w:eastAsia="黑体" w:cs="宋体"/>
          <w:color w:val="000000"/>
          <w:sz w:val="28"/>
          <w:szCs w:val="28"/>
        </w:rPr>
      </w:pPr>
      <w:r/>
      <w:bookmarkStart w:id="126" w:name="_Toc513029227"/>
      <w:r/>
      <w:bookmarkEnd w:id="126"/>
      <w:r/>
      <w:bookmarkStart w:id="127" w:name="_Toc16938543"/>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ascii="黑体" w:hAnsi="黑体" w:eastAsia="黑体" w:cs="宋体"/>
          <w:color w:val="000000"/>
          <w:sz w:val="28"/>
          <w:szCs w:val="28"/>
        </w:rPr>
      </w:pPr>
      <w:r/>
      <w:bookmarkStart w:id="129" w:name="_Toc16938544"/>
      <w:r/>
      <w:bookmarkEnd w:id="129"/>
      <w:r/>
      <w:bookmarkStart w:id="130" w:name="_Toc513029228"/>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ascii="宋体" w:hAnsi="宋体" w:eastAsia="宋体" w:cs="宋体"/>
          <w:sz w:val="24"/>
          <w:szCs w:val="24"/>
        </w:rPr>
      </w:pPr>
      <w:r/>
      <w:bookmarkStart w:id="132" w:name="_Toc16938545"/>
      <w:r/>
      <w:bookmarkEnd w:id="132"/>
      <w:r/>
      <w:bookmarkStart w:id="133" w:name="_Toc20823301"/>
      <w:r/>
      <w:bookmarkEnd w:id="133"/>
      <w:r/>
      <w:bookmarkStart w:id="134" w:name="_Toc513029229"/>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ascii="黑体" w:hAnsi="黑体" w:eastAsia="黑体" w:cs="宋体"/>
          <w:color w:val="000000"/>
          <w:sz w:val="28"/>
          <w:szCs w:val="28"/>
        </w:rPr>
      </w:pPr>
      <w:r/>
      <w:bookmarkStart w:id="136" w:name="_Toc513029230"/>
      <w:r/>
      <w:bookmarkEnd w:id="136"/>
      <w:r/>
      <w:bookmarkStart w:id="137" w:name="_Toc16938546"/>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ascii="宋体" w:hAnsi="宋体" w:eastAsia="宋体" w:cs="宋体"/>
          <w:color w:val="auto"/>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color w:val="auto"/>
          <w:sz w:val="24"/>
          <w:szCs w:val="24"/>
        </w:rPr>
        <w:t xml:space="preserve">在苏采云系统规定的时间内对磋商响应文件进行解密。</w:t>
      </w:r>
      <w:r/>
    </w:p>
    <w:p>
      <w:pPr>
        <w:ind w:firstLine="420"/>
        <w:keepLines/>
        <w:keepNext/>
        <w:rPr>
          <w:rFonts w:ascii="黑体" w:hAnsi="黑体" w:eastAsia="黑体" w:cs="宋体"/>
          <w:color w:val="auto"/>
          <w:sz w:val="28"/>
          <w:szCs w:val="28"/>
        </w:rPr>
      </w:pPr>
      <w:r/>
      <w:bookmarkStart w:id="139" w:name="_Toc16938547"/>
      <w:r/>
      <w:bookmarkEnd w:id="139"/>
      <w:r/>
      <w:bookmarkStart w:id="140" w:name="_Toc513029231"/>
      <w:r/>
      <w:bookmarkEnd w:id="140"/>
      <w:r/>
      <w:bookmarkStart w:id="141" w:name="_Toc20823303"/>
      <w:r>
        <w:rPr>
          <w:rFonts w:ascii="黑体" w:hAnsi="黑体" w:eastAsia="黑体" w:cs="宋体"/>
          <w:color w:val="auto"/>
          <w:sz w:val="28"/>
          <w:szCs w:val="28"/>
        </w:rPr>
        <w:t xml:space="preserve">23、磋商小组</w:t>
      </w:r>
      <w:bookmarkEnd w:id="141"/>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23.1政务中心将组织磋商小组对响应文件进行评审。磋商小组由采购人代表和有关技术、经济等方面的专家组成，且人员构成符合政府采购有关规定。</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keepNext/>
        <w:rPr>
          <w:rFonts w:ascii="宋体" w:hAnsi="宋体" w:eastAsia="宋体" w:cs="宋体"/>
          <w:color w:val="auto"/>
          <w:sz w:val="24"/>
          <w:szCs w:val="24"/>
        </w:rPr>
      </w:pPr>
      <w:r>
        <w:rPr>
          <w:rFonts w:hint="eastAsia" w:ascii="黑体" w:hAnsi="黑体" w:eastAsia="黑体" w:cs="宋体"/>
          <w:color w:val="auto"/>
          <w:sz w:val="28"/>
          <w:szCs w:val="28"/>
        </w:rPr>
        <w:t xml:space="preserve">24、评审过程的保密与公正</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24.3在项目评审期间，政务中心将设专门人员与供应商联系。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24.4 政务中心和磋商小组不向未成交的供应商解释未成交原因，也不公布评审过程中的相关细节。</w:t>
      </w:r>
      <w:r/>
    </w:p>
    <w:p>
      <w:pPr>
        <w:ind w:firstLine="420"/>
        <w:keepLines/>
        <w:keepNext/>
        <w:rPr>
          <w:rFonts w:ascii="黑体" w:hAnsi="黑体" w:eastAsia="黑体" w:cs="宋体"/>
          <w:color w:val="auto"/>
          <w:sz w:val="28"/>
          <w:szCs w:val="28"/>
        </w:rPr>
      </w:pPr>
      <w:r/>
      <w:bookmarkStart w:id="142" w:name="_Toc16938548"/>
      <w:r/>
      <w:bookmarkEnd w:id="142"/>
      <w:r/>
      <w:bookmarkStart w:id="143" w:name="_Toc513029232"/>
      <w:r/>
      <w:bookmarkEnd w:id="143"/>
      <w:r/>
      <w:bookmarkStart w:id="144" w:name="_Toc20823304"/>
      <w:r>
        <w:rPr>
          <w:rFonts w:ascii="黑体" w:hAnsi="黑体" w:eastAsia="黑体" w:cs="宋体"/>
          <w:color w:val="auto"/>
          <w:sz w:val="28"/>
          <w:szCs w:val="28"/>
        </w:rPr>
        <w:t xml:space="preserve">25、评审过程中的澄清</w:t>
      </w:r>
      <w:bookmarkEnd w:id="144"/>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磋商小组并非对每个供应商都作澄清要求。</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接到磋商小组澄清、说明和更正要求的供应商如未按规定做出澄清、说明和 更正，其风险由供应商自行承担。</w:t>
      </w:r>
      <w:r/>
    </w:p>
    <w:p>
      <w:pPr>
        <w:ind w:firstLine="420"/>
        <w:keepLines/>
        <w:keepNext/>
        <w:rPr>
          <w:rFonts w:ascii="黑体" w:hAnsi="黑体" w:eastAsia="黑体" w:cs="宋体"/>
          <w:color w:val="auto"/>
          <w:sz w:val="28"/>
          <w:szCs w:val="28"/>
        </w:rPr>
      </w:pPr>
      <w:r/>
      <w:bookmarkStart w:id="145" w:name="_Toc513029233"/>
      <w:r/>
      <w:bookmarkEnd w:id="145"/>
      <w:r/>
      <w:bookmarkStart w:id="146" w:name="_Toc16938549"/>
      <w:r/>
      <w:bookmarkEnd w:id="146"/>
      <w:r/>
      <w:bookmarkStart w:id="147" w:name="_Toc20823305"/>
      <w:r>
        <w:rPr>
          <w:rFonts w:ascii="黑体" w:hAnsi="黑体" w:eastAsia="黑体" w:cs="宋体"/>
          <w:color w:val="auto"/>
          <w:sz w:val="28"/>
          <w:szCs w:val="28"/>
        </w:rPr>
        <w:t xml:space="preserve">26、对响应文件的审</w:t>
      </w:r>
      <w:bookmarkEnd w:id="147"/>
      <w:r>
        <w:rPr>
          <w:rFonts w:ascii="黑体" w:hAnsi="黑体" w:eastAsia="黑体" w:cs="宋体"/>
          <w:color w:val="auto"/>
          <w:sz w:val="28"/>
          <w:szCs w:val="28"/>
        </w:rPr>
        <w:t xml:space="preserve">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ascii="宋体" w:hAnsi="宋体" w:eastAsia="宋体" w:cs="宋体"/>
          <w:color w:val="auto"/>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color w:val="auto"/>
          <w:sz w:val="24"/>
          <w:szCs w:val="24"/>
        </w:rPr>
        <w:t xml:space="preserve">在苏采云系统中告知未通过资格审查或符合性审查的原因，评审结束后，磋商小组将不再告知未通过资格审查或符合性审查的原因。</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ascii="宋体" w:hAnsi="宋体" w:eastAsia="宋体" w:cs="宋体"/>
          <w:sz w:val="24"/>
          <w:szCs w:val="24"/>
        </w:rPr>
      </w:pPr>
      <w:r/>
      <w:bookmarkStart w:id="148" w:name="_Toc21421"/>
      <w:r/>
      <w:bookmarkStart w:id="149" w:name="_Toc1972"/>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ascii="宋体" w:hAnsi="宋体" w:eastAsia="宋体" w:cs="宋体"/>
          <w:sz w:val="24"/>
          <w:szCs w:val="24"/>
        </w:rPr>
      </w:pPr>
      <w:r/>
      <w:bookmarkStart w:id="150" w:name="_Toc513029234"/>
      <w:r/>
      <w:bookmarkEnd w:id="150"/>
      <w:r/>
      <w:bookmarkStart w:id="151" w:name="_Toc16938550"/>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ind w:firstLine="480"/>
        <w:jc w:val="both"/>
        <w:spacing w:after="200" w:line="400" w:lineRule="exact"/>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ind w:firstLine="480"/>
        <w:jc w:val="both"/>
        <w:spacing w:after="200" w:line="360"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评审过程中出现下列情形之一的，磋商小组应当启动异常低价投标（响应）审查程序：</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（3）投标（响应）报价低于采购项目最高限价45%的，即投标（响应）报价&lt;采购项目最高限价×45%；</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（4）磋商小组基于专业判断，认为供应商报价过低，有可能影响产品质量或者不能诚信履约的其他情形。</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ind w:firstLine="480"/>
        <w:jc w:val="both"/>
        <w:spacing w:after="200" w:line="276" w:lineRule="auto"/>
        <w:tabs>
          <w:tab w:val="center" w:pos="4201" w:leader="none"/>
          <w:tab w:val="right" w:pos="9298" w:leader="dot"/>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29.5.2 超出</w:t>
      </w:r>
      <w:r>
        <w:rPr>
          <w:rFonts w:hint="eastAsia" w:ascii="宋体" w:hAnsi="宋体" w:eastAsia="宋体" w:cs="宋体"/>
          <w:color w:val="auto"/>
          <w:sz w:val="24"/>
          <w:szCs w:val="24"/>
        </w:rPr>
        <w:t xml:space="preserve">《中华人民共和国政府采购法》</w:t>
      </w:r>
      <w:r>
        <w:rPr>
          <w:rFonts w:hint="eastAsia" w:ascii="宋体" w:hAnsi="宋体" w:eastAsia="宋体" w:cs="宋体"/>
          <w:color w:val="000000"/>
          <w:sz w:val="24"/>
          <w:szCs w:val="24"/>
        </w:rPr>
        <w:t xml:space="preserve">定期限的质疑。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宋体" w:hAnsi="宋体" w:eastAsia="宋体" w:cs="宋体"/>
          <w:sz w:val="24"/>
          <w:szCs w:val="24"/>
        </w:rPr>
      </w:pPr>
      <w:r/>
      <w:bookmarkStart w:id="154" w:name="_Toc16938552"/>
      <w:r/>
      <w:bookmarkEnd w:id="154"/>
      <w:r/>
      <w:bookmarkStart w:id="155" w:name="_Toc120614220"/>
      <w:r/>
      <w:bookmarkEnd w:id="155"/>
      <w:r/>
      <w:bookmarkStart w:id="156" w:name="_Toc513029236"/>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ascii="宋体" w:hAnsi="宋体" w:eastAsia="宋体" w:cs="宋体"/>
          <w:sz w:val="24"/>
          <w:szCs w:val="24"/>
        </w:rPr>
      </w:pPr>
      <w:r/>
      <w:bookmarkStart w:id="158" w:name="_Toc513029237"/>
      <w:r/>
      <w:bookmarkEnd w:id="158"/>
      <w:r/>
      <w:bookmarkStart w:id="159" w:name="_Toc16938553"/>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ascii="宋体" w:hAnsi="宋体" w:eastAsia="宋体" w:cs="宋体"/>
          <w:sz w:val="24"/>
          <w:szCs w:val="24"/>
        </w:rPr>
      </w:pPr>
      <w:r/>
      <w:bookmarkStart w:id="161" w:name="_Toc513029242"/>
      <w:r/>
      <w:bookmarkEnd w:id="161"/>
      <w:r/>
      <w:bookmarkStart w:id="162" w:name="_Toc16938558"/>
      <w:r/>
      <w:bookmarkEnd w:id="162"/>
      <w:r/>
      <w:bookmarkStart w:id="163" w:name="_Toc479757207"/>
      <w:r/>
      <w:bookmarkEnd w:id="163"/>
      <w:r/>
      <w:bookmarkStart w:id="164" w:name="_Toc20823314"/>
      <w:r/>
      <w:bookmarkEnd w:id="164"/>
      <w:r/>
      <w:bookmarkStart w:id="165" w:name="_Toc120614221"/>
      <w:r>
        <w:rPr>
          <w:rFonts w:hint="eastAsia" w:ascii="黑体" w:hAnsi="黑体" w:eastAsia="黑体" w:cs="宋体"/>
          <w:color w:val="000000"/>
          <w:sz w:val="30"/>
          <w:szCs w:val="30"/>
        </w:rPr>
        <w:t xml:space="preserve">33、</w:t>
      </w:r>
      <w:bookmarkEnd w:id="165"/>
      <w:r>
        <w:rPr>
          <w:rFonts w:hint="eastAsia" w:ascii="黑体" w:hAnsi="黑体" w:eastAsia="黑体" w:cs="宋体"/>
          <w:color w:val="000000"/>
          <w:sz w:val="30"/>
          <w:szCs w:val="30"/>
        </w:rPr>
        <w:t xml:space="preserve">政府采购政策功能落实</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ascii="黑体" w:hAnsi="黑体" w:eastAsia="黑体" w:cs="宋体"/>
          <w:color w:val="auto"/>
          <w:sz w:val="30"/>
          <w:szCs w:val="30"/>
        </w:rPr>
      </w:pPr>
      <w:r>
        <w:rPr>
          <w:rFonts w:hint="eastAsia" w:ascii="黑体" w:hAnsi="黑体" w:eastAsia="黑体" w:cs="宋体"/>
          <w:color w:val="auto"/>
          <w:sz w:val="30"/>
          <w:szCs w:val="30"/>
        </w:rPr>
        <w:t xml:space="preserve">33.8实施本国产品标准及相关政策</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1.本项目对采购本国产品给予政策支持。</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56"/>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黑体" w:hAnsi="黑体" w:eastAsia="黑体" w:cs="宋体"/>
          <w:color w:val="auto"/>
          <w:sz w:val="44"/>
          <w:szCs w:val="44"/>
        </w:rPr>
      </w:pPr>
      <w:r>
        <w:rPr>
          <w:rFonts w:hint="eastAsia" w:ascii="黑体" w:hAnsi="黑体" w:eastAsia="黑体" w:cs="宋体"/>
          <w:color w:val="auto"/>
          <w:sz w:val="44"/>
          <w:szCs w:val="44"/>
        </w:rPr>
        <w:br w:type="page" w:clear="all"/>
      </w:r>
      <w:r/>
    </w:p>
    <w:p>
      <w:pPr>
        <w:ind w:firstLine="2640"/>
        <w:keepNext/>
        <w:rPr>
          <w:rFonts w:hint="eastAsia" w:ascii="宋体" w:hAnsi="宋体" w:eastAsia="宋体" w:cs="宋体"/>
          <w:color w:val="auto"/>
          <w:sz w:val="24"/>
          <w:szCs w:val="24"/>
        </w:rPr>
      </w:pPr>
      <w:r>
        <w:rPr>
          <w:rFonts w:hint="eastAsia" w:ascii="黑体" w:hAnsi="黑体" w:eastAsia="黑体" w:cs="宋体"/>
          <w:color w:val="auto"/>
          <w:sz w:val="44"/>
          <w:szCs w:val="44"/>
        </w:rPr>
        <w:t xml:space="preserve">第三章</w:t>
      </w:r>
      <w:r>
        <w:rPr>
          <w:rFonts w:hint="default" w:ascii="Calibri" w:hAnsi="Calibri" w:eastAsia="黑体" w:cs="Calibri"/>
          <w:color w:val="auto"/>
          <w:sz w:val="44"/>
          <w:szCs w:val="44"/>
        </w:rPr>
        <w:t xml:space="preserve"> </w:t>
      </w:r>
      <w:r>
        <w:rPr>
          <w:rFonts w:hint="eastAsia" w:ascii="黑体" w:hAnsi="黑体" w:eastAsia="黑体" w:cs="宋体"/>
          <w:color w:val="auto"/>
          <w:sz w:val="44"/>
          <w:szCs w:val="44"/>
        </w:rPr>
        <w:t xml:space="preserve"> 合同文本</w:t>
      </w:r>
      <w:r/>
    </w:p>
    <w:p>
      <w:pPr>
        <w:ind w:firstLine="480"/>
        <w:rPr>
          <w:rFonts w:hint="eastAsia" w:ascii="宋体" w:hAnsi="宋体" w:eastAsia="宋体" w:cs="宋体"/>
          <w:color w:val="auto"/>
          <w:sz w:val="24"/>
          <w:szCs w:val="24"/>
        </w:rPr>
      </w:pPr>
      <w:r/>
      <w:bookmarkStart w:id="166" w:name="_Toc513029243"/>
      <w:r/>
      <w:bookmarkEnd w:id="166"/>
      <w:r/>
      <w:bookmarkStart w:id="167" w:name="_Toc16938559"/>
      <w:r/>
      <w:bookmarkEnd w:id="167"/>
      <w:r/>
      <w:bookmarkStart w:id="168" w:name="_Toc20823315"/>
      <w:r>
        <w:rPr>
          <w:rFonts w:hint="eastAsia" w:ascii="宋体" w:hAnsi="宋体" w:eastAsia="宋体" w:cs="宋体"/>
          <w:color w:val="auto"/>
          <w:sz w:val="24"/>
          <w:szCs w:val="24"/>
        </w:rPr>
        <w:t xml:space="preserve">以下为成交后签订本项目合同的通用条款，成交供应商不得提出实质性的修改。</w:t>
      </w:r>
      <w:bookmarkEnd w:id="168"/>
      <w:r/>
      <w:r/>
    </w:p>
    <w:p>
      <w:pPr>
        <w:jc w:val="center"/>
        <w:spacing w:before="145" w:after="145"/>
        <w:rPr>
          <w:rFonts w:hint="eastAsia" w:ascii="宋体" w:hAnsi="宋体" w:eastAsia="宋体" w:cs="宋体"/>
          <w:color w:val="auto"/>
          <w:sz w:val="24"/>
          <w:szCs w:val="24"/>
        </w:rPr>
      </w:pPr>
      <w:r>
        <w:rPr>
          <w:rFonts w:hint="default" w:ascii="宋体" w:hAnsi="宋体" w:eastAsia="宋体" w:cs="宋体"/>
          <w:color w:val="auto"/>
          <w:sz w:val="24"/>
          <w:szCs w:val="24"/>
        </w:rPr>
        <w:t xml:space="preserve"> </w:t>
      </w:r>
      <w:r/>
    </w:p>
    <w:p>
      <w:pPr>
        <w:jc w:val="center"/>
        <w:spacing w:before="145" w:after="145"/>
        <w:rPr>
          <w:rFonts w:hint="eastAsia" w:ascii="宋体" w:hAnsi="宋体" w:eastAsia="宋体" w:cs="宋体"/>
          <w:color w:val="auto"/>
          <w:sz w:val="24"/>
          <w:szCs w:val="24"/>
        </w:rPr>
      </w:pPr>
      <w:r>
        <w:rPr>
          <w:rFonts w:hint="eastAsia" w:ascii="宋体" w:hAnsi="宋体" w:eastAsia="宋体" w:cs="宋体"/>
          <w:b/>
          <w:bCs/>
          <w:color w:val="auto"/>
          <w:sz w:val="30"/>
          <w:szCs w:val="30"/>
        </w:rPr>
        <w:t xml:space="preserve">江苏省政府采购合同（合同编号）</w:t>
      </w:r>
      <w:r/>
    </w:p>
    <w:p>
      <w:pPr>
        <w:jc w:val="left"/>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泰州市自然资源和规划局</w:t>
      </w:r>
      <w:r>
        <w:rPr>
          <w:rFonts w:hint="eastAsia" w:ascii="宋体" w:hAnsi="宋体" w:eastAsia="宋体" w:cs="宋体"/>
          <w:color w:val="auto"/>
          <w:sz w:val="24"/>
          <w:szCs w:val="24"/>
        </w:rPr>
        <w:t xml:space="preserve">物业管理服务</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甲方：（买方）_________</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乙方：（卖方）_________</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甲、乙双方根据泰州市政务服务中心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项目竞争性磋商的结果，签署本合同。</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一、合同内容</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标的名称：</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1.2 标的质量：</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1.3 标的数量（规模）：</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1.4 履行时间（期限）：</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1.5 履行地点：</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履行方式：</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二、合同金额</w:t>
      </w:r>
      <w:r/>
    </w:p>
    <w:p>
      <w:pPr>
        <w:ind w:left="410" w:hanging="410"/>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三、技术资料</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auto"/>
          <w:sz w:val="24"/>
          <w:szCs w:val="24"/>
        </w:rPr>
        <w:t xml:space="preserve">3.2 没有甲方事先书面同意，乙方不得将由甲方提供的有关合同或任何</w:t>
      </w:r>
      <w:r>
        <w:rPr>
          <w:rFonts w:hint="eastAsia" w:ascii="宋体" w:hAnsi="宋体" w:eastAsia="宋体" w:cs="宋体"/>
          <w:color w:val="000000"/>
          <w:sz w:val="24"/>
          <w:szCs w:val="24"/>
        </w:rPr>
        <w:t xml:space="preserve">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firstLine="720"/>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w:t>
      </w:r>
      <w:r>
        <w:rPr>
          <w:rFonts w:hint="eastAsia" w:ascii="宋体" w:hAnsi="宋体" w:eastAsia="宋体" w:cs="宋体"/>
          <w:color w:val="ee0000"/>
          <w:sz w:val="24"/>
          <w:szCs w:val="24"/>
          <w:u w:val="single"/>
          <w:lang w:val="en-US" w:eastAsia="zh-CN"/>
        </w:rPr>
        <w:t xml:space="preserve">5  %</w:t>
      </w:r>
      <w:r>
        <w:rPr>
          <w:rFonts w:ascii="宋体" w:hAnsi="宋体" w:eastAsia="宋体" w:cs="宋体"/>
          <w:color w:val="ee0000"/>
          <w:sz w:val="24"/>
          <w:szCs w:val="24"/>
          <w:u w:val="single"/>
        </w:rPr>
        <w:t xml:space="preserve">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ind w:firstLine="480"/>
        <w:spacing w:before="120" w:after="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8.1.1甲方对作业服务费采取按</w:t>
      </w:r>
      <w:r>
        <w:rPr>
          <w:rFonts w:hint="eastAsia" w:ascii="宋体" w:hAnsi="宋体" w:eastAsia="宋体" w:cs="宋体"/>
          <w:color w:val="000000" w:themeColor="text1"/>
          <w:sz w:val="24"/>
          <w:szCs w:val="24"/>
          <w:highlight w:val="none"/>
          <w:lang w:val="en-US" w:eastAsia="zh-CN"/>
        </w:rPr>
        <w:t xml:space="preserve">半年</w:t>
      </w:r>
      <w:r>
        <w:rPr>
          <w:rFonts w:hint="eastAsia" w:ascii="宋体" w:hAnsi="宋体" w:eastAsia="宋体" w:cs="宋体"/>
          <w:color w:val="000000" w:themeColor="text1"/>
          <w:sz w:val="24"/>
          <w:szCs w:val="24"/>
          <w:highlight w:val="none"/>
        </w:rPr>
        <w:t xml:space="preserve">计算形式，各项费用的报价均以</w:t>
      </w:r>
      <w:r>
        <w:rPr>
          <w:rFonts w:hint="eastAsia" w:ascii="宋体" w:hAnsi="宋体" w:eastAsia="宋体" w:cs="宋体"/>
          <w:color w:val="000000" w:themeColor="text1"/>
          <w:sz w:val="24"/>
          <w:szCs w:val="24"/>
          <w:highlight w:val="none"/>
          <w:lang w:val="en-US" w:eastAsia="zh-CN"/>
        </w:rPr>
        <w:t xml:space="preserve">半年</w:t>
      </w:r>
      <w:r>
        <w:rPr>
          <w:rFonts w:hint="eastAsia" w:ascii="宋体" w:hAnsi="宋体" w:eastAsia="宋体" w:cs="宋体"/>
          <w:color w:val="000000" w:themeColor="text1"/>
          <w:sz w:val="24"/>
          <w:szCs w:val="24"/>
          <w:highlight w:val="none"/>
        </w:rPr>
        <w:t xml:space="preserve">为时间单位。</w:t>
      </w:r>
      <w:r>
        <w:rPr>
          <w:color w:val="000000" w:themeColor="text1"/>
        </w:rPr>
      </w:r>
    </w:p>
    <w:p>
      <w:pPr>
        <w:ind w:firstLine="480"/>
        <w:spacing w:before="120" w:after="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8.1.2 甲方应按月对中标单位管理工作进行考核，物业费按</w:t>
      </w:r>
      <w:r>
        <w:rPr>
          <w:rFonts w:hint="eastAsia" w:ascii="宋体" w:hAnsi="宋体" w:eastAsia="宋体" w:cs="宋体"/>
          <w:color w:val="000000" w:themeColor="text1"/>
          <w:sz w:val="24"/>
          <w:szCs w:val="24"/>
          <w:highlight w:val="none"/>
          <w:lang w:val="en-US" w:eastAsia="zh-CN"/>
        </w:rPr>
        <w:t xml:space="preserve">半年</w:t>
      </w:r>
      <w:r>
        <w:rPr>
          <w:rFonts w:hint="eastAsia" w:ascii="宋体" w:hAnsi="宋体" w:eastAsia="宋体" w:cs="宋体"/>
          <w:color w:val="000000" w:themeColor="text1"/>
          <w:sz w:val="24"/>
          <w:szCs w:val="24"/>
          <w:highlight w:val="none"/>
        </w:rPr>
        <w:t xml:space="preserve">计算、拨付。</w:t>
      </w:r>
      <w:r>
        <w:rPr>
          <w:color w:val="000000" w:themeColor="text1"/>
        </w:rPr>
      </w:r>
    </w:p>
    <w:p>
      <w:pPr>
        <w:ind w:firstLine="480"/>
        <w:spacing w:before="120" w:after="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总评分100分为满分，80分为及格。中标单位考核得分在90分以上（含90分），采购人全额支付本月的物业费；考核得分在80-90分（含80分），扣除本月物业费的3%进行结算；考核得分80分以下，扣除本月物业费的5%进行结算。连续两个月得分低于80分的，采购人有权单方面提出终止合同，并且不承担违约责任。</w:t>
      </w:r>
      <w:r>
        <w:rPr>
          <w:color w:val="000000" w:themeColor="text1"/>
        </w:rPr>
      </w:r>
    </w:p>
    <w:p>
      <w:pPr>
        <w:spacing w:before="120" w:after="12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8.2</w:t>
      </w:r>
      <w:r>
        <w:rPr>
          <w:rFonts w:ascii="宋体" w:hAnsi="宋体" w:eastAsia="宋体" w:cs="宋体"/>
          <w:color w:val="000000" w:themeColor="text1"/>
          <w:sz w:val="24"/>
          <w:szCs w:val="24"/>
        </w:rPr>
        <w:t xml:space="preserve">供应商申请支付合同款项时，采购人</w:t>
      </w:r>
      <w:r>
        <w:rPr>
          <w:rFonts w:hint="eastAsia" w:ascii="宋体" w:hAnsi="宋体" w:eastAsia="宋体" w:cs="宋体"/>
          <w:color w:val="000000" w:themeColor="text1"/>
          <w:sz w:val="24"/>
          <w:szCs w:val="24"/>
        </w:rPr>
        <w:t xml:space="preserve">有权要求其</w:t>
      </w:r>
      <w:r>
        <w:rPr>
          <w:rFonts w:ascii="宋体" w:hAnsi="宋体" w:eastAsia="宋体" w:cs="宋体"/>
          <w:color w:val="000000" w:themeColor="text1"/>
          <w:sz w:val="24"/>
          <w:szCs w:val="24"/>
        </w:rPr>
        <w:t xml:space="preserve">提交以下证明材料：</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(1) 经供应商盖章确认的、申请付款周期内（即上月或上一季度）</w:t>
      </w:r>
      <w:r>
        <w:rPr>
          <w:rFonts w:hint="eastAsia" w:ascii="宋体" w:hAnsi="宋体" w:eastAsia="宋体" w:cs="宋体"/>
          <w:color w:val="000000" w:themeColor="text1"/>
          <w:sz w:val="24"/>
          <w:szCs w:val="24"/>
        </w:rPr>
        <w:t xml:space="preserve">所有</w:t>
      </w:r>
      <w:r>
        <w:rPr>
          <w:rFonts w:ascii="宋体" w:hAnsi="宋体" w:eastAsia="宋体" w:cs="宋体"/>
          <w:color w:val="000000" w:themeColor="text1"/>
          <w:sz w:val="24"/>
          <w:szCs w:val="24"/>
        </w:rPr>
        <w:t xml:space="preserve">项目服务人员的工资发放明细表（须包含人员姓名、发放月份、应发工资金额、实发工资金额、银行流水单号或清晰的银行转账凭证等关键信息）。</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(2) 由社保征收机构出具的、申请付款周期内（即上月或上一季度）所有</w:t>
      </w:r>
      <w:r>
        <w:rPr>
          <w:rFonts w:hint="eastAsia" w:ascii="宋体" w:hAnsi="宋体" w:eastAsia="宋体" w:cs="宋体"/>
          <w:color w:val="000000" w:themeColor="text1"/>
          <w:sz w:val="24"/>
          <w:szCs w:val="24"/>
        </w:rPr>
        <w:t xml:space="preserve">未达法定退休年龄</w:t>
      </w:r>
      <w:r>
        <w:rPr>
          <w:rFonts w:ascii="宋体" w:hAnsi="宋体" w:eastAsia="宋体" w:cs="宋体"/>
          <w:color w:val="000000" w:themeColor="text1"/>
          <w:sz w:val="24"/>
          <w:szCs w:val="24"/>
        </w:rPr>
        <w:t xml:space="preserve">项目服务人员的社会保险缴纳证明凭证（需清晰显示缴纳单位、人员姓名、身份证号、险种、缴费基数、缴费月份等）。</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 (3) 采购人要求的、证明人员实际投入和工作情况的其他相关材料（如有）。</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 若</w:t>
      </w:r>
      <w:r>
        <w:rPr>
          <w:rFonts w:hint="eastAsia" w:ascii="宋体" w:hAnsi="宋体" w:eastAsia="宋体" w:cs="宋体"/>
          <w:color w:val="000000" w:themeColor="text1"/>
          <w:sz w:val="24"/>
          <w:szCs w:val="24"/>
        </w:rPr>
        <w:t xml:space="preserve">上述8.1.3所提供的材料</w:t>
      </w:r>
      <w:r>
        <w:rPr>
          <w:rFonts w:ascii="宋体" w:hAnsi="宋体" w:eastAsia="宋体" w:cs="宋体"/>
          <w:color w:val="000000" w:themeColor="text1"/>
          <w:sz w:val="24"/>
          <w:szCs w:val="24"/>
        </w:rPr>
        <w:t xml:space="preserve">缺失、无效、不完整，或经核实证明供应商投入的人员数量、资质不符合</w:t>
      </w:r>
      <w:r>
        <w:rPr>
          <w:rFonts w:hint="eastAsia" w:ascii="宋体" w:hAnsi="宋体" w:eastAsia="宋体" w:cs="宋体"/>
          <w:color w:val="000000" w:themeColor="text1"/>
          <w:sz w:val="24"/>
          <w:szCs w:val="24"/>
        </w:rPr>
        <w:t xml:space="preserve">采购</w:t>
      </w:r>
      <w:r>
        <w:rPr>
          <w:rFonts w:ascii="宋体" w:hAnsi="宋体" w:eastAsia="宋体" w:cs="宋体"/>
          <w:color w:val="000000" w:themeColor="text1"/>
          <w:sz w:val="24"/>
          <w:szCs w:val="24"/>
        </w:rPr>
        <w:t xml:space="preserve">文件及合同约定，或当期服务考核结果未满足合同约定的支付条件，采购人有权：</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要求供应商补充材料或说明；</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暂停支付全部或部分该期款项；</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根据考核结果和合同约定，扣减相应比例的合同款项作为违约金；</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视情节严重程度，启动违约处理程序。</w:t>
      </w:r>
      <w:r>
        <w:rPr>
          <w:color w:val="000000" w:themeColor="text1"/>
        </w:rPr>
      </w:r>
    </w:p>
    <w:p>
      <w:pPr>
        <w:spacing w:before="120" w:after="120"/>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供应商提供虚假</w:t>
      </w:r>
      <w:r>
        <w:rPr>
          <w:rFonts w:hint="eastAsia" w:ascii="宋体" w:hAnsi="宋体" w:eastAsia="宋体" w:cs="宋体"/>
          <w:color w:val="000000" w:themeColor="text1"/>
          <w:sz w:val="24"/>
          <w:szCs w:val="24"/>
        </w:rPr>
        <w:t xml:space="preserve">材料</w:t>
      </w:r>
      <w:r>
        <w:rPr>
          <w:rFonts w:ascii="宋体" w:hAnsi="宋体" w:eastAsia="宋体" w:cs="宋体"/>
          <w:color w:val="000000" w:themeColor="text1"/>
          <w:sz w:val="24"/>
          <w:szCs w:val="24"/>
        </w:rPr>
        <w:t xml:space="preserve">的，一经查实，采购人有权立即暂停或终止付款，并视为严重违约，可依据合同条款追究其一切法律责任。</w:t>
      </w:r>
      <w:r>
        <w:rPr>
          <w:color w:val="000000" w:themeColor="text1"/>
        </w:rPr>
      </w:r>
    </w:p>
    <w:p>
      <w:pPr>
        <w:spacing w:before="145" w:after="145"/>
        <w:rPr>
          <w:rFonts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九、税费</w:t>
      </w:r>
      <w:r>
        <w:rPr>
          <w:color w:val="000000" w:themeColor="text1"/>
        </w:rP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jc w:val="both"/>
        <w:spacing w:before="120" w:after="120"/>
        <w:widowControl w:val="off"/>
        <w:rPr>
          <w:rFonts w:ascii="宋体" w:hAnsi="宋体" w:eastAsia="宋体" w:cs="Times New Roman"/>
          <w:b/>
          <w:sz w:val="24"/>
          <w:szCs w:val="24"/>
          <w:lang w:val="en-US" w:eastAsia="ar-SA" w:bidi="ar-SA"/>
        </w:rPr>
      </w:pPr>
      <w:r>
        <w:rPr>
          <w:rFonts w:hint="eastAsia" w:ascii="宋体" w:hAnsi="宋体" w:eastAsia="宋体" w:cs="宋体"/>
          <w:b/>
          <w:bCs/>
          <w:color w:val="000000"/>
          <w:sz w:val="24"/>
          <w:szCs w:val="24"/>
          <w:lang w:val="en-US" w:eastAsia="ar-SA" w:bidi="ar-SA"/>
        </w:rPr>
        <w:t xml:space="preserve">十</w:t>
      </w:r>
      <w:r>
        <w:rPr>
          <w:rFonts w:hint="eastAsia"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lang w:val="en-US" w:eastAsia="ar-SA" w:bidi="ar-SA"/>
        </w:rPr>
        <w:t xml:space="preserve">、</w:t>
      </w:r>
      <w:r>
        <w:rPr>
          <w:rFonts w:hint="eastAsia" w:ascii="宋体" w:hAnsi="宋体" w:eastAsia="宋体" w:cs="Times New Roman"/>
          <w:b/>
          <w:sz w:val="24"/>
          <w:szCs w:val="24"/>
          <w:lang w:val="en-US" w:eastAsia="ar-SA" w:bidi="ar-SA"/>
        </w:rPr>
        <w:t xml:space="preserve">项目</w:t>
      </w:r>
      <w:r>
        <w:rPr>
          <w:rFonts w:ascii="宋体" w:hAnsi="宋体" w:eastAsia="宋体" w:cs="Times New Roman"/>
          <w:b/>
          <w:sz w:val="24"/>
          <w:szCs w:val="24"/>
          <w:lang w:val="en-US" w:eastAsia="ar-SA" w:bidi="ar-SA"/>
        </w:rPr>
        <w:t xml:space="preserve">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ind w:firstLine="420"/>
        <w:jc w:val="right"/>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rPr>
          <w:rFonts w:hint="eastAsia" w:ascii="宋体" w:hAnsi="宋体" w:eastAsia="宋体" w:cs="宋体"/>
          <w:sz w:val="24"/>
          <w:szCs w:val="24"/>
        </w:rPr>
      </w:pPr>
      <w:r/>
      <w:bookmarkStart w:id="169" w:name="_Toc462564139"/>
      <w:r/>
      <w:bookmarkEnd w:id="169"/>
      <w:r/>
      <w:bookmarkStart w:id="170" w:name="_Hlt16619369"/>
      <w:r/>
      <w:bookmarkEnd w:id="170"/>
      <w:r/>
      <w:bookmarkStart w:id="171" w:name="_Toc120614244"/>
      <w:r/>
      <w:bookmarkEnd w:id="171"/>
      <w:r/>
      <w:bookmarkStart w:id="172" w:name="_Toc20823346"/>
      <w:r/>
      <w:bookmarkEnd w:id="172"/>
      <w:r/>
      <w:bookmarkStart w:id="173" w:name="_Hlt16619350"/>
      <w:r/>
      <w:bookmarkEnd w:id="173"/>
      <w:r/>
      <w:bookmarkStart w:id="174" w:name="_Toc16938590"/>
      <w:r/>
      <w:bookmarkEnd w:id="174"/>
      <w:r/>
      <w:bookmarkStart w:id="175" w:name="_Toc479757211"/>
      <w:r>
        <w:rPr>
          <w:rFonts w:hint="eastAsia" w:ascii="黑体" w:hAnsi="黑体" w:eastAsia="黑体" w:cs="宋体"/>
          <w:color w:val="000000"/>
          <w:sz w:val="44"/>
          <w:szCs w:val="44"/>
        </w:rPr>
        <w:br w:type="page" w:clear="all"/>
      </w:r>
      <w:r>
        <w:rPr>
          <w:rFonts w:hint="default"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26554093"/>
      <w:r/>
      <w:bookmarkEnd w:id="176"/>
      <w:r/>
      <w:bookmarkStart w:id="177" w:name="_Toc49090575"/>
      <w:r/>
      <w:bookmarkEnd w:id="177"/>
      <w:r/>
      <w:r/>
    </w:p>
    <w:p>
      <w:pPr>
        <w:rPr>
          <w:rFonts w:hint="eastAsia" w:ascii="宋体" w:hAnsi="宋体" w:eastAsia="宋体" w:cs="Times New Roman"/>
          <w:sz w:val="24"/>
          <w:szCs w:val="24"/>
        </w:rPr>
      </w:pPr>
      <w:r/>
      <w:bookmarkStart w:id="178" w:name="_Toc120614281"/>
      <w:r>
        <w:rPr>
          <w:rFonts w:hint="default" w:ascii="宋体" w:hAnsi="宋体" w:eastAsia="宋体" w:cs="Times New Roman"/>
          <w:sz w:val="24"/>
          <w:szCs w:val="24"/>
        </w:rPr>
        <w:t xml:space="preserve">项目属性：服务类项目</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1.项目基本情况</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物业管理要求概述：物业管理包括</w:t>
      </w:r>
      <w:r>
        <w:rPr>
          <w:rFonts w:hint="eastAsia" w:ascii="宋体" w:hAnsi="宋体" w:eastAsia="宋体" w:cs="Times New Roman"/>
          <w:sz w:val="24"/>
          <w:szCs w:val="24"/>
          <w:lang w:eastAsia="zh-CN"/>
        </w:rPr>
        <w:t xml:space="preserve">泰州市自然资源和规划局</w:t>
      </w:r>
      <w:r>
        <w:rPr>
          <w:rFonts w:hint="default" w:ascii="宋体" w:hAnsi="宋体" w:eastAsia="宋体" w:cs="Times New Roman"/>
          <w:sz w:val="24"/>
          <w:szCs w:val="24"/>
        </w:rPr>
        <w:t xml:space="preserve">清洁卫生工作、安保（含门卫管理和车辆引导管理）、消防控制室（安保监控室）值班、会务服务等工作。</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项目情况概况：</w:t>
      </w:r>
      <w:r/>
    </w:p>
    <w:p>
      <w:pPr>
        <w:ind w:firstLine="480"/>
        <w:rPr>
          <w:rFonts w:hint="eastAsia" w:ascii="宋体" w:hAnsi="宋体" w:eastAsia="宋体" w:cs="Times New Roman"/>
          <w:sz w:val="24"/>
          <w:szCs w:val="24"/>
          <w:highlight w:val="cyan"/>
        </w:rPr>
      </w:pPr>
      <w:r>
        <w:rPr>
          <w:rFonts w:hint="eastAsia" w:ascii="宋体" w:hAnsi="宋体"/>
          <w:color w:val="000000"/>
          <w:sz w:val="24"/>
          <w:szCs w:val="24"/>
        </w:rPr>
        <w:t xml:space="preserve">泰州市自然资源和规划局办公楼位于泰州市凤凰东路 51 号，主楼 12 层（含地下车库）、附楼 3 层，建筑面积：2.3 万平方米。广场面积 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05</w:t>
      </w:r>
      <w:r>
        <w:rPr>
          <w:rFonts w:hint="eastAsia" w:ascii="宋体" w:hAnsi="宋体"/>
          <w:color w:val="000000"/>
          <w:sz w:val="24"/>
          <w:szCs w:val="24"/>
          <w:lang w:val="en-US" w:eastAsia="zh-CN"/>
        </w:rPr>
        <w:t xml:space="preserve">万</w:t>
      </w:r>
      <w:r>
        <w:rPr>
          <w:rFonts w:hint="eastAsia" w:ascii="宋体" w:hAnsi="宋体"/>
          <w:color w:val="000000"/>
          <w:sz w:val="24"/>
          <w:szCs w:val="24"/>
        </w:rPr>
        <w:t xml:space="preserve">平方米。</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1.1物业情况</w:t>
      </w:r>
      <w:r/>
    </w:p>
    <w:tbl>
      <w:tblPr>
        <w:tblStyle w:val="856"/>
        <w:tblW w:w="47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物业名称</w:t>
            </w:r>
            <w:r/>
          </w:p>
        </w:tc>
        <w:tc>
          <w:tcPr>
            <w:tcW w:w="4027"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物业地址</w:t>
            </w:r>
            <w:r/>
          </w:p>
        </w:tc>
      </w:tr>
      <w:tr>
        <w:trPr>
          <w:trHeight w:val="857"/>
        </w:trPr>
        <w:tc>
          <w:tcPr>
            <w:tcW w:w="4089"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泰州市自然资源和规划局</w:t>
            </w:r>
            <w:r>
              <w:rPr>
                <w:rFonts w:hint="default" w:ascii="宋体" w:hAnsi="宋体" w:eastAsia="宋体" w:cs="Times New Roman"/>
                <w:sz w:val="24"/>
                <w:szCs w:val="24"/>
              </w:rPr>
              <w:t xml:space="preserve">物业管理服务</w:t>
            </w:r>
            <w:r/>
          </w:p>
        </w:tc>
        <w:tc>
          <w:tcPr>
            <w:tcW w:w="4027" w:type="dxa"/>
            <w:vAlign w:val="center"/>
            <w:textDirection w:val="lrTb"/>
            <w:noWrap w:val="false"/>
          </w:tcPr>
          <w:p>
            <w:pP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泰州市凤凰东路 51 号</w:t>
            </w:r>
            <w:r/>
          </w:p>
        </w:tc>
      </w:tr>
    </w:tbl>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（1）采购人向中标人提供物业办公用房（传达室、物业办公室）2处，合计面积65平方米；</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【物业名称：</w:t>
      </w:r>
      <w:r>
        <w:rPr>
          <w:rFonts w:hint="eastAsia" w:ascii="宋体" w:hAnsi="宋体" w:eastAsia="宋体" w:cs="Times New Roman"/>
          <w:b/>
          <w:bCs/>
          <w:sz w:val="24"/>
          <w:szCs w:val="24"/>
          <w:lang w:eastAsia="zh-CN"/>
        </w:rPr>
        <w:t xml:space="preserve">泰州市自然资源和规划局</w:t>
      </w:r>
      <w:r>
        <w:rPr>
          <w:rFonts w:hint="default" w:ascii="宋体" w:hAnsi="宋体" w:eastAsia="宋体" w:cs="Times New Roman"/>
          <w:b/>
          <w:bCs/>
          <w:sz w:val="24"/>
          <w:szCs w:val="24"/>
        </w:rPr>
        <w:t xml:space="preserve">物业管理服务 】  </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（1）物业管理（建筑物）</w:t>
      </w:r>
      <w:r/>
    </w:p>
    <w:tbl>
      <w:tblPr>
        <w:tblStyle w:val="8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9"/>
        <w:gridCol w:w="1987"/>
        <w:gridCol w:w="3327"/>
        <w:gridCol w:w="2524"/>
      </w:tblGrid>
      <w:tr>
        <w:trPr>
          <w:trHeight w:val="454"/>
        </w:trPr>
        <w:tc>
          <w:tcPr>
            <w:gridSpan w:val="2"/>
            <w:tcW w:w="287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名称</w:t>
            </w:r>
            <w:r/>
          </w:p>
        </w:tc>
        <w:tc>
          <w:tcPr>
            <w:tcW w:w="320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明细</w:t>
            </w:r>
            <w:r/>
          </w:p>
        </w:tc>
        <w:tc>
          <w:tcPr>
            <w:tcW w:w="2434"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服务内容及标准</w:t>
            </w:r>
            <w:r/>
          </w:p>
        </w:tc>
      </w:tr>
      <w:tr>
        <w:trPr>
          <w:trHeight w:val="454"/>
        </w:trPr>
        <w:tc>
          <w:tcPr>
            <w:gridSpan w:val="2"/>
            <w:tcW w:w="287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建筑名称</w:t>
            </w:r>
            <w:r/>
          </w:p>
        </w:tc>
        <w:tc>
          <w:tcPr>
            <w:tcW w:w="320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办公楼</w:t>
            </w:r>
            <w:r/>
          </w:p>
        </w:tc>
        <w:tc>
          <w:tcPr>
            <w:tcW w:w="2434" w:type="dxa"/>
            <w:vAlign w:val="center"/>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454"/>
        </w:trPr>
        <w:tc>
          <w:tcPr>
            <w:tcW w:w="963" w:type="dxa"/>
            <w:vAlign w:val="center"/>
            <w:vMerge w:val="restart"/>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总面积</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建筑面积（㎡）</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总建筑面积：2</w:t>
            </w:r>
            <w:r>
              <w:rPr>
                <w:rFonts w:hint="eastAsia" w:ascii="宋体" w:hAnsi="宋体" w:eastAsia="宋体" w:cs="Times New Roman"/>
                <w:color w:val="auto"/>
                <w:sz w:val="24"/>
                <w:szCs w:val="24"/>
                <w:lang w:val="en-US" w:eastAsia="zh-CN"/>
              </w:rPr>
              <w:t xml:space="preserve">3000</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需保洁面积（㎡）</w:t>
            </w:r>
            <w:r/>
          </w:p>
        </w:tc>
        <w:tc>
          <w:tcPr>
            <w:tcW w:w="3209" w:type="dxa"/>
            <w:vAlign w:val="center"/>
            <w:textDirection w:val="lrTb"/>
            <w:noWrap w:val="false"/>
          </w:tcPr>
          <w:p>
            <w:pPr>
              <w:rPr>
                <w:rFonts w:hint="eastAsia" w:ascii="宋体" w:hAnsi="宋体" w:eastAsia="宋体" w:cs="Times New Roman"/>
                <w:color w:val="auto"/>
                <w:sz w:val="24"/>
                <w:szCs w:val="24"/>
                <w:highlight w:val="yellow"/>
              </w:rPr>
            </w:pPr>
            <w:r>
              <w:rPr>
                <w:rFonts w:hint="default" w:ascii="宋体" w:hAnsi="宋体" w:eastAsia="宋体" w:cs="Times New Roman"/>
                <w:color w:val="auto"/>
                <w:sz w:val="24"/>
                <w:szCs w:val="24"/>
              </w:rPr>
              <w:t xml:space="preserve">总保洁面积：1</w:t>
            </w:r>
            <w:r>
              <w:rPr>
                <w:rFonts w:hint="eastAsia" w:ascii="宋体" w:hAnsi="宋体" w:eastAsia="宋体" w:cs="Times New Roman"/>
                <w:color w:val="auto"/>
                <w:sz w:val="24"/>
                <w:szCs w:val="24"/>
                <w:lang w:val="en-US" w:eastAsia="zh-CN"/>
              </w:rPr>
              <w:t xml:space="preserve">6</w:t>
            </w:r>
            <w:r>
              <w:rPr>
                <w:rFonts w:hint="default" w:ascii="宋体" w:hAnsi="宋体" w:eastAsia="宋体" w:cs="Times New Roman"/>
                <w:color w:val="auto"/>
                <w:sz w:val="24"/>
                <w:szCs w:val="24"/>
              </w:rPr>
              <w:t xml:space="preserve">000平方米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门窗</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门窗总数量（个）及总面积（㎡）</w:t>
            </w:r>
            <w:r/>
          </w:p>
        </w:tc>
        <w:tc>
          <w:tcPr>
            <w:tcW w:w="3209"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eastAsia="zh-CN"/>
              </w:rPr>
              <w:t xml:space="preserve">约</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 931  </w:t>
            </w:r>
            <w:r>
              <w:rPr>
                <w:rFonts w:hint="default" w:ascii="宋体" w:hAnsi="宋体" w:eastAsia="宋体" w:cs="Times New Roman"/>
                <w:color w:val="auto"/>
                <w:sz w:val="24"/>
                <w:szCs w:val="24"/>
              </w:rPr>
              <w:t xml:space="preserve">个， 面积：</w:t>
            </w:r>
            <w:r>
              <w:rPr>
                <w:rFonts w:hint="eastAsia" w:ascii="宋体" w:hAnsi="宋体" w:eastAsia="宋体" w:cs="Times New Roman"/>
                <w:color w:val="auto"/>
                <w:sz w:val="24"/>
                <w:szCs w:val="24"/>
                <w:lang w:val="en-US" w:eastAsia="zh-CN"/>
              </w:rPr>
              <w:t xml:space="preserve">  约1179.05</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地面各材质及总面积（㎡）</w:t>
            </w:r>
            <w:r/>
          </w:p>
        </w:tc>
        <w:tc>
          <w:tcPr>
            <w:tcW w:w="3209"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总面积：</w:t>
            </w:r>
            <w:r>
              <w:rPr>
                <w:rFonts w:hint="eastAsia" w:ascii="宋体" w:hAnsi="宋体" w:eastAsia="宋体" w:cs="Times New Roman"/>
                <w:color w:val="auto"/>
                <w:sz w:val="24"/>
                <w:szCs w:val="24"/>
                <w:lang w:val="en-US" w:eastAsia="zh-CN"/>
              </w:rPr>
              <w:t xml:space="preserve">16000</w:t>
            </w:r>
            <w:r>
              <w:rPr>
                <w:rFonts w:hint="default" w:ascii="宋体" w:hAnsi="宋体" w:eastAsia="宋体" w:cs="Times New Roman"/>
                <w:color w:val="auto"/>
                <w:sz w:val="24"/>
                <w:szCs w:val="24"/>
              </w:rPr>
              <w:t xml:space="preserve">平方米    </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会议室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室内设施说明</w:t>
            </w:r>
            <w:r/>
          </w:p>
        </w:tc>
        <w:tc>
          <w:tcPr>
            <w:tcW w:w="3209" w:type="dxa"/>
            <w:vAlign w:val="center"/>
            <w:textDirection w:val="lrTb"/>
            <w:noWrap w:val="false"/>
          </w:tcPr>
          <w:p>
            <w:pPr>
              <w:rPr>
                <w:rFonts w:hint="eastAsia" w:ascii="宋体" w:hAnsi="宋体" w:eastAsia="宋体" w:cs="Times New Roman"/>
                <w:color w:val="auto"/>
                <w:sz w:val="24"/>
                <w:szCs w:val="24"/>
                <w:highlight w:val="yellow"/>
              </w:rPr>
            </w:pPr>
            <w:r>
              <w:rPr>
                <w:rFonts w:hint="default" w:ascii="宋体" w:hAnsi="宋体" w:eastAsia="宋体" w:cs="Times New Roman"/>
                <w:color w:val="auto"/>
                <w:sz w:val="24"/>
                <w:szCs w:val="24"/>
              </w:rPr>
              <w:t xml:space="preserve">会议桌</w:t>
            </w:r>
            <w:r>
              <w:rPr>
                <w:rFonts w:hint="eastAsia" w:ascii="宋体" w:hAnsi="宋体" w:eastAsia="宋体" w:cs="Times New Roman"/>
                <w:color w:val="auto"/>
                <w:sz w:val="24"/>
                <w:szCs w:val="24"/>
                <w:lang w:val="en-US" w:eastAsia="zh-CN"/>
              </w:rPr>
              <w:t xml:space="preserve"> 117  </w:t>
            </w:r>
            <w:r>
              <w:rPr>
                <w:rFonts w:hint="default" w:ascii="宋体" w:hAnsi="宋体" w:eastAsia="宋体" w:cs="Times New Roman"/>
                <w:color w:val="auto"/>
                <w:sz w:val="24"/>
                <w:szCs w:val="24"/>
              </w:rPr>
              <w:t xml:space="preserve">张、会议椅</w:t>
            </w:r>
            <w:r>
              <w:rPr>
                <w:rFonts w:hint="eastAsia" w:ascii="宋体" w:hAnsi="宋体" w:eastAsia="宋体" w:cs="Times New Roman"/>
                <w:color w:val="auto"/>
                <w:sz w:val="24"/>
                <w:szCs w:val="24"/>
                <w:lang w:val="en-US" w:eastAsia="zh-CN"/>
              </w:rPr>
              <w:t xml:space="preserve">666   </w:t>
            </w:r>
            <w:r>
              <w:rPr>
                <w:rFonts w:hint="default" w:ascii="宋体" w:hAnsi="宋体" w:eastAsia="宋体" w:cs="Times New Roman"/>
                <w:color w:val="auto"/>
                <w:sz w:val="24"/>
                <w:szCs w:val="24"/>
              </w:rPr>
              <w:t xml:space="preserve">把、投影机</w:t>
            </w:r>
            <w:r>
              <w:rPr>
                <w:rFonts w:hint="eastAsia" w:ascii="宋体" w:hAnsi="宋体" w:eastAsia="宋体" w:cs="Times New Roman"/>
                <w:color w:val="auto"/>
                <w:sz w:val="24"/>
                <w:szCs w:val="24"/>
                <w:lang w:val="en-US" w:eastAsia="zh-CN"/>
              </w:rPr>
              <w:t xml:space="preserve"> 3 </w:t>
            </w:r>
            <w:r>
              <w:rPr>
                <w:rFonts w:hint="default" w:ascii="宋体" w:hAnsi="宋体" w:eastAsia="宋体" w:cs="Times New Roman"/>
                <w:color w:val="auto"/>
                <w:sz w:val="24"/>
                <w:szCs w:val="24"/>
              </w:rPr>
              <w:t xml:space="preserve">台、话筒</w:t>
            </w:r>
            <w:r>
              <w:rPr>
                <w:rFonts w:hint="eastAsia" w:ascii="宋体" w:hAnsi="宋体" w:eastAsia="宋体" w:cs="Times New Roman"/>
                <w:color w:val="auto"/>
                <w:sz w:val="24"/>
                <w:szCs w:val="24"/>
                <w:lang w:val="en-US" w:eastAsia="zh-CN"/>
              </w:rPr>
              <w:t xml:space="preserve"> 32 </w:t>
            </w:r>
            <w:r>
              <w:rPr>
                <w:rFonts w:hint="default" w:ascii="宋体" w:hAnsi="宋体" w:eastAsia="宋体" w:cs="Times New Roman"/>
                <w:color w:val="auto"/>
                <w:sz w:val="24"/>
                <w:szCs w:val="24"/>
              </w:rPr>
              <w:t xml:space="preserve">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会议室数量（个）及总面积（㎡）</w:t>
            </w:r>
            <w:r/>
          </w:p>
        </w:tc>
        <w:tc>
          <w:tcPr>
            <w:tcW w:w="3209" w:type="dxa"/>
            <w:vAlign w:val="center"/>
            <w:textDirection w:val="lrTb"/>
            <w:noWrap w:val="false"/>
          </w:tcPr>
          <w:p>
            <w:pPr>
              <w:ind w:left="240" w:hanging="240"/>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会议室总数量：</w:t>
            </w:r>
            <w:r>
              <w:rPr>
                <w:rFonts w:hint="eastAsia" w:ascii="宋体" w:hAnsi="宋体" w:eastAsia="宋体" w:cs="Times New Roman"/>
                <w:color w:val="auto"/>
                <w:sz w:val="24"/>
                <w:szCs w:val="24"/>
                <w:lang w:val="en-US" w:eastAsia="zh-CN"/>
              </w:rPr>
              <w:t xml:space="preserve"> 17 </w:t>
            </w:r>
            <w:r>
              <w:rPr>
                <w:rFonts w:hint="default" w:ascii="宋体" w:hAnsi="宋体" w:eastAsia="宋体" w:cs="Times New Roman"/>
                <w:color w:val="auto"/>
                <w:sz w:val="24"/>
                <w:szCs w:val="24"/>
              </w:rPr>
              <w:t xml:space="preserve">个；面</w:t>
            </w:r>
            <w:r>
              <w:rPr>
                <w:rFonts w:hint="eastAsia" w:ascii="宋体" w:hAnsi="宋体" w:eastAsia="宋体" w:cs="Times New Roman"/>
                <w:color w:val="auto"/>
                <w:sz w:val="24"/>
                <w:szCs w:val="24"/>
                <w:lang w:val="en-US" w:eastAsia="zh-CN"/>
              </w:rPr>
              <w:t xml:space="preserve">1631.94</w:t>
            </w:r>
            <w:r>
              <w:rPr>
                <w:rFonts w:hint="default" w:ascii="宋体" w:hAnsi="宋体" w:eastAsia="宋体" w:cs="Times New Roman"/>
                <w:color w:val="auto"/>
                <w:sz w:val="24"/>
                <w:szCs w:val="24"/>
              </w:rPr>
              <w:t xml:space="preserve">积</w:t>
            </w:r>
            <w:r>
              <w:rPr>
                <w:rFonts w:hint="eastAsia" w:ascii="宋体" w:hAnsi="宋体" w:eastAsia="宋体" w:cs="Times New Roman"/>
                <w:color w:val="auto"/>
                <w:sz w:val="24"/>
                <w:szCs w:val="24"/>
                <w:lang w:val="en-US" w:eastAsia="zh-CN"/>
              </w:rPr>
              <w:t xml:space="preserve"> </w:t>
            </w:r>
            <w:r>
              <w:rPr>
                <w:rFonts w:hint="default" w:ascii="宋体" w:hAnsi="宋体" w:eastAsia="宋体" w:cs="Times New Roman"/>
                <w:color w:val="auto"/>
                <w:sz w:val="24"/>
                <w:szCs w:val="24"/>
              </w:rPr>
              <w:t xml:space="preserve">（㎡）</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阅览室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1</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 51.75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cs="Times New Roman"/>
                <w:color w:val="auto"/>
                <w:sz w:val="24"/>
                <w:szCs w:val="24"/>
                <w:highlight w:val="magenta"/>
              </w:rPr>
            </w:pPr>
            <w:r>
              <w:rPr>
                <w:rFonts w:hint="default" w:ascii="宋体" w:hAnsi="宋体" w:eastAsia="宋体" w:cs="Times New Roman"/>
                <w:color w:val="auto"/>
                <w:sz w:val="24"/>
                <w:szCs w:val="24"/>
              </w:rPr>
              <w:t xml:space="preserve">党员活动室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4  </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211.74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会议中心接待室</w:t>
            </w:r>
            <w:r/>
          </w:p>
        </w:tc>
        <w:tc>
          <w:tcPr>
            <w:tcW w:w="1916"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数量</w:t>
            </w:r>
            <w:r/>
          </w:p>
        </w:tc>
        <w:tc>
          <w:tcPr>
            <w:tcW w:w="3209"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数量：</w:t>
            </w:r>
            <w:r>
              <w:rPr>
                <w:rFonts w:hint="eastAsia" w:ascii="宋体" w:hAnsi="宋体" w:eastAsia="宋体" w:cs="Times New Roman"/>
                <w:sz w:val="24"/>
                <w:szCs w:val="24"/>
                <w:lang w:val="en-US" w:eastAsia="zh-CN"/>
              </w:rPr>
              <w:t xml:space="preserve"> 3 </w:t>
            </w:r>
            <w:r>
              <w:rPr>
                <w:rFonts w:hint="default" w:ascii="宋体" w:hAnsi="宋体" w:eastAsia="宋体" w:cs="Times New Roman"/>
                <w:sz w:val="24"/>
                <w:szCs w:val="24"/>
              </w:rPr>
              <w:t xml:space="preserve">个。面积：</w:t>
            </w:r>
            <w:r>
              <w:rPr>
                <w:rFonts w:hint="eastAsia" w:ascii="宋体" w:hAnsi="宋体" w:eastAsia="宋体" w:cs="Times New Roman"/>
                <w:sz w:val="24"/>
                <w:szCs w:val="24"/>
                <w:lang w:val="en-US" w:eastAsia="zh-CN"/>
              </w:rPr>
              <w:t xml:space="preserve">164.76  </w:t>
            </w:r>
            <w:r>
              <w:rPr>
                <w:rFonts w:hint="default" w:ascii="宋体" w:hAnsi="宋体" w:eastAsia="宋体" w:cs="Times New Roman"/>
                <w:sz w:val="24"/>
                <w:szCs w:val="24"/>
              </w:rPr>
              <w:t xml:space="preserve">平方米</w:t>
            </w:r>
            <w:r/>
          </w:p>
        </w:tc>
        <w:tc>
          <w:tcPr>
            <w:tcW w:w="2434"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楼层会客室</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5 </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 257.84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卫生间</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卫生间数量（个）及总面积（㎡）</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27 </w:t>
            </w:r>
            <w:r>
              <w:rPr>
                <w:rFonts w:hint="default" w:ascii="宋体" w:hAnsi="宋体" w:eastAsia="宋体" w:cs="Times New Roman"/>
                <w:color w:val="auto"/>
                <w:sz w:val="24"/>
                <w:szCs w:val="24"/>
              </w:rPr>
              <w:t xml:space="preserve">个。面积：</w:t>
            </w:r>
            <w:r>
              <w:rPr>
                <w:rFonts w:hint="eastAsia" w:ascii="宋体" w:hAnsi="宋体" w:eastAsia="宋体" w:cs="Times New Roman"/>
                <w:color w:val="auto"/>
                <w:sz w:val="24"/>
                <w:szCs w:val="24"/>
                <w:lang w:val="en-US" w:eastAsia="zh-CN"/>
              </w:rPr>
              <w:t xml:space="preserve"> 449.19 </w:t>
            </w:r>
            <w:r>
              <w:rPr>
                <w:rFonts w:hint="default" w:ascii="宋体" w:hAnsi="宋体" w:eastAsia="宋体" w:cs="Times New Roman"/>
                <w:color w:val="auto"/>
                <w:sz w:val="24"/>
                <w:szCs w:val="24"/>
              </w:rPr>
              <w:t xml:space="preserve">平方米。</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垃圾存放点</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各垃圾存放点位置、面积（㎡）及数量（个）</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位置：各楼层。面积：</w:t>
            </w:r>
            <w:r>
              <w:rPr>
                <w:rFonts w:hint="eastAsia" w:ascii="宋体" w:hAnsi="宋体" w:eastAsia="宋体" w:cs="Times New Roman"/>
                <w:color w:val="auto"/>
                <w:sz w:val="24"/>
                <w:szCs w:val="24"/>
                <w:lang w:val="en-US" w:eastAsia="zh-CN"/>
              </w:rPr>
              <w:t xml:space="preserve">56.21  </w:t>
            </w:r>
            <w:r>
              <w:rPr>
                <w:rFonts w:hint="default" w:ascii="宋体" w:hAnsi="宋体" w:eastAsia="宋体" w:cs="Times New Roman"/>
                <w:color w:val="auto"/>
                <w:sz w:val="24"/>
                <w:szCs w:val="24"/>
              </w:rPr>
              <w:t xml:space="preserve">平方米</w:t>
            </w:r>
            <w:r>
              <w:rPr>
                <w:rFonts w:hint="eastAsia" w:ascii="宋体" w:hAnsi="宋体" w:eastAsia="宋体" w:cs="Times New Roman"/>
                <w:color w:val="auto"/>
                <w:sz w:val="24"/>
                <w:szCs w:val="24"/>
                <w:lang w:eastAsia="zh-CN"/>
              </w:rPr>
              <w:t xml:space="preserve">。</w:t>
            </w: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11 </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车位数</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地下车位数</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地下车位数量：</w:t>
            </w:r>
            <w:r>
              <w:rPr>
                <w:rFonts w:hint="eastAsia" w:ascii="宋体" w:hAnsi="宋体" w:eastAsia="宋体" w:cs="Times New Roman"/>
                <w:color w:val="auto"/>
                <w:sz w:val="24"/>
                <w:szCs w:val="24"/>
                <w:lang w:val="en-US" w:eastAsia="zh-CN"/>
              </w:rPr>
              <w:t xml:space="preserve"> 90 </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地面车位数</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地面车位数量：</w:t>
            </w:r>
            <w:r>
              <w:rPr>
                <w:rFonts w:hint="eastAsia" w:ascii="宋体" w:hAnsi="宋体" w:eastAsia="宋体" w:cs="Times New Roman"/>
                <w:color w:val="auto"/>
                <w:sz w:val="24"/>
                <w:szCs w:val="24"/>
                <w:lang w:val="en-US" w:eastAsia="zh-CN"/>
              </w:rPr>
              <w:t xml:space="preserve"> 110 </w:t>
            </w:r>
            <w:r>
              <w:rPr>
                <w:rFonts w:hint="default" w:ascii="宋体" w:hAnsi="宋体" w:eastAsia="宋体" w:cs="Times New Roman"/>
                <w:color w:val="auto"/>
                <w:sz w:val="24"/>
                <w:szCs w:val="24"/>
              </w:rPr>
              <w:t xml:space="preserve">个   </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restart"/>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车行/人行口</w:t>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车行口</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车行口数量：</w:t>
            </w:r>
            <w:r>
              <w:rPr>
                <w:rFonts w:hint="eastAsia" w:ascii="宋体" w:hAnsi="宋体" w:eastAsia="宋体" w:cs="Times New Roman"/>
                <w:color w:val="auto"/>
                <w:sz w:val="24"/>
                <w:szCs w:val="24"/>
                <w:lang w:val="en-US" w:eastAsia="zh-CN"/>
              </w:rPr>
              <w:t xml:space="preserve">2</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人行口</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人行口数量：</w:t>
            </w:r>
            <w:r>
              <w:rPr>
                <w:rFonts w:hint="eastAsia" w:ascii="宋体" w:hAnsi="宋体" w:eastAsia="宋体" w:cs="Times New Roman"/>
                <w:color w:val="auto"/>
                <w:sz w:val="24"/>
                <w:szCs w:val="24"/>
                <w:lang w:val="en-US" w:eastAsia="zh-CN"/>
              </w:rPr>
              <w:t xml:space="preserve">2</w:t>
            </w:r>
            <w:r>
              <w:rPr>
                <w:rFonts w:hint="default" w:ascii="宋体" w:hAnsi="宋体" w:eastAsia="宋体" w:cs="Times New Roman"/>
                <w:color w:val="auto"/>
                <w:sz w:val="24"/>
                <w:szCs w:val="24"/>
              </w:rPr>
              <w:t xml:space="preserve">个</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707"/>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给排水系统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潜水泵</w:t>
            </w:r>
            <w:r>
              <w:rPr>
                <w:rFonts w:hint="eastAsia" w:ascii="宋体" w:hAnsi="宋体" w:eastAsia="宋体" w:cs="Times New Roman"/>
                <w:color w:val="auto"/>
                <w:sz w:val="24"/>
                <w:szCs w:val="24"/>
                <w:lang w:val="en-US" w:eastAsia="zh-CN"/>
              </w:rPr>
              <w:t xml:space="preserve"> 2 </w:t>
            </w:r>
            <w:r>
              <w:rPr>
                <w:rFonts w:hint="default" w:ascii="宋体" w:hAnsi="宋体" w:eastAsia="宋体" w:cs="Times New Roman"/>
                <w:color w:val="auto"/>
                <w:sz w:val="24"/>
                <w:szCs w:val="24"/>
              </w:rPr>
              <w:t xml:space="preserve">台</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rPr>
                <w:rFonts w:hint="eastAsia" w:ascii="宋体" w:hAnsi="宋体" w:eastAsia="宋体" w:cs="宋体"/>
                <w:color w:val="auto"/>
              </w:rPr>
              <w:t xml:space="preserve">“3.3公用设施设备维护服务”</w:t>
            </w:r>
            <w:r/>
          </w:p>
        </w:tc>
      </w:tr>
      <w:tr>
        <w:trPr>
          <w:trHeight w:val="454"/>
        </w:trPr>
        <w:tc>
          <w:tcPr>
            <w:tcW w:w="963"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消防系统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一、消防系统：</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1.火灾自动报警控制器；</w:t>
            </w:r>
            <w:bookmarkStart w:id="179" w:name="bookmark106"/>
            <w:r>
              <w:rPr>
                <w:rFonts w:hint="default" w:ascii="宋体" w:hAnsi="宋体" w:eastAsia="宋体" w:cs="Times New Roman"/>
                <w:color w:val="auto"/>
                <w:sz w:val="24"/>
                <w:szCs w:val="24"/>
              </w:rPr>
              <w:t xml:space="preserve">2</w:t>
            </w:r>
            <w:bookmarkEnd w:id="179"/>
            <w:r>
              <w:rPr>
                <w:rFonts w:hint="default" w:ascii="宋体" w:hAnsi="宋体" w:eastAsia="宋体" w:cs="Times New Roman"/>
                <w:color w:val="auto"/>
                <w:sz w:val="24"/>
                <w:szCs w:val="24"/>
              </w:rPr>
              <w:t xml:space="preserve">.火灾自动报警系统；</w:t>
            </w:r>
            <w:bookmarkStart w:id="180" w:name="bookmark119"/>
            <w:r>
              <w:rPr>
                <w:rFonts w:hint="default" w:ascii="宋体" w:hAnsi="宋体" w:eastAsia="宋体" w:cs="Times New Roman"/>
                <w:color w:val="auto"/>
                <w:sz w:val="24"/>
                <w:szCs w:val="24"/>
              </w:rPr>
              <w:t xml:space="preserve">3</w:t>
            </w:r>
            <w:bookmarkEnd w:id="180"/>
            <w:r>
              <w:rPr>
                <w:rFonts w:hint="default" w:ascii="宋体" w:hAnsi="宋体" w:eastAsia="宋体" w:cs="Times New Roman"/>
                <w:color w:val="auto"/>
                <w:sz w:val="24"/>
                <w:szCs w:val="24"/>
              </w:rPr>
              <w:t xml:space="preserve">.应急广播系统；</w:t>
            </w:r>
            <w:r/>
          </w:p>
          <w:p>
            <w:pPr>
              <w:rPr>
                <w:rFonts w:hint="eastAsia" w:ascii="宋体" w:hAnsi="宋体" w:eastAsia="宋体" w:cs="Times New Roman"/>
                <w:color w:val="auto"/>
                <w:sz w:val="24"/>
                <w:szCs w:val="24"/>
              </w:rPr>
            </w:pPr>
            <w:r/>
            <w:bookmarkStart w:id="181" w:name="bookmark120"/>
            <w:r>
              <w:rPr>
                <w:rFonts w:hint="default" w:ascii="宋体" w:hAnsi="宋体" w:eastAsia="宋体" w:cs="Times New Roman"/>
                <w:color w:val="auto"/>
                <w:sz w:val="24"/>
                <w:szCs w:val="24"/>
              </w:rPr>
              <w:t xml:space="preserve">4</w:t>
            </w:r>
            <w:bookmarkEnd w:id="181"/>
            <w:r>
              <w:rPr>
                <w:rFonts w:hint="default" w:ascii="宋体" w:hAnsi="宋体" w:eastAsia="宋体" w:cs="Times New Roman"/>
                <w:color w:val="auto"/>
                <w:sz w:val="24"/>
                <w:szCs w:val="24"/>
              </w:rPr>
              <w:t xml:space="preserve">.消防给水系统；5.自动喷淋灭火系统；</w:t>
            </w:r>
            <w:bookmarkStart w:id="182" w:name="bookmark171"/>
            <w:r>
              <w:rPr>
                <w:rFonts w:hint="default" w:ascii="宋体" w:hAnsi="宋体" w:eastAsia="宋体" w:cs="Times New Roman"/>
                <w:color w:val="auto"/>
                <w:sz w:val="24"/>
                <w:szCs w:val="24"/>
              </w:rPr>
              <w:t xml:space="preserve">6</w:t>
            </w:r>
            <w:bookmarkEnd w:id="182"/>
            <w:r>
              <w:rPr>
                <w:rFonts w:hint="default" w:ascii="宋体" w:hAnsi="宋体" w:eastAsia="宋体" w:cs="Times New Roman"/>
                <w:color w:val="auto"/>
                <w:sz w:val="24"/>
                <w:szCs w:val="24"/>
              </w:rPr>
              <w:t xml:space="preserve">.应急照明和疏散指示标志；7.防火分隔设施（防火门、帘）；</w:t>
            </w:r>
            <w:bookmarkStart w:id="183" w:name="bookmark188"/>
            <w:r>
              <w:rPr>
                <w:rFonts w:hint="default" w:ascii="宋体" w:hAnsi="宋体" w:eastAsia="宋体" w:cs="Times New Roman"/>
                <w:color w:val="auto"/>
                <w:sz w:val="24"/>
                <w:szCs w:val="24"/>
              </w:rPr>
              <w:t xml:space="preserve">8</w:t>
            </w:r>
            <w:bookmarkEnd w:id="183"/>
            <w:r>
              <w:rPr>
                <w:rFonts w:hint="default" w:ascii="宋体" w:hAnsi="宋体" w:eastAsia="宋体" w:cs="Times New Roman"/>
                <w:color w:val="auto"/>
                <w:sz w:val="24"/>
                <w:szCs w:val="24"/>
              </w:rPr>
              <w:t xml:space="preserve">.防排烟系统；</w:t>
            </w:r>
            <w:bookmarkStart w:id="184" w:name="bookmark195"/>
            <w:r>
              <w:rPr>
                <w:rFonts w:hint="default" w:ascii="宋体" w:hAnsi="宋体" w:eastAsia="宋体" w:cs="Times New Roman"/>
                <w:color w:val="auto"/>
                <w:sz w:val="24"/>
                <w:szCs w:val="24"/>
              </w:rPr>
              <w:t xml:space="preserve">9</w:t>
            </w:r>
            <w:bookmarkEnd w:id="184"/>
            <w:r>
              <w:rPr>
                <w:rFonts w:hint="default" w:ascii="宋体" w:hAnsi="宋体" w:eastAsia="宋体" w:cs="Times New Roman"/>
                <w:color w:val="auto"/>
                <w:sz w:val="24"/>
                <w:szCs w:val="24"/>
              </w:rPr>
              <w:t xml:space="preserve">.气体灭火系统；10.灭火器维护管理。</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二、消防设施器材：</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1.消防水池：体积</w:t>
            </w:r>
            <w:r>
              <w:rPr>
                <w:rFonts w:hint="eastAsia" w:ascii="宋体" w:hAnsi="宋体" w:eastAsia="宋体" w:cs="Times New Roman"/>
                <w:color w:val="auto"/>
                <w:sz w:val="24"/>
                <w:szCs w:val="24"/>
                <w:lang w:val="en-US" w:eastAsia="zh-CN"/>
              </w:rPr>
              <w:t xml:space="preserve">  240 </w:t>
            </w:r>
            <w:r>
              <w:rPr>
                <w:rFonts w:hint="default" w:ascii="宋体" w:hAnsi="宋体" w:eastAsia="宋体" w:cs="Times New Roman"/>
                <w:color w:val="auto"/>
                <w:sz w:val="24"/>
                <w:szCs w:val="24"/>
              </w:rPr>
              <w:t xml:space="preserve">立方米，所在位置：地下室；2.消防水箱：体积</w:t>
            </w:r>
            <w:r>
              <w:rPr>
                <w:rFonts w:hint="eastAsia" w:ascii="宋体" w:hAnsi="宋体" w:eastAsia="宋体" w:cs="Times New Roman"/>
                <w:color w:val="auto"/>
                <w:sz w:val="24"/>
                <w:szCs w:val="24"/>
                <w:lang w:val="en-US" w:eastAsia="zh-CN"/>
              </w:rPr>
              <w:t xml:space="preserve"> 18  </w:t>
            </w:r>
            <w:r>
              <w:rPr>
                <w:rFonts w:hint="default" w:ascii="宋体" w:hAnsi="宋体" w:eastAsia="宋体" w:cs="Times New Roman"/>
                <w:color w:val="auto"/>
                <w:sz w:val="24"/>
                <w:szCs w:val="24"/>
              </w:rPr>
              <w:t xml:space="preserve">立方米，主楼屋顶；3.消防水泵：</w:t>
            </w:r>
            <w:r>
              <w:rPr>
                <w:rFonts w:hint="eastAsia" w:ascii="宋体" w:hAnsi="宋体" w:eastAsia="宋体" w:cs="Times New Roman"/>
                <w:color w:val="auto"/>
                <w:sz w:val="24"/>
                <w:szCs w:val="24"/>
                <w:lang w:val="en-US" w:eastAsia="zh-CN"/>
              </w:rPr>
              <w:t xml:space="preserve">4  </w:t>
            </w:r>
            <w:r>
              <w:rPr>
                <w:rFonts w:hint="default" w:ascii="宋体" w:hAnsi="宋体" w:eastAsia="宋体" w:cs="Times New Roman"/>
                <w:color w:val="auto"/>
                <w:sz w:val="24"/>
                <w:szCs w:val="24"/>
              </w:rPr>
              <w:t xml:space="preserve">个，所在位置：地下一层消防水泵房；4.湿式报警阀：</w:t>
            </w:r>
            <w:r>
              <w:rPr>
                <w:rFonts w:hint="eastAsia" w:ascii="宋体" w:hAnsi="宋体" w:eastAsia="宋体" w:cs="Times New Roman"/>
                <w:color w:val="auto"/>
                <w:sz w:val="24"/>
                <w:szCs w:val="24"/>
                <w:lang w:val="en-US" w:eastAsia="zh-CN"/>
              </w:rPr>
              <w:t xml:space="preserve">3  </w:t>
            </w:r>
            <w:r>
              <w:rPr>
                <w:rFonts w:hint="default" w:ascii="宋体" w:hAnsi="宋体" w:eastAsia="宋体" w:cs="Times New Roman"/>
                <w:color w:val="auto"/>
                <w:sz w:val="24"/>
                <w:szCs w:val="24"/>
              </w:rPr>
              <w:t xml:space="preserve">个，所在位置，地下一层消防水泵房；5.室内消火栓：数量</w:t>
            </w:r>
            <w:r>
              <w:rPr>
                <w:rFonts w:hint="eastAsia" w:ascii="宋体" w:hAnsi="宋体" w:eastAsia="宋体" w:cs="Times New Roman"/>
                <w:color w:val="auto"/>
                <w:sz w:val="24"/>
                <w:szCs w:val="24"/>
                <w:lang w:val="en-US" w:eastAsia="zh-CN"/>
              </w:rPr>
              <w:t xml:space="preserve"> 118 </w:t>
            </w:r>
            <w:r>
              <w:rPr>
                <w:rFonts w:hint="default" w:ascii="宋体" w:hAnsi="宋体" w:eastAsia="宋体" w:cs="Times New Roman"/>
                <w:color w:val="auto"/>
                <w:sz w:val="24"/>
                <w:szCs w:val="24"/>
              </w:rPr>
              <w:t xml:space="preserve">个、室外消火栓：数量</w:t>
            </w:r>
            <w:r>
              <w:rPr>
                <w:rFonts w:hint="eastAsia" w:ascii="宋体" w:hAnsi="宋体" w:eastAsia="宋体" w:cs="Times New Roman"/>
                <w:color w:val="auto"/>
                <w:sz w:val="24"/>
                <w:szCs w:val="24"/>
                <w:lang w:val="en-US" w:eastAsia="zh-CN"/>
              </w:rPr>
              <w:t xml:space="preserve"> 3 </w:t>
            </w:r>
            <w:r>
              <w:rPr>
                <w:rFonts w:hint="default" w:ascii="宋体" w:hAnsi="宋体" w:eastAsia="宋体" w:cs="Times New Roman"/>
                <w:color w:val="auto"/>
                <w:sz w:val="24"/>
                <w:szCs w:val="24"/>
              </w:rPr>
              <w:t xml:space="preserve">个；6水泵接合器：数量</w:t>
            </w:r>
            <w:r>
              <w:rPr>
                <w:rFonts w:hint="eastAsia" w:ascii="宋体" w:hAnsi="宋体" w:eastAsia="宋体" w:cs="Times New Roman"/>
                <w:color w:val="auto"/>
                <w:sz w:val="24"/>
                <w:szCs w:val="24"/>
                <w:lang w:val="en-US" w:eastAsia="zh-CN"/>
              </w:rPr>
              <w:t xml:space="preserve">  4</w:t>
            </w:r>
            <w:r>
              <w:rPr>
                <w:rFonts w:hint="default" w:ascii="宋体" w:hAnsi="宋体" w:eastAsia="宋体" w:cs="Times New Roman"/>
                <w:color w:val="auto"/>
                <w:sz w:val="24"/>
                <w:szCs w:val="24"/>
              </w:rPr>
              <w:t xml:space="preserve">个，7.应急照明：数量</w:t>
            </w:r>
            <w:r>
              <w:rPr>
                <w:rFonts w:hint="eastAsia" w:ascii="宋体" w:hAnsi="宋体" w:eastAsia="宋体" w:cs="Times New Roman"/>
                <w:color w:val="auto"/>
                <w:sz w:val="24"/>
                <w:szCs w:val="24"/>
                <w:lang w:val="en-US" w:eastAsia="zh-CN"/>
              </w:rPr>
              <w:t xml:space="preserve">  219 </w:t>
            </w:r>
            <w:r>
              <w:rPr>
                <w:rFonts w:hint="default" w:ascii="宋体" w:hAnsi="宋体" w:eastAsia="宋体" w:cs="Times New Roman"/>
                <w:color w:val="auto"/>
                <w:sz w:val="24"/>
                <w:szCs w:val="24"/>
              </w:rPr>
              <w:t xml:space="preserve">盏；8.手动报警器：数量 </w:t>
            </w:r>
            <w:r>
              <w:rPr>
                <w:rFonts w:hint="eastAsia" w:ascii="宋体" w:hAnsi="宋体" w:eastAsia="宋体" w:cs="Times New Roman"/>
                <w:color w:val="auto"/>
                <w:sz w:val="24"/>
                <w:szCs w:val="24"/>
                <w:lang w:val="en-US" w:eastAsia="zh-CN"/>
              </w:rPr>
              <w:t xml:space="preserve">33</w:t>
            </w:r>
            <w:r>
              <w:rPr>
                <w:rFonts w:hint="default" w:ascii="宋体" w:hAnsi="宋体" w:eastAsia="宋体" w:cs="Times New Roman"/>
                <w:color w:val="auto"/>
                <w:sz w:val="24"/>
                <w:szCs w:val="24"/>
              </w:rPr>
              <w:t xml:space="preserve">只；9.消防广播：</w:t>
            </w:r>
            <w:r>
              <w:rPr>
                <w:rFonts w:hint="eastAsia" w:ascii="宋体" w:hAnsi="宋体" w:eastAsia="宋体" w:cs="Times New Roman"/>
                <w:color w:val="auto"/>
                <w:sz w:val="24"/>
                <w:szCs w:val="24"/>
                <w:lang w:val="en-US" w:eastAsia="zh-CN"/>
              </w:rPr>
              <w:t xml:space="preserve">                                                    </w:t>
            </w:r>
            <w:r>
              <w:rPr>
                <w:rFonts w:hint="default" w:ascii="宋体" w:hAnsi="宋体" w:eastAsia="宋体" w:cs="Times New Roman"/>
                <w:color w:val="auto"/>
                <w:sz w:val="24"/>
                <w:szCs w:val="24"/>
              </w:rPr>
              <w:t xml:space="preserve">各楼层</w:t>
            </w:r>
            <w:r>
              <w:rPr>
                <w:rFonts w:hint="eastAsia" w:ascii="宋体" w:hAnsi="宋体" w:eastAsia="宋体" w:cs="Times New Roman"/>
                <w:color w:val="auto"/>
                <w:sz w:val="24"/>
                <w:szCs w:val="24"/>
                <w:lang w:eastAsia="zh-CN"/>
              </w:rPr>
              <w:t xml:space="preserve">共计</w:t>
            </w:r>
            <w:r>
              <w:rPr>
                <w:rFonts w:hint="eastAsia" w:ascii="宋体" w:hAnsi="宋体" w:eastAsia="宋体" w:cs="Times New Roman"/>
                <w:color w:val="auto"/>
                <w:sz w:val="24"/>
                <w:szCs w:val="24"/>
                <w:lang w:val="en-US" w:eastAsia="zh-CN"/>
              </w:rPr>
              <w:t xml:space="preserve">231个</w:t>
            </w:r>
            <w:r>
              <w:rPr>
                <w:rFonts w:hint="default" w:ascii="宋体" w:hAnsi="宋体" w:eastAsia="宋体" w:cs="Times New Roman"/>
                <w:color w:val="auto"/>
                <w:sz w:val="24"/>
                <w:szCs w:val="24"/>
              </w:rPr>
              <w:t xml:space="preserve">，  </w:t>
            </w:r>
            <w:r/>
          </w:p>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防烟设施及排烟设施：</w:t>
            </w:r>
            <w:r>
              <w:rPr>
                <w:rFonts w:hint="eastAsia" w:ascii="宋体" w:hAnsi="宋体" w:eastAsia="宋体" w:cs="Times New Roman"/>
                <w:color w:val="auto"/>
                <w:sz w:val="24"/>
                <w:szCs w:val="24"/>
                <w:lang w:val="en-US" w:eastAsia="zh-CN"/>
              </w:rPr>
              <w:t xml:space="preserve">39 </w:t>
            </w:r>
            <w:r>
              <w:rPr>
                <w:rFonts w:hint="default" w:ascii="宋体" w:hAnsi="宋体" w:eastAsia="宋体" w:cs="Times New Roman"/>
                <w:color w:val="auto"/>
                <w:sz w:val="24"/>
                <w:szCs w:val="24"/>
              </w:rPr>
              <w:t xml:space="preserve">个，所在位置各楼层。</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rPr>
                <w:rFonts w:hint="eastAsia" w:ascii="宋体" w:hAnsi="宋体" w:eastAsia="宋体" w:cs="宋体"/>
                <w:color w:val="auto"/>
              </w:rPr>
              <w:t xml:space="preserve">“3.3公用设施设备维护服务”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安防系统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1.监控设备系统；2.车辆出入管理系统。</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照明系统</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1.日光灯</w:t>
            </w:r>
            <w:r>
              <w:rPr>
                <w:rFonts w:hint="eastAsia" w:ascii="宋体" w:hAnsi="宋体" w:eastAsia="宋体" w:cs="Times New Roman"/>
                <w:color w:val="auto"/>
                <w:sz w:val="24"/>
                <w:szCs w:val="24"/>
                <w:lang w:val="en-US" w:eastAsia="zh-CN"/>
              </w:rPr>
              <w:t xml:space="preserve"> 2288 </w:t>
            </w:r>
            <w:r>
              <w:rPr>
                <w:rFonts w:hint="default" w:ascii="宋体" w:hAnsi="宋体" w:eastAsia="宋体" w:cs="Times New Roman"/>
                <w:color w:val="auto"/>
                <w:sz w:val="24"/>
                <w:szCs w:val="24"/>
              </w:rPr>
              <w:t xml:space="preserve">盏。</w:t>
            </w:r>
            <w:r/>
          </w:p>
        </w:tc>
        <w:tc>
          <w:tcPr>
            <w:tcW w:w="24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16"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w:t>
            </w:r>
            <w:r/>
          </w:p>
        </w:tc>
        <w:tc>
          <w:tcPr>
            <w:tcW w:w="3209"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434"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bl>
    <w:p>
      <w:pPr>
        <w:ind w:firstLine="482"/>
        <w:rPr>
          <w:rFonts w:hint="eastAsia" w:ascii="宋体" w:hAnsi="宋体" w:eastAsia="宋体" w:cs="Times New Roman"/>
          <w:b/>
          <w:bCs/>
          <w:color w:val="auto"/>
          <w:sz w:val="24"/>
          <w:szCs w:val="24"/>
        </w:rPr>
      </w:pPr>
      <w:r>
        <w:rPr>
          <w:rFonts w:hint="default" w:ascii="宋体" w:hAnsi="宋体" w:eastAsia="宋体" w:cs="Times New Roman"/>
          <w:b/>
          <w:bCs/>
          <w:color w:val="auto"/>
          <w:sz w:val="24"/>
          <w:szCs w:val="24"/>
        </w:rPr>
        <w:t xml:space="preserve">（2）物业管理（室外）</w:t>
      </w:r>
      <w:r/>
    </w:p>
    <w:tbl>
      <w:tblPr>
        <w:tblStyle w:val="856"/>
        <w:tblW w:w="5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名称</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明细</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服务内容及标准</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室外面积</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面积：</w:t>
            </w:r>
            <w:r>
              <w:rPr>
                <w:rFonts w:hint="eastAsia" w:ascii="宋体" w:hAnsi="宋体" w:eastAsia="宋体" w:cs="Times New Roman"/>
                <w:color w:val="auto"/>
                <w:sz w:val="24"/>
                <w:szCs w:val="24"/>
                <w:lang w:val="en-US" w:eastAsia="zh-CN"/>
              </w:rPr>
              <w:t xml:space="preserve">14000  </w:t>
            </w:r>
            <w:r>
              <w:rPr>
                <w:rFonts w:hint="default" w:ascii="宋体" w:hAnsi="宋体" w:eastAsia="宋体" w:cs="Times New Roman"/>
                <w:color w:val="auto"/>
                <w:sz w:val="24"/>
                <w:szCs w:val="24"/>
              </w:rPr>
              <w:t xml:space="preserve">平方米</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广场</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面积：</w:t>
            </w:r>
            <w:r>
              <w:rPr>
                <w:rFonts w:hint="eastAsia" w:ascii="宋体" w:hAnsi="宋体" w:eastAsia="宋体" w:cs="Times New Roman"/>
                <w:color w:val="auto"/>
                <w:sz w:val="24"/>
                <w:szCs w:val="24"/>
                <w:lang w:val="en-US" w:eastAsia="zh-CN"/>
              </w:rPr>
              <w:t xml:space="preserve"> 10500  </w:t>
            </w:r>
            <w:r>
              <w:rPr>
                <w:rFonts w:hint="default" w:ascii="宋体" w:hAnsi="宋体" w:eastAsia="宋体" w:cs="Times New Roman"/>
                <w:color w:val="auto"/>
                <w:sz w:val="24"/>
                <w:szCs w:val="24"/>
              </w:rPr>
              <w:t xml:space="preserve">平方米</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道路</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面积：</w:t>
            </w:r>
            <w:r>
              <w:rPr>
                <w:rFonts w:hint="eastAsia" w:ascii="宋体" w:hAnsi="宋体" w:eastAsia="宋体" w:cs="Times New Roman"/>
                <w:color w:val="auto"/>
                <w:sz w:val="24"/>
                <w:szCs w:val="24"/>
                <w:lang w:val="en-US" w:eastAsia="zh-CN"/>
              </w:rPr>
              <w:t xml:space="preserve">11594  </w:t>
            </w:r>
            <w:r>
              <w:rPr>
                <w:rFonts w:hint="default" w:ascii="宋体" w:hAnsi="宋体" w:eastAsia="宋体" w:cs="Times New Roman"/>
                <w:color w:val="auto"/>
                <w:sz w:val="24"/>
                <w:szCs w:val="24"/>
              </w:rPr>
              <w:t xml:space="preserve">平方米</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路灯、草坪灯、音箱</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路灯</w:t>
            </w:r>
            <w:r>
              <w:rPr>
                <w:rFonts w:hint="eastAsia" w:ascii="宋体" w:hAnsi="宋体" w:eastAsia="宋体" w:cs="Times New Roman"/>
                <w:color w:val="auto"/>
                <w:sz w:val="24"/>
                <w:szCs w:val="24"/>
                <w:lang w:val="en-US" w:eastAsia="zh-CN"/>
              </w:rPr>
              <w:t xml:space="preserve"> 46  </w:t>
            </w:r>
            <w:r>
              <w:rPr>
                <w:rFonts w:hint="default" w:ascii="宋体" w:hAnsi="宋体" w:eastAsia="宋体" w:cs="Times New Roman"/>
                <w:color w:val="auto"/>
                <w:sz w:val="24"/>
                <w:szCs w:val="24"/>
              </w:rPr>
              <w:t xml:space="preserve">盏</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消防栓</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室外3个，室内118</w:t>
            </w:r>
            <w:r>
              <w:rPr>
                <w:rFonts w:hint="default" w:ascii="宋体" w:hAnsi="宋体" w:eastAsia="宋体" w:cs="Times New Roman"/>
                <w:color w:val="auto"/>
                <w:sz w:val="24"/>
                <w:szCs w:val="24"/>
              </w:rPr>
              <w:t xml:space="preserve">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垃圾箱（桶）</w:t>
            </w:r>
            <w:r/>
          </w:p>
        </w:tc>
        <w:tc>
          <w:tcPr>
            <w:tcW w:w="3029" w:type="dxa"/>
            <w:vAlign w:val="center"/>
            <w:textDirection w:val="lrTb"/>
            <w:noWrap w:val="false"/>
          </w:tcPr>
          <w:p>
            <w:pPr>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室外9</w:t>
            </w:r>
            <w:r>
              <w:rPr>
                <w:rFonts w:hint="default" w:ascii="宋体" w:hAnsi="宋体" w:eastAsia="宋体" w:cs="Times New Roman"/>
                <w:color w:val="auto"/>
                <w:sz w:val="24"/>
                <w:szCs w:val="24"/>
              </w:rPr>
              <w:t xml:space="preserve">个</w:t>
            </w:r>
            <w:r>
              <w:rPr>
                <w:rFonts w:hint="eastAsia" w:ascii="宋体" w:hAnsi="宋体" w:eastAsia="宋体" w:cs="Times New Roman"/>
                <w:color w:val="auto"/>
                <w:sz w:val="24"/>
                <w:szCs w:val="24"/>
                <w:lang w:eastAsia="zh-CN"/>
              </w:rPr>
              <w:t xml:space="preserve">，室内</w:t>
            </w:r>
            <w:r>
              <w:rPr>
                <w:rFonts w:hint="eastAsia" w:ascii="宋体" w:hAnsi="宋体" w:eastAsia="宋体" w:cs="Times New Roman"/>
                <w:color w:val="auto"/>
                <w:sz w:val="24"/>
                <w:szCs w:val="24"/>
                <w:lang w:val="en-US" w:eastAsia="zh-CN"/>
              </w:rPr>
              <w:t xml:space="preserve">180个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25"/>
        </w:trPr>
        <w:tc>
          <w:tcPr>
            <w:tcW w:w="1634" w:type="dxa"/>
            <w:vAlign w:val="center"/>
            <w:textDirection w:val="lrTb"/>
            <w:noWrap w:val="false"/>
          </w:tcPr>
          <w:p>
            <w:pPr>
              <w:rPr>
                <w:rFonts w:hint="eastAsia" w:ascii="宋体" w:hAnsi="宋体" w:eastAsia="宋体" w:cs="Times New Roman"/>
                <w:color w:val="auto"/>
                <w:sz w:val="24"/>
                <w:szCs w:val="24"/>
                <w:highlight w:val="yellow"/>
              </w:rPr>
            </w:pPr>
            <w:r>
              <w:rPr>
                <w:rFonts w:hint="default" w:ascii="宋体" w:hAnsi="宋体" w:eastAsia="宋体" w:cs="Times New Roman"/>
                <w:color w:val="auto"/>
                <w:sz w:val="24"/>
                <w:szCs w:val="24"/>
              </w:rPr>
              <w:t xml:space="preserve">室外配电箱</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0   </w:t>
            </w:r>
            <w:r>
              <w:rPr>
                <w:rFonts w:hint="default" w:ascii="宋体" w:hAnsi="宋体" w:eastAsia="宋体" w:cs="Times New Roman"/>
                <w:color w:val="auto"/>
                <w:sz w:val="24"/>
                <w:szCs w:val="24"/>
              </w:rPr>
              <w:t xml:space="preserve">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r>
        <w:trPr>
          <w:trHeight w:val="454"/>
        </w:trPr>
        <w:tc>
          <w:tcPr>
            <w:tcW w:w="1634"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监控</w:t>
            </w:r>
            <w:r/>
          </w:p>
        </w:tc>
        <w:tc>
          <w:tcPr>
            <w:tcW w:w="3029"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数量：</w:t>
            </w:r>
            <w:r>
              <w:rPr>
                <w:rFonts w:hint="eastAsia" w:ascii="宋体" w:hAnsi="宋体" w:eastAsia="宋体" w:cs="Times New Roman"/>
                <w:color w:val="auto"/>
                <w:sz w:val="24"/>
                <w:szCs w:val="24"/>
                <w:lang w:val="en-US" w:eastAsia="zh-CN"/>
              </w:rPr>
              <w:t xml:space="preserve"> 178 </w:t>
            </w:r>
            <w:r>
              <w:rPr>
                <w:rFonts w:hint="default" w:ascii="宋体" w:hAnsi="宋体" w:eastAsia="宋体" w:cs="Times New Roman"/>
                <w:color w:val="auto"/>
                <w:sz w:val="24"/>
                <w:szCs w:val="24"/>
              </w:rPr>
              <w:t xml:space="preserve">个</w:t>
            </w:r>
            <w:r/>
          </w:p>
        </w:tc>
        <w:tc>
          <w:tcPr>
            <w:tcW w:w="4028" w:type="dxa"/>
            <w:vAlign w:val="center"/>
            <w:textDirection w:val="lrTb"/>
            <w:noWrap w:val="false"/>
          </w:tcPr>
          <w:p>
            <w:pPr>
              <w:rPr>
                <w:rFonts w:hint="eastAsia" w:ascii="宋体" w:hAnsi="宋体" w:eastAsia="宋体" w:cs="Times New Roman"/>
                <w:color w:val="auto"/>
                <w:sz w:val="24"/>
                <w:szCs w:val="24"/>
              </w:rPr>
            </w:pPr>
            <w:r>
              <w:rPr>
                <w:rFonts w:hint="default" w:ascii="宋体" w:hAnsi="宋体" w:eastAsia="宋体" w:cs="Times New Roman"/>
                <w:color w:val="auto"/>
                <w:sz w:val="24"/>
                <w:szCs w:val="24"/>
              </w:rPr>
              <w:t xml:space="preserve">见“3.4保洁服务”</w:t>
            </w:r>
            <w:r>
              <w:rPr>
                <w:rFonts w:hint="eastAsia" w:ascii="宋体" w:hAnsi="宋体" w:eastAsia="宋体" w:cs="宋体"/>
                <w:color w:val="auto"/>
              </w:rPr>
              <w:t xml:space="preserve">“3.3公用设施设备维护服务”</w:t>
            </w:r>
            <w:r/>
          </w:p>
        </w:tc>
      </w:tr>
    </w:tbl>
    <w:p>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磋商</w:t>
      </w:r>
      <w:r>
        <w:rPr>
          <w:rFonts w:hint="default" w:ascii="宋体" w:hAnsi="宋体" w:eastAsia="宋体" w:cs="Times New Roman"/>
          <w:sz w:val="24"/>
          <w:szCs w:val="24"/>
        </w:rPr>
        <w:t xml:space="preserve">供应商应认真进行现场勘察工作,场地现状及限制性因素由</w:t>
      </w:r>
      <w:r>
        <w:rPr>
          <w:rFonts w:hint="eastAsia" w:ascii="宋体" w:hAnsi="宋体" w:eastAsia="宋体" w:cs="Times New Roman"/>
          <w:sz w:val="24"/>
          <w:szCs w:val="24"/>
          <w:lang w:eastAsia="zh-CN"/>
        </w:rPr>
        <w:t xml:space="preserve">供应商</w:t>
      </w:r>
      <w:r>
        <w:rPr>
          <w:rFonts w:hint="default" w:ascii="宋体" w:hAnsi="宋体" w:eastAsia="宋体" w:cs="Times New Roman"/>
          <w:sz w:val="24"/>
          <w:szCs w:val="24"/>
        </w:rPr>
        <w:t xml:space="preserve">向人查询并自行勘察核实，</w:t>
      </w:r>
      <w:r>
        <w:rPr>
          <w:rFonts w:hint="eastAsia" w:ascii="宋体" w:hAnsi="宋体" w:eastAsia="宋体" w:cs="Times New Roman"/>
          <w:sz w:val="24"/>
          <w:szCs w:val="24"/>
          <w:lang w:eastAsia="zh-CN"/>
        </w:rPr>
        <w:t xml:space="preserve">供应商</w:t>
      </w:r>
      <w:r>
        <w:rPr>
          <w:rFonts w:hint="default" w:ascii="宋体" w:hAnsi="宋体" w:eastAsia="宋体" w:cs="Times New Roman"/>
          <w:sz w:val="24"/>
          <w:szCs w:val="24"/>
        </w:rPr>
        <w:t xml:space="preserve">的投标行为视为已充分调查、了解、核实场地状，并同意接受准备履约合同。</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3.物业管理服务内容及标准</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物业管理服务包括基本服务、房屋维护服务、公用设施设备维护服务、保洁服务、绿化服务（无）、保安服务、会议服务等。</w:t>
      </w:r>
      <w:r/>
    </w:p>
    <w:p>
      <w:pPr>
        <w:ind w:firstLine="482"/>
        <w:rPr>
          <w:rFonts w:hint="eastAsia" w:ascii="宋体" w:hAnsi="宋体" w:eastAsia="宋体" w:cs="Times New Roman"/>
          <w:b/>
          <w:bCs/>
          <w:sz w:val="24"/>
          <w:szCs w:val="24"/>
          <w:lang w:bidi="ar"/>
        </w:rPr>
      </w:pPr>
      <w:r>
        <w:rPr>
          <w:rFonts w:hint="default" w:ascii="宋体" w:hAnsi="宋体" w:eastAsia="宋体" w:cs="Times New Roman"/>
          <w:b/>
          <w:bCs/>
          <w:sz w:val="24"/>
          <w:szCs w:val="24"/>
        </w:rPr>
        <w:t xml:space="preserve">3.</w:t>
      </w:r>
      <w:r>
        <w:rPr>
          <w:rFonts w:hint="default" w:ascii="宋体" w:hAnsi="宋体" w:eastAsia="宋体" w:cs="Times New Roman"/>
          <w:b/>
          <w:bCs/>
          <w:sz w:val="24"/>
          <w:szCs w:val="24"/>
          <w:lang w:bidi="ar"/>
        </w:rPr>
        <w:t xml:space="preserve">1基本服务</w:t>
      </w:r>
      <w:r/>
    </w:p>
    <w:tbl>
      <w:tblPr>
        <w:tblStyle w:val="85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037"/>
        <w:gridCol w:w="5956"/>
      </w:tblGrid>
      <w:tr>
        <w:trPr>
          <w:trHeight w:val="454"/>
        </w:trPr>
        <w:tc>
          <w:tcPr>
            <w:tcW w:w="831"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203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服务内容</w:t>
            </w:r>
            <w:r/>
          </w:p>
        </w:tc>
        <w:tc>
          <w:tcPr>
            <w:tcW w:w="5956"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服务标准</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目标与责任</w:t>
            </w:r>
            <w:r/>
          </w:p>
        </w:tc>
        <w:tc>
          <w:tcPr>
            <w:tcW w:w="5956" w:type="dxa"/>
            <w:vAlign w:val="center"/>
            <w:textDirection w:val="lrTb"/>
            <w:noWrap w:val="false"/>
          </w:tcPr>
          <w:p>
            <w:pPr>
              <w:rPr>
                <w:rFonts w:hint="eastAsia" w:ascii="宋体" w:hAnsi="宋体" w:eastAsia="宋体" w:cs="Times New Roman"/>
                <w:sz w:val="24"/>
                <w:szCs w:val="24"/>
              </w:rPr>
            </w:pPr>
            <w:r/>
            <w:bookmarkStart w:id="185" w:name="OLE_LINK9"/>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w:t>
            </w:r>
            <w:bookmarkEnd w:id="185"/>
            <w:r>
              <w:rPr>
                <w:rFonts w:hint="default" w:ascii="宋体" w:hAnsi="宋体" w:eastAsia="宋体" w:cs="Times New Roman"/>
                <w:sz w:val="24"/>
                <w:szCs w:val="24"/>
              </w:rPr>
              <w:t xml:space="preserve">（1）结合采购人要求及物业服务实际情况，制定年度管理目标，明确责任分工，并制定配套实施方案。</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（2）根据实施方案完成服务工作。</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p>
        </w:tc>
      </w:tr>
      <w:tr>
        <w:trPr>
          <w:trHeight w:val="61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（4）成交供应商必须合法经营，不得有违反采购人的环境、秩序的任何经营活动。</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2</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服务人员要求</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（1）每季度至少开展1次岗位技能、职业素质、服务知识、客户文化、绿色节能环保等教育培训，并进行适当形式的考核。</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（2）根据采购人要求对服务人员进行从业资格审查，审查结果向采购人报备。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服务人员的年龄、学历、工作经验及资格条件等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（5）着装分类统一，佩戴标识。仪容整洁、姿态端正、举止文明。用语文明礼貌，态度温和耐心。</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3</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保密和思想政治教育</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（1）建立保密管理制度。制度内容应当包括但不限于：①明确重点要害岗位保密职责。②对涉密工作岗位的保密要求。</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（2）根据采购人要求与涉密工作岗位的服务人员签订保密协议。保密协议应当向采购人报备。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（4）发现服务人员违法违规或重大过失，及时报告采购人，并采取必要补救措施。</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4</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档案管理</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（1）建立物业信息，准确、及时地对文件资料和服务记录进行归档保存，并确保其物理安全。</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宋体" w:hAnsi="宋体" w:eastAsia="宋体" w:cs="Times New Roman"/>
                <w:sz w:val="24"/>
                <w:szCs w:val="24"/>
              </w:rPr>
              <w:t xml:space="preserve">☑ （2）</w:t>
            </w:r>
            <w:r>
              <w:rPr>
                <w:rFonts w:hint="eastAsia" w:ascii="宋体" w:hAnsi="宋体" w:eastAsia="宋体" w:cs="Times New Roman"/>
                <w:sz w:val="24"/>
                <w:szCs w:val="24"/>
              </w:rPr>
              <w:t xml:space="preserve">加强有关物业的档案和资料的管理。档案和资料的管理包括：安全管理记录档案、清洁卫生管理档案、消防监控记录、水电检查维修记录、物业人事管理，以及具体的管理方案等。物业管理企业必须运用计算机管理，所有档案要求做到保存完整，管理完善，交接手续完备，检索方便准确。</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（3）遵守采购人的信息、档案资料保密要求，未经许可，不得将建筑物平面图等资料转作其他用途或向其他单位、个人提供。</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（4）履约结束后，相关资料交还采购人，采购人按政府采购相关规定存档。</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5</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服务改进</w:t>
            </w:r>
            <w:r/>
          </w:p>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（1）明确负责人，定期对物业服务过程进行自查，结合反馈意见与评价结果采取改进措施，持续提升管理与服务水平。</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（2）对不合格服务进行控制，对不合格服务的原因进行识别和分析，及时采取纠正措施，消除不合格的原因，防止不合格再发生。</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（3）需整改问题及时整改完成。</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6</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重大活动后勤保障</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（1）制订流程。配合采购人制订重大活动后勤保障工作流程，需对任务进行详细了解，并根据工作安排制定详细的后勤保障计划。</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（3）收尾工作。对现场进行检查，做好清理工作。</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7</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应急保障预案</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8</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服务方案及工作制度</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w:t>
            </w:r>
            <w:r>
              <w:rPr>
                <w:rFonts w:hint="eastAsia" w:ascii="宋体" w:hAnsi="宋体" w:eastAsia="宋体" w:cs="Times New Roman"/>
                <w:sz w:val="24"/>
                <w:szCs w:val="24"/>
              </w:rPr>
              <w:t xml:space="preserve">根据泰州市自然资源和规划局办公楼的具体情况，受托单位应制定详细的内部管理制度、日常服务的运作管理等相关制度。</w:t>
            </w:r>
            <w:r>
              <w:rPr>
                <w:rFonts w:hint="eastAsia" w:ascii="宋体" w:hAnsi="宋体" w:eastAsia="宋体" w:cs="Times New Roman"/>
                <w:sz w:val="24"/>
                <w:szCs w:val="24"/>
                <w:lang w:val="en-US" w:eastAsia="zh-CN"/>
              </w:rPr>
              <w:t xml:space="preserve">包括：</w:t>
            </w:r>
            <w:r>
              <w:rPr>
                <w:rFonts w:hint="eastAsia" w:ascii="宋体" w:hAnsi="宋体" w:eastAsia="宋体" w:cs="Times New Roman"/>
                <w:sz w:val="24"/>
                <w:szCs w:val="24"/>
              </w:rPr>
              <w:t xml:space="preserve">物业管理员工行为规范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管理人员岗位职责</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安全保卫制度、保安岗位职责</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保洁、会务服务管理制度、岗位职责</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配电房、消防监控室值守制度、岗位职责；管理人员、操作人员考核细则（百分考核）；考核奖惩制度；综合服务制度；其他。</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（2）制定项目实施方案，主要包括：交接方案、人员培训方案、人员稳定性方案、保密方案等。</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（3）制定物业服务方案，主要包括：房屋维护服务方案、公用设施设备维护服务方案、保洁服务方案、保安服务方案、会议服务方案等。</w:t>
            </w:r>
            <w:r/>
          </w:p>
        </w:tc>
      </w:tr>
      <w:tr>
        <w:trPr>
          <w:trHeight w:val="454"/>
        </w:trPr>
        <w:tc>
          <w:tcPr>
            <w:tcW w:w="831"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9</w:t>
            </w:r>
            <w:r/>
          </w:p>
        </w:tc>
        <w:tc>
          <w:tcPr>
            <w:tcW w:w="2037"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信报服务</w:t>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（1）对邮件、包裹和挂号信等进行正确分理、安全检查和防疫卫生检查。</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（2）及时投送或通知收件人领取。</w:t>
            </w:r>
            <w:r/>
          </w:p>
        </w:tc>
      </w:tr>
      <w:tr>
        <w:trPr>
          <w:trHeight w:val="454"/>
        </w:trPr>
        <w:tc>
          <w:tcPr>
            <w:tcW w:w="831"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37"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956"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（3）大件物品出入向采购人报告，待采购人确认无误后放行。</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854"/>
        <w:ind w:firstLine="422"/>
        <w:spacing w:beforeAutospacing="0" w:afterAutospacing="0" w:line="416" w:lineRule="auto"/>
        <w:rPr>
          <w:rFonts w:hint="eastAsia" w:ascii="宋体" w:hAnsi="宋体" w:eastAsia="宋体" w:cs="宋体"/>
          <w:b/>
          <w:bCs/>
          <w:szCs w:val="32"/>
        </w:rPr>
      </w:pPr>
      <w:r>
        <w:rPr>
          <w:rFonts w:hint="default" w:ascii="宋体" w:hAnsi="宋体" w:eastAsia="宋体" w:cs="Times New Roman"/>
          <w:b/>
          <w:bCs/>
          <w:sz w:val="24"/>
          <w:szCs w:val="24"/>
        </w:rPr>
        <w:t xml:space="preserve">3.2房屋维护服务</w:t>
      </w:r>
      <w:r/>
    </w:p>
    <w:tbl>
      <w:tblPr>
        <w:tblStyle w:val="8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050"/>
        <w:gridCol w:w="5949"/>
      </w:tblGrid>
      <w:tr>
        <w:trPr>
          <w:trHeight w:val="454"/>
        </w:trPr>
        <w:tc>
          <w:tcPr>
            <w:tcW w:w="807"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序号</w:t>
            </w:r>
            <w:r/>
          </w:p>
        </w:tc>
        <w:tc>
          <w:tcPr>
            <w:tcW w:w="1977"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服务内容</w:t>
            </w:r>
            <w:r/>
          </w:p>
        </w:tc>
        <w:tc>
          <w:tcPr>
            <w:tcW w:w="5738"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服务标准</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1</w:t>
            </w:r>
            <w:r/>
          </w:p>
        </w:tc>
        <w:tc>
          <w:tcPr>
            <w:tcW w:w="197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主体结构、围护结构、部品部件</w:t>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（1）每季度至少开展1次房屋结构安全巡视，发现外观有变形、开裂等现象，及时建议采购人申请房屋安全鉴定，并采取必要的避险和防护措施。</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（4）每年强降雨天气前后、雨雪季节检查屋面防水和雨落管等，发现破损，及时向采购人报告，按采购人要求出具维修方案，待采购人同意后按维修方案实施维修。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szCs w:val="21"/>
              </w:rPr>
              <w:t xml:space="preserve">办公楼外观完好，建筑装饰面无脱落、无破损、无污渍，玻璃幕墙清洁明亮、无破损。</w:t>
            </w:r>
            <w:r>
              <w:rPr>
                <w:rFonts w:hint="eastAsia" w:ascii="宋体" w:hAnsi="宋体" w:eastAsia="宋体" w:cs="宋体"/>
                <w:szCs w:val="21"/>
                <w:lang w:val="en-US" w:eastAsia="zh-CN"/>
              </w:rPr>
              <w:t xml:space="preserve">发现问题及时报修甲方</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2</w:t>
            </w:r>
            <w:r/>
          </w:p>
        </w:tc>
        <w:tc>
          <w:tcPr>
            <w:tcW w:w="197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其他设施</w:t>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（1）每</w:t>
            </w:r>
            <w:r>
              <w:rPr>
                <w:rFonts w:hint="eastAsia" w:ascii="宋体" w:hAnsi="宋体" w:eastAsia="宋体" w:cs="宋体"/>
                <w:szCs w:val="21"/>
                <w:lang w:val="en-US" w:eastAsia="zh-CN"/>
              </w:rPr>
              <w:t xml:space="preserve">3个月</w:t>
            </w:r>
            <w:r>
              <w:rPr>
                <w:rFonts w:hint="eastAsia" w:ascii="宋体" w:hAnsi="宋体" w:eastAsia="宋体" w:cs="宋体"/>
                <w:szCs w:val="21"/>
              </w:rPr>
              <w:t xml:space="preserve">至少开展1次大门、围墙、道路、场地、管井、沟渠等巡查，每月至少检查1次雨污水管井、化粪池等巡查，发现破损，及时向采购人报告，按采购人要求出具维修方案</w:t>
            </w:r>
            <w:r>
              <w:rPr>
                <w:rFonts w:hint="eastAsia" w:ascii="宋体" w:hAnsi="宋体" w:eastAsia="宋体" w:cs="宋体"/>
                <w:szCs w:val="21"/>
                <w:lang w:val="en-US" w:eastAsia="zh-CN"/>
              </w:rPr>
              <w:t xml:space="preserve">及报价</w:t>
            </w:r>
            <w:r>
              <w:rPr>
                <w:rFonts w:hint="eastAsia" w:ascii="宋体" w:hAnsi="宋体" w:eastAsia="宋体" w:cs="宋体"/>
                <w:szCs w:val="21"/>
              </w:rPr>
              <w:t xml:space="preserve">，待采购人同意后按维修方案实施维修。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w:t>
            </w:r>
            <w:r>
              <w:rPr>
                <w:rFonts w:hint="eastAsia" w:ascii="宋体" w:hAnsi="宋体" w:eastAsia="宋体" w:cs="宋体"/>
                <w:szCs w:val="21"/>
              </w:rPr>
              <w:t xml:space="preserve">路面状态良好，地漏通畅不堵塞。</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3</w:t>
            </w:r>
            <w:r/>
          </w:p>
        </w:tc>
        <w:tc>
          <w:tcPr>
            <w:tcW w:w="197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装饰装修监督管理</w:t>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（1）装饰装修前，</w:t>
            </w:r>
            <w:r>
              <w:rPr>
                <w:rFonts w:hint="eastAsia" w:ascii="宋体" w:hAnsi="宋体" w:eastAsia="宋体" w:cs="宋体"/>
                <w:szCs w:val="21"/>
                <w:lang w:eastAsia="zh-CN"/>
              </w:rPr>
              <w:t xml:space="preserve">供应商</w:t>
            </w:r>
            <w:r>
              <w:rPr>
                <w:rFonts w:hint="eastAsia" w:ascii="宋体" w:hAnsi="宋体" w:eastAsia="宋体" w:cs="宋体"/>
                <w:szCs w:val="21"/>
              </w:rPr>
              <w:t xml:space="preserve">应当与采购人或采购人委托的装修企业签订装饰装修管理服务协议，告知装饰装修须知，并对装饰装修过程进行管理服务。</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（2）根据协议内容，做好装修垃圾临时堆放、清运等</w:t>
            </w:r>
            <w:r>
              <w:rPr>
                <w:rFonts w:hint="eastAsia" w:ascii="宋体" w:hAnsi="宋体" w:eastAsia="宋体" w:cs="宋体"/>
                <w:szCs w:val="22"/>
              </w:rPr>
              <w:t xml:space="preserve">。</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197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738"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受</w:t>
            </w:r>
            <w:r>
              <w:rPr>
                <w:rFonts w:hint="eastAsia" w:ascii="宋体" w:hAnsi="宋体" w:eastAsia="宋体" w:cs="宋体"/>
                <w:szCs w:val="21"/>
              </w:rPr>
              <w:t xml:space="preserve">采购人</w:t>
            </w:r>
            <w:r>
              <w:rPr>
                <w:rFonts w:hint="eastAsia" w:ascii="宋体" w:hAnsi="宋体" w:eastAsia="宋体" w:cs="宋体"/>
                <w:szCs w:val="21"/>
              </w:rPr>
              <w:t xml:space="preserve">委托对房屋内装修进行严格的监督管理，发现问题及时上报，确保不因装修而危及大楼结构安全、人身安全和影响正常办公秩序。</w:t>
            </w:r>
            <w:r/>
          </w:p>
        </w:tc>
      </w:tr>
    </w:tbl>
    <w:p>
      <w:pPr>
        <w:pStyle w:val="854"/>
        <w:ind w:firstLine="422"/>
        <w:spacing w:beforeAutospacing="0" w:afterAutospacing="0" w:line="416"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3.3公用设施设备维护服务</w:t>
      </w:r>
      <w:r/>
    </w:p>
    <w:tbl>
      <w:tblPr>
        <w:tblStyle w:val="859"/>
        <w:tblW w:w="50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67"/>
        <w:gridCol w:w="5959"/>
      </w:tblGrid>
      <w:tr>
        <w:trPr>
          <w:trHeight w:val="454"/>
        </w:trPr>
        <w:tc>
          <w:tcPr>
            <w:tcW w:w="838"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序号</w:t>
            </w:r>
            <w:r/>
          </w:p>
        </w:tc>
        <w:tc>
          <w:tcPr>
            <w:tcW w:w="2067"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服务内容</w:t>
            </w:r>
            <w:r/>
          </w:p>
        </w:tc>
        <w:tc>
          <w:tcPr>
            <w:tcW w:w="5961" w:type="dxa"/>
            <w:vAlign w:val="center"/>
            <w:textDirection w:val="lrTb"/>
            <w:noWrap w:val="false"/>
          </w:tcPr>
          <w:p>
            <w:pPr>
              <w:jc w:val="center"/>
              <w:widowControl/>
              <w:rPr>
                <w:rFonts w:hint="eastAsia" w:ascii="宋体" w:hAnsi="宋体" w:eastAsia="宋体" w:cs="宋体"/>
                <w:b/>
                <w:bCs/>
                <w:szCs w:val="22"/>
              </w:rPr>
            </w:pPr>
            <w:r>
              <w:rPr>
                <w:rFonts w:hint="eastAsia" w:ascii="宋体" w:hAnsi="宋体" w:eastAsia="宋体" w:cs="宋体"/>
                <w:b/>
                <w:bCs/>
                <w:szCs w:val="21"/>
              </w:rPr>
              <w:t xml:space="preserve">服务标准</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1</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基本要求</w:t>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（1）重大节假日及恶劣天气前后，组织系统巡检1次。</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（2）具备设施设备安全、稳定运行的环境和场所（含有限空间），温湿度、照度、粉尘和烟雾浓度等符合相关安全规范。</w:t>
            </w:r>
            <w:r/>
          </w:p>
        </w:tc>
      </w:tr>
      <w:tr>
        <w:trPr>
          <w:trHeight w:val="90"/>
        </w:trPr>
        <w:tc>
          <w:tcPr>
            <w:tcW w:w="838"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2</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设备机房</w:t>
            </w:r>
            <w:r/>
          </w:p>
        </w:tc>
        <w:tc>
          <w:tcPr>
            <w:tcW w:w="5961"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宋体" w:hAnsi="宋体" w:eastAsia="宋体" w:cs="宋体"/>
                <w:szCs w:val="21"/>
                <w:lang w:val="en-US" w:eastAsia="zh-CN"/>
              </w:rPr>
              <w:t xml:space="preserve">如有缺损，及时提醒甲方重新制作。</w:t>
            </w:r>
            <w:r/>
          </w:p>
        </w:tc>
      </w:tr>
      <w:tr>
        <w:trPr>
          <w:trHeight w:val="445"/>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（2）设备机房门窗、锁具应当完好、有效。</w:t>
            </w:r>
            <w:r/>
          </w:p>
        </w:tc>
      </w:tr>
      <w:tr>
        <w:trPr>
          <w:trHeight w:val="483"/>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（3）每</w:t>
            </w:r>
            <w:r>
              <w:rPr>
                <w:rFonts w:hint="eastAsia" w:ascii="宋体" w:hAnsi="宋体" w:eastAsia="宋体" w:cs="宋体"/>
                <w:szCs w:val="21"/>
                <w:lang w:val="en-US" w:eastAsia="zh-CN"/>
              </w:rPr>
              <w:t xml:space="preserve">半</w:t>
            </w:r>
            <w:r>
              <w:rPr>
                <w:rFonts w:hint="eastAsia" w:ascii="宋体" w:hAnsi="宋体" w:eastAsia="宋体" w:cs="宋体"/>
                <w:szCs w:val="21"/>
              </w:rPr>
              <w:t xml:space="preserve">月至少开展1次清洁，整洁有序、无杂物、无积尘、无鼠、无虫害，温湿度符合设备运行要求。</w:t>
            </w:r>
            <w:r/>
          </w:p>
        </w:tc>
      </w:tr>
      <w:tr>
        <w:trPr>
          <w:trHeight w:val="481"/>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（4）按各设备机房国家标准规范规定维护/保管消防、通风、应急照明，防止小动物进入。</w:t>
            </w:r>
            <w:r/>
          </w:p>
        </w:tc>
      </w:tr>
      <w:tr>
        <w:trPr>
          <w:trHeight w:val="493"/>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（5）安全防护用具配置齐全，检验合格。</w:t>
            </w:r>
            <w:r>
              <w:rPr>
                <w:rFonts w:hint="eastAsia" w:ascii="宋体" w:hAnsi="宋体" w:eastAsia="宋体" w:cs="宋体"/>
                <w:szCs w:val="21"/>
                <w:lang w:val="en-US" w:eastAsia="zh-CN"/>
              </w:rPr>
              <w:t xml:space="preserve">及时提醒甲方检验。</w:t>
            </w:r>
            <w:r/>
          </w:p>
        </w:tc>
      </w:tr>
      <w:tr>
        <w:trPr>
          <w:trHeight w:val="481"/>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（6）应急设施设备用品应当齐全、完备，可随时启用。</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t xml:space="preserve">3</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给排水系统</w:t>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）设施设备、阀门、管道等运行正常，无跑、冒、滴、漏现象。</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）有水泵房、水箱间的，每日至少巡视1次。每年至少养护1次水泵。</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）遇供水单位限水、停水，按规定时间通知采购人。</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）每季度至少开展1次对排水管进行疏通、清污，保证室内外排水系统通畅。</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lang w:eastAsia="zh-CN"/>
              </w:rPr>
            </w:pPr>
            <w:r>
              <w:rPr>
                <w:rFonts w:hint="eastAsia" w:ascii="宋体" w:hAnsi="宋体" w:eastAsia="宋体" w:cs="宋体"/>
                <w:szCs w:val="22"/>
                <w:lang w:val="en-US" w:eastAsia="zh-CN"/>
              </w:rPr>
              <w:t xml:space="preserve">4</w:t>
            </w:r>
            <w:r/>
          </w:p>
        </w:tc>
        <w:tc>
          <w:tcPr>
            <w:tcW w:w="2067" w:type="dxa"/>
            <w:vAlign w:val="center"/>
            <w:vMerge w:val="restart"/>
            <w:textDirection w:val="lrTb"/>
            <w:noWrap w:val="false"/>
          </w:tcPr>
          <w:p>
            <w:pPr>
              <w:widowControl/>
              <w:rPr>
                <w:rFonts w:hint="eastAsia" w:ascii="宋体" w:hAnsi="宋体" w:eastAsia="宋体" w:cs="宋体"/>
                <w:szCs w:val="22"/>
              </w:rPr>
            </w:pPr>
            <w:r>
              <w:rPr>
                <w:rFonts w:hint="eastAsia" w:ascii="宋体" w:hAnsi="宋体" w:eastAsia="宋体" w:cs="宋体"/>
                <w:szCs w:val="22"/>
              </w:rPr>
              <w:t xml:space="preserve">照明系统</w:t>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（1）外观整洁无缺损、无松落。</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lang w:val="en-US" w:eastAsia="zh-CN"/>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lang w:val="en-US" w:eastAsia="zh-CN"/>
              </w:rPr>
              <w:t xml:space="preserve">经甲方同意，</w:t>
            </w:r>
            <w:r>
              <w:rPr>
                <w:rFonts w:hint="eastAsia" w:ascii="宋体" w:hAnsi="宋体" w:eastAsia="宋体" w:cs="宋体"/>
                <w:szCs w:val="21"/>
              </w:rPr>
              <w:t xml:space="preserve">更换的照明灯具应当选用节能环保产品，亮度与更换前保持一致。</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widowControl/>
              <w:rPr>
                <w:rFonts w:hint="eastAsia" w:ascii="宋体" w:hAnsi="宋体" w:eastAsia="宋体" w:cs="宋体"/>
                <w:szCs w:val="22"/>
              </w:rPr>
            </w:pPr>
            <w:r>
              <w:rPr>
                <w:rFonts w:hint="eastAsia" w:ascii="宋体" w:hAnsi="宋体" w:eastAsia="宋体" w:cs="宋体"/>
                <w:szCs w:val="22"/>
              </w:rPr>
            </w:r>
            <w:r/>
          </w:p>
        </w:tc>
        <w:tc>
          <w:tcPr>
            <w:tcW w:w="5961" w:type="dxa"/>
            <w:vAlign w:val="center"/>
            <w:textDirection w:val="lrTb"/>
            <w:noWrap w:val="false"/>
          </w:tcPr>
          <w:p>
            <w:pPr>
              <w:ind w:firstLine="210"/>
              <w:jc w:val="left"/>
              <w:widowControl/>
              <w:rPr>
                <w:rFonts w:hint="eastAsia" w:ascii="宋体" w:hAnsi="宋体" w:eastAsia="宋体" w:cs="宋体"/>
                <w:szCs w:val="22"/>
              </w:rPr>
            </w:pPr>
            <w:r>
              <w:rPr>
                <w:rFonts w:ascii="Wingdings 2" w:hAnsi="Wingdings 2" w:eastAsia="Wingdings 2" w:cs="Wingdings 2"/>
                <w:szCs w:val="21"/>
              </w:rPr>
              <w:t xml:space="preserve">R</w:t>
            </w:r>
            <w:r>
              <w:rPr>
                <w:rFonts w:hint="eastAsia" w:ascii="宋体" w:hAnsi="宋体" w:eastAsia="宋体" w:cs="宋体"/>
                <w:szCs w:val="21"/>
              </w:rPr>
              <w:t xml:space="preserve"> （3）每周至少开展1次公共区域照明设备巡视。</w:t>
            </w:r>
            <w:r/>
          </w:p>
        </w:tc>
      </w:tr>
      <w:tr>
        <w:trPr>
          <w:trHeight w:val="454"/>
        </w:trPr>
        <w:tc>
          <w:tcPr>
            <w:tcW w:w="838" w:type="dxa"/>
            <w:vAlign w:val="center"/>
            <w:vMerge w:val="restart"/>
            <w:textDirection w:val="lrTb"/>
            <w:noWrap w:val="false"/>
          </w:tcPr>
          <w:p>
            <w:pPr>
              <w:jc w:val="center"/>
              <w:widowControl/>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5</w:t>
            </w:r>
            <w:r/>
          </w:p>
        </w:tc>
        <w:tc>
          <w:tcPr>
            <w:tcW w:w="206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配电房值守</w:t>
            </w:r>
            <w:r/>
          </w:p>
        </w:tc>
        <w:tc>
          <w:tcPr>
            <w:tcW w:w="5961" w:type="dxa"/>
            <w:vAlign w:val="center"/>
            <w:textDirection w:val="lrTb"/>
            <w:noWrap w:val="false"/>
          </w:tcPr>
          <w:p>
            <w:pPr>
              <w:ind w:firstLine="210"/>
              <w:jc w:val="left"/>
              <w:widowControl/>
              <w:rPr>
                <w:rFonts w:hint="eastAsia" w:ascii="宋体" w:hAnsi="宋体" w:eastAsia="宋体" w:cs="宋体"/>
                <w:szCs w:val="21"/>
                <w:lang w:eastAsia="zh-CN"/>
              </w:rPr>
            </w:pPr>
            <w:r>
              <w:rPr>
                <w:rFonts w:ascii="Wingdings 2" w:hAnsi="Wingdings 2" w:eastAsia="Wingdings 2" w:cs="Wingdings 2"/>
                <w:szCs w:val="21"/>
              </w:rPr>
              <w:t xml:space="preserve">R</w:t>
            </w:r>
            <w:r>
              <w:rPr>
                <w:rFonts w:hint="eastAsia" w:ascii="宋体" w:hAnsi="宋体" w:eastAsia="宋体" w:cs="宋体"/>
                <w:szCs w:val="21"/>
              </w:rPr>
              <w:t xml:space="preserve"> 依据行业要求，做好供配电其它相关工作</w:t>
            </w:r>
            <w:r>
              <w:rPr>
                <w:rFonts w:hint="eastAsia" w:ascii="宋体" w:hAnsi="宋体" w:eastAsia="宋体" w:cs="宋体"/>
                <w:szCs w:val="21"/>
                <w:lang w:eastAsia="zh-CN"/>
              </w:rPr>
              <w:t xml:space="preserve">，</w:t>
            </w:r>
            <w:r>
              <w:rPr>
                <w:rFonts w:hint="eastAsia" w:ascii="宋体" w:hAnsi="宋体" w:eastAsia="宋体" w:cs="宋体"/>
                <w:szCs w:val="21"/>
              </w:rPr>
              <w:t xml:space="preserve">配电房值守和供配电设备维护严格按照供电部门规定的“安全操作规程”进行操作</w:t>
            </w:r>
            <w:r>
              <w:rPr>
                <w:rFonts w:hint="eastAsia" w:ascii="宋体" w:hAnsi="宋体" w:eastAsia="宋体" w:cs="宋体"/>
                <w:szCs w:val="21"/>
                <w:lang w:eastAsia="zh-CN"/>
              </w:rPr>
              <w:t xml:space="preserve">。</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严格认真做好变压器、配电柜等供配电设备的维护保养工作，巡查用电设备、设施的运行状况，发现故障及时排除，根据业主用电性质，确保供电不间断。</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巡查用电设备、设施的运行状况，发现故障及时排除，根据业主用电性质，确保供电不间断</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认真做好巡检记录和交接班记录，认真监视各类运行状态显示系统、做好避雷系统运行试验，确保系统运行正常，确保供电设备、设施安全</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配合甲方完成节能降耗工作目标任务。</w:t>
            </w:r>
            <w:r/>
          </w:p>
        </w:tc>
      </w:tr>
      <w:tr>
        <w:trPr>
          <w:trHeight w:val="454"/>
        </w:trPr>
        <w:tc>
          <w:tcPr>
            <w:tcW w:w="838" w:type="dxa"/>
            <w:vAlign w:val="center"/>
            <w:vMerge w:val="continue"/>
            <w:textDirection w:val="lrTb"/>
            <w:noWrap w:val="false"/>
          </w:tcPr>
          <w:p>
            <w:pPr>
              <w:jc w:val="center"/>
              <w:widowControl/>
              <w:rPr>
                <w:rFonts w:hint="eastAsia" w:ascii="宋体" w:hAnsi="宋体" w:eastAsia="宋体" w:cs="宋体"/>
                <w:szCs w:val="22"/>
              </w:rPr>
            </w:pPr>
            <w:r>
              <w:rPr>
                <w:rFonts w:hint="eastAsia" w:ascii="宋体" w:hAnsi="宋体" w:eastAsia="宋体" w:cs="宋体"/>
                <w:szCs w:val="22"/>
              </w:rPr>
            </w:r>
            <w:r/>
          </w:p>
        </w:tc>
        <w:tc>
          <w:tcPr>
            <w:tcW w:w="20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9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供配电、给排水、消控等设施设备安全运行保障的相关工作制度、规程、流程和考核管理规定健全有效，杜绝人员操作失误，严禁酒后上班、带病上班和精神异常情况下上班。</w:t>
            </w:r>
            <w:r/>
          </w:p>
        </w:tc>
      </w:tr>
    </w:tbl>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3.4保洁服务</w:t>
      </w:r>
      <w:r/>
    </w:p>
    <w:tbl>
      <w:tblPr>
        <w:tblStyle w:val="856"/>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795"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序号</w:t>
            </w:r>
            <w:r/>
          </w:p>
        </w:tc>
        <w:tc>
          <w:tcPr>
            <w:tcW w:w="2007"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服务内容</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服务标准</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1</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基本要求</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（1）建立保洁服务的工作制度及工作计划，并按照执行。</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（2）做好保洁服务工作记录，记录填写规范、保存完好。</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（3）作业时采取安全防护措施，防止对作业人员或他人造成伤害。相关耗材的环保、安全性等应当符合国家相关规定要求。</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（4）进入保密区域时，有采购人相关人员全程在场。</w:t>
            </w:r>
            <w:r/>
          </w:p>
        </w:tc>
      </w:tr>
      <w:tr>
        <w:trPr>
          <w:trHeight w:val="1507"/>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2</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办公用房区域保洁</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（1）服务区内及公共通道：</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①公共通道保持干净，无异味、无杂物、无积水，每日至少开展1次清洁作业。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②每日清扫地面垃圾，擦抹领导办公室、茶几，擦净电话，吸烟区的烟灰缸每天清洁二次（特殊情况下及时清倒），沙发、茶几每天清洁二次，地面每天拖净一次，平时发现污渍、痰渍、垃圾及时处理。</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③指示牌干净，无污渍，每日至少开展1次清洁作业。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④办公区内门窗玻璃干净无尘，透光性好，平时发现手印污渍及时擦净，保持无手印、无污迹、无灰尘，屏风每天及时清洁灰尘，每周大清洁一次。</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⑤会议室每天打扫一次，使用前及使用后再各清扫一次，不常用会议室定期通风。</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⑥大厅地面，每天打扫、拖净两次，每周一次彻底拖洗，平时对地面痰迹、香口胶进行及时清除。保持地面无垃圾、无烟头、无污渍。拖洗地面后，及时抹净地脚线、墙角上的污迹、水迹。</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（2）楼梯及楼梯间保持干净、无异味、无杂物、无积水，每日至少开展1次清洁作业。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（3）开水间保持干净、无异味、无杂物、无积水，每日至少开展1次清洁作业。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（4）作业工具间：</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①保持干净，无异味、无杂物、无积水，每日至少开展1次清洁作业。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②作业工具摆放整齐有序，表面干净无渍，每日消毒。</w:t>
            </w:r>
            <w:r/>
          </w:p>
        </w:tc>
      </w:tr>
      <w:tr>
        <w:trPr>
          <w:trHeight w:val="1095"/>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（5）公共卫生间：</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①保持干净，无异味，垃圾无溢出，每日至少开展1次清洁作业。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 ②及时补充厕纸等必要用品。</w:t>
            </w:r>
            <w:r/>
          </w:p>
        </w:tc>
      </w:tr>
      <w:tr>
        <w:trPr>
          <w:trHeight w:val="1107"/>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（6）电梯轿厢：</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①保持干净，无污渍、无粘贴物、无异味，每日至少开展1次清洁作业。</w:t>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②灯具、操作指示板明亮。</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（7）平台、屋顶、天沟保持干净，有杂物及时清扫，每月至少开展1次清洁作业。</w:t>
            </w:r>
            <w:r/>
          </w:p>
        </w:tc>
      </w:tr>
      <w:tr>
        <w:trPr>
          <w:trHeight w:val="588"/>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（8）地毯干净、无油渍、无污渍、无褪色，会前、会后做好清尘、除垢、防潮、日晒工作，每月至少开展1次清洁作业。</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3</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公共场地区域保洁</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（1）每日清扫道路地面、停车场等公共区域2次，保持干净、无杂物、无积水。</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（2）雪、冰冻等恶劣天气时及时清扫积水、积雪，并采取安全防护措施。</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（3）各种路标、宣传栏等保持干净，每月至少开展1次清洁作业。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（4）清洁室外照明设备，每月至少开展1次清洁作业。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（5）绿地内无杂物、无改变用途和破坏、践踏、占用现象，道路砖缝无杂草，每天至少开展1次巡查。</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（6）楼层护栏及连廊玻璃擦拭，每年至少开展1次清洗。（各类材质外立面服务标准详见3.4.1）</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4</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垃圾处理</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（1）在指定位置摆放分类垃圾桶，并在显著处张贴垃圾分类标识。分类垃圾桶和垃圾分类标识根据所在城市的要求设置。</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（2）桶身表面干净无污渍，每日开展至少1次清洁作业。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（3）垃圾场地保持整洁，无明显异味，每日至少开展1次清洁作业。</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（4）垃圾装袋，日产日清。</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（5）建立垃圾清运台账，交由规范的渠道回收处理。</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（6）做好垃圾分类管理的宣传工作，督促并引导全员参与垃圾分类投放。</w:t>
            </w:r>
            <w:r/>
          </w:p>
        </w:tc>
      </w:tr>
      <w:tr>
        <w:trPr>
          <w:trHeight w:val="597"/>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（7）垃圾分类投放管理工作的执行标准，按所在城市的要求执行。</w:t>
            </w:r>
            <w:r/>
          </w:p>
        </w:tc>
      </w:tr>
      <w:tr>
        <w:trPr>
          <w:trHeight w:val="532"/>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5</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default" w:ascii="宋体" w:hAnsi="宋体" w:eastAsia="宋体" w:cs="宋体"/>
                <w:szCs w:val="21"/>
              </w:rPr>
              <w:t xml:space="preserve">卫生消毒</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（1）办公用房区域、公共场所区域和周围环境预防性卫生消毒，消毒后及时通风，每周至少开展1次作业。</w:t>
            </w:r>
            <w:r/>
          </w:p>
        </w:tc>
      </w:tr>
      <w:tr>
        <w:trPr>
          <w:trHeight w:val="418"/>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（2）采取综合措施消灭老鼠、蟑螂，控制室内外蚊虫孳生，达到基本无蝇，每季度至少开展1次作业。</w:t>
            </w:r>
            <w:r/>
          </w:p>
        </w:tc>
      </w:tr>
      <w:tr>
        <w:trPr>
          <w:trHeight w:val="536"/>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（3）发生公共卫生事件时，邀请专业单位开展消毒、检测等工作。</w:t>
            </w:r>
            <w:r/>
          </w:p>
        </w:tc>
      </w:tr>
    </w:tbl>
    <w:p>
      <w:pPr>
        <w:ind w:firstLine="210"/>
        <w:jc w:val="left"/>
        <w:widowControl/>
        <w:rPr>
          <w:rFonts w:hint="eastAsia" w:ascii="宋体" w:hAnsi="宋体" w:eastAsia="宋体" w:cs="宋体"/>
          <w:szCs w:val="21"/>
        </w:rPr>
      </w:pPr>
      <w:r>
        <w:rPr>
          <w:rFonts w:hint="eastAsia" w:ascii="宋体" w:hAnsi="宋体" w:eastAsia="宋体" w:cs="宋体"/>
          <w:szCs w:val="21"/>
        </w:rPr>
      </w:r>
      <w:r/>
    </w:p>
    <w:p>
      <w:pPr>
        <w:ind w:firstLine="210"/>
        <w:jc w:val="left"/>
        <w:widowControl/>
        <w:rPr>
          <w:rFonts w:hint="eastAsia" w:ascii="宋体" w:hAnsi="宋体" w:eastAsia="宋体" w:cs="宋体"/>
          <w:szCs w:val="21"/>
        </w:rPr>
      </w:pPr>
      <w:r>
        <w:rPr>
          <w:rFonts w:hint="default" w:ascii="宋体" w:hAnsi="宋体" w:eastAsia="宋体" w:cs="宋体"/>
          <w:szCs w:val="21"/>
        </w:rPr>
        <w:t xml:space="preserve">3.4.1具体清洁要求</w:t>
      </w:r>
      <w:r/>
    </w:p>
    <w:tbl>
      <w:tblPr>
        <w:tblStyle w:val="85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40"/>
      </w:tblGrid>
      <w:tr>
        <w:trPr>
          <w:trHeight w:val="454"/>
        </w:trPr>
        <w:tc>
          <w:tcPr>
            <w:tcW w:w="819"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序号</w:t>
            </w:r>
            <w:r/>
          </w:p>
        </w:tc>
        <w:tc>
          <w:tcPr>
            <w:tcW w:w="1867"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材质</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清洁要求</w:t>
            </w:r>
            <w:r/>
          </w:p>
        </w:tc>
      </w:tr>
      <w:tr>
        <w:trPr>
          <w:trHeight w:val="454"/>
        </w:trPr>
        <w:tc>
          <w:tcPr>
            <w:tcW w:w="819"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1</w:t>
            </w:r>
            <w:r/>
          </w:p>
        </w:tc>
        <w:tc>
          <w:tcPr>
            <w:tcW w:w="1867"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环氧地坪地面</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（1）清理垃圾：清理地面上的垃圾和杂物。</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（3）协助业主做好深层清洗：对于顽固沉积物，需要使用滚刷或颗粒机进行深层清洗。</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（4）浸泡：将清洁剂或去污剂浸泡在环氧地坪上，加强去除污渍的效果。</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（5）冲洗：用清水将地面冲洗干净。</w:t>
            </w:r>
            <w:r/>
          </w:p>
        </w:tc>
      </w:tr>
      <w:tr>
        <w:trPr>
          <w:trHeight w:val="454"/>
        </w:trPr>
        <w:tc>
          <w:tcPr>
            <w:tcW w:w="819"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2</w:t>
            </w:r>
            <w:r/>
          </w:p>
        </w:tc>
        <w:tc>
          <w:tcPr>
            <w:tcW w:w="1867"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瓷砖地面</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（1）日常清洁：推尘，保持地面干净无杂物。</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（2）深度清洁：使用洗洁精或肥皂水清理。</w:t>
            </w:r>
            <w:r/>
          </w:p>
        </w:tc>
      </w:tr>
      <w:tr>
        <w:trPr>
          <w:trHeight w:val="454"/>
        </w:trPr>
        <w:tc>
          <w:tcPr>
            <w:tcW w:w="819"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3</w:t>
            </w:r>
            <w:r/>
          </w:p>
        </w:tc>
        <w:tc>
          <w:tcPr>
            <w:tcW w:w="1867" w:type="dxa"/>
            <w:vAlign w:val="center"/>
            <w:vMerge w:val="restart"/>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地毯地面</w:t>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（1）日常用吸尘机除尘，局部脏污用湿布配中性清洁液重点清洁。</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（2）用地毯清洗机进行整体清洗，除螨。</w:t>
            </w:r>
            <w:r/>
          </w:p>
        </w:tc>
      </w:tr>
      <w:tr>
        <w:trPr>
          <w:trHeight w:val="454"/>
        </w:trPr>
        <w:tc>
          <w:tcPr>
            <w:tcW w:w="819"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86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826" w:type="dxa"/>
            <w:vAlign w:val="center"/>
            <w:textDirection w:val="lrTb"/>
            <w:noWrap w:val="false"/>
          </w:tcPr>
          <w:p>
            <w:pPr>
              <w:ind w:firstLine="210"/>
              <w:jc w:val="left"/>
              <w:widowControl/>
              <w:rPr>
                <w:rFonts w:hint="eastAsia" w:ascii="宋体" w:hAnsi="宋体" w:eastAsia="宋体" w:cs="宋体"/>
                <w:szCs w:val="21"/>
              </w:rPr>
            </w:pPr>
            <w:r>
              <w:rPr>
                <w:rFonts w:hint="default" w:ascii="宋体" w:hAnsi="宋体" w:eastAsia="宋体" w:cs="宋体"/>
                <w:szCs w:val="21"/>
              </w:rPr>
              <w:t xml:space="preserve">☑ （3）按业主要求防潮除湿。</w:t>
            </w:r>
            <w:r/>
          </w:p>
        </w:tc>
      </w:tr>
    </w:tbl>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注：根据物业用材情况选择清洁要求</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3.5绿化服务（无）</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3.6保安服务</w:t>
      </w:r>
      <w:r/>
    </w:p>
    <w:tbl>
      <w:tblPr>
        <w:tblStyle w:val="856"/>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7"/>
      </w:tblGrid>
      <w:tr>
        <w:trPr>
          <w:trHeight w:val="454"/>
        </w:trPr>
        <w:tc>
          <w:tcPr>
            <w:tcW w:w="846"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207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服务内容</w:t>
            </w:r>
            <w:r/>
          </w:p>
        </w:tc>
        <w:tc>
          <w:tcPr>
            <w:tcW w:w="587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服务标准</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基本要求</w:t>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（1）建立保安服务相关制度，并按照执行。</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（2）对巡查、值守及异常情况等做好相关记录，填写规范，保存完好。</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（3）配备保安服务必要的器材。</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2</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出入管理</w:t>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（1）</w:t>
            </w:r>
            <w:r>
              <w:rPr>
                <w:rFonts w:hint="eastAsia" w:ascii="宋体" w:hAnsi="宋体" w:eastAsia="宋体" w:cs="Times New Roman"/>
                <w:sz w:val="22"/>
                <w:szCs w:val="22"/>
              </w:rPr>
              <w:t xml:space="preserve">出入口和要害部位实行 24 小时值班，确保无漏岗、脱岗等失职现象；发现情况须及时向主管部门汇报，必要时向甲方或当地公安机关报告，填写当班记录</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（2）</w:t>
            </w:r>
            <w:r>
              <w:rPr>
                <w:rFonts w:hint="eastAsia" w:ascii="宋体" w:hAnsi="宋体" w:eastAsia="宋体" w:cs="Times New Roman"/>
                <w:sz w:val="22"/>
                <w:szCs w:val="22"/>
              </w:rPr>
              <w:t xml:space="preserve">值班人员负责对外来车辆、人员进出进行登记，引导车辆正确停放，做好传达室门前“三包”等工作，上下班前半小时提前立岗。</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（3）</w:t>
            </w:r>
            <w:r>
              <w:rPr>
                <w:rFonts w:hint="eastAsia" w:ascii="宋体" w:hAnsi="宋体" w:eastAsia="宋体" w:cs="Times New Roman"/>
                <w:sz w:val="22"/>
                <w:szCs w:val="22"/>
              </w:rPr>
              <w:t xml:space="preserve">对区域内所有搬出物品，须有甲方的出门证，并登记出门时间、经办人，建立相应台帐。</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（4）</w:t>
            </w:r>
            <w:r>
              <w:rPr>
                <w:rFonts w:hint="eastAsia" w:ascii="宋体" w:hAnsi="宋体" w:eastAsia="宋体" w:cs="Times New Roman"/>
                <w:sz w:val="22"/>
                <w:szCs w:val="22"/>
              </w:rPr>
              <w:t xml:space="preserve">工作期间严禁闲杂人员进入办公区域内。</w:t>
            </w:r>
            <w:r/>
          </w:p>
        </w:tc>
      </w:tr>
      <w:tr>
        <w:trPr>
          <w:trHeight w:val="736"/>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（5）</w:t>
            </w:r>
            <w:r>
              <w:rPr>
                <w:rFonts w:hint="eastAsia" w:ascii="宋体" w:hAnsi="宋体" w:eastAsia="宋体" w:cs="Times New Roman"/>
                <w:sz w:val="22"/>
                <w:szCs w:val="22"/>
              </w:rPr>
              <w:t xml:space="preserve">在物管区域范围内巡视，每 1 小时至少巡视 1 次，节假日每天增加巡逻 2 次，根据甲方制定的巡逻时间、路线，进行巡逻检查，对重点区域加强巡逻，着装规范整齐。巡逻时发现问题应及时果断处置，并迅速汇报相关领导。巡逻后要有记录，</w:t>
            </w:r>
            <w:r>
              <w:rPr>
                <w:rFonts w:hint="eastAsia" w:ascii="宋体" w:hAnsi="宋体" w:eastAsia="宋体" w:cs="Times New Roman"/>
                <w:sz w:val="22"/>
                <w:szCs w:val="22"/>
                <w:lang w:eastAsia="zh-CN"/>
              </w:rPr>
              <w:t xml:space="preserve">建立台账</w:t>
            </w:r>
            <w:r>
              <w:rPr>
                <w:rFonts w:hint="eastAsia" w:ascii="宋体" w:hAnsi="宋体" w:eastAsia="宋体" w:cs="Times New Roman"/>
                <w:sz w:val="22"/>
                <w:szCs w:val="22"/>
              </w:rPr>
              <w:t xml:space="preserve">。</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（6）</w:t>
            </w:r>
            <w:r>
              <w:rPr>
                <w:rFonts w:hint="eastAsia" w:ascii="宋体" w:hAnsi="宋体" w:eastAsia="宋体" w:cs="Times New Roman"/>
                <w:sz w:val="22"/>
                <w:szCs w:val="22"/>
              </w:rPr>
              <w:t xml:space="preserve">做好信件收发工作，严肃收发纪律和程序，不得有任何失误。</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3</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值班巡查</w:t>
            </w:r>
            <w:r/>
          </w:p>
        </w:tc>
        <w:tc>
          <w:tcPr>
            <w:tcW w:w="5877" w:type="dxa"/>
            <w:vAlign w:val="center"/>
            <w:textDirection w:val="lrTb"/>
            <w:noWrap w:val="false"/>
          </w:tcPr>
          <w:p>
            <w:pPr>
              <w:rPr>
                <w:rFonts w:hint="eastAsia" w:ascii="宋体" w:hAnsi="宋体" w:eastAsia="宋体" w:cs="Times New Roman"/>
                <w:sz w:val="22"/>
                <w:szCs w:val="22"/>
              </w:rPr>
            </w:pPr>
            <w:r>
              <w:rPr>
                <w:rFonts w:hint="default" w:ascii="宋体" w:hAnsi="宋体" w:eastAsia="宋体" w:cs="Times New Roman"/>
                <w:sz w:val="22"/>
                <w:szCs w:val="22"/>
              </w:rPr>
              <w:t xml:space="preserve">☑ （1）建立24小时值班巡查制度。</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（2）制定巡查路线，按照指定时间和路线执行，加强重点区域、重点部位及装修区域的巡查。</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（3）巡查期间保持通信设施设备畅通，遇到异常情况立即上报并在现场采取相应措施。</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（4）收到监控室指令后，巡查人员及时到达指定地点并迅速采取相应措施。</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车辆停放</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（1）车辆行驶路线设置合理、规范，导向标志完整、清晰。</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（2）合理规划车辆停放区域，张贴车辆引导标识，对车辆及停放区域实行规范管理。</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（3）严禁在办公楼的公用走道、楼梯间、安全出口处等公共区域停放车辆或充电。</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（4）非机动车定点有序停放。</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（5）发现车辆异常情况及时通知车主，并做好登记；发生交通事故、自然灾害等意外事故时及时赶赴现场疏导和协助处理，响应时间不超过3分钟。</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5</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监控室及</w:t>
            </w:r>
            <w:r>
              <w:rPr>
                <w:rFonts w:hint="default" w:ascii="宋体" w:hAnsi="宋体" w:eastAsia="宋体" w:cs="Times New Roman"/>
                <w:sz w:val="24"/>
                <w:szCs w:val="24"/>
              </w:rPr>
              <w:t xml:space="preserve">消防</w:t>
            </w:r>
            <w:r>
              <w:rPr>
                <w:rFonts w:hint="eastAsia" w:ascii="宋体" w:hAnsi="宋体" w:eastAsia="宋体" w:cs="Times New Roman"/>
                <w:sz w:val="24"/>
                <w:szCs w:val="24"/>
                <w:lang w:val="en-US" w:eastAsia="zh-CN"/>
              </w:rPr>
              <w:t xml:space="preserve">控制室</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（1）建立消防安全责任制，确定各级消防安全责任人及其职责。</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cs="Times New Roman" w:eastAsiaTheme="minorEastAsia"/>
                <w:sz w:val="24"/>
                <w:szCs w:val="24"/>
                <w:lang w:eastAsia="zh-CN"/>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w:t>
            </w:r>
            <w:r>
              <w:rPr>
                <w:rFonts w:hint="eastAsia" w:ascii="宋体" w:hAnsi="宋体"/>
                <w:color w:val="000000"/>
                <w:sz w:val="24"/>
                <w:szCs w:val="24"/>
              </w:rPr>
              <w:t xml:space="preserve">消防监控室值守（双人）。办公区灭火器与自动报警系统、自动喷淋系统、安全疏散系统及红外线报警器等巡查及应急处理</w:t>
            </w:r>
            <w:r>
              <w:rPr>
                <w:rFonts w:hint="eastAsia" w:ascii="宋体" w:hAnsi="宋体"/>
                <w:color w:val="000000"/>
                <w:sz w:val="24"/>
                <w:szCs w:val="24"/>
                <w:lang w:eastAsia="zh-CN"/>
              </w:rPr>
              <w:t xml:space="preserve">。</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w:t>
            </w:r>
            <w:r>
              <w:rPr>
                <w:rFonts w:hint="eastAsia" w:ascii="宋体" w:hAnsi="宋体"/>
                <w:color w:val="000000"/>
                <w:sz w:val="24"/>
                <w:szCs w:val="24"/>
              </w:rPr>
              <w:t xml:space="preserve">值班人员不得随意离开消防控制室，每天做好值班记录</w:t>
            </w:r>
            <w:r>
              <w:rPr>
                <w:rFonts w:hint="default" w:ascii="宋体" w:hAnsi="宋体" w:eastAsia="宋体" w:cs="Times New Roman"/>
                <w:sz w:val="24"/>
                <w:szCs w:val="24"/>
              </w:rPr>
              <w:t xml:space="preserve">。</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w:t>
            </w:r>
            <w:r>
              <w:rPr>
                <w:rFonts w:hint="eastAsia" w:ascii="宋体" w:hAnsi="宋体"/>
                <w:color w:val="000000"/>
                <w:sz w:val="24"/>
                <w:szCs w:val="24"/>
              </w:rPr>
              <w:t xml:space="preserve">不带任何无关人员进入工作室，做好保密工作，不向无关人员泄露自己的工作任务和监控设施。</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w:t>
            </w:r>
            <w:r>
              <w:rPr>
                <w:rFonts w:hint="eastAsia" w:ascii="宋体" w:hAnsi="宋体"/>
                <w:color w:val="000000"/>
                <w:sz w:val="24"/>
                <w:szCs w:val="24"/>
              </w:rPr>
              <w:t xml:space="preserve">监视所有摄像位置的图象，注意异常现象，发现情况即时通知值班队员，出现报警信号，立即核查信号真伪情况。</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default" w:ascii="Segoe UI Symbol" w:hAnsi="Segoe UI Symbol" w:eastAsia="宋体" w:cs="Segoe UI Symbol"/>
                <w:sz w:val="24"/>
                <w:szCs w:val="24"/>
              </w:rPr>
            </w:pPr>
            <w:r>
              <w:rPr>
                <w:rFonts w:hint="eastAsia" w:ascii="宋体" w:hAnsi="宋体"/>
                <w:color w:val="000000"/>
                <w:sz w:val="24"/>
                <w:szCs w:val="24"/>
              </w:rPr>
              <w:t xml:space="preserve">对异常现象要做好记录和录像，以作必要时查证使用，做好交接班记录。</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default" w:ascii="Segoe UI Symbol" w:hAnsi="Segoe UI Symbol" w:eastAsia="宋体" w:cs="Segoe UI Symbol"/>
                <w:sz w:val="24"/>
                <w:szCs w:val="24"/>
              </w:rPr>
            </w:pPr>
            <w:r>
              <w:rPr>
                <w:rFonts w:hint="eastAsia" w:ascii="宋体" w:hAnsi="宋体"/>
                <w:color w:val="000000"/>
                <w:sz w:val="24"/>
                <w:szCs w:val="24"/>
              </w:rPr>
              <w:t xml:space="preserve">负责消防、闭路监控异常情况处理、隐患和突发安全问题的报告处理。</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default" w:ascii="Segoe UI Symbol" w:hAnsi="Segoe UI Symbol" w:eastAsia="宋体" w:cs="Segoe UI Symbol"/>
                <w:sz w:val="24"/>
                <w:szCs w:val="24"/>
              </w:rPr>
            </w:pPr>
            <w:r>
              <w:rPr>
                <w:rFonts w:hint="eastAsia" w:ascii="宋体" w:hAnsi="宋体"/>
                <w:color w:val="000000"/>
                <w:sz w:val="24"/>
                <w:szCs w:val="24"/>
                <w:lang w:val="en-US" w:eastAsia="zh-CN"/>
              </w:rPr>
              <w:t xml:space="preserve">熟悉</w:t>
            </w:r>
            <w:r>
              <w:rPr>
                <w:rFonts w:hint="eastAsia" w:ascii="宋体" w:hAnsi="宋体"/>
                <w:color w:val="000000"/>
                <w:sz w:val="24"/>
                <w:szCs w:val="24"/>
              </w:rPr>
              <w:t xml:space="preserve">所管理设备的性能、操作程序，能独立进行操作；</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负责设备的日常巡视、情况记录；</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6</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突发事件处理</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（1）建立突发事件处理责任体系，明确突发事件责任人及应承担的安全责任。</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（2）建立应急突发事件处置队伍，明确各自的职责。</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（3）识别、分析各种潜在风险，针对不同风险类型制定相应解决方案，并配备应急物资。</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（4）每半年至少开展1次突发事件应急演练，并有相应记录。</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（5）发生意外事件时，及时采取应急措施，维护办公区域物业服务正常进行，保护人身财产安全。</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（6）办公区域物业服务应急预案终止实施后，积极采取措施，在尽可能短的时间内，消除事故带来的不良影响，妥善安置和慰问受害及受影响的人员和部门。</w:t>
            </w:r>
            <w:r/>
          </w:p>
        </w:tc>
      </w:tr>
      <w:tr>
        <w:trPr>
          <w:trHeight w:val="454"/>
        </w:trPr>
        <w:tc>
          <w:tcPr>
            <w:tcW w:w="846"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（7）事故处理后，及时形成事故应急总结报告，完善应急救援工作方案。</w:t>
            </w:r>
            <w:r/>
          </w:p>
        </w:tc>
      </w:tr>
      <w:tr>
        <w:trPr>
          <w:trHeight w:val="454"/>
        </w:trPr>
        <w:tc>
          <w:tcPr>
            <w:tcW w:w="846" w:type="dxa"/>
            <w:vAlign w:val="center"/>
            <w:vMerge w:val="restart"/>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7</w:t>
            </w:r>
            <w:r/>
          </w:p>
        </w:tc>
        <w:tc>
          <w:tcPr>
            <w:tcW w:w="2078" w:type="dxa"/>
            <w:vAlign w:val="center"/>
            <w:vMerge w:val="restart"/>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大型活动秩序</w:t>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（1）制定相应的活动秩序维护方案，合理安排人员，并对场所的安全隐患进行排查。</w:t>
            </w:r>
            <w:r/>
          </w:p>
        </w:tc>
      </w:tr>
      <w:tr>
        <w:trPr>
          <w:trHeight w:val="454"/>
        </w:trPr>
        <w:tc>
          <w:tcPr>
            <w:tcW w:w="846"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（2）应当保障通道、出入口、停车场等区域畅通。</w:t>
            </w:r>
            <w:r/>
          </w:p>
        </w:tc>
      </w:tr>
      <w:tr>
        <w:trPr>
          <w:trHeight w:val="454"/>
        </w:trPr>
        <w:tc>
          <w:tcPr>
            <w:tcW w:w="846"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2078" w:type="dxa"/>
            <w:vAlign w:val="center"/>
            <w:vMerge w:val="continue"/>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r>
            <w:r/>
          </w:p>
        </w:tc>
        <w:tc>
          <w:tcPr>
            <w:tcW w:w="5877" w:type="dxa"/>
            <w:vAlign w:val="center"/>
            <w:textDirection w:val="lrTb"/>
            <w:noWrap w:val="false"/>
          </w:tcPr>
          <w:p>
            <w:pPr>
              <w:rPr>
                <w:rFonts w:hint="eastAsia" w:ascii="宋体" w:hAnsi="宋体" w:eastAsia="宋体" w:cs="Times New Roman"/>
                <w:sz w:val="24"/>
                <w:szCs w:val="24"/>
              </w:rPr>
            </w:pPr>
            <w:r>
              <w:rPr>
                <w:rFonts w:hint="default" w:ascii="Segoe UI Symbol" w:hAnsi="Segoe UI Symbol" w:eastAsia="宋体" w:cs="Segoe UI Symbol"/>
                <w:sz w:val="24"/>
                <w:szCs w:val="24"/>
              </w:rPr>
              <w:t xml:space="preserve">☑</w:t>
            </w:r>
            <w:r>
              <w:rPr>
                <w:rFonts w:hint="default" w:ascii="宋体" w:hAnsi="宋体" w:eastAsia="宋体" w:cs="Times New Roman"/>
                <w:sz w:val="24"/>
                <w:szCs w:val="24"/>
              </w:rPr>
              <w:t xml:space="preserve"> （3）活动举办过程中，做好现场秩序的维护和突发事故的处置工作，确保活动正常进行。</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rPr>
          <w:rFonts w:hint="eastAsia" w:ascii="宋体" w:hAnsi="宋体" w:eastAsia="宋体" w:cs="Times New Roman"/>
          <w:b/>
          <w:bCs/>
          <w:sz w:val="24"/>
          <w:szCs w:val="24"/>
          <w:lang w:eastAsia="zh-CN"/>
        </w:rPr>
      </w:pPr>
      <w:r>
        <w:rPr>
          <w:rFonts w:hint="default" w:ascii="宋体" w:hAnsi="宋体" w:eastAsia="宋体" w:cs="Times New Roman"/>
          <w:b/>
          <w:bCs/>
          <w:sz w:val="24"/>
          <w:szCs w:val="24"/>
        </w:rPr>
        <w:t xml:space="preserve">3.7会议服务</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无</w:t>
      </w:r>
      <w:r>
        <w:rPr>
          <w:rFonts w:hint="eastAsia" w:ascii="宋体" w:hAnsi="宋体" w:eastAsia="宋体" w:cs="Times New Roman"/>
          <w:b/>
          <w:bCs/>
          <w:sz w:val="24"/>
          <w:szCs w:val="24"/>
          <w:lang w:eastAsia="zh-CN"/>
        </w:rPr>
        <w:t xml:space="preserve">）</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4.供应商履行合同所需的设备</w:t>
      </w:r>
      <w:r/>
    </w:p>
    <w:p>
      <w:pPr>
        <w:ind w:firstLine="480"/>
        <w:rPr>
          <w:rFonts w:hint="eastAsia" w:ascii="宋体" w:hAnsi="宋体" w:eastAsia="宋体" w:cs="Times New Roman"/>
          <w:sz w:val="24"/>
          <w:szCs w:val="24"/>
        </w:rPr>
      </w:pPr>
      <w:r>
        <w:rPr>
          <w:rFonts w:hint="default" w:ascii="宋体" w:hAnsi="宋体" w:eastAsia="宋体" w:cs="Times New Roman"/>
          <w:sz w:val="24"/>
          <w:szCs w:val="24"/>
        </w:rPr>
        <w:t xml:space="preserve">采购人根据项目实际需求，需要供应商提供作业设备（自有或租赁）用于物业管理服务的，可在下表中列出，举例如下：</w:t>
      </w:r>
      <w:r/>
    </w:p>
    <w:tbl>
      <w:tblPr>
        <w:tblStyle w:val="85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51"/>
        <w:gridCol w:w="3419"/>
        <w:gridCol w:w="964"/>
        <w:gridCol w:w="940"/>
      </w:tblGrid>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用途</w:t>
            </w:r>
            <w:r/>
          </w:p>
        </w:tc>
        <w:tc>
          <w:tcPr>
            <w:tcW w:w="329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作业设备名称</w:t>
            </w:r>
            <w:r/>
          </w:p>
        </w:tc>
        <w:tc>
          <w:tcPr>
            <w:tcW w:w="930"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数量</w:t>
            </w:r>
            <w:r/>
          </w:p>
        </w:tc>
        <w:tc>
          <w:tcPr>
            <w:tcW w:w="90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单位</w:t>
            </w:r>
            <w:r/>
          </w:p>
        </w:tc>
      </w:tr>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公用设施设备维护服务</w:t>
            </w:r>
            <w:r/>
          </w:p>
        </w:tc>
        <w:tc>
          <w:tcPr>
            <w:tcW w:w="329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手推式保洁清扫车</w:t>
            </w:r>
            <w:r/>
          </w:p>
        </w:tc>
        <w:tc>
          <w:tcPr>
            <w:tcW w:w="930"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907"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辆</w:t>
            </w:r>
            <w:r/>
          </w:p>
        </w:tc>
      </w:tr>
      <w:tr>
        <w:trPr>
          <w:trHeight w:val="43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2</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3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0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3</w:t>
            </w:r>
            <w:r/>
          </w:p>
        </w:tc>
        <w:tc>
          <w:tcPr>
            <w:tcW w:w="265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3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0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454"/>
        </w:trPr>
        <w:tc>
          <w:tcPr>
            <w:tcW w:w="73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65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29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3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90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ind w:firstLine="480"/>
        <w:rPr>
          <w:rFonts w:hint="eastAsia" w:ascii="宋体" w:hAnsi="宋体" w:eastAsia="宋体" w:cs="Times New Roman"/>
          <w:sz w:val="24"/>
          <w:szCs w:val="24"/>
          <w:highlight w:val="yellow"/>
        </w:rPr>
      </w:pPr>
      <w:r>
        <w:rPr>
          <w:rFonts w:hint="eastAsia" w:ascii="宋体" w:hAnsi="宋体" w:eastAsia="宋体" w:cs="Times New Roman"/>
          <w:sz w:val="24"/>
          <w:szCs w:val="24"/>
          <w:highlight w:val="yellow"/>
        </w:rPr>
        <w:t xml:space="preserve">5.</w:t>
      </w:r>
      <w:r>
        <w:rPr>
          <w:rFonts w:hint="default" w:ascii="宋体" w:hAnsi="宋体" w:eastAsia="宋体" w:cs="Times New Roman"/>
          <w:sz w:val="24"/>
          <w:szCs w:val="24"/>
          <w:highlight w:val="yellow"/>
        </w:rPr>
        <w:t xml:space="preserve">物业管理服务人员需求</w:t>
      </w:r>
      <w:r/>
    </w:p>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具体人员配置如下:</w:t>
      </w:r>
      <w:r/>
    </w:p>
    <w:tbl>
      <w:tblPr>
        <w:tblStyle w:val="856"/>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335"/>
        <w:gridCol w:w="1099"/>
        <w:gridCol w:w="1249"/>
        <w:gridCol w:w="4253"/>
      </w:tblGrid>
      <w:tr>
        <w:trPr>
          <w:trHeight w:val="454"/>
        </w:trPr>
        <w:tc>
          <w:tcPr>
            <w:tcW w:w="992"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部门职能</w:t>
            </w:r>
            <w:r/>
          </w:p>
        </w:tc>
        <w:tc>
          <w:tcPr>
            <w:tcW w:w="1335"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岗位</w:t>
            </w:r>
            <w:r/>
          </w:p>
        </w:tc>
        <w:tc>
          <w:tcPr>
            <w:tcW w:w="1099"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同时在岗人数</w:t>
            </w:r>
            <w:r/>
          </w:p>
        </w:tc>
        <w:tc>
          <w:tcPr>
            <w:tcW w:w="1249"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岗位所需总人数</w:t>
            </w:r>
            <w:r/>
          </w:p>
        </w:tc>
        <w:tc>
          <w:tcPr>
            <w:tcW w:w="4253" w:type="dxa"/>
            <w:vAlign w:val="center"/>
            <w:textDirection w:val="lrTb"/>
            <w:noWrap w:val="false"/>
          </w:tcPr>
          <w:p>
            <w:pPr>
              <w:rPr>
                <w:rFonts w:hint="eastAsia" w:ascii="仿宋" w:hAnsi="仿宋" w:eastAsia="仿宋" w:cs="仿宋"/>
                <w:b/>
                <w:bCs/>
                <w:i/>
                <w:iCs/>
                <w:sz w:val="21"/>
                <w:szCs w:val="21"/>
                <w:u w:val="single"/>
              </w:rPr>
            </w:pPr>
            <w:r>
              <w:rPr>
                <w:rFonts w:hint="eastAsia" w:ascii="宋体" w:hAnsi="宋体" w:eastAsia="宋体" w:cs="Times New Roman"/>
                <w:sz w:val="24"/>
                <w:szCs w:val="24"/>
              </w:rPr>
              <w:t xml:space="preserve">备注（岗位需具备的上岗资格证、人员学历、工作经验等要求）</w:t>
            </w:r>
            <w:r/>
          </w:p>
        </w:tc>
      </w:tr>
      <w:tr>
        <w:trPr>
          <w:trHeight w:val="454"/>
        </w:trPr>
        <w:tc>
          <w:tcPr>
            <w:tcW w:w="992" w:type="dxa"/>
            <w:vAlign w:val="center"/>
            <w:textDirection w:val="lrTb"/>
            <w:noWrap w:val="false"/>
          </w:tcPr>
          <w:p>
            <w:pPr>
              <w:rPr>
                <w:rFonts w:hint="eastAsia" w:ascii="仿宋" w:hAnsi="仿宋" w:eastAsia="仿宋" w:cs="仿宋"/>
                <w:i/>
                <w:iCs/>
                <w:sz w:val="21"/>
                <w:szCs w:val="21"/>
                <w:u w:val="single"/>
              </w:rPr>
            </w:pPr>
            <w:r>
              <w:rPr>
                <w:rFonts w:hint="eastAsia" w:ascii="宋体" w:hAnsi="宋体" w:eastAsia="宋体" w:cs="Times New Roman"/>
                <w:sz w:val="24"/>
                <w:szCs w:val="24"/>
              </w:rPr>
              <w:t xml:space="preserve">服务中心</w:t>
            </w:r>
            <w:r/>
          </w:p>
        </w:tc>
        <w:tc>
          <w:tcPr>
            <w:tcW w:w="1335" w:type="dxa"/>
            <w:vAlign w:val="center"/>
            <w:textDirection w:val="lrTb"/>
            <w:noWrap w:val="false"/>
          </w:tcPr>
          <w:p>
            <w:pPr>
              <w:jc w:val="center"/>
              <w:rPr>
                <w:rFonts w:hint="eastAsia" w:ascii="仿宋" w:hAnsi="仿宋" w:eastAsia="仿宋" w:cs="仿宋"/>
                <w:i/>
                <w:iCs/>
                <w:sz w:val="21"/>
                <w:szCs w:val="21"/>
                <w:u w:val="single"/>
              </w:rPr>
            </w:pPr>
            <w:r>
              <w:rPr>
                <w:rFonts w:hint="eastAsia" w:ascii="宋体" w:hAnsi="宋体" w:eastAsia="宋体" w:cs="Times New Roman"/>
                <w:sz w:val="24"/>
                <w:szCs w:val="24"/>
              </w:rPr>
              <w:t xml:space="preserve">项目经理</w:t>
            </w:r>
            <w:r/>
          </w:p>
        </w:tc>
        <w:tc>
          <w:tcPr>
            <w:tcW w:w="109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p>
        </w:tc>
        <w:tc>
          <w:tcPr>
            <w:tcW w:w="124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p>
        </w:tc>
        <w:tc>
          <w:tcPr>
            <w:tcW w:w="4253" w:type="dxa"/>
            <w:vAlign w:val="center"/>
            <w:textDirection w:val="lrTb"/>
            <w:noWrap w:val="false"/>
          </w:tcPr>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具有大专（含）以上学历及物业管理师四级（中级）及以上或物业管理企业经理上岗资格证书。有较强的管理能力和工作经验，有应急救援相关的知识，须经过采购人面试合格后方可上岗。如供应商成立不足一个月的须承诺与相关人员签订劳动合同，并按国家规定缴纳各类保险等（供应商提供承诺书并加盖公章） </w:t>
            </w:r>
            <w:r/>
          </w:p>
        </w:tc>
      </w:tr>
      <w:tr>
        <w:trPr>
          <w:trHeight w:val="454"/>
        </w:trPr>
        <w:tc>
          <w:tcPr>
            <w:tcW w:w="992" w:type="dxa"/>
            <w:vAlign w:val="center"/>
            <w:textDirection w:val="lrTb"/>
            <w:noWrap w:val="false"/>
          </w:tcPr>
          <w:p>
            <w:pPr>
              <w:rPr>
                <w:rFonts w:hint="eastAsia" w:ascii="仿宋" w:hAnsi="仿宋" w:eastAsia="仿宋" w:cs="仿宋"/>
                <w:i/>
                <w:iCs/>
                <w:sz w:val="21"/>
                <w:szCs w:val="21"/>
                <w:u w:val="single"/>
              </w:rPr>
            </w:pPr>
            <w:r>
              <w:rPr>
                <w:rFonts w:hint="eastAsia" w:ascii="宋体" w:hAnsi="宋体" w:eastAsia="宋体" w:cs="Times New Roman"/>
                <w:sz w:val="24"/>
                <w:szCs w:val="24"/>
              </w:rPr>
              <w:t xml:space="preserve">保洁服务</w:t>
            </w:r>
            <w:r/>
          </w:p>
        </w:tc>
        <w:tc>
          <w:tcPr>
            <w:tcW w:w="1335" w:type="dxa"/>
            <w:vAlign w:val="center"/>
            <w:textDirection w:val="lrTb"/>
            <w:noWrap w:val="false"/>
          </w:tcPr>
          <w:p>
            <w:pPr>
              <w:jc w:val="center"/>
              <w:rPr>
                <w:rFonts w:hint="eastAsia" w:ascii="仿宋" w:hAnsi="仿宋" w:eastAsia="仿宋" w:cs="仿宋"/>
                <w:i/>
                <w:iCs/>
                <w:sz w:val="21"/>
                <w:szCs w:val="21"/>
                <w:u w:val="single"/>
              </w:rPr>
            </w:pPr>
            <w:r>
              <w:rPr>
                <w:rFonts w:hint="eastAsia" w:ascii="宋体" w:hAnsi="宋体" w:eastAsia="宋体" w:cs="Times New Roman"/>
                <w:sz w:val="24"/>
                <w:szCs w:val="24"/>
              </w:rPr>
              <w:t xml:space="preserve">保洁员</w:t>
            </w:r>
            <w:r/>
          </w:p>
        </w:tc>
        <w:tc>
          <w:tcPr>
            <w:tcW w:w="109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1249"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4253" w:type="dxa"/>
            <w:vAlign w:val="center"/>
            <w:textDirection w:val="lrTb"/>
            <w:noWrap w:val="false"/>
          </w:tcPr>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1.其中安排一名保洁主管，女性，年龄45周岁（含）以下，有较强的管理能力和工作经验，有应急救援相关的知识；</w:t>
            </w:r>
            <w:r/>
          </w:p>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其它保洁，女性，至少4人在50周岁以下，从事本岗位3年及以上工作经验，工作责任心强，有较强的服从意识和大局观，对人和蔼，工作中做到文明操作，礼貌待人。供应商须承诺所有人员满足上述要求（供应商提供承诺书并加盖公章）</w:t>
            </w:r>
            <w:r/>
          </w:p>
        </w:tc>
      </w:tr>
      <w:tr>
        <w:trPr>
          <w:trHeight w:val="454"/>
        </w:trPr>
        <w:tc>
          <w:tcPr>
            <w:tcW w:w="992" w:type="dxa"/>
            <w:vAlign w:val="center"/>
            <w:vMerge w:val="restart"/>
            <w:textDirection w:val="lrTb"/>
            <w:noWrap w:val="false"/>
          </w:tcPr>
          <w:p>
            <w:pPr>
              <w:rPr>
                <w:rFonts w:hint="eastAsia" w:ascii="仿宋" w:hAnsi="仿宋" w:eastAsia="仿宋" w:cs="仿宋"/>
                <w:sz w:val="21"/>
                <w:szCs w:val="21"/>
              </w:rPr>
            </w:pPr>
            <w:r>
              <w:rPr>
                <w:rFonts w:hint="eastAsia" w:ascii="宋体" w:hAnsi="宋体" w:eastAsia="宋体" w:cs="Times New Roman"/>
                <w:sz w:val="24"/>
                <w:szCs w:val="24"/>
              </w:rPr>
              <w:t xml:space="preserve">保安服务</w:t>
            </w:r>
            <w:r/>
          </w:p>
        </w:tc>
        <w:tc>
          <w:tcPr>
            <w:tcW w:w="1335"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队长</w:t>
            </w:r>
            <w:r/>
          </w:p>
        </w:tc>
        <w:tc>
          <w:tcPr>
            <w:tcW w:w="1099" w:type="dxa"/>
            <w:vAlign w:val="center"/>
            <w:textDirection w:val="lrTb"/>
            <w:noWrap w:val="false"/>
          </w:tcPr>
          <w:p>
            <w:pPr>
              <w:jc w:val="center"/>
              <w:rPr>
                <w:rFonts w:hint="eastAsia" w:ascii="仿宋" w:hAnsi="仿宋" w:eastAsia="仿宋" w:cs="仿宋"/>
                <w:i/>
                <w:iCs/>
                <w:sz w:val="21"/>
                <w:szCs w:val="21"/>
                <w:u w:val="single"/>
                <w:lang w:eastAsia="zh-CN"/>
              </w:rPr>
            </w:pPr>
            <w:r>
              <w:rPr>
                <w:rFonts w:hint="eastAsia" w:ascii="宋体" w:hAnsi="宋体" w:eastAsia="宋体" w:cs="Times New Roman"/>
                <w:sz w:val="24"/>
                <w:szCs w:val="24"/>
                <w:lang w:val="en-US" w:eastAsia="zh-CN"/>
              </w:rPr>
              <w:t xml:space="preserve">1</w:t>
            </w:r>
            <w:r/>
          </w:p>
        </w:tc>
        <w:tc>
          <w:tcPr>
            <w:tcW w:w="1249" w:type="dxa"/>
            <w:vAlign w:val="center"/>
            <w:textDirection w:val="lrTb"/>
            <w:noWrap w:val="false"/>
          </w:tcPr>
          <w:p>
            <w:pPr>
              <w:jc w:val="center"/>
              <w:rPr>
                <w:rFonts w:hint="eastAsia" w:ascii="仿宋" w:hAnsi="仿宋" w:eastAsia="仿宋" w:cs="仿宋"/>
                <w:i/>
                <w:iCs/>
                <w:sz w:val="21"/>
                <w:szCs w:val="21"/>
                <w:u w:val="single"/>
                <w:lang w:eastAsia="zh-CN"/>
              </w:rPr>
            </w:pPr>
            <w:r>
              <w:rPr>
                <w:rFonts w:hint="eastAsia" w:ascii="宋体" w:hAnsi="宋体" w:eastAsia="宋体" w:cs="Times New Roman"/>
                <w:sz w:val="24"/>
                <w:szCs w:val="24"/>
                <w:lang w:val="en-US" w:eastAsia="zh-CN"/>
              </w:rPr>
              <w:t xml:space="preserve">1</w:t>
            </w:r>
            <w:r/>
          </w:p>
        </w:tc>
        <w:tc>
          <w:tcPr>
            <w:tcW w:w="4253"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b w:val="0"/>
                <w:bCs w:val="0"/>
                <w:i/>
                <w:iCs/>
                <w:color w:val="000000"/>
                <w:sz w:val="21"/>
                <w:szCs w:val="21"/>
                <w:highlight w:val="none"/>
                <w:u w:val="single"/>
              </w:rPr>
              <w:t xml:space="preserve">男，</w:t>
            </w:r>
            <w:r>
              <w:rPr>
                <w:rFonts w:hint="eastAsia" w:ascii="仿宋" w:hAnsi="仿宋" w:eastAsia="仿宋" w:cs="仿宋"/>
                <w:b w:val="0"/>
                <w:bCs w:val="0"/>
                <w:i/>
                <w:iCs/>
                <w:color w:val="000000"/>
                <w:sz w:val="21"/>
                <w:szCs w:val="21"/>
                <w:highlight w:val="none"/>
                <w:u w:val="single"/>
              </w:rPr>
              <w:t xml:space="preserve">高中</w:t>
            </w:r>
            <w:r>
              <w:rPr>
                <w:rFonts w:hint="eastAsia" w:ascii="仿宋" w:hAnsi="仿宋" w:eastAsia="仿宋" w:cs="仿宋"/>
                <w:b w:val="0"/>
                <w:bCs w:val="0"/>
                <w:i/>
                <w:iCs/>
                <w:color w:val="000000"/>
                <w:sz w:val="21"/>
                <w:szCs w:val="21"/>
                <w:highlight w:val="none"/>
                <w:u w:val="single"/>
              </w:rPr>
              <w:t xml:space="preserve">及</w:t>
            </w:r>
            <w:r>
              <w:rPr>
                <w:rFonts w:hint="eastAsia" w:ascii="仿宋" w:hAnsi="仿宋" w:eastAsia="仿宋" w:cs="仿宋"/>
                <w:b w:val="0"/>
                <w:bCs w:val="0"/>
                <w:i/>
                <w:iCs/>
                <w:color w:val="000000"/>
                <w:sz w:val="21"/>
                <w:szCs w:val="21"/>
                <w:highlight w:val="none"/>
                <w:u w:val="single"/>
              </w:rPr>
              <w:t xml:space="preserve">以上</w:t>
            </w:r>
            <w:r>
              <w:rPr>
                <w:rFonts w:hint="eastAsia" w:ascii="仿宋" w:hAnsi="仿宋" w:eastAsia="仿宋" w:cs="仿宋"/>
                <w:b w:val="0"/>
                <w:bCs w:val="0"/>
                <w:i/>
                <w:iCs/>
                <w:color w:val="000000"/>
                <w:sz w:val="21"/>
                <w:szCs w:val="21"/>
                <w:highlight w:val="none"/>
                <w:u w:val="single"/>
              </w:rPr>
              <w:t xml:space="preserve">学历，</w:t>
            </w:r>
            <w:r>
              <w:rPr>
                <w:rFonts w:hint="eastAsia" w:ascii="仿宋" w:hAnsi="仿宋" w:eastAsia="仿宋" w:cs="仿宋"/>
                <w:b w:val="0"/>
                <w:bCs w:val="0"/>
                <w:i/>
                <w:iCs/>
                <w:color w:val="000000"/>
                <w:sz w:val="21"/>
                <w:szCs w:val="21"/>
                <w:highlight w:val="none"/>
                <w:u w:val="single"/>
              </w:rPr>
              <w:t xml:space="preserve">须持有</w:t>
            </w:r>
            <w:r>
              <w:rPr>
                <w:rFonts w:hint="eastAsia" w:ascii="仿宋" w:hAnsi="仿宋" w:eastAsia="仿宋" w:cs="仿宋"/>
                <w:b w:val="0"/>
                <w:bCs w:val="0"/>
                <w:i/>
                <w:iCs/>
                <w:color w:val="000000"/>
                <w:sz w:val="21"/>
                <w:szCs w:val="21"/>
                <w:highlight w:val="none"/>
                <w:u w:val="single"/>
                <w:lang w:val="en-US" w:eastAsia="zh-CN"/>
              </w:rPr>
              <w:t xml:space="preserve">公安部门所发的保安员证。</w:t>
            </w:r>
            <w:r>
              <w:rPr>
                <w:rFonts w:hint="eastAsia" w:ascii="仿宋" w:hAnsi="仿宋" w:eastAsia="仿宋" w:cs="仿宋"/>
                <w:b/>
                <w:bCs/>
                <w:i/>
                <w:iCs/>
                <w:sz w:val="21"/>
                <w:szCs w:val="21"/>
                <w:u w:val="single"/>
              </w:rPr>
              <w:t xml:space="preserve">响应文件中须提供学历及资格证书原件扫描件。</w:t>
            </w:r>
            <w:r>
              <w:rPr>
                <w:rFonts w:hint="eastAsia" w:ascii="仿宋" w:hAnsi="仿宋" w:eastAsia="仿宋" w:cs="仿宋"/>
                <w:b/>
                <w:bCs/>
                <w:i/>
                <w:iCs/>
                <w:sz w:val="21"/>
                <w:szCs w:val="21"/>
                <w:u w:val="single"/>
              </w:rPr>
              <w:t xml:space="preserve">如</w:t>
            </w:r>
            <w:r>
              <w:rPr>
                <w:rFonts w:hint="eastAsia" w:ascii="仿宋" w:hAnsi="仿宋" w:eastAsia="仿宋" w:cs="仿宋"/>
                <w:b/>
                <w:bCs/>
                <w:i/>
                <w:iCs/>
                <w:sz w:val="21"/>
                <w:szCs w:val="21"/>
                <w:u w:val="single"/>
                <w:lang w:eastAsia="zh-CN"/>
              </w:rPr>
              <w:t xml:space="preserve">供应商</w:t>
            </w:r>
            <w:r>
              <w:rPr>
                <w:rFonts w:hint="eastAsia" w:ascii="仿宋" w:hAnsi="仿宋" w:eastAsia="仿宋" w:cs="仿宋"/>
                <w:b/>
                <w:bCs/>
                <w:i/>
                <w:iCs/>
                <w:sz w:val="21"/>
                <w:szCs w:val="21"/>
                <w:u w:val="single"/>
              </w:rPr>
              <w:t xml:space="preserve">成立不足一个月的须承诺与相关人员签订劳动合同，并按国家规定缴纳各类保险等（</w:t>
            </w:r>
            <w:r>
              <w:rPr>
                <w:rFonts w:hint="eastAsia" w:ascii="仿宋" w:hAnsi="仿宋" w:eastAsia="仿宋" w:cs="仿宋"/>
                <w:b/>
                <w:bCs/>
                <w:i/>
                <w:iCs/>
                <w:sz w:val="21"/>
                <w:szCs w:val="21"/>
                <w:u w:val="single"/>
                <w:lang w:eastAsia="zh-CN"/>
              </w:rPr>
              <w:t xml:space="preserve">供应商</w:t>
            </w:r>
            <w:r>
              <w:rPr>
                <w:rFonts w:hint="eastAsia" w:ascii="仿宋" w:hAnsi="仿宋" w:eastAsia="仿宋" w:cs="仿宋"/>
                <w:b/>
                <w:bCs/>
                <w:i/>
                <w:iCs/>
                <w:sz w:val="21"/>
                <w:szCs w:val="21"/>
                <w:u w:val="single"/>
              </w:rPr>
              <w:t xml:space="preserve">提供承诺书并加盖公章） </w:t>
            </w:r>
            <w:r/>
          </w:p>
        </w:tc>
      </w:tr>
      <w:tr>
        <w:trPr>
          <w:trHeight w:val="454"/>
        </w:trPr>
        <w:tc>
          <w:tcPr>
            <w:tcW w:w="992" w:type="dxa"/>
            <w:vAlign w:val="center"/>
            <w:vMerge w:val="continue"/>
            <w:textDirection w:val="lrTb"/>
            <w:noWrap w:val="false"/>
          </w:tcPr>
          <w:p>
            <w:pPr>
              <w:rPr>
                <w:rFonts w:hint="eastAsia" w:ascii="仿宋" w:hAnsi="仿宋" w:eastAsia="仿宋" w:cs="仿宋"/>
                <w:i/>
                <w:iCs/>
                <w:sz w:val="21"/>
                <w:szCs w:val="21"/>
                <w:u w:val="single"/>
              </w:rPr>
            </w:pPr>
            <w:r>
              <w:rPr>
                <w:rFonts w:hint="eastAsia" w:ascii="仿宋" w:hAnsi="仿宋" w:eastAsia="仿宋" w:cs="仿宋"/>
                <w:i/>
                <w:iCs/>
                <w:sz w:val="21"/>
                <w:szCs w:val="21"/>
                <w:u w:val="single"/>
              </w:rPr>
            </w:r>
            <w:r/>
          </w:p>
        </w:tc>
        <w:tc>
          <w:tcPr>
            <w:tcW w:w="1335"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保安</w:t>
            </w:r>
            <w:r/>
          </w:p>
        </w:tc>
        <w:tc>
          <w:tcPr>
            <w:tcW w:w="109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3</w:t>
            </w:r>
            <w:r/>
          </w:p>
        </w:tc>
        <w:tc>
          <w:tcPr>
            <w:tcW w:w="124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宋体" w:hAnsi="宋体" w:eastAsia="宋体" w:cs="Times New Roman"/>
                <w:sz w:val="24"/>
                <w:szCs w:val="24"/>
                <w:lang w:val="en-US" w:eastAsia="zh-CN"/>
              </w:rPr>
              <w:t xml:space="preserve">9</w:t>
            </w:r>
            <w:r/>
          </w:p>
        </w:tc>
        <w:tc>
          <w:tcPr>
            <w:tcW w:w="4253" w:type="dxa"/>
            <w:vAlign w:val="center"/>
            <w:textDirection w:val="lrTb"/>
            <w:noWrap w:val="false"/>
          </w:tcPr>
          <w:p>
            <w:pPr>
              <w:jc w:val="left"/>
              <w:widowControl/>
              <w:rPr>
                <w:rFonts w:hint="eastAsia" w:ascii="仿宋" w:hAnsi="仿宋" w:eastAsia="仿宋" w:cs="仿宋"/>
                <w:i/>
                <w:iCs/>
                <w:sz w:val="21"/>
                <w:szCs w:val="21"/>
                <w:u w:val="single"/>
              </w:rPr>
            </w:pPr>
            <w:r>
              <w:rPr>
                <w:rFonts w:hint="eastAsia" w:ascii="宋体" w:hAnsi="宋体" w:eastAsia="宋体" w:cs="宋体"/>
                <w:i/>
                <w:iCs/>
                <w:color w:val="000000"/>
                <w:szCs w:val="21"/>
                <w:highlight w:val="none"/>
                <w:u w:val="single"/>
                <w:lang w:val="en-US" w:eastAsia="zh-CN"/>
              </w:rPr>
              <w:t xml:space="preserve">男，至少6人在60周岁以下，其他人员不超过63周岁，必须持有公安部门核发的保安员证。有较强的处置突发事件的能力和工作经验。供应商须承诺所有人员满足上述要求（供应商提供承诺书并加盖公章）</w:t>
            </w:r>
            <w:r>
              <w:rPr>
                <w:i/>
                <w:iCs/>
                <w:u w:val="single"/>
              </w:rPr>
            </w:r>
          </w:p>
        </w:tc>
      </w:tr>
      <w:tr>
        <w:trPr>
          <w:trHeight w:val="454"/>
        </w:trPr>
        <w:tc>
          <w:tcPr>
            <w:tcW w:w="992" w:type="dxa"/>
            <w:vAlign w:val="center"/>
            <w:vMerge w:val="continue"/>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r>
            <w:r/>
          </w:p>
        </w:tc>
        <w:tc>
          <w:tcPr>
            <w:tcW w:w="1335" w:type="dxa"/>
            <w:vAlign w:val="center"/>
            <w:textDirection w:val="lrTb"/>
            <w:noWrap w:val="false"/>
          </w:tcPr>
          <w:p>
            <w:pPr>
              <w:jc w:val="center"/>
              <w:rPr>
                <w:rFonts w:hint="eastAsia" w:ascii="仿宋" w:hAnsi="仿宋" w:eastAsia="仿宋" w:cs="仿宋"/>
                <w:i/>
                <w:iCs/>
                <w:sz w:val="21"/>
                <w:szCs w:val="21"/>
                <w:u w:val="single"/>
              </w:rPr>
            </w:pPr>
            <w:r>
              <w:rPr>
                <w:rFonts w:hint="eastAsia" w:ascii="仿宋" w:hAnsi="仿宋" w:eastAsia="仿宋" w:cs="仿宋"/>
                <w:i/>
                <w:iCs/>
                <w:sz w:val="21"/>
                <w:szCs w:val="21"/>
                <w:u w:val="single"/>
              </w:rPr>
              <w:t xml:space="preserve">消控岗</w:t>
            </w:r>
            <w:r/>
          </w:p>
        </w:tc>
        <w:tc>
          <w:tcPr>
            <w:tcW w:w="1099" w:type="dxa"/>
            <w:vAlign w:val="center"/>
            <w:textDirection w:val="lrTb"/>
            <w:noWrap w:val="false"/>
          </w:tcPr>
          <w:p>
            <w:pPr>
              <w:jc w:val="center"/>
              <w:rPr>
                <w:rFonts w:hint="eastAsia" w:ascii="仿宋" w:hAnsi="仿宋" w:eastAsia="仿宋" w:cs="仿宋"/>
                <w:i/>
                <w:iCs/>
                <w:sz w:val="21"/>
                <w:szCs w:val="21"/>
                <w:u w:val="single"/>
              </w:rPr>
            </w:pPr>
            <w:r>
              <w:rPr>
                <w:rFonts w:hint="eastAsia" w:ascii="仿宋" w:hAnsi="仿宋" w:eastAsia="仿宋" w:cs="仿宋"/>
                <w:i/>
                <w:iCs/>
                <w:sz w:val="21"/>
                <w:szCs w:val="21"/>
                <w:u w:val="single"/>
                <w:lang w:val="en-US" w:eastAsia="zh-CN"/>
              </w:rPr>
              <w:t xml:space="preserve">2</w:t>
            </w:r>
            <w:r/>
          </w:p>
        </w:tc>
        <w:tc>
          <w:tcPr>
            <w:tcW w:w="1249" w:type="dxa"/>
            <w:vAlign w:val="center"/>
            <w:textDirection w:val="lrTb"/>
            <w:noWrap w:val="false"/>
          </w:tcPr>
          <w:p>
            <w:pPr>
              <w:jc w:val="center"/>
              <w:rPr>
                <w:rFonts w:hint="eastAsia" w:ascii="仿宋" w:hAnsi="仿宋" w:eastAsia="仿宋" w:cs="仿宋"/>
                <w:i/>
                <w:iCs/>
                <w:sz w:val="21"/>
                <w:szCs w:val="21"/>
                <w:u w:val="single"/>
              </w:rPr>
            </w:pPr>
            <w:r>
              <w:rPr>
                <w:rFonts w:hint="eastAsia" w:ascii="仿宋" w:hAnsi="仿宋" w:eastAsia="仿宋" w:cs="仿宋"/>
                <w:i/>
                <w:iCs/>
                <w:sz w:val="21"/>
                <w:szCs w:val="21"/>
                <w:u w:val="single"/>
              </w:rPr>
              <w:t xml:space="preserve">6</w:t>
            </w:r>
            <w:r/>
          </w:p>
        </w:tc>
        <w:tc>
          <w:tcPr>
            <w:tcW w:w="4253"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i/>
                <w:iCs/>
                <w:sz w:val="21"/>
                <w:szCs w:val="21"/>
                <w:u w:val="single"/>
              </w:rPr>
              <w:t xml:space="preserve">男，年龄不超过58周岁；消控值守人员必须持有主管部门核发的中级以上（含）消防设施操作员证或建构筑物消防员证。24小时值守。（</w:t>
            </w:r>
            <w:r>
              <w:rPr>
                <w:rFonts w:hint="eastAsia" w:ascii="仿宋" w:hAnsi="仿宋" w:eastAsia="仿宋" w:cs="仿宋"/>
                <w:b/>
                <w:bCs/>
                <w:i/>
                <w:iCs/>
                <w:sz w:val="21"/>
                <w:szCs w:val="21"/>
                <w:u w:val="single"/>
              </w:rPr>
              <w:t xml:space="preserve">供应商须承诺所有人员满足上述要求（供应商提供承诺书并加盖公章）</w:t>
            </w:r>
            <w:r/>
          </w:p>
        </w:tc>
      </w:tr>
      <w:tr>
        <w:trPr>
          <w:trHeight w:val="454"/>
        </w:trPr>
        <w:tc>
          <w:tcPr>
            <w:tcW w:w="992"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b w:val="0"/>
                <w:bCs w:val="0"/>
                <w:i/>
                <w:iCs/>
                <w:color w:val="000000"/>
                <w:sz w:val="21"/>
                <w:szCs w:val="21"/>
                <w:highlight w:val="none"/>
                <w:u w:val="single"/>
              </w:rPr>
              <w:t xml:space="preserve">配电房值守及水电维修人员</w:t>
            </w:r>
            <w:r/>
          </w:p>
        </w:tc>
        <w:tc>
          <w:tcPr>
            <w:tcW w:w="1335"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b w:val="0"/>
                <w:bCs w:val="0"/>
                <w:i/>
                <w:iCs/>
                <w:color w:val="000000"/>
                <w:sz w:val="21"/>
                <w:szCs w:val="21"/>
                <w:highlight w:val="none"/>
                <w:u w:val="single"/>
              </w:rPr>
              <w:t xml:space="preserve">配电房值守及水电维修人员</w:t>
            </w:r>
            <w:r/>
          </w:p>
        </w:tc>
        <w:tc>
          <w:tcPr>
            <w:tcW w:w="109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仿宋" w:hAnsi="仿宋" w:eastAsia="仿宋" w:cs="仿宋"/>
                <w:b w:val="0"/>
                <w:bCs w:val="0"/>
                <w:i/>
                <w:iCs/>
                <w:color w:val="000000"/>
                <w:sz w:val="21"/>
                <w:szCs w:val="21"/>
                <w:highlight w:val="none"/>
                <w:u w:val="single"/>
              </w:rPr>
              <w:t xml:space="preserve">配电房值守</w:t>
            </w:r>
            <w:r>
              <w:rPr>
                <w:rFonts w:hint="eastAsia" w:ascii="仿宋" w:hAnsi="仿宋" w:eastAsia="仿宋" w:cs="仿宋"/>
                <w:b w:val="0"/>
                <w:bCs w:val="0"/>
                <w:i/>
                <w:iCs/>
                <w:color w:val="000000"/>
                <w:sz w:val="21"/>
                <w:szCs w:val="21"/>
                <w:highlight w:val="none"/>
                <w:u w:val="single"/>
                <w:lang w:val="en-US" w:eastAsia="zh-CN"/>
              </w:rPr>
              <w:t xml:space="preserve">1人，</w:t>
            </w:r>
            <w:r>
              <w:rPr>
                <w:rFonts w:hint="eastAsia" w:ascii="仿宋" w:hAnsi="仿宋" w:eastAsia="仿宋" w:cs="仿宋"/>
                <w:b w:val="0"/>
                <w:bCs w:val="0"/>
                <w:i/>
                <w:iCs/>
                <w:color w:val="000000"/>
                <w:sz w:val="21"/>
                <w:szCs w:val="21"/>
                <w:highlight w:val="none"/>
                <w:u w:val="single"/>
              </w:rPr>
              <w:t xml:space="preserve">水电维修人员</w:t>
            </w:r>
            <w:r>
              <w:rPr>
                <w:rFonts w:hint="eastAsia" w:ascii="仿宋" w:hAnsi="仿宋" w:eastAsia="仿宋" w:cs="仿宋"/>
                <w:b w:val="0"/>
                <w:bCs w:val="0"/>
                <w:i/>
                <w:iCs/>
                <w:color w:val="000000"/>
                <w:sz w:val="21"/>
                <w:szCs w:val="21"/>
                <w:highlight w:val="none"/>
                <w:u w:val="single"/>
                <w:lang w:val="en-US" w:eastAsia="zh-CN"/>
              </w:rPr>
              <w:t xml:space="preserve">1人</w:t>
            </w:r>
            <w:r/>
          </w:p>
        </w:tc>
        <w:tc>
          <w:tcPr>
            <w:tcW w:w="1249" w:type="dxa"/>
            <w:vAlign w:val="center"/>
            <w:textDirection w:val="lrTb"/>
            <w:noWrap w:val="false"/>
          </w:tcPr>
          <w:p>
            <w:pPr>
              <w:jc w:val="center"/>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lang w:val="en-US" w:eastAsia="zh-CN"/>
              </w:rPr>
              <w:t xml:space="preserve">4</w:t>
            </w:r>
            <w:r/>
          </w:p>
        </w:tc>
        <w:tc>
          <w:tcPr>
            <w:tcW w:w="4253" w:type="dxa"/>
            <w:vAlign w:val="center"/>
            <w:textDirection w:val="lrTb"/>
            <w:noWrap w:val="false"/>
          </w:tcPr>
          <w:p>
            <w:pPr>
              <w:rPr>
                <w:rFonts w:hint="eastAsia" w:ascii="仿宋" w:hAnsi="仿宋" w:eastAsia="仿宋" w:cs="仿宋"/>
                <w:i/>
                <w:iCs/>
                <w:sz w:val="21"/>
                <w:szCs w:val="21"/>
                <w:u w:val="single"/>
              </w:rPr>
            </w:pPr>
            <w:r>
              <w:rPr>
                <w:rFonts w:hint="eastAsia" w:ascii="仿宋" w:hAnsi="仿宋" w:eastAsia="仿宋" w:cs="仿宋"/>
                <w:b w:val="0"/>
                <w:bCs w:val="0"/>
                <w:i/>
                <w:iCs/>
                <w:color w:val="000000"/>
                <w:sz w:val="21"/>
                <w:szCs w:val="21"/>
                <w:highlight w:val="none"/>
                <w:u w:val="single"/>
              </w:rPr>
              <w:t xml:space="preserve">男，年龄不超过55周岁，必须持有应急管理部门所发高压电工特种作业证书（其中</w:t>
            </w:r>
            <w:r>
              <w:rPr>
                <w:rFonts w:hint="eastAsia" w:ascii="仿宋" w:hAnsi="仿宋" w:eastAsia="仿宋" w:cs="仿宋"/>
                <w:b w:val="0"/>
                <w:bCs w:val="0"/>
                <w:i/>
                <w:iCs/>
                <w:color w:val="000000"/>
                <w:sz w:val="21"/>
                <w:szCs w:val="21"/>
                <w:highlight w:val="none"/>
                <w:u w:val="single"/>
                <w:lang w:val="en-US" w:eastAsia="zh-CN"/>
              </w:rPr>
              <w:t xml:space="preserve">两</w:t>
            </w:r>
            <w:r>
              <w:rPr>
                <w:rFonts w:hint="eastAsia" w:ascii="仿宋" w:hAnsi="仿宋" w:eastAsia="仿宋" w:cs="仿宋"/>
                <w:b w:val="0"/>
                <w:bCs w:val="0"/>
                <w:i/>
                <w:iCs/>
                <w:color w:val="000000"/>
                <w:sz w:val="21"/>
                <w:szCs w:val="21"/>
                <w:highlight w:val="none"/>
                <w:u w:val="single"/>
              </w:rPr>
              <w:t xml:space="preserve">人至少持有</w:t>
            </w:r>
            <w:r>
              <w:rPr>
                <w:rFonts w:hint="eastAsia" w:ascii="仿宋" w:hAnsi="仿宋" w:eastAsia="仿宋" w:cs="仿宋"/>
                <w:b w:val="0"/>
                <w:bCs w:val="0"/>
                <w:i/>
                <w:iCs/>
                <w:color w:val="000000"/>
                <w:sz w:val="21"/>
                <w:szCs w:val="21"/>
                <w:highlight w:val="none"/>
                <w:u w:val="single"/>
                <w:lang w:val="en-US" w:eastAsia="zh-CN"/>
              </w:rPr>
              <w:t xml:space="preserve">低</w:t>
            </w:r>
            <w:r>
              <w:rPr>
                <w:rFonts w:hint="eastAsia" w:ascii="仿宋" w:hAnsi="仿宋" w:eastAsia="仿宋" w:cs="仿宋"/>
                <w:b w:val="0"/>
                <w:bCs w:val="0"/>
                <w:i/>
                <w:iCs/>
                <w:color w:val="000000"/>
                <w:sz w:val="21"/>
                <w:szCs w:val="21"/>
                <w:highlight w:val="none"/>
                <w:u w:val="single"/>
              </w:rPr>
              <w:t xml:space="preserve">压电工特种作业证书）。从事本岗位3年及以上工作经验，熟练掌握岗位技能，有较强的水电维修技能，做到及时维护。</w:t>
            </w:r>
            <w:r>
              <w:rPr>
                <w:rFonts w:hint="eastAsia" w:ascii="仿宋" w:hAnsi="仿宋" w:eastAsia="仿宋" w:cs="仿宋"/>
                <w:i/>
                <w:iCs/>
                <w:sz w:val="21"/>
                <w:szCs w:val="21"/>
                <w:u w:val="single"/>
              </w:rPr>
              <w:t xml:space="preserve">（</w:t>
            </w:r>
            <w:r>
              <w:rPr>
                <w:rFonts w:hint="eastAsia" w:ascii="仿宋" w:hAnsi="仿宋" w:eastAsia="仿宋" w:cs="仿宋"/>
                <w:b/>
                <w:bCs/>
                <w:i/>
                <w:iCs/>
                <w:sz w:val="21"/>
                <w:szCs w:val="21"/>
                <w:u w:val="single"/>
              </w:rPr>
              <w:t xml:space="preserve">供应商须承诺所有人员满足上述要求（供应商提供承诺书并加盖公章）</w:t>
            </w:r>
            <w:r/>
          </w:p>
        </w:tc>
      </w:tr>
      <w:tr>
        <w:trPr>
          <w:trHeight w:val="454"/>
        </w:trPr>
        <w:tc>
          <w:tcPr>
            <w:tcW w:w="992" w:type="dxa"/>
            <w:vAlign w:val="center"/>
            <w:textDirection w:val="lrTb"/>
            <w:noWrap w:val="false"/>
          </w:tcPr>
          <w:p>
            <w:pPr>
              <w:rPr>
                <w:rFonts w:hint="eastAsia" w:ascii="仿宋" w:hAnsi="仿宋" w:eastAsia="仿宋" w:cs="仿宋"/>
                <w:b w:val="0"/>
                <w:bCs w:val="0"/>
                <w:i/>
                <w:iCs/>
                <w:color w:val="000000"/>
                <w:sz w:val="21"/>
                <w:szCs w:val="21"/>
                <w:highlight w:val="none"/>
                <w:u w:val="single"/>
                <w:lang w:val="en-US" w:eastAsia="zh-CN"/>
              </w:rPr>
            </w:pPr>
            <w:r>
              <w:rPr>
                <w:rFonts w:hint="eastAsia" w:ascii="仿宋" w:hAnsi="仿宋" w:eastAsia="仿宋" w:cs="仿宋"/>
                <w:b w:val="0"/>
                <w:bCs w:val="0"/>
                <w:i/>
                <w:iCs/>
                <w:color w:val="000000"/>
                <w:sz w:val="21"/>
                <w:szCs w:val="21"/>
                <w:highlight w:val="none"/>
                <w:u w:val="single"/>
                <w:lang w:val="en-US" w:eastAsia="zh-CN"/>
              </w:rPr>
              <w:t xml:space="preserve">合计</w:t>
            </w:r>
            <w:r/>
          </w:p>
        </w:tc>
        <w:tc>
          <w:tcPr>
            <w:tcW w:w="1335" w:type="dxa"/>
            <w:vAlign w:val="center"/>
            <w:textDirection w:val="lrTb"/>
            <w:noWrap w:val="false"/>
          </w:tcPr>
          <w:p>
            <w:pPr>
              <w:rPr>
                <w:rFonts w:hint="eastAsia" w:ascii="仿宋" w:hAnsi="仿宋" w:eastAsia="仿宋" w:cs="仿宋"/>
                <w:b w:val="0"/>
                <w:bCs w:val="0"/>
                <w:i/>
                <w:iCs/>
                <w:color w:val="000000"/>
                <w:sz w:val="21"/>
                <w:szCs w:val="21"/>
                <w:highlight w:val="none"/>
                <w:u w:val="single"/>
              </w:rPr>
            </w:pPr>
            <w:r>
              <w:rPr>
                <w:rFonts w:hint="eastAsia" w:ascii="仿宋" w:hAnsi="仿宋" w:eastAsia="仿宋" w:cs="仿宋"/>
                <w:b w:val="0"/>
                <w:bCs w:val="0"/>
                <w:i/>
                <w:iCs/>
                <w:color w:val="000000"/>
                <w:sz w:val="21"/>
                <w:szCs w:val="21"/>
                <w:highlight w:val="none"/>
                <w:u w:val="single"/>
              </w:rPr>
            </w:r>
            <w:r/>
          </w:p>
        </w:tc>
        <w:tc>
          <w:tcPr>
            <w:tcW w:w="109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仿宋" w:hAnsi="仿宋" w:eastAsia="仿宋" w:cs="仿宋"/>
                <w:i/>
                <w:iCs/>
                <w:sz w:val="21"/>
                <w:szCs w:val="21"/>
                <w:u w:val="single"/>
                <w:lang w:val="en-US" w:eastAsia="zh-CN"/>
              </w:rPr>
            </w:r>
            <w:r/>
          </w:p>
        </w:tc>
        <w:tc>
          <w:tcPr>
            <w:tcW w:w="1249" w:type="dxa"/>
            <w:vAlign w:val="center"/>
            <w:textDirection w:val="lrTb"/>
            <w:noWrap w:val="false"/>
          </w:tcPr>
          <w:p>
            <w:pPr>
              <w:jc w:val="center"/>
              <w:rPr>
                <w:rFonts w:hint="eastAsia" w:ascii="仿宋" w:hAnsi="仿宋" w:eastAsia="仿宋" w:cs="仿宋"/>
                <w:i/>
                <w:iCs/>
                <w:sz w:val="21"/>
                <w:szCs w:val="21"/>
                <w:u w:val="single"/>
                <w:lang w:val="en-US" w:eastAsia="zh-CN"/>
              </w:rPr>
            </w:pPr>
            <w:r>
              <w:rPr>
                <w:rFonts w:hint="eastAsia" w:ascii="仿宋" w:hAnsi="仿宋" w:eastAsia="仿宋" w:cs="仿宋"/>
                <w:i/>
                <w:iCs/>
                <w:sz w:val="21"/>
                <w:szCs w:val="21"/>
                <w:u w:val="single"/>
                <w:lang w:val="en-US" w:eastAsia="zh-CN"/>
              </w:rPr>
              <w:t xml:space="preserve">31</w:t>
            </w:r>
            <w:r/>
          </w:p>
        </w:tc>
        <w:tc>
          <w:tcPr>
            <w:tcW w:w="4253" w:type="dxa"/>
            <w:vAlign w:val="center"/>
            <w:textDirection w:val="lrTb"/>
            <w:noWrap w:val="false"/>
          </w:tcPr>
          <w:p>
            <w:pPr>
              <w:rPr>
                <w:rFonts w:hint="eastAsia" w:ascii="仿宋" w:hAnsi="仿宋" w:eastAsia="仿宋" w:cs="仿宋"/>
                <w:b w:val="0"/>
                <w:bCs w:val="0"/>
                <w:i/>
                <w:iCs/>
                <w:color w:val="000000"/>
                <w:sz w:val="21"/>
                <w:szCs w:val="21"/>
                <w:highlight w:val="none"/>
                <w:u w:val="single"/>
              </w:rPr>
            </w:pPr>
            <w:r>
              <w:rPr>
                <w:rFonts w:hint="eastAsia" w:ascii="仿宋" w:hAnsi="仿宋" w:eastAsia="仿宋" w:cs="仿宋"/>
                <w:b w:val="0"/>
                <w:bCs w:val="0"/>
                <w:i/>
                <w:iCs/>
                <w:color w:val="000000"/>
                <w:sz w:val="21"/>
                <w:szCs w:val="21"/>
                <w:highlight w:val="none"/>
                <w:u w:val="single"/>
              </w:rPr>
            </w:r>
            <w:r/>
          </w:p>
        </w:tc>
      </w:tr>
    </w:tbl>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注：以上人员不能有违法犯罪、劳教等记录，必须是身体健康、具备岗位所需知识和技能的合法、合格劳动者。中标人对录用人员须严格政审，采购人保留最终政审权。</w:t>
      </w:r>
      <w:r/>
    </w:p>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法定节假日及周末人员值班要求：</w:t>
      </w:r>
      <w:r/>
    </w:p>
    <w:p>
      <w:pPr>
        <w:jc w:val="left"/>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（1）法定节假日值班要求：国家法定节假日安排加班人数不少于3名（全年以13天计算）。</w:t>
      </w:r>
      <w:r/>
    </w:p>
    <w:p>
      <w:pPr>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供应商应当按国家相关法律法规，合理确定服务人员工资标准、工作时间等。</w:t>
      </w:r>
      <w:r/>
    </w:p>
    <w:p>
      <w:pPr>
        <w:jc w:val="left"/>
        <w:widowControl/>
        <w:rPr>
          <w:rFonts w:hint="eastAsia" w:ascii="宋体" w:hAnsi="宋体" w:eastAsia="宋体" w:cs="宋体"/>
          <w:b/>
          <w:i/>
          <w:iCs/>
          <w:sz w:val="24"/>
          <w:szCs w:val="24"/>
          <w:u w:val="single"/>
          <w:lang w:val="en-US" w:eastAsia="zh-CN" w:bidi="ar-SA"/>
        </w:rPr>
      </w:pPr>
      <w:r>
        <w:rPr>
          <w:rFonts w:hint="eastAsia" w:ascii="宋体" w:hAnsi="宋体" w:eastAsia="宋体" w:cs="宋体"/>
          <w:color w:val="000000"/>
          <w:szCs w:val="21"/>
          <w:highlight w:val="none"/>
          <w:lang w:val="en-US" w:eastAsia="zh-CN"/>
        </w:rPr>
        <w:t xml:space="preserve">供应商应当自行为服务人员办理必需的保险，有关人员伤亡及第三者责任险均应当考虑在报价因素中。</w:t>
      </w:r>
      <w:r/>
    </w:p>
    <w:p>
      <w:pPr>
        <w:ind w:firstLine="480"/>
        <w:spacing w:line="460" w:lineRule="exact"/>
        <w:rPr>
          <w:rFonts w:hint="eastAsia" w:ascii="Times New Roman" w:hAnsi="Times New Roman" w:eastAsia="宋体" w:cs="Times New Roman"/>
          <w:color w:val="000000" w:themeColor="text1"/>
          <w:sz w:val="24"/>
          <w:szCs w:val="24"/>
          <w:highlight w:val="none"/>
        </w:rPr>
        <w:outlineLvl w:val="0"/>
      </w:pPr>
      <w:r>
        <w:rPr>
          <w:rFonts w:hint="eastAsia" w:ascii="Times New Roman" w:hAnsi="Times New Roman" w:eastAsia="宋体" w:cs="Times New Roman"/>
          <w:color w:val="000000" w:themeColor="text1"/>
          <w:sz w:val="24"/>
          <w:szCs w:val="24"/>
          <w:highlight w:val="none"/>
          <w:lang w:val="en-US" w:eastAsia="zh-CN"/>
        </w:rPr>
        <w:t xml:space="preserve">6.服务方案要求</w:t>
      </w:r>
      <w:r>
        <w:rPr>
          <w:color w:val="000000" w:themeColor="text1"/>
        </w:rPr>
      </w:r>
    </w:p>
    <w:p>
      <w:pPr>
        <w:ind w:firstLine="480"/>
        <w:spacing w:line="460" w:lineRule="exact"/>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投标人应根据采购需求和本项目实际，制订相应的服务方案包括但不限于以下内容：</w:t>
      </w:r>
      <w:r>
        <w:rPr>
          <w:color w:val="000000" w:themeColor="text1"/>
        </w:rP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6.1总体服务方案：投标人应根据采购需求和本项目实际，提供本项目项目运营和管理的总体服务方案，方案应包括：1)本项目管理理念；2)管理工作目标；3)项目服务定位；4)服务设想及策划；5)重点、难点把控等情况的分析应对；6)制度建设；7)人员稳定工作措施。要求方案细致完整、针对性强、措施有力，方案的贯彻应能满足本项目各项服务要求。</w:t>
      </w:r>
      <w:r>
        <w:rPr>
          <w:color w:val="000000" w:themeColor="text1"/>
        </w:rP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6.2组织机构设置、人员配置及人员培训方案：投标人结合项目特点制定组织架构、人员配置及人员培训方案。方案包括合理的组织机构架构、科学的岗位配置及职责、完整的培训计划（包含培训内容、培训时间、培训频次等）。投标人的服务人员100%经过岗前或在岗培训，考试合格才能独立上岗。要求方案细致完整、针对性强、措施有力，方案的贯彻应能满足本项目各项服务要求。</w:t>
      </w:r>
      <w:r>
        <w:rPr>
          <w:color w:val="000000" w:themeColor="text1"/>
        </w:rPr>
      </w:r>
    </w:p>
    <w:p>
      <w:pPr>
        <w:ind w:firstLine="480"/>
        <w:spacing w:line="460" w:lineRule="exact"/>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6.3安保管理方案：投标人应根据采购需求和本项目实际，制定相应的安全保卫和消防监控服务方案。1）提供安全保卫和消防监控服务的总体服务设想、服务于本项目的重点、难点、思路等。2）岗位设置、分工职责、各类规章制度等。3）制定具体的实施流程、实施方案及质量标准等内容。4）安全防范措施等。要求方案细致完整、针对性强、措施有力，方案的贯彻应能满足本项目服务要求。</w:t>
      </w:r>
      <w:r>
        <w:rPr>
          <w:color w:val="000000" w:themeColor="text1"/>
        </w:rP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6.4保洁服务方案：投标人应根据采购需求和本项目实际，制订相应的保洁服务方案，包括以下内容：1)提供保洁服务的总体服务设想、服务于本项目的重点、难点、思路等。2)岗位设置、分工职责、工作流程、各类规章制度等。3)制定具体的实施流程、实施方案等内容。要求方案细致完整、针对性强、措施有力，方案的贯彻应能满足本项目服务要求。</w:t>
      </w:r>
      <w:r>
        <w:rPr>
          <w:color w:val="000000" w:themeColor="text1"/>
        </w:rP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6.5配电房值守及维修服务：投标人须提供专业、规范的配电房值守及维修服务方案。方案方案需包含总体服务目标、维修的重难点及应对思路、岗位设置与职责、配电房及维修全流程操作规程等。要求方案细致完整、针对性强、措施有力，方案的贯彻应能满足本项目服务要求。</w:t>
      </w:r>
      <w:r>
        <w:rPr>
          <w:color w:val="000000" w:themeColor="text1"/>
        </w:rP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6.6档案资料管理方案：投标人应提供针对本项目特点制定的物业管理、安保服务专项档案资料管理方案。方案包括统计报表、总结报告、日常管理台账等。要求方案细致完整、针对性强、措施有力，方案的贯彻应能满足本项目服务要求。</w:t>
      </w:r>
      <w:r>
        <w:rPr>
          <w:color w:val="000000" w:themeColor="text1"/>
        </w:rPr>
      </w:r>
    </w:p>
    <w:p>
      <w:pPr>
        <w:ind w:firstLine="480"/>
        <w:spacing w:line="460" w:lineRule="exact"/>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6.7突发事件应急处理预案：投标人须提供全面、可操作性强的项目管理突发事件应急处理预案方案。方案应基于部机关办公楼的运行特点与安全要求，阐明应急管理的总体目标与原则，并分析各类突发事件的风险重点、处置难点及应对思路。内容须包括：清晰的应急组织架构与各岗位职责分工；覆盖消防、治安及大型活动保障等重点场景的专项处置流程；以及日常培训演练与持续改进机制。方案要求各预案职责明确、响应迅速、措施具体，能确保在突发情况下处置得当、衔接顺畅，有效保障机关人员、财产安全和公务活动正常秩序。 </w:t>
      </w:r>
      <w:r>
        <w:rPr>
          <w:color w:val="000000" w:themeColor="text1"/>
        </w:rPr>
      </w:r>
    </w:p>
    <w:p>
      <w:pPr>
        <w:pStyle w:val="858"/>
        <w:rPr>
          <w:rFonts w:hint="eastAsia"/>
          <w:color w:val="000000" w:themeColor="text1"/>
          <w:highlight w:val="none"/>
        </w:rPr>
      </w:pPr>
      <w:r>
        <w:rPr>
          <w:rFonts w:hint="eastAsia"/>
          <w:color w:val="000000" w:themeColor="text1"/>
          <w:highlight w:val="none"/>
          <w:lang w:val="en-US" w:eastAsia="zh-CN"/>
        </w:rPr>
      </w:r>
      <w:r>
        <w:rPr>
          <w:color w:val="000000" w:themeColor="text1"/>
        </w:rP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7</w:t>
      </w:r>
      <w:r>
        <w:rPr>
          <w:rFonts w:hint="default" w:ascii="宋体" w:hAnsi="宋体" w:eastAsia="宋体" w:cs="Times New Roman"/>
          <w:b/>
          <w:bCs/>
          <w:sz w:val="24"/>
          <w:szCs w:val="24"/>
        </w:rPr>
        <w:t xml:space="preserve">.商务要求</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highlight w:val="yellow"/>
          <w:lang w:val="en-US" w:eastAsia="zh-CN"/>
        </w:rPr>
        <w:t xml:space="preserve">7</w:t>
      </w:r>
      <w:r>
        <w:rPr>
          <w:rFonts w:hint="default" w:ascii="宋体" w:hAnsi="宋体" w:eastAsia="宋体" w:cs="Times New Roman"/>
          <w:b/>
          <w:bCs/>
          <w:sz w:val="24"/>
          <w:szCs w:val="24"/>
          <w:highlight w:val="yellow"/>
        </w:rPr>
        <w:t xml:space="preserve">.1实施期限</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自合同签订之日起两年</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7</w:t>
      </w:r>
      <w:r>
        <w:rPr>
          <w:rFonts w:hint="default" w:ascii="宋体" w:hAnsi="宋体" w:eastAsia="宋体" w:cs="Times New Roman"/>
          <w:b/>
          <w:bCs/>
          <w:sz w:val="24"/>
          <w:szCs w:val="24"/>
        </w:rPr>
        <w:t xml:space="preserve">.2付款方式</w:t>
      </w:r>
      <w:r/>
    </w:p>
    <w:p>
      <w:pPr>
        <w:ind w:firstLine="480"/>
        <w:rPr>
          <w:rFonts w:hint="eastAsia" w:ascii="宋体" w:hAnsi="宋体" w:eastAsia="宋体" w:cs="Times New Roman"/>
          <w:sz w:val="24"/>
          <w:szCs w:val="24"/>
        </w:rPr>
      </w:pPr>
      <w:r>
        <w:rPr>
          <w:rFonts w:hint="default" w:ascii="宋体" w:hAnsi="宋体" w:eastAsia="宋体" w:cs="Times New Roman"/>
          <w:i/>
          <w:iCs/>
          <w:sz w:val="24"/>
          <w:szCs w:val="24"/>
        </w:rPr>
        <w:t xml:space="preserve">合同签订后，乙方按照合同约定时间进场提供服务。物业服务费每</w:t>
      </w:r>
      <w:r>
        <w:rPr>
          <w:rFonts w:hint="eastAsia" w:ascii="宋体" w:hAnsi="宋体" w:eastAsia="宋体" w:cs="Times New Roman"/>
          <w:i/>
          <w:iCs/>
          <w:sz w:val="24"/>
          <w:szCs w:val="24"/>
          <w:lang w:val="en-US" w:eastAsia="zh-CN"/>
        </w:rPr>
        <w:t xml:space="preserve">六</w:t>
      </w:r>
      <w:r>
        <w:rPr>
          <w:rFonts w:hint="default" w:ascii="宋体" w:hAnsi="宋体" w:eastAsia="宋体" w:cs="Times New Roman"/>
          <w:i/>
          <w:iCs/>
          <w:sz w:val="24"/>
          <w:szCs w:val="24"/>
        </w:rPr>
        <w:t xml:space="preserve">个月支付一次。每</w:t>
      </w:r>
      <w:r>
        <w:rPr>
          <w:rFonts w:hint="eastAsia" w:ascii="宋体" w:hAnsi="宋体" w:eastAsia="宋体" w:cs="Times New Roman"/>
          <w:i/>
          <w:iCs/>
          <w:sz w:val="24"/>
          <w:szCs w:val="24"/>
          <w:lang w:val="en-US" w:eastAsia="zh-CN"/>
        </w:rPr>
        <w:t xml:space="preserve">六</w:t>
      </w:r>
      <w:r>
        <w:rPr>
          <w:rFonts w:hint="default" w:ascii="宋体" w:hAnsi="宋体" w:eastAsia="宋体" w:cs="Times New Roman"/>
          <w:i/>
          <w:iCs/>
          <w:sz w:val="24"/>
          <w:szCs w:val="24"/>
        </w:rPr>
        <w:t xml:space="preserve">个月最后</w:t>
      </w:r>
      <w:r>
        <w:rPr>
          <w:rFonts w:hint="eastAsia" w:ascii="宋体" w:hAnsi="宋体" w:eastAsia="宋体" w:cs="Times New Roman"/>
          <w:i/>
          <w:iCs/>
          <w:sz w:val="24"/>
          <w:szCs w:val="24"/>
        </w:rPr>
        <w:t xml:space="preserve">20</w:t>
      </w:r>
      <w:r>
        <w:rPr>
          <w:rFonts w:hint="default" w:ascii="宋体" w:hAnsi="宋体" w:eastAsia="宋体" w:cs="Times New Roman"/>
          <w:i/>
          <w:iCs/>
          <w:sz w:val="24"/>
          <w:szCs w:val="24"/>
        </w:rPr>
        <w:t xml:space="preserve">天，甲方向乙方通报考核情况、测算支付金额。</w:t>
      </w:r>
      <w:r>
        <w:rPr>
          <w:rFonts w:hint="default" w:ascii="宋体" w:hAnsi="宋体" w:eastAsia="宋体" w:cs="Times New Roman"/>
          <w:sz w:val="24"/>
          <w:szCs w:val="24"/>
        </w:rPr>
        <w:t xml:space="preserve">乙方向甲方提交物业服务费正式发票。甲方在10个工作日内向乙方支付当期的物业服务费。</w:t>
      </w:r>
      <w:r/>
    </w:p>
    <w:p>
      <w:pPr>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7</w:t>
      </w:r>
      <w:r>
        <w:rPr>
          <w:rFonts w:hint="default" w:ascii="宋体" w:hAnsi="宋体" w:eastAsia="宋体" w:cs="Times New Roman"/>
          <w:b/>
          <w:bCs/>
          <w:sz w:val="24"/>
          <w:szCs w:val="24"/>
        </w:rPr>
        <w:t xml:space="preserve">.3验收标准与要求</w:t>
      </w:r>
      <w:r/>
    </w:p>
    <w:p>
      <w:pPr>
        <w:ind w:firstLine="480"/>
        <w:spacing w:before="120" w:after="120"/>
        <w:rPr>
          <w:rFonts w:hint="eastAsia" w:ascii="宋体" w:hAnsi="宋体" w:eastAsia="宋体" w:cs="宋体"/>
          <w:color w:val="000000" w:themeColor="text1"/>
          <w:sz w:val="24"/>
          <w:szCs w:val="24"/>
          <w:highlight w:val="none"/>
        </w:rPr>
      </w:pPr>
      <w:r>
        <w:rPr>
          <w:rFonts w:hint="default" w:ascii="宋体" w:hAnsi="宋体" w:eastAsia="宋体" w:cs="Times New Roman"/>
          <w:color w:val="000000" w:themeColor="text1"/>
          <w:sz w:val="24"/>
          <w:szCs w:val="24"/>
        </w:rPr>
        <w:t xml:space="preserve">中标单位除按相关规定与采购方签订物业服务管理合同，必须服从采购方的监管考核，</w:t>
      </w:r>
      <w:r>
        <w:rPr>
          <w:rFonts w:hint="eastAsia" w:ascii="宋体" w:hAnsi="宋体" w:eastAsia="宋体" w:cs="宋体"/>
          <w:color w:val="000000" w:themeColor="text1"/>
          <w:sz w:val="24"/>
          <w:szCs w:val="24"/>
          <w:highlight w:val="none"/>
          <w:lang w:val="en-US" w:eastAsia="zh-CN"/>
        </w:rPr>
        <w:t xml:space="preserve">总评分100分为满分，80分为及格。中标单位考核得分在90分以上（含90分），采购人全额支付本月的物业费；考核得分在80-90分（含80分），扣除本月物业费的3%进行结算；考核得分80分以下，扣除本月物业费的5%进行结算。连续两个月得分低于80分的，采购人有权单方面提出终止合同，并且不承担违约责任。</w:t>
      </w:r>
      <w:r>
        <w:rPr>
          <w:color w:val="000000" w:themeColor="text1"/>
        </w:rPr>
      </w:r>
    </w:p>
    <w:p>
      <w:pPr>
        <w:ind w:firstLine="480"/>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附件：</w:t>
      </w:r>
      <w:r/>
    </w:p>
    <w:p>
      <w:pPr>
        <w:ind w:firstLine="482"/>
        <w:rPr>
          <w:rFonts w:hint="eastAsia" w:ascii="宋体" w:hAnsi="宋体" w:eastAsia="宋体" w:cs="Times New Roman"/>
          <w:b/>
          <w:bCs/>
          <w:sz w:val="24"/>
          <w:szCs w:val="24"/>
        </w:rPr>
      </w:pPr>
      <w:r>
        <w:rPr>
          <w:rFonts w:hint="default" w:ascii="宋体" w:hAnsi="宋体" w:eastAsia="宋体" w:cs="Times New Roman"/>
          <w:b/>
          <w:bCs/>
          <w:sz w:val="24"/>
          <w:szCs w:val="24"/>
        </w:rPr>
        <w:t xml:space="preserve">项目服务质量绩效考核评分表</w:t>
      </w:r>
      <w:r/>
    </w:p>
    <w:p>
      <w:pPr>
        <w:rPr>
          <w:rFonts w:hint="eastAsia" w:ascii="等线" w:hAnsi="等线" w:eastAsia="Arial" w:cs="Times New Roman"/>
          <w:szCs w:val="22"/>
          <w:lang w:val="zh-CN"/>
        </w:rPr>
      </w:pPr>
      <w:r>
        <w:rPr>
          <w:rFonts w:hint="default" w:ascii="等线" w:hAnsi="等线" w:eastAsia="Arial" w:cs="Times New Roman"/>
          <w:szCs w:val="22"/>
        </w:rPr>
        <w:br w:type="page" w:clear="all"/>
      </w:r>
      <w:r/>
    </w:p>
    <w:p>
      <w:pPr>
        <w:jc w:val="center"/>
        <w:rPr>
          <w:rFonts w:hint="eastAsia" w:ascii="宋体" w:hAnsi="宋体" w:eastAsia="宋体" w:cs="Times New Roman"/>
          <w:b/>
          <w:bCs/>
          <w:sz w:val="24"/>
          <w:szCs w:val="24"/>
        </w:rPr>
      </w:pPr>
      <w:r>
        <w:rPr>
          <w:rFonts w:hint="default" w:ascii="宋体" w:hAnsi="宋体" w:eastAsia="宋体" w:cs="Times New Roman"/>
          <w:b/>
          <w:bCs/>
          <w:sz w:val="24"/>
          <w:szCs w:val="24"/>
        </w:rPr>
        <w:t xml:space="preserve">项目服务质量考核评分表</w:t>
      </w:r>
      <w:r/>
    </w:p>
    <w:p>
      <w:pPr>
        <w:rPr>
          <w:rFonts w:hint="eastAsia" w:ascii="宋体" w:hAnsi="宋体" w:eastAsia="宋体" w:cs="Times New Roman"/>
          <w:sz w:val="24"/>
          <w:szCs w:val="24"/>
        </w:rPr>
      </w:pPr>
      <w:r>
        <w:rPr>
          <w:rFonts w:hint="default" w:ascii="宋体" w:hAnsi="宋体" w:eastAsia="宋体" w:cs="Times New Roman"/>
          <w:sz w:val="24"/>
          <w:szCs w:val="24"/>
        </w:rPr>
        <w:t xml:space="preserve">考核人：                                                    年  月  日</w:t>
      </w:r>
      <w:r/>
    </w:p>
    <w:tbl>
      <w:tblPr>
        <w:tblStyle w:val="856"/>
        <w:tblpPr w:horzAnchor="page" w:tblpX="1857" w:vertAnchor="text" w:tblpY="138" w:leftFromText="180" w:topFromText="0" w:rightFromText="180" w:bottomFromText="0"/>
        <w:tblW w:w="8657"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7"/>
        <w:gridCol w:w="1064"/>
        <w:gridCol w:w="4009"/>
        <w:gridCol w:w="812"/>
        <w:gridCol w:w="782"/>
        <w:gridCol w:w="873"/>
      </w:tblGrid>
      <w:tr>
        <w:trPr>
          <w:trHeight w:val="339"/>
        </w:trPr>
        <w:tc>
          <w:tcPr>
            <w:gridSpan w:val="2"/>
            <w:tcW w:w="2181" w:type="dxa"/>
            <w:vAlign w:val="center"/>
            <w:textDirection w:val="lrTb"/>
            <w:noWrap/>
          </w:tcPr>
          <w:p>
            <w:pPr>
              <w:jc w:val="center"/>
              <w:keepLines w:val="0"/>
              <w:keepNext w:val="0"/>
              <w:pageBreakBefore w:val="0"/>
              <w:spacing w:line="240" w:lineRule="auto"/>
              <w:widowControl/>
              <w:rPr>
                <w:rFonts w:hint="default" w:ascii="黑体" w:hAnsi="宋体" w:eastAsia="黑体" w:cs="黑体"/>
                <w:color w:val="000000"/>
                <w:szCs w:val="21"/>
              </w:rPr>
            </w:pPr>
            <w:r>
              <w:rPr>
                <w:rFonts w:hint="default" w:ascii="黑体" w:hAnsi="宋体" w:eastAsia="黑体" w:cs="黑体"/>
                <w:color w:val="000000"/>
                <w:szCs w:val="21"/>
                <w:u w:val="none"/>
                <w:lang w:bidi="ar"/>
              </w:rPr>
              <w:t xml:space="preserve">项目</w:t>
            </w:r>
            <w:r/>
          </w:p>
        </w:tc>
        <w:tc>
          <w:tcPr>
            <w:tcW w:w="4009"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评分要点</w:t>
            </w:r>
            <w:r/>
          </w:p>
        </w:tc>
        <w:tc>
          <w:tcPr>
            <w:tcW w:w="812"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分值</w:t>
            </w:r>
            <w:r/>
          </w:p>
        </w:tc>
        <w:tc>
          <w:tcPr>
            <w:tcW w:w="782"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得分</w:t>
            </w:r>
            <w:r/>
          </w:p>
        </w:tc>
        <w:tc>
          <w:tcPr>
            <w:tcW w:w="873" w:type="dxa"/>
            <w:vAlign w:val="center"/>
            <w:textDirection w:val="lrTb"/>
            <w:noWrap/>
          </w:tcPr>
          <w:p>
            <w:pPr>
              <w:jc w:val="center"/>
              <w:keepLines w:val="0"/>
              <w:keepNext w:val="0"/>
              <w:pageBreakBefore w:val="0"/>
              <w:spacing w:line="240" w:lineRule="auto"/>
              <w:widowControl/>
              <w:rPr>
                <w:rFonts w:hint="eastAsia" w:ascii="黑体" w:hAnsi="宋体" w:eastAsia="黑体" w:cs="黑体"/>
                <w:color w:val="000000"/>
                <w:szCs w:val="21"/>
              </w:rPr>
            </w:pPr>
            <w:r>
              <w:rPr>
                <w:rFonts w:hint="default" w:ascii="黑体" w:hAnsi="宋体" w:eastAsia="黑体" w:cs="黑体"/>
                <w:color w:val="000000"/>
                <w:szCs w:val="21"/>
                <w:u w:val="none"/>
                <w:lang w:bidi="ar"/>
              </w:rPr>
              <w:t xml:space="preserve">备注</w:t>
            </w:r>
            <w:r/>
          </w:p>
        </w:tc>
      </w:tr>
      <w:tr>
        <w:trPr>
          <w:trHeight w:val="339"/>
        </w:trPr>
        <w:tc>
          <w:tcPr>
            <w:tcW w:w="1117" w:type="dxa"/>
            <w:vAlign w:val="center"/>
            <w:vMerge w:val="restart"/>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管理</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规范</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（32分）</w:t>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工作规范</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物业管理制度健全并严格执行</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物业管理各类台账齐全，记录规范</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物业工作有序开展，能够将甲方要求落实到位</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物业人员注意言行举止，不与工作人员</w:t>
            </w:r>
            <w:r>
              <w:rPr>
                <w:rFonts w:hint="eastAsia" w:ascii="仿宋_GB2312" w:hAnsi="宋体" w:eastAsia="仿宋_GB2312" w:cs="仿宋_GB2312"/>
                <w:color w:val="000000"/>
                <w:szCs w:val="21"/>
                <w:u w:val="none"/>
                <w:lang w:bidi="ar"/>
              </w:rPr>
              <w:t xml:space="preserve">外来办事人员</w:t>
            </w:r>
            <w:r>
              <w:rPr>
                <w:rFonts w:hint="default" w:ascii="仿宋_GB2312" w:hAnsi="宋体" w:eastAsia="仿宋_GB2312" w:cs="仿宋_GB2312"/>
                <w:color w:val="000000"/>
                <w:szCs w:val="21"/>
                <w:u w:val="none"/>
                <w:lang w:bidi="ar"/>
              </w:rPr>
              <w:t xml:space="preserve">发生语言及肢体冲突，无违反甲方规章制度和员工守则事项</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工作中遇有各类突发情况，需边处置边向甲方报告</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人员管理</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用工符合法律规定和招标需求，人数符合合同约定</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员工服装统一规范，标识佩戴整齐划一</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有完善的员工培训和实施计划</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员工上岗必须精神饱满、身体健康，严禁酒后上班、带病上班或精神异常上班</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员工离职和上岗均按规定时间和规范程序进行</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资产管理</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资产台账清晰，账物相符，巡查和盘点记录规范</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restart"/>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日常</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保障</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（12分）</w:t>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卫生保洁</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按照规定次数和时间进行卫生清洁</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地面、墙面、天花板、门窗等无明显积灰、污迹、虫网等</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会议室、活动室、教室、组织生活馆等场所卫生环境整洁，物品摆放有序</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上班时间按时巡查卫生情况，发现问题立即整改</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restart"/>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安全</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管理</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（36分）</w:t>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安保</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24小时在岗在位，每班至少1人，做好消控室各项系统设备的正常运行</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做好外来车辆和人员的管理，落实好疫情防护措施</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按照规范频次巡查，及时发现异常情况，并做好记录，每次节假日前都须进行一次彻底的安全检查</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39"/>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妥善处置各类警情</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按时分发报纸、信件、快递等，并做好登记和消毒工作</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水电管理</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严格按照供电部门规定的“安全操作规程”进行操作</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做好对水电的日巡视、周维护、月检查，确保水电设备运转正常，并做好记录</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落实创建节约型机关工作要求，厉行节约，杜绝浪费，杜绝长明灯、长流水等现象</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restart"/>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设备维护</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每月至少一次对电梯、空调、消防设备、监控、道闸、大屏、音响等进行检查和维护，确保运行正常，按要求出具检测报告。</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5</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熟悉各个消防设施设备的和使用方法和操作流程，能够及时排除设施设备故障。每季度进行一次消防演练。</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985"/>
        </w:trPr>
        <w:tc>
          <w:tcPr>
            <w:tcW w:w="1117" w:type="dxa"/>
            <w:vAlign w:val="center"/>
            <w:vMerge w:val="continue"/>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064" w:type="dxa"/>
            <w:vAlign w:val="center"/>
            <w:vMerge w:val="continue"/>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按甲方要求做好信息化系统中的车辆、人员等信息的维护，不得擅自进行增减和调整</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3</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663"/>
        </w:trPr>
        <w:tc>
          <w:tcPr>
            <w:tcW w:w="1117" w:type="dxa"/>
            <w:vAlign w:val="center"/>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测评</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w:t>
            </w:r>
            <w:r>
              <w:rPr>
                <w:rFonts w:hint="eastAsia" w:ascii="仿宋_GB2312" w:hAnsi="宋体" w:eastAsia="仿宋_GB2312" w:cs="仿宋_GB2312"/>
                <w:color w:val="000000"/>
                <w:szCs w:val="21"/>
                <w:u w:val="none"/>
                <w:lang w:bidi="ar"/>
              </w:rPr>
              <w:t xml:space="preserve">2</w:t>
            </w:r>
            <w:r>
              <w:rPr>
                <w:rFonts w:hint="default" w:ascii="仿宋_GB2312" w:hAnsi="宋体" w:eastAsia="仿宋_GB2312" w:cs="仿宋_GB2312"/>
                <w:color w:val="000000"/>
                <w:szCs w:val="21"/>
                <w:u w:val="none"/>
                <w:lang w:bidi="ar"/>
              </w:rPr>
              <w:t xml:space="preserve">0分）</w:t>
            </w:r>
            <w:r/>
          </w:p>
        </w:tc>
        <w:tc>
          <w:tcPr>
            <w:tcW w:w="1064" w:type="dxa"/>
            <w:vAlign w:val="center"/>
            <w:textDirection w:val="lrTb"/>
            <w:noWrap/>
          </w:tcPr>
          <w:p>
            <w:pPr>
              <w:jc w:val="center"/>
              <w:keepLines w:val="0"/>
              <w:keepNext w:val="0"/>
              <w:pageBreakBefore w:val="0"/>
              <w:spacing w:line="240" w:lineRule="auto"/>
              <w:widowControl/>
              <w:rPr>
                <w:rFonts w:hint="default" w:ascii="Calibri" w:hAnsi="宋体" w:eastAsia="宋体" w:cs="Times New Roman"/>
                <w:szCs w:val="22"/>
                <w:lang w:bidi="ar"/>
              </w:rPr>
            </w:pPr>
            <w:r>
              <w:rPr>
                <w:rFonts w:hint="default" w:ascii="仿宋_GB2312" w:hAnsi="宋体" w:eastAsia="仿宋_GB2312" w:cs="仿宋_GB2312"/>
                <w:color w:val="000000"/>
                <w:szCs w:val="21"/>
                <w:u w:val="none"/>
                <w:lang w:bidi="ar"/>
              </w:rPr>
              <w:t xml:space="preserve">满意度</w:t>
            </w:r>
            <w:r/>
          </w:p>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测评</w:t>
            </w:r>
            <w:r/>
          </w:p>
        </w:tc>
        <w:tc>
          <w:tcPr>
            <w:tcW w:w="4009"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随机邀请</w:t>
            </w:r>
            <w:r>
              <w:rPr>
                <w:rFonts w:hint="eastAsia" w:ascii="仿宋_GB2312" w:hAnsi="宋体" w:eastAsia="仿宋_GB2312" w:cs="仿宋_GB2312"/>
                <w:color w:val="000000"/>
                <w:szCs w:val="21"/>
                <w:u w:val="none"/>
                <w:lang w:bidi="ar"/>
              </w:rPr>
              <w:t xml:space="preserve">局机关人员评测</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20</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r>
      <w:tr>
        <w:trPr>
          <w:trHeight w:val="370"/>
        </w:trPr>
        <w:tc>
          <w:tcPr>
            <w:gridSpan w:val="3"/>
            <w:tcW w:w="6190"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u w:val="none"/>
                <w:lang w:bidi="ar"/>
              </w:rPr>
              <w:t xml:space="preserve">总分</w:t>
            </w:r>
            <w:r/>
          </w:p>
        </w:tc>
        <w:tc>
          <w:tcPr>
            <w:tcW w:w="812" w:type="dxa"/>
            <w:vAlign w:val="center"/>
            <w:textDirection w:val="lrTb"/>
            <w:noWrap/>
          </w:tcPr>
          <w:p>
            <w:pPr>
              <w:jc w:val="center"/>
              <w:keepLines w:val="0"/>
              <w:keepNext w:val="0"/>
              <w:pageBreakBefore w:val="0"/>
              <w:spacing w:line="240" w:lineRule="auto"/>
              <w:widowControl/>
              <w:rPr>
                <w:rFonts w:hint="default" w:ascii="仿宋_GB2312" w:hAnsi="宋体" w:eastAsia="仿宋_GB2312" w:cs="仿宋_GB2312"/>
                <w:color w:val="000000"/>
                <w:szCs w:val="21"/>
              </w:rPr>
            </w:pPr>
            <w:r>
              <w:rPr>
                <w:rFonts w:hint="default" w:ascii="仿宋_GB2312" w:hAnsi="宋体" w:eastAsia="仿宋_GB2312" w:cs="仿宋_GB2312"/>
                <w:color w:val="000000"/>
                <w:szCs w:val="21"/>
                <w:lang w:bidi="ar"/>
              </w:rPr>
              <w:t xml:space="preserve">100</w:t>
            </w:r>
            <w:r/>
          </w:p>
        </w:tc>
        <w:tc>
          <w:tcPr>
            <w:tcW w:w="782" w:type="dxa"/>
            <w:vAlign w:val="center"/>
            <w:textDirection w:val="lrTb"/>
            <w:noWrap/>
          </w:tcPr>
          <w:p>
            <w:pPr>
              <w:jc w:val="center"/>
              <w:keepLines w:val="0"/>
              <w:keepNext w:val="0"/>
              <w:pageBreakBefore w:val="0"/>
              <w:spacing w:line="240" w:lineRule="auto"/>
              <w:rPr>
                <w:rFonts w:hint="default" w:ascii="仿宋_GB2312" w:hAnsi="宋体" w:eastAsia="仿宋_GB2312" w:cs="仿宋_GB2312"/>
                <w:color w:val="000000"/>
                <w:szCs w:val="21"/>
              </w:rPr>
            </w:pPr>
            <w:r>
              <w:rPr>
                <w:rFonts w:hint="default" w:ascii="仿宋_GB2312" w:hAnsi="宋体" w:eastAsia="仿宋_GB2312" w:cs="仿宋_GB2312"/>
                <w:color w:val="000000"/>
                <w:szCs w:val="21"/>
              </w:rPr>
            </w:r>
            <w:r/>
          </w:p>
        </w:tc>
        <w:tc>
          <w:tcPr>
            <w:tcW w:w="873" w:type="dxa"/>
            <w:vAlign w:val="center"/>
            <w:textDirection w:val="lrTb"/>
            <w:noWrap/>
          </w:tcPr>
          <w:p>
            <w:pP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rPr>
          <w:rFonts w:hint="eastAsia" w:ascii="等线" w:hAnsi="等线" w:eastAsia="Arial" w:cs="Times New Roman"/>
          <w:szCs w:val="22"/>
        </w:rPr>
      </w:pPr>
      <w:r>
        <w:rPr>
          <w:rFonts w:hint="eastAsia" w:ascii="等线" w:hAnsi="等线" w:eastAsia="Arial" w:cs="Times New Roman"/>
          <w:szCs w:val="22"/>
        </w:rPr>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8</w:t>
      </w:r>
      <w:r>
        <w:rPr>
          <w:rFonts w:hint="default" w:ascii="宋体" w:hAnsi="宋体" w:eastAsia="宋体" w:cs="Times New Roman"/>
          <w:b/>
          <w:bCs/>
          <w:sz w:val="24"/>
          <w:szCs w:val="24"/>
        </w:rPr>
        <w:t xml:space="preserve">.需要说明的其他事项</w:t>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8</w:t>
      </w:r>
      <w:r>
        <w:rPr>
          <w:rFonts w:hint="default" w:ascii="宋体" w:hAnsi="宋体" w:eastAsia="宋体" w:cs="Times New Roman"/>
          <w:b/>
          <w:bCs/>
          <w:sz w:val="24"/>
          <w:szCs w:val="24"/>
        </w:rPr>
        <w:t xml:space="preserve">.1零星维修材料费用（不涉及）</w:t>
      </w:r>
      <w:r/>
    </w:p>
    <w:p>
      <w:pPr>
        <w:ind w:firstLine="560"/>
        <w:jc w:val="left"/>
        <w:rPr>
          <w:rFonts w:hint="eastAsia" w:ascii="宋体" w:hAnsi="宋体" w:eastAsia="宋体" w:cs="Times New Roman"/>
          <w:sz w:val="24"/>
          <w:szCs w:val="24"/>
          <w:lang w:bidi="ar"/>
        </w:rPr>
      </w:pPr>
      <w:r>
        <w:rPr>
          <w:rFonts w:ascii="Wingdings 2" w:hAnsi="Wingdings 2" w:eastAsia="Wingdings 2" w:cs="Wingdings 2"/>
          <w:sz w:val="28"/>
          <w:szCs w:val="28"/>
        </w:rPr>
        <w:t xml:space="preserve">£</w:t>
      </w:r>
      <w:r>
        <w:rPr>
          <w:rFonts w:hint="default" w:ascii="宋体" w:hAnsi="宋体" w:eastAsia="宋体" w:cs="Times New Roman"/>
          <w:sz w:val="24"/>
          <w:szCs w:val="24"/>
        </w:rPr>
        <w:t xml:space="preserve"> 涉及以下情形的，相关费用包含在物业管理服务采购合同金额之内，由供应商承担：_______________（明确涉及的零星维修材料以及关于费用方面的规定）。</w:t>
      </w:r>
      <w:r/>
    </w:p>
    <w:p>
      <w:pPr>
        <w:ind w:firstLine="560"/>
        <w:jc w:val="left"/>
        <w:rPr>
          <w:rFonts w:hint="eastAsia" w:ascii="宋体" w:hAnsi="宋体" w:eastAsia="宋体" w:cs="Times New Roman"/>
          <w:sz w:val="24"/>
          <w:szCs w:val="24"/>
        </w:rPr>
      </w:pPr>
      <w:r>
        <w:rPr>
          <w:rFonts w:ascii="Wingdings 2" w:hAnsi="Wingdings 2" w:eastAsia="Wingdings 2" w:cs="Wingdings 2"/>
          <w:sz w:val="28"/>
          <w:szCs w:val="28"/>
        </w:rPr>
        <w:t xml:space="preserve">R</w:t>
      </w:r>
      <w:r>
        <w:rPr>
          <w:rFonts w:hint="default" w:ascii="宋体" w:hAnsi="宋体" w:eastAsia="宋体" w:cs="Times New Roman"/>
          <w:sz w:val="24"/>
          <w:szCs w:val="24"/>
        </w:rPr>
        <w:t xml:space="preserve"> 涉及以下情形的，由采购人承担：</w:t>
      </w:r>
      <w:r>
        <w:rPr>
          <w:rFonts w:hint="default" w:ascii="宋体" w:hAnsi="宋体" w:eastAsia="宋体" w:cs="Times New Roman"/>
          <w:sz w:val="24"/>
          <w:szCs w:val="24"/>
          <w:u w:val="single"/>
        </w:rPr>
        <w:t xml:space="preserve">_</w:t>
      </w:r>
      <w:r>
        <w:rPr>
          <w:rFonts w:hint="eastAsia" w:ascii="宋体" w:hAnsi="宋体" w:eastAsia="宋体" w:cs="Times New Roman"/>
          <w:sz w:val="24"/>
          <w:szCs w:val="24"/>
          <w:u w:val="single"/>
          <w:lang w:val="en-US" w:eastAsia="zh-CN"/>
        </w:rPr>
        <w:t xml:space="preserve">所有维修材料</w:t>
      </w:r>
      <w:r>
        <w:rPr>
          <w:rFonts w:hint="default" w:ascii="宋体" w:hAnsi="宋体" w:eastAsia="宋体" w:cs="Times New Roman"/>
          <w:sz w:val="24"/>
          <w:szCs w:val="24"/>
        </w:rPr>
        <w:t xml:space="preserve">__（明确涉及的零星维修材料以及关于费用方面的规定）。</w:t>
      </w:r>
      <w:r/>
    </w:p>
    <w:p>
      <w:pPr>
        <w:ind w:firstLine="482"/>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8</w:t>
      </w:r>
      <w:r>
        <w:rPr>
          <w:rFonts w:hint="default" w:ascii="宋体" w:hAnsi="宋体" w:eastAsia="宋体" w:cs="Times New Roman"/>
          <w:b/>
          <w:bCs/>
          <w:sz w:val="24"/>
          <w:szCs w:val="24"/>
        </w:rPr>
        <w:t xml:space="preserve">.2低值易耗品费用</w:t>
      </w:r>
      <w:r/>
    </w:p>
    <w:p>
      <w:pPr>
        <w:ind w:firstLine="560"/>
        <w:jc w:val="left"/>
        <w:rPr>
          <w:rFonts w:hint="eastAsia" w:ascii="宋体" w:hAnsi="宋体" w:eastAsia="宋体" w:cs="Times New Roman"/>
          <w:sz w:val="24"/>
          <w:szCs w:val="24"/>
        </w:rPr>
      </w:pPr>
      <w:r>
        <w:rPr>
          <w:rFonts w:ascii="Wingdings 2" w:hAnsi="Wingdings 2" w:eastAsia="Wingdings 2" w:cs="Wingdings 2"/>
          <w:sz w:val="28"/>
          <w:szCs w:val="28"/>
        </w:rPr>
        <w:t xml:space="preserve">£</w:t>
      </w:r>
      <w:r>
        <w:rPr>
          <w:rFonts w:hint="default" w:ascii="宋体" w:hAnsi="宋体" w:eastAsia="宋体" w:cs="Times New Roman"/>
          <w:sz w:val="24"/>
          <w:szCs w:val="24"/>
        </w:rPr>
        <w:t xml:space="preserve"> 涉及以下情形的，相关费用包含在物业管理服务采购合同金额之内，由供应商承担：__</w:t>
      </w:r>
      <w:r>
        <w:rPr>
          <w:rFonts w:hint="eastAsia" w:ascii="宋体" w:hAnsi="宋体" w:eastAsia="宋体" w:cs="Times New Roman"/>
          <w:sz w:val="24"/>
          <w:szCs w:val="24"/>
          <w:u w:val="single"/>
          <w:lang w:val="en-US" w:eastAsia="zh-CN"/>
        </w:rPr>
        <w:t xml:space="preserve">     </w:t>
      </w:r>
      <w:r>
        <w:rPr>
          <w:rFonts w:hint="default" w:ascii="宋体" w:hAnsi="宋体" w:eastAsia="宋体" w:cs="Times New Roman"/>
          <w:sz w:val="24"/>
          <w:szCs w:val="24"/>
        </w:rPr>
        <w:t xml:space="preserve">_（明确涉及的环境维护等服务中需要的低值易耗品以及关于费用方面的规定）。</w:t>
      </w:r>
      <w:r/>
    </w:p>
    <w:p>
      <w:pPr>
        <w:ind w:firstLine="560"/>
        <w:jc w:val="left"/>
        <w:rPr>
          <w:rFonts w:hint="eastAsia" w:ascii="宋体" w:hAnsi="宋体" w:eastAsia="宋体" w:cs="Times New Roman"/>
          <w:sz w:val="24"/>
          <w:szCs w:val="24"/>
        </w:rPr>
      </w:pPr>
      <w:r>
        <w:rPr>
          <w:rFonts w:ascii="Wingdings 2" w:hAnsi="Wingdings 2" w:eastAsia="Wingdings 2" w:cs="Wingdings 2"/>
          <w:sz w:val="28"/>
          <w:szCs w:val="28"/>
        </w:rPr>
        <w:t xml:space="preserve">R</w:t>
      </w:r>
      <w:r>
        <w:rPr>
          <w:rFonts w:hint="default" w:ascii="宋体" w:hAnsi="宋体" w:eastAsia="宋体" w:cs="Times New Roman"/>
          <w:sz w:val="24"/>
          <w:szCs w:val="24"/>
        </w:rPr>
        <w:t xml:space="preserve"> 涉及以下情形的，由采购人承担：</w:t>
      </w:r>
      <w:r>
        <w:rPr>
          <w:rFonts w:hint="default" w:ascii="宋体" w:hAnsi="宋体" w:eastAsia="宋体" w:cs="Times New Roman"/>
          <w:sz w:val="24"/>
          <w:szCs w:val="24"/>
          <w:u w:val="single"/>
        </w:rPr>
        <w:t xml:space="preserve">  保洁工具及耗材</w:t>
      </w:r>
      <w:r>
        <w:rPr>
          <w:rFonts w:hint="default" w:ascii="宋体" w:hAnsi="宋体" w:eastAsia="宋体" w:cs="Times New Roman"/>
          <w:sz w:val="24"/>
          <w:szCs w:val="24"/>
        </w:rPr>
        <w:t xml:space="preserve">__（明确涉及的环境维护等服务中需要的低值易耗品以及关于费用方面的规定）。</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lang w:bidi="ar"/>
        </w:rPr>
      </w:pPr>
      <w:r>
        <w:rPr>
          <w:rFonts w:hint="eastAsia" w:ascii="宋体" w:hAnsi="宋体" w:eastAsia="宋体" w:cs="Times New Roman"/>
          <w:sz w:val="24"/>
          <w:szCs w:val="24"/>
          <w:lang w:val="en-US" w:eastAsia="zh-CN"/>
        </w:rPr>
        <w:t xml:space="preserve">9</w:t>
      </w:r>
      <w:r>
        <w:rPr>
          <w:rFonts w:hint="default" w:ascii="宋体" w:hAnsi="宋体" w:eastAsia="宋体" w:cs="Times New Roman"/>
          <w:sz w:val="24"/>
          <w:szCs w:val="24"/>
        </w:rPr>
        <w:t xml:space="preserve">.采购项目需落实的政府采购政策</w:t>
      </w:r>
      <w:r/>
    </w:p>
    <w:p>
      <w:pPr>
        <w:ind w:firstLine="480"/>
        <w:jc w:val="left"/>
        <w:rPr>
          <w:rFonts w:hint="eastAsia" w:ascii="宋体" w:hAnsi="宋体" w:eastAsia="宋体" w:cs="Times New Roman"/>
          <w:sz w:val="24"/>
          <w:szCs w:val="24"/>
          <w:lang w:bidi="ar"/>
        </w:rPr>
      </w:pPr>
      <w:r>
        <w:rPr>
          <w:rFonts w:hint="default" w:ascii="宋体" w:hAnsi="宋体" w:eastAsia="宋体" w:cs="Times New Roman"/>
          <w:sz w:val="24"/>
          <w:szCs w:val="24"/>
          <w:lang w:bidi="ar"/>
        </w:rPr>
        <w:t xml:space="preserve">采购人应当落实政府采购政策，包括但不限于促进中小企业发展、促进残疾人就业、政府绿色采购政策等。</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r>
      <w:r/>
    </w:p>
    <w:p>
      <w:pPr>
        <w:jc w:val="left"/>
        <w:widowControl/>
        <w:rPr>
          <w:rFonts w:hint="eastAsia" w:ascii="宋体" w:hAnsi="宋体" w:eastAsia="宋体" w:cs="Times New Roman"/>
          <w:sz w:val="24"/>
          <w:szCs w:val="24"/>
        </w:rPr>
      </w:pPr>
      <w:r>
        <w:rPr>
          <w:rFonts w:hint="eastAsia" w:ascii="宋体" w:hAnsi="宋体" w:eastAsia="宋体" w:cs="Times New Roman"/>
          <w:sz w:val="24"/>
          <w:szCs w:val="24"/>
        </w:rPr>
        <w:br w:type="page" w:clear="all"/>
      </w:r>
      <w:r/>
    </w:p>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采购标的对应的中小企业划分标准所属行业一览表</w:t>
      </w:r>
      <w:r/>
    </w:p>
    <w:tbl>
      <w:tblPr>
        <w:tblStyle w:val="856"/>
        <w:tblW w:w="848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118"/>
        <w:gridCol w:w="4381"/>
      </w:tblGrid>
      <w:tr>
        <w:trPr>
          <w:jc w:val="center"/>
          <w:tblCellSpacing w:w="0" w:type="dxa"/>
          <w:trHeight w:val="875"/>
        </w:trPr>
        <w:tc>
          <w:tcPr>
            <w:tcW w:w="98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序号</w:t>
            </w:r>
            <w:r/>
          </w:p>
        </w:tc>
        <w:tc>
          <w:tcPr>
            <w:tcW w:w="311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采购标的</w:t>
            </w:r>
            <w:r/>
          </w:p>
        </w:tc>
        <w:tc>
          <w:tcPr>
            <w:tcW w:w="4381"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对应中小企业划分标准所属行业</w:t>
            </w:r>
            <w:r/>
          </w:p>
        </w:tc>
      </w:tr>
      <w:tr>
        <w:trPr>
          <w:jc w:val="center"/>
          <w:tblCellSpacing w:w="0" w:type="dxa"/>
          <w:trHeight w:val="2496"/>
        </w:trPr>
        <w:tc>
          <w:tcPr>
            <w:tcW w:w="988" w:type="dxa"/>
            <w:vAlign w:val="center"/>
            <w:textDirection w:val="lrTb"/>
            <w:noWrap w:val="false"/>
          </w:tcPr>
          <w:p>
            <w:pPr>
              <w:jc w:val="center"/>
              <w:rPr>
                <w:rFonts w:hint="eastAsia" w:ascii="宋体" w:hAnsi="宋体" w:eastAsia="宋体" w:cs="Times New Roman"/>
                <w:sz w:val="24"/>
                <w:szCs w:val="24"/>
              </w:rPr>
            </w:pPr>
            <w:r>
              <w:rPr>
                <w:rFonts w:hint="default" w:ascii="宋体" w:hAnsi="宋体" w:eastAsia="宋体" w:cs="Times New Roman"/>
                <w:sz w:val="24"/>
                <w:szCs w:val="24"/>
              </w:rPr>
              <w:t xml:space="preserve">1</w:t>
            </w:r>
            <w:r/>
          </w:p>
        </w:tc>
        <w:tc>
          <w:tcPr>
            <w:tcW w:w="3118" w:type="dxa"/>
            <w:vAlign w:val="center"/>
            <w:textDirection w:val="lrTb"/>
            <w:noWrap w:val="false"/>
          </w:tcPr>
          <w:p>
            <w:pPr>
              <w:jc w:val="cente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泰州市自然资源和规划局</w:t>
            </w:r>
            <w:r/>
          </w:p>
          <w:p>
            <w:pPr>
              <w:jc w:val="center"/>
              <w:rPr>
                <w:rFonts w:hint="eastAsia" w:ascii="宋体" w:hAnsi="宋体" w:eastAsia="宋体" w:cs="Times New Roman"/>
                <w:sz w:val="24"/>
                <w:szCs w:val="24"/>
                <w:highlight w:val="yellow"/>
              </w:rPr>
            </w:pPr>
            <w:r>
              <w:rPr>
                <w:rFonts w:hint="default" w:ascii="宋体" w:hAnsi="宋体" w:eastAsia="宋体" w:cs="Times New Roman"/>
                <w:sz w:val="24"/>
                <w:szCs w:val="24"/>
              </w:rPr>
              <w:t xml:space="preserve">物业管理服务</w:t>
            </w:r>
            <w:r/>
          </w:p>
        </w:tc>
        <w:tc>
          <w:tcPr>
            <w:tcW w:w="4381" w:type="dxa"/>
            <w:vAlign w:val="center"/>
            <w:textDirection w:val="lrTb"/>
            <w:noWrap w:val="false"/>
          </w:tcPr>
          <w:p>
            <w:pPr>
              <w:jc w:val="center"/>
              <w:rPr>
                <w:rFonts w:hint="eastAsia" w:ascii="宋体" w:hAnsi="宋体" w:eastAsia="宋体" w:cs="Times New Roman"/>
                <w:sz w:val="24"/>
                <w:szCs w:val="24"/>
                <w:highlight w:val="yellow"/>
              </w:rPr>
            </w:pPr>
            <w:r>
              <w:rPr>
                <w:rFonts w:hint="default" w:ascii="宋体" w:hAnsi="宋体" w:eastAsia="宋体" w:cs="Times New Roman"/>
                <w:sz w:val="24"/>
                <w:szCs w:val="24"/>
              </w:rPr>
              <w:t xml:space="preserve">物业管理服务</w:t>
            </w:r>
            <w:r/>
          </w:p>
        </w:tc>
      </w:tr>
    </w:tbl>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hint="default"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80"/>
        <w:jc w:val="left"/>
        <w:spacing w:before="120" w:after="12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评审方法与评审标准：</w:t>
      </w:r>
      <w:r/>
    </w:p>
    <w:p>
      <w:pPr>
        <w:ind w:firstLine="200"/>
        <w:jc w:val="left"/>
        <w:spacing w:before="120" w:after="120" w:line="440" w:lineRule="exact"/>
        <w:rPr>
          <w:rFonts w:ascii="宋体" w:hAnsi="宋体" w:eastAsia="宋体" w:cs="宋体"/>
          <w:color w:val="ee0000"/>
          <w:sz w:val="24"/>
          <w:szCs w:val="24"/>
        </w:rPr>
      </w:pPr>
      <w:r>
        <w:rPr>
          <w:rFonts w:hint="eastAsia" w:ascii="宋体" w:hAnsi="宋体" w:eastAsia="宋体" w:cs="宋体"/>
          <w:color w:val="000000"/>
          <w:sz w:val="24"/>
          <w:szCs w:val="24"/>
        </w:rPr>
        <w:t xml:space="preserve">1.本项目采用综合评分法，即响应文件满足采购文件全部实质性要求，磋商小组根据采购文件规定的评标方法与评标标准评审，按照评审因素的量化指标评审综合后，根据综合评审得分由高到低顺序向采购人推荐不超过3名成交候选人。得分相同的，按最后报价由低到高顺序排列。得分且最后报价相同时，按照技术指标优劣顺序推荐。如上述因素均相</w:t>
      </w:r>
      <w:r>
        <w:rPr>
          <w:rFonts w:hint="eastAsia" w:ascii="宋体" w:hAnsi="宋体" w:eastAsia="宋体" w:cs="宋体"/>
          <w:sz w:val="24"/>
          <w:szCs w:val="24"/>
        </w:rPr>
        <w:t xml:space="preserve">同，则采用抽签方式确定成交候选人的顺序。</w:t>
      </w:r>
      <w:r>
        <w:rPr>
          <w:rFonts w:hint="eastAsia" w:ascii="宋体" w:hAnsi="宋体" w:eastAsia="宋体" w:cs="宋体"/>
          <w:color w:val="ee0000"/>
          <w:sz w:val="24"/>
          <w:szCs w:val="24"/>
        </w:rPr>
        <w:t xml:space="preserve"> </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2.评分过程中采用“四舍五入”法，并保留小数</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位。</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3.磋商小组将按下列评标内容和标准进行评分，总分值为100分。</w:t>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p>
      <w:pPr>
        <w:ind w:firstLine="0"/>
        <w:jc w:val="center"/>
        <w:spacing w:before="120" w:after="120" w:line="0" w:lineRule="atLeast"/>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评标方法与评标标准</w:t>
      </w:r>
      <w:r/>
    </w:p>
    <w:tbl>
      <w:tblPr>
        <w:tblStyle w:val="856"/>
        <w:tblW w:w="5420" w:type="pct"/>
        <w:jc w:val="center"/>
        <w:tblLayout w:type="autofit"/>
        <w:tblCellMar>
          <w:left w:w="0" w:type="dxa"/>
          <w:top w:w="0" w:type="dxa"/>
          <w:right w:w="0" w:type="dxa"/>
          <w:bottom w:w="0" w:type="dxa"/>
        </w:tblCellMar>
        <w:tblLook w:val="04A0" w:firstRow="1" w:lastRow="0" w:firstColumn="1" w:lastColumn="0" w:noHBand="0" w:noVBand="1"/>
      </w:tblPr>
      <w:tblGrid>
        <w:gridCol w:w="626"/>
        <w:gridCol w:w="1225"/>
        <w:gridCol w:w="4985"/>
        <w:gridCol w:w="652"/>
        <w:gridCol w:w="554"/>
        <w:gridCol w:w="586"/>
        <w:gridCol w:w="738"/>
      </w:tblGrid>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Arial"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sz w:val="20"/>
                <w:szCs w:val="20"/>
              </w:rPr>
            </w:pPr>
            <w:r>
              <w:rPr>
                <w:rFonts w:hint="eastAsia" w:ascii="宋体" w:hAnsi="宋体" w:eastAsia="Arial"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Arial" w:cs="Times New Roman"/>
                <w:b/>
                <w:sz w:val="20"/>
                <w:szCs w:val="2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eastAsia="Arial" w:cs="宋体"/>
                <w:b/>
                <w:bCs/>
                <w:sz w:val="18"/>
                <w:szCs w:val="18"/>
              </w:rPr>
            </w:pPr>
            <w:r>
              <w:rPr>
                <w:rFonts w:hint="eastAsia" w:ascii="宋体" w:hAnsi="宋体" w:eastAsia="宋体" w:cs="宋体"/>
                <w:b/>
                <w:bCs/>
                <w:sz w:val="22"/>
                <w:szCs w:val="22"/>
              </w:rPr>
              <w:t xml:space="preserve">价格部分（50分）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Arial" w:cs="宋体"/>
                <w:bCs/>
                <w:szCs w:val="21"/>
              </w:rPr>
            </w:pPr>
            <w:r>
              <w:rPr>
                <w:rFonts w:hint="eastAsia" w:ascii="宋体" w:hAnsi="宋体" w:eastAsia="Arial" w:cs="宋体"/>
                <w:bCs/>
                <w:szCs w:val="21"/>
              </w:rPr>
              <w:t xml:space="preserve">价格分采用低价优先法计算，满足招标文件要求且投标价格最低的投标报价为评标基准价，其价格分为满分。其他</w:t>
            </w:r>
            <w:r>
              <w:rPr>
                <w:rFonts w:hint="eastAsia" w:ascii="宋体" w:hAnsi="宋体" w:eastAsia="宋体" w:cs="宋体"/>
                <w:bCs/>
                <w:szCs w:val="21"/>
                <w:lang w:eastAsia="zh-CN"/>
              </w:rPr>
              <w:t xml:space="preserve">供应商</w:t>
            </w:r>
            <w:r>
              <w:rPr>
                <w:rFonts w:hint="eastAsia" w:ascii="宋体" w:hAnsi="宋体" w:eastAsia="Arial" w:cs="宋体"/>
                <w:bCs/>
                <w:szCs w:val="21"/>
              </w:rPr>
              <w:t xml:space="preserve">的价格分按照下列公式计算： </w:t>
            </w:r>
            <w:r/>
          </w:p>
          <w:p>
            <w:pPr>
              <w:jc w:val="left"/>
              <w:widowControl/>
              <w:rPr>
                <w:rFonts w:hint="eastAsia" w:ascii="宋体" w:hAnsi="宋体" w:eastAsia="Arial" w:cs="宋体"/>
                <w:bCs/>
                <w:szCs w:val="21"/>
              </w:rPr>
            </w:pPr>
            <w:r>
              <w:rPr>
                <w:rFonts w:hint="eastAsia" w:ascii="宋体" w:hAnsi="宋体" w:eastAsia="Arial" w:cs="宋体"/>
                <w:bCs/>
                <w:szCs w:val="21"/>
              </w:rPr>
              <w:t xml:space="preserve">投标报价得分=（评标基准价／投标报价）×50分（四舍五入后保留小数点后两位）。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Arial"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sz w:val="20"/>
                <w:szCs w:val="20"/>
              </w:rPr>
            </w:pPr>
            <w:r>
              <w:rPr>
                <w:rFonts w:hint="eastAsia" w:ascii="宋体" w:hAnsi="宋体" w:eastAsia="Arial"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center"/>
              <w:widowControl/>
              <w:rPr>
                <w:rFonts w:hint="eastAsia" w:ascii="宋体" w:hAnsi="宋体" w:eastAsia="Arial" w:cs="宋体"/>
                <w:b/>
                <w:sz w:val="20"/>
                <w:szCs w:val="20"/>
              </w:rPr>
            </w:pPr>
            <w:r>
              <w:rPr>
                <w:rFonts w:hint="eastAsia" w:ascii="宋体" w:hAnsi="宋体" w:eastAsia="Arial" w:cs="Times New Roman"/>
                <w:b/>
                <w:sz w:val="20"/>
                <w:szCs w:val="2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是否暗评</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rPr>
                <w:rFonts w:hint="eastAsia" w:ascii="宋体" w:hAnsi="宋体" w:eastAsia="Arial" w:cs="Times New Roman"/>
                <w:b/>
                <w:sz w:val="20"/>
                <w:szCs w:val="20"/>
              </w:rPr>
            </w:pPr>
            <w:r>
              <w:rPr>
                <w:rFonts w:hint="eastAsia" w:ascii="宋体" w:hAnsi="宋体" w:eastAsia="Arial" w:cs="Times New Roman"/>
                <w:b/>
                <w:sz w:val="20"/>
                <w:szCs w:val="20"/>
              </w:rPr>
              <w:t xml:space="preserve">是否客观分</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eastAsia="Arial" w:cs="宋体"/>
                <w:b/>
                <w:bCs/>
                <w:sz w:val="18"/>
                <w:szCs w:val="18"/>
              </w:rPr>
            </w:pPr>
            <w:r>
              <w:rPr>
                <w:rFonts w:hint="eastAsia" w:ascii="宋体" w:hAnsi="宋体" w:eastAsia="宋体" w:cs="宋体"/>
                <w:b/>
                <w:bCs/>
                <w:sz w:val="22"/>
                <w:szCs w:val="22"/>
              </w:rPr>
              <w:t xml:space="preserve">服务方案部分（36分）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宋体" w:cs="宋体"/>
                <w:color w:val="000000"/>
                <w:szCs w:val="21"/>
              </w:rPr>
              <w:t xml:space="preserve">项目总体服务方案（</w:t>
            </w:r>
            <w:r>
              <w:rPr>
                <w:rFonts w:hint="eastAsia" w:ascii="Arial" w:hAnsi="Arial" w:eastAsia="宋体" w:cs="Arial"/>
                <w:color w:val="000000"/>
                <w:szCs w:val="21"/>
              </w:rPr>
              <w:t xml:space="preserve">6</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评审依据：方案需包含管理理念、工作目标、服务定位、服务设想策划、重难点分析应对、制度建设、人员稳定措施七大内容。</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6 分：定位精准，内容详实科学，配套 3 项及以上优化 / 增值服务，整体优于项目需求；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4 分：内容齐全，满足全部基础需求，无增值优化内容；</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2 分：目标有偏差，内容缺项多、表述简略，仅覆盖基础刚需；</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分：核心内容缺失超 50%、脱离实际或未提供方案。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default" w:ascii="Arial" w:hAnsi="Arial" w:eastAsia="宋体" w:cs="Arial"/>
                <w:color w:val="000000"/>
                <w:szCs w:val="21"/>
              </w:rPr>
              <w:t xml:space="preserve">组织机构设置、人员配置及人员培训</w:t>
            </w:r>
            <w:r>
              <w:rPr>
                <w:rFonts w:hint="eastAsia" w:ascii="宋体" w:hAnsi="宋体" w:eastAsia="宋体" w:cs="宋体"/>
                <w:color w:val="000000"/>
                <w:szCs w:val="21"/>
              </w:rPr>
              <w:t xml:space="preserve">（</w:t>
            </w:r>
            <w:r>
              <w:rPr>
                <w:rFonts w:hint="eastAsia" w:ascii="Arial" w:hAnsi="Arial" w:eastAsia="宋体" w:cs="Arial"/>
                <w:color w:val="000000"/>
                <w:szCs w:val="21"/>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评审依据：方案需包含组织架构、岗位配置及职责、完整培训计划（培训内容、时间、频次），要求服务人员 100% 经培训考核合格后方可上岗。</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分：架构与配置适配项目，制度、培训体系完整可落地；</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分：内容较全面，细节不足，可满足项目基本使用；</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分：仅列纲要，无实施细则，勉强适配项目；</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分：内容有误、不适配项目或未提供方案。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宋体" w:cs="Arial"/>
                <w:color w:val="000000"/>
                <w:szCs w:val="21"/>
              </w:rPr>
            </w:pPr>
            <w:r>
              <w:rPr>
                <w:rFonts w:hint="default" w:ascii="Arial" w:hAnsi="Arial" w:eastAsia="宋体" w:cs="Arial"/>
                <w:color w:val="000000"/>
                <w:szCs w:val="21"/>
              </w:rPr>
              <w:t xml:space="preserve">安保管理</w:t>
            </w:r>
            <w:r>
              <w:rPr>
                <w:rFonts w:hint="eastAsia" w:ascii="Arial" w:hAnsi="Arial" w:eastAsia="宋体" w:cs="Arial"/>
                <w:color w:val="000000"/>
                <w:szCs w:val="21"/>
              </w:rPr>
              <w:t xml:space="preserve">方案（5分）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评审依据：方案需包含总体服务设想、重难点及工作思路、岗位设置与职责、规章制度、实施流程、质量标准、安全防范措施。</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分：内容全面，标准量化、落地性强，完全适配项目；</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分：覆盖全部要点，内容较全但细节欠缺，符合安防要求；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分：仅有基础框架，核心管控内容简略，基本适配项目；</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分：方案存在错误、不符合要求或未提供方案。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eastAsia" w:ascii="宋体" w:hAnsi="宋体" w:eastAsia="宋体" w:cs="宋体"/>
                <w:color w:val="000000"/>
                <w:szCs w:val="21"/>
              </w:rPr>
              <w:t xml:space="preserve">保洁服务方案（</w:t>
            </w:r>
            <w:r>
              <w:rPr>
                <w:rFonts w:hint="eastAsia" w:ascii="Arial" w:hAnsi="Arial" w:eastAsia="Arial" w:cs="Arial"/>
                <w:color w:val="000000"/>
                <w:szCs w:val="21"/>
              </w:rPr>
              <w:t xml:space="preserve">5</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评审依据：方案需包含总体服务设想、重难点及工作思路、岗位设置与职责、工作流程、规章制度、实施规划与作业方案，涵盖室内外保洁、日常消杀。</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分：内容细化完善，增设专项保洁、深度消杀等优化内容，优于项目需求；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分：内容规范齐全，满足基础服务要求；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分：多处缺项，内容粗糙，完整性不足；</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分：不符合使用要求或未提供方案。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eastAsia" w:ascii="宋体" w:hAnsi="宋体" w:eastAsia="宋体" w:cs="宋体"/>
                <w:color w:val="000000"/>
                <w:szCs w:val="21"/>
                <w:lang w:val="en-US" w:eastAsia="zh-CN"/>
              </w:rPr>
              <w:t xml:space="preserve">配电房值守及维修服务</w:t>
            </w:r>
            <w:r>
              <w:rPr>
                <w:rFonts w:hint="eastAsia" w:ascii="宋体" w:hAnsi="宋体" w:eastAsia="宋体" w:cs="宋体"/>
                <w:color w:val="000000"/>
                <w:szCs w:val="21"/>
              </w:rPr>
              <w:t xml:space="preserve">（</w:t>
            </w:r>
            <w:r>
              <w:rPr>
                <w:rFonts w:hint="eastAsia" w:ascii="Arial" w:hAnsi="Arial" w:eastAsia="Arial" w:cs="Arial"/>
                <w:color w:val="000000"/>
                <w:szCs w:val="21"/>
              </w:rPr>
              <w:t xml:space="preserve">5</w:t>
            </w:r>
            <w:r>
              <w:rPr>
                <w:rFonts w:hint="eastAsia" w:ascii="宋体" w:hAnsi="宋体" w:eastAsia="宋体" w:cs="宋体"/>
                <w:color w:val="000000"/>
                <w:szCs w:val="21"/>
              </w:rPr>
              <w:t xml:space="preserve">分）</w:t>
            </w:r>
            <w:r/>
          </w:p>
          <w:p>
            <w:pPr>
              <w:jc w:val="center"/>
              <w:widowControl/>
              <w:rPr>
                <w:rFonts w:hint="eastAsia" w:ascii="宋体" w:hAnsi="宋体" w:eastAsia="Arial" w:cs="宋体"/>
                <w:b/>
                <w:bCs/>
                <w:szCs w:val="21"/>
              </w:rPr>
            </w:pPr>
            <w:r>
              <w:rPr>
                <w:rFonts w:hint="eastAsia" w:ascii="宋体" w:hAnsi="宋体" w:eastAsia="Arial"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评审依据：方案需包含总体服务目标、</w:t>
            </w:r>
            <w:r>
              <w:rPr>
                <w:rFonts w:hint="eastAsia" w:ascii="宋体" w:hAnsi="宋体" w:eastAsia="宋体" w:cs="宋体"/>
                <w:color w:val="000000"/>
                <w:szCs w:val="21"/>
                <w:highlight w:val="none"/>
                <w:lang w:val="en-US" w:eastAsia="zh-CN"/>
              </w:rPr>
              <w:t xml:space="preserve">维修的</w:t>
            </w:r>
            <w:r>
              <w:rPr>
                <w:rFonts w:hint="eastAsia" w:ascii="宋体" w:hAnsi="宋体" w:eastAsia="宋体" w:cs="宋体"/>
                <w:color w:val="000000"/>
                <w:szCs w:val="21"/>
                <w:highlight w:val="none"/>
              </w:rPr>
              <w:t xml:space="preserve">重难点及应对思路、岗位设置与职责、</w:t>
            </w:r>
            <w:r>
              <w:rPr>
                <w:rFonts w:hint="eastAsia" w:ascii="宋体" w:hAnsi="宋体" w:eastAsia="宋体" w:cs="宋体"/>
                <w:color w:val="000000"/>
                <w:szCs w:val="21"/>
                <w:highlight w:val="none"/>
                <w:lang w:val="en-US" w:eastAsia="zh-CN"/>
              </w:rPr>
              <w:t xml:space="preserve">配电房及维修</w:t>
            </w:r>
            <w:r>
              <w:rPr>
                <w:rFonts w:hint="eastAsia" w:ascii="宋体" w:hAnsi="宋体" w:eastAsia="宋体" w:cs="宋体"/>
                <w:color w:val="000000"/>
                <w:szCs w:val="21"/>
                <w:highlight w:val="none"/>
              </w:rPr>
              <w:t xml:space="preserve">全流程操作规程</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rPr>
              <w:t xml:space="preserve">。</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分：内容全面细化，服务及应急标准高于基础要求；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分：内容齐全合理，可满足日常会议与接待需求；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分：缺项较多，流程与保障措施简单，实操性不足；</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分：不符合接待要求或未提供方案。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trike/>
                <w:szCs w:val="21"/>
              </w:rPr>
            </w:pPr>
            <w:r>
              <w:rPr>
                <w:rFonts w:hint="eastAsia" w:ascii="宋体" w:hAnsi="宋体" w:eastAsia="Arial"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color w:val="000000"/>
                <w:szCs w:val="21"/>
              </w:rPr>
            </w:pPr>
            <w:r>
              <w:rPr>
                <w:rFonts w:hint="eastAsia" w:ascii="Arial" w:hAnsi="Arial" w:eastAsia="宋体" w:cs="Arial"/>
                <w:color w:val="000000"/>
                <w:szCs w:val="21"/>
              </w:rPr>
              <w:t xml:space="preserve">档</w:t>
            </w:r>
            <w:r>
              <w:rPr>
                <w:rFonts w:hint="eastAsia" w:ascii="宋体" w:hAnsi="宋体" w:eastAsia="宋体" w:cs="宋体"/>
                <w:color w:val="000000"/>
                <w:szCs w:val="21"/>
              </w:rPr>
              <w:t xml:space="preserve">案资料管理方案（</w:t>
            </w:r>
            <w:r>
              <w:rPr>
                <w:rFonts w:hint="eastAsia" w:ascii="Arial" w:hAnsi="Arial" w:eastAsia="宋体" w:cs="Arial"/>
                <w:color w:val="000000"/>
                <w:szCs w:val="21"/>
              </w:rPr>
              <w:t xml:space="preserve">5分</w:t>
            </w:r>
            <w:r>
              <w:rPr>
                <w:rFonts w:hint="eastAsia" w:ascii="宋体" w:hAnsi="宋体" w:eastAsia="宋体" w:cs="宋体"/>
                <w:color w:val="000000"/>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评审依据：方案需包含物业管理、安保服务专项档案管理，覆盖统计报表、总结报告、日常管理台账、归档 / 保管 / 借阅 / 保密等全流程。</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5 分：分类科学、管理完善，增设档案数字化、涉密管控等优化举措，优于项目需求；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3 分：分类与流程规范，符合档案管理全部要求；</w:t>
            </w:r>
            <w:r/>
          </w:p>
          <w:p>
            <w:pPr>
              <w:jc w:val="lef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t xml:space="preserve">1 分：分类混乱、内容不全，仅满足最低管理标准；</w:t>
            </w:r>
            <w:r/>
          </w:p>
          <w:p>
            <w:pPr>
              <w:jc w:val="left"/>
              <w:widowControl/>
              <w:rPr>
                <w:rFonts w:hint="eastAsia" w:ascii="宋体" w:hAnsi="宋体" w:eastAsia="宋体" w:cs="宋体"/>
                <w:color w:val="000000"/>
                <w:szCs w:val="21"/>
                <w:highlight w:val="none"/>
              </w:rPr>
            </w:pPr>
            <w:r>
              <w:rPr>
                <w:rFonts w:hint="default" w:ascii="宋体" w:hAnsi="宋体" w:eastAsia="宋体" w:cs="宋体"/>
                <w:color w:val="000000"/>
                <w:szCs w:val="21"/>
                <w:highlight w:val="none"/>
              </w:rPr>
              <w:t xml:space="preserve">0 分：违反管理规定或未提供方案。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trike/>
                <w:sz w:val="20"/>
                <w:szCs w:val="20"/>
              </w:rPr>
            </w:pPr>
            <w:r>
              <w:rPr>
                <w:rFonts w:hint="eastAsia" w:ascii="宋体" w:hAnsi="宋体" w:eastAsia="宋体" w:cs="宋体"/>
                <w:b/>
                <w:bCs/>
                <w:sz w:val="22"/>
                <w:szCs w:val="22"/>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宋体" w:cs="Arial"/>
                <w:color w:val="000000"/>
                <w:szCs w:val="21"/>
              </w:rPr>
            </w:pPr>
            <w:r>
              <w:rPr>
                <w:rFonts w:hint="eastAsia" w:ascii="Arial" w:hAnsi="Arial" w:eastAsia="宋体" w:cs="Arial"/>
                <w:color w:val="000000"/>
                <w:szCs w:val="21"/>
              </w:rPr>
              <w:t xml:space="preserve">突发事件应急处理预案（5分）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评审依据：方案需包含应急总体目标与原则、风险重点及处置难点、应急组织架构与岗位职责、多场景专项处置流程、日常培训演练及持续改进机制。</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 分：预案体系完备，分工明确、流程清晰、可操作性强，优于项目需求；</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分：覆盖主要突发事件，内容完整，符合应急管理要求；</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分：事件梳理不全，内容单薄，落地性差；</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 分：脱离实际无法执行或未提供方案。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eastAsia="Arial" w:cs="宋体"/>
                <w:b/>
                <w:bCs/>
                <w:sz w:val="16"/>
                <w:szCs w:val="16"/>
              </w:rPr>
            </w:pPr>
            <w:r>
              <w:rPr>
                <w:rFonts w:hint="eastAsia" w:ascii="宋体" w:hAnsi="宋体" w:eastAsia="宋体" w:cs="宋体"/>
                <w:b/>
                <w:bCs/>
                <w:sz w:val="22"/>
                <w:szCs w:val="22"/>
              </w:rPr>
              <w:t xml:space="preserve">商务部分（14分）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szCs w:val="21"/>
              </w:rPr>
            </w:pPr>
            <w:r>
              <w:rPr>
                <w:rFonts w:hint="default" w:ascii="宋体" w:hAnsi="宋体" w:eastAsia="宋体" w:cs="宋体"/>
                <w:szCs w:val="21"/>
              </w:rPr>
              <w:t xml:space="preserve">企业业绩</w:t>
            </w:r>
            <w:r>
              <w:rPr>
                <w:rFonts w:hint="eastAsia" w:ascii="宋体" w:hAnsi="宋体" w:eastAsia="宋体" w:cs="宋体"/>
                <w:szCs w:val="21"/>
              </w:rPr>
              <w:t xml:space="preserve">（</w:t>
            </w:r>
            <w:r>
              <w:rPr>
                <w:rFonts w:hint="eastAsia" w:ascii="Arial" w:hAnsi="Arial" w:eastAsia="Arial" w:cs="Arial"/>
                <w:szCs w:val="21"/>
              </w:rPr>
              <w:t xml:space="preserve">6</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ind w:firstLine="420"/>
              <w:jc w:val="left"/>
              <w:widowControl/>
              <w:rPr>
                <w:rFonts w:hint="default" w:ascii="Arial" w:hAnsi="Arial" w:eastAsia="宋体" w:cs="Arial"/>
                <w:szCs w:val="21"/>
              </w:rPr>
            </w:pPr>
            <w:r>
              <w:rPr>
                <w:rFonts w:hint="eastAsia" w:ascii="Arial" w:hAnsi="Arial" w:eastAsia="宋体" w:cs="Arial"/>
                <w:szCs w:val="21"/>
                <w:lang w:eastAsia="zh-CN"/>
              </w:rPr>
              <w:t xml:space="preserve">供应商</w:t>
            </w:r>
            <w:r>
              <w:rPr>
                <w:rFonts w:hint="eastAsia" w:ascii="Arial" w:hAnsi="Arial" w:eastAsia="宋体" w:cs="Arial"/>
                <w:szCs w:val="21"/>
              </w:rPr>
              <w:t xml:space="preserve">自2023年1月1日（时间以合同签订时间为准）以来，承担过党政机关、部队、事业单位、大型国企等综合物业管理项目业绩（非住宅），单个项目业绩服务内容至少包含保安服务、保洁服务、</w:t>
            </w:r>
            <w:r>
              <w:rPr>
                <w:rFonts w:hint="eastAsia" w:ascii="Arial" w:hAnsi="Arial" w:eastAsia="宋体" w:cs="Arial"/>
                <w:szCs w:val="21"/>
                <w:lang w:val="en-US" w:eastAsia="zh-CN"/>
              </w:rPr>
              <w:t xml:space="preserve">消防监控</w:t>
            </w:r>
            <w:r>
              <w:rPr>
                <w:rFonts w:hint="eastAsia" w:ascii="Arial" w:hAnsi="Arial" w:eastAsia="宋体" w:cs="Arial"/>
                <w:szCs w:val="21"/>
                <w:lang w:eastAsia="zh-CN"/>
              </w:rPr>
              <w:t xml:space="preserve">、</w:t>
            </w:r>
            <w:r>
              <w:rPr>
                <w:rFonts w:hint="eastAsia" w:ascii="Arial" w:hAnsi="Arial" w:eastAsia="宋体" w:cs="Arial"/>
                <w:szCs w:val="21"/>
              </w:rPr>
              <w:t xml:space="preserve">公用设施设备维护服务中的任意</w:t>
            </w:r>
            <w:r>
              <w:rPr>
                <w:rFonts w:hint="eastAsia" w:ascii="Arial" w:hAnsi="Arial" w:eastAsia="宋体" w:cs="Arial"/>
                <w:szCs w:val="21"/>
                <w:lang w:val="en-US" w:eastAsia="zh-CN"/>
              </w:rPr>
              <w:t xml:space="preserve">3</w:t>
            </w:r>
            <w:r>
              <w:rPr>
                <w:rFonts w:hint="eastAsia" w:ascii="Arial" w:hAnsi="Arial" w:eastAsia="宋体" w:cs="Arial"/>
                <w:szCs w:val="21"/>
              </w:rPr>
              <w:t xml:space="preserve">项。每提供一个业绩得2分；本小项最高得6分。</w:t>
            </w:r>
            <w:r/>
          </w:p>
          <w:p>
            <w:pPr>
              <w:ind w:firstLine="420"/>
              <w:jc w:val="left"/>
              <w:widowControl/>
              <w:rPr>
                <w:rFonts w:hint="default" w:ascii="Arial" w:hAnsi="Arial" w:eastAsia="宋体" w:cs="Arial"/>
                <w:szCs w:val="21"/>
              </w:rPr>
            </w:pPr>
            <w:r>
              <w:rPr>
                <w:rFonts w:hint="eastAsia" w:ascii="Arial" w:hAnsi="Arial" w:eastAsia="宋体" w:cs="Arial"/>
                <w:szCs w:val="21"/>
              </w:rPr>
              <w:t xml:space="preserve">投标响应文件中须同时提供：①服务合同；②该合同项下任一结算周期的发票及银行回款（单）凭证。</w:t>
            </w:r>
            <w:r/>
          </w:p>
          <w:p>
            <w:pPr>
              <w:jc w:val="left"/>
              <w:widowControl/>
              <w:rPr>
                <w:rFonts w:hint="default" w:ascii="Arial" w:hAnsi="Arial" w:eastAsia="宋体" w:cs="Arial"/>
                <w:szCs w:val="21"/>
              </w:rPr>
            </w:pPr>
            <w:r>
              <w:rPr>
                <w:rFonts w:hint="eastAsia" w:ascii="Arial" w:hAnsi="Arial" w:eastAsia="宋体" w:cs="Arial"/>
                <w:szCs w:val="21"/>
              </w:rPr>
              <w:t xml:space="preserve">服务合同必须能够体现签订时间、服务内容等，发票及银行回款（单）凭证必须清晰完整。</w:t>
            </w:r>
            <w:r/>
          </w:p>
          <w:p>
            <w:pPr>
              <w:jc w:val="left"/>
              <w:widowControl/>
              <w:rPr>
                <w:rFonts w:hint="default" w:ascii="Arial" w:hAnsi="Arial" w:eastAsia="Arial" w:cs="Arial"/>
                <w:szCs w:val="21"/>
              </w:rPr>
            </w:pPr>
            <w:r>
              <w:rPr>
                <w:rFonts w:hint="eastAsia" w:ascii="Arial" w:hAnsi="Arial" w:eastAsia="宋体" w:cs="Arial"/>
                <w:szCs w:val="21"/>
              </w:rPr>
              <w:t xml:space="preserve">以上佐证材料均须提供原件的扫描件并加盖投标单位公章，未提供或材料模糊无法辨识的不得分。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Arial" w:cs="宋体"/>
                <w:b/>
                <w:bCs/>
                <w:szCs w:val="21"/>
              </w:rPr>
            </w:pPr>
            <w:r>
              <w:rPr>
                <w:rFonts w:hint="eastAsia" w:ascii="宋体" w:hAnsi="宋体" w:eastAsia="Arial"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left"/>
              <w:widowControl/>
              <w:rPr>
                <w:rFonts w:hint="default" w:ascii="Arial" w:hAnsi="Arial" w:eastAsia="Arial" w:cs="Arial"/>
                <w:szCs w:val="21"/>
              </w:rPr>
            </w:pPr>
            <w:r>
              <w:rPr>
                <w:rFonts w:hint="default" w:ascii="宋体" w:hAnsi="宋体" w:eastAsia="宋体" w:cs="宋体"/>
                <w:szCs w:val="21"/>
              </w:rPr>
              <w:t xml:space="preserve">人员配备</w:t>
            </w:r>
            <w:r>
              <w:rPr>
                <w:rFonts w:hint="eastAsia" w:ascii="宋体" w:hAnsi="宋体" w:eastAsia="宋体" w:cs="宋体"/>
                <w:szCs w:val="21"/>
              </w:rPr>
              <w:t xml:space="preserve">（</w:t>
            </w:r>
            <w:r>
              <w:rPr>
                <w:rFonts w:hint="eastAsia" w:ascii="Arial" w:hAnsi="Arial" w:eastAsia="宋体" w:cs="Arial"/>
                <w:szCs w:val="21"/>
                <w:lang w:val="en-US" w:eastAsia="zh-CN"/>
              </w:rPr>
              <w:t xml:space="preserve">5</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1.项目经理（1人）（</w:t>
            </w:r>
            <w:r>
              <w:rPr>
                <w:rFonts w:hint="eastAsia" w:ascii="宋体" w:hAnsi="宋体" w:eastAsia="宋体" w:cs="宋体"/>
                <w:color w:val="auto"/>
                <w:spacing w:val="-6"/>
                <w:szCs w:val="21"/>
                <w:lang w:val="en-US" w:eastAsia="zh-CN"/>
              </w:rPr>
              <w:t xml:space="preserve">2</w:t>
            </w:r>
            <w:r>
              <w:rPr>
                <w:rFonts w:hint="eastAsia" w:ascii="宋体" w:hAnsi="宋体" w:eastAsia="宋体" w:cs="宋体"/>
                <w:color w:val="auto"/>
                <w:spacing w:val="-6"/>
                <w:szCs w:val="21"/>
              </w:rPr>
              <w:t xml:space="preserve">分）</w:t>
            </w:r>
            <w:r/>
          </w:p>
          <w:p>
            <w:pPr>
              <w:ind w:firstLine="396"/>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lang w:val="en-US" w:eastAsia="zh-CN"/>
              </w:rPr>
              <w:t xml:space="preserve">本项目要求项目经理一专多能，</w:t>
            </w:r>
            <w:r>
              <w:rPr>
                <w:rFonts w:hint="eastAsia" w:ascii="宋体" w:hAnsi="宋体" w:eastAsia="宋体" w:cs="宋体"/>
                <w:color w:val="auto"/>
                <w:spacing w:val="-6"/>
                <w:szCs w:val="21"/>
              </w:rPr>
              <w:t xml:space="preserve">拟派本项目的项目经理具有</w:t>
            </w:r>
            <w:r>
              <w:rPr>
                <w:rFonts w:hint="default" w:ascii="宋体" w:hAnsi="宋体" w:eastAsia="宋体" w:cs="宋体"/>
                <w:color w:val="auto"/>
                <w:spacing w:val="-6"/>
                <w:szCs w:val="21"/>
              </w:rPr>
              <w:t xml:space="preserve">物业管理师三级（高级工）及以上职业资格/职业技能等级证书</w:t>
            </w:r>
            <w:r>
              <w:rPr>
                <w:rFonts w:hint="eastAsia" w:ascii="宋体" w:hAnsi="宋体" w:eastAsia="宋体" w:cs="宋体"/>
                <w:color w:val="auto"/>
                <w:spacing w:val="-6"/>
                <w:szCs w:val="21"/>
              </w:rPr>
              <w:t xml:space="preserve">的得</w:t>
            </w:r>
            <w:r>
              <w:rPr>
                <w:rFonts w:hint="eastAsia" w:ascii="宋体" w:hAnsi="宋体" w:eastAsia="宋体" w:cs="宋体"/>
                <w:color w:val="auto"/>
                <w:spacing w:val="-6"/>
                <w:szCs w:val="21"/>
                <w:lang w:val="en-US" w:eastAsia="zh-CN"/>
              </w:rPr>
              <w:t xml:space="preserve">1</w:t>
            </w:r>
            <w:r>
              <w:rPr>
                <w:rFonts w:hint="eastAsia" w:ascii="宋体" w:hAnsi="宋体" w:eastAsia="宋体" w:cs="宋体"/>
                <w:color w:val="auto"/>
                <w:spacing w:val="-6"/>
                <w:szCs w:val="21"/>
              </w:rPr>
              <w:t xml:space="preserve">分</w:t>
            </w:r>
            <w:r>
              <w:rPr>
                <w:rFonts w:hint="eastAsia" w:ascii="宋体" w:hAnsi="宋体" w:eastAsia="宋体" w:cs="宋体"/>
                <w:color w:val="auto"/>
                <w:spacing w:val="-6"/>
                <w:szCs w:val="21"/>
                <w:lang w:eastAsia="zh-CN"/>
              </w:rPr>
              <w:t xml:space="preserve">，</w:t>
            </w:r>
            <w:r>
              <w:rPr>
                <w:rFonts w:hint="eastAsia" w:ascii="宋体" w:hAnsi="宋体" w:eastAsia="宋体" w:cs="宋体"/>
                <w:color w:val="auto"/>
                <w:spacing w:val="-6"/>
                <w:szCs w:val="21"/>
                <w:lang w:val="en-US" w:eastAsia="zh-CN"/>
              </w:rPr>
              <w:t xml:space="preserve">具有五</w:t>
            </w:r>
            <w:r>
              <w:rPr>
                <w:rFonts w:hint="eastAsia" w:ascii="宋体" w:hAnsi="宋体" w:eastAsia="宋体" w:cs="宋体"/>
                <w:color w:val="auto"/>
                <w:spacing w:val="-6"/>
                <w:szCs w:val="21"/>
              </w:rPr>
              <w:t xml:space="preserve">级（</w:t>
            </w:r>
            <w:r>
              <w:rPr>
                <w:rFonts w:hint="eastAsia" w:ascii="宋体" w:hAnsi="宋体" w:eastAsia="宋体" w:cs="宋体"/>
                <w:color w:val="auto"/>
                <w:spacing w:val="-6"/>
                <w:szCs w:val="21"/>
                <w:lang w:val="en-US" w:eastAsia="zh-CN"/>
              </w:rPr>
              <w:t xml:space="preserve">初</w:t>
            </w:r>
            <w:r>
              <w:rPr>
                <w:rFonts w:hint="eastAsia" w:ascii="宋体" w:hAnsi="宋体" w:eastAsia="宋体" w:cs="宋体"/>
                <w:color w:val="auto"/>
                <w:spacing w:val="-6"/>
                <w:szCs w:val="21"/>
              </w:rPr>
              <w:t xml:space="preserve">级工）</w:t>
            </w:r>
            <w:r>
              <w:rPr>
                <w:rFonts w:hint="eastAsia" w:ascii="宋体" w:hAnsi="宋体" w:eastAsia="宋体" w:cs="宋体"/>
                <w:color w:val="auto"/>
                <w:spacing w:val="-6"/>
                <w:szCs w:val="21"/>
                <w:lang w:val="en-US" w:eastAsia="zh-CN"/>
              </w:rPr>
              <w:t xml:space="preserve">及以上应急救援员</w:t>
            </w:r>
            <w:r>
              <w:rPr>
                <w:rFonts w:hint="default" w:ascii="宋体" w:hAnsi="宋体" w:eastAsia="宋体" w:cs="宋体"/>
                <w:color w:val="auto"/>
                <w:spacing w:val="-6"/>
                <w:szCs w:val="21"/>
              </w:rPr>
              <w:t xml:space="preserve">职业资格/职业技能等级证书</w:t>
            </w:r>
            <w:r>
              <w:rPr>
                <w:rFonts w:hint="eastAsia" w:ascii="宋体" w:hAnsi="宋体" w:eastAsia="宋体" w:cs="宋体"/>
                <w:color w:val="auto"/>
                <w:spacing w:val="-6"/>
                <w:szCs w:val="21"/>
              </w:rPr>
              <w:t xml:space="preserve">的得1分，本项最高得</w:t>
            </w:r>
            <w:r>
              <w:rPr>
                <w:rFonts w:hint="eastAsia" w:ascii="宋体" w:hAnsi="宋体" w:eastAsia="宋体" w:cs="宋体"/>
                <w:color w:val="auto"/>
                <w:spacing w:val="-6"/>
                <w:szCs w:val="21"/>
                <w:lang w:val="en-US" w:eastAsia="zh-CN"/>
              </w:rPr>
              <w:t xml:space="preserve">2</w:t>
            </w:r>
            <w:r>
              <w:rPr>
                <w:rFonts w:hint="eastAsia" w:ascii="宋体" w:hAnsi="宋体" w:eastAsia="宋体" w:cs="宋体"/>
                <w:color w:val="auto"/>
                <w:spacing w:val="-6"/>
                <w:szCs w:val="21"/>
              </w:rPr>
              <w:t xml:space="preserve">分。</w:t>
            </w:r>
            <w:r>
              <w:rPr>
                <w:rFonts w:hint="default" w:ascii="宋体" w:hAnsi="宋体" w:eastAsia="宋体" w:cs="宋体"/>
                <w:color w:val="auto"/>
                <w:spacing w:val="-6"/>
                <w:szCs w:val="21"/>
              </w:rPr>
              <w:t xml:space="preserve">证书由</w:t>
            </w:r>
            <w:r>
              <w:rPr>
                <w:rFonts w:hint="default" w:ascii="宋体" w:hAnsi="宋体" w:eastAsia="宋体" w:cs="宋体"/>
                <w:bCs/>
                <w:color w:val="auto"/>
                <w:spacing w:val="-6"/>
                <w:szCs w:val="21"/>
              </w:rPr>
              <w:t xml:space="preserve">人力资源社会保障部门或其备案的职业技能评价机构</w:t>
            </w:r>
            <w:r>
              <w:rPr>
                <w:rFonts w:hint="default" w:ascii="宋体" w:hAnsi="宋体" w:eastAsia="宋体" w:cs="宋体"/>
                <w:color w:val="auto"/>
                <w:spacing w:val="-6"/>
                <w:szCs w:val="21"/>
              </w:rPr>
              <w:t xml:space="preserve">核发，可在国家技能人才评价工作网（OSTA）查询核验</w:t>
            </w:r>
            <w:r>
              <w:rPr>
                <w:rFonts w:hint="eastAsia" w:ascii="宋体" w:hAnsi="宋体" w:eastAsia="宋体" w:cs="宋体"/>
                <w:color w:val="auto"/>
                <w:spacing w:val="-6"/>
                <w:szCs w:val="21"/>
              </w:rPr>
              <w:t xml:space="preserve">。</w:t>
            </w:r>
            <w:r/>
          </w:p>
          <w:p>
            <w:pPr>
              <w:numPr>
                <w:ilvl w:val="0"/>
                <w:numId w:val="3"/>
              </w:numPr>
              <w:jc w:val="left"/>
              <w:widowControl/>
              <w:rPr>
                <w:rFonts w:hint="eastAsia" w:ascii="宋体" w:hAnsi="宋体" w:eastAsia="宋体" w:cs="宋体"/>
                <w:color w:val="auto"/>
                <w:spacing w:val="-6"/>
                <w:szCs w:val="21"/>
                <w:lang w:val="en-US" w:eastAsia="zh-CN"/>
              </w:rPr>
            </w:pPr>
            <w:r>
              <w:rPr>
                <w:rFonts w:hint="eastAsia" w:ascii="宋体" w:hAnsi="宋体" w:eastAsia="宋体" w:cs="宋体"/>
                <w:color w:val="auto"/>
                <w:spacing w:val="-6"/>
                <w:szCs w:val="21"/>
                <w:lang w:val="en-US" w:eastAsia="zh-CN"/>
              </w:rPr>
              <w:t xml:space="preserve">保安主管（1人）（1分）</w:t>
            </w:r>
            <w:r/>
          </w:p>
          <w:p>
            <w:pPr>
              <w:numPr>
                <w:ilvl w:val="0"/>
                <w:numId w:val="0"/>
              </w:numPr>
              <w:ind w:firstLine="396"/>
              <w:jc w:val="left"/>
              <w:widowControl/>
              <w:rPr>
                <w:rFonts w:hint="default" w:ascii="宋体" w:hAnsi="宋体" w:eastAsia="宋体" w:cs="宋体"/>
                <w:color w:val="auto"/>
                <w:spacing w:val="-6"/>
                <w:szCs w:val="21"/>
                <w:lang w:val="en-US" w:eastAsia="zh-CN"/>
              </w:rPr>
            </w:pPr>
            <w:r>
              <w:rPr>
                <w:rFonts w:hint="eastAsia" w:ascii="宋体" w:hAnsi="宋体" w:eastAsia="宋体" w:cs="宋体"/>
                <w:color w:val="auto"/>
                <w:spacing w:val="-6"/>
                <w:szCs w:val="21"/>
                <w:lang w:val="en-US" w:eastAsia="zh-CN"/>
              </w:rPr>
              <w:t xml:space="preserve"> </w:t>
            </w:r>
            <w:r>
              <w:rPr>
                <w:rFonts w:hint="eastAsia" w:ascii="宋体" w:hAnsi="宋体" w:eastAsia="宋体" w:cs="宋体"/>
                <w:color w:val="auto"/>
                <w:spacing w:val="-6"/>
                <w:szCs w:val="21"/>
              </w:rPr>
              <w:t xml:space="preserve">拟派本项目的</w:t>
            </w:r>
            <w:r>
              <w:rPr>
                <w:rFonts w:hint="default" w:ascii="宋体" w:hAnsi="宋体" w:eastAsia="宋体" w:cs="宋体"/>
                <w:color w:val="auto"/>
                <w:spacing w:val="-6"/>
                <w:szCs w:val="21"/>
              </w:rPr>
              <w:t xml:space="preserve">保</w:t>
            </w:r>
            <w:r>
              <w:rPr>
                <w:rFonts w:hint="eastAsia" w:ascii="宋体" w:hAnsi="宋体" w:eastAsia="宋体" w:cs="宋体"/>
                <w:color w:val="auto"/>
                <w:spacing w:val="-6"/>
                <w:szCs w:val="21"/>
                <w:lang w:val="en-US" w:eastAsia="zh-CN"/>
              </w:rPr>
              <w:t xml:space="preserve">安</w:t>
            </w:r>
            <w:r>
              <w:rPr>
                <w:rFonts w:hint="eastAsia" w:ascii="宋体" w:hAnsi="宋体" w:eastAsia="宋体" w:cs="宋体"/>
                <w:color w:val="auto"/>
                <w:spacing w:val="-6"/>
                <w:szCs w:val="21"/>
              </w:rPr>
              <w:t xml:space="preserve">主管</w:t>
            </w:r>
            <w:r>
              <w:rPr>
                <w:rFonts w:hint="eastAsia" w:ascii="宋体" w:hAnsi="宋体" w:eastAsia="宋体" w:cs="宋体"/>
                <w:color w:val="auto"/>
                <w:spacing w:val="-6"/>
                <w:szCs w:val="21"/>
                <w:lang w:val="en-US" w:eastAsia="zh-CN"/>
              </w:rPr>
              <w:t xml:space="preserve">具</w:t>
            </w:r>
            <w:r>
              <w:rPr>
                <w:rFonts w:hint="eastAsia" w:ascii="宋体" w:hAnsi="宋体" w:eastAsia="宋体" w:cs="宋体"/>
                <w:color w:val="auto"/>
                <w:spacing w:val="-6"/>
                <w:szCs w:val="21"/>
              </w:rPr>
              <w:t xml:space="preserve">有人社部门核发的三级</w:t>
            </w:r>
            <w:r>
              <w:rPr>
                <w:rFonts w:hint="eastAsia" w:ascii="宋体" w:hAnsi="宋体" w:eastAsia="宋体" w:cs="宋体"/>
                <w:color w:val="auto"/>
                <w:spacing w:val="-6"/>
                <w:szCs w:val="21"/>
                <w:lang w:eastAsia="zh-CN"/>
              </w:rPr>
              <w:t xml:space="preserve">（</w:t>
            </w:r>
            <w:r>
              <w:rPr>
                <w:rFonts w:hint="eastAsia" w:ascii="宋体" w:hAnsi="宋体" w:eastAsia="宋体" w:cs="宋体"/>
                <w:color w:val="auto"/>
                <w:spacing w:val="-6"/>
                <w:szCs w:val="21"/>
                <w:lang w:val="en-US" w:eastAsia="zh-CN"/>
              </w:rPr>
              <w:t xml:space="preserve">高级）</w:t>
            </w:r>
            <w:r>
              <w:rPr>
                <w:rFonts w:hint="eastAsia" w:ascii="宋体" w:hAnsi="宋体" w:eastAsia="宋体" w:cs="宋体"/>
                <w:color w:val="auto"/>
                <w:spacing w:val="-6"/>
                <w:szCs w:val="21"/>
              </w:rPr>
              <w:t xml:space="preserve">保安员证</w:t>
            </w:r>
            <w:r>
              <w:rPr>
                <w:rFonts w:hint="eastAsia" w:ascii="宋体" w:hAnsi="宋体" w:eastAsia="宋体" w:cs="宋体"/>
                <w:color w:val="auto"/>
                <w:spacing w:val="-6"/>
                <w:szCs w:val="21"/>
                <w:lang w:val="en-US" w:eastAsia="zh-CN"/>
              </w:rPr>
              <w:t xml:space="preserve">的得1分。</w:t>
            </w:r>
            <w:r/>
          </w:p>
          <w:p>
            <w:pPr>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lang w:val="en-US" w:eastAsia="zh-CN"/>
              </w:rPr>
              <w:t xml:space="preserve">3</w:t>
            </w:r>
            <w:r>
              <w:rPr>
                <w:rFonts w:hint="eastAsia" w:ascii="宋体" w:hAnsi="宋体" w:eastAsia="宋体" w:cs="宋体"/>
                <w:color w:val="auto"/>
                <w:spacing w:val="-6"/>
                <w:szCs w:val="21"/>
              </w:rPr>
              <w:t xml:space="preserve">.</w:t>
            </w:r>
            <w:r>
              <w:rPr>
                <w:rFonts w:hint="default" w:ascii="宋体" w:hAnsi="宋体" w:eastAsia="宋体" w:cs="宋体"/>
                <w:color w:val="auto"/>
                <w:spacing w:val="-6"/>
                <w:szCs w:val="21"/>
              </w:rPr>
              <w:t xml:space="preserve">保洁主管</w:t>
            </w:r>
            <w:r>
              <w:rPr>
                <w:rFonts w:hint="eastAsia" w:ascii="宋体" w:hAnsi="宋体" w:eastAsia="宋体" w:cs="宋体"/>
                <w:color w:val="auto"/>
                <w:spacing w:val="-6"/>
                <w:szCs w:val="21"/>
              </w:rPr>
              <w:t xml:space="preserve">（1人）（</w:t>
            </w:r>
            <w:r>
              <w:rPr>
                <w:rFonts w:hint="eastAsia" w:ascii="宋体" w:hAnsi="宋体" w:eastAsia="宋体" w:cs="宋体"/>
                <w:color w:val="auto"/>
                <w:spacing w:val="-6"/>
                <w:szCs w:val="21"/>
                <w:lang w:val="en-US" w:eastAsia="zh-CN"/>
              </w:rPr>
              <w:t xml:space="preserve">2</w:t>
            </w:r>
            <w:r>
              <w:rPr>
                <w:rFonts w:hint="eastAsia" w:ascii="宋体" w:hAnsi="宋体" w:eastAsia="宋体" w:cs="宋体"/>
                <w:color w:val="auto"/>
                <w:spacing w:val="-6"/>
                <w:szCs w:val="21"/>
              </w:rPr>
              <w:t xml:space="preserve">分）</w:t>
            </w:r>
            <w:r/>
          </w:p>
          <w:p>
            <w:pPr>
              <w:ind w:firstLine="396"/>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拟派本项目的</w:t>
            </w:r>
            <w:r>
              <w:rPr>
                <w:rFonts w:hint="default" w:ascii="宋体" w:hAnsi="宋体" w:eastAsia="宋体" w:cs="宋体"/>
                <w:color w:val="auto"/>
                <w:spacing w:val="-6"/>
                <w:szCs w:val="21"/>
              </w:rPr>
              <w:t xml:space="preserve">保洁</w:t>
            </w:r>
            <w:r>
              <w:rPr>
                <w:rFonts w:hint="eastAsia" w:ascii="宋体" w:hAnsi="宋体" w:eastAsia="宋体" w:cs="宋体"/>
                <w:color w:val="auto"/>
                <w:spacing w:val="-6"/>
                <w:szCs w:val="21"/>
              </w:rPr>
              <w:t xml:space="preserve">主管具有</w:t>
            </w:r>
            <w:r>
              <w:rPr>
                <w:rFonts w:hint="eastAsia" w:ascii="宋体" w:hAnsi="宋体" w:eastAsia="宋体" w:cs="宋体"/>
                <w:color w:val="auto"/>
                <w:szCs w:val="21"/>
                <w:lang w:bidi="ar"/>
              </w:rPr>
              <w:t xml:space="preserve">中级（四级）及以上保洁员</w:t>
            </w:r>
            <w:r>
              <w:rPr>
                <w:rFonts w:hint="default" w:ascii="宋体" w:hAnsi="宋体" w:eastAsia="宋体" w:cs="宋体"/>
                <w:color w:val="auto"/>
                <w:spacing w:val="-6"/>
                <w:szCs w:val="21"/>
                <w:lang w:val="en-US" w:eastAsia="zh-CN"/>
              </w:rPr>
              <w:t xml:space="preserve">职业资格/职业技能等级证书</w:t>
            </w:r>
            <w:r>
              <w:rPr>
                <w:rFonts w:hint="eastAsia" w:ascii="宋体" w:hAnsi="宋体" w:eastAsia="宋体" w:cs="宋体"/>
                <w:color w:val="auto"/>
                <w:spacing w:val="-6"/>
                <w:szCs w:val="21"/>
                <w:lang w:val="en-US" w:eastAsia="zh-CN"/>
              </w:rPr>
              <w:t xml:space="preserve">的得1分，具有五级（初级工）及以上应急救援员</w:t>
            </w:r>
            <w:r>
              <w:rPr>
                <w:rFonts w:hint="default" w:ascii="宋体" w:hAnsi="宋体" w:eastAsia="宋体" w:cs="宋体"/>
                <w:color w:val="auto"/>
                <w:spacing w:val="-6"/>
                <w:szCs w:val="21"/>
                <w:lang w:val="en-US" w:eastAsia="zh-CN"/>
              </w:rPr>
              <w:t xml:space="preserve">职业资格/职业技能等级证书</w:t>
            </w:r>
            <w:r>
              <w:rPr>
                <w:rFonts w:hint="eastAsia" w:ascii="宋体" w:hAnsi="宋体" w:eastAsia="宋体" w:cs="宋体"/>
                <w:color w:val="auto"/>
                <w:spacing w:val="-6"/>
                <w:szCs w:val="21"/>
                <w:lang w:val="en-US" w:eastAsia="zh-CN"/>
              </w:rPr>
              <w:t xml:space="preserve">的得1分，本项最高得2分。</w:t>
            </w:r>
            <w:r>
              <w:rPr>
                <w:rFonts w:hint="default" w:ascii="宋体" w:hAnsi="宋体" w:eastAsia="宋体" w:cs="宋体"/>
                <w:color w:val="auto"/>
                <w:spacing w:val="-6"/>
                <w:szCs w:val="21"/>
              </w:rPr>
              <w:t xml:space="preserve">证书由</w:t>
            </w:r>
            <w:r>
              <w:rPr>
                <w:rFonts w:hint="default" w:ascii="宋体" w:hAnsi="宋体" w:eastAsia="宋体" w:cs="宋体"/>
                <w:bCs/>
                <w:color w:val="auto"/>
                <w:spacing w:val="-6"/>
                <w:szCs w:val="21"/>
              </w:rPr>
              <w:t xml:space="preserve">人力资源社会保障部门或其备案的职业技能评价机构</w:t>
            </w:r>
            <w:r>
              <w:rPr>
                <w:rFonts w:hint="default" w:ascii="宋体" w:hAnsi="宋体" w:eastAsia="宋体" w:cs="宋体"/>
                <w:color w:val="auto"/>
                <w:spacing w:val="-6"/>
                <w:szCs w:val="21"/>
              </w:rPr>
              <w:t xml:space="preserve">核发，可在国家技能人才评价工作网（OSTA）查询核验</w:t>
            </w:r>
            <w:r>
              <w:rPr>
                <w:rFonts w:hint="eastAsia" w:ascii="宋体" w:hAnsi="宋体" w:eastAsia="宋体" w:cs="宋体"/>
                <w:color w:val="auto"/>
                <w:spacing w:val="-6"/>
                <w:szCs w:val="21"/>
              </w:rPr>
              <w:t xml:space="preserve">。</w:t>
            </w:r>
            <w:r/>
          </w:p>
          <w:p>
            <w:pPr>
              <w:jc w:val="left"/>
              <w:spacing w:line="288" w:lineRule="auto"/>
              <w:rPr>
                <w:rFonts w:hint="eastAsia" w:ascii="宋体" w:hAnsi="宋体" w:eastAsia="宋体" w:cs="宋体"/>
                <w:color w:val="auto"/>
                <w:spacing w:val="-6"/>
                <w:szCs w:val="21"/>
              </w:rPr>
            </w:pPr>
            <w:r>
              <w:rPr>
                <w:rFonts w:hint="eastAsia" w:ascii="宋体" w:hAnsi="宋体" w:eastAsia="宋体" w:cs="宋体"/>
                <w:b/>
                <w:bCs/>
                <w:color w:val="auto"/>
                <w:spacing w:val="-6"/>
                <w:szCs w:val="21"/>
              </w:rPr>
              <w:t xml:space="preserve">投标响应文件中须同时提供：</w:t>
            </w:r>
            <w:r>
              <w:rPr>
                <w:rFonts w:hint="eastAsia" w:ascii="宋体" w:hAnsi="宋体" w:eastAsia="宋体" w:cs="宋体"/>
                <w:color w:val="auto"/>
                <w:spacing w:val="-6"/>
                <w:szCs w:val="21"/>
              </w:rPr>
              <w:t xml:space="preserve">①</w:t>
            </w:r>
            <w:r>
              <w:rPr>
                <w:rFonts w:hint="default" w:ascii="宋体" w:hAnsi="宋体" w:eastAsia="宋体" w:cs="宋体"/>
                <w:color w:val="auto"/>
                <w:spacing w:val="-6"/>
                <w:szCs w:val="21"/>
              </w:rPr>
              <w:t xml:space="preserve">以上人员学历证明须提供毕业证书扫描件或学信网截图证明</w:t>
            </w:r>
            <w:r>
              <w:rPr>
                <w:rFonts w:hint="eastAsia" w:ascii="宋体" w:hAnsi="宋体" w:eastAsia="宋体" w:cs="宋体"/>
                <w:b/>
                <w:bCs/>
                <w:color w:val="auto"/>
                <w:spacing w:val="-6"/>
                <w:szCs w:val="21"/>
              </w:rPr>
              <w:t xml:space="preserve">；</w:t>
            </w:r>
            <w:r>
              <w:rPr>
                <w:rFonts w:hint="eastAsia" w:ascii="宋体" w:hAnsi="宋体" w:eastAsia="宋体" w:cs="宋体"/>
                <w:color w:val="auto"/>
                <w:spacing w:val="-6"/>
                <w:szCs w:val="21"/>
              </w:rPr>
              <w:t xml:space="preserve">②</w:t>
            </w:r>
            <w:r>
              <w:rPr>
                <w:rFonts w:hint="default" w:ascii="宋体" w:hAnsi="宋体" w:eastAsia="宋体" w:cs="宋体"/>
                <w:color w:val="auto"/>
                <w:szCs w:val="21"/>
              </w:rPr>
              <w:t xml:space="preserve">对应等级合法有效的职业资格/职业技能等级证书</w:t>
            </w:r>
            <w:r>
              <w:rPr>
                <w:rFonts w:hint="eastAsia" w:ascii="宋体" w:hAnsi="宋体" w:eastAsia="宋体" w:cs="宋体"/>
                <w:b/>
                <w:bCs/>
                <w:color w:val="auto"/>
                <w:spacing w:val="-6"/>
                <w:szCs w:val="21"/>
              </w:rPr>
              <w:t xml:space="preserve">；</w:t>
            </w:r>
            <w:r>
              <w:rPr>
                <w:rFonts w:hint="eastAsia" w:ascii="宋体" w:hAnsi="宋体" w:eastAsia="宋体" w:cs="宋体"/>
                <w:color w:val="auto"/>
                <w:spacing w:val="-6"/>
                <w:szCs w:val="21"/>
              </w:rPr>
              <w:t xml:space="preserve">③投标供应商为该人员缴纳的近三个月中任意一个月（不含磋商当月）的社保证明材料。</w:t>
            </w:r>
            <w:r/>
          </w:p>
          <w:p>
            <w:pPr>
              <w:jc w:val="left"/>
              <w:widowControl/>
              <w:rPr>
                <w:rFonts w:hint="eastAsia" w:ascii="宋体" w:hAnsi="宋体" w:eastAsia="宋体" w:cs="宋体"/>
                <w:color w:val="auto"/>
                <w:szCs w:val="21"/>
              </w:rPr>
            </w:pPr>
            <w:r>
              <w:rPr>
                <w:rFonts w:hint="eastAsia" w:ascii="宋体" w:hAnsi="宋体" w:eastAsia="宋体" w:cs="宋体"/>
                <w:b/>
                <w:bCs/>
                <w:color w:val="auto"/>
                <w:spacing w:val="-6"/>
                <w:szCs w:val="21"/>
              </w:rPr>
              <w:t xml:space="preserve">以上佐证材料均须提供原件的扫描件并加盖投标单位公章，未提供或材料</w:t>
            </w:r>
            <w:r>
              <w:rPr>
                <w:rFonts w:hint="default" w:ascii="宋体" w:hAnsi="宋体" w:eastAsia="宋体" w:cs="宋体"/>
                <w:b/>
                <w:bCs/>
                <w:color w:val="auto"/>
                <w:spacing w:val="-6"/>
                <w:szCs w:val="21"/>
              </w:rPr>
              <w:t xml:space="preserve">模糊无法辨识的</w:t>
            </w:r>
            <w:r>
              <w:rPr>
                <w:rFonts w:hint="eastAsia" w:ascii="宋体" w:hAnsi="宋体" w:eastAsia="宋体" w:cs="宋体"/>
                <w:b/>
                <w:bCs/>
                <w:color w:val="auto"/>
                <w:spacing w:val="-6"/>
                <w:szCs w:val="21"/>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 w:type="pct"/>
            <w:vAlign w:val="center"/>
            <w:textDirection w:val="lrTb"/>
            <w:noWrap w:val="false"/>
          </w:tcPr>
          <w:p>
            <w:pPr>
              <w:jc w:val="center"/>
              <w:widowControl/>
              <w:rPr>
                <w:rFonts w:hint="eastAsia" w:ascii="宋体" w:hAnsi="宋体" w:eastAsia="Arial" w:cs="宋体"/>
                <w:b/>
                <w:bCs/>
                <w:color w:val="auto"/>
                <w:szCs w:val="21"/>
              </w:rPr>
            </w:pPr>
            <w:r>
              <w:rPr>
                <w:rFonts w:hint="eastAsia" w:ascii="宋体" w:hAnsi="宋体" w:eastAsia="Arial"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szCs w:val="21"/>
                <w:lang w:eastAsia="zh-CN"/>
              </w:rPr>
            </w:pPr>
            <w:r>
              <w:rPr>
                <w:rFonts w:hint="eastAsia" w:ascii="宋体" w:hAnsi="宋体" w:eastAsia="宋体" w:cs="宋体"/>
                <w:b/>
                <w:bCs/>
                <w:szCs w:val="21"/>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hint="eastAsia" w:ascii="宋体" w:hAnsi="宋体" w:eastAsia="Arial" w:cs="宋体"/>
                <w:b/>
                <w:bCs/>
                <w:sz w:val="20"/>
                <w:szCs w:val="20"/>
              </w:rPr>
            </w:pPr>
            <w:r>
              <w:rPr>
                <w:rFonts w:hint="eastAsia" w:ascii="宋体" w:hAnsi="宋体" w:eastAsia="宋体" w:cs="宋体"/>
                <w:b/>
                <w:bCs/>
                <w:sz w:val="22"/>
                <w:szCs w:val="22"/>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pct"/>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体系认证（3分）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pct"/>
            <w:vAlign w:val="center"/>
            <w:textDirection w:val="lrTb"/>
            <w:noWrap w:val="false"/>
          </w:tcPr>
          <w:p>
            <w:pPr>
              <w:ind w:firstLine="396"/>
              <w:jc w:val="left"/>
              <w:widowControl/>
              <w:rPr>
                <w:rFonts w:hint="eastAsia" w:ascii="宋体" w:hAnsi="宋体" w:eastAsia="宋体" w:cs="宋体"/>
                <w:color w:val="auto"/>
                <w:spacing w:val="-6"/>
                <w:szCs w:val="21"/>
              </w:rPr>
            </w:pPr>
            <w:r>
              <w:rPr>
                <w:rFonts w:hint="eastAsia" w:ascii="宋体" w:hAnsi="宋体" w:eastAsia="宋体" w:cs="宋体"/>
                <w:color w:val="auto"/>
                <w:spacing w:val="-6"/>
                <w:szCs w:val="21"/>
              </w:rPr>
              <w:t xml:space="preserve">投标供应商具有有效期内的质量管理体系认证证书的得1分；具有有效期内的职业健康安全管理体系认证证书的得1分；</w:t>
            </w:r>
            <w:r>
              <w:rPr>
                <w:rFonts w:hint="eastAsia" w:ascii="宋体" w:hAnsi="宋体" w:eastAsia="宋体" w:cs="宋体"/>
                <w:color w:val="auto"/>
                <w:spacing w:val="-6"/>
                <w:szCs w:val="21"/>
                <w:lang w:val="en-US" w:eastAsia="zh-CN"/>
              </w:rPr>
              <w:t xml:space="preserve">具有环境管理体系认证证书的得1分；</w:t>
            </w:r>
            <w:r>
              <w:rPr>
                <w:rFonts w:hint="eastAsia" w:ascii="宋体" w:hAnsi="宋体" w:eastAsia="宋体" w:cs="宋体"/>
                <w:color w:val="auto"/>
                <w:spacing w:val="-6"/>
                <w:szCs w:val="21"/>
              </w:rPr>
              <w:t xml:space="preserve">本小项最高</w:t>
            </w:r>
            <w:r>
              <w:rPr>
                <w:rFonts w:hint="eastAsia" w:ascii="宋体" w:hAnsi="宋体" w:eastAsia="宋体" w:cs="宋体"/>
                <w:color w:val="auto"/>
                <w:spacing w:val="-6"/>
                <w:szCs w:val="21"/>
                <w:lang w:val="en-US" w:eastAsia="zh-CN"/>
              </w:rPr>
              <w:t xml:space="preserve">3</w:t>
            </w:r>
            <w:r>
              <w:rPr>
                <w:rFonts w:hint="eastAsia" w:ascii="宋体" w:hAnsi="宋体" w:eastAsia="宋体" w:cs="宋体"/>
                <w:color w:val="auto"/>
                <w:spacing w:val="-6"/>
                <w:szCs w:val="21"/>
              </w:rPr>
              <w:t xml:space="preserve">分。</w:t>
            </w:r>
            <w:r/>
          </w:p>
          <w:p>
            <w:pPr>
              <w:jc w:val="left"/>
              <w:widowControl/>
              <w:rPr>
                <w:rFonts w:hint="eastAsia" w:ascii="宋体" w:hAnsi="宋体" w:eastAsia="宋体" w:cs="宋体"/>
                <w:b/>
                <w:bCs/>
                <w:color w:val="auto"/>
                <w:spacing w:val="-6"/>
                <w:szCs w:val="21"/>
              </w:rPr>
            </w:pPr>
            <w:r>
              <w:rPr>
                <w:rFonts w:hint="eastAsia" w:ascii="宋体" w:hAnsi="宋体" w:eastAsia="宋体" w:cs="宋体"/>
                <w:color w:val="auto"/>
                <w:spacing w:val="-6"/>
                <w:szCs w:val="21"/>
                <w:lang w:val="en-US" w:eastAsia="zh-CN"/>
              </w:rPr>
              <w:t xml:space="preserve">投标响应文件中须提供以下二选一：①对应的体系认证证书；②国家认证认可监督管理委员会官方网站（http://www.cnca.gov.cn/）查询网页截图。以上佐证材料须提供扫描件或查询网页截图并加盖投标单位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jc w:val="center"/>
              <w:widowControl/>
              <w:rPr>
                <w:rFonts w:hint="eastAsia" w:ascii="宋体" w:hAnsi="宋体" w:eastAsia="Arial" w:cs="宋体"/>
                <w:b/>
                <w:bCs/>
                <w:color w:val="auto"/>
                <w:szCs w:val="21"/>
              </w:rPr>
            </w:pPr>
            <w:r>
              <w:rPr>
                <w:rFonts w:hint="eastAsia" w:ascii="宋体" w:hAnsi="宋体" w:eastAsia="Arial"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58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2"/>
                <w:szCs w:val="22"/>
              </w:rPr>
              <w:t xml:space="preserve">否</w:t>
            </w:r>
            <w:r/>
          </w:p>
        </w:tc>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2"/>
                <w:szCs w:val="22"/>
              </w:rPr>
              <w:t xml:space="preserve">是</w:t>
            </w:r>
            <w:r/>
          </w:p>
        </w:tc>
      </w:tr>
    </w:tbl>
    <w:p>
      <w:pPr>
        <w:ind w:firstLine="480"/>
        <w:spacing w:line="560" w:lineRule="exact"/>
        <w:widowControl/>
        <w:rPr>
          <w:rFonts w:hint="eastAsia" w:ascii="等线" w:hAnsi="等线" w:eastAsia="Arial" w:cs="Times New Roman"/>
          <w:b/>
          <w:bCs w:val="0"/>
          <w:i w:val="0"/>
          <w:iCs/>
          <w:sz w:val="24"/>
          <w:szCs w:val="20"/>
          <w:u w:val="none"/>
        </w:rPr>
      </w:pPr>
      <w:r>
        <w:rPr>
          <w:rFonts w:hint="eastAsia" w:ascii="等线" w:hAnsi="等线" w:eastAsia="Arial" w:cs="Times New Roman"/>
          <w:b/>
          <w:bCs/>
          <w:i w:val="0"/>
          <w:iCs w:val="0"/>
          <w:sz w:val="24"/>
          <w:szCs w:val="20"/>
          <w:u w:val="none"/>
          <w:lang w:val="zh-CN"/>
        </w:rPr>
        <w:t xml:space="preserve">注：本项目服务方案部分为“暗评”，不得编制页眉以及目录，A4纵向幅面，页码用阿拉伯数字连</w:t>
      </w:r>
      <w:r>
        <w:rPr>
          <w:rFonts w:hint="eastAsia" w:ascii="等线" w:hAnsi="等线" w:eastAsia="Arial" w:cs="Times New Roman"/>
          <w:b/>
          <w:bCs/>
          <w:i w:val="0"/>
          <w:iCs w:val="0"/>
          <w:sz w:val="24"/>
          <w:szCs w:val="20"/>
          <w:u w:val="non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rPr>
          <w:i w:val="0"/>
          <w:iCs w:val="0"/>
          <w:u w:val="none"/>
        </w:rPr>
      </w:r>
    </w:p>
    <w:p>
      <w:pPr>
        <w:ind w:firstLine="480"/>
        <w:spacing w:line="560" w:lineRule="exact"/>
        <w:widowControl/>
        <w:rPr>
          <w:rFonts w:hint="eastAsia" w:ascii="等线" w:hAnsi="等线" w:eastAsia="Arial" w:cs="Times New Roman"/>
          <w:b/>
          <w:bCs w:val="0"/>
          <w:i w:val="0"/>
          <w:iCs/>
          <w:sz w:val="24"/>
          <w:szCs w:val="20"/>
          <w:u w:val="none"/>
        </w:rPr>
      </w:pPr>
      <w:r>
        <w:rPr>
          <w:rFonts w:hint="eastAsia" w:ascii="等线" w:hAnsi="等线" w:eastAsia="Arial" w:cs="Times New Roman"/>
          <w:b/>
          <w:bCs/>
          <w:i w:val="0"/>
          <w:iCs w:val="0"/>
          <w:sz w:val="24"/>
          <w:szCs w:val="20"/>
          <w:u w:val="none"/>
          <w:lang w:val="zh-CN"/>
        </w:rPr>
        <w:t xml:space="preserve">上传的“非暗评”部分的材料中不得出现与服务方案相关的内容，否则整个服务方案（暗评部分）不得分。</w:t>
      </w:r>
      <w:r>
        <w:rPr>
          <w:i w:val="0"/>
          <w:iCs w:val="0"/>
          <w:u w:val="none"/>
        </w:rPr>
      </w:r>
    </w:p>
    <w:p>
      <w:pPr>
        <w:ind w:firstLine="480"/>
        <w:spacing w:line="560" w:lineRule="exact"/>
        <w:widowControl/>
        <w:rPr>
          <w:rFonts w:hint="eastAsia" w:ascii="等线" w:hAnsi="等线" w:eastAsia="Arial" w:cs="Times New Roman"/>
          <w:b/>
          <w:bCs/>
          <w:i/>
          <w:iCs/>
          <w:sz w:val="24"/>
          <w:szCs w:val="20"/>
          <w:u w:val="single"/>
          <w:lang w:val="zh-CN"/>
        </w:rPr>
      </w:pPr>
      <w:r>
        <w:rPr>
          <w:rFonts w:hint="eastAsia" w:ascii="等线" w:hAnsi="等线" w:eastAsia="Arial" w:cs="Times New Roman"/>
          <w:b/>
          <w:bCs/>
          <w:i/>
          <w:iCs/>
          <w:sz w:val="24"/>
          <w:szCs w:val="20"/>
          <w:u w:val="single"/>
          <w:lang w:val="zh-CN"/>
        </w:rPr>
      </w:r>
      <w:r/>
    </w:p>
    <w:p>
      <w:pPr>
        <w:rPr>
          <w:rFonts w:hint="eastAsia" w:ascii="等线" w:hAnsi="等线" w:eastAsia="Arial" w:cs="Times New Roman"/>
          <w:szCs w:val="22"/>
        </w:rPr>
      </w:pPr>
      <w:r>
        <w:rPr>
          <w:rFonts w:hint="eastAsia" w:ascii="等线" w:hAnsi="等线" w:eastAsia="Arial" w:cs="Times New Roman"/>
          <w:szCs w:val="22"/>
        </w:rPr>
      </w:r>
      <w:r/>
    </w:p>
    <w:p>
      <w:pPr>
        <w:rPr>
          <w:rFonts w:hint="eastAsia" w:ascii="等线" w:hAnsi="等线" w:eastAsia="Arial" w:cs="Times New Roman"/>
          <w:szCs w:val="22"/>
        </w:rPr>
      </w:pPr>
      <w:r>
        <w:rPr>
          <w:rFonts w:hint="eastAsia" w:ascii="等线" w:hAnsi="等线" w:eastAsia="Arial" w:cs="Times New Roman"/>
          <w:szCs w:val="22"/>
        </w:rPr>
      </w:r>
      <w:r/>
    </w:p>
    <w:p>
      <w:pPr>
        <w:rPr>
          <w:rFonts w:hint="eastAsia" w:ascii="等线" w:hAnsi="等线" w:eastAsia="Arial" w:cs="Times New Roman"/>
          <w:szCs w:val="22"/>
        </w:rPr>
      </w:pPr>
      <w:r>
        <w:rPr>
          <w:rFonts w:hint="eastAsia" w:ascii="等线" w:hAnsi="等线" w:eastAsia="Arial" w:cs="Times New Roman"/>
          <w:szCs w:val="22"/>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keepLines/>
        <w:keepNext/>
        <w:spacing w:before="340" w:after="330" w:line="578" w:lineRule="auto"/>
        <w:widowControl w:val="off"/>
        <w:tabs>
          <w:tab w:val="left" w:pos="879" w:leader="none"/>
        </w:tabs>
        <w:rPr>
          <w:rFonts w:hint="default" w:ascii="Times New Roman" w:hAnsi="Times New Roman" w:eastAsia="黑体" w:cs="Times New Roman"/>
          <w:b/>
          <w:bCs/>
          <w:spacing w:val="20"/>
          <w:sz w:val="48"/>
          <w:szCs w:val="44"/>
          <w:lang w:val="en-US" w:eastAsia="zh-CN" w:bidi="ar-SA"/>
        </w:rPr>
        <w:outlineLvl w:val="0"/>
      </w:pPr>
      <w:r>
        <w:rPr>
          <w:rFonts w:hint="default" w:ascii="Times New Roman" w:hAnsi="Times New Roman" w:eastAsia="黑体" w:cs="Times New Roman"/>
          <w:b/>
          <w:bCs/>
          <w:spacing w:val="20"/>
          <w:sz w:val="48"/>
          <w:szCs w:val="44"/>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jc w:val="both"/>
        <w:spacing w:after="120"/>
        <w:widowControl w:val="off"/>
        <w:rPr>
          <w:rFonts w:hint="eastAsia" w:ascii="等线" w:hAnsi="等线" w:eastAsia="Arial" w:cs="Times New Roman"/>
          <w:sz w:val="20"/>
          <w:szCs w:val="20"/>
          <w:lang w:val="en-US" w:eastAsia="zh-CN" w:bidi="ar-SA"/>
        </w:rPr>
      </w:pPr>
      <w:r>
        <w:rPr>
          <w:rFonts w:hint="eastAsia" w:ascii="等线" w:hAnsi="等线" w:eastAsia="Arial" w:cs="Times New Roman"/>
          <w:sz w:val="20"/>
          <w:szCs w:val="20"/>
          <w:lang w:val="en-US" w:eastAsia="zh-CN" w:bidi="ar-SA"/>
        </w:rPr>
      </w:r>
      <w:r/>
    </w:p>
    <w:p>
      <w:pPr>
        <w:rPr>
          <w:rFonts w:hint="eastAsia" w:ascii="黑体" w:hAnsi="黑体" w:eastAsia="黑体" w:cs="宋体"/>
          <w:color w:val="000000"/>
          <w:sz w:val="44"/>
          <w:szCs w:val="44"/>
        </w:rPr>
      </w:pPr>
      <w:r>
        <w:rPr>
          <w:rFonts w:hint="eastAsia" w:ascii="黑体" w:hAnsi="黑体" w:eastAsia="黑体" w:cs="宋体"/>
          <w:color w:val="000000"/>
          <w:sz w:val="44"/>
          <w:szCs w:val="44"/>
        </w:rPr>
        <w:br w:type="page" w:clear="all"/>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hint="default"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8"/>
      <w:r/>
      <w:r/>
    </w:p>
    <w:p>
      <w:pPr>
        <w:rPr>
          <w:rFonts w:hint="eastAsia" w:ascii="宋体" w:hAnsi="宋体" w:eastAsia="宋体" w:cs="宋体"/>
          <w:b/>
          <w:bCs/>
          <w:color w:val="000000"/>
          <w:sz w:val="72"/>
          <w:szCs w:val="72"/>
        </w:rPr>
      </w:pPr>
      <w:r/>
      <w:bookmarkStart w:id="186" w:name="_Toc49090576"/>
      <w:r/>
      <w:bookmarkEnd w:id="186"/>
      <w:r/>
      <w:bookmarkStart w:id="187" w:name="_Hlt26955039"/>
      <w:r/>
      <w:bookmarkEnd w:id="187"/>
      <w:r/>
      <w:bookmarkStart w:id="188" w:name="_Toc120614282"/>
      <w:r/>
      <w:bookmarkEnd w:id="188"/>
      <w:r/>
      <w:bookmarkStart w:id="189" w:name="_Toc26554094"/>
      <w:r/>
      <w:bookmarkEnd w:id="189"/>
      <w:r/>
      <w:bookmarkStart w:id="190" w:name="_Hlt26671244"/>
      <w:r/>
      <w:bookmarkEnd w:id="190"/>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ascii="宋体" w:hAnsi="宋体" w:eastAsia="宋体" w:cs="宋体"/>
          <w:bCs/>
          <w:i/>
          <w:sz w:val="24"/>
          <w:szCs w:val="24"/>
          <w:u w:val="single"/>
        </w:rPr>
      </w:pPr>
      <w:r>
        <w:rPr>
          <w:rFonts w:hint="eastAsia" w:ascii="宋体" w:hAnsi="宋体" w:eastAsia="宋体" w:cs="宋体"/>
          <w:i/>
          <w:iCs/>
          <w:color w:val="000000"/>
          <w:sz w:val="24"/>
          <w:szCs w:val="24"/>
          <w:u w:val="single"/>
        </w:rPr>
        <w:t xml:space="preserve">十、企业声明函</w:t>
      </w:r>
      <w:r>
        <w:rPr>
          <w:i/>
          <w:iCs/>
          <w:u w:val="single"/>
        </w:rP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default" w:ascii="宋体" w:hAnsi="宋体" w:eastAsia="宋体" w:cs="宋体"/>
          <w:bCs/>
          <w:i/>
          <w:color w:val="000000"/>
          <w:sz w:val="24"/>
          <w:szCs w:val="24"/>
          <w:u w:val="single"/>
        </w:rPr>
      </w:pPr>
      <w:r>
        <w:rPr>
          <w:rFonts w:hint="eastAsia" w:ascii="宋体" w:hAnsi="宋体" w:eastAsia="宋体" w:cs="宋体"/>
          <w:i/>
          <w:iCs/>
          <w:color w:val="000000"/>
          <w:sz w:val="24"/>
          <w:szCs w:val="24"/>
          <w:u w:val="single"/>
          <w:lang w:val="en-US" w:eastAsia="zh-CN"/>
        </w:rPr>
        <w:t xml:space="preserve">十七、实质性要求响应及偏离表</w:t>
      </w:r>
      <w:r>
        <w:rPr>
          <w:i/>
          <w:iCs/>
          <w:u w:val="single"/>
        </w:rP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default" w:ascii="宋体" w:hAnsi="宋体" w:eastAsia="宋体" w:cs="宋体"/>
          <w:sz w:val="24"/>
          <w:szCs w:val="24"/>
        </w:rPr>
        <w:t xml:space="preserve"> </w:t>
      </w:r>
      <w:r/>
    </w:p>
    <w:p>
      <w:pPr>
        <w:ind w:firstLine="480"/>
        <w:rPr>
          <w:rFonts w:hint="eastAsia" w:ascii="宋体" w:hAnsi="宋体" w:eastAsia="宋体" w:cs="宋体"/>
          <w:sz w:val="24"/>
          <w:szCs w:val="24"/>
        </w:rPr>
      </w:pPr>
      <w:r>
        <w:rPr>
          <w:rFonts w:hint="default" w:ascii="宋体" w:hAnsi="宋体" w:eastAsia="宋体" w:cs="宋体"/>
          <w:sz w:val="24"/>
          <w:szCs w:val="24"/>
        </w:rPr>
        <w:t xml:space="preserve"> </w:t>
      </w:r>
      <w:r/>
    </w:p>
    <w:p>
      <w:pPr>
        <w:jc w:val="left"/>
        <w:widowControl/>
        <w:rPr>
          <w:rFonts w:hint="eastAsia" w:ascii="黑体" w:hAnsi="黑体" w:eastAsia="黑体" w:cs="宋体"/>
          <w:i/>
          <w:iCs/>
          <w:color w:val="000000"/>
          <w:sz w:val="32"/>
          <w:szCs w:val="32"/>
        </w:rPr>
      </w:pPr>
      <w:r>
        <w:rPr>
          <w:rFonts w:hint="eastAsia" w:ascii="黑体" w:hAnsi="黑体" w:eastAsia="黑体" w:cs="宋体"/>
          <w:i/>
          <w:iCs/>
          <w:color w:val="000000"/>
          <w:sz w:val="32"/>
          <w:szCs w:val="32"/>
        </w:rPr>
        <w:br w:type="page" w:clear="all"/>
      </w:r>
      <w:r/>
    </w:p>
    <w:p>
      <w:pPr>
        <w:rPr>
          <w:rFonts w:ascii="宋体" w:hAnsi="宋体" w:eastAsia="宋体" w:cs="宋体"/>
          <w:sz w:val="24"/>
          <w:szCs w:val="24"/>
        </w:rPr>
      </w:pPr>
      <w:r/>
      <w:bookmarkStart w:id="191" w:name="_Hlt26955070"/>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hint="eastAsia" w:ascii="宋体" w:hAnsi="宋体" w:eastAsia="宋体" w:cs="宋体"/>
          <w:color w:val="000000"/>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ascii="黑体" w:hAnsi="黑体" w:eastAsia="黑体" w:cs="宋体"/>
          <w:i/>
          <w:iCs/>
          <w:color w:val="000000"/>
          <w:sz w:val="32"/>
          <w:szCs w:val="32"/>
          <w:u w:val="single"/>
        </w:rPr>
      </w:pPr>
      <w:r/>
      <w:bookmarkStart w:id="192" w:name="_Toc120614284"/>
      <w:r/>
      <w:r/>
    </w:p>
    <w:p>
      <w:pP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日期：</w:t>
      </w:r>
      <w:bookmarkEnd w:id="192"/>
      <w:r/>
      <w:bookmarkStart w:id="193" w:name="_Hlt26671380"/>
      <w:r/>
      <w:bookmarkEnd w:id="193"/>
      <w:r/>
      <w:bookmarkStart w:id="194" w:name="_格式3__银行出具的资信证明"/>
      <w:r/>
      <w:bookmarkEnd w:id="194"/>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2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321"/>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eastAsia="等线" w:cs="宋体"/>
          <w:b/>
          <w:bCs/>
          <w:i/>
          <w:iCs/>
          <w:sz w:val="32"/>
          <w:szCs w:val="32"/>
          <w:u w:val="single"/>
        </w:rPr>
        <w:t xml:space="preserve">（以苏采云系统格式为准）</w:t>
      </w:r>
      <w:r/>
    </w:p>
    <w:p>
      <w:pPr>
        <w:ind w:firstLine="3654"/>
        <w:rPr>
          <w:rFonts w:ascii="宋体" w:hAnsi="宋体" w:eastAsia="宋体" w:cs="宋体"/>
          <w:b/>
          <w:bCs/>
          <w:sz w:val="28"/>
          <w:szCs w:val="28"/>
        </w:rPr>
      </w:pPr>
      <w:r>
        <w:rPr>
          <w:rFonts w:ascii="宋体" w:hAnsi="宋体" w:eastAsia="宋体" w:cs="宋体"/>
          <w:b/>
          <w:bCs/>
          <w:sz w:val="28"/>
          <w:szCs w:val="28"/>
        </w:rPr>
      </w:r>
      <w:r/>
    </w:p>
    <w:p>
      <w:pPr>
        <w:ind w:firstLine="3654"/>
        <w:rPr>
          <w:rFonts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ascii="宋体" w:hAnsi="宋体" w:eastAsia="宋体" w:cs="宋体"/>
          <w:b/>
          <w:bCs/>
          <w:sz w:val="28"/>
          <w:szCs w:val="28"/>
        </w:rPr>
      </w:pPr>
      <w:r>
        <w:rPr>
          <w:rFonts w:ascii="宋体" w:hAnsi="宋体" w:eastAsia="宋体" w:cs="宋体"/>
          <w:b/>
          <w:bCs/>
          <w:sz w:val="28"/>
          <w:szCs w:val="28"/>
        </w:rPr>
      </w:r>
      <w:r/>
    </w:p>
    <w:p>
      <w:pPr>
        <w:jc w:val="left"/>
        <w:rPr>
          <w:rFonts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ascii="宋体" w:hAnsi="宋体" w:eastAsia="宋体" w:cs="宋体"/>
          <w:sz w:val="24"/>
          <w:szCs w:val="24"/>
        </w:rPr>
      </w:pPr>
      <w:r>
        <w:rPr>
          <w:rFonts w:ascii="宋体" w:hAnsi="宋体" w:eastAsia="宋体" w:cs="宋体"/>
          <w:sz w:val="24"/>
          <w:szCs w:val="24"/>
        </w:rPr>
        <w:t xml:space="preserve">项目编号：  </w:t>
      </w:r>
      <w:r/>
    </w:p>
    <w:tbl>
      <w:tblPr>
        <w:tblStyle w:val="85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ascii="宋体" w:hAnsi="宋体" w:eastAsia="宋体" w:cs="宋体"/>
          <w:sz w:val="24"/>
          <w:szCs w:val="24"/>
        </w:rPr>
      </w:pPr>
      <w:r>
        <w:rPr>
          <w:rFonts w:ascii="宋体" w:hAnsi="宋体" w:eastAsia="宋体" w:cs="宋体"/>
          <w:sz w:val="24"/>
          <w:szCs w:val="24"/>
        </w:rPr>
        <w:t xml:space="preserve">报价说明：</w:t>
      </w:r>
      <w:r/>
    </w:p>
    <w:p>
      <w:pPr>
        <w:ind w:firstLine="645"/>
        <w:rPr>
          <w:rFonts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ascii="宋体" w:hAnsi="宋体" w:eastAsia="宋体" w:cs="宋体"/>
          <w:sz w:val="24"/>
          <w:szCs w:val="24"/>
        </w:rPr>
      </w:pPr>
      <w:r>
        <w:rPr>
          <w:rFonts w:ascii="宋体" w:hAnsi="宋体" w:eastAsia="宋体" w:cs="宋体"/>
          <w:sz w:val="24"/>
          <w:szCs w:val="24"/>
        </w:rPr>
      </w:r>
      <w:r/>
    </w:p>
    <w:p>
      <w:pPr>
        <w:ind w:firstLine="645"/>
        <w:rPr>
          <w:rFonts w:ascii="宋体" w:hAnsi="宋体" w:eastAsia="宋体" w:cs="宋体"/>
          <w:sz w:val="24"/>
          <w:szCs w:val="24"/>
        </w:rPr>
      </w:pPr>
      <w:r>
        <w:rPr>
          <w:rFonts w:ascii="宋体" w:hAnsi="宋体" w:eastAsia="宋体" w:cs="宋体"/>
          <w:sz w:val="24"/>
          <w:szCs w:val="24"/>
        </w:rPr>
        <w:t xml:space="preserve">供应商（电子签章）：</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left="0" w:right="0"/>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bCs/>
          <w:color w:val="000000"/>
          <w:sz w:val="32"/>
          <w:szCs w:val="32"/>
          <w:lang w:val="en-US" w:eastAsia="zh-CN" w:bidi="ar-SA"/>
        </w:rPr>
        <w:t xml:space="preserve">十、</w:t>
      </w:r>
      <w:r>
        <w:rPr>
          <w:rFonts w:hint="eastAsia" w:ascii="黑体" w:hAnsi="黑体" w:eastAsia="黑体" w:cs="宋体"/>
          <w:b/>
          <w:bCs/>
          <w:i/>
          <w:iCs/>
          <w:color w:val="auto"/>
          <w:sz w:val="32"/>
          <w:szCs w:val="32"/>
          <w:highlight w:val="none"/>
          <w:u w:val="single"/>
          <w:lang w:val="en-US" w:eastAsia="zh-CN" w:bidi="ar-SA"/>
        </w:rPr>
        <w:t xml:space="preserve">企业声明函（服务类项目）</w:t>
      </w:r>
      <w:r/>
    </w:p>
    <w:p>
      <w:pPr>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sz w:val="24"/>
          <w:szCs w:val="24"/>
          <w:lang w:val="en-US" w:eastAsia="zh-CN" w:bidi="ar-SA"/>
        </w:rPr>
        <w:t xml:space="preserve"> </w:t>
      </w:r>
      <w:r/>
    </w:p>
    <w:p>
      <w:pPr>
        <w:ind w:firstLine="48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lang w:val="en-US" w:eastAsia="zh-CN" w:bidi="ar-SA"/>
        </w:rPr>
        <w:t xml:space="preserve">（单位名称）</w:t>
      </w:r>
      <w:r>
        <w:rPr>
          <w:rFonts w:hint="eastAsia" w:ascii="宋体" w:hAnsi="宋体" w:eastAsia="宋体" w:cs="宋体"/>
          <w:color w:val="000000"/>
          <w:sz w:val="24"/>
          <w:szCs w:val="24"/>
          <w:lang w:val="en-US" w:eastAsia="zh-CN" w:bidi="ar-SA"/>
        </w:rPr>
        <w:t xml:space="preserve">采购编号为</w:t>
      </w:r>
      <w:r>
        <w:rPr>
          <w:rFonts w:hint="eastAsia" w:ascii="宋体" w:hAnsi="宋体" w:eastAsia="宋体" w:cs="宋体"/>
          <w:color w:val="000000"/>
          <w:sz w:val="24"/>
          <w:szCs w:val="24"/>
          <w:u w:val="single"/>
          <w:lang w:val="en-US" w:eastAsia="zh-CN" w:bidi="ar-SA"/>
        </w:rPr>
        <w:t xml:space="preserve">（采购编号）</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项目（项目名称）（采购包号：**）的采购活动，服务全部由符合政策的中小微企业承接。相关企业（含联合体中的中小微企业、签订采购包意向协议的中小微企业）的具体情况如下：</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u w:val="single"/>
          <w:lang w:val="en-US" w:eastAsia="zh-CN" w:bidi="ar-SA"/>
        </w:rPr>
        <w:t xml:space="preserve">（标的名称）</w:t>
      </w:r>
      <w:r>
        <w:rPr>
          <w:rFonts w:hint="eastAsia" w:ascii="宋体" w:hAnsi="宋体" w:eastAsia="宋体" w:cs="宋体"/>
          <w:i/>
          <w:i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（供应商填写招标文件中明确的所属行业）</w:t>
      </w:r>
      <w:r>
        <w:rPr>
          <w:rFonts w:hint="eastAsia" w:ascii="宋体" w:hAnsi="宋体" w:eastAsia="宋体" w:cs="宋体"/>
          <w:color w:val="000000"/>
          <w:sz w:val="24"/>
          <w:szCs w:val="24"/>
          <w:lang w:val="en-US" w:eastAsia="zh-CN" w:bidi="ar-SA"/>
        </w:rPr>
        <w:t xml:space="preserve">行业；承接企业为</w:t>
      </w:r>
      <w:r>
        <w:rPr>
          <w:rFonts w:hint="eastAsia" w:ascii="宋体" w:hAnsi="宋体" w:eastAsia="宋体" w:cs="宋体"/>
          <w:color w:val="000000"/>
          <w:sz w:val="24"/>
          <w:szCs w:val="24"/>
          <w:u w:val="single"/>
          <w:lang w:val="en-US" w:eastAsia="zh-CN" w:bidi="ar-SA"/>
        </w:rPr>
        <w:t xml:space="preserve">（企业名称）</w:t>
      </w:r>
      <w:r>
        <w:rPr>
          <w:rFonts w:hint="eastAsia" w:ascii="宋体" w:hAnsi="宋体" w:eastAsia="宋体" w:cs="宋体"/>
          <w:color w:val="000000"/>
          <w:sz w:val="24"/>
          <w:szCs w:val="24"/>
          <w:lang w:val="en-US" w:eastAsia="zh-CN" w:bidi="ar-SA"/>
        </w:rPr>
        <w:t xml:space="preserve">，从业人员</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人，营业收入为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万元，资产总额为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w:t>
      </w:r>
      <w:r>
        <w:rPr>
          <w:rFonts w:hint="eastAsia" w:ascii="宋体" w:hAnsi="宋体" w:eastAsia="宋体" w:cs="宋体"/>
          <w:color w:val="000000"/>
          <w:sz w:val="24"/>
          <w:szCs w:val="24"/>
          <w:vertAlign w:val="superscript"/>
          <w:lang w:val="en-US" w:eastAsia="zh-CN" w:bidi="ar-SA"/>
        </w:rPr>
        <w:t xml:space="preserve">1</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（□中型企业 □小型企业 □微型企业）；</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u w:val="single"/>
          <w:lang w:val="en-US" w:eastAsia="zh-CN" w:bidi="ar-SA"/>
        </w:rPr>
        <w:t xml:space="preserve">（标的名称）</w:t>
      </w:r>
      <w:r>
        <w:rPr>
          <w:rFonts w:hint="eastAsia" w:ascii="宋体" w:hAnsi="宋体" w:eastAsia="宋体" w:cs="宋体"/>
          <w:i/>
          <w:i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（供应商填写招标文件中明确的所属行业）</w:t>
      </w:r>
      <w:r>
        <w:rPr>
          <w:rFonts w:hint="eastAsia" w:ascii="宋体" w:hAnsi="宋体" w:eastAsia="宋体" w:cs="宋体"/>
          <w:color w:val="000000"/>
          <w:sz w:val="24"/>
          <w:szCs w:val="24"/>
          <w:lang w:val="en-US" w:eastAsia="zh-CN" w:bidi="ar-SA"/>
        </w:rPr>
        <w:t xml:space="preserve">行业；承接企业为</w:t>
      </w:r>
      <w:r>
        <w:rPr>
          <w:rFonts w:hint="eastAsia" w:ascii="宋体" w:hAnsi="宋体" w:eastAsia="宋体" w:cs="宋体"/>
          <w:color w:val="000000"/>
          <w:sz w:val="24"/>
          <w:szCs w:val="24"/>
          <w:u w:val="single"/>
          <w:lang w:val="en-US" w:eastAsia="zh-CN" w:bidi="ar-SA"/>
        </w:rPr>
        <w:t xml:space="preserve">（企业名称）</w:t>
      </w:r>
      <w:r>
        <w:rPr>
          <w:rFonts w:hint="eastAsia" w:ascii="宋体" w:hAnsi="宋体" w:eastAsia="宋体" w:cs="宋体"/>
          <w:color w:val="000000"/>
          <w:sz w:val="24"/>
          <w:szCs w:val="24"/>
          <w:lang w:val="en-US" w:eastAsia="zh-CN" w:bidi="ar-SA"/>
        </w:rPr>
        <w:t xml:space="preserve">，从业人员</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人，营业收入为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万元，资产总额为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万元</w:t>
      </w:r>
      <w:r>
        <w:rPr>
          <w:rFonts w:hint="eastAsia" w:ascii="宋体" w:hAnsi="宋体" w:eastAsia="宋体" w:cs="宋体"/>
          <w:color w:val="000000"/>
          <w:sz w:val="24"/>
          <w:szCs w:val="24"/>
          <w:vertAlign w:val="superscript"/>
          <w:lang w:val="en-US" w:eastAsia="zh-CN" w:bidi="ar-SA"/>
        </w:rPr>
        <w:t xml:space="preserve">1</w:t>
      </w:r>
      <w:r>
        <w:rPr>
          <w:rFonts w:hint="eastAsia" w:ascii="宋体" w:hAnsi="宋体" w:eastAsia="宋体" w:cs="宋体"/>
          <w:color w:val="000000"/>
          <w:sz w:val="24"/>
          <w:szCs w:val="24"/>
          <w:lang w:val="en-US" w:eastAsia="zh-CN" w:bidi="ar-SA"/>
        </w:rPr>
        <w:t xml:space="preserve">，属于</w:t>
      </w:r>
      <w:r>
        <w:rPr>
          <w:rFonts w:hint="eastAsia" w:ascii="宋体" w:hAnsi="宋体" w:eastAsia="宋体" w:cs="宋体"/>
          <w:color w:val="000000"/>
          <w:sz w:val="24"/>
          <w:szCs w:val="24"/>
          <w:u w:val="single"/>
          <w:lang w:val="en-US" w:eastAsia="zh-CN" w:bidi="ar-SA"/>
        </w:rPr>
        <w:t xml:space="preserve">（□中型企业 □小型企业 □微型企业）；</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以上企业，不属于大企业的分支机构，不存在控股股东为大企业的情形，也不存在与大企业的负责人为同一人的情形。</w:t>
      </w:r>
      <w:r/>
    </w:p>
    <w:p>
      <w:pPr>
        <w:ind w:left="0" w:firstLine="36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本企业对上述声明内容的真实性负责。如有虚假，将依法承担相应责任</w:t>
      </w:r>
      <w:r/>
    </w:p>
    <w:p>
      <w:pPr>
        <w:ind w:right="720"/>
        <w:jc w:val="both"/>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sz w:val="24"/>
          <w:szCs w:val="24"/>
          <w:lang w:val="en-US" w:eastAsia="zh-CN" w:bidi="ar-SA"/>
        </w:rPr>
        <w:t xml:space="preserve"> </w:t>
      </w:r>
      <w:r/>
    </w:p>
    <w:p>
      <w:pPr>
        <w:ind w:left="0" w:right="180" w:firstLine="360"/>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                                   企业名称（加盖CA电子公章）：</w:t>
      </w:r>
      <w:r/>
    </w:p>
    <w:p>
      <w:pPr>
        <w:ind w:left="0" w:right="180" w:firstLine="360"/>
        <w:jc w:val="center"/>
        <w:keepLines w:val="0"/>
        <w:keepNext w:val="0"/>
        <w:spacing w:before="0" w:beforeAutospacing="0" w:after="0" w:afterAutospacing="0" w:line="360" w:lineRule="auto"/>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bidi="ar-SA"/>
        </w:rPr>
        <w:t xml:space="preserve">                               日期：___年____月____日 </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sz w:val="24"/>
          <w:szCs w:val="24"/>
          <w:lang w:val="en-US" w:eastAsia="zh-CN" w:bidi="ar-SA"/>
        </w:rPr>
        <w:t xml:space="preserve"> </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备注：</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1.从业人员、营业收入、资产总额填报上一年度数据，无上一年度数据的新成立企业可不填报。</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jc w:val="both"/>
        <w:keepLines w:val="0"/>
        <w:keepNext w:val="0"/>
        <w:spacing w:before="0" w:beforeAutospacing="0" w:after="0" w:afterAutospacing="0" w:line="0" w:lineRule="atLeast"/>
        <w:widowControl w:val="off"/>
        <w:rPr>
          <w:rFonts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trike w:val="0"/>
          <w:sz w:val="24"/>
          <w:szCs w:val="24"/>
          <w:highlight w:val="none"/>
        </w:rPr>
      </w:pPr>
      <w:r>
        <w:rPr>
          <w:rFonts w:hint="eastAsia" w:ascii="黑体" w:hAnsi="黑体" w:eastAsia="黑体" w:cs="宋体"/>
          <w:b/>
          <w:bCs/>
          <w:strike w:val="0"/>
          <w:color w:val="000000"/>
          <w:sz w:val="32"/>
          <w:szCs w:val="32"/>
          <w:highlight w:val="none"/>
        </w:rPr>
        <w:t xml:space="preserve">十二、联合体协议（参考格式）</w:t>
      </w:r>
      <w:r/>
    </w:p>
    <w:p>
      <w:pPr>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（联合体中各供应商全称）在此达成以下协议：</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1、我们</w:t>
      </w:r>
      <w:r>
        <w:rPr>
          <w:rFonts w:hint="eastAsia" w:ascii="宋体" w:hAnsi="宋体" w:eastAsia="宋体" w:cs="宋体"/>
          <w:strike w:val="0"/>
          <w:color w:val="000000"/>
          <w:sz w:val="24"/>
          <w:szCs w:val="24"/>
          <w:highlight w:val="none"/>
          <w:u w:val="single"/>
        </w:rPr>
        <w:t xml:space="preserve"> （供应商1），（供应商2） ，……</w:t>
      </w:r>
      <w:r>
        <w:rPr>
          <w:rFonts w:hint="eastAsia" w:ascii="宋体" w:hAnsi="宋体" w:eastAsia="宋体" w:cs="宋体"/>
          <w:strike w:val="0"/>
          <w:color w:val="000000"/>
          <w:sz w:val="24"/>
          <w:szCs w:val="24"/>
          <w:highlight w:val="none"/>
        </w:rPr>
        <w:t xml:space="preserve">自愿组成联合体，参加泰州市政务服务中心组织的采购编号为</w:t>
      </w:r>
      <w:r>
        <w:rPr>
          <w:rFonts w:hint="eastAsia" w:ascii="宋体" w:hAnsi="宋体" w:eastAsia="宋体" w:cs="宋体"/>
          <w:strike w:val="0"/>
          <w:color w:val="000000"/>
          <w:sz w:val="24"/>
          <w:szCs w:val="24"/>
          <w:highlight w:val="none"/>
          <w:u w:val="single"/>
        </w:rPr>
        <w:t xml:space="preserve">（编号全称），（项目全称）</w:t>
      </w:r>
      <w:r>
        <w:rPr>
          <w:rFonts w:hint="eastAsia" w:ascii="宋体" w:hAnsi="宋体" w:eastAsia="宋体" w:cs="宋体"/>
          <w:strike w:val="0"/>
          <w:color w:val="000000"/>
          <w:sz w:val="24"/>
          <w:szCs w:val="24"/>
          <w:highlight w:val="none"/>
        </w:rPr>
        <w:t xml:space="preserve">项目（分包号：**）的政府采购活动，我联合体指定</w:t>
      </w:r>
      <w:r>
        <w:rPr>
          <w:rFonts w:hint="eastAsia" w:ascii="宋体" w:hAnsi="宋体" w:eastAsia="宋体" w:cs="宋体"/>
          <w:strike w:val="0"/>
          <w:color w:val="000000"/>
          <w:sz w:val="24"/>
          <w:szCs w:val="24"/>
          <w:highlight w:val="none"/>
          <w:u w:val="single"/>
        </w:rPr>
        <w:t xml:space="preserve">（供应商*）</w:t>
      </w:r>
      <w:r>
        <w:rPr>
          <w:rFonts w:hint="eastAsia" w:ascii="宋体" w:hAnsi="宋体" w:eastAsia="宋体" w:cs="宋体"/>
          <w:strike w:val="0"/>
          <w:color w:val="000000"/>
          <w:sz w:val="24"/>
          <w:szCs w:val="24"/>
          <w:highlight w:val="none"/>
        </w:rPr>
        <w:t xml:space="preserve">为牵头单位（牵头单位必须为联合体成员）。</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3、其中</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（小型、微型企业/残疾人福利性单位/监狱企业全称）为</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w:t>
      </w:r>
      <w:r/>
    </w:p>
    <w:p>
      <w:pPr>
        <w:ind w:firstLine="645"/>
        <w:rPr>
          <w:rFonts w:ascii="宋体" w:hAnsi="宋体" w:eastAsia="宋体" w:cs="宋体"/>
          <w:strike w:val="0"/>
          <w:sz w:val="24"/>
          <w:szCs w:val="24"/>
          <w:highlight w:val="none"/>
        </w:rPr>
      </w:pPr>
      <w:r>
        <w:rPr>
          <w:rFonts w:ascii="宋体" w:hAnsi="宋体" w:eastAsia="宋体" w:cs="宋体"/>
          <w:strike w:val="0"/>
          <w:sz w:val="24"/>
          <w:szCs w:val="24"/>
          <w:highlight w:val="none"/>
        </w:rPr>
        <w:t xml:space="preserve">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备注：本磋商文件中要求加盖CA电子公章的地方，仅需加盖牵头单位的CA电子公章。</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p>
    <w:p>
      <w:pPr>
        <w:ind w:right="720" w:firstLine="645"/>
        <w:jc w:val="right"/>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联合体中各供应商全称（公章）：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rPr>
          <w:rFonts w:ascii="宋体" w:hAnsi="宋体" w:eastAsia="宋体" w:cs="宋体"/>
          <w:strike w:val="0"/>
          <w:color w:val="000000"/>
          <w:sz w:val="24"/>
          <w:szCs w:val="24"/>
          <w:highlight w:val="none"/>
        </w:rPr>
        <w:t xml:space="preserve">                                   </w:t>
      </w:r>
      <w:r>
        <w:rPr>
          <w:rFonts w:hint="eastAsia" w:ascii="宋体" w:hAnsi="宋体" w:eastAsia="宋体" w:cs="宋体"/>
          <w:strike w:val="0"/>
          <w:color w:val="000000"/>
          <w:sz w:val="24"/>
          <w:szCs w:val="24"/>
          <w:highlight w:val="none"/>
        </w:rPr>
        <w:t xml:space="preserve">日期：</w:t>
      </w:r>
      <w:r/>
    </w:p>
    <w:p>
      <w:pPr>
        <w:jc w:val="center"/>
        <w:keepLines/>
        <w:keepNext/>
        <w:spacing w:line="360" w:lineRule="auto"/>
        <w:rPr>
          <w:rFonts w:ascii="黑体" w:hAnsi="黑体" w:eastAsia="黑体" w:cs="宋体"/>
          <w:b/>
          <w:bCs/>
          <w:strike w:val="0"/>
          <w:color w:val="000000"/>
          <w:sz w:val="32"/>
          <w:szCs w:val="32"/>
          <w:highlight w:val="none"/>
        </w:rPr>
        <w:outlineLvl w:val="2"/>
      </w:pPr>
      <w:r/>
      <w:bookmarkStart w:id="195" w:name="_Toc3682"/>
      <w:r/>
      <w:bookmarkStart w:id="196" w:name="_Toc2504"/>
      <w:r/>
      <w:bookmarkStart w:id="197" w:name="_Toc24678"/>
      <w:r>
        <w:rPr>
          <w:rFonts w:hint="eastAsia" w:ascii="黑体" w:hAnsi="黑体" w:eastAsia="黑体" w:cs="宋体"/>
          <w:b/>
          <w:bCs/>
          <w:strike w:val="0"/>
          <w:color w:val="000000"/>
          <w:sz w:val="32"/>
          <w:szCs w:val="32"/>
          <w:highlight w:val="none"/>
        </w:rPr>
        <w:t xml:space="preserve">十三、</w:t>
      </w:r>
      <w:bookmarkStart w:id="198" w:name="OLE_LINK2"/>
      <w:r>
        <w:rPr>
          <w:rFonts w:hint="eastAsia" w:ascii="黑体" w:hAnsi="黑体" w:eastAsia="黑体" w:cs="宋体"/>
          <w:b/>
          <w:bCs/>
          <w:strike w:val="0"/>
          <w:color w:val="000000"/>
          <w:sz w:val="32"/>
          <w:szCs w:val="32"/>
          <w:highlight w:val="none"/>
        </w:rPr>
        <w:t xml:space="preserve">关于符合本国产品标准的声明函</w:t>
      </w:r>
      <w:bookmarkEnd w:id="195"/>
      <w:r/>
      <w:bookmarkEnd w:id="196"/>
      <w:r/>
      <w:bookmarkEnd w:id="197"/>
      <w:r/>
      <w:bookmarkEnd w:id="198"/>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ascii="宋体" w:hAnsi="宋体" w:eastAsia="宋体" w:cs="宋体"/>
          <w:strike w:val="0"/>
          <w:color w:val="000000"/>
          <w:sz w:val="24"/>
          <w:szCs w:val="24"/>
          <w:highlight w:val="none"/>
        </w:rPr>
        <w:t xml:space="preserve">……</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本公司(单位)对上述声明内容的真实性负责。如有虚假，愿承担相应法律责任。</w:t>
      </w:r>
      <w:r/>
    </w:p>
    <w:p>
      <w:pPr>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公司(单位)名称(盖章):</w:t>
      </w:r>
      <w:r/>
    </w:p>
    <w:p>
      <w:pPr>
        <w:ind w:right="960" w:firstLine="4320"/>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日期:        年    月    日</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1.产品如有型号，请在“产品名称”栏一并填写。</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2.生产厂名与厂址应与生产厂营业执照载明的相关信息保持一致。</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3.该产品的中国境内生产的组件成本占比相关要求实施前，“规定比例”栏可不填，下同。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4.该产品的关键组件要求实施前，“关键组件”栏可不填，下同。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5.该产品的关键工序要求实施前，“关键工序”栏可不填，下同。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6.用斜线划除的地方无需填写。</w:t>
      </w:r>
      <w:r/>
    </w:p>
    <w:p>
      <w:pPr>
        <w:jc w:val="left"/>
        <w:spacing w:line="360" w:lineRule="auto"/>
        <w:widowControl/>
        <w:rPr>
          <w:rFonts w:ascii="宋体" w:hAnsi="宋体" w:eastAsia="宋体" w:cs="宋体"/>
          <w:strike w:val="0"/>
          <w:color w:val="ee0000"/>
          <w:sz w:val="24"/>
          <w:szCs w:val="24"/>
          <w:highlight w:val="none"/>
        </w:rPr>
      </w:pPr>
      <w:r>
        <w:rPr>
          <w:rFonts w:ascii="宋体" w:hAnsi="宋体" w:eastAsia="宋体" w:cs="宋体"/>
          <w:strike w:val="0"/>
          <w:color w:val="ee0000"/>
          <w:sz w:val="24"/>
          <w:szCs w:val="24"/>
          <w:highlight w:val="none"/>
        </w:rPr>
        <w:t xml:space="preserve">7.供应商提供虚假《声明函》、虚假证明文件谋取中标、成交的，依照《中华人民共和国政府采购法》等法律法规规定追究相应责任。</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8.中标、成交供应商提供的《声明函》或有关证明文件将随中标、成交结果同时公告。</w:t>
      </w:r>
      <w:r/>
    </w:p>
    <w:p>
      <w:pPr>
        <w:rPr>
          <w:rFonts w:ascii="黑体" w:hAnsi="黑体" w:eastAsia="黑体" w:cs="宋体"/>
          <w:b/>
          <w:bCs/>
          <w:strike w:val="0"/>
          <w:sz w:val="32"/>
          <w:szCs w:val="32"/>
          <w:highlight w:val="none"/>
        </w:rPr>
      </w:pPr>
      <w:r>
        <w:rPr>
          <w:rFonts w:ascii="黑体" w:hAnsi="黑体" w:eastAsia="黑体" w:cs="宋体"/>
          <w:b/>
          <w:bCs/>
          <w:strike w:val="0"/>
          <w:sz w:val="32"/>
          <w:szCs w:val="32"/>
          <w:highlight w:val="none"/>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br w:type="page" w:clear="all"/>
      </w:r>
      <w:r/>
    </w:p>
    <w:p>
      <w:pPr>
        <w:numPr>
          <w:ilvl w:val="0"/>
          <w:numId w:val="4"/>
        </w:num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分项报价表</w:t>
      </w:r>
      <w:r/>
    </w:p>
    <w:p>
      <w:pPr>
        <w:numPr>
          <w:ilvl w:val="0"/>
          <w:numId w:val="0"/>
        </w:numPr>
        <w:rPr>
          <w:rFonts w:hint="eastAsia"/>
        </w:rPr>
      </w:pPr>
      <w:r>
        <w:rPr>
          <w:rFonts w:hint="eastAsia"/>
        </w:rPr>
      </w:r>
      <w:r/>
    </w:p>
    <w:p>
      <w:pPr>
        <w:pStyle w:val="858"/>
        <w:rPr>
          <w:rFonts w:hint="eastAsia"/>
        </w:rPr>
      </w:pPr>
      <w:r>
        <w:rPr>
          <w:rFonts w:hint="eastAsia"/>
        </w:rPr>
      </w:r>
      <w:r/>
    </w:p>
    <w:tbl>
      <w:tblPr>
        <w:tblStyle w:val="856"/>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default" w:ascii="宋体" w:hAnsi="宋体" w:eastAsia="宋体" w:cs="宋体"/>
                <w:sz w:val="24"/>
                <w:szCs w:val="24"/>
              </w:rPr>
              <w:t xml:space="preserve"> </w:t>
            </w:r>
            <w:r/>
          </w:p>
        </w:tc>
      </w:tr>
    </w:tbl>
    <w:p>
      <w:pPr>
        <w:ind w:firstLine="560"/>
        <w:jc w:val="both"/>
        <w:spacing w:after="200" w:line="400" w:lineRule="exact"/>
        <w:tabs>
          <w:tab w:val="center" w:pos="4201" w:leader="none"/>
          <w:tab w:val="right" w:pos="9298" w:leader="dot"/>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本采购项目中提供的符合本国产品标准的产品成本之和占该采购包提供的全部产品成本之和的比例为</w:t>
      </w:r>
      <w:r>
        <w:rPr>
          <w:rFonts w:hint="eastAsia" w:ascii="宋体" w:hAnsi="宋体" w:eastAsia="宋体" w:cs="宋体"/>
          <w:color w:val="ee0000"/>
          <w:sz w:val="28"/>
          <w:szCs w:val="28"/>
          <w:u w:val="single"/>
          <w:lang w:val="en-US" w:eastAsia="zh-CN" w:bidi="ar-SA"/>
        </w:rPr>
        <w:t xml:space="preserve">***</w:t>
      </w:r>
      <w:r>
        <w:rPr>
          <w:rFonts w:hint="eastAsia" w:ascii="宋体" w:hAnsi="宋体" w:eastAsia="宋体" w:cs="宋体"/>
          <w:sz w:val="28"/>
          <w:szCs w:val="28"/>
          <w:u w:val="single"/>
          <w:lang w:val="en-US" w:eastAsia="zh-CN" w:bidi="ar-SA"/>
        </w:rPr>
        <w:t xml:space="preserve">%</w:t>
      </w:r>
      <w:r>
        <w:rPr>
          <w:rFonts w:hint="eastAsia" w:ascii="宋体" w:hAnsi="宋体" w:eastAsia="宋体" w:cs="宋体"/>
          <w:sz w:val="28"/>
          <w:szCs w:val="28"/>
          <w:lang w:val="en-US" w:eastAsia="zh-CN" w:bidi="ar-SA"/>
        </w:rPr>
        <w:t xml:space="preserve">。</w:t>
      </w:r>
      <w:r/>
    </w:p>
    <w:p>
      <w:pPr>
        <w:ind w:firstLine="0"/>
        <w:jc w:val="both"/>
        <w:spacing w:after="200" w:line="400" w:lineRule="exact"/>
        <w:tabs>
          <w:tab w:val="center" w:pos="4201" w:leader="none"/>
          <w:tab w:val="right" w:pos="9298" w:leader="dot"/>
        </w:tabs>
        <w:rPr>
          <w:rFonts w:hint="eastAsia" w:ascii="宋体" w:hAnsi="等线" w:eastAsia="Arial" w:cs="Times New Roman"/>
          <w:lang w:val="en-US" w:eastAsia="zh-CN" w:bidi="ar-SA"/>
        </w:rPr>
      </w:pPr>
      <w:r>
        <w:rPr>
          <w:rFonts w:hint="eastAsia" w:ascii="宋体" w:hAnsi="宋体" w:eastAsia="宋体" w:cs="宋体"/>
          <w:sz w:val="28"/>
          <w:szCs w:val="28"/>
          <w:lang w:val="en-US" w:eastAsia="zh-CN" w:bidi="ar-SA"/>
        </w:rPr>
        <w:t xml:space="preserve">备注：</w:t>
      </w:r>
      <w:r>
        <w:rPr>
          <w:rFonts w:hint="eastAsia" w:ascii="宋体" w:hAnsi="等线" w:eastAsia="Arial" w:cs="Times New Roman"/>
          <w:lang w:val="en-US" w:eastAsia="zh-CN" w:bidi="ar-SA"/>
        </w:rPr>
        <w:t xml:space="preserve"> </w:t>
      </w:r>
      <w:r/>
    </w:p>
    <w:p>
      <w:pPr>
        <w:ind w:firstLine="560"/>
        <w:jc w:val="both"/>
        <w:spacing w:after="200" w:line="400" w:lineRule="exact"/>
        <w:tabs>
          <w:tab w:val="center" w:pos="4201" w:leader="none"/>
          <w:tab w:val="right" w:pos="9298" w:leader="dot"/>
        </w:tabs>
        <w:rPr>
          <w:rFonts w:hint="eastAsia" w:ascii="宋体" w:hAnsi="宋体" w:eastAsia="宋体" w:cs="宋体"/>
          <w:sz w:val="24"/>
          <w:szCs w:val="24"/>
          <w:lang w:val="en-US" w:eastAsia="zh-CN" w:bidi="ar-SA"/>
        </w:rPr>
      </w:pPr>
      <w:r>
        <w:rPr>
          <w:rFonts w:hint="eastAsia" w:ascii="宋体" w:hAnsi="宋体" w:eastAsia="宋体" w:cs="宋体"/>
          <w:sz w:val="28"/>
          <w:szCs w:val="28"/>
          <w:lang w:val="en-US" w:eastAsia="zh-CN" w:bidi="ar-SA"/>
        </w:rPr>
        <w:t xml:space="preserve">1、</w:t>
      </w:r>
      <w:r>
        <w:rPr>
          <w:rFonts w:hint="default" w:ascii="宋体" w:hAnsi="宋体" w:eastAsia="宋体" w:cs="宋体"/>
          <w:sz w:val="28"/>
          <w:szCs w:val="28"/>
          <w:lang w:val="en-US" w:eastAsia="zh-CN" w:bidi="ar-SA"/>
        </w:rPr>
        <w:t xml:space="preserve">供应商对各分项费用进行报价时,计算公式中的各项数值均应先四舍五入并保留两位小数之后再相加或者相乘。</w:t>
      </w:r>
      <w:r>
        <w:rPr>
          <w:rFonts w:hint="default" w:ascii="宋体" w:hAnsi="宋体" w:eastAsia="宋体" w:cs="宋体"/>
          <w:sz w:val="24"/>
          <w:szCs w:val="24"/>
          <w:lang w:val="en-US" w:eastAsia="zh-CN" w:bidi="ar-SA"/>
        </w:rPr>
        <w:t xml:space="preserve"> </w:t>
      </w:r>
      <w:r/>
    </w:p>
    <w:p>
      <w:pPr>
        <w:ind w:firstLine="560"/>
        <w:jc w:val="both"/>
        <w:spacing w:after="200" w:line="400" w:lineRule="exact"/>
        <w:tabs>
          <w:tab w:val="center" w:pos="4201" w:leader="none"/>
          <w:tab w:val="right" w:pos="9298" w:leader="dot"/>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rPr>
          <w:rFonts w:hint="eastAsia" w:ascii="等线" w:hAnsi="等线" w:eastAsia="Arial" w:cs="Times New Roman"/>
          <w:szCs w:val="22"/>
        </w:rPr>
      </w:pPr>
      <w:r>
        <w:rPr>
          <w:rFonts w:hint="eastAsia" w:ascii="宋体" w:hAnsi="宋体" w:eastAsia="宋体" w:cs="宋体"/>
          <w:sz w:val="28"/>
          <w:szCs w:val="28"/>
        </w:rPr>
        <w:t xml:space="preserve">    3、</w:t>
      </w:r>
      <w:r>
        <w:rPr>
          <w:rFonts w:hint="default" w:ascii="宋体" w:hAnsi="宋体" w:eastAsia="宋体" w:cs="宋体"/>
          <w:sz w:val="28"/>
          <w:szCs w:val="28"/>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ind w:firstLine="560"/>
        <w:jc w:val="both"/>
        <w:spacing w:after="200" w:line="400" w:lineRule="exact"/>
        <w:tabs>
          <w:tab w:val="center" w:pos="4201" w:leader="none"/>
          <w:tab w:val="right" w:pos="9298" w:leader="dot"/>
        </w:tabs>
        <w:rPr>
          <w:rFonts w:hint="eastAsia" w:ascii="黑体" w:hAnsi="黑体" w:eastAsia="黑体" w:cs="宋体"/>
          <w:b/>
          <w:bCs/>
          <w:color w:val="000000"/>
          <w:sz w:val="32"/>
          <w:szCs w:val="32"/>
          <w:lang w:val="en-US" w:eastAsia="zh-CN" w:bidi="ar-SA"/>
        </w:rPr>
      </w:pPr>
      <w:r>
        <w:rPr>
          <w:rFonts w:hint="eastAsia" w:ascii="宋体" w:hAnsi="宋体" w:eastAsia="宋体" w:cs="宋体"/>
          <w:sz w:val="28"/>
          <w:szCs w:val="28"/>
          <w:lang w:val="en-US" w:eastAsia="zh-CN" w:bidi="ar-SA"/>
        </w:rPr>
        <w:t xml:space="preserve">4.此表为表样，具体内容和行数可自行添加。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85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jc w:val="both"/>
        <w:keepLines/>
        <w:keepNext/>
        <w:spacing w:before="280" w:after="290" w:line="376"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r>
      <w:r/>
    </w:p>
    <w:p>
      <w:pPr>
        <w:rPr>
          <w:rFonts w:hint="eastAsia" w:ascii="宋体" w:hAnsi="宋体" w:eastAsia="宋体" w:cs="宋体"/>
          <w:sz w:val="24"/>
          <w:szCs w:val="24"/>
        </w:rPr>
      </w:pPr>
      <w:r>
        <w:rPr>
          <w:rFonts w:hint="eastAsia" w:ascii="宋体" w:hAnsi="宋体" w:eastAsia="宋体" w:cs="宋体"/>
          <w:sz w:val="24"/>
          <w:szCs w:val="24"/>
        </w:rPr>
      </w:r>
      <w:r/>
    </w:p>
    <w:p>
      <w:pPr>
        <w:jc w:val="both"/>
        <w:keepLines/>
        <w:keepNext/>
        <w:spacing w:before="280" w:after="290" w:line="376" w:lineRule="auto"/>
        <w:widowControl w:val="off"/>
        <w:rPr>
          <w:rFonts w:hint="eastAsia" w:ascii="宋体" w:hAnsi="宋体" w:eastAsia="宋体" w:cs="宋体"/>
          <w:b/>
          <w:bCs/>
          <w:sz w:val="24"/>
          <w:szCs w:val="24"/>
          <w:lang w:val="en-US" w:eastAsia="zh-CN" w:bidi="ar-SA"/>
        </w:rPr>
        <w:outlineLvl w:val="3"/>
      </w:pPr>
      <w:r>
        <w:rPr>
          <w:rFonts w:hint="eastAsia" w:ascii="宋体" w:hAnsi="宋体" w:eastAsia="宋体" w:cs="宋体"/>
          <w:b/>
          <w:bCs/>
          <w:sz w:val="24"/>
          <w:szCs w:val="24"/>
          <w:lang w:val="en-US" w:eastAsia="zh-CN" w:bidi="ar-SA"/>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default" w:ascii="宋体" w:hAnsi="宋体" w:eastAsia="宋体" w:cs="宋体"/>
          <w:sz w:val="24"/>
          <w:szCs w:val="24"/>
        </w:rPr>
      </w:pPr>
      <w:r>
        <w:rPr>
          <w:rFonts w:hint="default" w:ascii="宋体" w:hAnsi="宋体" w:eastAsia="宋体" w:cs="宋体"/>
          <w:sz w:val="24"/>
          <w:szCs w:val="24"/>
        </w:rPr>
        <w:t xml:space="preserve"> </w:t>
      </w:r>
      <w:bookmarkEnd w:id="191"/>
      <w:r/>
      <w:r/>
    </w:p>
    <w:p>
      <w:pPr>
        <w:rPr>
          <w:rFonts w:hint="default" w:ascii="宋体" w:hAnsi="宋体" w:eastAsia="宋体" w:cs="宋体"/>
          <w:sz w:val="24"/>
          <w:szCs w:val="24"/>
        </w:rPr>
      </w:pPr>
      <w:r>
        <w:rPr>
          <w:rFonts w:hint="default" w:ascii="宋体" w:hAnsi="宋体" w:eastAsia="宋体" w:cs="宋体"/>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199" w:name="_Hlt26955054"/>
      <w:r>
        <w:rPr>
          <w:rFonts w:hint="eastAsia" w:ascii="黑体" w:hAnsi="黑体" w:eastAsia="黑体" w:cs="宋体"/>
          <w:b/>
          <w:bCs/>
          <w:color w:val="000000"/>
          <w:sz w:val="32"/>
          <w:szCs w:val="32"/>
        </w:rPr>
        <w:t xml:space="preserve">十六、商务要求响应及偏离表</w:t>
      </w:r>
      <w:bookmarkEnd w:id="199"/>
      <w:r/>
      <w:r/>
    </w:p>
    <w:tbl>
      <w:tblPr>
        <w:tblStyle w:val="85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00" w:name="_Hlt26955064"/>
            <w:r/>
            <w:bookmarkEnd w:id="200"/>
            <w:r/>
            <w:bookmarkStart w:id="201" w:name="_Hlt26671343"/>
            <w:r/>
            <w:bookmarkEnd w:id="201"/>
            <w:r/>
            <w:bookmarkStart w:id="202" w:name="_Hlt26955056"/>
            <w:r/>
            <w:bookmarkEnd w:id="202"/>
            <w:r/>
            <w:bookmarkStart w:id="203" w:name="_Hlt26671372"/>
            <w:r/>
            <w:bookmarkEnd w:id="203"/>
            <w:r/>
            <w:bookmarkStart w:id="204" w:name="_Hlt26609391"/>
            <w:r/>
            <w:bookmarkEnd w:id="204"/>
            <w:r/>
            <w:bookmarkStart w:id="205" w:name="_Hlt26782999"/>
            <w:r/>
            <w:bookmarkEnd w:id="205"/>
            <w:r/>
            <w:bookmarkStart w:id="206" w:name="_Hlt24879081"/>
            <w:r/>
            <w:bookmarkEnd w:id="206"/>
            <w:r/>
            <w:bookmarkStart w:id="207" w:name="_Hlt26580838"/>
            <w:r>
              <w:rPr>
                <w:rFonts w:hint="eastAsia" w:ascii="宋体" w:hAnsi="宋体" w:eastAsia="宋体" w:cs="宋体"/>
                <w:color w:val="000000"/>
                <w:sz w:val="24"/>
                <w:szCs w:val="24"/>
              </w:rPr>
              <w:t xml:space="preserve">序号</w:t>
            </w:r>
            <w:bookmarkEnd w:id="207"/>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hint="default"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default"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08" w:name="_Hlt26609389"/>
      <w:r/>
      <w:bookmarkEnd w:id="208"/>
      <w:r/>
      <w:bookmarkStart w:id="209" w:name="_Toc462564146"/>
      <w:r/>
      <w:bookmarkEnd w:id="209"/>
      <w:r/>
      <w:bookmarkStart w:id="210" w:name="_Hlt26955066"/>
      <w:r/>
      <w:bookmarkEnd w:id="210"/>
      <w:r/>
      <w:bookmarkStart w:id="211" w:name="_Hlt26671374"/>
      <w:r/>
      <w:bookmarkEnd w:id="211"/>
      <w:r/>
      <w:bookmarkStart w:id="212" w:name="_格式2__法定代表人授权书"/>
      <w:r>
        <w:rPr>
          <w:rFonts w:hint="default"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hint="default"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ind w:left="420" w:firstLine="0"/>
        <w:jc w:val="both"/>
        <w:spacing w:line="360" w:lineRule="auto"/>
        <w:widowControl w:val="off"/>
        <w:rPr>
          <w:rFonts w:hint="default" w:ascii="仿宋_GB2312" w:hAnsi="Arial" w:eastAsia="仿宋_GB2312" w:cs="Times New Roman"/>
          <w:sz w:val="30"/>
          <w:szCs w:val="30"/>
          <w:lang w:val="en-US" w:eastAsia="zh-CN" w:bidi="ar-SA"/>
        </w:rPr>
      </w:pPr>
      <w:r>
        <w:rPr>
          <w:rFonts w:hint="default" w:ascii="仿宋_GB2312" w:hAnsi="Arial" w:eastAsia="仿宋_GB2312" w:cs="Times New Roman"/>
          <w:sz w:val="30"/>
          <w:szCs w:val="30"/>
          <w:lang w:val="en-US" w:eastAsia="zh-CN" w:bidi="ar-SA"/>
        </w:rPr>
      </w:r>
      <w:r/>
    </w:p>
    <w:tbl>
      <w:tblPr>
        <w:tblStyle w:val="856"/>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4240"/>
        <w:gridCol w:w="2452"/>
        <w:gridCol w:w="1448"/>
      </w:tblGrid>
      <w:tr>
        <w:trPr>
          <w:cantSplit/>
          <w:jc w:val="center"/>
          <w:trHeight w:val="777"/>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序号</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技术</w:t>
            </w:r>
            <w:r>
              <w:rPr>
                <w:rFonts w:hint="default" w:ascii="宋体" w:hAnsi="宋体" w:eastAsia="Arial" w:cs="Times New Roman"/>
                <w:color w:val="000000"/>
                <w:sz w:val="24"/>
                <w:szCs w:val="24"/>
              </w:rPr>
              <w:t xml:space="preserve">要求和商务要求中的实质性要求</w:t>
            </w:r>
            <w:r>
              <w:rPr>
                <w:rFonts w:hint="eastAsia" w:ascii="宋体" w:hAnsi="宋体" w:eastAsia="Arial" w:cs="Times New Roman"/>
                <w:b/>
                <w:bCs/>
                <w:color w:val="000000"/>
                <w:szCs w:val="22"/>
              </w:rPr>
              <w:t xml:space="preserve">（</w:t>
            </w:r>
            <w:r>
              <w:rPr>
                <w:rFonts w:hint="eastAsia" w:ascii="宋体" w:hAnsi="宋体" w:eastAsia="Arial" w:cs="Times New Roman"/>
                <w:b/>
                <w:bCs/>
                <w:i/>
                <w:color w:val="000000"/>
                <w:szCs w:val="22"/>
                <w:u w:val="single"/>
              </w:rPr>
              <w:t xml:space="preserve">斜体且有下划线部分</w:t>
            </w:r>
            <w:r>
              <w:rPr>
                <w:rFonts w:hint="eastAsia" w:ascii="宋体" w:hAnsi="宋体" w:eastAsia="Arial" w:cs="Times New Roman"/>
                <w:b/>
                <w:bCs/>
                <w:color w:val="000000"/>
                <w:szCs w:val="22"/>
              </w:rPr>
              <w:t xml:space="preserve">条款）</w:t>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响应情况</w:t>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超出、符合或偏离</w:t>
            </w:r>
            <w:r/>
          </w:p>
        </w:tc>
      </w:tr>
      <w:tr>
        <w:trPr>
          <w:cantSplit/>
          <w:jc w:val="center"/>
          <w:trHeight w:val="953"/>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1</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r>
      <w:tr>
        <w:trPr>
          <w:cantSplit/>
          <w:jc w:val="center"/>
          <w:trHeight w:val="1189"/>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2</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r>
      <w:tr>
        <w:trPr>
          <w:cantSplit/>
          <w:jc w:val="center"/>
          <w:trHeight w:val="1443"/>
        </w:trPr>
        <w:tc>
          <w:tcPr>
            <w:tcW w:w="0" w:type="auto"/>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3</w:t>
            </w:r>
            <w:r/>
          </w:p>
        </w:tc>
        <w:tc>
          <w:tcPr>
            <w:tcW w:w="4240"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default" w:ascii="宋体" w:hAnsi="宋体" w:eastAsia="Arial" w:cs="Times New Roman"/>
                <w:color w:val="000000"/>
                <w:sz w:val="24"/>
                <w:szCs w:val="24"/>
              </w:rPr>
              <w:t xml:space="preserve">……</w:t>
            </w:r>
            <w:r/>
          </w:p>
        </w:tc>
        <w:tc>
          <w:tcPr>
            <w:tcW w:w="2452"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c>
          <w:tcPr>
            <w:tcW w:w="1448" w:type="dxa"/>
            <w:vAlign w:val="center"/>
            <w:textDirection w:val="lrTb"/>
            <w:noWrap w:val="false"/>
          </w:tcPr>
          <w:p>
            <w:pPr>
              <w:jc w:val="cente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tc>
      </w:tr>
    </w:tbl>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备注</w:t>
      </w:r>
      <w:r>
        <w:rPr>
          <w:rFonts w:hint="default" w:ascii="宋体" w:hAnsi="宋体" w:eastAsia="Arial" w:cs="Times New Roman"/>
          <w:color w:val="000000"/>
          <w:sz w:val="24"/>
          <w:szCs w:val="24"/>
        </w:rPr>
        <w:t xml:space="preserve">：</w:t>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1.供应商必须</w:t>
      </w:r>
      <w:r>
        <w:rPr>
          <w:rFonts w:hint="default" w:ascii="宋体" w:hAnsi="宋体" w:eastAsia="Arial" w:cs="Times New Roman"/>
          <w:color w:val="000000"/>
          <w:sz w:val="24"/>
          <w:szCs w:val="24"/>
        </w:rPr>
        <w:t xml:space="preserve">对实质性要求</w:t>
      </w:r>
      <w:r>
        <w:rPr>
          <w:rFonts w:hint="eastAsia" w:ascii="宋体" w:hAnsi="宋体" w:eastAsia="Arial" w:cs="Times New Roman"/>
          <w:color w:val="000000"/>
          <w:sz w:val="24"/>
          <w:szCs w:val="24"/>
        </w:rPr>
        <w:t xml:space="preserve">响应及偏离表</w:t>
      </w:r>
      <w:r>
        <w:rPr>
          <w:rFonts w:hint="eastAsia" w:ascii="宋体" w:hAnsi="宋体" w:eastAsia="Arial" w:cs="Times New Roman"/>
          <w:b/>
          <w:bCs/>
          <w:color w:val="000000"/>
          <w:szCs w:val="22"/>
        </w:rPr>
        <w:t xml:space="preserve">（</w:t>
      </w:r>
      <w:r>
        <w:rPr>
          <w:rFonts w:hint="eastAsia" w:ascii="宋体" w:hAnsi="宋体" w:eastAsia="Arial" w:cs="Times New Roman"/>
          <w:b/>
          <w:bCs/>
          <w:i/>
          <w:color w:val="000000"/>
          <w:szCs w:val="22"/>
          <w:u w:val="single"/>
        </w:rPr>
        <w:t xml:space="preserve">斜体且有下划线部分</w:t>
      </w:r>
      <w:r>
        <w:rPr>
          <w:rFonts w:hint="eastAsia" w:ascii="宋体" w:hAnsi="宋体" w:eastAsia="Arial" w:cs="Times New Roman"/>
          <w:b/>
          <w:bCs/>
          <w:color w:val="000000"/>
          <w:szCs w:val="22"/>
        </w:rPr>
        <w:t xml:space="preserve">条款为实质性要求）</w:t>
      </w:r>
      <w:r>
        <w:rPr>
          <w:rFonts w:hint="default" w:ascii="宋体" w:hAnsi="宋体" w:eastAsia="Arial" w:cs="Times New Roman"/>
          <w:color w:val="000000"/>
          <w:sz w:val="24"/>
          <w:szCs w:val="24"/>
        </w:rPr>
        <w:t xml:space="preserve">逐条做出明确响应</w:t>
      </w:r>
      <w:r>
        <w:rPr>
          <w:rFonts w:hint="eastAsia" w:ascii="宋体" w:hAnsi="宋体" w:eastAsia="Arial" w:cs="Times New Roman"/>
          <w:color w:val="000000"/>
          <w:sz w:val="24"/>
          <w:szCs w:val="24"/>
        </w:rPr>
        <w:t xml:space="preserve">，否则作无效响应处理。</w:t>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2.如果征集</w:t>
      </w:r>
      <w:r>
        <w:rPr>
          <w:rFonts w:hint="default" w:ascii="宋体" w:hAnsi="宋体" w:eastAsia="Arial" w:cs="Times New Roman"/>
          <w:color w:val="000000"/>
          <w:sz w:val="24"/>
          <w:szCs w:val="24"/>
        </w:rPr>
        <w:t xml:space="preserve">文件要求提供</w:t>
      </w:r>
      <w:r>
        <w:rPr>
          <w:rFonts w:hint="eastAsia" w:ascii="宋体" w:hAnsi="宋体" w:eastAsia="Arial" w:cs="Times New Roman"/>
          <w:color w:val="000000"/>
          <w:sz w:val="24"/>
          <w:szCs w:val="24"/>
        </w:rPr>
        <w:t xml:space="preserve">证明</w:t>
      </w:r>
      <w:r>
        <w:rPr>
          <w:rFonts w:hint="default" w:ascii="宋体" w:hAnsi="宋体" w:eastAsia="Arial" w:cs="Times New Roman"/>
          <w:color w:val="000000"/>
          <w:sz w:val="24"/>
          <w:szCs w:val="24"/>
        </w:rPr>
        <w:t xml:space="preserve">材料，</w:t>
      </w:r>
      <w:r>
        <w:rPr>
          <w:rFonts w:hint="eastAsia" w:ascii="宋体" w:hAnsi="宋体" w:eastAsia="Arial" w:cs="Times New Roman"/>
          <w:color w:val="000000"/>
          <w:sz w:val="24"/>
          <w:szCs w:val="24"/>
        </w:rPr>
        <w:t xml:space="preserve">供应商必须</w:t>
      </w:r>
      <w:r>
        <w:rPr>
          <w:rFonts w:hint="default" w:ascii="宋体" w:hAnsi="宋体" w:eastAsia="Arial" w:cs="Times New Roman"/>
          <w:color w:val="000000"/>
          <w:sz w:val="24"/>
          <w:szCs w:val="24"/>
        </w:rPr>
        <w:t xml:space="preserve">将证明材料</w:t>
      </w:r>
      <w:r>
        <w:rPr>
          <w:rFonts w:hint="eastAsia" w:ascii="宋体" w:hAnsi="宋体" w:eastAsia="Arial" w:cs="Times New Roman"/>
          <w:color w:val="000000"/>
          <w:sz w:val="24"/>
          <w:szCs w:val="24"/>
        </w:rPr>
        <w:t xml:space="preserve">列于</w:t>
      </w:r>
      <w:r>
        <w:rPr>
          <w:rFonts w:hint="default" w:ascii="宋体" w:hAnsi="宋体" w:eastAsia="Arial" w:cs="Times New Roman"/>
          <w:color w:val="000000"/>
          <w:sz w:val="24"/>
          <w:szCs w:val="24"/>
        </w:rPr>
        <w:t xml:space="preserve">该表之下。</w:t>
      </w:r>
      <w:r/>
    </w:p>
    <w:p>
      <w:pPr>
        <w:spacing w:line="40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jc w:val="center"/>
        <w:rPr>
          <w:rFonts w:hint="eastAsia" w:ascii="宋体" w:hAnsi="宋体" w:eastAsia="宋体" w:cs="宋体"/>
          <w:sz w:val="24"/>
          <w:szCs w:val="24"/>
        </w:rPr>
      </w:pPr>
      <w:r>
        <w:rPr>
          <w:rFonts w:hint="default" w:ascii="宋体" w:hAnsi="宋体" w:eastAsia="宋体" w:cs="宋体"/>
          <w:sz w:val="24"/>
          <w:szCs w:val="24"/>
        </w:rPr>
        <w:t xml:space="preserve"> </w:t>
      </w:r>
      <w:r/>
    </w:p>
    <w:p>
      <w:pPr>
        <w:rPr>
          <w:rFonts w:hint="default" w:ascii="宋体" w:hAnsi="宋体" w:eastAsia="宋体" w:cs="宋体"/>
          <w:sz w:val="24"/>
          <w:szCs w:val="24"/>
        </w:rPr>
      </w:pPr>
      <w:r>
        <w:rPr>
          <w:rFonts w:hint="default" w:ascii="宋体" w:hAnsi="宋体" w:eastAsia="宋体" w:cs="宋体"/>
          <w:sz w:val="24"/>
          <w:szCs w:val="24"/>
        </w:rP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hint="default" w:ascii="宋体" w:hAnsi="宋体" w:eastAsia="宋体" w:cs="宋体"/>
          <w:sz w:val="24"/>
          <w:szCs w:val="24"/>
        </w:rPr>
        <w:t xml:space="preserve"> </w:t>
      </w:r>
      <w:r/>
    </w:p>
    <w:p>
      <w:pPr>
        <w:ind w:firstLine="420"/>
        <w:rPr>
          <w:rFonts w:hint="eastAsia" w:ascii="宋体" w:hAnsi="宋体" w:eastAsia="宋体" w:cs="宋体"/>
          <w:sz w:val="24"/>
          <w:szCs w:val="24"/>
        </w:rPr>
      </w:pPr>
      <w:r>
        <w:rPr>
          <w:rFonts w:hint="default" w:ascii="宋体" w:hAnsi="宋体" w:eastAsia="宋体" w:cs="宋体"/>
          <w:sz w:val="24"/>
          <w:szCs w:val="24"/>
        </w:rPr>
        <w:t xml:space="preserve"> </w:t>
      </w:r>
      <w:bookmarkEnd w:id="212"/>
      <w:r/>
      <w:r/>
    </w:p>
    <w:p>
      <w:pPr>
        <w:rPr>
          <w:rFonts w:hint="eastAsia" w:ascii="等线" w:hAnsi="等线" w:eastAsia="Arial" w:cs="Times New Roman"/>
          <w:szCs w:val="22"/>
        </w:rPr>
      </w:pPr>
      <w:r>
        <w:rPr>
          <w:rFonts w:hint="eastAsia" w:ascii="等线" w:hAnsi="等线" w:eastAsia="Arial" w:cs="Times New Roman"/>
          <w:szCs w:val="22"/>
        </w:rPr>
      </w:r>
      <w:r/>
    </w:p>
    <w:p>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Symbol">
    <w:panose1 w:val="020B0502040204020203"/>
  </w:font>
  <w:font w:name="Calibri">
    <w:panose1 w:val="020F0502020204030204"/>
  </w:font>
  <w:font w:name="仿宋_GB2312">
    <w:panose1 w:val="02010609060101010101"/>
  </w:font>
  <w:font w:name="黑体">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等线" w:hAnsi="等线" w:eastAsia="Arial" w:cs="Times New Roman"/>
        <w:sz w:val="18"/>
        <w:szCs w:val="18"/>
        <w:lang w:val="en-US" w:eastAsia="zh-CN" w:bidi="ar-SA"/>
      </w:rPr>
    </w:pPr>
    <w:r>
      <w:rPr>
        <w:rFonts w:hint="default" w:ascii="等线" w:hAnsi="等线" w:eastAsia="Arial"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等线" w:hAnsi="等线" w:eastAsia="Arial" w:cs="Times New Roman"/>
                              <w:sz w:val="24"/>
                              <w:szCs w:val="24"/>
                              <w:lang w:val="en-US" w:eastAsia="zh-CN" w:bidi="ar-SA"/>
                            </w:rPr>
                          </w:pPr>
                          <w:r>
                            <w:rPr>
                              <w:rFonts w:hint="default" w:ascii="等线" w:hAnsi="等线" w:eastAsia="Arial" w:cs="Times New Roman"/>
                              <w:sz w:val="24"/>
                              <w:szCs w:val="24"/>
                              <w:lang w:val="en-US" w:eastAsia="zh-CN" w:bidi="ar-SA"/>
                            </w:rPr>
                            <w:fldChar w:fldCharType="begin"/>
                          </w:r>
                          <w:r>
                            <w:rPr>
                              <w:rFonts w:hint="default" w:ascii="等线" w:hAnsi="等线" w:eastAsia="Arial" w:cs="Times New Roman"/>
                              <w:sz w:val="24"/>
                              <w:szCs w:val="24"/>
                              <w:lang w:val="en-US" w:eastAsia="zh-CN" w:bidi="ar-SA"/>
                            </w:rPr>
                            <w:instrText xml:space="preserve"> PAGE  \* MERGEFORMAT </w:instrText>
                          </w:r>
                          <w:r>
                            <w:rPr>
                              <w:rFonts w:hint="default" w:ascii="等线" w:hAnsi="等线" w:eastAsia="Arial" w:cs="Times New Roman"/>
                              <w:sz w:val="24"/>
                              <w:szCs w:val="24"/>
                              <w:lang w:val="en-US" w:eastAsia="zh-CN" w:bidi="ar-SA"/>
                            </w:rPr>
                            <w:fldChar w:fldCharType="separate"/>
                          </w:r>
                          <w:r>
                            <w:rPr>
                              <w:rFonts w:hint="default" w:ascii="等线" w:hAnsi="等线" w:eastAsia="Arial" w:cs="Times New Roman"/>
                              <w:sz w:val="24"/>
                              <w:szCs w:val="24"/>
                              <w:lang w:val="en-US" w:eastAsia="zh-CN" w:bidi="ar-SA"/>
                            </w:rPr>
                            <w:t xml:space="preserve">70</w:t>
                          </w:r>
                          <w:r>
                            <w:rPr>
                              <w:rFonts w:hint="default" w:ascii="等线" w:hAnsi="等线" w:eastAsia="Arial" w:cs="Times New Roman"/>
                              <w:sz w:val="24"/>
                              <w:szCs w:val="24"/>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等线" w:hAnsi="等线" w:eastAsia="Arial" w:cs="Times New Roman"/>
                        <w:sz w:val="24"/>
                        <w:szCs w:val="24"/>
                        <w:lang w:val="en-US" w:eastAsia="zh-CN" w:bidi="ar-SA"/>
                      </w:rPr>
                    </w:pPr>
                    <w:r>
                      <w:rPr>
                        <w:rFonts w:hint="default" w:ascii="等线" w:hAnsi="等线" w:eastAsia="Arial" w:cs="Times New Roman"/>
                        <w:sz w:val="24"/>
                        <w:szCs w:val="24"/>
                        <w:lang w:val="en-US" w:eastAsia="zh-CN" w:bidi="ar-SA"/>
                      </w:rPr>
                      <w:fldChar w:fldCharType="begin"/>
                    </w:r>
                    <w:r>
                      <w:rPr>
                        <w:rFonts w:hint="default" w:ascii="等线" w:hAnsi="等线" w:eastAsia="Arial" w:cs="Times New Roman"/>
                        <w:sz w:val="24"/>
                        <w:szCs w:val="24"/>
                        <w:lang w:val="en-US" w:eastAsia="zh-CN" w:bidi="ar-SA"/>
                      </w:rPr>
                      <w:instrText xml:space="preserve"> PAGE  \* MERGEFORMAT </w:instrText>
                    </w:r>
                    <w:r>
                      <w:rPr>
                        <w:rFonts w:hint="default" w:ascii="等线" w:hAnsi="等线" w:eastAsia="Arial" w:cs="Times New Roman"/>
                        <w:sz w:val="24"/>
                        <w:szCs w:val="24"/>
                        <w:lang w:val="en-US" w:eastAsia="zh-CN" w:bidi="ar-SA"/>
                      </w:rPr>
                      <w:fldChar w:fldCharType="separate"/>
                    </w:r>
                    <w:r>
                      <w:rPr>
                        <w:rFonts w:hint="default" w:ascii="等线" w:hAnsi="等线" w:eastAsia="Arial" w:cs="Times New Roman"/>
                        <w:sz w:val="24"/>
                        <w:szCs w:val="24"/>
                        <w:lang w:val="en-US" w:eastAsia="zh-CN" w:bidi="ar-SA"/>
                      </w:rPr>
                      <w:t xml:space="preserve">70</w:t>
                    </w:r>
                    <w:r>
                      <w:rPr>
                        <w:rFonts w:hint="default" w:ascii="等线" w:hAnsi="等线" w:eastAsia="Arial" w:cs="Times New Roman"/>
                        <w:sz w:val="24"/>
                        <w:szCs w:val="24"/>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3"/>
    <w:next w:val="853"/>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5"/>
    <w:link w:val="677"/>
    <w:uiPriority w:val="9"/>
    <w:rPr>
      <w:rFonts w:ascii="Arial" w:hAnsi="Arial" w:eastAsia="Arial" w:cs="Arial"/>
      <w:sz w:val="40"/>
      <w:szCs w:val="40"/>
    </w:rPr>
  </w:style>
  <w:style w:type="paragraph" w:styleId="679">
    <w:name w:val="Heading 2"/>
    <w:basedOn w:val="853"/>
    <w:next w:val="853"/>
    <w:link w:val="680"/>
    <w:uiPriority w:val="9"/>
    <w:unhideWhenUsed/>
    <w:qFormat/>
    <w:pPr>
      <w:keepLines/>
      <w:keepNext/>
      <w:spacing w:before="360" w:after="200"/>
      <w:outlineLvl w:val="1"/>
    </w:pPr>
    <w:rPr>
      <w:rFonts w:ascii="Arial" w:hAnsi="Arial" w:eastAsia="Arial" w:cs="Arial"/>
      <w:sz w:val="34"/>
    </w:rPr>
  </w:style>
  <w:style w:type="character" w:styleId="680">
    <w:name w:val="Heading 2 Char"/>
    <w:basedOn w:val="855"/>
    <w:link w:val="679"/>
    <w:uiPriority w:val="9"/>
    <w:rPr>
      <w:rFonts w:ascii="Arial" w:hAnsi="Arial" w:eastAsia="Arial" w:cs="Arial"/>
      <w:sz w:val="34"/>
    </w:rPr>
  </w:style>
  <w:style w:type="character" w:styleId="681">
    <w:name w:val="Heading 3 Char"/>
    <w:basedOn w:val="855"/>
    <w:link w:val="854"/>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5"/>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5"/>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5"/>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5"/>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5"/>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5"/>
    <w:link w:val="692"/>
    <w:uiPriority w:val="9"/>
    <w:rPr>
      <w:rFonts w:ascii="Arial" w:hAnsi="Arial" w:eastAsia="Arial" w:cs="Arial"/>
      <w:i/>
      <w:iCs/>
      <w:sz w:val="21"/>
      <w:szCs w:val="21"/>
    </w:rPr>
  </w:style>
  <w:style w:type="paragraph" w:styleId="694">
    <w:name w:val="List Paragraph"/>
    <w:basedOn w:val="853"/>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3"/>
    <w:next w:val="853"/>
    <w:link w:val="697"/>
    <w:uiPriority w:val="10"/>
    <w:qFormat/>
    <w:pPr>
      <w:contextualSpacing/>
      <w:spacing w:before="300" w:after="200"/>
    </w:pPr>
    <w:rPr>
      <w:sz w:val="48"/>
      <w:szCs w:val="48"/>
    </w:rPr>
  </w:style>
  <w:style w:type="character" w:styleId="697">
    <w:name w:val="Title Char"/>
    <w:basedOn w:val="855"/>
    <w:link w:val="696"/>
    <w:uiPriority w:val="10"/>
    <w:rPr>
      <w:sz w:val="48"/>
      <w:szCs w:val="48"/>
    </w:rPr>
  </w:style>
  <w:style w:type="paragraph" w:styleId="698">
    <w:name w:val="Subtitle"/>
    <w:basedOn w:val="853"/>
    <w:next w:val="853"/>
    <w:link w:val="699"/>
    <w:uiPriority w:val="11"/>
    <w:qFormat/>
    <w:pPr>
      <w:spacing w:before="200" w:after="200"/>
    </w:pPr>
    <w:rPr>
      <w:sz w:val="24"/>
      <w:szCs w:val="24"/>
    </w:rPr>
  </w:style>
  <w:style w:type="character" w:styleId="699">
    <w:name w:val="Subtitle Char"/>
    <w:basedOn w:val="855"/>
    <w:link w:val="698"/>
    <w:uiPriority w:val="11"/>
    <w:rPr>
      <w:sz w:val="24"/>
      <w:szCs w:val="24"/>
    </w:rPr>
  </w:style>
  <w:style w:type="paragraph" w:styleId="700">
    <w:name w:val="Quote"/>
    <w:basedOn w:val="853"/>
    <w:next w:val="853"/>
    <w:link w:val="701"/>
    <w:uiPriority w:val="29"/>
    <w:qFormat/>
    <w:pPr>
      <w:ind w:left="720" w:right="720"/>
    </w:pPr>
    <w:rPr>
      <w:i/>
    </w:rPr>
  </w:style>
  <w:style w:type="character" w:styleId="701">
    <w:name w:val="Quote Char"/>
    <w:link w:val="700"/>
    <w:uiPriority w:val="29"/>
    <w:rPr>
      <w:i/>
    </w:rPr>
  </w:style>
  <w:style w:type="paragraph" w:styleId="702">
    <w:name w:val="Intense Quote"/>
    <w:basedOn w:val="853"/>
    <w:next w:val="853"/>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853"/>
    <w:link w:val="705"/>
    <w:uiPriority w:val="99"/>
    <w:unhideWhenUsed/>
    <w:pPr>
      <w:spacing w:after="0" w:line="240" w:lineRule="auto"/>
      <w:tabs>
        <w:tab w:val="center" w:pos="7143" w:leader="none"/>
        <w:tab w:val="right" w:pos="14287" w:leader="none"/>
      </w:tabs>
    </w:pPr>
  </w:style>
  <w:style w:type="character" w:styleId="705">
    <w:name w:val="Header Char"/>
    <w:basedOn w:val="855"/>
    <w:link w:val="704"/>
    <w:uiPriority w:val="99"/>
  </w:style>
  <w:style w:type="paragraph" w:styleId="706">
    <w:name w:val="Footer"/>
    <w:basedOn w:val="853"/>
    <w:link w:val="709"/>
    <w:uiPriority w:val="99"/>
    <w:unhideWhenUsed/>
    <w:pPr>
      <w:spacing w:after="0" w:line="240" w:lineRule="auto"/>
      <w:tabs>
        <w:tab w:val="center" w:pos="7143" w:leader="none"/>
        <w:tab w:val="right" w:pos="14287" w:leader="none"/>
      </w:tabs>
    </w:pPr>
  </w:style>
  <w:style w:type="character" w:styleId="707">
    <w:name w:val="Footer Char"/>
    <w:basedOn w:val="855"/>
    <w:link w:val="706"/>
    <w:uiPriority w:val="99"/>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6">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7">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8">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9">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0">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1">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1">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2">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3">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4">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5">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6">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9">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0">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1">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2">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3">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2">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3">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4">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5">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6">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7">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9">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0">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1">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2">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3">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4">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6">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7">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8">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9">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0">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1">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5"/>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5"/>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4">
    <w:name w:val="Heading 3"/>
    <w:basedOn w:val="853"/>
    <w:next w:val="853"/>
    <w:uiPriority w:val="0"/>
    <w:semiHidden/>
    <w:unhideWhenUsed/>
    <w:qFormat/>
    <w:pPr>
      <w:keepLines/>
      <w:keepNext/>
      <w:spacing w:before="260" w:beforeAutospacing="0" w:after="260" w:afterAutospacing="0" w:line="413" w:lineRule="auto"/>
      <w:outlineLvl w:val="2"/>
    </w:pPr>
    <w:rPr>
      <w:b/>
      <w:sz w:val="32"/>
    </w:rPr>
  </w:style>
  <w:style w:type="character" w:styleId="855" w:default="1">
    <w:name w:val="Default Paragraph Font"/>
    <w:uiPriority w:val="0"/>
    <w:semiHidden/>
    <w:qFormat/>
  </w:style>
  <w:style w:type="table" w:styleId="856" w:default="1">
    <w:name w:val="Normal Table"/>
    <w:uiPriority w:val="0"/>
    <w:semiHidden/>
    <w:qFormat/>
    <w:tblPr>
      <w:tblCellMar>
        <w:left w:w="108" w:type="dxa"/>
        <w:top w:w="0" w:type="dxa"/>
        <w:right w:w="108" w:type="dxa"/>
        <w:bottom w:w="0" w:type="dxa"/>
      </w:tblCellMar>
    </w:tblPr>
  </w:style>
  <w:style w:type="paragraph" w:styleId="857">
    <w:name w:val="List Number"/>
    <w:basedOn w:val="853"/>
    <w:uiPriority w:val="0"/>
    <w:qFormat/>
    <w:pPr>
      <w:numPr>
        <w:ilvl w:val="0"/>
        <w:numId w:val="1"/>
      </w:numPr>
      <w:contextualSpacing/>
      <w:ind w:left="0" w:firstLine="723"/>
    </w:pPr>
    <w:rPr>
      <w:rFonts w:ascii="宋体" w:hAnsi="宋体" w:eastAsia="宋体"/>
      <w:sz w:val="24"/>
      <w:szCs w:val="22"/>
      <w:lang w:eastAsia="en-US"/>
    </w:rPr>
  </w:style>
  <w:style w:type="paragraph" w:styleId="858">
    <w:name w:val="Body Text Indent"/>
    <w:uiPriority w:val="99"/>
    <w:unhideWhenUsed/>
    <w:qFormat/>
    <w:pPr>
      <w:ind w:left="420"/>
      <w:jc w:val="both"/>
      <w:spacing w:after="120"/>
      <w:widowControl w:val="off"/>
    </w:pPr>
    <w:rPr>
      <w:rFonts w:hint="default" w:ascii="等线" w:hAnsi="等线" w:eastAsia="宋体" w:cs="Times New Roman"/>
      <w:sz w:val="20"/>
      <w:szCs w:val="20"/>
      <w:lang w:val="en-US" w:eastAsia="zh-CN" w:bidi="ar-SA"/>
    </w:rPr>
  </w:style>
  <w:style w:type="table" w:styleId="859">
    <w:name w:val="Table Grid"/>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褚敏</cp:lastModifiedBy>
  <cp:revision>3</cp:revision>
  <dcterms:created xsi:type="dcterms:W3CDTF">2026-06-21T23:58:00Z</dcterms:created>
  <dcterms:modified xsi:type="dcterms:W3CDTF">2026-07-17T07:17:43Z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895FA925E6A847779FAE82CCE25BCA84_11</vt:lpwstr>
  </property>
  <property fmtid="{D5CDD505-2E9C-101B-9397-08002B2CF9AE}" pid="4" name="KSOTemplateDocerSaveRecord">
    <vt:lpwstr>eyJoZGlkIjoiYjAyOWM3MDYwMDU3NjljMjQxMzQ3MWMyMDA4MTdkMjIiLCJ1c2VySWQiOiI3NDM3MzA3MDgifQ==</vt:lpwstr>
  </property>
</Properties>
</file>