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B84D9">
      <w:pPr>
        <w:spacing w:line="360" w:lineRule="auto"/>
        <w:rPr>
          <w:rFonts w:ascii="宋体" w:hAnsi="宋体" w:eastAsia="宋体" w:cs="宋体"/>
          <w:b/>
          <w:bCs/>
          <w:color w:val="auto"/>
          <w:sz w:val="24"/>
          <w:szCs w:val="24"/>
          <w:highlight w:val="none"/>
        </w:rPr>
      </w:pPr>
      <w:bookmarkStart w:id="2" w:name="_GoBack"/>
      <w:r>
        <w:rPr>
          <w:rFonts w:hint="eastAsia" w:ascii="宋体" w:hAnsi="宋体" w:eastAsia="宋体" w:cs="宋体"/>
          <w:b/>
          <w:bCs/>
          <w:color w:val="auto"/>
          <w:sz w:val="24"/>
          <w:szCs w:val="24"/>
          <w:highlight w:val="none"/>
        </w:rPr>
        <w:t>附件一：政府采购合同信用融资政策告知函</w:t>
      </w:r>
    </w:p>
    <w:p w14:paraId="0D4A68AF">
      <w:pPr>
        <w:spacing w:line="360" w:lineRule="auto"/>
        <w:jc w:val="center"/>
        <w:rPr>
          <w:rFonts w:ascii="宋体" w:hAnsi="宋体" w:eastAsia="宋体" w:cs="宋体"/>
          <w:b/>
          <w:color w:val="auto"/>
          <w:sz w:val="24"/>
          <w:szCs w:val="24"/>
          <w:highlight w:val="none"/>
        </w:rPr>
      </w:pPr>
    </w:p>
    <w:p w14:paraId="660DCB41">
      <w:pPr>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政府采购合同信用融资政策告知函</w:t>
      </w:r>
    </w:p>
    <w:p w14:paraId="5668F036">
      <w:p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各政府采购供应商：</w:t>
      </w:r>
    </w:p>
    <w:p w14:paraId="307D8BEB">
      <w:pPr>
        <w:spacing w:line="360" w:lineRule="auto"/>
        <w:ind w:firstLine="42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欢迎贵公司参加苏州市政府采购活动！</w:t>
      </w:r>
    </w:p>
    <w:p w14:paraId="4EBE4409">
      <w:pPr>
        <w:pStyle w:val="14"/>
        <w:spacing w:line="360" w:lineRule="auto"/>
        <w:ind w:firstLine="480"/>
        <w:rPr>
          <w:rFonts w:ascii="宋体" w:hAnsi="宋体" w:eastAsia="宋体" w:cs="宋体"/>
          <w:b/>
          <w:bCs/>
          <w:color w:val="auto"/>
          <w:szCs w:val="24"/>
          <w:highlight w:val="none"/>
        </w:rPr>
      </w:pPr>
      <w:r>
        <w:rPr>
          <w:rFonts w:hint="eastAsia" w:ascii="宋体" w:hAnsi="宋体" w:eastAsia="宋体" w:cs="宋体"/>
          <w:color w:val="auto"/>
          <w:szCs w:val="24"/>
          <w:highlight w:val="none"/>
        </w:rPr>
        <w:t>政府采购合同信用融资是江苏省、苏州市为支持中小企业发展，缓解中小企业融资难题推出的一项融资服务举措。若贵公司经评审最终成为本次政府采购项目的合格中标(成交)供应商，可向金融机构申请贷款，无需抵押、担保，金融机构将根据江苏省财政厅 中国人民银行南京分行《关于深入推进政府采购线上合同信用融资工作的通知》(苏财购〔2021〕82号)及苏州市财政局、人民银行苏州市分行相关文件要求，按照双方自愿的原则提供便捷、优惠的贷款服务。</w:t>
      </w:r>
    </w:p>
    <w:p w14:paraId="2D6CDC41">
      <w:pPr>
        <w:spacing w:line="360" w:lineRule="auto"/>
        <w:rPr>
          <w:rFonts w:ascii="宋体" w:hAnsi="宋体" w:eastAsia="宋体" w:cs="宋体"/>
          <w:color w:val="auto"/>
          <w:sz w:val="30"/>
          <w:szCs w:val="30"/>
          <w:highlight w:val="none"/>
          <w:shd w:val="clear" w:color="auto" w:fill="FFFFFF"/>
        </w:rPr>
        <w:sectPr>
          <w:headerReference r:id="rId5" w:type="first"/>
          <w:footerReference r:id="rId8" w:type="first"/>
          <w:headerReference r:id="rId3" w:type="default"/>
          <w:footerReference r:id="rId6" w:type="default"/>
          <w:headerReference r:id="rId4" w:type="even"/>
          <w:footerReference r:id="rId7" w:type="even"/>
          <w:pgSz w:w="11905" w:h="16838"/>
          <w:pgMar w:top="1440" w:right="1417" w:bottom="1440" w:left="1417" w:header="964" w:footer="964" w:gutter="0"/>
          <w:cols w:space="0" w:num="1"/>
          <w:titlePg/>
          <w:docGrid w:type="lines" w:linePitch="317" w:charSpace="0"/>
        </w:sectPr>
      </w:pPr>
    </w:p>
    <w:p w14:paraId="409DFA14">
      <w:pPr>
        <w:pageBreakBefore/>
        <w:spacing w:line="360" w:lineRule="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附件二：履约保函（中标后提供）</w:t>
      </w:r>
    </w:p>
    <w:p w14:paraId="7B175A3C">
      <w:pPr>
        <w:spacing w:line="360" w:lineRule="auto"/>
        <w:rPr>
          <w:rFonts w:ascii="宋体" w:hAnsi="宋体" w:eastAsia="宋体" w:cs="宋体"/>
          <w:color w:val="auto"/>
          <w:szCs w:val="21"/>
          <w:highlight w:val="none"/>
        </w:rPr>
      </w:pPr>
    </w:p>
    <w:p w14:paraId="095EB4F4">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苏州工业园区综合行政执法局：</w:t>
      </w:r>
    </w:p>
    <w:p w14:paraId="264BCFDE">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鉴于，_________________公司（中标人、保函申请人）参加了____________项目（招标项目编号：______________，下称“本项目”）投标并中标，其承诺将严格按照招投标文件以及与贵司签订的《________________》（下称“合同”）履行义务，并向我行申请开具担保总金额为合同金额____%的履约保函作为对贵司的履约担保。</w:t>
      </w:r>
    </w:p>
    <w:p w14:paraId="65A8CB23">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我行应保函申请人申请，向贵司（采购人、保函受益人）提供履约担保如下：</w:t>
      </w:r>
    </w:p>
    <w:p w14:paraId="11AE9C8C">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我行在此不可撤销且无条件地向贵司承诺，我行为保函申请人向贵司承担支付不超过人民币_____________元（大写：                     元）的担保责任（担保总金额），即：在收到贵司关于阐述_______________________公司违约（违约情形、违约次数不限）和/或对贵司造成任何损失的书面通知后五个工作日内，即按照贵司书面通知中的索赔金额向贵司做出同等金额支付。</w:t>
      </w:r>
    </w:p>
    <w:p w14:paraId="2F7C9611">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在索赔金额总和不超过上述担保总金额的情况下，贵司有权基于保函申请人的违约或过错情况，分次、分情形向我行发出要求承担担保责任的书面通知。</w:t>
      </w:r>
    </w:p>
    <w:p w14:paraId="3DA12E9F">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我行承诺在收到贵司的上述通知后五个工作日内即予支付，无需贵司出具违约和/或损失证明，亦无需与保函申请人联系确认。</w:t>
      </w:r>
    </w:p>
    <w:p w14:paraId="52F4B8B0">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本担保为见索即付保函，我行放弃贵司应首先向保函申请人主张书面通知所述金额再向我行提出支付要求的权利。</w:t>
      </w:r>
    </w:p>
    <w:p w14:paraId="1F888E5E">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合同项下的任何条件、条款发生任何修改、补充或被撤销、解除或提前终止的，我行承担的本保函项下的担保责任不变，前述关于合同的有关变化也无须通知我行。</w:t>
      </w:r>
    </w:p>
    <w:p w14:paraId="150D9CE0">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rPr>
        <w:t>本保函一经开具即持续有效且不可撤销，有效期自本保函开具之日起至合同有效期届满后九十（90）日。</w:t>
      </w:r>
    </w:p>
    <w:p w14:paraId="51F7EC38">
      <w:pPr>
        <w:spacing w:line="360" w:lineRule="auto"/>
        <w:rPr>
          <w:rFonts w:ascii="宋体" w:hAnsi="宋体" w:eastAsia="宋体" w:cs="宋体"/>
          <w:color w:val="auto"/>
          <w:szCs w:val="21"/>
          <w:highlight w:val="none"/>
        </w:rPr>
      </w:pPr>
    </w:p>
    <w:p w14:paraId="44846E47">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担保银行：</w:t>
      </w:r>
    </w:p>
    <w:p w14:paraId="3A5548D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法定代表人或其授权的代理人：</w:t>
      </w:r>
    </w:p>
    <w:p w14:paraId="5276D56B">
      <w:pPr>
        <w:spacing w:line="360" w:lineRule="auto"/>
        <w:ind w:left="1365"/>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（职务）   </w:t>
      </w:r>
    </w:p>
    <w:p w14:paraId="0F433E4B">
      <w:pPr>
        <w:spacing w:line="360" w:lineRule="auto"/>
        <w:ind w:left="1365"/>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（姓名）   </w:t>
      </w:r>
    </w:p>
    <w:p w14:paraId="697515AC">
      <w:pPr>
        <w:spacing w:line="360" w:lineRule="auto"/>
        <w:ind w:left="1365"/>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（签章）                 </w:t>
      </w:r>
    </w:p>
    <w:p w14:paraId="1AE9D414">
      <w:pPr>
        <w:spacing w:line="360" w:lineRule="auto"/>
        <w:rPr>
          <w:rFonts w:ascii="宋体" w:hAnsi="宋体" w:eastAsia="宋体" w:cs="宋体"/>
          <w:color w:val="auto"/>
          <w:szCs w:val="21"/>
          <w:highlight w:val="none"/>
        </w:rPr>
        <w:sectPr>
          <w:pgSz w:w="11905" w:h="16838"/>
          <w:pgMar w:top="1440" w:right="1417" w:bottom="1440" w:left="1417" w:header="964" w:footer="964" w:gutter="0"/>
          <w:cols w:space="0" w:num="1"/>
          <w:titlePg/>
          <w:docGrid w:type="lines" w:linePitch="317" w:charSpace="0"/>
        </w:sectPr>
      </w:pPr>
      <w:r>
        <w:rPr>
          <w:rFonts w:hint="eastAsia" w:ascii="宋体" w:hAnsi="宋体" w:eastAsia="宋体" w:cs="宋体"/>
          <w:color w:val="auto"/>
          <w:szCs w:val="21"/>
          <w:highlight w:val="none"/>
        </w:rPr>
        <w:t>日期：      年     月     日</w:t>
      </w:r>
    </w:p>
    <w:p w14:paraId="2BA7B097">
      <w:pPr>
        <w:spacing w:line="360" w:lineRule="auto"/>
        <w:rPr>
          <w:rFonts w:ascii="宋体" w:hAnsi="宋体" w:eastAsia="宋体" w:cs="宋体"/>
          <w:b/>
          <w:bCs/>
          <w:color w:val="auto"/>
          <w:sz w:val="24"/>
          <w:szCs w:val="24"/>
          <w:highlight w:val="none"/>
        </w:rPr>
      </w:pPr>
      <w:bookmarkStart w:id="0" w:name="OLE_LINK3"/>
      <w:bookmarkStart w:id="1" w:name="OLE_LINK2"/>
      <w:r>
        <w:rPr>
          <w:rFonts w:hint="eastAsia" w:ascii="宋体" w:hAnsi="宋体" w:eastAsia="宋体" w:cs="宋体"/>
          <w:b/>
          <w:bCs/>
          <w:color w:val="auto"/>
          <w:sz w:val="24"/>
          <w:szCs w:val="24"/>
          <w:highlight w:val="none"/>
        </w:rPr>
        <w:t>附件三：</w:t>
      </w:r>
      <w:bookmarkEnd w:id="0"/>
      <w:bookmarkEnd w:id="1"/>
      <w:r>
        <w:rPr>
          <w:rFonts w:hint="eastAsia" w:ascii="宋体" w:hAnsi="宋体" w:eastAsia="宋体" w:cs="宋体"/>
          <w:b/>
          <w:bCs/>
          <w:color w:val="auto"/>
          <w:sz w:val="24"/>
          <w:szCs w:val="24"/>
          <w:highlight w:val="none"/>
        </w:rPr>
        <w:t>技术要求</w:t>
      </w:r>
    </w:p>
    <w:p w14:paraId="3BF3113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1、技术参数</w:t>
      </w:r>
    </w:p>
    <w:p w14:paraId="385F211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1.1复合肥：参加投标的供应商所投复合肥产品质量符合国家标准：GB/T 15063-2020《复合肥料》要求，技术参数要求包括但不限于如下项目。</w:t>
      </w:r>
    </w:p>
    <w:tbl>
      <w:tblPr>
        <w:tblStyle w:val="55"/>
        <w:tblW w:w="4500" w:type="pct"/>
        <w:jc w:val="center"/>
        <w:tblLayout w:type="fixed"/>
        <w:tblCellMar>
          <w:top w:w="0" w:type="dxa"/>
          <w:left w:w="108" w:type="dxa"/>
          <w:bottom w:w="0" w:type="dxa"/>
          <w:right w:w="108" w:type="dxa"/>
        </w:tblCellMar>
      </w:tblPr>
      <w:tblGrid>
        <w:gridCol w:w="747"/>
        <w:gridCol w:w="4111"/>
        <w:gridCol w:w="4102"/>
      </w:tblGrid>
      <w:tr w14:paraId="6310AD94">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16C02048">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118" w:type="dxa"/>
            <w:tcBorders>
              <w:top w:val="single" w:color="auto" w:sz="4" w:space="0"/>
              <w:left w:val="nil"/>
              <w:bottom w:val="single" w:color="auto" w:sz="4" w:space="0"/>
              <w:right w:val="single" w:color="auto" w:sz="4" w:space="0"/>
            </w:tcBorders>
            <w:noWrap/>
            <w:vAlign w:val="center"/>
          </w:tcPr>
          <w:p w14:paraId="5CABA9D4">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4108" w:type="dxa"/>
            <w:tcBorders>
              <w:top w:val="single" w:color="auto" w:sz="4" w:space="0"/>
              <w:left w:val="nil"/>
              <w:bottom w:val="single" w:color="auto" w:sz="4" w:space="0"/>
              <w:right w:val="single" w:color="auto" w:sz="4" w:space="0"/>
            </w:tcBorders>
            <w:noWrap/>
            <w:vAlign w:val="center"/>
          </w:tcPr>
          <w:p w14:paraId="7AE20A16">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技术参数</w:t>
            </w:r>
          </w:p>
        </w:tc>
      </w:tr>
      <w:tr w14:paraId="34959358">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05BB3981">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118" w:type="dxa"/>
            <w:tcBorders>
              <w:top w:val="single" w:color="auto" w:sz="4" w:space="0"/>
              <w:left w:val="nil"/>
              <w:bottom w:val="single" w:color="auto" w:sz="4" w:space="0"/>
              <w:right w:val="single" w:color="auto" w:sz="4" w:space="0"/>
            </w:tcBorders>
            <w:noWrap/>
            <w:vAlign w:val="center"/>
          </w:tcPr>
          <w:p w14:paraId="2BE281A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外观</w:t>
            </w:r>
          </w:p>
        </w:tc>
        <w:tc>
          <w:tcPr>
            <w:tcW w:w="4108" w:type="dxa"/>
            <w:tcBorders>
              <w:top w:val="single" w:color="auto" w:sz="4" w:space="0"/>
              <w:left w:val="nil"/>
              <w:bottom w:val="single" w:color="auto" w:sz="4" w:space="0"/>
              <w:right w:val="single" w:color="auto" w:sz="4" w:space="0"/>
            </w:tcBorders>
            <w:noWrap/>
            <w:vAlign w:val="center"/>
          </w:tcPr>
          <w:p w14:paraId="0DF2449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粒状、条状或片状产品，无机械杂质</w:t>
            </w:r>
          </w:p>
        </w:tc>
      </w:tr>
      <w:tr w14:paraId="6CFD505F">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1BEA02F8">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118" w:type="dxa"/>
            <w:tcBorders>
              <w:top w:val="single" w:color="auto" w:sz="4" w:space="0"/>
              <w:left w:val="nil"/>
              <w:bottom w:val="single" w:color="auto" w:sz="4" w:space="0"/>
              <w:right w:val="single" w:color="auto" w:sz="4" w:space="0"/>
            </w:tcBorders>
            <w:noWrap/>
            <w:vAlign w:val="center"/>
          </w:tcPr>
          <w:p w14:paraId="3CB2E8B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总养分(N+P2O5+K2O)的质量分数，%</w:t>
            </w:r>
          </w:p>
        </w:tc>
        <w:tc>
          <w:tcPr>
            <w:tcW w:w="4108" w:type="dxa"/>
            <w:tcBorders>
              <w:top w:val="single" w:color="auto" w:sz="4" w:space="0"/>
              <w:left w:val="nil"/>
              <w:bottom w:val="single" w:color="auto" w:sz="4" w:space="0"/>
              <w:right w:val="single" w:color="auto" w:sz="4" w:space="0"/>
            </w:tcBorders>
            <w:noWrap/>
            <w:vAlign w:val="center"/>
          </w:tcPr>
          <w:p w14:paraId="37C8086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≥45</w:t>
            </w:r>
          </w:p>
        </w:tc>
      </w:tr>
      <w:tr w14:paraId="11DFB23C">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73A1DD21">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118" w:type="dxa"/>
            <w:tcBorders>
              <w:top w:val="nil"/>
              <w:left w:val="nil"/>
              <w:bottom w:val="single" w:color="auto" w:sz="4" w:space="0"/>
              <w:right w:val="single" w:color="auto" w:sz="4" w:space="0"/>
            </w:tcBorders>
            <w:noWrap/>
            <w:vAlign w:val="center"/>
          </w:tcPr>
          <w:p w14:paraId="0CC967A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总氮含量(N)，%</w:t>
            </w:r>
          </w:p>
        </w:tc>
        <w:tc>
          <w:tcPr>
            <w:tcW w:w="4108" w:type="dxa"/>
            <w:tcBorders>
              <w:top w:val="nil"/>
              <w:left w:val="nil"/>
              <w:bottom w:val="single" w:color="auto" w:sz="4" w:space="0"/>
              <w:right w:val="single" w:color="auto" w:sz="4" w:space="0"/>
            </w:tcBorders>
            <w:noWrap/>
            <w:vAlign w:val="center"/>
          </w:tcPr>
          <w:p w14:paraId="1B79C9D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r>
      <w:tr w14:paraId="7478D6F0">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6A861E44">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118" w:type="dxa"/>
            <w:tcBorders>
              <w:top w:val="nil"/>
              <w:left w:val="nil"/>
              <w:bottom w:val="single" w:color="auto" w:sz="4" w:space="0"/>
              <w:right w:val="single" w:color="auto" w:sz="4" w:space="0"/>
            </w:tcBorders>
            <w:noWrap/>
            <w:vAlign w:val="center"/>
          </w:tcPr>
          <w:p w14:paraId="68FF197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有效磷含量(P2O5)，%</w:t>
            </w:r>
          </w:p>
        </w:tc>
        <w:tc>
          <w:tcPr>
            <w:tcW w:w="4108" w:type="dxa"/>
            <w:tcBorders>
              <w:top w:val="nil"/>
              <w:left w:val="nil"/>
              <w:bottom w:val="single" w:color="auto" w:sz="4" w:space="0"/>
              <w:right w:val="single" w:color="auto" w:sz="4" w:space="0"/>
            </w:tcBorders>
            <w:noWrap/>
            <w:vAlign w:val="center"/>
          </w:tcPr>
          <w:p w14:paraId="423ECEB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r>
      <w:tr w14:paraId="1A0D6E72">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61642B18">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118" w:type="dxa"/>
            <w:tcBorders>
              <w:top w:val="nil"/>
              <w:left w:val="nil"/>
              <w:bottom w:val="single" w:color="auto" w:sz="4" w:space="0"/>
              <w:right w:val="single" w:color="auto" w:sz="4" w:space="0"/>
            </w:tcBorders>
            <w:noWrap/>
            <w:vAlign w:val="center"/>
          </w:tcPr>
          <w:p w14:paraId="6DD6112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钾(K2O)，%</w:t>
            </w:r>
          </w:p>
        </w:tc>
        <w:tc>
          <w:tcPr>
            <w:tcW w:w="4108" w:type="dxa"/>
            <w:tcBorders>
              <w:top w:val="nil"/>
              <w:left w:val="nil"/>
              <w:bottom w:val="single" w:color="auto" w:sz="4" w:space="0"/>
              <w:right w:val="single" w:color="auto" w:sz="4" w:space="0"/>
            </w:tcBorders>
            <w:noWrap/>
            <w:vAlign w:val="center"/>
          </w:tcPr>
          <w:p w14:paraId="01AAE12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r>
      <w:tr w14:paraId="3532E8A7">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7AF4D2A3">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4118" w:type="dxa"/>
            <w:tcBorders>
              <w:top w:val="nil"/>
              <w:left w:val="nil"/>
              <w:bottom w:val="single" w:color="auto" w:sz="4" w:space="0"/>
              <w:right w:val="single" w:color="auto" w:sz="4" w:space="0"/>
            </w:tcBorders>
            <w:noWrap/>
            <w:vAlign w:val="center"/>
          </w:tcPr>
          <w:p w14:paraId="4A8E2C4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水溶性磷占有效磷百分率，%</w:t>
            </w:r>
          </w:p>
        </w:tc>
        <w:tc>
          <w:tcPr>
            <w:tcW w:w="4108" w:type="dxa"/>
            <w:tcBorders>
              <w:top w:val="nil"/>
              <w:left w:val="nil"/>
              <w:bottom w:val="single" w:color="auto" w:sz="4" w:space="0"/>
              <w:right w:val="single" w:color="auto" w:sz="4" w:space="0"/>
            </w:tcBorders>
            <w:noWrap/>
            <w:vAlign w:val="center"/>
          </w:tcPr>
          <w:p w14:paraId="4740BFB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≥60</w:t>
            </w:r>
          </w:p>
        </w:tc>
      </w:tr>
      <w:tr w14:paraId="32220098">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3E40F256">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4118" w:type="dxa"/>
            <w:tcBorders>
              <w:top w:val="nil"/>
              <w:left w:val="nil"/>
              <w:bottom w:val="single" w:color="auto" w:sz="4" w:space="0"/>
              <w:right w:val="single" w:color="auto" w:sz="4" w:space="0"/>
            </w:tcBorders>
            <w:noWrap/>
            <w:vAlign w:val="center"/>
          </w:tcPr>
          <w:p w14:paraId="1D49557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水分(H2O)含量，%</w:t>
            </w:r>
          </w:p>
        </w:tc>
        <w:tc>
          <w:tcPr>
            <w:tcW w:w="4108" w:type="dxa"/>
            <w:tcBorders>
              <w:top w:val="nil"/>
              <w:left w:val="nil"/>
              <w:bottom w:val="single" w:color="auto" w:sz="4" w:space="0"/>
              <w:right w:val="single" w:color="auto" w:sz="4" w:space="0"/>
            </w:tcBorders>
            <w:noWrap/>
            <w:vAlign w:val="center"/>
          </w:tcPr>
          <w:p w14:paraId="729DCB7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r>
      <w:tr w14:paraId="7CE6284C">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082E5733">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4118" w:type="dxa"/>
            <w:tcBorders>
              <w:top w:val="nil"/>
              <w:left w:val="nil"/>
              <w:bottom w:val="single" w:color="auto" w:sz="4" w:space="0"/>
              <w:right w:val="single" w:color="auto" w:sz="4" w:space="0"/>
            </w:tcBorders>
            <w:noWrap/>
            <w:vAlign w:val="center"/>
          </w:tcPr>
          <w:p w14:paraId="2BEE73B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粒度(1.00～4.75mm)，%</w:t>
            </w:r>
          </w:p>
        </w:tc>
        <w:tc>
          <w:tcPr>
            <w:tcW w:w="4108" w:type="dxa"/>
            <w:tcBorders>
              <w:top w:val="nil"/>
              <w:left w:val="nil"/>
              <w:bottom w:val="single" w:color="auto" w:sz="4" w:space="0"/>
              <w:right w:val="single" w:color="auto" w:sz="4" w:space="0"/>
            </w:tcBorders>
            <w:noWrap/>
            <w:vAlign w:val="center"/>
          </w:tcPr>
          <w:p w14:paraId="3EF2E35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≥90</w:t>
            </w:r>
          </w:p>
        </w:tc>
      </w:tr>
    </w:tbl>
    <w:p w14:paraId="74CDC3D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1.2有机肥：参加投标的供应商所投有机肥产品质量符合农业行业标准：NY/T 525-2021《有机肥料》要求，优先选用《附件四：有机肥料生产原料适用类目录》中的适用类原料，技术参数要求包括但不限于如下项目。</w:t>
      </w:r>
    </w:p>
    <w:tbl>
      <w:tblPr>
        <w:tblStyle w:val="55"/>
        <w:tblW w:w="4500" w:type="pct"/>
        <w:jc w:val="center"/>
        <w:tblLayout w:type="fixed"/>
        <w:tblCellMar>
          <w:top w:w="0" w:type="dxa"/>
          <w:left w:w="108" w:type="dxa"/>
          <w:bottom w:w="0" w:type="dxa"/>
          <w:right w:w="108" w:type="dxa"/>
        </w:tblCellMar>
      </w:tblPr>
      <w:tblGrid>
        <w:gridCol w:w="747"/>
        <w:gridCol w:w="4193"/>
        <w:gridCol w:w="4020"/>
      </w:tblGrid>
      <w:tr w14:paraId="52C4CBE1">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41E232B8">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200" w:type="dxa"/>
            <w:tcBorders>
              <w:top w:val="single" w:color="auto" w:sz="4" w:space="0"/>
              <w:left w:val="nil"/>
              <w:bottom w:val="single" w:color="auto" w:sz="4" w:space="0"/>
              <w:right w:val="single" w:color="auto" w:sz="4" w:space="0"/>
            </w:tcBorders>
            <w:noWrap/>
            <w:vAlign w:val="center"/>
          </w:tcPr>
          <w:p w14:paraId="46940E3C">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4026" w:type="dxa"/>
            <w:tcBorders>
              <w:top w:val="single" w:color="auto" w:sz="4" w:space="0"/>
              <w:left w:val="nil"/>
              <w:bottom w:val="single" w:color="auto" w:sz="4" w:space="0"/>
              <w:right w:val="single" w:color="auto" w:sz="4" w:space="0"/>
            </w:tcBorders>
            <w:noWrap/>
            <w:vAlign w:val="center"/>
          </w:tcPr>
          <w:p w14:paraId="58DCA0EC">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技术参数</w:t>
            </w:r>
          </w:p>
        </w:tc>
      </w:tr>
      <w:tr w14:paraId="4E1CA2F6">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6D75C097">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200" w:type="dxa"/>
            <w:tcBorders>
              <w:top w:val="single" w:color="auto" w:sz="4" w:space="0"/>
              <w:left w:val="nil"/>
              <w:bottom w:val="single" w:color="auto" w:sz="4" w:space="0"/>
              <w:right w:val="single" w:color="auto" w:sz="4" w:space="0"/>
            </w:tcBorders>
            <w:noWrap/>
            <w:vAlign w:val="center"/>
          </w:tcPr>
          <w:p w14:paraId="3C182E0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外观</w:t>
            </w:r>
          </w:p>
        </w:tc>
        <w:tc>
          <w:tcPr>
            <w:tcW w:w="4026" w:type="dxa"/>
            <w:tcBorders>
              <w:top w:val="single" w:color="auto" w:sz="4" w:space="0"/>
              <w:left w:val="nil"/>
              <w:bottom w:val="single" w:color="auto" w:sz="4" w:space="0"/>
              <w:right w:val="single" w:color="auto" w:sz="4" w:space="0"/>
            </w:tcBorders>
            <w:noWrap/>
            <w:vAlign w:val="center"/>
          </w:tcPr>
          <w:p w14:paraId="68455EE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外观均匀，粉状或颗粒状，无恶臭</w:t>
            </w:r>
          </w:p>
        </w:tc>
      </w:tr>
      <w:tr w14:paraId="62197A7A">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7165443A">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200" w:type="dxa"/>
            <w:tcBorders>
              <w:top w:val="nil"/>
              <w:left w:val="nil"/>
              <w:bottom w:val="single" w:color="auto" w:sz="4" w:space="0"/>
              <w:right w:val="single" w:color="auto" w:sz="4" w:space="0"/>
            </w:tcBorders>
            <w:noWrap/>
            <w:vAlign w:val="center"/>
          </w:tcPr>
          <w:p w14:paraId="3E6E043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有机质(以烘干基计)，%</w:t>
            </w:r>
          </w:p>
        </w:tc>
        <w:tc>
          <w:tcPr>
            <w:tcW w:w="4026" w:type="dxa"/>
            <w:tcBorders>
              <w:top w:val="nil"/>
              <w:left w:val="nil"/>
              <w:bottom w:val="single" w:color="auto" w:sz="4" w:space="0"/>
              <w:right w:val="single" w:color="auto" w:sz="4" w:space="0"/>
            </w:tcBorders>
            <w:noWrap/>
            <w:vAlign w:val="center"/>
          </w:tcPr>
          <w:p w14:paraId="77E005D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r>
      <w:tr w14:paraId="3B6E1E2D">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1AE04380">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200" w:type="dxa"/>
            <w:tcBorders>
              <w:top w:val="nil"/>
              <w:left w:val="nil"/>
              <w:bottom w:val="single" w:color="auto" w:sz="4" w:space="0"/>
              <w:right w:val="single" w:color="auto" w:sz="4" w:space="0"/>
            </w:tcBorders>
            <w:noWrap/>
            <w:vAlign w:val="center"/>
          </w:tcPr>
          <w:p w14:paraId="5CD2FAC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总养分(N+P2O5+K2O，以烘干基计)，%</w:t>
            </w:r>
          </w:p>
        </w:tc>
        <w:tc>
          <w:tcPr>
            <w:tcW w:w="4026" w:type="dxa"/>
            <w:tcBorders>
              <w:top w:val="nil"/>
              <w:left w:val="nil"/>
              <w:bottom w:val="single" w:color="auto" w:sz="4" w:space="0"/>
              <w:right w:val="single" w:color="auto" w:sz="4" w:space="0"/>
            </w:tcBorders>
            <w:noWrap/>
            <w:vAlign w:val="center"/>
          </w:tcPr>
          <w:p w14:paraId="4210479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≥4.0</w:t>
            </w:r>
          </w:p>
        </w:tc>
      </w:tr>
      <w:tr w14:paraId="5A7060D7">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2E966B0F">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200" w:type="dxa"/>
            <w:tcBorders>
              <w:top w:val="nil"/>
              <w:left w:val="nil"/>
              <w:bottom w:val="single" w:color="auto" w:sz="4" w:space="0"/>
              <w:right w:val="single" w:color="auto" w:sz="4" w:space="0"/>
            </w:tcBorders>
            <w:noWrap/>
            <w:vAlign w:val="center"/>
          </w:tcPr>
          <w:p w14:paraId="405318B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水分(鲜样)，%</w:t>
            </w:r>
          </w:p>
        </w:tc>
        <w:tc>
          <w:tcPr>
            <w:tcW w:w="4026" w:type="dxa"/>
            <w:tcBorders>
              <w:top w:val="nil"/>
              <w:left w:val="nil"/>
              <w:bottom w:val="single" w:color="auto" w:sz="4" w:space="0"/>
              <w:right w:val="single" w:color="auto" w:sz="4" w:space="0"/>
            </w:tcBorders>
            <w:noWrap/>
            <w:vAlign w:val="center"/>
          </w:tcPr>
          <w:p w14:paraId="4C86077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r>
      <w:tr w14:paraId="0F20FC0D">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6598D890">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200" w:type="dxa"/>
            <w:tcBorders>
              <w:top w:val="nil"/>
              <w:left w:val="nil"/>
              <w:bottom w:val="single" w:color="auto" w:sz="4" w:space="0"/>
              <w:right w:val="single" w:color="auto" w:sz="4" w:space="0"/>
            </w:tcBorders>
            <w:noWrap/>
            <w:vAlign w:val="center"/>
          </w:tcPr>
          <w:p w14:paraId="09B1B5A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酸碱度(pH)</w:t>
            </w:r>
          </w:p>
        </w:tc>
        <w:tc>
          <w:tcPr>
            <w:tcW w:w="4026" w:type="dxa"/>
            <w:tcBorders>
              <w:top w:val="nil"/>
              <w:left w:val="nil"/>
              <w:bottom w:val="single" w:color="auto" w:sz="4" w:space="0"/>
              <w:right w:val="single" w:color="auto" w:sz="4" w:space="0"/>
            </w:tcBorders>
            <w:noWrap/>
            <w:vAlign w:val="center"/>
          </w:tcPr>
          <w:p w14:paraId="352FA79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5.5-8.5</w:t>
            </w:r>
          </w:p>
        </w:tc>
      </w:tr>
      <w:tr w14:paraId="3BF51F81">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3752F61D">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4200" w:type="dxa"/>
            <w:tcBorders>
              <w:top w:val="nil"/>
              <w:left w:val="nil"/>
              <w:bottom w:val="single" w:color="auto" w:sz="4" w:space="0"/>
              <w:right w:val="single" w:color="auto" w:sz="4" w:space="0"/>
            </w:tcBorders>
            <w:noWrap/>
            <w:vAlign w:val="center"/>
          </w:tcPr>
          <w:p w14:paraId="2FE6067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机械杂质，%</w:t>
            </w:r>
          </w:p>
        </w:tc>
        <w:tc>
          <w:tcPr>
            <w:tcW w:w="4026" w:type="dxa"/>
            <w:tcBorders>
              <w:top w:val="nil"/>
              <w:left w:val="nil"/>
              <w:bottom w:val="single" w:color="auto" w:sz="4" w:space="0"/>
              <w:right w:val="single" w:color="auto" w:sz="4" w:space="0"/>
            </w:tcBorders>
            <w:noWrap/>
            <w:vAlign w:val="center"/>
          </w:tcPr>
          <w:p w14:paraId="124A8FC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r>
      <w:tr w14:paraId="4EBDF295">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75D4A6F5">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4200" w:type="dxa"/>
            <w:tcBorders>
              <w:top w:val="nil"/>
              <w:left w:val="nil"/>
              <w:bottom w:val="single" w:color="auto" w:sz="4" w:space="0"/>
              <w:right w:val="single" w:color="auto" w:sz="4" w:space="0"/>
            </w:tcBorders>
            <w:noWrap/>
            <w:vAlign w:val="center"/>
          </w:tcPr>
          <w:p w14:paraId="40A1F13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总砷(以烘干基计)，mg/kg</w:t>
            </w:r>
          </w:p>
        </w:tc>
        <w:tc>
          <w:tcPr>
            <w:tcW w:w="4026" w:type="dxa"/>
            <w:tcBorders>
              <w:top w:val="nil"/>
              <w:left w:val="nil"/>
              <w:bottom w:val="single" w:color="auto" w:sz="4" w:space="0"/>
              <w:right w:val="single" w:color="auto" w:sz="4" w:space="0"/>
            </w:tcBorders>
            <w:noWrap/>
            <w:vAlign w:val="center"/>
          </w:tcPr>
          <w:p w14:paraId="39BBE3F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r>
      <w:tr w14:paraId="0EEDC0FB">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085FB9E0">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4200" w:type="dxa"/>
            <w:tcBorders>
              <w:top w:val="nil"/>
              <w:left w:val="nil"/>
              <w:bottom w:val="single" w:color="auto" w:sz="4" w:space="0"/>
              <w:right w:val="single" w:color="auto" w:sz="4" w:space="0"/>
            </w:tcBorders>
            <w:noWrap/>
            <w:vAlign w:val="center"/>
          </w:tcPr>
          <w:p w14:paraId="294DD93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总汞(以烘干基计)，mg/kg</w:t>
            </w:r>
          </w:p>
        </w:tc>
        <w:tc>
          <w:tcPr>
            <w:tcW w:w="4026" w:type="dxa"/>
            <w:tcBorders>
              <w:top w:val="nil"/>
              <w:left w:val="nil"/>
              <w:bottom w:val="single" w:color="auto" w:sz="4" w:space="0"/>
              <w:right w:val="single" w:color="auto" w:sz="4" w:space="0"/>
            </w:tcBorders>
            <w:noWrap/>
            <w:vAlign w:val="center"/>
          </w:tcPr>
          <w:p w14:paraId="3C32DE4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r>
      <w:tr w14:paraId="619058C0">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F8E89CB">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4200" w:type="dxa"/>
            <w:tcBorders>
              <w:top w:val="nil"/>
              <w:left w:val="nil"/>
              <w:bottom w:val="single" w:color="auto" w:sz="4" w:space="0"/>
              <w:right w:val="single" w:color="auto" w:sz="4" w:space="0"/>
            </w:tcBorders>
            <w:noWrap/>
            <w:vAlign w:val="center"/>
          </w:tcPr>
          <w:p w14:paraId="29D4790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总铅(以烘干基计)，mg/kg</w:t>
            </w:r>
          </w:p>
        </w:tc>
        <w:tc>
          <w:tcPr>
            <w:tcW w:w="4026" w:type="dxa"/>
            <w:tcBorders>
              <w:top w:val="nil"/>
              <w:left w:val="nil"/>
              <w:bottom w:val="single" w:color="auto" w:sz="4" w:space="0"/>
              <w:right w:val="single" w:color="auto" w:sz="4" w:space="0"/>
            </w:tcBorders>
            <w:noWrap/>
            <w:vAlign w:val="center"/>
          </w:tcPr>
          <w:p w14:paraId="3221361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r>
      <w:tr w14:paraId="10AF0F75">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150DAC9A">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4200" w:type="dxa"/>
            <w:tcBorders>
              <w:top w:val="nil"/>
              <w:left w:val="nil"/>
              <w:bottom w:val="single" w:color="auto" w:sz="4" w:space="0"/>
              <w:right w:val="single" w:color="auto" w:sz="4" w:space="0"/>
            </w:tcBorders>
            <w:noWrap/>
            <w:vAlign w:val="center"/>
          </w:tcPr>
          <w:p w14:paraId="02B310C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总镉(以烘干基计)，mg/kg</w:t>
            </w:r>
          </w:p>
        </w:tc>
        <w:tc>
          <w:tcPr>
            <w:tcW w:w="4026" w:type="dxa"/>
            <w:tcBorders>
              <w:top w:val="nil"/>
              <w:left w:val="nil"/>
              <w:bottom w:val="single" w:color="auto" w:sz="4" w:space="0"/>
              <w:right w:val="single" w:color="auto" w:sz="4" w:space="0"/>
            </w:tcBorders>
            <w:noWrap/>
            <w:vAlign w:val="center"/>
          </w:tcPr>
          <w:p w14:paraId="6CA78D2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r>
      <w:tr w14:paraId="2C977825">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801C4C4">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4200" w:type="dxa"/>
            <w:tcBorders>
              <w:top w:val="nil"/>
              <w:left w:val="nil"/>
              <w:bottom w:val="single" w:color="auto" w:sz="4" w:space="0"/>
              <w:right w:val="single" w:color="auto" w:sz="4" w:space="0"/>
            </w:tcBorders>
            <w:noWrap/>
            <w:vAlign w:val="center"/>
          </w:tcPr>
          <w:p w14:paraId="5AF2F88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总铬(以烘干基计)，mg/kg</w:t>
            </w:r>
          </w:p>
        </w:tc>
        <w:tc>
          <w:tcPr>
            <w:tcW w:w="4026" w:type="dxa"/>
            <w:tcBorders>
              <w:top w:val="nil"/>
              <w:left w:val="nil"/>
              <w:bottom w:val="single" w:color="auto" w:sz="4" w:space="0"/>
              <w:right w:val="single" w:color="auto" w:sz="4" w:space="0"/>
            </w:tcBorders>
            <w:noWrap/>
            <w:vAlign w:val="center"/>
          </w:tcPr>
          <w:p w14:paraId="0403FA7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r>
      <w:tr w14:paraId="5CC7C051">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04B9F6C0">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4200" w:type="dxa"/>
            <w:tcBorders>
              <w:top w:val="nil"/>
              <w:left w:val="nil"/>
              <w:bottom w:val="single" w:color="auto" w:sz="4" w:space="0"/>
              <w:right w:val="single" w:color="auto" w:sz="4" w:space="0"/>
            </w:tcBorders>
            <w:noWrap/>
            <w:vAlign w:val="center"/>
          </w:tcPr>
          <w:p w14:paraId="186E7BC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蛔虫卵死亡率，%</w:t>
            </w:r>
          </w:p>
        </w:tc>
        <w:tc>
          <w:tcPr>
            <w:tcW w:w="4026" w:type="dxa"/>
            <w:tcBorders>
              <w:top w:val="nil"/>
              <w:left w:val="nil"/>
              <w:bottom w:val="single" w:color="auto" w:sz="4" w:space="0"/>
              <w:right w:val="single" w:color="auto" w:sz="4" w:space="0"/>
            </w:tcBorders>
            <w:noWrap/>
            <w:vAlign w:val="center"/>
          </w:tcPr>
          <w:p w14:paraId="1AB0B6C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≥95</w:t>
            </w:r>
          </w:p>
        </w:tc>
      </w:tr>
    </w:tbl>
    <w:p w14:paraId="4F8F8B7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1.3大量元素水溶肥：固体产品，参加投标的供应商所投大量元素水溶肥料产品质量符合农业行业标准：NY/T 1107-2020《大量元素水溶肥料》要求，技术参数要求包括但不限于如下项目。</w:t>
      </w:r>
    </w:p>
    <w:tbl>
      <w:tblPr>
        <w:tblStyle w:val="55"/>
        <w:tblW w:w="4500" w:type="pct"/>
        <w:jc w:val="center"/>
        <w:tblLayout w:type="fixed"/>
        <w:tblCellMar>
          <w:top w:w="0" w:type="dxa"/>
          <w:left w:w="108" w:type="dxa"/>
          <w:bottom w:w="0" w:type="dxa"/>
          <w:right w:w="108" w:type="dxa"/>
        </w:tblCellMar>
      </w:tblPr>
      <w:tblGrid>
        <w:gridCol w:w="747"/>
        <w:gridCol w:w="4193"/>
        <w:gridCol w:w="4020"/>
      </w:tblGrid>
      <w:tr w14:paraId="10638C66">
        <w:tblPrEx>
          <w:tblCellMar>
            <w:top w:w="0" w:type="dxa"/>
            <w:left w:w="108" w:type="dxa"/>
            <w:bottom w:w="0" w:type="dxa"/>
            <w:right w:w="108" w:type="dxa"/>
          </w:tblCellMar>
        </w:tblPrEx>
        <w:trPr>
          <w:trHeight w:val="340" w:hRule="atLeast"/>
          <w:tblHeader/>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7DD178B0">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200" w:type="dxa"/>
            <w:tcBorders>
              <w:top w:val="single" w:color="auto" w:sz="4" w:space="0"/>
              <w:left w:val="nil"/>
              <w:bottom w:val="single" w:color="auto" w:sz="4" w:space="0"/>
              <w:right w:val="single" w:color="auto" w:sz="4" w:space="0"/>
            </w:tcBorders>
            <w:noWrap/>
            <w:vAlign w:val="center"/>
          </w:tcPr>
          <w:p w14:paraId="602345A9">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4026" w:type="dxa"/>
            <w:tcBorders>
              <w:top w:val="single" w:color="auto" w:sz="4" w:space="0"/>
              <w:left w:val="nil"/>
              <w:bottom w:val="single" w:color="auto" w:sz="4" w:space="0"/>
              <w:right w:val="single" w:color="auto" w:sz="4" w:space="0"/>
            </w:tcBorders>
            <w:noWrap/>
            <w:vAlign w:val="center"/>
          </w:tcPr>
          <w:p w14:paraId="6D833D5F">
            <w:pPr>
              <w:widowControl/>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技术参数</w:t>
            </w:r>
          </w:p>
        </w:tc>
      </w:tr>
      <w:tr w14:paraId="7D44E67F">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0AEF1DF7">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200" w:type="dxa"/>
            <w:tcBorders>
              <w:top w:val="single" w:color="auto" w:sz="4" w:space="0"/>
              <w:left w:val="nil"/>
              <w:bottom w:val="single" w:color="auto" w:sz="4" w:space="0"/>
              <w:right w:val="single" w:color="auto" w:sz="4" w:space="0"/>
            </w:tcBorders>
            <w:noWrap/>
            <w:vAlign w:val="center"/>
          </w:tcPr>
          <w:p w14:paraId="28A6513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外观</w:t>
            </w:r>
          </w:p>
        </w:tc>
        <w:tc>
          <w:tcPr>
            <w:tcW w:w="4026" w:type="dxa"/>
            <w:tcBorders>
              <w:top w:val="single" w:color="auto" w:sz="4" w:space="0"/>
              <w:left w:val="nil"/>
              <w:bottom w:val="single" w:color="auto" w:sz="4" w:space="0"/>
              <w:right w:val="single" w:color="auto" w:sz="4" w:space="0"/>
            </w:tcBorders>
            <w:noWrap/>
            <w:vAlign w:val="center"/>
          </w:tcPr>
          <w:p w14:paraId="76EBA04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均匀的固体。固体分粉状和颗粒，无明显机械杂质</w:t>
            </w:r>
          </w:p>
        </w:tc>
      </w:tr>
      <w:tr w14:paraId="32111A12">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13566FB3">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200" w:type="dxa"/>
            <w:tcBorders>
              <w:top w:val="single" w:color="auto" w:sz="4" w:space="0"/>
              <w:left w:val="nil"/>
              <w:bottom w:val="single" w:color="auto" w:sz="4" w:space="0"/>
              <w:right w:val="single" w:color="auto" w:sz="4" w:space="0"/>
            </w:tcBorders>
            <w:noWrap/>
            <w:vAlign w:val="center"/>
          </w:tcPr>
          <w:p w14:paraId="5557448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总养分(N+P2O5+K2O)的质量分数，%</w:t>
            </w:r>
          </w:p>
        </w:tc>
        <w:tc>
          <w:tcPr>
            <w:tcW w:w="4026" w:type="dxa"/>
            <w:tcBorders>
              <w:top w:val="single" w:color="auto" w:sz="4" w:space="0"/>
              <w:left w:val="nil"/>
              <w:bottom w:val="single" w:color="auto" w:sz="4" w:space="0"/>
              <w:right w:val="single" w:color="auto" w:sz="4" w:space="0"/>
            </w:tcBorders>
            <w:noWrap/>
            <w:vAlign w:val="center"/>
          </w:tcPr>
          <w:p w14:paraId="6BECBC5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≥60</w:t>
            </w:r>
          </w:p>
        </w:tc>
      </w:tr>
      <w:tr w14:paraId="330452C6">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42AC18C2">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200" w:type="dxa"/>
            <w:tcBorders>
              <w:top w:val="nil"/>
              <w:left w:val="nil"/>
              <w:bottom w:val="single" w:color="auto" w:sz="4" w:space="0"/>
              <w:right w:val="single" w:color="auto" w:sz="4" w:space="0"/>
            </w:tcBorders>
            <w:noWrap/>
            <w:vAlign w:val="center"/>
          </w:tcPr>
          <w:p w14:paraId="7E333EA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总氮含量(N)，%</w:t>
            </w:r>
          </w:p>
        </w:tc>
        <w:tc>
          <w:tcPr>
            <w:tcW w:w="4026" w:type="dxa"/>
            <w:tcBorders>
              <w:top w:val="nil"/>
              <w:left w:val="nil"/>
              <w:bottom w:val="single" w:color="auto" w:sz="4" w:space="0"/>
              <w:right w:val="single" w:color="auto" w:sz="4" w:space="0"/>
            </w:tcBorders>
            <w:noWrap/>
            <w:vAlign w:val="center"/>
          </w:tcPr>
          <w:p w14:paraId="775AF1D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r>
      <w:tr w14:paraId="09DA6614">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609B8F8F">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200" w:type="dxa"/>
            <w:tcBorders>
              <w:top w:val="nil"/>
              <w:left w:val="nil"/>
              <w:bottom w:val="single" w:color="auto" w:sz="4" w:space="0"/>
              <w:right w:val="single" w:color="auto" w:sz="4" w:space="0"/>
            </w:tcBorders>
            <w:noWrap/>
            <w:vAlign w:val="center"/>
          </w:tcPr>
          <w:p w14:paraId="315BBB6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有效磷含量(P2O5)，%</w:t>
            </w:r>
          </w:p>
        </w:tc>
        <w:tc>
          <w:tcPr>
            <w:tcW w:w="4026" w:type="dxa"/>
            <w:tcBorders>
              <w:top w:val="nil"/>
              <w:left w:val="nil"/>
              <w:bottom w:val="single" w:color="auto" w:sz="4" w:space="0"/>
              <w:right w:val="single" w:color="auto" w:sz="4" w:space="0"/>
            </w:tcBorders>
            <w:noWrap/>
            <w:vAlign w:val="center"/>
          </w:tcPr>
          <w:p w14:paraId="5515F21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r>
      <w:tr w14:paraId="14FE96D8">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71602C89">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200" w:type="dxa"/>
            <w:tcBorders>
              <w:top w:val="nil"/>
              <w:left w:val="nil"/>
              <w:bottom w:val="single" w:color="auto" w:sz="4" w:space="0"/>
              <w:right w:val="single" w:color="auto" w:sz="4" w:space="0"/>
            </w:tcBorders>
            <w:noWrap/>
            <w:vAlign w:val="center"/>
          </w:tcPr>
          <w:p w14:paraId="50A6E4D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钾(K2O)，%</w:t>
            </w:r>
          </w:p>
        </w:tc>
        <w:tc>
          <w:tcPr>
            <w:tcW w:w="4026" w:type="dxa"/>
            <w:tcBorders>
              <w:top w:val="nil"/>
              <w:left w:val="nil"/>
              <w:bottom w:val="single" w:color="auto" w:sz="4" w:space="0"/>
              <w:right w:val="single" w:color="auto" w:sz="4" w:space="0"/>
            </w:tcBorders>
            <w:noWrap/>
            <w:vAlign w:val="center"/>
          </w:tcPr>
          <w:p w14:paraId="27C762D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r>
      <w:tr w14:paraId="0ACB33E0">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73A012C8">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4200" w:type="dxa"/>
            <w:tcBorders>
              <w:top w:val="nil"/>
              <w:left w:val="nil"/>
              <w:bottom w:val="single" w:color="auto" w:sz="4" w:space="0"/>
              <w:right w:val="single" w:color="auto" w:sz="4" w:space="0"/>
            </w:tcBorders>
            <w:noWrap/>
            <w:vAlign w:val="center"/>
          </w:tcPr>
          <w:p w14:paraId="03AAB8F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水不溶物含量，%</w:t>
            </w:r>
          </w:p>
        </w:tc>
        <w:tc>
          <w:tcPr>
            <w:tcW w:w="4026" w:type="dxa"/>
            <w:tcBorders>
              <w:top w:val="nil"/>
              <w:left w:val="nil"/>
              <w:bottom w:val="single" w:color="auto" w:sz="4" w:space="0"/>
              <w:right w:val="single" w:color="auto" w:sz="4" w:space="0"/>
            </w:tcBorders>
            <w:noWrap/>
            <w:vAlign w:val="center"/>
          </w:tcPr>
          <w:p w14:paraId="05BC50C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159EE506">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C606B18">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4200" w:type="dxa"/>
            <w:tcBorders>
              <w:top w:val="nil"/>
              <w:left w:val="nil"/>
              <w:bottom w:val="single" w:color="auto" w:sz="4" w:space="0"/>
              <w:right w:val="single" w:color="auto" w:sz="4" w:space="0"/>
            </w:tcBorders>
            <w:noWrap/>
            <w:vAlign w:val="center"/>
          </w:tcPr>
          <w:p w14:paraId="1BDD17A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水分(H2O)含量，%</w:t>
            </w:r>
          </w:p>
        </w:tc>
        <w:tc>
          <w:tcPr>
            <w:tcW w:w="4026" w:type="dxa"/>
            <w:tcBorders>
              <w:top w:val="nil"/>
              <w:left w:val="nil"/>
              <w:bottom w:val="single" w:color="auto" w:sz="4" w:space="0"/>
              <w:right w:val="single" w:color="auto" w:sz="4" w:space="0"/>
            </w:tcBorders>
            <w:noWrap/>
            <w:vAlign w:val="center"/>
          </w:tcPr>
          <w:p w14:paraId="226174C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r>
      <w:tr w14:paraId="650605BD">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2382233D">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4200" w:type="dxa"/>
            <w:tcBorders>
              <w:top w:val="nil"/>
              <w:left w:val="nil"/>
              <w:bottom w:val="single" w:color="auto" w:sz="4" w:space="0"/>
              <w:right w:val="single" w:color="auto" w:sz="4" w:space="0"/>
            </w:tcBorders>
            <w:noWrap/>
            <w:vAlign w:val="center"/>
          </w:tcPr>
          <w:p w14:paraId="0B0FA08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缩二脲含量，%</w:t>
            </w:r>
          </w:p>
        </w:tc>
        <w:tc>
          <w:tcPr>
            <w:tcW w:w="4026" w:type="dxa"/>
            <w:tcBorders>
              <w:top w:val="nil"/>
              <w:left w:val="nil"/>
              <w:bottom w:val="single" w:color="auto" w:sz="4" w:space="0"/>
              <w:right w:val="single" w:color="auto" w:sz="4" w:space="0"/>
            </w:tcBorders>
            <w:noWrap/>
            <w:vAlign w:val="center"/>
          </w:tcPr>
          <w:p w14:paraId="4162B5A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≤0.9</w:t>
            </w:r>
          </w:p>
        </w:tc>
      </w:tr>
    </w:tbl>
    <w:p w14:paraId="23FB5C4D">
      <w:pPr>
        <w:spacing w:line="360" w:lineRule="auto"/>
        <w:ind w:firstLine="480" w:firstLineChars="200"/>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1.4 原料溯源：所投产品的原料名称、组成成分及来源需明确、可溯源，供应商提供相关说明材料，确保原料质量合规，来源可查，杜绝不合格原料用于生产。</w:t>
      </w:r>
    </w:p>
    <w:p w14:paraId="1B85110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2、包装方式：</w:t>
      </w:r>
    </w:p>
    <w:p w14:paraId="3D6F049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2.1复合肥：</w:t>
      </w:r>
      <w:r>
        <w:rPr>
          <w:rFonts w:hAnsi="宋体" w:eastAsia="宋体" w:cs="宋体"/>
          <w:color w:val="auto"/>
          <w:sz w:val="24"/>
          <w:szCs w:val="24"/>
          <w:highlight w:val="none"/>
        </w:rPr>
        <w:t>50</w:t>
      </w:r>
      <w:r>
        <w:rPr>
          <w:rFonts w:hint="eastAsia" w:hAnsi="宋体" w:eastAsia="宋体" w:cs="宋体"/>
          <w:color w:val="auto"/>
          <w:sz w:val="24"/>
          <w:szCs w:val="24"/>
          <w:highlight w:val="none"/>
        </w:rPr>
        <w:t>公斤</w:t>
      </w:r>
      <w:r>
        <w:rPr>
          <w:rFonts w:hAnsi="宋体" w:eastAsia="宋体" w:cs="宋体"/>
          <w:color w:val="auto"/>
          <w:sz w:val="24"/>
          <w:szCs w:val="24"/>
          <w:highlight w:val="none"/>
        </w:rPr>
        <w:t>/</w:t>
      </w:r>
      <w:r>
        <w:rPr>
          <w:rFonts w:hint="eastAsia" w:hAnsi="宋体" w:eastAsia="宋体" w:cs="宋体"/>
          <w:color w:val="auto"/>
          <w:sz w:val="24"/>
          <w:szCs w:val="24"/>
          <w:highlight w:val="none"/>
        </w:rPr>
        <w:t>袋，包求</w:t>
      </w:r>
      <w:r>
        <w:rPr>
          <w:rFonts w:hint="eastAsia" w:ascii="宋体" w:hAnsi="宋体" w:eastAsia="宋体" w:cs="宋体"/>
          <w:color w:val="auto"/>
          <w:sz w:val="24"/>
          <w:szCs w:val="24"/>
          <w:highlight w:val="none"/>
        </w:rPr>
        <w:t>符合《复合肥料（GB/T 15063-2020）》相关要求。</w:t>
      </w:r>
    </w:p>
    <w:p w14:paraId="6FAD33B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2.2有机肥：</w:t>
      </w:r>
      <w:r>
        <w:rPr>
          <w:rFonts w:hAnsi="宋体" w:eastAsia="宋体" w:cs="宋体"/>
          <w:color w:val="auto"/>
          <w:sz w:val="24"/>
          <w:szCs w:val="24"/>
          <w:highlight w:val="none"/>
        </w:rPr>
        <w:t>50</w:t>
      </w:r>
      <w:r>
        <w:rPr>
          <w:rFonts w:hint="eastAsia" w:hAnsi="宋体" w:eastAsia="宋体" w:cs="宋体"/>
          <w:color w:val="auto"/>
          <w:sz w:val="24"/>
          <w:szCs w:val="24"/>
          <w:highlight w:val="none"/>
        </w:rPr>
        <w:t>公斤</w:t>
      </w:r>
      <w:r>
        <w:rPr>
          <w:rFonts w:hAnsi="宋体" w:eastAsia="宋体" w:cs="宋体"/>
          <w:color w:val="auto"/>
          <w:sz w:val="24"/>
          <w:szCs w:val="24"/>
          <w:highlight w:val="none"/>
        </w:rPr>
        <w:t>/</w:t>
      </w:r>
      <w:r>
        <w:rPr>
          <w:rFonts w:hint="eastAsia" w:hAnsi="宋体" w:eastAsia="宋体" w:cs="宋体"/>
          <w:color w:val="auto"/>
          <w:sz w:val="24"/>
          <w:szCs w:val="24"/>
          <w:highlight w:val="none"/>
        </w:rPr>
        <w:t>袋，</w:t>
      </w:r>
      <w:r>
        <w:rPr>
          <w:rFonts w:hint="eastAsia" w:ascii="宋体" w:hAnsi="宋体" w:eastAsia="宋体" w:cs="宋体"/>
          <w:color w:val="auto"/>
          <w:sz w:val="24"/>
          <w:szCs w:val="24"/>
          <w:highlight w:val="none"/>
        </w:rPr>
        <w:t>包装符合《有机肥料（NY/T525-2021）》相关要求。</w:t>
      </w:r>
    </w:p>
    <w:p w14:paraId="0CC9218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2.3大量元素水溶肥：20公斤/袋或25公斤/袋，包装符合《大量元素水溶肥料（NY/T 1107-2020）》相关要求。</w:t>
      </w:r>
    </w:p>
    <w:p w14:paraId="0FEB614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2.4包装上必须清晰、规范注明“</w:t>
      </w:r>
      <w:r>
        <w:rPr>
          <w:rFonts w:hint="eastAsia" w:ascii="宋体" w:hAnsi="宋体" w:eastAsia="宋体" w:cs="宋体"/>
          <w:b/>
          <w:bCs/>
          <w:color w:val="auto"/>
          <w:sz w:val="24"/>
          <w:szCs w:val="24"/>
          <w:highlight w:val="none"/>
        </w:rPr>
        <w:t>苏州工业园区绿化养护专用肥料，严禁倒卖</w:t>
      </w:r>
      <w:r>
        <w:rPr>
          <w:rFonts w:hint="eastAsia" w:ascii="宋体" w:hAnsi="宋体" w:eastAsia="宋体" w:cs="宋体"/>
          <w:color w:val="auto"/>
          <w:sz w:val="24"/>
          <w:szCs w:val="24"/>
          <w:highlight w:val="none"/>
        </w:rPr>
        <w:t>”字样。</w:t>
      </w:r>
    </w:p>
    <w:p w14:paraId="0C158AF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3、供应商在合同服务期内，每批供货的肥料必须提交如下资料：</w:t>
      </w:r>
    </w:p>
    <w:p w14:paraId="53F0F27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3.1所投标</w:t>
      </w:r>
      <w:r>
        <w:rPr>
          <w:rFonts w:hint="eastAsia" w:ascii="宋体" w:hAnsi="宋体" w:eastAsia="宋体" w:cs="宋体"/>
          <w:color w:val="auto"/>
          <w:sz w:val="24"/>
          <w:szCs w:val="24"/>
          <w:highlight w:val="none"/>
        </w:rPr>
        <w:t>复合肥料、有机肥料、大量元素水溶肥</w:t>
      </w:r>
      <w:r>
        <w:rPr>
          <w:rFonts w:hint="eastAsia" w:ascii="宋体" w:hAnsi="宋体" w:eastAsia="宋体" w:cs="宋体"/>
          <w:color w:val="auto"/>
          <w:sz w:val="24"/>
          <w:szCs w:val="24"/>
          <w:highlight w:val="none"/>
        </w:rPr>
        <w:t>必须</w:t>
      </w:r>
      <w:r>
        <w:rPr>
          <w:rFonts w:hint="eastAsia" w:ascii="宋体" w:hAnsi="宋体" w:eastAsia="宋体" w:cs="宋体"/>
          <w:color w:val="auto"/>
          <w:sz w:val="24"/>
          <w:szCs w:val="24"/>
          <w:highlight w:val="none"/>
        </w:rPr>
        <w:t>具有省级及以上农业农村主管部门颁发的有效期内的肥料登记证或经农业农村部备案</w:t>
      </w:r>
      <w:r>
        <w:rPr>
          <w:rFonts w:hint="eastAsia" w:ascii="宋体" w:hAnsi="宋体" w:eastAsia="宋体" w:cs="宋体"/>
          <w:color w:val="auto"/>
          <w:sz w:val="24"/>
          <w:szCs w:val="24"/>
          <w:highlight w:val="none"/>
        </w:rPr>
        <w:t>，投标产品的各项技术指标与登记的产品相同，且在有效期内。</w:t>
      </w:r>
    </w:p>
    <w:p w14:paraId="42AEF50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3.2具有国家认证资格的检测机构出具的符合《复合肥料（GB/T 15063-2020）》、《有机肥料（NY/T525-2021）》和《大量元素水溶肥料（NY/T 1107-2020）》的检测合格报告，检测报告要求如下：</w:t>
      </w:r>
    </w:p>
    <w:p w14:paraId="42C78B55">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①检测报告应为具有国家认证资格的检测机构出具；</w:t>
      </w:r>
    </w:p>
    <w:p w14:paraId="1D2D638E">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②检测报告中的检测（判定）依据须为上表所列检测标准，供货前，有国家强制项标准和行业标准更新时，按照最新标准执行；</w:t>
      </w:r>
    </w:p>
    <w:p w14:paraId="4EE5C725">
      <w:p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③检测报告中上表所列必须包含的检测项目检测结果应为合格。</w:t>
      </w:r>
    </w:p>
    <w:p w14:paraId="5DE2E59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3.3每批供货的肥料与所提交的检测报告的肥料为同批生产的货物，质量、规格等相同的质量承诺书（见附件五），上述资料需加盖单位公章后，报采购人备案，否则将视为该批肥料不合格，采购人拒绝接收。</w:t>
      </w:r>
    </w:p>
    <w:p w14:paraId="0E2EED0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4、供货期限、运输、交货方式及交货地点</w:t>
      </w:r>
    </w:p>
    <w:p w14:paraId="4BC3EC0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4.1供货期限：</w:t>
      </w:r>
      <w:r>
        <w:rPr>
          <w:rFonts w:hint="eastAsia" w:ascii="宋体" w:hAnsi="宋体" w:eastAsia="宋体" w:cs="宋体"/>
          <w:color w:val="auto"/>
          <w:sz w:val="24"/>
          <w:szCs w:val="24"/>
          <w:highlight w:val="none"/>
        </w:rPr>
        <w:t>12个月（计划自2026年10月1日至2027年9月30日，每批供货日期以书面通知为准，收到采购人通知30日内完成供货），</w:t>
      </w:r>
      <w:r>
        <w:rPr>
          <w:rFonts w:hint="eastAsia" w:ascii="宋体" w:hAnsi="宋体" w:eastAsia="宋体" w:cs="宋体"/>
          <w:b/>
          <w:bCs/>
          <w:color w:val="auto"/>
          <w:sz w:val="24"/>
          <w:szCs w:val="24"/>
          <w:highlight w:val="none"/>
        </w:rPr>
        <w:t>当“供应商累计供货完成金额达到合同金额”或“供货期满”两者中任一条件满足时，合同终止。</w:t>
      </w:r>
    </w:p>
    <w:p w14:paraId="4DE1A237">
      <w:pPr>
        <w:spacing w:line="360" w:lineRule="auto"/>
        <w:ind w:firstLine="482" w:firstLineChars="200"/>
        <w:rPr>
          <w:rFonts w:ascii="宋体" w:hAnsi="宋体" w:eastAsia="宋体" w:cs="仿宋_GB2312"/>
          <w:b/>
          <w:bCs/>
          <w:color w:val="auto"/>
          <w:sz w:val="26"/>
          <w:szCs w:val="20"/>
          <w:highlight w:val="none"/>
        </w:rPr>
      </w:pPr>
      <w:r>
        <w:rPr>
          <w:rFonts w:hint="eastAsia" w:ascii="宋体" w:hAnsi="宋体" w:eastAsia="宋体" w:cs="仿宋_GB2312"/>
          <w:b/>
          <w:bCs/>
          <w:color w:val="auto"/>
          <w:sz w:val="24"/>
          <w:szCs w:val="24"/>
          <w:highlight w:val="none"/>
        </w:rPr>
        <w:t>计划供货期为2026年10月、2026年12月和2027年9月，实际供货期和供货次数（不少于3次）以采购人书面通知为准。</w:t>
      </w:r>
    </w:p>
    <w:p w14:paraId="3689C4D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4.2交货地点及方式</w:t>
      </w:r>
    </w:p>
    <w:p w14:paraId="6CCC5F0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根据采购人通知要求，供应商须严格按照指定时间、批次（33吨起送），将所需肥料的规定品类、核定数量，</w:t>
      </w:r>
      <w:r>
        <w:rPr>
          <w:rFonts w:hint="eastAsia" w:ascii="宋体" w:hAnsi="宋体" w:eastAsia="宋体" w:cs="宋体"/>
          <w:b/>
          <w:bCs/>
          <w:color w:val="auto"/>
          <w:sz w:val="24"/>
          <w:szCs w:val="24"/>
          <w:highlight w:val="none"/>
        </w:rPr>
        <w:t>运送至采购人指定多处场所进行仓储（意向仓储位置：现代大道青秋浦大桥西南侧。室内空间约20间，层高约3.5米,室内空间共计约420平方米；室外主要为桥面下，最低处层高约2米，室外空间约536平方米。详见下图），如仓储位置有变化或新增，供应商应服从采购人的安排。</w:t>
      </w:r>
      <w:r>
        <w:rPr>
          <w:rFonts w:hint="eastAsia" w:ascii="宋体" w:hAnsi="宋体" w:eastAsia="宋体" w:cs="宋体"/>
          <w:color w:val="auto"/>
          <w:sz w:val="24"/>
          <w:szCs w:val="24"/>
          <w:highlight w:val="none"/>
        </w:rPr>
        <w:t>同步完成卸车、搬运等配套工作，并严格遵照《苏州工业园区市政服务集团有限公司市政基地管理办法》相关规定，规范执行入库验收及台账登记等管理流程。</w:t>
      </w:r>
    </w:p>
    <w:p w14:paraId="150F6BC5">
      <w:pPr>
        <w:spacing w:line="360" w:lineRule="auto"/>
        <w:ind w:firstLine="420" w:firstLineChars="200"/>
        <w:jc w:val="center"/>
        <w:rPr>
          <w:rFonts w:ascii="Times New Roman" w:hAnsi="Times New Roman" w:eastAsia="楷体_GB2312" w:cs="Times New Roman"/>
          <w:color w:val="auto"/>
          <w:sz w:val="26"/>
          <w:szCs w:val="20"/>
          <w:highlight w:val="none"/>
        </w:rPr>
      </w:pPr>
      <w:r>
        <w:rPr>
          <w:color w:val="auto"/>
          <w:highlight w:val="none"/>
        </w:rPr>
        <w:drawing>
          <wp:inline distT="0" distB="0" distL="0" distR="0">
            <wp:extent cx="4867910" cy="3089910"/>
            <wp:effectExtent l="0" t="0" r="889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0"/>
                    <a:srcRect/>
                    <a:stretch>
                      <a:fillRect/>
                    </a:stretch>
                  </pic:blipFill>
                  <pic:spPr>
                    <a:xfrm>
                      <a:off x="0" y="0"/>
                      <a:ext cx="4867910" cy="3089910"/>
                    </a:xfrm>
                    <a:prstGeom prst="rect">
                      <a:avLst/>
                    </a:prstGeom>
                    <a:noFill/>
                    <a:ln w="9525">
                      <a:noFill/>
                      <a:miter lim="800000"/>
                      <a:headEnd/>
                      <a:tailEnd/>
                    </a:ln>
                  </pic:spPr>
                </pic:pic>
              </a:graphicData>
            </a:graphic>
          </wp:inline>
        </w:drawing>
      </w:r>
    </w:p>
    <w:p w14:paraId="5A059F6B">
      <w:pPr>
        <w:spacing w:line="360" w:lineRule="auto"/>
        <w:ind w:firstLine="420" w:firstLineChars="200"/>
        <w:jc w:val="center"/>
        <w:rPr>
          <w:color w:val="auto"/>
          <w:highlight w:val="none"/>
        </w:rPr>
      </w:pPr>
      <w:r>
        <w:rPr>
          <w:rFonts w:hint="eastAsia"/>
          <w:color w:val="auto"/>
          <w:highlight w:val="none"/>
        </w:rPr>
        <w:t>意向仓储点位置示意图</w:t>
      </w:r>
    </w:p>
    <w:p w14:paraId="0EA1E398">
      <w:pPr>
        <w:pStyle w:val="2"/>
        <w:jc w:val="center"/>
        <w:rPr>
          <w:color w:val="auto"/>
          <w:highlight w:val="none"/>
        </w:rPr>
      </w:pPr>
      <w:r>
        <w:rPr>
          <w:color w:val="auto"/>
          <w:highlight w:val="none"/>
          <w:lang w:val="en-US"/>
        </w:rPr>
        <w:drawing>
          <wp:inline distT="0" distB="0" distL="114300" distR="114300">
            <wp:extent cx="4252595" cy="3011805"/>
            <wp:effectExtent l="0" t="0" r="1460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4252595" cy="3011805"/>
                    </a:xfrm>
                    <a:prstGeom prst="rect">
                      <a:avLst/>
                    </a:prstGeom>
                    <a:noFill/>
                    <a:ln>
                      <a:noFill/>
                    </a:ln>
                  </pic:spPr>
                </pic:pic>
              </a:graphicData>
            </a:graphic>
          </wp:inline>
        </w:drawing>
      </w:r>
    </w:p>
    <w:p w14:paraId="609F94AE">
      <w:pPr>
        <w:spacing w:line="360" w:lineRule="auto"/>
        <w:ind w:firstLine="420" w:firstLineChars="200"/>
        <w:jc w:val="center"/>
        <w:rPr>
          <w:color w:val="auto"/>
          <w:highlight w:val="none"/>
        </w:rPr>
      </w:pPr>
      <w:r>
        <w:rPr>
          <w:rFonts w:hint="eastAsia"/>
          <w:color w:val="auto"/>
          <w:highlight w:val="none"/>
        </w:rPr>
        <w:t>室内空间</w:t>
      </w:r>
    </w:p>
    <w:p w14:paraId="077D7DA1">
      <w:pPr>
        <w:pStyle w:val="2"/>
        <w:jc w:val="center"/>
        <w:rPr>
          <w:color w:val="auto"/>
          <w:highlight w:val="none"/>
          <w:lang w:val="en-US"/>
        </w:rPr>
      </w:pPr>
      <w:r>
        <w:rPr>
          <w:color w:val="auto"/>
          <w:highlight w:val="none"/>
          <w:lang w:val="en-US"/>
        </w:rPr>
        <w:drawing>
          <wp:inline distT="0" distB="0" distL="114300" distR="114300">
            <wp:extent cx="4286885" cy="2790190"/>
            <wp:effectExtent l="0" t="0" r="1841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4286885" cy="2790190"/>
                    </a:xfrm>
                    <a:prstGeom prst="rect">
                      <a:avLst/>
                    </a:prstGeom>
                    <a:noFill/>
                    <a:ln>
                      <a:noFill/>
                    </a:ln>
                  </pic:spPr>
                </pic:pic>
              </a:graphicData>
            </a:graphic>
          </wp:inline>
        </w:drawing>
      </w:r>
    </w:p>
    <w:p w14:paraId="4D5D01E0">
      <w:pPr>
        <w:pStyle w:val="2"/>
        <w:jc w:val="center"/>
        <w:rPr>
          <w:color w:val="auto"/>
          <w:highlight w:val="none"/>
          <w:lang w:val="en-US"/>
        </w:rPr>
      </w:pPr>
      <w:r>
        <w:rPr>
          <w:rFonts w:hint="eastAsia"/>
          <w:color w:val="auto"/>
          <w:highlight w:val="none"/>
          <w:lang w:val="en-US"/>
        </w:rPr>
        <w:t>室外空间</w:t>
      </w:r>
    </w:p>
    <w:p w14:paraId="2D574D7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4.3产品运输</w:t>
      </w:r>
    </w:p>
    <w:p w14:paraId="7AFE0128">
      <w:pPr>
        <w:spacing w:line="360" w:lineRule="auto"/>
        <w:ind w:firstLine="42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（1）供应商负责产品到采购人规定地点的全部运输，包括装卸及现场搬运等，确保货物安全、及时送达，不得延误供货进度。</w:t>
      </w:r>
    </w:p>
    <w:p w14:paraId="6CE20297">
      <w:pPr>
        <w:spacing w:line="360" w:lineRule="auto"/>
        <w:ind w:firstLine="42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 供应商负责其派出的所有送货、装卸人员的人身意外保险，做好安全生产相关工作，若发生安全事故或疫情相关问题，由供应商承担全部责任及损失。</w:t>
      </w:r>
    </w:p>
    <w:p w14:paraId="6611AA1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（3）供应商负责货物在运输、装卸过程中的保险，若货物出现破损、受潮、变质等情况，由供应商负责更换、补发，确保送达的货物符合采购要求，相关损失由供应商承担。</w:t>
      </w:r>
    </w:p>
    <w:p w14:paraId="2A132F4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5、仓储</w:t>
      </w:r>
    </w:p>
    <w:p w14:paraId="27E841E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5.1为确保复合肥、有机肥、大量元素水溶肥在仓储期间质量稳定，防止因雨淋、暴晒、潮湿等因素导致养分流失、结块，供应商须严格遵守以下仓储要求，并承担相应责任。</w:t>
      </w:r>
    </w:p>
    <w:p w14:paraId="62EEB0F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5.2堆垛要求</w:t>
      </w:r>
    </w:p>
    <w:p w14:paraId="3AEFB5F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堆垛方式：肥料应按品种、生产日期分批堆放，垛间留出不少于0.5米的通风及检查通道，</w:t>
      </w:r>
      <w:r>
        <w:rPr>
          <w:rFonts w:hint="eastAsia" w:ascii="宋体" w:hAnsi="宋体" w:eastAsia="宋体" w:cs="宋体"/>
          <w:b/>
          <w:bCs/>
          <w:color w:val="auto"/>
          <w:sz w:val="24"/>
          <w:szCs w:val="24"/>
          <w:highlight w:val="none"/>
        </w:rPr>
        <w:t>参照下图进行堆放</w:t>
      </w:r>
      <w:r>
        <w:rPr>
          <w:rFonts w:hint="eastAsia" w:ascii="宋体" w:hAnsi="宋体" w:eastAsia="宋体" w:cs="宋体"/>
          <w:color w:val="auto"/>
          <w:sz w:val="24"/>
          <w:szCs w:val="24"/>
          <w:highlight w:val="none"/>
        </w:rPr>
        <w:t>。</w:t>
      </w:r>
    </w:p>
    <w:p w14:paraId="13B5A3A3">
      <w:pPr>
        <w:spacing w:line="360" w:lineRule="auto"/>
        <w:ind w:firstLine="420" w:firstLineChars="200"/>
        <w:jc w:val="center"/>
        <w:rPr>
          <w:rFonts w:ascii="Times New Roman" w:hAnsi="Times New Roman" w:eastAsia="楷体_GB2312" w:cs="Times New Roman"/>
          <w:color w:val="auto"/>
          <w:sz w:val="26"/>
          <w:szCs w:val="20"/>
          <w:highlight w:val="none"/>
        </w:rPr>
      </w:pPr>
      <w:r>
        <w:rPr>
          <w:color w:val="auto"/>
          <w:highlight w:val="none"/>
        </w:rPr>
        <w:drawing>
          <wp:inline distT="0" distB="0" distL="0" distR="0">
            <wp:extent cx="4162425" cy="2762250"/>
            <wp:effectExtent l="1905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3"/>
                    <a:srcRect/>
                    <a:stretch>
                      <a:fillRect/>
                    </a:stretch>
                  </pic:blipFill>
                  <pic:spPr>
                    <a:xfrm>
                      <a:off x="0" y="0"/>
                      <a:ext cx="4162425" cy="2762250"/>
                    </a:xfrm>
                    <a:prstGeom prst="rect">
                      <a:avLst/>
                    </a:prstGeom>
                    <a:noFill/>
                    <a:ln w="9525">
                      <a:noFill/>
                      <a:miter lim="800000"/>
                      <a:headEnd/>
                      <a:tailEnd/>
                    </a:ln>
                  </pic:spPr>
                </pic:pic>
              </a:graphicData>
            </a:graphic>
          </wp:inline>
        </w:drawing>
      </w:r>
    </w:p>
    <w:p w14:paraId="25BAC03B">
      <w:pPr>
        <w:spacing w:line="360" w:lineRule="auto"/>
        <w:ind w:firstLine="420" w:firstLineChars="200"/>
        <w:jc w:val="center"/>
        <w:rPr>
          <w:color w:val="auto"/>
          <w:highlight w:val="none"/>
        </w:rPr>
      </w:pPr>
      <w:r>
        <w:rPr>
          <w:rFonts w:hint="eastAsia"/>
          <w:color w:val="auto"/>
          <w:highlight w:val="none"/>
        </w:rPr>
        <w:t>仓储堆放示意图</w:t>
      </w:r>
    </w:p>
    <w:p w14:paraId="7B6E7D4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托盘使用：所有堆垛底部必须使用托盘进行架空，离地高度不少于10cm，保证底部通风干燥。</w:t>
      </w:r>
    </w:p>
    <w:p w14:paraId="430CACF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覆盖要求：对于非全封闭库房的堆场，必须使用防雨布进行顶部及四周全覆盖，防雨布接缝处需搭接并压实，防止雨水渗入。</w:t>
      </w:r>
    </w:p>
    <w:p w14:paraId="0730B73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5.3托盘及防雨布的具体要求</w:t>
      </w:r>
    </w:p>
    <w:p w14:paraId="28CE736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提供义务：供应商须自行提供符合仓储要求的托盘（木质或塑料，建议尺寸1.3m×1.5m，动载≥2吨）及防雨布（材质：PVC或PE涂覆布，防水、抗老化，单位面积重量≥300g/m²）。所有托盘及防雨布在合同期内由供应商提供，所有权仍归供应商。</w:t>
      </w:r>
    </w:p>
    <w:p w14:paraId="3FEC0C7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回收安排：合同期结束后，供应商须在30日内自行回收所有托盘及防雨布，回收产生的运输及人工费用由供应商承担。逾期未回收的，采购人有权按废品处理，且不承担任何赔偿责任。</w:t>
      </w:r>
    </w:p>
    <w:p w14:paraId="44A1E99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6、验收</w:t>
      </w:r>
    </w:p>
    <w:p w14:paraId="6A3B083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6.1本项目将根据政府采购法及相关法规，以及GB/T 15063-2020《复合肥料》、NY/T 525-2021《有机肥料》、NY/T 1107-2020《大量元素水溶肥料》、《江苏省政府采购履约验收管理办法》和《苏州工业园区政府采购履约验收管理暂行办法》等文件的规定，对供应商进行履约验收，确认验收合格的，将出具《</w:t>
      </w:r>
      <w:r>
        <w:rPr>
          <w:rFonts w:hint="eastAsia" w:ascii="宋体" w:hAnsi="宋体" w:eastAsia="宋体" w:cs="宋体"/>
          <w:color w:val="auto"/>
          <w:sz w:val="24"/>
          <w:szCs w:val="24"/>
          <w:highlight w:val="none"/>
        </w:rPr>
        <w:t>政府采购履约验收书</w:t>
      </w:r>
      <w:r>
        <w:rPr>
          <w:rFonts w:hint="eastAsia" w:ascii="宋体" w:hAnsi="宋体" w:eastAsia="宋体" w:cs="宋体"/>
          <w:color w:val="auto"/>
          <w:sz w:val="24"/>
          <w:szCs w:val="24"/>
          <w:highlight w:val="none"/>
        </w:rPr>
        <w:t>》。</w:t>
      </w:r>
    </w:p>
    <w:p w14:paraId="0DC040A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6.2采购人在每批次供货后安排指定检测机构进行抽样，检测机构在抽样后出检测报告，每批次供货首次抽检费用由采购人支付。</w:t>
      </w:r>
    </w:p>
    <w:p w14:paraId="1F3F406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6.3每批次供货后，检测后如供货产品未达到与投标文件及招标文件相关要求及标准，未达标产品供应商自行召回，产生的费用及损失由供应商自行承担，直至供货产品符合相关要求及标准，并承担再次抽检和检测的所有费用，在合同付款时扣除再次检测的费用。</w:t>
      </w:r>
    </w:p>
    <w:p w14:paraId="304157A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7、质保期</w:t>
      </w:r>
    </w:p>
    <w:p w14:paraId="629BED0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标的物免费质量保证期至少为1年（以每批次验收合格并交付使用之日起计算）。投标单位须提供质量保证，在质量保证期内该产品出现质量问题（人为除外），无条件更换。 </w:t>
      </w:r>
    </w:p>
    <w:p w14:paraId="36CDD20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8、售后技术服务要求</w:t>
      </w:r>
    </w:p>
    <w:p w14:paraId="29D5103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8.1成交供应商所提供的产品应为非长期库存积压产品，质量要求必须按国家规定标准执行。</w:t>
      </w:r>
    </w:p>
    <w:p w14:paraId="605E71D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8.2如因成交供应商提供的产品质量问题而导致采购人操作使用人员的人身事故等事宜，则按国家标准及相关法规处理。 </w:t>
      </w:r>
    </w:p>
    <w:p w14:paraId="2A58C56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8.3成交供应商应以优良的服务态度，在 24 小时以内响应采购人提出的相关要求，如需更换，须在</w:t>
      </w:r>
      <w:r>
        <w:rPr>
          <w:rFonts w:ascii="宋体" w:hAnsi="宋体" w:eastAsia="宋体" w:cs="宋体"/>
          <w:color w:val="auto"/>
          <w:sz w:val="24"/>
          <w:szCs w:val="24"/>
          <w:highlight w:val="none"/>
        </w:rPr>
        <w:t>5</w:t>
      </w:r>
      <w:r>
        <w:rPr>
          <w:rFonts w:hint="eastAsia" w:ascii="宋体" w:hAnsi="宋体" w:eastAsia="宋体" w:cs="宋体"/>
          <w:color w:val="auto"/>
          <w:sz w:val="24"/>
          <w:szCs w:val="24"/>
          <w:highlight w:val="none"/>
        </w:rPr>
        <w:t xml:space="preserve">日内负责解决。 </w:t>
      </w:r>
    </w:p>
    <w:p w14:paraId="14E07F6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8.4提供完整的售后服务体系。 </w:t>
      </w:r>
    </w:p>
    <w:p w14:paraId="2701ED9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8.5培训及服务：各投标供应商应承诺如中标后成立项目专项领导小组和工作小组并附组成人员名单，提供技术和销售服务。并对上述要求做出详细工作方案。供货周期内，成交供应商对各种肥料的使用（施肥）方法提供不少于1次技术培训服务。</w:t>
      </w:r>
    </w:p>
    <w:p w14:paraId="54D249B6">
      <w:pPr>
        <w:pageBreakBefore/>
        <w:spacing w:line="360" w:lineRule="auto"/>
        <w:jc w:val="left"/>
        <w:rPr>
          <w:rFonts w:ascii="宋体" w:hAnsi="宋体" w:eastAsia="宋体" w:cs="宋体"/>
          <w:b/>
          <w:bCs/>
          <w:color w:val="auto"/>
          <w:spacing w:val="7"/>
          <w:sz w:val="24"/>
          <w:szCs w:val="24"/>
          <w:highlight w:val="none"/>
        </w:rPr>
      </w:pPr>
      <w:r>
        <w:rPr>
          <w:rFonts w:hint="eastAsia" w:ascii="宋体" w:hAnsi="宋体" w:eastAsia="宋体" w:cs="宋体"/>
          <w:b/>
          <w:bCs/>
          <w:color w:val="auto"/>
          <w:sz w:val="24"/>
          <w:szCs w:val="24"/>
          <w:highlight w:val="none"/>
        </w:rPr>
        <w:t>附件四：</w:t>
      </w:r>
      <w:r>
        <w:rPr>
          <w:rFonts w:hint="eastAsia" w:ascii="宋体" w:hAnsi="宋体" w:eastAsia="宋体" w:cs="宋体"/>
          <w:b/>
          <w:bCs/>
          <w:color w:val="auto"/>
          <w:spacing w:val="7"/>
          <w:sz w:val="24"/>
          <w:szCs w:val="24"/>
          <w:highlight w:val="none"/>
        </w:rPr>
        <w:t>有机肥料生产原料适用类目录</w:t>
      </w:r>
    </w:p>
    <w:p w14:paraId="7F41CC70">
      <w:pPr>
        <w:widowControl/>
        <w:spacing w:line="440" w:lineRule="atLeast"/>
        <w:ind w:firstLine="500"/>
        <w:jc w:val="left"/>
        <w:rPr>
          <w:rFonts w:ascii="宋体" w:hAnsi="宋体" w:eastAsia="宋体" w:cs="宋体"/>
          <w:b/>
          <w:bCs/>
          <w:color w:val="auto"/>
          <w:spacing w:val="7"/>
          <w:sz w:val="24"/>
          <w:szCs w:val="24"/>
          <w:highlight w:val="none"/>
        </w:rPr>
      </w:pPr>
    </w:p>
    <w:tbl>
      <w:tblPr>
        <w:tblStyle w:val="55"/>
        <w:tblW w:w="0" w:type="auto"/>
        <w:tblInd w:w="406"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0" w:type="dxa"/>
          <w:left w:w="0" w:type="dxa"/>
          <w:bottom w:w="0" w:type="dxa"/>
          <w:right w:w="0" w:type="dxa"/>
        </w:tblCellMar>
      </w:tblPr>
      <w:tblGrid>
        <w:gridCol w:w="2070"/>
        <w:gridCol w:w="6134"/>
      </w:tblGrid>
      <w:tr w14:paraId="289D373C">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c>
          <w:tcPr>
            <w:tcW w:w="2070" w:type="dxa"/>
            <w:tcBorders>
              <w:top w:val="single" w:color="000000" w:sz="8" w:space="0"/>
              <w:left w:val="single" w:color="000000" w:sz="8" w:space="0"/>
              <w:bottom w:val="single" w:color="000000" w:sz="8" w:space="0"/>
              <w:right w:val="single" w:color="000000" w:sz="8" w:space="0"/>
            </w:tcBorders>
            <w:noWrap/>
            <w:tcMar>
              <w:top w:w="0" w:type="dxa"/>
              <w:left w:w="108" w:type="dxa"/>
              <w:bottom w:w="0" w:type="dxa"/>
              <w:right w:w="108" w:type="dxa"/>
            </w:tcMar>
          </w:tcPr>
          <w:p w14:paraId="3868D6A3">
            <w:pPr>
              <w:widowControl/>
              <w:spacing w:line="440" w:lineRule="atLeast"/>
              <w:rPr>
                <w:rFonts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原料种类</w:t>
            </w:r>
          </w:p>
        </w:tc>
        <w:tc>
          <w:tcPr>
            <w:tcW w:w="6134" w:type="dxa"/>
            <w:tcBorders>
              <w:top w:val="single" w:color="808080" w:sz="8" w:space="0"/>
              <w:bottom w:val="single" w:color="808080" w:sz="8" w:space="0"/>
              <w:right w:val="single" w:color="808080" w:sz="8" w:space="0"/>
            </w:tcBorders>
            <w:noWrap/>
            <w:tcMar>
              <w:top w:w="0" w:type="dxa"/>
              <w:left w:w="108" w:type="dxa"/>
              <w:bottom w:w="0" w:type="dxa"/>
              <w:right w:w="108" w:type="dxa"/>
            </w:tcMar>
          </w:tcPr>
          <w:p w14:paraId="01C6C1AA">
            <w:pPr>
              <w:widowControl/>
              <w:spacing w:line="440" w:lineRule="atLeast"/>
              <w:jc w:val="center"/>
              <w:rPr>
                <w:rFonts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原料名称</w:t>
            </w:r>
          </w:p>
        </w:tc>
      </w:tr>
      <w:tr w14:paraId="279800AC">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vMerge w:val="restart"/>
            <w:tcBorders>
              <w:left w:val="single" w:color="808080" w:sz="8" w:space="0"/>
              <w:bottom w:val="single" w:color="808080" w:sz="8" w:space="0"/>
              <w:right w:val="single" w:color="808080" w:sz="8" w:space="0"/>
            </w:tcBorders>
            <w:noWrap/>
            <w:tcMar>
              <w:top w:w="0" w:type="dxa"/>
              <w:left w:w="108" w:type="dxa"/>
              <w:bottom w:w="0" w:type="dxa"/>
              <w:right w:w="108" w:type="dxa"/>
            </w:tcMar>
          </w:tcPr>
          <w:p w14:paraId="55AF766D">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种植业废弃物</w:t>
            </w:r>
          </w:p>
        </w:tc>
        <w:tc>
          <w:tcPr>
            <w:tcW w:w="6134" w:type="dxa"/>
            <w:tcBorders>
              <w:bottom w:val="single" w:color="808080" w:sz="8" w:space="0"/>
              <w:right w:val="single" w:color="808080" w:sz="8" w:space="0"/>
            </w:tcBorders>
            <w:noWrap/>
            <w:tcMar>
              <w:top w:w="0" w:type="dxa"/>
              <w:left w:w="108" w:type="dxa"/>
              <w:bottom w:w="0" w:type="dxa"/>
              <w:right w:w="108" w:type="dxa"/>
            </w:tcMar>
          </w:tcPr>
          <w:p w14:paraId="4E71CEA5">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谷、麦及薯类等作物秸秆</w:t>
            </w:r>
          </w:p>
        </w:tc>
      </w:tr>
      <w:tr w14:paraId="60B7BC7E">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4E27B299">
            <w:pPr>
              <w:widowControl/>
              <w:jc w:val="left"/>
              <w:rPr>
                <w:rFonts w:ascii="宋体" w:hAnsi="宋体" w:eastAsia="宋体" w:cs="宋体"/>
                <w:color w:val="auto"/>
                <w:spacing w:val="7"/>
                <w:sz w:val="24"/>
                <w:szCs w:val="24"/>
                <w:highlight w:val="none"/>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2CE7CA47">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豆类作物秸秆</w:t>
            </w:r>
          </w:p>
        </w:tc>
      </w:tr>
      <w:tr w14:paraId="4A53BF06">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51F3DA18">
            <w:pPr>
              <w:widowControl/>
              <w:jc w:val="left"/>
              <w:rPr>
                <w:rFonts w:ascii="宋体" w:hAnsi="宋体" w:eastAsia="宋体" w:cs="宋体"/>
                <w:color w:val="auto"/>
                <w:spacing w:val="7"/>
                <w:sz w:val="24"/>
                <w:szCs w:val="24"/>
                <w:highlight w:val="none"/>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0BD2B287">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油料作物秸秆</w:t>
            </w:r>
          </w:p>
        </w:tc>
      </w:tr>
      <w:tr w14:paraId="486DA36C">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191621AD">
            <w:pPr>
              <w:widowControl/>
              <w:jc w:val="left"/>
              <w:rPr>
                <w:rFonts w:ascii="宋体" w:hAnsi="宋体" w:eastAsia="宋体" w:cs="宋体"/>
                <w:color w:val="auto"/>
                <w:spacing w:val="7"/>
                <w:sz w:val="24"/>
                <w:szCs w:val="24"/>
                <w:highlight w:val="none"/>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049ADD7F">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园艺及其他作物秸秆</w:t>
            </w:r>
          </w:p>
        </w:tc>
      </w:tr>
      <w:tr w14:paraId="31635B70">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247C4EDD">
            <w:pPr>
              <w:widowControl/>
              <w:jc w:val="left"/>
              <w:rPr>
                <w:rFonts w:ascii="宋体" w:hAnsi="宋体" w:eastAsia="宋体" w:cs="宋体"/>
                <w:color w:val="auto"/>
                <w:spacing w:val="7"/>
                <w:sz w:val="24"/>
                <w:szCs w:val="24"/>
                <w:highlight w:val="none"/>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59AE09F6">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林草废弃物</w:t>
            </w:r>
          </w:p>
        </w:tc>
      </w:tr>
      <w:tr w14:paraId="323144AC">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vMerge w:val="restart"/>
            <w:tcBorders>
              <w:left w:val="single" w:color="808080" w:sz="8" w:space="0"/>
              <w:bottom w:val="single" w:color="808080" w:sz="8" w:space="0"/>
              <w:right w:val="single" w:color="808080" w:sz="8" w:space="0"/>
            </w:tcBorders>
            <w:noWrap/>
            <w:tcMar>
              <w:top w:w="0" w:type="dxa"/>
              <w:left w:w="108" w:type="dxa"/>
              <w:bottom w:w="0" w:type="dxa"/>
              <w:right w:w="108" w:type="dxa"/>
            </w:tcMar>
          </w:tcPr>
          <w:p w14:paraId="0DF34117">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养殖业废弃物</w:t>
            </w:r>
          </w:p>
        </w:tc>
        <w:tc>
          <w:tcPr>
            <w:tcW w:w="6134" w:type="dxa"/>
            <w:tcBorders>
              <w:bottom w:val="single" w:color="808080" w:sz="8" w:space="0"/>
              <w:right w:val="single" w:color="808080" w:sz="8" w:space="0"/>
            </w:tcBorders>
            <w:noWrap/>
            <w:tcMar>
              <w:top w:w="0" w:type="dxa"/>
              <w:left w:w="108" w:type="dxa"/>
              <w:bottom w:w="0" w:type="dxa"/>
              <w:right w:w="108" w:type="dxa"/>
            </w:tcMar>
          </w:tcPr>
          <w:p w14:paraId="44776A57">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畜禽粪尿及畜禽圈舍垫料（植物类）</w:t>
            </w:r>
          </w:p>
        </w:tc>
      </w:tr>
      <w:tr w14:paraId="61482CBD">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76BB6F75">
            <w:pPr>
              <w:widowControl/>
              <w:jc w:val="left"/>
              <w:rPr>
                <w:rFonts w:ascii="宋体" w:hAnsi="宋体" w:eastAsia="宋体" w:cs="宋体"/>
                <w:color w:val="auto"/>
                <w:spacing w:val="7"/>
                <w:sz w:val="24"/>
                <w:szCs w:val="24"/>
                <w:highlight w:val="none"/>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1E34844F">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废饲料</w:t>
            </w:r>
          </w:p>
        </w:tc>
      </w:tr>
      <w:tr w14:paraId="59425F6F">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tcBorders>
              <w:left w:val="single" w:color="808080" w:sz="8" w:space="0"/>
              <w:bottom w:val="single" w:color="808080" w:sz="8" w:space="0"/>
              <w:right w:val="single" w:color="808080" w:sz="8" w:space="0"/>
            </w:tcBorders>
            <w:noWrap/>
            <w:tcMar>
              <w:top w:w="0" w:type="dxa"/>
              <w:left w:w="108" w:type="dxa"/>
              <w:bottom w:w="0" w:type="dxa"/>
              <w:right w:w="108" w:type="dxa"/>
            </w:tcMar>
          </w:tcPr>
          <w:p w14:paraId="1D53CB7B">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加工业废弃物</w:t>
            </w:r>
          </w:p>
        </w:tc>
        <w:tc>
          <w:tcPr>
            <w:tcW w:w="6134" w:type="dxa"/>
            <w:tcBorders>
              <w:bottom w:val="single" w:color="808080" w:sz="8" w:space="0"/>
              <w:right w:val="single" w:color="808080" w:sz="8" w:space="0"/>
            </w:tcBorders>
            <w:noWrap/>
            <w:tcMar>
              <w:top w:w="0" w:type="dxa"/>
              <w:left w:w="108" w:type="dxa"/>
              <w:bottom w:w="0" w:type="dxa"/>
              <w:right w:w="108" w:type="dxa"/>
            </w:tcMar>
          </w:tcPr>
          <w:p w14:paraId="2B89B3B4">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麸皮、稻壳、菜籽饼、大豆饼、花生饼、芝麻饼、油葵饼、棉籽饼、茶籽饼等种植业加工过程中的副产物</w:t>
            </w:r>
          </w:p>
        </w:tc>
      </w:tr>
      <w:tr w14:paraId="04EAACF9">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tcBorders>
              <w:left w:val="single" w:color="808080" w:sz="8" w:space="0"/>
              <w:bottom w:val="single" w:color="808080" w:sz="8" w:space="0"/>
              <w:right w:val="single" w:color="808080" w:sz="8" w:space="0"/>
            </w:tcBorders>
            <w:noWrap/>
            <w:tcMar>
              <w:top w:w="0" w:type="dxa"/>
              <w:left w:w="108" w:type="dxa"/>
              <w:bottom w:w="0" w:type="dxa"/>
              <w:right w:w="108" w:type="dxa"/>
            </w:tcMar>
          </w:tcPr>
          <w:p w14:paraId="013DB4E7">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天然原料</w:t>
            </w:r>
          </w:p>
        </w:tc>
        <w:tc>
          <w:tcPr>
            <w:tcW w:w="6134" w:type="dxa"/>
            <w:tcBorders>
              <w:bottom w:val="single" w:color="808080" w:sz="8" w:space="0"/>
              <w:right w:val="single" w:color="808080" w:sz="8" w:space="0"/>
            </w:tcBorders>
            <w:noWrap/>
            <w:tcMar>
              <w:top w:w="0" w:type="dxa"/>
              <w:left w:w="108" w:type="dxa"/>
              <w:bottom w:w="0" w:type="dxa"/>
              <w:right w:w="108" w:type="dxa"/>
            </w:tcMar>
          </w:tcPr>
          <w:p w14:paraId="7CBFAF91">
            <w:pPr>
              <w:widowControl/>
              <w:spacing w:line="440" w:lineRule="atLeast"/>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草炭、泥炭、含腐殖酸的褐煤等</w:t>
            </w:r>
          </w:p>
        </w:tc>
      </w:tr>
    </w:tbl>
    <w:p w14:paraId="25251A7A">
      <w:pPr>
        <w:rPr>
          <w:rFonts w:ascii="宋体" w:hAnsi="宋体" w:eastAsia="宋体" w:cs="宋体"/>
          <w:color w:val="auto"/>
          <w:sz w:val="26"/>
          <w:szCs w:val="20"/>
          <w:highlight w:val="none"/>
        </w:rPr>
      </w:pPr>
    </w:p>
    <w:p w14:paraId="025B485E">
      <w:pPr>
        <w:rPr>
          <w:rFonts w:ascii="宋体" w:hAnsi="宋体" w:eastAsia="宋体" w:cs="宋体"/>
          <w:color w:val="auto"/>
          <w:sz w:val="26"/>
          <w:szCs w:val="20"/>
          <w:highlight w:val="none"/>
        </w:rPr>
      </w:pPr>
    </w:p>
    <w:p w14:paraId="52822AFB">
      <w:pPr>
        <w:pStyle w:val="66"/>
        <w:spacing w:line="360" w:lineRule="auto"/>
        <w:ind w:left="0" w:firstLineChars="200"/>
        <w:rPr>
          <w:rFonts w:ascii="宋体" w:hAnsi="宋体" w:eastAsia="宋体" w:cs="宋体"/>
          <w:color w:val="auto"/>
          <w:highlight w:val="none"/>
        </w:rPr>
      </w:pPr>
    </w:p>
    <w:p w14:paraId="0A98E962">
      <w:pPr>
        <w:spacing w:line="360" w:lineRule="auto"/>
        <w:jc w:val="right"/>
        <w:rPr>
          <w:rFonts w:ascii="宋体" w:hAnsi="宋体" w:eastAsia="宋体" w:cs="宋体"/>
          <w:b/>
          <w:bCs/>
          <w:color w:val="auto"/>
          <w:sz w:val="24"/>
          <w:szCs w:val="20"/>
          <w:highlight w:val="none"/>
          <w:shd w:val="clear" w:color="auto" w:fill="FFFFFF"/>
        </w:rPr>
      </w:pPr>
    </w:p>
    <w:p w14:paraId="00F69FB5">
      <w:pPr>
        <w:spacing w:line="360" w:lineRule="auto"/>
        <w:jc w:val="right"/>
        <w:rPr>
          <w:rFonts w:ascii="宋体" w:hAnsi="宋体" w:eastAsia="宋体" w:cs="宋体"/>
          <w:b/>
          <w:bCs/>
          <w:color w:val="auto"/>
          <w:sz w:val="24"/>
          <w:szCs w:val="20"/>
          <w:highlight w:val="none"/>
          <w:shd w:val="clear" w:color="auto" w:fill="FFFFFF"/>
        </w:rPr>
      </w:pPr>
    </w:p>
    <w:p w14:paraId="2BD57104">
      <w:pPr>
        <w:pStyle w:val="66"/>
        <w:rPr>
          <w:rFonts w:ascii="宋体" w:hAnsi="宋体" w:eastAsia="宋体" w:cs="宋体"/>
          <w:color w:val="auto"/>
          <w:highlight w:val="none"/>
        </w:rPr>
      </w:pPr>
    </w:p>
    <w:p w14:paraId="786D207A">
      <w:pPr>
        <w:pStyle w:val="66"/>
        <w:rPr>
          <w:rFonts w:ascii="宋体" w:hAnsi="宋体" w:eastAsia="宋体" w:cs="宋体"/>
          <w:color w:val="auto"/>
          <w:highlight w:val="none"/>
        </w:rPr>
      </w:pPr>
    </w:p>
    <w:p w14:paraId="37F2010A">
      <w:pPr>
        <w:pStyle w:val="66"/>
        <w:rPr>
          <w:rFonts w:ascii="宋体" w:hAnsi="宋体" w:eastAsia="宋体" w:cs="宋体"/>
          <w:color w:val="auto"/>
          <w:highlight w:val="none"/>
        </w:rPr>
      </w:pPr>
    </w:p>
    <w:p w14:paraId="2297D415">
      <w:pPr>
        <w:pStyle w:val="66"/>
        <w:rPr>
          <w:rFonts w:ascii="宋体" w:hAnsi="宋体" w:eastAsia="宋体" w:cs="宋体"/>
          <w:color w:val="auto"/>
          <w:highlight w:val="none"/>
        </w:rPr>
      </w:pPr>
    </w:p>
    <w:p w14:paraId="53E8EBB9">
      <w:pPr>
        <w:pStyle w:val="66"/>
        <w:rPr>
          <w:rFonts w:ascii="宋体" w:hAnsi="宋体" w:eastAsia="宋体" w:cs="宋体"/>
          <w:color w:val="auto"/>
          <w:highlight w:val="none"/>
        </w:rPr>
      </w:pPr>
    </w:p>
    <w:p w14:paraId="397DC029">
      <w:pPr>
        <w:pStyle w:val="66"/>
        <w:rPr>
          <w:rFonts w:ascii="宋体" w:hAnsi="宋体" w:eastAsia="宋体" w:cs="宋体"/>
          <w:color w:val="auto"/>
          <w:highlight w:val="none"/>
        </w:rPr>
      </w:pPr>
    </w:p>
    <w:p w14:paraId="7F952309">
      <w:pPr>
        <w:pStyle w:val="66"/>
        <w:rPr>
          <w:rFonts w:ascii="宋体" w:hAnsi="宋体" w:eastAsia="宋体" w:cs="宋体"/>
          <w:color w:val="auto"/>
          <w:highlight w:val="none"/>
        </w:rPr>
      </w:pPr>
    </w:p>
    <w:p w14:paraId="3C5C2E76">
      <w:pPr>
        <w:pStyle w:val="66"/>
        <w:rPr>
          <w:rFonts w:ascii="宋体" w:hAnsi="宋体" w:eastAsia="宋体" w:cs="宋体"/>
          <w:color w:val="auto"/>
          <w:highlight w:val="none"/>
        </w:rPr>
      </w:pPr>
    </w:p>
    <w:p w14:paraId="3DCE6F0E">
      <w:pPr>
        <w:pStyle w:val="66"/>
        <w:rPr>
          <w:rFonts w:ascii="宋体" w:hAnsi="宋体" w:eastAsia="宋体" w:cs="宋体"/>
          <w:color w:val="auto"/>
          <w:highlight w:val="none"/>
        </w:rPr>
      </w:pPr>
    </w:p>
    <w:p w14:paraId="0734F820">
      <w:pPr>
        <w:pStyle w:val="66"/>
        <w:rPr>
          <w:rFonts w:ascii="宋体" w:hAnsi="宋体" w:eastAsia="宋体" w:cs="宋体"/>
          <w:color w:val="auto"/>
          <w:highlight w:val="none"/>
        </w:rPr>
      </w:pPr>
    </w:p>
    <w:p w14:paraId="3D8C0527">
      <w:pPr>
        <w:pStyle w:val="66"/>
        <w:rPr>
          <w:rFonts w:ascii="宋体" w:hAnsi="宋体" w:eastAsia="宋体" w:cs="宋体"/>
          <w:color w:val="auto"/>
          <w:highlight w:val="none"/>
        </w:rPr>
      </w:pPr>
    </w:p>
    <w:p w14:paraId="14C019D2">
      <w:pPr>
        <w:pStyle w:val="66"/>
        <w:ind w:left="0" w:firstLine="0"/>
        <w:rPr>
          <w:rFonts w:ascii="宋体" w:hAnsi="宋体" w:eastAsia="宋体" w:cs="宋体"/>
          <w:color w:val="auto"/>
          <w:highlight w:val="none"/>
        </w:rPr>
      </w:pPr>
    </w:p>
    <w:p w14:paraId="34CB9F8B">
      <w:pPr>
        <w:pageBreakBefore/>
        <w:spacing w:line="360" w:lineRule="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附件五：质量承诺书</w:t>
      </w:r>
    </w:p>
    <w:p w14:paraId="3B5A907C">
      <w:pPr>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质量承诺书</w:t>
      </w:r>
    </w:p>
    <w:p w14:paraId="6CB3D617">
      <w:pPr>
        <w:jc w:val="center"/>
        <w:rPr>
          <w:rFonts w:ascii="宋体" w:hAnsi="宋体" w:eastAsia="宋体" w:cs="宋体"/>
          <w:color w:val="auto"/>
          <w:sz w:val="28"/>
          <w:szCs w:val="28"/>
          <w:highlight w:val="none"/>
        </w:rPr>
      </w:pPr>
    </w:p>
    <w:p w14:paraId="3EACBC2A">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本公司于XXXX年XX月供货的肥料为“2026年园区绿化养护肥料采购___标”合同中的第X批供货，</w:t>
      </w:r>
      <w:r>
        <w:rPr>
          <w:rFonts w:hint="eastAsia" w:ascii="宋体" w:hAnsi="宋体" w:eastAsia="宋体" w:cs="宋体"/>
          <w:color w:val="auto"/>
          <w:sz w:val="28"/>
          <w:szCs w:val="28"/>
          <w:highlight w:val="none"/>
        </w:rPr>
        <w:t>这批肥料与所提交的合格的检测报告相符。</w:t>
      </w:r>
    </w:p>
    <w:p w14:paraId="49B8D3C9">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color w:val="auto"/>
          <w:sz w:val="28"/>
          <w:szCs w:val="28"/>
          <w:highlight w:val="none"/>
        </w:rPr>
      </w:pPr>
    </w:p>
    <w:p w14:paraId="3E0D1329">
      <w:pPr>
        <w:pBdr>
          <w:top w:val="none" w:color="000000" w:sz="0" w:space="0"/>
          <w:left w:val="none" w:color="000000" w:sz="0" w:space="0"/>
          <w:bottom w:val="none" w:color="000000" w:sz="0" w:space="0"/>
          <w:right w:val="none" w:color="000000" w:sz="0" w:space="0"/>
        </w:pBdr>
        <w:tabs>
          <w:tab w:val="left" w:pos="5645"/>
        </w:tabs>
        <w:spacing w:line="360" w:lineRule="auto"/>
        <w:ind w:firstLine="840" w:firstLineChars="3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特此承诺   ！</w:t>
      </w:r>
      <w:r>
        <w:rPr>
          <w:rFonts w:hint="eastAsia" w:ascii="宋体" w:hAnsi="宋体" w:eastAsia="宋体" w:cs="宋体"/>
          <w:color w:val="auto"/>
          <w:sz w:val="28"/>
          <w:szCs w:val="28"/>
          <w:highlight w:val="none"/>
        </w:rPr>
        <w:tab/>
      </w:r>
    </w:p>
    <w:p w14:paraId="6E7D47EE">
      <w:pPr>
        <w:pBdr>
          <w:top w:val="none" w:color="000000" w:sz="0" w:space="0"/>
          <w:left w:val="none" w:color="000000" w:sz="0" w:space="0"/>
          <w:bottom w:val="none" w:color="000000" w:sz="0" w:space="0"/>
          <w:right w:val="none" w:color="000000" w:sz="0" w:space="0"/>
        </w:pBdr>
        <w:spacing w:line="360" w:lineRule="auto"/>
        <w:ind w:firstLine="480" w:firstLineChars="200"/>
        <w:rPr>
          <w:rFonts w:ascii="宋体" w:hAnsi="宋体" w:eastAsia="宋体" w:cs="宋体"/>
          <w:color w:val="auto"/>
          <w:sz w:val="24"/>
          <w:szCs w:val="24"/>
          <w:highlight w:val="none"/>
        </w:rPr>
      </w:pPr>
    </w:p>
    <w:p w14:paraId="3F78D337">
      <w:pPr>
        <w:pBdr>
          <w:top w:val="none" w:color="000000" w:sz="0" w:space="0"/>
          <w:left w:val="none" w:color="000000" w:sz="0" w:space="0"/>
          <w:bottom w:val="none" w:color="000000" w:sz="0" w:space="0"/>
          <w:right w:val="none" w:color="000000" w:sz="0" w:space="0"/>
        </w:pBdr>
        <w:spacing w:line="360" w:lineRule="auto"/>
        <w:ind w:firstLine="480" w:firstLineChars="200"/>
        <w:rPr>
          <w:rFonts w:ascii="宋体" w:hAnsi="宋体" w:eastAsia="宋体" w:cs="宋体"/>
          <w:color w:val="auto"/>
          <w:sz w:val="24"/>
          <w:szCs w:val="24"/>
          <w:highlight w:val="none"/>
        </w:rPr>
      </w:pPr>
    </w:p>
    <w:p w14:paraId="37A857F2">
      <w:pPr>
        <w:pBdr>
          <w:top w:val="none" w:color="000000" w:sz="0" w:space="0"/>
          <w:left w:val="none" w:color="000000" w:sz="0" w:space="0"/>
          <w:bottom w:val="none" w:color="000000" w:sz="0" w:space="0"/>
          <w:right w:val="none" w:color="000000" w:sz="0" w:space="0"/>
        </w:pBdr>
        <w:spacing w:line="360" w:lineRule="auto"/>
        <w:ind w:firstLine="480" w:firstLineChars="200"/>
        <w:rPr>
          <w:rFonts w:ascii="宋体" w:hAnsi="宋体" w:eastAsia="宋体" w:cs="宋体"/>
          <w:color w:val="auto"/>
          <w:sz w:val="24"/>
          <w:szCs w:val="24"/>
          <w:highlight w:val="none"/>
        </w:rPr>
      </w:pPr>
    </w:p>
    <w:p w14:paraId="24FE3BEF">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供应商（公章）：</w:t>
      </w:r>
    </w:p>
    <w:p w14:paraId="5388DF0A">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color w:val="auto"/>
          <w:highlight w:val="none"/>
        </w:rPr>
      </w:pPr>
      <w:r>
        <w:rPr>
          <w:rFonts w:hint="eastAsia" w:ascii="宋体" w:hAnsi="宋体" w:eastAsia="宋体" w:cs="宋体"/>
          <w:color w:val="auto"/>
          <w:sz w:val="28"/>
          <w:szCs w:val="28"/>
          <w:highlight w:val="none"/>
        </w:rPr>
        <w:t xml:space="preserve">                           日     期：</w:t>
      </w:r>
    </w:p>
    <w:p w14:paraId="795ACE62">
      <w:pPr>
        <w:pStyle w:val="66"/>
        <w:rPr>
          <w:rFonts w:ascii="宋体" w:hAnsi="宋体" w:eastAsia="宋体" w:cs="宋体"/>
          <w:color w:val="auto"/>
          <w:highlight w:val="none"/>
        </w:rPr>
      </w:pPr>
    </w:p>
    <w:p w14:paraId="1723815C">
      <w:pPr>
        <w:pStyle w:val="66"/>
        <w:rPr>
          <w:rFonts w:ascii="宋体" w:hAnsi="宋体" w:eastAsia="宋体" w:cs="宋体"/>
          <w:color w:val="auto"/>
          <w:highlight w:val="none"/>
        </w:rPr>
      </w:pPr>
    </w:p>
    <w:p w14:paraId="7EAA0D54">
      <w:pPr>
        <w:pStyle w:val="66"/>
        <w:rPr>
          <w:rFonts w:ascii="宋体" w:hAnsi="宋体" w:eastAsia="宋体" w:cs="宋体"/>
          <w:color w:val="auto"/>
          <w:highlight w:val="none"/>
        </w:rPr>
      </w:pPr>
    </w:p>
    <w:p w14:paraId="448A8470">
      <w:pPr>
        <w:pStyle w:val="66"/>
        <w:rPr>
          <w:rFonts w:ascii="宋体" w:hAnsi="宋体" w:eastAsia="宋体" w:cs="宋体"/>
          <w:color w:val="auto"/>
          <w:highlight w:val="none"/>
        </w:rPr>
      </w:pPr>
    </w:p>
    <w:p w14:paraId="400350F5">
      <w:pPr>
        <w:pStyle w:val="66"/>
        <w:rPr>
          <w:rFonts w:ascii="宋体" w:hAnsi="宋体" w:eastAsia="宋体" w:cs="宋体"/>
          <w:color w:val="auto"/>
          <w:highlight w:val="none"/>
        </w:rPr>
      </w:pPr>
    </w:p>
    <w:p w14:paraId="126B0145">
      <w:pPr>
        <w:pStyle w:val="66"/>
        <w:rPr>
          <w:rFonts w:ascii="宋体" w:hAnsi="宋体" w:eastAsia="宋体" w:cs="宋体"/>
          <w:color w:val="auto"/>
          <w:highlight w:val="none"/>
        </w:rPr>
      </w:pPr>
    </w:p>
    <w:p w14:paraId="7211231E">
      <w:pPr>
        <w:spacing w:line="360" w:lineRule="auto"/>
        <w:jc w:val="right"/>
        <w:rPr>
          <w:rFonts w:ascii="宋体" w:hAnsi="宋体" w:eastAsia="宋体" w:cs="宋体"/>
          <w:b/>
          <w:bCs/>
          <w:color w:val="auto"/>
          <w:highlight w:val="none"/>
        </w:rPr>
      </w:pPr>
    </w:p>
    <w:bookmarkEnd w:id="2"/>
    <w:sectPr>
      <w:pgSz w:w="11905" w:h="16838"/>
      <w:pgMar w:top="1440" w:right="1417" w:bottom="1440" w:left="1417" w:header="964" w:footer="964" w:gutter="0"/>
      <w:cols w:space="0" w:num="1"/>
      <w:titlePg/>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创艺简仿宋">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436A1">
    <w:pPr>
      <w:jc w:val="left"/>
      <w:rPr>
        <w:rFonts w:ascii="宋体" w:hAnsi="宋体" w:eastAsia="宋体"/>
        <w:sz w:val="18"/>
        <w:szCs w:val="18"/>
      </w:rPr>
    </w:pPr>
    <w:r>
      <w:rPr>
        <w:sz w:val="18"/>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0lY7tAAAAAFAQAADwAAAAAA&#10;AAABACAAAAAiAAAAZHJzL2Rvd25yZXYueG1sUEsBAhQAFAAAAAgAh07iQOEiIT7iAQAAvgMAAA4A&#10;AAAAAAAAAQAgAAAAHwEAAGRycy9lMm9Eb2MueG1sUEsFBgAAAAAGAAYAWQEAAHMFAAAAAA==&#10;">
          <v:path/>
          <v:fill on="f" focussize="0,0"/>
          <v:stroke on="f" weight="0.5pt" joinstyle="miter"/>
          <v:imagedata o:title=""/>
          <o:lock v:ext="edit"/>
          <v:textbox inset="0mm,0mm,0mm,0mm" style="mso-fit-shape-to-text:t;">
            <w:txbxContent>
              <w:p w14:paraId="5BE794B9">
                <w:pPr>
                  <w:pStyle w:val="34"/>
                </w:pPr>
                <w:r>
                  <w:fldChar w:fldCharType="begin"/>
                </w:r>
                <w:r>
                  <w:instrText xml:space="preserve"> PAGE  \* MERGEFORMAT </w:instrText>
                </w:r>
                <w:r>
                  <w:fldChar w:fldCharType="separate"/>
                </w:r>
                <w:r>
                  <w:t>8</w:t>
                </w:r>
                <w:r>
                  <w:fldChar w:fldCharType="end"/>
                </w:r>
              </w:p>
            </w:txbxContent>
          </v:textbox>
        </v:shape>
      </w:pict>
    </w:r>
    <w:r>
      <w:rPr>
        <w:sz w:val="18"/>
      </w:rP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YMWXpdkBAAC1AwAADgAAAAAAAAABACAA&#10;AAAeAQAAZHJzL2Uyb0RvYy54bWxQSwUGAAAAAAYABgBZAQAAaQUAAAAA&#10;">
          <v:path/>
          <v:fill on="f" focussize="0,0"/>
          <v:stroke on="f" joinstyle="miter"/>
          <v:imagedata o:title=""/>
          <o:lock v:ext="edit"/>
          <v:textbox inset="0mm,0mm,0mm,0mm" style="mso-fit-shape-to-text:t;">
            <w:txbxContent>
              <w:p w14:paraId="0ECD3E09">
                <w:pPr>
                  <w:jc w:val="left"/>
                </w:pPr>
              </w:p>
              <w:p w14:paraId="6105D9C6"/>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99FF">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83DA">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D0372">
    <w:pPr>
      <w:pStyle w:val="35"/>
      <w:jc w:val="both"/>
    </w:pPr>
    <w:r>
      <w:rPr>
        <w:rFonts w:hint="eastAsia" w:ascii="宋体" w:hAnsi="宋体" w:eastAsia="宋体" w:cs="宋体"/>
      </w:rPr>
      <w:drawing>
        <wp:inline distT="0" distB="0" distL="0" distR="0">
          <wp:extent cx="323850" cy="247650"/>
          <wp:effectExtent l="0" t="0" r="0" b="0"/>
          <wp:docPr id="10"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2"/>
                  <pic:cNvPicPr>
                    <a:picLocks noChangeAspect="1"/>
                  </pic:cNvPicPr>
                </pic:nvPicPr>
                <pic:blipFill>
                  <a:blip r:embed="rId1"/>
                  <a:stretch>
                    <a:fillRect/>
                  </a:stretch>
                </pic:blipFill>
                <pic:spPr>
                  <a:xfrm>
                    <a:off x="0" y="0"/>
                    <a:ext cx="323850" cy="247650"/>
                  </a:xfrm>
                  <a:prstGeom prst="rect">
                    <a:avLst/>
                  </a:prstGeom>
                  <a:noFill/>
                  <a:ln>
                    <a:noFill/>
                  </a:ln>
                </pic:spPr>
              </pic:pic>
            </a:graphicData>
          </a:graphic>
        </wp:inline>
      </w:drawing>
    </w:r>
    <w:r>
      <w:rPr>
        <w:rFonts w:hint="eastAsia" w:ascii="宋体" w:hAnsi="宋体" w:eastAsia="宋体" w:cs="宋体"/>
      </w:rPr>
      <w:t>苏州市创杰招投标咨询服务有限公司                           标号：</w:t>
    </w:r>
    <w:r>
      <w:rPr>
        <w:rFonts w:hint="eastAsia" w:ascii="宋体" w:hAnsi="宋体" w:eastAsia="宋体" w:cs="宋体"/>
        <w:szCs w:val="21"/>
        <w:lang w:val="zh-CN"/>
      </w:rPr>
      <w:t>JSZC-320591-CJZB-G2026-0000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145A3">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00CF2">
    <w:pPr>
      <w:pStyle w:val="3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2"/>
      <w:numFmt w:val="decimal"/>
      <w:pStyle w:val="279"/>
      <w:lvlText w:val=""/>
      <w:lvlJc w:val="left"/>
      <w:pPr>
        <w:tabs>
          <w:tab w:val="left" w:pos="360"/>
        </w:tabs>
        <w:ind w:left="360" w:hanging="360"/>
      </w:pPr>
      <w:rPr>
        <w:rFonts w:hint="default"/>
      </w:rPr>
    </w:lvl>
    <w:lvl w:ilvl="1" w:tentative="0">
      <w:start w:val="1"/>
      <w:numFmt w:val="decimal"/>
      <w:lvlText w:val="%1.%2"/>
      <w:lvlJc w:val="left"/>
      <w:pPr>
        <w:tabs>
          <w:tab w:val="left" w:pos="1012"/>
        </w:tabs>
        <w:ind w:left="1012" w:hanging="750"/>
      </w:pPr>
      <w:rPr>
        <w:rFonts w:hint="default"/>
      </w:rPr>
    </w:lvl>
    <w:lvl w:ilvl="2" w:tentative="0">
      <w:start w:val="1"/>
      <w:numFmt w:val="decimal"/>
      <w:lvlText w:val="%1.%2.%3"/>
      <w:lvlJc w:val="left"/>
      <w:pPr>
        <w:tabs>
          <w:tab w:val="left" w:pos="1274"/>
        </w:tabs>
        <w:ind w:left="1274" w:hanging="750"/>
      </w:pPr>
      <w:rPr>
        <w:rFonts w:hint="default"/>
      </w:rPr>
    </w:lvl>
    <w:lvl w:ilvl="3" w:tentative="0">
      <w:start w:val="1"/>
      <w:numFmt w:val="decimal"/>
      <w:lvlText w:val="%1.%2.%3.%4"/>
      <w:lvlJc w:val="left"/>
      <w:pPr>
        <w:tabs>
          <w:tab w:val="left" w:pos="1536"/>
        </w:tabs>
        <w:ind w:left="1536" w:hanging="750"/>
      </w:pPr>
      <w:rPr>
        <w:rFonts w:hint="default"/>
      </w:rPr>
    </w:lvl>
    <w:lvl w:ilvl="4" w:tentative="0">
      <w:start w:val="1"/>
      <w:numFmt w:val="decimal"/>
      <w:lvlText w:val="%1.%2.%3.%4.%5"/>
      <w:lvlJc w:val="left"/>
      <w:pPr>
        <w:tabs>
          <w:tab w:val="left" w:pos="1798"/>
        </w:tabs>
        <w:ind w:left="1798" w:hanging="750"/>
      </w:pPr>
      <w:rPr>
        <w:rFonts w:hint="default"/>
      </w:rPr>
    </w:lvl>
    <w:lvl w:ilvl="5" w:tentative="0">
      <w:start w:val="1"/>
      <w:numFmt w:val="decimal"/>
      <w:lvlText w:val="%1.%2.%3.%4.%5.%6"/>
      <w:lvlJc w:val="left"/>
      <w:pPr>
        <w:tabs>
          <w:tab w:val="left" w:pos="2060"/>
        </w:tabs>
        <w:ind w:left="2060" w:hanging="750"/>
      </w:pPr>
      <w:rPr>
        <w:rFonts w:hint="default"/>
      </w:rPr>
    </w:lvl>
    <w:lvl w:ilvl="6" w:tentative="0">
      <w:start w:val="1"/>
      <w:numFmt w:val="decimal"/>
      <w:lvlText w:val="%1.%2.%3.%4.%5.%6.%7"/>
      <w:lvlJc w:val="left"/>
      <w:pPr>
        <w:tabs>
          <w:tab w:val="left" w:pos="2322"/>
        </w:tabs>
        <w:ind w:left="2322" w:hanging="750"/>
      </w:pPr>
      <w:rPr>
        <w:rFonts w:hint="default"/>
      </w:rPr>
    </w:lvl>
    <w:lvl w:ilvl="7" w:tentative="0">
      <w:start w:val="1"/>
      <w:numFmt w:val="decimal"/>
      <w:lvlText w:val="%1.%2.%3.%4.%5.%6.%7.%8"/>
      <w:lvlJc w:val="left"/>
      <w:pPr>
        <w:tabs>
          <w:tab w:val="left" w:pos="2584"/>
        </w:tabs>
        <w:ind w:left="2584" w:hanging="750"/>
      </w:pPr>
      <w:rPr>
        <w:rFonts w:hint="default"/>
      </w:rPr>
    </w:lvl>
    <w:lvl w:ilvl="8" w:tentative="0">
      <w:start w:val="1"/>
      <w:numFmt w:val="decimal"/>
      <w:lvlText w:val="%1.%2.%3.%4.%5.%6.%7.%8.%9"/>
      <w:lvlJc w:val="left"/>
      <w:pPr>
        <w:tabs>
          <w:tab w:val="left" w:pos="2846"/>
        </w:tabs>
        <w:ind w:left="2846" w:hanging="750"/>
      </w:pPr>
      <w:rPr>
        <w:rFonts w:hint="default"/>
      </w:rPr>
    </w:lvl>
  </w:abstractNum>
  <w:abstractNum w:abstractNumId="1">
    <w:nsid w:val="0053208E"/>
    <w:multiLevelType w:val="multilevel"/>
    <w:tmpl w:val="0053208E"/>
    <w:lvl w:ilvl="0" w:tentative="0">
      <w:start w:val="1"/>
      <w:numFmt w:val="decimal"/>
      <w:suff w:val="space"/>
      <w:lvlText w:val="%1"/>
      <w:lvlJc w:val="left"/>
      <w:pPr>
        <w:ind w:left="0" w:firstLine="0"/>
      </w:pPr>
      <w:rPr>
        <w:rFonts w:hint="eastAsia" w:ascii="宋体" w:hAnsi="宋体" w:eastAsia="宋体"/>
        <w:b/>
      </w:rPr>
    </w:lvl>
    <w:lvl w:ilvl="1" w:tentative="0">
      <w:start w:val="1"/>
      <w:numFmt w:val="decimal"/>
      <w:pStyle w:val="254"/>
      <w:suff w:val="space"/>
      <w:lvlText w:val="%1.%2"/>
      <w:lvlJc w:val="left"/>
      <w:pPr>
        <w:ind w:left="0" w:firstLine="510"/>
      </w:pPr>
      <w:rPr>
        <w:rFonts w:hint="eastAsia" w:ascii="宋体" w:hAnsi="宋体" w:eastAsia="宋体"/>
      </w:rPr>
    </w:lvl>
    <w:lvl w:ilvl="2" w:tentative="0">
      <w:start w:val="1"/>
      <w:numFmt w:val="decimal"/>
      <w:lvlText w:val="%1.%2.%3"/>
      <w:lvlJc w:val="left"/>
      <w:pPr>
        <w:ind w:left="0" w:firstLine="510"/>
      </w:pPr>
      <w:rPr>
        <w:rFonts w:hint="eastAsia"/>
      </w:rPr>
    </w:lvl>
    <w:lvl w:ilvl="3" w:tentative="0">
      <w:start w:val="1"/>
      <w:numFmt w:val="decimal"/>
      <w:lvlText w:val="%1.%2.%3.%4"/>
      <w:lvlJc w:val="left"/>
      <w:pPr>
        <w:ind w:left="0" w:firstLine="425"/>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210"/>
  <w:drawingGridVerticalSpacing w:val="159"/>
  <w:noPunctuationKerning w:val="1"/>
  <w:characterSpacingControl w:val="doNotCompress"/>
  <w:hdrShapeDefaults>
    <o:shapelayout v:ext="edit">
      <o:idmap v:ext="edit" data="1"/>
    </o:shapelayout>
  </w:hdrShapeDefaults>
  <w:compat>
    <w:balanceSingleByteDoubleByteWidth/>
    <w:ulTrailSpace/>
    <w:doNotExpandShiftReturn/>
    <w:useFELayout/>
    <w:compatSetting w:name="compatibilityMode" w:uri="http://schemas.microsoft.com/office/word" w:val="12"/>
  </w:compat>
  <w:docVars>
    <w:docVar w:name="commondata" w:val="eyJoZGlkIjoiMzc1MWY0Mjg3YTFhZmQ4ZWM1NmM3YTY0ZjI0ZjA5NDMifQ=="/>
  </w:docVars>
  <w:rsids>
    <w:rsidRoot w:val="00F83F3C"/>
    <w:rsid w:val="000359F6"/>
    <w:rsid w:val="000520AF"/>
    <w:rsid w:val="00053B24"/>
    <w:rsid w:val="00075D54"/>
    <w:rsid w:val="00077D17"/>
    <w:rsid w:val="00087E5F"/>
    <w:rsid w:val="000A74E2"/>
    <w:rsid w:val="000C530F"/>
    <w:rsid w:val="000D0F57"/>
    <w:rsid w:val="000D4F2B"/>
    <w:rsid w:val="00102377"/>
    <w:rsid w:val="00136620"/>
    <w:rsid w:val="00136F52"/>
    <w:rsid w:val="00137D13"/>
    <w:rsid w:val="001B7271"/>
    <w:rsid w:val="001C3D5F"/>
    <w:rsid w:val="001D18AC"/>
    <w:rsid w:val="001F610F"/>
    <w:rsid w:val="00201395"/>
    <w:rsid w:val="00235C2D"/>
    <w:rsid w:val="0024299A"/>
    <w:rsid w:val="00245C43"/>
    <w:rsid w:val="00262024"/>
    <w:rsid w:val="002D3A42"/>
    <w:rsid w:val="002D7DEA"/>
    <w:rsid w:val="002E1F6F"/>
    <w:rsid w:val="00317D9D"/>
    <w:rsid w:val="00351E90"/>
    <w:rsid w:val="00352519"/>
    <w:rsid w:val="00352D43"/>
    <w:rsid w:val="00355764"/>
    <w:rsid w:val="003B271A"/>
    <w:rsid w:val="003C07F0"/>
    <w:rsid w:val="003F536C"/>
    <w:rsid w:val="00402F3E"/>
    <w:rsid w:val="004269A0"/>
    <w:rsid w:val="00451B90"/>
    <w:rsid w:val="0047126B"/>
    <w:rsid w:val="004858FE"/>
    <w:rsid w:val="00487593"/>
    <w:rsid w:val="004B24B9"/>
    <w:rsid w:val="00505F84"/>
    <w:rsid w:val="00540619"/>
    <w:rsid w:val="00565ED9"/>
    <w:rsid w:val="0057699C"/>
    <w:rsid w:val="005B5221"/>
    <w:rsid w:val="005C0E95"/>
    <w:rsid w:val="005C6F8A"/>
    <w:rsid w:val="005D77FB"/>
    <w:rsid w:val="005F037B"/>
    <w:rsid w:val="006303A8"/>
    <w:rsid w:val="00647AB2"/>
    <w:rsid w:val="00657056"/>
    <w:rsid w:val="006615B9"/>
    <w:rsid w:val="00675E2D"/>
    <w:rsid w:val="006B3468"/>
    <w:rsid w:val="006D3F43"/>
    <w:rsid w:val="006E249C"/>
    <w:rsid w:val="006E7DF1"/>
    <w:rsid w:val="007040C9"/>
    <w:rsid w:val="007303FF"/>
    <w:rsid w:val="00733215"/>
    <w:rsid w:val="007555B4"/>
    <w:rsid w:val="007556E4"/>
    <w:rsid w:val="007B2FD9"/>
    <w:rsid w:val="007B4994"/>
    <w:rsid w:val="007C6B70"/>
    <w:rsid w:val="008016EB"/>
    <w:rsid w:val="008266F0"/>
    <w:rsid w:val="00893783"/>
    <w:rsid w:val="008B00CC"/>
    <w:rsid w:val="008F4786"/>
    <w:rsid w:val="00900AE7"/>
    <w:rsid w:val="00907845"/>
    <w:rsid w:val="00915095"/>
    <w:rsid w:val="00915B82"/>
    <w:rsid w:val="00923F08"/>
    <w:rsid w:val="00996230"/>
    <w:rsid w:val="009F7009"/>
    <w:rsid w:val="00A00DD6"/>
    <w:rsid w:val="00A64798"/>
    <w:rsid w:val="00A64854"/>
    <w:rsid w:val="00A73C7E"/>
    <w:rsid w:val="00A8619D"/>
    <w:rsid w:val="00AA3099"/>
    <w:rsid w:val="00AB79B4"/>
    <w:rsid w:val="00AD688E"/>
    <w:rsid w:val="00AD7238"/>
    <w:rsid w:val="00AE577F"/>
    <w:rsid w:val="00B54AF4"/>
    <w:rsid w:val="00B603F7"/>
    <w:rsid w:val="00B6799C"/>
    <w:rsid w:val="00BE46C3"/>
    <w:rsid w:val="00C1381A"/>
    <w:rsid w:val="00C227B9"/>
    <w:rsid w:val="00C23DAB"/>
    <w:rsid w:val="00C3596B"/>
    <w:rsid w:val="00C50046"/>
    <w:rsid w:val="00C60A6C"/>
    <w:rsid w:val="00CB04A9"/>
    <w:rsid w:val="00D232CA"/>
    <w:rsid w:val="00D37AD6"/>
    <w:rsid w:val="00D477E1"/>
    <w:rsid w:val="00D535B0"/>
    <w:rsid w:val="00D61C1B"/>
    <w:rsid w:val="00D81834"/>
    <w:rsid w:val="00D92942"/>
    <w:rsid w:val="00DA5FC6"/>
    <w:rsid w:val="00DC0D0F"/>
    <w:rsid w:val="00DE7219"/>
    <w:rsid w:val="00DF523B"/>
    <w:rsid w:val="00E56B9D"/>
    <w:rsid w:val="00E8032F"/>
    <w:rsid w:val="00EB7CDB"/>
    <w:rsid w:val="00ED68A2"/>
    <w:rsid w:val="00ED7637"/>
    <w:rsid w:val="00EF6461"/>
    <w:rsid w:val="00F378CB"/>
    <w:rsid w:val="00F4182E"/>
    <w:rsid w:val="00F45263"/>
    <w:rsid w:val="00F4568D"/>
    <w:rsid w:val="00F67A92"/>
    <w:rsid w:val="00F83F3C"/>
    <w:rsid w:val="00F8419F"/>
    <w:rsid w:val="00F9708B"/>
    <w:rsid w:val="00FB2614"/>
    <w:rsid w:val="00FC0E78"/>
    <w:rsid w:val="023870D5"/>
    <w:rsid w:val="03CF5817"/>
    <w:rsid w:val="03FD4132"/>
    <w:rsid w:val="056F72B2"/>
    <w:rsid w:val="058B39C0"/>
    <w:rsid w:val="0902043D"/>
    <w:rsid w:val="093525C0"/>
    <w:rsid w:val="0970184A"/>
    <w:rsid w:val="09756E61"/>
    <w:rsid w:val="0A200B7B"/>
    <w:rsid w:val="0A20501F"/>
    <w:rsid w:val="0ABB08A3"/>
    <w:rsid w:val="0B6251C3"/>
    <w:rsid w:val="0CD81BE1"/>
    <w:rsid w:val="0D551811"/>
    <w:rsid w:val="0DC44792"/>
    <w:rsid w:val="0EAD2BF9"/>
    <w:rsid w:val="104430E9"/>
    <w:rsid w:val="11131439"/>
    <w:rsid w:val="116F23E8"/>
    <w:rsid w:val="11E9219A"/>
    <w:rsid w:val="13141499"/>
    <w:rsid w:val="13E858DC"/>
    <w:rsid w:val="13F217DA"/>
    <w:rsid w:val="14687E2B"/>
    <w:rsid w:val="15973CBB"/>
    <w:rsid w:val="177D585E"/>
    <w:rsid w:val="17B12EED"/>
    <w:rsid w:val="17F17FFA"/>
    <w:rsid w:val="18491BE4"/>
    <w:rsid w:val="195B1BCF"/>
    <w:rsid w:val="196D1903"/>
    <w:rsid w:val="197131A1"/>
    <w:rsid w:val="1A1D26E4"/>
    <w:rsid w:val="1B8605FC"/>
    <w:rsid w:val="1C7A236C"/>
    <w:rsid w:val="1CC45CDD"/>
    <w:rsid w:val="1E3173A3"/>
    <w:rsid w:val="21B300CF"/>
    <w:rsid w:val="227855A0"/>
    <w:rsid w:val="22C5455D"/>
    <w:rsid w:val="247022A7"/>
    <w:rsid w:val="24945F95"/>
    <w:rsid w:val="259C15A5"/>
    <w:rsid w:val="2623424E"/>
    <w:rsid w:val="299D769A"/>
    <w:rsid w:val="2A557202"/>
    <w:rsid w:val="2AEF04D2"/>
    <w:rsid w:val="2B0C2412"/>
    <w:rsid w:val="2B4104F9"/>
    <w:rsid w:val="2B74098F"/>
    <w:rsid w:val="2BE61D13"/>
    <w:rsid w:val="2C183950"/>
    <w:rsid w:val="2CAF6062"/>
    <w:rsid w:val="2F601896"/>
    <w:rsid w:val="2F920EE1"/>
    <w:rsid w:val="2FC55B9D"/>
    <w:rsid w:val="312608BD"/>
    <w:rsid w:val="317A4765"/>
    <w:rsid w:val="320D55D9"/>
    <w:rsid w:val="332130EA"/>
    <w:rsid w:val="334D2131"/>
    <w:rsid w:val="33F46A50"/>
    <w:rsid w:val="35D10FDA"/>
    <w:rsid w:val="37FD60EC"/>
    <w:rsid w:val="395D0BF4"/>
    <w:rsid w:val="39D53A95"/>
    <w:rsid w:val="3A1F40FB"/>
    <w:rsid w:val="3A791A5E"/>
    <w:rsid w:val="3B5F0C53"/>
    <w:rsid w:val="3B6A0319"/>
    <w:rsid w:val="3BBD3BCC"/>
    <w:rsid w:val="3C096E11"/>
    <w:rsid w:val="3C6109FB"/>
    <w:rsid w:val="3CB925E5"/>
    <w:rsid w:val="3DBC05DF"/>
    <w:rsid w:val="3DC456E6"/>
    <w:rsid w:val="3EEA2F2A"/>
    <w:rsid w:val="3F165ACD"/>
    <w:rsid w:val="3F4C5993"/>
    <w:rsid w:val="403A57EB"/>
    <w:rsid w:val="40842F0A"/>
    <w:rsid w:val="40ED4F53"/>
    <w:rsid w:val="41B24CF0"/>
    <w:rsid w:val="4242307D"/>
    <w:rsid w:val="42A258CA"/>
    <w:rsid w:val="42CD6DEA"/>
    <w:rsid w:val="433B351C"/>
    <w:rsid w:val="436421EF"/>
    <w:rsid w:val="43CC0E50"/>
    <w:rsid w:val="441502A6"/>
    <w:rsid w:val="468974CC"/>
    <w:rsid w:val="469C0A71"/>
    <w:rsid w:val="480A1F47"/>
    <w:rsid w:val="483D056E"/>
    <w:rsid w:val="488F4CB2"/>
    <w:rsid w:val="48DB1B35"/>
    <w:rsid w:val="49C842D8"/>
    <w:rsid w:val="49D51153"/>
    <w:rsid w:val="4AD54A8E"/>
    <w:rsid w:val="4B3A2B43"/>
    <w:rsid w:val="4C3D6D8F"/>
    <w:rsid w:val="4DA93FB0"/>
    <w:rsid w:val="4E6600F3"/>
    <w:rsid w:val="4EF43951"/>
    <w:rsid w:val="4F073684"/>
    <w:rsid w:val="4F3253D4"/>
    <w:rsid w:val="50354221"/>
    <w:rsid w:val="50597F0F"/>
    <w:rsid w:val="50FB2D75"/>
    <w:rsid w:val="512A33B9"/>
    <w:rsid w:val="514B3CFC"/>
    <w:rsid w:val="51B51175"/>
    <w:rsid w:val="51D33CF1"/>
    <w:rsid w:val="5221680B"/>
    <w:rsid w:val="522D519C"/>
    <w:rsid w:val="52911BE2"/>
    <w:rsid w:val="52BA4AFD"/>
    <w:rsid w:val="545729B8"/>
    <w:rsid w:val="54D62BCA"/>
    <w:rsid w:val="55197C6D"/>
    <w:rsid w:val="55CD34A3"/>
    <w:rsid w:val="567C04B4"/>
    <w:rsid w:val="56CE29EE"/>
    <w:rsid w:val="572C012C"/>
    <w:rsid w:val="59B930DA"/>
    <w:rsid w:val="5A9009D2"/>
    <w:rsid w:val="5AA20705"/>
    <w:rsid w:val="5AD36B10"/>
    <w:rsid w:val="5B094A14"/>
    <w:rsid w:val="5BC36B85"/>
    <w:rsid w:val="5D79574D"/>
    <w:rsid w:val="5E062D59"/>
    <w:rsid w:val="5F125E59"/>
    <w:rsid w:val="5FE84E0C"/>
    <w:rsid w:val="607905AC"/>
    <w:rsid w:val="60F577E0"/>
    <w:rsid w:val="611F660B"/>
    <w:rsid w:val="617701F5"/>
    <w:rsid w:val="61AF3E33"/>
    <w:rsid w:val="628030DA"/>
    <w:rsid w:val="62BF3309"/>
    <w:rsid w:val="63275C4B"/>
    <w:rsid w:val="63381C06"/>
    <w:rsid w:val="6387137E"/>
    <w:rsid w:val="64DB5A06"/>
    <w:rsid w:val="656972AE"/>
    <w:rsid w:val="65D8322D"/>
    <w:rsid w:val="662A34C4"/>
    <w:rsid w:val="664803B2"/>
    <w:rsid w:val="668A2779"/>
    <w:rsid w:val="66A3383B"/>
    <w:rsid w:val="66E856F1"/>
    <w:rsid w:val="67550FD9"/>
    <w:rsid w:val="675E0298"/>
    <w:rsid w:val="678C0773"/>
    <w:rsid w:val="688B27D8"/>
    <w:rsid w:val="692F462A"/>
    <w:rsid w:val="69B95123"/>
    <w:rsid w:val="69D00DEB"/>
    <w:rsid w:val="69E734ED"/>
    <w:rsid w:val="6A6A5E63"/>
    <w:rsid w:val="6B7E3584"/>
    <w:rsid w:val="6C001469"/>
    <w:rsid w:val="6C384A25"/>
    <w:rsid w:val="6C611966"/>
    <w:rsid w:val="6CAD5413"/>
    <w:rsid w:val="6D035033"/>
    <w:rsid w:val="6E3F653F"/>
    <w:rsid w:val="6E7066F8"/>
    <w:rsid w:val="6EDB7AE8"/>
    <w:rsid w:val="6FF13869"/>
    <w:rsid w:val="7037377A"/>
    <w:rsid w:val="704B11CB"/>
    <w:rsid w:val="70A360E9"/>
    <w:rsid w:val="70B14DA6"/>
    <w:rsid w:val="7104581E"/>
    <w:rsid w:val="720535FB"/>
    <w:rsid w:val="72977A97"/>
    <w:rsid w:val="731D5BEB"/>
    <w:rsid w:val="74890514"/>
    <w:rsid w:val="74AB36C1"/>
    <w:rsid w:val="74BD640F"/>
    <w:rsid w:val="74D36EFD"/>
    <w:rsid w:val="75956A44"/>
    <w:rsid w:val="76960CC6"/>
    <w:rsid w:val="76F37EC6"/>
    <w:rsid w:val="77220B40"/>
    <w:rsid w:val="78BB56F1"/>
    <w:rsid w:val="79224A93"/>
    <w:rsid w:val="79D7587D"/>
    <w:rsid w:val="7C140519"/>
    <w:rsid w:val="7DA20DB9"/>
    <w:rsid w:val="7DE92023"/>
    <w:rsid w:val="7ED92098"/>
    <w:rsid w:val="7FD21E8B"/>
    <w:rsid w:val="7FFE1A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lang w:val="en-US" w:eastAsia="zh-CN" w:bidi="ar-SA"/>
    </w:rPr>
  </w:style>
  <w:style w:type="paragraph" w:styleId="3">
    <w:name w:val="heading 1"/>
    <w:basedOn w:val="1"/>
    <w:next w:val="1"/>
    <w:link w:val="216"/>
    <w:qFormat/>
    <w:uiPriority w:val="0"/>
    <w:pPr>
      <w:keepNext/>
      <w:keepLines/>
      <w:spacing w:before="340" w:after="330" w:line="578" w:lineRule="auto"/>
      <w:outlineLvl w:val="0"/>
    </w:pPr>
    <w:rPr>
      <w:rFonts w:ascii="Calibri" w:hAnsi="Calibri" w:eastAsia="楷体_GB2312" w:cs="Times New Roman"/>
      <w:b/>
      <w:sz w:val="44"/>
      <w:szCs w:val="20"/>
    </w:rPr>
  </w:style>
  <w:style w:type="paragraph" w:styleId="4">
    <w:name w:val="heading 2"/>
    <w:basedOn w:val="1"/>
    <w:next w:val="1"/>
    <w:link w:val="217"/>
    <w:qFormat/>
    <w:uiPriority w:val="0"/>
    <w:pPr>
      <w:keepNext/>
      <w:keepLines/>
      <w:jc w:val="left"/>
      <w:outlineLvl w:val="1"/>
    </w:pPr>
    <w:rPr>
      <w:rFonts w:ascii="宋体" w:hAnsi="宋体" w:eastAsia="楷体_GB2312" w:cs="Times New Roman"/>
      <w:b/>
      <w:sz w:val="26"/>
      <w:szCs w:val="20"/>
    </w:rPr>
  </w:style>
  <w:style w:type="paragraph" w:styleId="5">
    <w:name w:val="heading 3"/>
    <w:basedOn w:val="1"/>
    <w:next w:val="1"/>
    <w:link w:val="218"/>
    <w:qFormat/>
    <w:uiPriority w:val="0"/>
    <w:pPr>
      <w:keepNext/>
      <w:keepLines/>
      <w:jc w:val="left"/>
      <w:outlineLvl w:val="2"/>
    </w:pPr>
    <w:rPr>
      <w:rFonts w:ascii="Calibri" w:hAnsi="Calibri" w:eastAsia="楷体_GB2312" w:cs="Times New Roman"/>
      <w:b/>
      <w:sz w:val="26"/>
      <w:szCs w:val="20"/>
    </w:rPr>
  </w:style>
  <w:style w:type="paragraph" w:styleId="6">
    <w:name w:val="heading 4"/>
    <w:basedOn w:val="1"/>
    <w:next w:val="1"/>
    <w:link w:val="219"/>
    <w:qFormat/>
    <w:uiPriority w:val="0"/>
    <w:pPr>
      <w:keepNext/>
      <w:keepLines/>
      <w:spacing w:before="280" w:after="290" w:line="376" w:lineRule="auto"/>
      <w:outlineLvl w:val="3"/>
    </w:pPr>
    <w:rPr>
      <w:rFonts w:ascii="Arial" w:hAnsi="Arial" w:eastAsia="黑体" w:cs="Times New Roman"/>
      <w:b/>
      <w:bCs/>
      <w:sz w:val="28"/>
      <w:szCs w:val="28"/>
    </w:rPr>
  </w:style>
  <w:style w:type="paragraph" w:styleId="7">
    <w:name w:val="heading 5"/>
    <w:basedOn w:val="1"/>
    <w:next w:val="1"/>
    <w:link w:val="220"/>
    <w:qFormat/>
    <w:uiPriority w:val="0"/>
    <w:pPr>
      <w:keepNext/>
      <w:outlineLvl w:val="4"/>
    </w:pPr>
    <w:rPr>
      <w:rFonts w:ascii="宋体" w:hAnsi="宋体" w:eastAsia="宋体" w:cs="Times New Roman"/>
      <w:color w:val="000000"/>
      <w:sz w:val="28"/>
      <w:szCs w:val="20"/>
    </w:rPr>
  </w:style>
  <w:style w:type="paragraph" w:styleId="8">
    <w:name w:val="heading 6"/>
    <w:basedOn w:val="1"/>
    <w:next w:val="1"/>
    <w:link w:val="221"/>
    <w:qFormat/>
    <w:uiPriority w:val="0"/>
    <w:pPr>
      <w:keepNext/>
      <w:outlineLvl w:val="5"/>
    </w:pPr>
    <w:rPr>
      <w:rFonts w:ascii="宋体" w:hAnsi="宋体" w:eastAsia="宋体" w:cs="Times New Roman"/>
      <w:sz w:val="28"/>
      <w:szCs w:val="20"/>
    </w:rPr>
  </w:style>
  <w:style w:type="paragraph" w:styleId="9">
    <w:name w:val="heading 7"/>
    <w:basedOn w:val="1"/>
    <w:next w:val="1"/>
    <w:link w:val="74"/>
    <w:unhideWhenUsed/>
    <w:qFormat/>
    <w:uiPriority w:val="9"/>
    <w:pPr>
      <w:keepNext/>
      <w:keepLines/>
      <w:spacing w:before="320" w:after="200"/>
      <w:outlineLvl w:val="6"/>
    </w:pPr>
    <w:rPr>
      <w:rFonts w:ascii="Arial" w:hAnsi="Arial" w:eastAsia="Arial" w:cs="Arial"/>
      <w:b/>
      <w:bCs/>
      <w:i/>
      <w:iCs/>
      <w:sz w:val="22"/>
    </w:rPr>
  </w:style>
  <w:style w:type="paragraph" w:styleId="10">
    <w:name w:val="heading 8"/>
    <w:basedOn w:val="1"/>
    <w:next w:val="1"/>
    <w:link w:val="75"/>
    <w:unhideWhenUsed/>
    <w:qFormat/>
    <w:uiPriority w:val="9"/>
    <w:pPr>
      <w:keepNext/>
      <w:keepLines/>
      <w:spacing w:before="320" w:after="200"/>
      <w:outlineLvl w:val="7"/>
    </w:pPr>
    <w:rPr>
      <w:rFonts w:ascii="Arial" w:hAnsi="Arial" w:eastAsia="Arial" w:cs="Arial"/>
      <w:i/>
      <w:iCs/>
      <w:sz w:val="22"/>
    </w:rPr>
  </w:style>
  <w:style w:type="paragraph" w:styleId="11">
    <w:name w:val="heading 9"/>
    <w:basedOn w:val="1"/>
    <w:next w:val="1"/>
    <w:link w:val="76"/>
    <w:unhideWhenUsed/>
    <w:qFormat/>
    <w:uiPriority w:val="9"/>
    <w:pPr>
      <w:keepNext/>
      <w:keepLines/>
      <w:spacing w:before="320" w:after="200"/>
      <w:outlineLvl w:val="8"/>
    </w:pPr>
    <w:rPr>
      <w:rFonts w:ascii="Arial" w:hAnsi="Arial" w:eastAsia="Arial" w:cs="Arial"/>
      <w:i/>
      <w:iCs/>
      <w:szCs w:val="21"/>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480"/>
    </w:pPr>
    <w:rPr>
      <w:rFonts w:ascii="Calibri" w:hAnsi="Calibri" w:eastAsia="宋体" w:cs="Times New Roman"/>
      <w:szCs w:val="20"/>
      <w:lang w:val="zh-CN"/>
    </w:rPr>
  </w:style>
  <w:style w:type="paragraph" w:styleId="12">
    <w:name w:val="toc 7"/>
    <w:basedOn w:val="1"/>
    <w:next w:val="1"/>
    <w:qFormat/>
    <w:uiPriority w:val="0"/>
    <w:pPr>
      <w:ind w:left="2520"/>
    </w:pPr>
    <w:rPr>
      <w:rFonts w:ascii="Calibri" w:hAnsi="Calibri" w:eastAsia="楷体_GB2312" w:cs="Times New Roman"/>
      <w:sz w:val="26"/>
      <w:szCs w:val="20"/>
    </w:rPr>
  </w:style>
  <w:style w:type="paragraph" w:styleId="13">
    <w:name w:val="index 8"/>
    <w:basedOn w:val="1"/>
    <w:next w:val="1"/>
    <w:qFormat/>
    <w:uiPriority w:val="0"/>
    <w:pPr>
      <w:ind w:left="2940"/>
    </w:pPr>
    <w:rPr>
      <w:rFonts w:ascii="Calibri" w:hAnsi="Calibri" w:eastAsia="楷体_GB2312" w:cs="Times New Roman"/>
      <w:sz w:val="26"/>
      <w:szCs w:val="20"/>
    </w:rPr>
  </w:style>
  <w:style w:type="paragraph" w:styleId="14">
    <w:name w:val="Normal Indent"/>
    <w:basedOn w:val="1"/>
    <w:next w:val="1"/>
    <w:link w:val="222"/>
    <w:qFormat/>
    <w:uiPriority w:val="0"/>
    <w:pPr>
      <w:ind w:firstLine="420"/>
      <w:jc w:val="left"/>
    </w:pPr>
    <w:rPr>
      <w:rFonts w:ascii="Calibri" w:hAnsi="Calibri" w:eastAsia="楷体_GB2312" w:cs="Times New Roman"/>
      <w:sz w:val="24"/>
      <w:szCs w:val="20"/>
    </w:rPr>
  </w:style>
  <w:style w:type="paragraph" w:styleId="15">
    <w:name w:val="caption"/>
    <w:basedOn w:val="1"/>
    <w:next w:val="1"/>
    <w:semiHidden/>
    <w:unhideWhenUsed/>
    <w:qFormat/>
    <w:uiPriority w:val="35"/>
    <w:pPr>
      <w:spacing w:line="276" w:lineRule="auto"/>
    </w:pPr>
    <w:rPr>
      <w:b/>
      <w:bCs/>
      <w:color w:val="4F81BD" w:themeColor="accent1"/>
      <w:sz w:val="18"/>
      <w:szCs w:val="18"/>
    </w:rPr>
  </w:style>
  <w:style w:type="paragraph" w:styleId="16">
    <w:name w:val="index 5"/>
    <w:basedOn w:val="1"/>
    <w:next w:val="1"/>
    <w:qFormat/>
    <w:uiPriority w:val="0"/>
    <w:pPr>
      <w:ind w:left="1680"/>
    </w:pPr>
    <w:rPr>
      <w:rFonts w:ascii="Calibri" w:hAnsi="Calibri" w:eastAsia="楷体_GB2312" w:cs="Times New Roman"/>
      <w:sz w:val="26"/>
      <w:szCs w:val="20"/>
    </w:rPr>
  </w:style>
  <w:style w:type="paragraph" w:styleId="17">
    <w:name w:val="Document Map"/>
    <w:basedOn w:val="1"/>
    <w:link w:val="223"/>
    <w:qFormat/>
    <w:uiPriority w:val="0"/>
    <w:pPr>
      <w:shd w:val="clear" w:color="auto" w:fill="000080"/>
    </w:pPr>
    <w:rPr>
      <w:rFonts w:ascii="Calibri" w:hAnsi="Calibri" w:eastAsia="楷体_GB2312" w:cs="Times New Roman"/>
      <w:sz w:val="26"/>
      <w:szCs w:val="20"/>
    </w:rPr>
  </w:style>
  <w:style w:type="paragraph" w:styleId="18">
    <w:name w:val="annotation text"/>
    <w:basedOn w:val="1"/>
    <w:link w:val="224"/>
    <w:qFormat/>
    <w:uiPriority w:val="0"/>
    <w:pPr>
      <w:jc w:val="left"/>
    </w:pPr>
    <w:rPr>
      <w:rFonts w:ascii="Calibri" w:hAnsi="Calibri" w:eastAsia="楷体_GB2312" w:cs="Times New Roman"/>
      <w:sz w:val="26"/>
      <w:szCs w:val="20"/>
    </w:rPr>
  </w:style>
  <w:style w:type="paragraph" w:styleId="19">
    <w:name w:val="index 6"/>
    <w:basedOn w:val="1"/>
    <w:next w:val="1"/>
    <w:qFormat/>
    <w:uiPriority w:val="0"/>
    <w:pPr>
      <w:ind w:left="2100"/>
    </w:pPr>
    <w:rPr>
      <w:rFonts w:ascii="Calibri" w:hAnsi="Calibri" w:eastAsia="楷体_GB2312" w:cs="Times New Roman"/>
      <w:sz w:val="26"/>
      <w:szCs w:val="20"/>
    </w:rPr>
  </w:style>
  <w:style w:type="paragraph" w:styleId="20">
    <w:name w:val="Body Text"/>
    <w:basedOn w:val="1"/>
    <w:link w:val="225"/>
    <w:qFormat/>
    <w:uiPriority w:val="0"/>
    <w:pPr>
      <w:spacing w:line="400" w:lineRule="exact"/>
    </w:pPr>
    <w:rPr>
      <w:rFonts w:ascii="楷体_GB2312" w:hAnsi="Calibri" w:eastAsia="楷体_GB2312" w:cs="Times New Roman"/>
      <w:sz w:val="28"/>
      <w:szCs w:val="20"/>
    </w:rPr>
  </w:style>
  <w:style w:type="paragraph" w:styleId="21">
    <w:name w:val="Body Text Indent"/>
    <w:basedOn w:val="1"/>
    <w:next w:val="22"/>
    <w:link w:val="226"/>
    <w:qFormat/>
    <w:uiPriority w:val="99"/>
    <w:pPr>
      <w:spacing w:line="520" w:lineRule="exact"/>
      <w:ind w:left="570"/>
    </w:pPr>
    <w:rPr>
      <w:rFonts w:ascii="方正仿宋简体" w:hAnsi="创艺简仿宋" w:eastAsia="方正仿宋简体" w:cs="Times New Roman"/>
      <w:sz w:val="24"/>
      <w:szCs w:val="20"/>
    </w:rPr>
  </w:style>
  <w:style w:type="paragraph" w:styleId="22">
    <w:name w:val="envelope return"/>
    <w:basedOn w:val="1"/>
    <w:qFormat/>
    <w:uiPriority w:val="0"/>
    <w:pPr>
      <w:snapToGrid w:val="0"/>
    </w:pPr>
    <w:rPr>
      <w:rFonts w:ascii="Arial" w:hAnsi="Arial" w:eastAsia="楷体_GB2312"/>
      <w:sz w:val="26"/>
    </w:rPr>
  </w:style>
  <w:style w:type="paragraph" w:styleId="23">
    <w:name w:val="Block Text"/>
    <w:basedOn w:val="1"/>
    <w:next w:val="1"/>
    <w:qFormat/>
    <w:uiPriority w:val="0"/>
    <w:pPr>
      <w:spacing w:line="360" w:lineRule="auto"/>
      <w:ind w:left="630" w:right="-609" w:firstLine="420"/>
    </w:pPr>
    <w:rPr>
      <w:rFonts w:hint="eastAsia" w:ascii="仿宋_GB2312" w:hAnsi="Times New Roman" w:eastAsia="仿宋_GB2312" w:cs="Times New Roman"/>
      <w:sz w:val="26"/>
      <w:szCs w:val="20"/>
    </w:rPr>
  </w:style>
  <w:style w:type="paragraph" w:styleId="24">
    <w:name w:val="index 4"/>
    <w:basedOn w:val="1"/>
    <w:next w:val="1"/>
    <w:qFormat/>
    <w:uiPriority w:val="0"/>
    <w:pPr>
      <w:ind w:left="1260"/>
    </w:pPr>
    <w:rPr>
      <w:rFonts w:ascii="Calibri" w:hAnsi="Calibri" w:eastAsia="楷体_GB2312" w:cs="Times New Roman"/>
      <w:sz w:val="26"/>
      <w:szCs w:val="20"/>
    </w:rPr>
  </w:style>
  <w:style w:type="paragraph" w:styleId="25">
    <w:name w:val="toc 5"/>
    <w:basedOn w:val="1"/>
    <w:next w:val="1"/>
    <w:qFormat/>
    <w:uiPriority w:val="0"/>
    <w:pPr>
      <w:ind w:left="1680"/>
    </w:pPr>
    <w:rPr>
      <w:rFonts w:ascii="Calibri" w:hAnsi="Calibri" w:eastAsia="楷体_GB2312" w:cs="Times New Roman"/>
      <w:sz w:val="26"/>
      <w:szCs w:val="20"/>
    </w:rPr>
  </w:style>
  <w:style w:type="paragraph" w:styleId="26">
    <w:name w:val="toc 3"/>
    <w:basedOn w:val="1"/>
    <w:next w:val="1"/>
    <w:qFormat/>
    <w:uiPriority w:val="0"/>
    <w:pPr>
      <w:ind w:left="840"/>
    </w:pPr>
    <w:rPr>
      <w:rFonts w:ascii="Calibri" w:hAnsi="Calibri" w:eastAsia="楷体_GB2312" w:cs="Times New Roman"/>
      <w:sz w:val="26"/>
      <w:szCs w:val="20"/>
    </w:rPr>
  </w:style>
  <w:style w:type="paragraph" w:styleId="27">
    <w:name w:val="Plain Text"/>
    <w:basedOn w:val="1"/>
    <w:link w:val="227"/>
    <w:qFormat/>
    <w:uiPriority w:val="0"/>
    <w:rPr>
      <w:rFonts w:ascii="宋体" w:hAnsi="Courier New" w:eastAsia="楷体_GB2312" w:cs="Times New Roman"/>
      <w:sz w:val="26"/>
      <w:szCs w:val="20"/>
    </w:rPr>
  </w:style>
  <w:style w:type="paragraph" w:styleId="28">
    <w:name w:val="toc 8"/>
    <w:basedOn w:val="1"/>
    <w:next w:val="1"/>
    <w:qFormat/>
    <w:uiPriority w:val="0"/>
    <w:pPr>
      <w:ind w:left="2940"/>
    </w:pPr>
    <w:rPr>
      <w:rFonts w:ascii="Calibri" w:hAnsi="Calibri" w:eastAsia="楷体_GB2312" w:cs="Times New Roman"/>
      <w:sz w:val="26"/>
      <w:szCs w:val="20"/>
    </w:rPr>
  </w:style>
  <w:style w:type="paragraph" w:styleId="29">
    <w:name w:val="index 3"/>
    <w:basedOn w:val="1"/>
    <w:next w:val="1"/>
    <w:qFormat/>
    <w:uiPriority w:val="0"/>
    <w:pPr>
      <w:ind w:left="840"/>
    </w:pPr>
    <w:rPr>
      <w:rFonts w:ascii="Calibri" w:hAnsi="Calibri" w:eastAsia="楷体_GB2312" w:cs="Times New Roman"/>
      <w:sz w:val="26"/>
      <w:szCs w:val="20"/>
    </w:rPr>
  </w:style>
  <w:style w:type="paragraph" w:styleId="30">
    <w:name w:val="Date"/>
    <w:basedOn w:val="1"/>
    <w:next w:val="1"/>
    <w:link w:val="228"/>
    <w:qFormat/>
    <w:uiPriority w:val="0"/>
    <w:rPr>
      <w:rFonts w:ascii="宋体" w:hAnsi="宋体" w:eastAsia="楷体_GB2312" w:cs="Times New Roman"/>
      <w:sz w:val="24"/>
      <w:szCs w:val="20"/>
    </w:rPr>
  </w:style>
  <w:style w:type="paragraph" w:styleId="31">
    <w:name w:val="Body Text Indent 2"/>
    <w:basedOn w:val="1"/>
    <w:link w:val="229"/>
    <w:qFormat/>
    <w:uiPriority w:val="0"/>
    <w:pPr>
      <w:tabs>
        <w:tab w:val="left" w:pos="0"/>
      </w:tabs>
      <w:spacing w:line="360" w:lineRule="auto"/>
      <w:ind w:firstLine="502"/>
    </w:pPr>
    <w:rPr>
      <w:rFonts w:ascii="宋体" w:hAnsi="Calibri" w:eastAsia="宋体" w:cs="Times New Roman"/>
      <w:b/>
      <w:bCs/>
      <w:sz w:val="24"/>
      <w:szCs w:val="20"/>
    </w:rPr>
  </w:style>
  <w:style w:type="paragraph" w:styleId="32">
    <w:name w:val="endnote text"/>
    <w:basedOn w:val="1"/>
    <w:link w:val="230"/>
    <w:qFormat/>
    <w:uiPriority w:val="0"/>
    <w:pPr>
      <w:jc w:val="left"/>
    </w:pPr>
    <w:rPr>
      <w:rFonts w:ascii="Calibri" w:hAnsi="Calibri" w:eastAsia="楷体_GB2312" w:cs="Times New Roman"/>
      <w:sz w:val="26"/>
      <w:szCs w:val="20"/>
    </w:rPr>
  </w:style>
  <w:style w:type="paragraph" w:styleId="33">
    <w:name w:val="Balloon Text"/>
    <w:basedOn w:val="1"/>
    <w:link w:val="231"/>
    <w:qFormat/>
    <w:uiPriority w:val="99"/>
    <w:rPr>
      <w:rFonts w:ascii="Calibri" w:hAnsi="Calibri" w:eastAsia="楷体_GB2312" w:cs="Times New Roman"/>
      <w:sz w:val="18"/>
      <w:szCs w:val="18"/>
    </w:rPr>
  </w:style>
  <w:style w:type="paragraph" w:styleId="34">
    <w:name w:val="footer"/>
    <w:basedOn w:val="1"/>
    <w:link w:val="232"/>
    <w:qFormat/>
    <w:uiPriority w:val="0"/>
    <w:pPr>
      <w:tabs>
        <w:tab w:val="center" w:pos="4153"/>
        <w:tab w:val="right" w:pos="8306"/>
      </w:tabs>
      <w:jc w:val="left"/>
    </w:pPr>
    <w:rPr>
      <w:rFonts w:ascii="Calibri" w:hAnsi="Calibri" w:eastAsia="楷体_GB2312" w:cs="Times New Roman"/>
      <w:sz w:val="18"/>
      <w:szCs w:val="20"/>
    </w:rPr>
  </w:style>
  <w:style w:type="paragraph" w:styleId="35">
    <w:name w:val="header"/>
    <w:basedOn w:val="1"/>
    <w:link w:val="233"/>
    <w:qFormat/>
    <w:uiPriority w:val="0"/>
    <w:pPr>
      <w:pBdr>
        <w:bottom w:val="single" w:color="auto" w:sz="6" w:space="1"/>
      </w:pBdr>
      <w:tabs>
        <w:tab w:val="center" w:pos="4153"/>
        <w:tab w:val="right" w:pos="8306"/>
      </w:tabs>
      <w:jc w:val="center"/>
    </w:pPr>
    <w:rPr>
      <w:rFonts w:ascii="Calibri" w:hAnsi="Calibri" w:eastAsia="楷体_GB2312" w:cs="Times New Roman"/>
      <w:sz w:val="18"/>
      <w:szCs w:val="20"/>
    </w:rPr>
  </w:style>
  <w:style w:type="paragraph" w:styleId="36">
    <w:name w:val="toc 1"/>
    <w:basedOn w:val="1"/>
    <w:next w:val="1"/>
    <w:qFormat/>
    <w:uiPriority w:val="39"/>
    <w:pPr>
      <w:jc w:val="left"/>
    </w:pPr>
    <w:rPr>
      <w:rFonts w:ascii="Calibri" w:hAnsi="Calibri" w:eastAsia="楷体_GB2312" w:cs="Times New Roman"/>
      <w:sz w:val="24"/>
      <w:szCs w:val="20"/>
    </w:rPr>
  </w:style>
  <w:style w:type="paragraph" w:styleId="37">
    <w:name w:val="toc 4"/>
    <w:basedOn w:val="1"/>
    <w:next w:val="1"/>
    <w:qFormat/>
    <w:uiPriority w:val="0"/>
    <w:pPr>
      <w:ind w:left="1260"/>
    </w:pPr>
    <w:rPr>
      <w:rFonts w:ascii="Calibri" w:hAnsi="Calibri" w:eastAsia="楷体_GB2312" w:cs="Times New Roman"/>
      <w:sz w:val="26"/>
      <w:szCs w:val="20"/>
    </w:rPr>
  </w:style>
  <w:style w:type="paragraph" w:styleId="38">
    <w:name w:val="index heading"/>
    <w:basedOn w:val="1"/>
    <w:next w:val="39"/>
    <w:qFormat/>
    <w:uiPriority w:val="0"/>
    <w:rPr>
      <w:rFonts w:ascii="Calibri" w:hAnsi="Calibri" w:eastAsia="楷体_GB2312" w:cs="Times New Roman"/>
      <w:sz w:val="26"/>
      <w:szCs w:val="20"/>
    </w:rPr>
  </w:style>
  <w:style w:type="paragraph" w:styleId="39">
    <w:name w:val="index 1"/>
    <w:basedOn w:val="1"/>
    <w:next w:val="1"/>
    <w:unhideWhenUsed/>
    <w:qFormat/>
    <w:uiPriority w:val="0"/>
  </w:style>
  <w:style w:type="paragraph" w:styleId="40">
    <w:name w:val="Subtitle"/>
    <w:basedOn w:val="1"/>
    <w:next w:val="1"/>
    <w:link w:val="234"/>
    <w:qFormat/>
    <w:uiPriority w:val="0"/>
    <w:pPr>
      <w:spacing w:before="120"/>
      <w:jc w:val="left"/>
      <w:outlineLvl w:val="1"/>
    </w:pPr>
    <w:rPr>
      <w:rFonts w:ascii="Cambria" w:hAnsi="Cambria" w:eastAsia="宋体" w:cs="Times New Roman"/>
      <w:b/>
      <w:bCs/>
      <w:sz w:val="24"/>
      <w:szCs w:val="32"/>
    </w:rPr>
  </w:style>
  <w:style w:type="paragraph" w:styleId="41">
    <w:name w:val="footnote text"/>
    <w:basedOn w:val="1"/>
    <w:link w:val="235"/>
    <w:qFormat/>
    <w:uiPriority w:val="0"/>
    <w:pPr>
      <w:jc w:val="left"/>
    </w:pPr>
    <w:rPr>
      <w:rFonts w:ascii="Calibri" w:hAnsi="Calibri" w:eastAsia="楷体_GB2312" w:cs="Times New Roman"/>
      <w:sz w:val="18"/>
      <w:szCs w:val="20"/>
    </w:rPr>
  </w:style>
  <w:style w:type="paragraph" w:styleId="42">
    <w:name w:val="toc 6"/>
    <w:basedOn w:val="1"/>
    <w:next w:val="1"/>
    <w:qFormat/>
    <w:uiPriority w:val="0"/>
    <w:pPr>
      <w:ind w:left="2100"/>
    </w:pPr>
    <w:rPr>
      <w:rFonts w:ascii="Calibri" w:hAnsi="Calibri" w:eastAsia="楷体_GB2312" w:cs="Times New Roman"/>
      <w:sz w:val="26"/>
      <w:szCs w:val="20"/>
    </w:rPr>
  </w:style>
  <w:style w:type="paragraph" w:styleId="43">
    <w:name w:val="Body Text Indent 3"/>
    <w:basedOn w:val="1"/>
    <w:link w:val="236"/>
    <w:qFormat/>
    <w:uiPriority w:val="0"/>
    <w:pPr>
      <w:spacing w:line="360" w:lineRule="auto"/>
      <w:ind w:firstLine="617"/>
    </w:pPr>
    <w:rPr>
      <w:rFonts w:ascii="Calibri" w:hAnsi="Calibri" w:eastAsia="宋体" w:cs="Times New Roman"/>
      <w:sz w:val="24"/>
      <w:szCs w:val="24"/>
    </w:rPr>
  </w:style>
  <w:style w:type="paragraph" w:styleId="44">
    <w:name w:val="index 7"/>
    <w:basedOn w:val="1"/>
    <w:next w:val="1"/>
    <w:qFormat/>
    <w:uiPriority w:val="0"/>
    <w:pPr>
      <w:ind w:left="2520"/>
    </w:pPr>
    <w:rPr>
      <w:rFonts w:ascii="Calibri" w:hAnsi="Calibri" w:eastAsia="楷体_GB2312" w:cs="Times New Roman"/>
      <w:sz w:val="26"/>
      <w:szCs w:val="20"/>
    </w:rPr>
  </w:style>
  <w:style w:type="paragraph" w:styleId="45">
    <w:name w:val="index 9"/>
    <w:basedOn w:val="1"/>
    <w:next w:val="1"/>
    <w:qFormat/>
    <w:uiPriority w:val="0"/>
    <w:pPr>
      <w:ind w:left="3360"/>
    </w:pPr>
    <w:rPr>
      <w:rFonts w:ascii="Calibri" w:hAnsi="Calibri" w:eastAsia="楷体_GB2312" w:cs="Times New Roman"/>
      <w:sz w:val="26"/>
      <w:szCs w:val="20"/>
    </w:rPr>
  </w:style>
  <w:style w:type="paragraph" w:styleId="46">
    <w:name w:val="table of figures"/>
    <w:basedOn w:val="1"/>
    <w:next w:val="1"/>
    <w:qFormat/>
    <w:uiPriority w:val="0"/>
    <w:pPr>
      <w:ind w:left="420" w:hanging="420"/>
      <w:jc w:val="left"/>
    </w:pPr>
    <w:rPr>
      <w:rFonts w:ascii="Calibri" w:hAnsi="Calibri" w:eastAsia="楷体_GB2312" w:cs="Times New Roman"/>
      <w:smallCaps/>
      <w:sz w:val="24"/>
      <w:szCs w:val="20"/>
    </w:rPr>
  </w:style>
  <w:style w:type="paragraph" w:styleId="47">
    <w:name w:val="toc 2"/>
    <w:basedOn w:val="1"/>
    <w:next w:val="1"/>
    <w:qFormat/>
    <w:uiPriority w:val="0"/>
    <w:pPr>
      <w:ind w:left="420"/>
    </w:pPr>
    <w:rPr>
      <w:rFonts w:ascii="Calibri" w:hAnsi="Calibri" w:eastAsia="楷体_GB2312" w:cs="Times New Roman"/>
      <w:sz w:val="26"/>
      <w:szCs w:val="20"/>
    </w:rPr>
  </w:style>
  <w:style w:type="paragraph" w:styleId="48">
    <w:name w:val="toc 9"/>
    <w:basedOn w:val="1"/>
    <w:next w:val="1"/>
    <w:qFormat/>
    <w:uiPriority w:val="0"/>
    <w:pPr>
      <w:ind w:left="3360"/>
    </w:pPr>
    <w:rPr>
      <w:rFonts w:ascii="Calibri" w:hAnsi="Calibri" w:eastAsia="楷体_GB2312" w:cs="Times New Roman"/>
      <w:sz w:val="26"/>
      <w:szCs w:val="20"/>
    </w:rPr>
  </w:style>
  <w:style w:type="paragraph" w:styleId="49">
    <w:name w:val="HTML Preformatted"/>
    <w:basedOn w:val="1"/>
    <w:link w:val="2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imes New Roman"/>
      <w:sz w:val="20"/>
      <w:szCs w:val="20"/>
    </w:rPr>
  </w:style>
  <w:style w:type="paragraph" w:styleId="50">
    <w:name w:val="Normal (Web)"/>
    <w:basedOn w:val="1"/>
    <w:qFormat/>
    <w:uiPriority w:val="99"/>
    <w:pPr>
      <w:spacing w:before="100" w:beforeAutospacing="1" w:after="100" w:afterAutospacing="1"/>
      <w:jc w:val="left"/>
    </w:pPr>
    <w:rPr>
      <w:rFonts w:ascii="Calibri" w:hAnsi="Calibri" w:eastAsia="楷体_GB2312" w:cs="Times New Roman"/>
      <w:sz w:val="24"/>
    </w:rPr>
  </w:style>
  <w:style w:type="paragraph" w:styleId="51">
    <w:name w:val="index 2"/>
    <w:basedOn w:val="1"/>
    <w:next w:val="1"/>
    <w:qFormat/>
    <w:uiPriority w:val="0"/>
    <w:pPr>
      <w:ind w:left="420"/>
    </w:pPr>
    <w:rPr>
      <w:rFonts w:ascii="Calibri" w:hAnsi="Calibri" w:eastAsia="楷体_GB2312" w:cs="Times New Roman"/>
      <w:sz w:val="26"/>
      <w:szCs w:val="20"/>
    </w:rPr>
  </w:style>
  <w:style w:type="paragraph" w:styleId="52">
    <w:name w:val="Title"/>
    <w:basedOn w:val="1"/>
    <w:next w:val="1"/>
    <w:link w:val="238"/>
    <w:qFormat/>
    <w:uiPriority w:val="0"/>
    <w:pPr>
      <w:spacing w:before="240" w:after="60"/>
      <w:jc w:val="center"/>
      <w:outlineLvl w:val="0"/>
    </w:pPr>
    <w:rPr>
      <w:rFonts w:ascii="Cambria" w:hAnsi="Cambria" w:eastAsia="宋体" w:cs="Times New Roman"/>
      <w:b/>
      <w:bCs/>
      <w:sz w:val="32"/>
      <w:szCs w:val="32"/>
    </w:rPr>
  </w:style>
  <w:style w:type="paragraph" w:styleId="53">
    <w:name w:val="annotation subject"/>
    <w:basedOn w:val="18"/>
    <w:next w:val="18"/>
    <w:link w:val="239"/>
    <w:qFormat/>
    <w:uiPriority w:val="99"/>
    <w:rPr>
      <w:b/>
      <w:bCs/>
    </w:rPr>
  </w:style>
  <w:style w:type="paragraph" w:styleId="54">
    <w:name w:val="Body Text First Indent 2"/>
    <w:basedOn w:val="21"/>
    <w:link w:val="240"/>
    <w:qFormat/>
    <w:uiPriority w:val="0"/>
    <w:pPr>
      <w:spacing w:after="120" w:line="240" w:lineRule="auto"/>
      <w:ind w:left="420" w:firstLine="420"/>
    </w:pPr>
    <w:rPr>
      <w:rFonts w:ascii="Calibri" w:hAnsi="Calibri" w:eastAsia="楷体_GB2312"/>
      <w:sz w:val="26"/>
    </w:rPr>
  </w:style>
  <w:style w:type="table" w:styleId="56">
    <w:name w:val="Table Grid"/>
    <w:basedOn w:val="55"/>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8">
    <w:name w:val="Strong"/>
    <w:basedOn w:val="57"/>
    <w:qFormat/>
    <w:uiPriority w:val="0"/>
    <w:rPr>
      <w:b/>
    </w:rPr>
  </w:style>
  <w:style w:type="character" w:styleId="59">
    <w:name w:val="endnote reference"/>
    <w:qFormat/>
    <w:uiPriority w:val="0"/>
    <w:rPr>
      <w:vertAlign w:val="superscript"/>
    </w:rPr>
  </w:style>
  <w:style w:type="character" w:styleId="60">
    <w:name w:val="page number"/>
    <w:basedOn w:val="57"/>
    <w:qFormat/>
    <w:uiPriority w:val="0"/>
  </w:style>
  <w:style w:type="character" w:styleId="61">
    <w:name w:val="FollowedHyperlink"/>
    <w:unhideWhenUsed/>
    <w:qFormat/>
    <w:uiPriority w:val="99"/>
    <w:rPr>
      <w:color w:val="800080"/>
      <w:u w:val="single"/>
    </w:rPr>
  </w:style>
  <w:style w:type="character" w:styleId="62">
    <w:name w:val="Emphasis"/>
    <w:qFormat/>
    <w:uiPriority w:val="0"/>
    <w:rPr>
      <w:i/>
      <w:iCs/>
    </w:rPr>
  </w:style>
  <w:style w:type="character" w:styleId="63">
    <w:name w:val="Hyperlink"/>
    <w:unhideWhenUsed/>
    <w:qFormat/>
    <w:uiPriority w:val="0"/>
    <w:rPr>
      <w:color w:val="0000FF"/>
      <w:u w:val="single"/>
    </w:rPr>
  </w:style>
  <w:style w:type="character" w:styleId="64">
    <w:name w:val="annotation reference"/>
    <w:qFormat/>
    <w:uiPriority w:val="99"/>
    <w:rPr>
      <w:sz w:val="21"/>
      <w:szCs w:val="21"/>
    </w:rPr>
  </w:style>
  <w:style w:type="character" w:styleId="65">
    <w:name w:val="footnote reference"/>
    <w:qFormat/>
    <w:uiPriority w:val="0"/>
    <w:rPr>
      <w:vertAlign w:val="superscript"/>
    </w:rPr>
  </w:style>
  <w:style w:type="paragraph" w:customStyle="1" w:styleId="66">
    <w:name w:val="正文首行缩进 21"/>
    <w:basedOn w:val="67"/>
    <w:qFormat/>
    <w:uiPriority w:val="0"/>
    <w:pPr>
      <w:spacing w:after="120" w:line="240" w:lineRule="auto"/>
      <w:ind w:firstLine="420"/>
    </w:pPr>
    <w:rPr>
      <w:rFonts w:ascii="等线"/>
    </w:rPr>
  </w:style>
  <w:style w:type="paragraph" w:customStyle="1" w:styleId="67">
    <w:name w:val="正文文本缩进11"/>
    <w:basedOn w:val="1"/>
    <w:next w:val="1"/>
    <w:qFormat/>
    <w:uiPriority w:val="0"/>
    <w:pPr>
      <w:spacing w:line="360" w:lineRule="exact"/>
      <w:ind w:left="420" w:firstLine="1188"/>
    </w:pPr>
  </w:style>
  <w:style w:type="character" w:customStyle="1" w:styleId="68">
    <w:name w:val="Heading 1 Char"/>
    <w:basedOn w:val="57"/>
    <w:qFormat/>
    <w:uiPriority w:val="9"/>
    <w:rPr>
      <w:rFonts w:ascii="Arial" w:hAnsi="Arial" w:eastAsia="Arial" w:cs="Arial"/>
      <w:sz w:val="40"/>
      <w:szCs w:val="40"/>
    </w:rPr>
  </w:style>
  <w:style w:type="character" w:customStyle="1" w:styleId="69">
    <w:name w:val="Heading 2 Char"/>
    <w:basedOn w:val="57"/>
    <w:qFormat/>
    <w:uiPriority w:val="9"/>
    <w:rPr>
      <w:rFonts w:ascii="Arial" w:hAnsi="Arial" w:eastAsia="Arial" w:cs="Arial"/>
      <w:sz w:val="34"/>
    </w:rPr>
  </w:style>
  <w:style w:type="character" w:customStyle="1" w:styleId="70">
    <w:name w:val="Heading 3 Char"/>
    <w:basedOn w:val="57"/>
    <w:qFormat/>
    <w:uiPriority w:val="9"/>
    <w:rPr>
      <w:rFonts w:ascii="Arial" w:hAnsi="Arial" w:eastAsia="Arial" w:cs="Arial"/>
      <w:sz w:val="30"/>
      <w:szCs w:val="30"/>
    </w:rPr>
  </w:style>
  <w:style w:type="character" w:customStyle="1" w:styleId="71">
    <w:name w:val="Heading 4 Char"/>
    <w:basedOn w:val="57"/>
    <w:qFormat/>
    <w:uiPriority w:val="9"/>
    <w:rPr>
      <w:rFonts w:ascii="Arial" w:hAnsi="Arial" w:eastAsia="Arial" w:cs="Arial"/>
      <w:b/>
      <w:bCs/>
      <w:sz w:val="26"/>
      <w:szCs w:val="26"/>
    </w:rPr>
  </w:style>
  <w:style w:type="character" w:customStyle="1" w:styleId="72">
    <w:name w:val="Heading 5 Char"/>
    <w:basedOn w:val="57"/>
    <w:qFormat/>
    <w:uiPriority w:val="9"/>
    <w:rPr>
      <w:rFonts w:ascii="Arial" w:hAnsi="Arial" w:eastAsia="Arial" w:cs="Arial"/>
      <w:b/>
      <w:bCs/>
      <w:sz w:val="24"/>
      <w:szCs w:val="24"/>
    </w:rPr>
  </w:style>
  <w:style w:type="character" w:customStyle="1" w:styleId="73">
    <w:name w:val="Heading 6 Char"/>
    <w:basedOn w:val="57"/>
    <w:qFormat/>
    <w:uiPriority w:val="9"/>
    <w:rPr>
      <w:rFonts w:ascii="Arial" w:hAnsi="Arial" w:eastAsia="Arial" w:cs="Arial"/>
      <w:b/>
      <w:bCs/>
      <w:sz w:val="22"/>
      <w:szCs w:val="22"/>
    </w:rPr>
  </w:style>
  <w:style w:type="character" w:customStyle="1" w:styleId="74">
    <w:name w:val="标题 7 Char"/>
    <w:basedOn w:val="57"/>
    <w:link w:val="9"/>
    <w:qFormat/>
    <w:uiPriority w:val="9"/>
    <w:rPr>
      <w:rFonts w:ascii="Arial" w:hAnsi="Arial" w:eastAsia="Arial" w:cs="Arial"/>
      <w:b/>
      <w:bCs/>
      <w:i/>
      <w:iCs/>
      <w:sz w:val="22"/>
      <w:szCs w:val="22"/>
    </w:rPr>
  </w:style>
  <w:style w:type="character" w:customStyle="1" w:styleId="75">
    <w:name w:val="标题 8 Char"/>
    <w:basedOn w:val="57"/>
    <w:link w:val="10"/>
    <w:qFormat/>
    <w:uiPriority w:val="9"/>
    <w:rPr>
      <w:rFonts w:ascii="Arial" w:hAnsi="Arial" w:eastAsia="Arial" w:cs="Arial"/>
      <w:i/>
      <w:iCs/>
      <w:sz w:val="22"/>
      <w:szCs w:val="22"/>
    </w:rPr>
  </w:style>
  <w:style w:type="character" w:customStyle="1" w:styleId="76">
    <w:name w:val="标题 9 Char"/>
    <w:basedOn w:val="57"/>
    <w:link w:val="11"/>
    <w:qFormat/>
    <w:uiPriority w:val="9"/>
    <w:rPr>
      <w:rFonts w:ascii="Arial" w:hAnsi="Arial" w:eastAsia="Arial" w:cs="Arial"/>
      <w:i/>
      <w:iCs/>
      <w:sz w:val="21"/>
      <w:szCs w:val="21"/>
    </w:rPr>
  </w:style>
  <w:style w:type="paragraph" w:styleId="77">
    <w:name w:val="No Spacing"/>
    <w:qFormat/>
    <w:uiPriority w:val="1"/>
    <w:rPr>
      <w:rFonts w:ascii="Times New Roman" w:hAnsi="Times New Roman" w:eastAsia="宋体" w:cs="Times New Roman"/>
      <w:lang w:val="en-US" w:eastAsia="zh-CN" w:bidi="ar-SA"/>
    </w:rPr>
  </w:style>
  <w:style w:type="character" w:customStyle="1" w:styleId="78">
    <w:name w:val="Title Char"/>
    <w:basedOn w:val="57"/>
    <w:qFormat/>
    <w:uiPriority w:val="10"/>
    <w:rPr>
      <w:sz w:val="48"/>
      <w:szCs w:val="48"/>
    </w:rPr>
  </w:style>
  <w:style w:type="character" w:customStyle="1" w:styleId="79">
    <w:name w:val="Subtitle Char"/>
    <w:basedOn w:val="57"/>
    <w:qFormat/>
    <w:uiPriority w:val="11"/>
    <w:rPr>
      <w:sz w:val="24"/>
      <w:szCs w:val="24"/>
    </w:rPr>
  </w:style>
  <w:style w:type="paragraph" w:styleId="80">
    <w:name w:val="Quote"/>
    <w:basedOn w:val="1"/>
    <w:next w:val="1"/>
    <w:link w:val="81"/>
    <w:qFormat/>
    <w:uiPriority w:val="29"/>
    <w:pPr>
      <w:ind w:left="720" w:right="720"/>
    </w:pPr>
    <w:rPr>
      <w:i/>
    </w:rPr>
  </w:style>
  <w:style w:type="character" w:customStyle="1" w:styleId="81">
    <w:name w:val="引用 Char"/>
    <w:link w:val="80"/>
    <w:qFormat/>
    <w:uiPriority w:val="29"/>
    <w:rPr>
      <w:i/>
    </w:rPr>
  </w:style>
  <w:style w:type="paragraph" w:styleId="82">
    <w:name w:val="Intense Quote"/>
    <w:basedOn w:val="1"/>
    <w:next w:val="1"/>
    <w:link w:val="83"/>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83">
    <w:name w:val="明显引用 Char"/>
    <w:link w:val="82"/>
    <w:qFormat/>
    <w:uiPriority w:val="30"/>
    <w:rPr>
      <w:i/>
    </w:rPr>
  </w:style>
  <w:style w:type="character" w:customStyle="1" w:styleId="84">
    <w:name w:val="Header Char"/>
    <w:basedOn w:val="57"/>
    <w:qFormat/>
    <w:uiPriority w:val="99"/>
  </w:style>
  <w:style w:type="character" w:customStyle="1" w:styleId="85">
    <w:name w:val="Footer Char"/>
    <w:basedOn w:val="57"/>
    <w:qFormat/>
    <w:uiPriority w:val="99"/>
  </w:style>
  <w:style w:type="character" w:customStyle="1" w:styleId="86">
    <w:name w:val="Caption Char"/>
    <w:qFormat/>
    <w:uiPriority w:val="99"/>
  </w:style>
  <w:style w:type="table" w:customStyle="1" w:styleId="87">
    <w:name w:val="Table Grid Light"/>
    <w:basedOn w:val="55"/>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88">
    <w:name w:val="无格式表格 11"/>
    <w:basedOn w:val="55"/>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89">
    <w:name w:val="无格式表格 21"/>
    <w:basedOn w:val="55"/>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90">
    <w:name w:val="无格式表格 31"/>
    <w:basedOn w:val="55"/>
    <w:qFormat/>
    <w:uiPriority w:val="99"/>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1">
    <w:name w:val="无格式表格 41"/>
    <w:basedOn w:val="55"/>
    <w:qFormat/>
    <w:uiPriority w:val="99"/>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2">
    <w:name w:val="无格式表格 51"/>
    <w:basedOn w:val="55"/>
    <w:qFormat/>
    <w:uiPriority w:val="99"/>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3">
    <w:name w:val="网格表 1 浅色1"/>
    <w:basedOn w:val="55"/>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CellMar>
        <w:top w:w="0" w:type="dxa"/>
        <w:left w:w="108" w:type="dxa"/>
        <w:bottom w:w="0" w:type="dxa"/>
        <w:right w:w="108" w:type="dxa"/>
      </w:tblCellMar>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94">
    <w:name w:val="Grid Table 1 Light - Accent 1"/>
    <w:basedOn w:val="55"/>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108" w:type="dxa"/>
        <w:bottom w:w="0" w:type="dxa"/>
        <w:right w:w="108" w:type="dxa"/>
      </w:tblCellMar>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95">
    <w:name w:val="Grid Table 1 Light - Accent 2"/>
    <w:basedOn w:val="55"/>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108" w:type="dxa"/>
        <w:bottom w:w="0" w:type="dxa"/>
        <w:right w:w="108" w:type="dxa"/>
      </w:tblCellMar>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96">
    <w:name w:val="Grid Table 1 Light - Accent 3"/>
    <w:basedOn w:val="55"/>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108" w:type="dxa"/>
        <w:bottom w:w="0" w:type="dxa"/>
        <w:right w:w="108" w:type="dxa"/>
      </w:tblCellMar>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97">
    <w:name w:val="Grid Table 1 Light - Accent 4"/>
    <w:basedOn w:val="55"/>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108" w:type="dxa"/>
        <w:bottom w:w="0" w:type="dxa"/>
        <w:right w:w="108" w:type="dxa"/>
      </w:tblCellMar>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98">
    <w:name w:val="Grid Table 1 Light - Accent 5"/>
    <w:basedOn w:val="5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108" w:type="dxa"/>
        <w:bottom w:w="0" w:type="dxa"/>
        <w:right w:w="108" w:type="dxa"/>
      </w:tblCellMar>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99">
    <w:name w:val="Grid Table 1 Light - Accent 6"/>
    <w:basedOn w:val="55"/>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108" w:type="dxa"/>
        <w:bottom w:w="0" w:type="dxa"/>
        <w:right w:w="108" w:type="dxa"/>
      </w:tblCellMar>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100">
    <w:name w:val="网格表 21"/>
    <w:basedOn w:val="55"/>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108" w:type="dxa"/>
        <w:bottom w:w="0" w:type="dxa"/>
        <w:right w:w="108" w:type="dxa"/>
      </w:tblCellMar>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1">
    <w:name w:val="Grid Table 2 - Accent 1"/>
    <w:basedOn w:val="55"/>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108" w:type="dxa"/>
        <w:bottom w:w="0" w:type="dxa"/>
        <w:right w:w="108" w:type="dxa"/>
      </w:tblCellMar>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02">
    <w:name w:val="Grid Table 2 - Accent 2"/>
    <w:basedOn w:val="55"/>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03">
    <w:name w:val="Grid Table 2 - Accent 3"/>
    <w:basedOn w:val="55"/>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04">
    <w:name w:val="Grid Table 2 - Accent 4"/>
    <w:basedOn w:val="55"/>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05">
    <w:name w:val="Grid Table 2 - Accent 5"/>
    <w:basedOn w:val="5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06">
    <w:name w:val="Grid Table 2 - Accent 6"/>
    <w:basedOn w:val="55"/>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07">
    <w:name w:val="网格表 31"/>
    <w:basedOn w:val="55"/>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8">
    <w:name w:val="Grid Table 3 - Accent 1"/>
    <w:basedOn w:val="55"/>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09">
    <w:name w:val="Grid Table 3 - Accent 2"/>
    <w:basedOn w:val="55"/>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10">
    <w:name w:val="Grid Table 3 - Accent 3"/>
    <w:basedOn w:val="55"/>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11">
    <w:name w:val="Grid Table 3 - Accent 4"/>
    <w:basedOn w:val="55"/>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2">
    <w:name w:val="Grid Table 3 - Accent 5"/>
    <w:basedOn w:val="5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13">
    <w:name w:val="Grid Table 3 - Accent 6"/>
    <w:basedOn w:val="55"/>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14">
    <w:name w:val="网格表 41"/>
    <w:basedOn w:val="55"/>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15">
    <w:name w:val="Grid Table 4 - Accent 1"/>
    <w:basedOn w:val="55"/>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116">
    <w:name w:val="Grid Table 4 - Accent 2"/>
    <w:basedOn w:val="55"/>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17">
    <w:name w:val="Grid Table 4 - Accent 3"/>
    <w:basedOn w:val="55"/>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18">
    <w:name w:val="Grid Table 4 - Accent 4"/>
    <w:basedOn w:val="55"/>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9">
    <w:name w:val="Grid Table 4 - Accent 5"/>
    <w:basedOn w:val="55"/>
    <w:qFormat/>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20">
    <w:name w:val="Grid Table 4 - Accent 6"/>
    <w:basedOn w:val="55"/>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21">
    <w:name w:val="网格表 5 深色1"/>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22">
    <w:name w:val="Grid Table 5 Dark- Accent 1"/>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123">
    <w:name w:val="Grid Table 5 Dark - Accent 2"/>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124">
    <w:name w:val="Grid Table 5 Dark - Accent 3"/>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25">
    <w:name w:val="Grid Table 5 Dark- Accent 4"/>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26">
    <w:name w:val="Grid Table 5 Dark - Accent 5"/>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27">
    <w:name w:val="Grid Table 5 Dark - Accent 6"/>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28">
    <w:name w:val="网格表 6 彩色1"/>
    <w:basedOn w:val="55"/>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108" w:type="dxa"/>
        <w:bottom w:w="0" w:type="dxa"/>
        <w:right w:w="108" w:type="dxa"/>
      </w:tblCellMar>
    </w:tblPr>
    <w:tblStylePr w:type="firstRow">
      <w:rPr>
        <w:b/>
        <w:color w:val="7E7E7E" w:themeColor="text1" w:themeTint="80"/>
      </w:rPr>
      <w:tcPr>
        <w:tcBorders>
          <w:bottom w:val="single" w:color="7E7E7E" w:themeColor="text1" w:themeTint="80" w:sz="12" w:space="0"/>
        </w:tcBorders>
      </w:tcPr>
    </w:tblStylePr>
    <w:tblStylePr w:type="lastRow">
      <w:rPr>
        <w:b/>
        <w:color w:val="7E7E7E" w:themeColor="text1" w:themeTint="80"/>
      </w:rPr>
    </w:tblStylePr>
    <w:tblStylePr w:type="firstCol">
      <w:rPr>
        <w:b/>
        <w:color w:val="7E7E7E" w:themeColor="text1" w:themeTint="80"/>
      </w:rPr>
    </w:tblStylePr>
    <w:tblStylePr w:type="lastCol">
      <w:rPr>
        <w:b/>
        <w:color w:val="7E7E7E" w:themeColor="text1" w:themeTint="80"/>
      </w:rPr>
    </w:tblStylePr>
    <w:tblStylePr w:type="band1Vert">
      <w:tcPr>
        <w:shd w:val="clear" w:color="CACACA" w:themeColor="text1" w:themeTint="34" w:fill="CACACA" w:themeFill="text1" w:themeFillTint="34"/>
      </w:tcPr>
    </w:tblStylePr>
    <w:tblStylePr w:type="band1Horz">
      <w:rPr>
        <w:rFonts w:ascii="Arial" w:hAnsi="Arial"/>
        <w:color w:val="7E7E7E" w:themeColor="text1" w:themeTint="80"/>
        <w:sz w:val="22"/>
      </w:rPr>
      <w:tcPr>
        <w:shd w:val="clear" w:color="CACACA" w:themeColor="text1" w:themeTint="34" w:fill="CACACA" w:themeFill="text1" w:themeFillTint="34"/>
      </w:tcPr>
    </w:tblStylePr>
    <w:tblStylePr w:type="band2Horz">
      <w:rPr>
        <w:rFonts w:ascii="Arial" w:hAnsi="Arial"/>
        <w:color w:val="7E7E7E" w:themeColor="text1" w:themeTint="80"/>
        <w:sz w:val="22"/>
      </w:rPr>
    </w:tblStylePr>
  </w:style>
  <w:style w:type="table" w:customStyle="1" w:styleId="129">
    <w:name w:val="Grid Table 6 Colorful - Accent 1"/>
    <w:basedOn w:val="55"/>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108" w:type="dxa"/>
        <w:bottom w:w="0" w:type="dxa"/>
        <w:right w:w="108" w:type="dxa"/>
      </w:tblCellMar>
    </w:tblPr>
    <w:tblStylePr w:type="firstRow">
      <w:rPr>
        <w:b/>
        <w:color w:val="A6BFDD" w:themeColor="accent1" w:themeTint="80"/>
      </w:rPr>
      <w:tcPr>
        <w:tcBorders>
          <w:bottom w:val="single" w:color="A6BFDD" w:themeColor="accent1" w:themeTint="80" w:sz="12" w:space="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Tint="80"/>
        <w:sz w:val="22"/>
      </w:rPr>
      <w:tcPr>
        <w:shd w:val="clear" w:color="DBE5F1" w:themeColor="accent1" w:themeTint="34" w:fill="DBE5F1" w:themeFill="accent1" w:themeFillTint="34"/>
      </w:tcPr>
    </w:tblStylePr>
    <w:tblStylePr w:type="band2Horz">
      <w:rPr>
        <w:rFonts w:ascii="Arial" w:hAnsi="Arial"/>
        <w:color w:val="A6BFDD" w:themeColor="accent1" w:themeTint="80"/>
        <w:sz w:val="22"/>
      </w:rPr>
    </w:tblStylePr>
  </w:style>
  <w:style w:type="table" w:customStyle="1" w:styleId="130">
    <w:name w:val="Grid Table 6 Colorful - Accent 2"/>
    <w:basedOn w:val="55"/>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D99896" w:themeColor="accent2" w:themeTint="96"/>
      </w:rPr>
      <w:tcPr>
        <w:tcBorders>
          <w:bottom w:val="single" w:color="D99795" w:themeColor="accent2" w:themeTint="97" w:sz="12" w:space="0"/>
        </w:tcBorders>
      </w:tcPr>
    </w:tblStylePr>
    <w:tblStylePr w:type="lastRow">
      <w:rPr>
        <w:b/>
        <w:color w:val="D99896" w:themeColor="accent2" w:themeTint="96"/>
      </w:rPr>
    </w:tblStylePr>
    <w:tblStylePr w:type="firstCol">
      <w:rPr>
        <w:b/>
        <w:color w:val="D99896" w:themeColor="accent2" w:themeTint="96"/>
      </w:rPr>
    </w:tblStylePr>
    <w:tblStylePr w:type="lastCol">
      <w:rPr>
        <w:b/>
        <w:color w:val="D99896" w:themeColor="accent2" w:themeTint="96"/>
      </w:rPr>
    </w:tblStylePr>
    <w:tblStylePr w:type="band1Vert">
      <w:tcPr>
        <w:shd w:val="clear" w:color="F2DCDC" w:themeColor="accent2" w:themeTint="32" w:fill="F2DCDC" w:themeFill="accent2" w:themeFillTint="32"/>
      </w:tcPr>
    </w:tblStylePr>
    <w:tblStylePr w:type="band1Horz">
      <w:rPr>
        <w:rFonts w:ascii="Arial" w:hAnsi="Arial"/>
        <w:color w:val="D99896" w:themeColor="accent2" w:themeTint="96"/>
        <w:sz w:val="22"/>
      </w:rPr>
      <w:tcPr>
        <w:shd w:val="clear" w:color="F2DCDC" w:themeColor="accent2" w:themeTint="32" w:fill="F2DCDC" w:themeFill="accent2" w:themeFillTint="32"/>
      </w:tcPr>
    </w:tblStylePr>
    <w:tblStylePr w:type="band2Horz">
      <w:rPr>
        <w:rFonts w:ascii="Arial" w:hAnsi="Arial"/>
        <w:color w:val="D99896" w:themeColor="accent2" w:themeTint="96"/>
        <w:sz w:val="22"/>
      </w:rPr>
    </w:tblStylePr>
  </w:style>
  <w:style w:type="table" w:customStyle="1" w:styleId="131">
    <w:name w:val="Grid Table 6 Colorful - Accent 3"/>
    <w:basedOn w:val="55"/>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9BBB59" w:themeColor="accent3"/>
      </w:rPr>
      <w:tcPr>
        <w:tcBorders>
          <w:bottom w:val="single" w:color="9BBB59" w:themeColor="accent3" w:themeTint="FE" w:sz="12" w:space="0"/>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rPr>
      <w:tcPr>
        <w:shd w:val="clear" w:color="EAF1DD" w:themeColor="accent3" w:themeTint="34" w:fill="EAF1DD" w:themeFill="accent3" w:themeFillTint="34"/>
      </w:tcPr>
    </w:tblStylePr>
    <w:tblStylePr w:type="band2Horz">
      <w:rPr>
        <w:rFonts w:ascii="Arial" w:hAnsi="Arial"/>
        <w:color w:val="9BBB59" w:themeColor="accent3"/>
        <w:sz w:val="22"/>
      </w:rPr>
    </w:tblStylePr>
  </w:style>
  <w:style w:type="table" w:customStyle="1" w:styleId="132">
    <w:name w:val="Grid Table 6 Colorful - Accent 4"/>
    <w:basedOn w:val="55"/>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B2A1C7" w:themeColor="accent4" w:themeTint="99"/>
      </w:rPr>
      <w:tcPr>
        <w:tcBorders>
          <w:bottom w:val="single" w:color="B2A1C6" w:themeColor="accent4" w:themeTint="9A" w:sz="12" w:space="0"/>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cPr>
        <w:shd w:val="clear" w:color="E5DFEC" w:themeColor="accent4" w:themeTint="34" w:fill="E5DFEC" w:themeFill="accent4" w:themeFillTint="34"/>
      </w:tcPr>
    </w:tblStylePr>
    <w:tblStylePr w:type="band1Horz">
      <w:rPr>
        <w:rFonts w:ascii="Arial" w:hAnsi="Arial"/>
        <w:color w:val="B2A1C7" w:themeColor="accent4" w:themeTint="99"/>
        <w:sz w:val="22"/>
      </w:r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133">
    <w:name w:val="Grid Table 6 Colorful - Accent 5"/>
    <w:basedOn w:val="55"/>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266678" w:themeColor="accent5" w:themeShade="94"/>
      </w:rPr>
      <w:tcPr>
        <w:tcBorders>
          <w:bottom w:val="single" w:color="4BACC6" w:themeColor="accent5" w:sz="12" w:space="0"/>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678" w:themeColor="accent5" w:themeShade="94"/>
        <w:sz w:val="22"/>
      </w:r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134">
    <w:name w:val="Grid Table 6 Colorful - Accent 6"/>
    <w:basedOn w:val="55"/>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266678" w:themeColor="accent5" w:themeShade="94"/>
      </w:rPr>
      <w:tcPr>
        <w:tcBorders>
          <w:bottom w:val="single" w:color="F79646" w:themeColor="accent6" w:sz="12" w:space="0"/>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678" w:themeColor="accent5" w:themeShade="94"/>
        <w:sz w:val="22"/>
      </w:rPr>
      <w:tcPr>
        <w:shd w:val="clear" w:color="FDE9D9" w:themeColor="accent6" w:themeTint="34" w:fill="FDE9D9" w:themeFill="accent6" w:themeFillTint="34"/>
      </w:tcPr>
    </w:tblStylePr>
    <w:tblStylePr w:type="band2Horz">
      <w:rPr>
        <w:rFonts w:ascii="Arial" w:hAnsi="Arial"/>
        <w:color w:val="266678" w:themeColor="accent5" w:themeShade="94"/>
        <w:sz w:val="22"/>
      </w:rPr>
    </w:tblStylePr>
  </w:style>
  <w:style w:type="table" w:customStyle="1" w:styleId="135">
    <w:name w:val="网格表 7 彩色1"/>
    <w:basedOn w:val="55"/>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108" w:type="dxa"/>
        <w:bottom w:w="0" w:type="dxa"/>
        <w:right w:w="108" w:type="dxa"/>
      </w:tblCellMar>
    </w:tblPr>
    <w:tblStylePr w:type="firstRow">
      <w:rPr>
        <w:rFonts w:ascii="Arial" w:hAnsi="Arial"/>
        <w:b/>
        <w:color w:val="7E7E7E" w:themeColor="text1"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7E7E7E" w:themeColor="text1" w:themeTint="80"/>
        <w:sz w:val="22"/>
      </w:rPr>
      <w:tcPr>
        <w:shd w:val="clear" w:color="F1F1F1" w:themeColor="text1" w:themeTint="0D" w:fill="F1F1F1" w:themeFill="text1" w:themeFillTint="0D"/>
      </w:tcPr>
    </w:tblStylePr>
    <w:tblStylePr w:type="band2Horz">
      <w:rPr>
        <w:rFonts w:ascii="Arial" w:hAnsi="Arial"/>
        <w:color w:val="7E7E7E" w:themeColor="text1" w:themeTint="80"/>
        <w:sz w:val="22"/>
      </w:rPr>
    </w:tblStylePr>
  </w:style>
  <w:style w:type="table" w:customStyle="1" w:styleId="136">
    <w:name w:val="Grid Table 7 Colorful - Accent 1"/>
    <w:basedOn w:val="55"/>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108" w:type="dxa"/>
        <w:bottom w:w="0" w:type="dxa"/>
        <w:right w:w="108" w:type="dxa"/>
      </w:tblCellMar>
    </w:tblPr>
    <w:tblStylePr w:type="firstRow">
      <w:rPr>
        <w:rFonts w:ascii="Arial" w:hAnsi="Arial"/>
        <w:b/>
        <w:color w:val="A6BFDD" w:themeColor="accent1" w:themeTint="80"/>
        <w:sz w:val="22"/>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6BFDD" w:themeColor="accent1" w:themeTint="80"/>
        <w:sz w:val="22"/>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6BFDD" w:themeColor="accent1" w:themeTint="80"/>
        <w:sz w:val="22"/>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Tint="80"/>
        <w:sz w:val="22"/>
      </w:rPr>
      <w:tcPr>
        <w:shd w:val="clear" w:color="DBE5F1" w:themeColor="accent1" w:themeTint="34" w:fill="DBE5F1" w:themeFill="accent1" w:themeFillTint="34"/>
      </w:tcPr>
    </w:tblStylePr>
    <w:tblStylePr w:type="band2Horz">
      <w:rPr>
        <w:rFonts w:ascii="Arial" w:hAnsi="Arial"/>
        <w:color w:val="A6BFDD" w:themeColor="accent1" w:themeTint="80"/>
        <w:sz w:val="22"/>
      </w:rPr>
    </w:tblStylePr>
  </w:style>
  <w:style w:type="table" w:customStyle="1" w:styleId="137">
    <w:name w:val="Grid Table 7 Colorful - Accent 2"/>
    <w:basedOn w:val="55"/>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rFonts w:ascii="Arial" w:hAnsi="Arial"/>
        <w:b/>
        <w:color w:val="D99896" w:themeColor="accent2" w:themeTint="96"/>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99896" w:themeColor="accent2" w:themeTint="96"/>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896" w:themeColor="accent2" w:themeTint="96"/>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896" w:themeColor="accent2" w:themeTint="96"/>
        <w:sz w:val="22"/>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99896" w:themeColor="accent2" w:themeTint="96"/>
        <w:sz w:val="22"/>
      </w:rPr>
      <w:tcPr>
        <w:shd w:val="clear" w:color="F2DCDC" w:themeColor="accent2" w:themeTint="32" w:fill="F2DCDC" w:themeFill="accent2" w:themeFillTint="32"/>
      </w:tcPr>
    </w:tblStylePr>
    <w:tblStylePr w:type="band2Horz">
      <w:rPr>
        <w:rFonts w:ascii="Arial" w:hAnsi="Arial"/>
        <w:color w:val="D99896" w:themeColor="accent2" w:themeTint="96"/>
        <w:sz w:val="22"/>
      </w:rPr>
    </w:tblStylePr>
  </w:style>
  <w:style w:type="table" w:customStyle="1" w:styleId="138">
    <w:name w:val="Grid Table 7 Colorful - Accent 3"/>
    <w:basedOn w:val="55"/>
    <w:qFormat/>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rFonts w:ascii="Arial" w:hAnsi="Arial"/>
        <w:b/>
        <w:color w:val="9BBB59" w:themeColor="accent3"/>
        <w:sz w:val="22"/>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sz w:val="22"/>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sz w:val="22"/>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rPr>
      <w:tcPr>
        <w:shd w:val="clear" w:color="EAF1DD" w:themeColor="accent3" w:themeTint="34" w:fill="EAF1DD" w:themeFill="accent3" w:themeFillTint="34"/>
      </w:tcPr>
    </w:tblStylePr>
    <w:tblStylePr w:type="band2Horz">
      <w:rPr>
        <w:rFonts w:ascii="Arial" w:hAnsi="Arial"/>
        <w:color w:val="9BBB59" w:themeColor="accent3"/>
        <w:sz w:val="22"/>
      </w:rPr>
    </w:tblStylePr>
  </w:style>
  <w:style w:type="table" w:customStyle="1" w:styleId="139">
    <w:name w:val="Grid Table 7 Colorful - Accent 4"/>
    <w:basedOn w:val="55"/>
    <w:qFormat/>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rFonts w:ascii="Arial" w:hAnsi="Arial"/>
        <w:b/>
        <w:color w:val="B2A1C7" w:themeColor="accent4" w:themeTint="99"/>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2A1C7" w:themeColor="accent4" w:themeTint="99"/>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7" w:themeColor="accent4" w:themeTint="99"/>
        <w:sz w:val="22"/>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2A1C7" w:themeColor="accent4" w:themeTint="99"/>
        <w:sz w:val="22"/>
      </w:r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140">
    <w:name w:val="Grid Table 7 Colorful - Accent 5"/>
    <w:basedOn w:val="55"/>
    <w:qFormat/>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108" w:type="dxa"/>
        <w:bottom w:w="0" w:type="dxa"/>
        <w:right w:w="108" w:type="dxa"/>
      </w:tblCellMar>
    </w:tblPr>
    <w:tblStylePr w:type="firstRow">
      <w:rPr>
        <w:rFonts w:ascii="Arial" w:hAnsi="Arial"/>
        <w:b/>
        <w:color w:val="2666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6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6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678" w:themeColor="accent5" w:themeShade="94"/>
        <w:sz w:val="22"/>
      </w:r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141">
    <w:name w:val="Grid Table 7 Colorful - Accent 6"/>
    <w:basedOn w:val="55"/>
    <w:qFormat/>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108" w:type="dxa"/>
        <w:bottom w:w="0" w:type="dxa"/>
        <w:right w:w="108" w:type="dxa"/>
      </w:tblCellMar>
    </w:tblPr>
    <w:tblStylePr w:type="firstRow">
      <w:rPr>
        <w:rFonts w:ascii="Arial" w:hAnsi="Arial"/>
        <w:b/>
        <w:color w:val="B05307"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307"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307"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307" w:themeColor="accent6" w:themeShade="94"/>
        <w:sz w:val="22"/>
      </w:rPr>
      <w:tcPr>
        <w:shd w:val="clear" w:color="FDE9D9" w:themeColor="accent6" w:themeTint="34" w:fill="FDE9D9" w:themeFill="accent6" w:themeFillTint="34"/>
      </w:tcPr>
    </w:tblStylePr>
    <w:tblStylePr w:type="band2Horz">
      <w:rPr>
        <w:rFonts w:ascii="Arial" w:hAnsi="Arial"/>
        <w:color w:val="B05307" w:themeColor="accent6" w:themeShade="94"/>
        <w:sz w:val="22"/>
      </w:rPr>
    </w:tblStylePr>
  </w:style>
  <w:style w:type="table" w:customStyle="1" w:styleId="142">
    <w:name w:val="清单表 1 浅色1"/>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43">
    <w:name w:val="List Table 1 Light - Accent 1"/>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44">
    <w:name w:val="List Table 1 Light - Accent 2"/>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45">
    <w:name w:val="List Table 1 Light - Accent 3"/>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46">
    <w:name w:val="List Table 1 Light - Accent 4"/>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47">
    <w:name w:val="List Table 1 Light - Accent 5"/>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48">
    <w:name w:val="List Table 1 Light - Accent 6"/>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49">
    <w:name w:val="清单表 21"/>
    <w:basedOn w:val="55"/>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50">
    <w:name w:val="List Table 2 - Accent 1"/>
    <w:basedOn w:val="55"/>
    <w:qFormat/>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51">
    <w:name w:val="List Table 2 - Accent 2"/>
    <w:basedOn w:val="55"/>
    <w:qFormat/>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52">
    <w:name w:val="List Table 2 - Accent 3"/>
    <w:basedOn w:val="55"/>
    <w:qFormat/>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53">
    <w:name w:val="List Table 2 - Accent 4"/>
    <w:basedOn w:val="55"/>
    <w:qFormat/>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54">
    <w:name w:val="List Table 2 - Accent 5"/>
    <w:basedOn w:val="55"/>
    <w:qFormat/>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55">
    <w:name w:val="List Table 2 - Accent 6"/>
    <w:basedOn w:val="55"/>
    <w:qFormat/>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56">
    <w:name w:val="清单表 31"/>
    <w:basedOn w:val="55"/>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57">
    <w:name w:val="List Table 3 - Accent 1"/>
    <w:basedOn w:val="55"/>
    <w:qFormat/>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58">
    <w:name w:val="List Table 3 - Accent 2"/>
    <w:basedOn w:val="55"/>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CellMar>
        <w:top w:w="0" w:type="dxa"/>
        <w:left w:w="108" w:type="dxa"/>
        <w:bottom w:w="0" w:type="dxa"/>
        <w:right w:w="108" w:type="dxa"/>
      </w:tblCellMar>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59">
    <w:name w:val="List Table 3 - Accent 3"/>
    <w:basedOn w:val="55"/>
    <w:qFormat/>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CellMar>
        <w:top w:w="0" w:type="dxa"/>
        <w:left w:w="108" w:type="dxa"/>
        <w:bottom w:w="0" w:type="dxa"/>
        <w:right w:w="108" w:type="dxa"/>
      </w:tblCellMar>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60">
    <w:name w:val="List Table 3 - Accent 4"/>
    <w:basedOn w:val="55"/>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top w:w="0" w:type="dxa"/>
        <w:left w:w="108" w:type="dxa"/>
        <w:bottom w:w="0" w:type="dxa"/>
        <w:right w:w="108" w:type="dxa"/>
      </w:tblCellMar>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61">
    <w:name w:val="List Table 3 - Accent 5"/>
    <w:basedOn w:val="55"/>
    <w:qFormat/>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top w:w="0" w:type="dxa"/>
        <w:left w:w="108" w:type="dxa"/>
        <w:bottom w:w="0" w:type="dxa"/>
        <w:right w:w="108" w:type="dxa"/>
      </w:tblCellMar>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62">
    <w:name w:val="List Table 3 - Accent 6"/>
    <w:basedOn w:val="55"/>
    <w:qFormat/>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top w:w="0" w:type="dxa"/>
        <w:left w:w="108" w:type="dxa"/>
        <w:bottom w:w="0" w:type="dxa"/>
        <w:right w:w="108" w:type="dxa"/>
      </w:tblCellMar>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63">
    <w:name w:val="清单表 41"/>
    <w:basedOn w:val="55"/>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64">
    <w:name w:val="List Table 4 - Accent 1"/>
    <w:basedOn w:val="55"/>
    <w:qFormat/>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65">
    <w:name w:val="List Table 4 - Accent 2"/>
    <w:basedOn w:val="55"/>
    <w:qFormat/>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CellMar>
        <w:top w:w="0" w:type="dxa"/>
        <w:left w:w="108" w:type="dxa"/>
        <w:bottom w:w="0" w:type="dxa"/>
        <w:right w:w="108" w:type="dxa"/>
      </w:tblCellMar>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66">
    <w:name w:val="List Table 4 - Accent 3"/>
    <w:basedOn w:val="55"/>
    <w:qFormat/>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top w:w="0" w:type="dxa"/>
        <w:left w:w="108" w:type="dxa"/>
        <w:bottom w:w="0" w:type="dxa"/>
        <w:right w:w="108" w:type="dxa"/>
      </w:tblCellMar>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67">
    <w:name w:val="List Table 4 - Accent 4"/>
    <w:basedOn w:val="55"/>
    <w:qFormat/>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top w:w="0" w:type="dxa"/>
        <w:left w:w="108" w:type="dxa"/>
        <w:bottom w:w="0" w:type="dxa"/>
        <w:right w:w="108" w:type="dxa"/>
      </w:tblCellMar>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68">
    <w:name w:val="List Table 4 - Accent 5"/>
    <w:basedOn w:val="55"/>
    <w:qFormat/>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top w:w="0" w:type="dxa"/>
        <w:left w:w="108" w:type="dxa"/>
        <w:bottom w:w="0" w:type="dxa"/>
        <w:right w:w="108" w:type="dxa"/>
      </w:tblCellMar>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69">
    <w:name w:val="List Table 4 - Accent 6"/>
    <w:basedOn w:val="55"/>
    <w:qFormat/>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top w:w="0" w:type="dxa"/>
        <w:left w:w="108" w:type="dxa"/>
        <w:bottom w:w="0" w:type="dxa"/>
        <w:right w:w="108" w:type="dxa"/>
      </w:tblCellMar>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70">
    <w:name w:val="清单表 5 深色1"/>
    <w:basedOn w:val="55"/>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71">
    <w:name w:val="List Table 5 Dark - Accent 1"/>
    <w:basedOn w:val="55"/>
    <w:qFormat/>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72">
    <w:name w:val="List Table 5 Dark - Accent 2"/>
    <w:basedOn w:val="55"/>
    <w:qFormat/>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73">
    <w:name w:val="List Table 5 Dark - Accent 3"/>
    <w:basedOn w:val="55"/>
    <w:qFormat/>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74">
    <w:name w:val="List Table 5 Dark - Accent 4"/>
    <w:basedOn w:val="55"/>
    <w:qFormat/>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75">
    <w:name w:val="List Table 5 Dark - Accent 5"/>
    <w:basedOn w:val="55"/>
    <w:qFormat/>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76">
    <w:name w:val="List Table 5 Dark - Accent 6"/>
    <w:basedOn w:val="55"/>
    <w:qFormat/>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77">
    <w:name w:val="清单表 6 彩色1"/>
    <w:basedOn w:val="55"/>
    <w:qFormat/>
    <w:uiPriority w:val="99"/>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rPr>
      <w:tcPr>
        <w:shd w:val="clear" w:color="BEBEBE" w:themeColor="text1" w:themeTint="40" w:fill="BEBEBE" w:themeFill="text1" w:themeFillTint="40"/>
      </w:tcPr>
    </w:tblStylePr>
    <w:tblStylePr w:type="band2Horz">
      <w:rPr>
        <w:rFonts w:ascii="Arial" w:hAnsi="Arial"/>
        <w:color w:val="000000" w:themeColor="text1"/>
        <w:sz w:val="22"/>
      </w:rPr>
    </w:tblStylePr>
  </w:style>
  <w:style w:type="table" w:customStyle="1" w:styleId="178">
    <w:name w:val="List Table 6 Colorful - Accent 1"/>
    <w:basedOn w:val="55"/>
    <w:qFormat/>
    <w:uiPriority w:val="99"/>
    <w:tblPr>
      <w:tblBorders>
        <w:top w:val="single" w:color="4F81BD" w:themeColor="accent1" w:sz="4" w:space="0"/>
        <w:bottom w:val="single" w:color="4F81BD" w:themeColor="accent1" w:sz="4" w:space="0"/>
      </w:tblBorders>
      <w:tblCellMar>
        <w:top w:w="0" w:type="dxa"/>
        <w:left w:w="108" w:type="dxa"/>
        <w:bottom w:w="0" w:type="dxa"/>
        <w:right w:w="108" w:type="dxa"/>
      </w:tblCellMar>
    </w:tblPr>
    <w:tblStylePr w:type="firstRow">
      <w:rPr>
        <w:b/>
        <w:color w:val="2A4A71" w:themeColor="accent1" w:themeShade="94"/>
      </w:rPr>
      <w:tcPr>
        <w:tcBorders>
          <w:bottom w:val="single" w:color="4F81BD" w:themeColor="accent1" w:sz="4" w:space="0"/>
        </w:tcBorders>
      </w:tcPr>
    </w:tblStylePr>
    <w:tblStylePr w:type="lastRow">
      <w:rPr>
        <w:b/>
        <w:color w:val="2A4A71" w:themeColor="accent1" w:themeShade="94"/>
      </w:rPr>
      <w:tcPr>
        <w:tcBorders>
          <w:top w:val="single" w:color="4F81BD" w:themeColor="accent1" w:sz="4" w:space="0"/>
        </w:tcBorders>
      </w:tcPr>
    </w:tblStylePr>
    <w:tblStylePr w:type="firstCol">
      <w:rPr>
        <w:b/>
        <w:color w:val="2A4A71" w:themeColor="accent1" w:themeShade="94"/>
      </w:rPr>
    </w:tblStylePr>
    <w:tblStylePr w:type="lastCol">
      <w:rPr>
        <w:b/>
        <w:color w:val="2A4A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4"/>
        <w:sz w:val="22"/>
      </w:rPr>
      <w:tcPr>
        <w:shd w:val="clear" w:color="D2DFEE" w:themeColor="accent1" w:themeTint="40" w:fill="D2DFEE" w:themeFill="accent1" w:themeFillTint="40"/>
      </w:tcPr>
    </w:tblStylePr>
    <w:tblStylePr w:type="band2Horz">
      <w:rPr>
        <w:rFonts w:ascii="Arial" w:hAnsi="Arial"/>
        <w:color w:val="2A4A71" w:themeColor="accent1" w:themeShade="94"/>
        <w:sz w:val="22"/>
      </w:rPr>
    </w:tblStylePr>
  </w:style>
  <w:style w:type="table" w:customStyle="1" w:styleId="179">
    <w:name w:val="List Table 6 Colorful - Accent 2"/>
    <w:basedOn w:val="55"/>
    <w:qFormat/>
    <w:uiPriority w:val="99"/>
    <w:tblPr>
      <w:tblBorders>
        <w:top w:val="single" w:color="D99795" w:themeColor="accent2" w:themeTint="97" w:sz="4" w:space="0"/>
        <w:bottom w:val="single" w:color="D99795" w:themeColor="accent2" w:themeTint="97" w:sz="4" w:space="0"/>
      </w:tblBorders>
      <w:tblCellMar>
        <w:top w:w="0" w:type="dxa"/>
        <w:left w:w="108" w:type="dxa"/>
        <w:bottom w:w="0" w:type="dxa"/>
        <w:right w:w="108" w:type="dxa"/>
      </w:tblCellMar>
    </w:tblPr>
    <w:tblStylePr w:type="firstRow">
      <w:rPr>
        <w:b/>
        <w:color w:val="D99896" w:themeColor="accent2" w:themeTint="96"/>
      </w:rPr>
      <w:tcPr>
        <w:tcBorders>
          <w:bottom w:val="single" w:color="D99795" w:themeColor="accent2" w:themeTint="97" w:sz="4" w:space="0"/>
        </w:tcBorders>
      </w:tcPr>
    </w:tblStylePr>
    <w:tblStylePr w:type="lastRow">
      <w:rPr>
        <w:b/>
        <w:color w:val="D99896" w:themeColor="accent2" w:themeTint="96"/>
      </w:rPr>
      <w:tcPr>
        <w:tcBorders>
          <w:top w:val="single" w:color="D99795" w:themeColor="accent2" w:themeTint="97" w:sz="4" w:space="0"/>
        </w:tcBorders>
      </w:tcPr>
    </w:tblStylePr>
    <w:tblStylePr w:type="firstCol">
      <w:rPr>
        <w:b/>
        <w:color w:val="D99896" w:themeColor="accent2" w:themeTint="96"/>
      </w:rPr>
    </w:tblStylePr>
    <w:tblStylePr w:type="lastCol">
      <w:rPr>
        <w:b/>
        <w:color w:val="D99896" w:themeColor="accent2" w:themeTint="96"/>
      </w:rPr>
    </w:tblStylePr>
    <w:tblStylePr w:type="band1Vert">
      <w:tcPr>
        <w:shd w:val="clear" w:color="EFD3D2" w:themeColor="accent2" w:themeTint="40" w:fill="EFD3D2" w:themeFill="accent2" w:themeFillTint="40"/>
      </w:tcPr>
    </w:tblStylePr>
    <w:tblStylePr w:type="band1Horz">
      <w:rPr>
        <w:rFonts w:ascii="Arial" w:hAnsi="Arial"/>
        <w:color w:val="D99896" w:themeColor="accent2" w:themeTint="96"/>
        <w:sz w:val="22"/>
      </w:rPr>
      <w:tcPr>
        <w:shd w:val="clear" w:color="EFD3D2" w:themeColor="accent2" w:themeTint="40" w:fill="EFD3D2" w:themeFill="accent2" w:themeFillTint="40"/>
      </w:tcPr>
    </w:tblStylePr>
    <w:tblStylePr w:type="band2Horz">
      <w:rPr>
        <w:rFonts w:ascii="Arial" w:hAnsi="Arial"/>
        <w:color w:val="D99896" w:themeColor="accent2" w:themeTint="96"/>
        <w:sz w:val="22"/>
      </w:rPr>
    </w:tblStylePr>
  </w:style>
  <w:style w:type="table" w:customStyle="1" w:styleId="180">
    <w:name w:val="List Table 6 Colorful - Accent 3"/>
    <w:basedOn w:val="55"/>
    <w:qFormat/>
    <w:uiPriority w:val="99"/>
    <w:tblPr>
      <w:tblBorders>
        <w:top w:val="single" w:color="C3D69C" w:themeColor="accent3" w:themeTint="98" w:sz="4" w:space="0"/>
        <w:bottom w:val="single" w:color="C3D69C" w:themeColor="accent3" w:themeTint="98" w:sz="4" w:space="0"/>
      </w:tblBorders>
      <w:tblCellMar>
        <w:top w:w="0" w:type="dxa"/>
        <w:left w:w="108" w:type="dxa"/>
        <w:bottom w:w="0" w:type="dxa"/>
        <w:right w:w="108" w:type="dxa"/>
      </w:tblCellMar>
    </w:tblPr>
    <w:tblStylePr w:type="firstRow">
      <w:rPr>
        <w:b/>
        <w:color w:val="C2D69B" w:themeColor="accent3" w:themeTint="99"/>
      </w:rPr>
      <w:tcPr>
        <w:tcBorders>
          <w:bottom w:val="single" w:color="C3D69C" w:themeColor="accent3" w:themeTint="98" w:sz="4" w:space="0"/>
        </w:tcBorders>
      </w:tcPr>
    </w:tblStylePr>
    <w:tblStylePr w:type="lastRow">
      <w:rPr>
        <w:b/>
        <w:color w:val="C2D69B" w:themeColor="accent3" w:themeTint="99"/>
      </w:rPr>
      <w:tcPr>
        <w:tcBorders>
          <w:top w:val="single" w:color="C3D69C" w:themeColor="accent3" w:themeTint="98" w:sz="4" w:space="0"/>
        </w:tcBorders>
      </w:tcPr>
    </w:tblStylePr>
    <w:tblStylePr w:type="firstCol">
      <w:rPr>
        <w:b/>
        <w:color w:val="C2D69B" w:themeColor="accent3" w:themeTint="99"/>
      </w:rPr>
    </w:tblStylePr>
    <w:tblStylePr w:type="lastCol">
      <w:rPr>
        <w:b/>
        <w:color w:val="C2D69B" w:themeColor="accent3" w:themeTint="99"/>
      </w:rPr>
    </w:tblStylePr>
    <w:tblStylePr w:type="band1Vert">
      <w:tcPr>
        <w:shd w:val="clear" w:color="E5EDD5" w:themeColor="accent3" w:themeTint="40" w:fill="E5EDD5" w:themeFill="accent3" w:themeFillTint="40"/>
      </w:tcPr>
    </w:tblStylePr>
    <w:tblStylePr w:type="band1Horz">
      <w:rPr>
        <w:rFonts w:ascii="Arial" w:hAnsi="Arial"/>
        <w:color w:val="C2D69B" w:themeColor="accent3" w:themeTint="99"/>
        <w:sz w:val="22"/>
      </w:rPr>
      <w:tcPr>
        <w:shd w:val="clear" w:color="E5EDD5" w:themeColor="accent3" w:themeTint="40" w:fill="E5EDD5" w:themeFill="accent3" w:themeFillTint="40"/>
      </w:tcPr>
    </w:tblStylePr>
    <w:tblStylePr w:type="band2Horz">
      <w:rPr>
        <w:rFonts w:ascii="Arial" w:hAnsi="Arial"/>
        <w:color w:val="C2D69B" w:themeColor="accent3" w:themeTint="99"/>
        <w:sz w:val="22"/>
      </w:rPr>
    </w:tblStylePr>
  </w:style>
  <w:style w:type="table" w:customStyle="1" w:styleId="181">
    <w:name w:val="List Table 6 Colorful - Accent 4"/>
    <w:basedOn w:val="55"/>
    <w:qFormat/>
    <w:uiPriority w:val="99"/>
    <w:tblPr>
      <w:tblBorders>
        <w:top w:val="single" w:color="B2A1C6" w:themeColor="accent4" w:themeTint="9A" w:sz="4" w:space="0"/>
        <w:bottom w:val="single" w:color="B2A1C6" w:themeColor="accent4" w:themeTint="9A" w:sz="4" w:space="0"/>
      </w:tblBorders>
      <w:tblCellMar>
        <w:top w:w="0" w:type="dxa"/>
        <w:left w:w="108" w:type="dxa"/>
        <w:bottom w:w="0" w:type="dxa"/>
        <w:right w:w="108" w:type="dxa"/>
      </w:tblCellMar>
    </w:tblPr>
    <w:tblStylePr w:type="firstRow">
      <w:rPr>
        <w:b/>
        <w:color w:val="B2A1C7" w:themeColor="accent4" w:themeTint="99"/>
      </w:rPr>
      <w:tcPr>
        <w:tcBorders>
          <w:bottom w:val="single" w:color="B2A1C6" w:themeColor="accent4" w:themeTint="9A" w:sz="4" w:space="0"/>
        </w:tcBorders>
      </w:tcPr>
    </w:tblStylePr>
    <w:tblStylePr w:type="lastRow">
      <w:rPr>
        <w:b/>
        <w:color w:val="B2A1C7" w:themeColor="accent4" w:themeTint="99"/>
      </w:rPr>
      <w:tcPr>
        <w:tcBorders>
          <w:top w:val="single" w:color="B2A1C6" w:themeColor="accent4" w:themeTint="9A" w:sz="4" w:space="0"/>
        </w:tcBorders>
      </w:tcPr>
    </w:tblStylePr>
    <w:tblStylePr w:type="firstCol">
      <w:rPr>
        <w:b/>
        <w:color w:val="B2A1C7" w:themeColor="accent4" w:themeTint="99"/>
      </w:rPr>
    </w:tblStylePr>
    <w:tblStylePr w:type="lastCol">
      <w:rPr>
        <w:b/>
        <w:color w:val="B2A1C7" w:themeColor="accent4" w:themeTint="99"/>
      </w:rPr>
    </w:tblStylePr>
    <w:tblStylePr w:type="band1Vert">
      <w:tcPr>
        <w:shd w:val="clear" w:color="DFD8E7" w:themeColor="accent4" w:themeTint="40" w:fill="DFD8E7" w:themeFill="accent4" w:themeFillTint="40"/>
      </w:tcPr>
    </w:tblStylePr>
    <w:tblStylePr w:type="band1Horz">
      <w:rPr>
        <w:rFonts w:ascii="Arial" w:hAnsi="Arial"/>
        <w:color w:val="B2A1C7" w:themeColor="accent4" w:themeTint="99"/>
        <w:sz w:val="22"/>
      </w:r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182">
    <w:name w:val="List Table 6 Colorful - Accent 5"/>
    <w:basedOn w:val="55"/>
    <w:qFormat/>
    <w:uiPriority w:val="99"/>
    <w:tblPr>
      <w:tblBorders>
        <w:top w:val="single" w:color="92CCDC" w:themeColor="accent5" w:themeTint="9A" w:sz="4" w:space="0"/>
        <w:bottom w:val="single" w:color="92CCDC" w:themeColor="accent5" w:themeTint="9A" w:sz="4" w:space="0"/>
      </w:tblBorders>
      <w:tblCellMar>
        <w:top w:w="0" w:type="dxa"/>
        <w:left w:w="108" w:type="dxa"/>
        <w:bottom w:w="0" w:type="dxa"/>
        <w:right w:w="108" w:type="dxa"/>
      </w:tblCellMar>
    </w:tblPr>
    <w:tblStylePr w:type="firstRow">
      <w:rPr>
        <w:b/>
        <w:color w:val="92CDDC" w:themeColor="accent5" w:themeTint="99"/>
      </w:rPr>
      <w:tcPr>
        <w:tcBorders>
          <w:bottom w:val="single" w:color="92CCDC" w:themeColor="accent5" w:themeTint="9A" w:sz="4" w:space="0"/>
        </w:tcBorders>
      </w:tcPr>
    </w:tblStylePr>
    <w:tblStylePr w:type="lastRow">
      <w:rPr>
        <w:b/>
        <w:color w:val="92CDDC" w:themeColor="accent5" w:themeTint="99"/>
      </w:rPr>
      <w:tcPr>
        <w:tcBorders>
          <w:top w:val="single" w:color="92CCDC" w:themeColor="accent5" w:themeTint="9A" w:sz="4" w:space="0"/>
        </w:tcBorders>
      </w:tcPr>
    </w:tblStylePr>
    <w:tblStylePr w:type="firstCol">
      <w:rPr>
        <w:b/>
        <w:color w:val="92CDDC" w:themeColor="accent5" w:themeTint="99"/>
      </w:rPr>
    </w:tblStylePr>
    <w:tblStylePr w:type="lastCol">
      <w:rPr>
        <w:b/>
        <w:color w:val="92CDDC" w:themeColor="accent5" w:themeTint="99"/>
      </w:rPr>
    </w:tblStylePr>
    <w:tblStylePr w:type="band1Vert">
      <w:tcPr>
        <w:shd w:val="clear" w:color="D1EAF0" w:themeColor="accent5" w:themeTint="40" w:fill="D1EAF0" w:themeFill="accent5" w:themeFillTint="40"/>
      </w:tcPr>
    </w:tblStylePr>
    <w:tblStylePr w:type="band1Horz">
      <w:rPr>
        <w:rFonts w:ascii="Arial" w:hAnsi="Arial"/>
        <w:color w:val="92CDDC" w:themeColor="accent5" w:themeTint="99"/>
        <w:sz w:val="22"/>
      </w:r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183">
    <w:name w:val="List Table 6 Colorful - Accent 6"/>
    <w:basedOn w:val="55"/>
    <w:qFormat/>
    <w:uiPriority w:val="99"/>
    <w:tblPr>
      <w:tblBorders>
        <w:top w:val="single" w:color="FAC090" w:themeColor="accent6" w:themeTint="98" w:sz="4" w:space="0"/>
        <w:bottom w:val="single" w:color="FAC090" w:themeColor="accent6" w:themeTint="98" w:sz="4" w:space="0"/>
      </w:tblBorders>
      <w:tblCellMar>
        <w:top w:w="0" w:type="dxa"/>
        <w:left w:w="108" w:type="dxa"/>
        <w:bottom w:w="0" w:type="dxa"/>
        <w:right w:w="108" w:type="dxa"/>
      </w:tblCellMar>
    </w:tblPr>
    <w:tblStylePr w:type="firstRow">
      <w:rPr>
        <w:b/>
        <w:color w:val="FABF8F" w:themeColor="accent6" w:themeTint="99"/>
      </w:rPr>
      <w:tcPr>
        <w:tcBorders>
          <w:bottom w:val="single" w:color="FAC090" w:themeColor="accent6" w:themeTint="98" w:sz="4" w:space="0"/>
        </w:tcBorders>
      </w:tcPr>
    </w:tblStylePr>
    <w:tblStylePr w:type="lastRow">
      <w:rPr>
        <w:b/>
        <w:color w:val="FABF8F" w:themeColor="accent6" w:themeTint="99"/>
      </w:rPr>
      <w:tcPr>
        <w:tcBorders>
          <w:top w:val="single" w:color="FAC090" w:themeColor="accent6" w:themeTint="98" w:sz="4" w:space="0"/>
        </w:tcBorders>
      </w:tcPr>
    </w:tblStylePr>
    <w:tblStylePr w:type="firstCol">
      <w:rPr>
        <w:b/>
        <w:color w:val="FABF8F" w:themeColor="accent6" w:themeTint="99"/>
      </w:rPr>
    </w:tblStylePr>
    <w:tblStylePr w:type="lastCol">
      <w:rPr>
        <w:b/>
        <w:color w:val="FABF8F" w:themeColor="accent6" w:themeTint="99"/>
      </w:rPr>
    </w:tblStylePr>
    <w:tblStylePr w:type="band1Vert">
      <w:tcPr>
        <w:shd w:val="clear" w:color="FCE4D0" w:themeColor="accent6" w:themeTint="40" w:fill="FCE4D0" w:themeFill="accent6" w:themeFillTint="40"/>
      </w:tcPr>
    </w:tblStylePr>
    <w:tblStylePr w:type="band1Horz">
      <w:rPr>
        <w:rFonts w:ascii="Arial" w:hAnsi="Arial"/>
        <w:color w:val="FABF8F" w:themeColor="accent6" w:themeTint="99"/>
        <w:sz w:val="22"/>
      </w:rPr>
      <w:tcPr>
        <w:shd w:val="clear" w:color="FCE4D0" w:themeColor="accent6" w:themeTint="40" w:fill="FCE4D0" w:themeFill="accent6" w:themeFillTint="40"/>
      </w:tcPr>
    </w:tblStylePr>
    <w:tblStylePr w:type="band2Horz">
      <w:rPr>
        <w:rFonts w:ascii="Arial" w:hAnsi="Arial"/>
        <w:color w:val="FABF8F" w:themeColor="accent6" w:themeTint="99"/>
        <w:sz w:val="22"/>
      </w:rPr>
    </w:tblStylePr>
  </w:style>
  <w:style w:type="table" w:customStyle="1" w:styleId="184">
    <w:name w:val="清单表 7 彩色1"/>
    <w:basedOn w:val="55"/>
    <w:qFormat/>
    <w:uiPriority w:val="99"/>
    <w:tblPr>
      <w:tblBorders>
        <w:right w:val="single" w:color="7E7E7E" w:themeColor="text1" w:themeTint="80" w:sz="4" w:space="0"/>
      </w:tblBorders>
      <w:tblCellMar>
        <w:top w:w="0" w:type="dxa"/>
        <w:left w:w="108" w:type="dxa"/>
        <w:bottom w:w="0" w:type="dxa"/>
        <w:right w:w="108" w:type="dxa"/>
      </w:tblCellMar>
    </w:tblPr>
    <w:tblStylePr w:type="firstRow">
      <w:rPr>
        <w:rFonts w:ascii="Arial" w:hAnsi="Arial"/>
        <w:i/>
        <w:color w:val="7E7E7E" w:themeColor="text1"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7E7E7E" w:themeColor="text1" w:themeTint="80"/>
        <w:sz w:val="22"/>
      </w:rPr>
      <w:tcPr>
        <w:shd w:val="clear" w:color="BEBEBE" w:themeColor="text1" w:themeTint="40" w:fill="BEBEBE" w:themeFill="text1" w:themeFillTint="40"/>
      </w:tcPr>
    </w:tblStylePr>
    <w:tblStylePr w:type="band2Horz">
      <w:rPr>
        <w:rFonts w:ascii="Arial" w:hAnsi="Arial"/>
        <w:color w:val="7E7E7E" w:themeColor="text1" w:themeTint="80"/>
        <w:sz w:val="22"/>
      </w:rPr>
    </w:tblStylePr>
  </w:style>
  <w:style w:type="table" w:customStyle="1" w:styleId="185">
    <w:name w:val="List Table 7 Colorful - Accent 1"/>
    <w:basedOn w:val="55"/>
    <w:qFormat/>
    <w:uiPriority w:val="99"/>
    <w:tblPr>
      <w:tblBorders>
        <w:right w:val="single" w:color="4F81BD" w:themeColor="accent1" w:sz="4" w:space="0"/>
      </w:tblBorders>
      <w:tblCellMar>
        <w:top w:w="0" w:type="dxa"/>
        <w:left w:w="108" w:type="dxa"/>
        <w:bottom w:w="0" w:type="dxa"/>
        <w:right w:w="108" w:type="dxa"/>
      </w:tblCellMar>
    </w:tblPr>
    <w:tblStylePr w:type="firstRow">
      <w:rPr>
        <w:rFonts w:ascii="Arial" w:hAnsi="Arial"/>
        <w:i/>
        <w:color w:val="2A4A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A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A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A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4"/>
        <w:sz w:val="22"/>
      </w:rPr>
      <w:tcPr>
        <w:shd w:val="clear" w:color="D2DFEE" w:themeColor="accent1" w:themeTint="40" w:fill="D2DFEE" w:themeFill="accent1" w:themeFillTint="40"/>
      </w:tcPr>
    </w:tblStylePr>
    <w:tblStylePr w:type="band2Horz">
      <w:rPr>
        <w:rFonts w:ascii="Arial" w:hAnsi="Arial"/>
        <w:color w:val="2A4A71" w:themeColor="accent1" w:themeShade="94"/>
        <w:sz w:val="22"/>
      </w:rPr>
    </w:tblStylePr>
  </w:style>
  <w:style w:type="table" w:customStyle="1" w:styleId="186">
    <w:name w:val="List Table 7 Colorful - Accent 2"/>
    <w:basedOn w:val="55"/>
    <w:qFormat/>
    <w:uiPriority w:val="99"/>
    <w:tblPr>
      <w:tblBorders>
        <w:right w:val="single" w:color="D99795" w:themeColor="accent2" w:themeTint="97" w:sz="4" w:space="0"/>
      </w:tblBorders>
      <w:tblCellMar>
        <w:top w:w="0" w:type="dxa"/>
        <w:left w:w="108" w:type="dxa"/>
        <w:bottom w:w="0" w:type="dxa"/>
        <w:right w:w="108" w:type="dxa"/>
      </w:tblCellMar>
    </w:tblPr>
    <w:tblStylePr w:type="firstRow">
      <w:rPr>
        <w:rFonts w:ascii="Arial" w:hAnsi="Arial"/>
        <w:i/>
        <w:color w:val="D99896" w:themeColor="accent2" w:themeTint="96"/>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99896" w:themeColor="accent2" w:themeTint="96"/>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896" w:themeColor="accent2" w:themeTint="96"/>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896" w:themeColor="accent2" w:themeTint="96"/>
        <w:sz w:val="22"/>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99896" w:themeColor="accent2" w:themeTint="96"/>
        <w:sz w:val="22"/>
      </w:rPr>
      <w:tcPr>
        <w:shd w:val="clear" w:color="EFD3D2" w:themeColor="accent2" w:themeTint="40" w:fill="EFD3D2" w:themeFill="accent2" w:themeFillTint="40"/>
      </w:tcPr>
    </w:tblStylePr>
    <w:tblStylePr w:type="band2Horz">
      <w:rPr>
        <w:rFonts w:ascii="Arial" w:hAnsi="Arial"/>
        <w:color w:val="D99896" w:themeColor="accent2" w:themeTint="96"/>
        <w:sz w:val="22"/>
      </w:rPr>
    </w:tblStylePr>
  </w:style>
  <w:style w:type="table" w:customStyle="1" w:styleId="187">
    <w:name w:val="List Table 7 Colorful - Accent 3"/>
    <w:basedOn w:val="55"/>
    <w:qFormat/>
    <w:uiPriority w:val="99"/>
    <w:tblPr>
      <w:tblBorders>
        <w:right w:val="single" w:color="C3D69C" w:themeColor="accent3" w:themeTint="98" w:sz="4" w:space="0"/>
      </w:tblBorders>
      <w:tblCellMar>
        <w:top w:w="0" w:type="dxa"/>
        <w:left w:w="108" w:type="dxa"/>
        <w:bottom w:w="0" w:type="dxa"/>
        <w:right w:w="108" w:type="dxa"/>
      </w:tblCellMar>
    </w:tblPr>
    <w:tblStylePr w:type="firstRow">
      <w:rPr>
        <w:rFonts w:ascii="Arial" w:hAnsi="Arial"/>
        <w:i/>
        <w:color w:val="C2D69B" w:themeColor="accent3" w:themeTint="99"/>
        <w:sz w:val="22"/>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2D69B" w:themeColor="accent3" w:themeTint="99"/>
        <w:sz w:val="22"/>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2D69B" w:themeColor="accent3" w:themeTint="99"/>
        <w:sz w:val="22"/>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2D69B" w:themeColor="accent3" w:themeTint="99"/>
        <w:sz w:val="22"/>
      </w:rPr>
      <w:tcPr>
        <w:shd w:val="clear" w:color="E5EDD5" w:themeColor="accent3" w:themeTint="40" w:fill="E5EDD5" w:themeFill="accent3" w:themeFillTint="40"/>
      </w:tcPr>
    </w:tblStylePr>
    <w:tblStylePr w:type="band2Horz">
      <w:rPr>
        <w:rFonts w:ascii="Arial" w:hAnsi="Arial"/>
        <w:color w:val="C2D69B" w:themeColor="accent3" w:themeTint="99"/>
        <w:sz w:val="22"/>
      </w:rPr>
    </w:tblStylePr>
  </w:style>
  <w:style w:type="table" w:customStyle="1" w:styleId="188">
    <w:name w:val="List Table 7 Colorful - Accent 4"/>
    <w:basedOn w:val="55"/>
    <w:qFormat/>
    <w:uiPriority w:val="99"/>
    <w:tblPr>
      <w:tblBorders>
        <w:right w:val="single" w:color="B2A1C6" w:themeColor="accent4" w:themeTint="9A" w:sz="4" w:space="0"/>
      </w:tblBorders>
      <w:tblCellMar>
        <w:top w:w="0" w:type="dxa"/>
        <w:left w:w="108" w:type="dxa"/>
        <w:bottom w:w="0" w:type="dxa"/>
        <w:right w:w="108" w:type="dxa"/>
      </w:tblCellMar>
    </w:tblPr>
    <w:tblStylePr w:type="firstRow">
      <w:rPr>
        <w:rFonts w:ascii="Arial" w:hAnsi="Arial"/>
        <w:i/>
        <w:color w:val="B2A1C7" w:themeColor="accent4" w:themeTint="99"/>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2A1C7" w:themeColor="accent4" w:themeTint="99"/>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7" w:themeColor="accent4" w:themeTint="99"/>
        <w:sz w:val="22"/>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2A1C7" w:themeColor="accent4" w:themeTint="99"/>
        <w:sz w:val="22"/>
      </w:r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189">
    <w:name w:val="List Table 7 Colorful - Accent 5"/>
    <w:basedOn w:val="55"/>
    <w:qFormat/>
    <w:uiPriority w:val="99"/>
    <w:tblPr>
      <w:tblBorders>
        <w:right w:val="single" w:color="92CCDC" w:themeColor="accent5" w:themeTint="9A" w:sz="4" w:space="0"/>
      </w:tblBorders>
      <w:tblCellMar>
        <w:top w:w="0" w:type="dxa"/>
        <w:left w:w="108" w:type="dxa"/>
        <w:bottom w:w="0" w:type="dxa"/>
        <w:right w:w="108" w:type="dxa"/>
      </w:tblCellMar>
    </w:tblPr>
    <w:tblStylePr w:type="firstRow">
      <w:rPr>
        <w:rFonts w:ascii="Arial" w:hAnsi="Arial"/>
        <w:i/>
        <w:color w:val="92CDDC" w:themeColor="accent5" w:themeTint="99"/>
        <w:sz w:val="22"/>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2CDDC" w:themeColor="accent5" w:themeTint="99"/>
        <w:sz w:val="22"/>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2CDDC" w:themeColor="accent5" w:themeTint="99"/>
        <w:sz w:val="22"/>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2CDDC" w:themeColor="accent5" w:themeTint="99"/>
        <w:sz w:val="22"/>
      </w:r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190">
    <w:name w:val="List Table 7 Colorful - Accent 6"/>
    <w:basedOn w:val="55"/>
    <w:qFormat/>
    <w:uiPriority w:val="99"/>
    <w:tblPr>
      <w:tblBorders>
        <w:right w:val="single" w:color="FAC090" w:themeColor="accent6" w:themeTint="98" w:sz="4" w:space="0"/>
      </w:tblBorders>
      <w:tblCellMar>
        <w:top w:w="0" w:type="dxa"/>
        <w:left w:w="108" w:type="dxa"/>
        <w:bottom w:w="0" w:type="dxa"/>
        <w:right w:w="108" w:type="dxa"/>
      </w:tblCellMar>
    </w:tblPr>
    <w:tblStylePr w:type="firstRow">
      <w:rPr>
        <w:rFonts w:ascii="Arial" w:hAnsi="Arial"/>
        <w:i/>
        <w:color w:val="FABF8F" w:themeColor="accent6" w:themeTint="99"/>
        <w:sz w:val="22"/>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BF8F" w:themeColor="accent6" w:themeTint="99"/>
        <w:sz w:val="22"/>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BF8F" w:themeColor="accent6" w:themeTint="99"/>
        <w:sz w:val="22"/>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BF8F" w:themeColor="accent6" w:themeTint="99"/>
        <w:sz w:val="22"/>
      </w:rPr>
      <w:tcPr>
        <w:shd w:val="clear" w:color="FCE4D0" w:themeColor="accent6" w:themeTint="40" w:fill="FCE4D0" w:themeFill="accent6" w:themeFillTint="40"/>
      </w:tcPr>
    </w:tblStylePr>
    <w:tblStylePr w:type="band2Horz">
      <w:rPr>
        <w:rFonts w:ascii="Arial" w:hAnsi="Arial"/>
        <w:color w:val="FABF8F" w:themeColor="accent6" w:themeTint="99"/>
        <w:sz w:val="22"/>
      </w:rPr>
    </w:tblStylePr>
  </w:style>
  <w:style w:type="table" w:customStyle="1" w:styleId="191">
    <w:name w:val="Lined - Accent"/>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2">
    <w:name w:val="Lined - Accent 1"/>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93">
    <w:name w:val="Lined - Accent 2"/>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94">
    <w:name w:val="Lined - Accent 3"/>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95">
    <w:name w:val="Lined - Accent 4"/>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96">
    <w:name w:val="Lined - Accent 5"/>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97">
    <w:name w:val="Lined - Accent 6"/>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98">
    <w:name w:val="Bordered &amp; Lined - Accent"/>
    <w:basedOn w:val="55"/>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9">
    <w:name w:val="Bordered &amp; Lined - Accent 1"/>
    <w:basedOn w:val="55"/>
    <w:qFormat/>
    <w:uiPriority w:val="99"/>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CellMar>
        <w:top w:w="0" w:type="dxa"/>
        <w:left w:w="108" w:type="dxa"/>
        <w:bottom w:w="0" w:type="dxa"/>
        <w:right w:w="108"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200">
    <w:name w:val="Bordered &amp; Lined - Accent 2"/>
    <w:basedOn w:val="55"/>
    <w:qFormat/>
    <w:uiPriority w:val="99"/>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CellMar>
        <w:top w:w="0" w:type="dxa"/>
        <w:left w:w="108" w:type="dxa"/>
        <w:bottom w:w="0" w:type="dxa"/>
        <w:right w:w="108"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201">
    <w:name w:val="Bordered &amp; Lined - Accent 3"/>
    <w:basedOn w:val="55"/>
    <w:qFormat/>
    <w:uiPriority w:val="99"/>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CellMar>
        <w:top w:w="0" w:type="dxa"/>
        <w:left w:w="108" w:type="dxa"/>
        <w:bottom w:w="0" w:type="dxa"/>
        <w:right w:w="108"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202">
    <w:name w:val="Bordered &amp; Lined - Accent 4"/>
    <w:basedOn w:val="55"/>
    <w:qFormat/>
    <w:uiPriority w:val="99"/>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top w:w="0" w:type="dxa"/>
        <w:left w:w="108" w:type="dxa"/>
        <w:bottom w:w="0" w:type="dxa"/>
        <w:right w:w="108"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203">
    <w:name w:val="Bordered &amp; Lined - Accent 5"/>
    <w:basedOn w:val="55"/>
    <w:qFormat/>
    <w:uiPriority w:val="99"/>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top w:w="0" w:type="dxa"/>
        <w:left w:w="108" w:type="dxa"/>
        <w:bottom w:w="0" w:type="dxa"/>
        <w:right w:w="108"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204">
    <w:name w:val="Bordered &amp; Lined - Accent 6"/>
    <w:basedOn w:val="55"/>
    <w:qFormat/>
    <w:uiPriority w:val="99"/>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top w:w="0" w:type="dxa"/>
        <w:left w:w="108" w:type="dxa"/>
        <w:bottom w:w="0" w:type="dxa"/>
        <w:right w:w="108"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205">
    <w:name w:val="Bordered"/>
    <w:basedOn w:val="55"/>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CellMar>
        <w:top w:w="0" w:type="dxa"/>
        <w:left w:w="108" w:type="dxa"/>
        <w:bottom w:w="0" w:type="dxa"/>
        <w:right w:w="108" w:type="dxa"/>
      </w:tblCellMar>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206">
    <w:name w:val="Bordered - Accent 1"/>
    <w:basedOn w:val="55"/>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207">
    <w:name w:val="Bordered - Accent 2"/>
    <w:basedOn w:val="55"/>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208">
    <w:name w:val="Bordered - Accent 3"/>
    <w:basedOn w:val="55"/>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209">
    <w:name w:val="Bordered - Accent 4"/>
    <w:basedOn w:val="55"/>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210">
    <w:name w:val="Bordered - Accent 5"/>
    <w:basedOn w:val="5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211">
    <w:name w:val="Bordered - Accent 6"/>
    <w:basedOn w:val="55"/>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212">
    <w:name w:val="Footnote Text Char"/>
    <w:qFormat/>
    <w:uiPriority w:val="99"/>
    <w:rPr>
      <w:sz w:val="18"/>
    </w:rPr>
  </w:style>
  <w:style w:type="character" w:customStyle="1" w:styleId="213">
    <w:name w:val="Endnote Text Char"/>
    <w:qFormat/>
    <w:uiPriority w:val="99"/>
    <w:rPr>
      <w:sz w:val="20"/>
    </w:rPr>
  </w:style>
  <w:style w:type="paragraph" w:customStyle="1" w:styleId="214">
    <w:name w:val="TOC 标题1"/>
    <w:unhideWhenUsed/>
    <w:qFormat/>
    <w:uiPriority w:val="39"/>
    <w:rPr>
      <w:rFonts w:ascii="Times New Roman" w:hAnsi="Times New Roman" w:eastAsia="宋体" w:cs="Times New Roman"/>
      <w:lang w:val="en-US" w:eastAsia="zh-CN" w:bidi="ar-SA"/>
    </w:rPr>
  </w:style>
  <w:style w:type="paragraph" w:customStyle="1" w:styleId="215">
    <w:name w:val="段"/>
    <w:next w:val="1"/>
    <w:qFormat/>
    <w:uiPriority w:val="0"/>
    <w:pPr>
      <w:ind w:firstLine="200"/>
      <w:jc w:val="both"/>
    </w:pPr>
    <w:rPr>
      <w:rFonts w:ascii="宋体" w:hAnsi="Times New Roman" w:eastAsia="宋体" w:cs="宋体"/>
      <w:sz w:val="21"/>
      <w:szCs w:val="21"/>
      <w:lang w:val="en-US" w:eastAsia="zh-CN" w:bidi="ar-SA"/>
    </w:rPr>
  </w:style>
  <w:style w:type="character" w:customStyle="1" w:styleId="216">
    <w:name w:val="标题 1 Char"/>
    <w:basedOn w:val="57"/>
    <w:link w:val="3"/>
    <w:qFormat/>
    <w:uiPriority w:val="0"/>
    <w:rPr>
      <w:rFonts w:ascii="Calibri" w:hAnsi="Calibri" w:eastAsia="楷体_GB2312" w:cs="Times New Roman"/>
      <w:b/>
      <w:sz w:val="44"/>
      <w:szCs w:val="20"/>
    </w:rPr>
  </w:style>
  <w:style w:type="character" w:customStyle="1" w:styleId="217">
    <w:name w:val="标题 2 Char"/>
    <w:basedOn w:val="57"/>
    <w:link w:val="4"/>
    <w:qFormat/>
    <w:uiPriority w:val="0"/>
    <w:rPr>
      <w:rFonts w:ascii="宋体" w:hAnsi="宋体" w:eastAsia="楷体_GB2312" w:cs="Times New Roman"/>
      <w:b/>
      <w:sz w:val="26"/>
      <w:szCs w:val="20"/>
    </w:rPr>
  </w:style>
  <w:style w:type="character" w:customStyle="1" w:styleId="218">
    <w:name w:val="标题 3 Char"/>
    <w:basedOn w:val="57"/>
    <w:link w:val="5"/>
    <w:qFormat/>
    <w:uiPriority w:val="0"/>
    <w:rPr>
      <w:rFonts w:ascii="Calibri" w:hAnsi="Calibri" w:eastAsia="楷体_GB2312" w:cs="Times New Roman"/>
      <w:b/>
      <w:sz w:val="26"/>
      <w:szCs w:val="20"/>
    </w:rPr>
  </w:style>
  <w:style w:type="character" w:customStyle="1" w:styleId="219">
    <w:name w:val="标题 4 Char"/>
    <w:basedOn w:val="57"/>
    <w:link w:val="6"/>
    <w:qFormat/>
    <w:uiPriority w:val="0"/>
    <w:rPr>
      <w:rFonts w:ascii="Arial" w:hAnsi="Arial" w:eastAsia="黑体" w:cs="Times New Roman"/>
      <w:b/>
      <w:bCs/>
      <w:sz w:val="28"/>
      <w:szCs w:val="28"/>
    </w:rPr>
  </w:style>
  <w:style w:type="character" w:customStyle="1" w:styleId="220">
    <w:name w:val="标题 5 Char"/>
    <w:basedOn w:val="57"/>
    <w:link w:val="7"/>
    <w:qFormat/>
    <w:uiPriority w:val="0"/>
    <w:rPr>
      <w:rFonts w:ascii="宋体" w:hAnsi="宋体" w:eastAsia="宋体" w:cs="Times New Roman"/>
      <w:color w:val="000000"/>
      <w:sz w:val="28"/>
      <w:szCs w:val="20"/>
    </w:rPr>
  </w:style>
  <w:style w:type="character" w:customStyle="1" w:styleId="221">
    <w:name w:val="标题 6 Char"/>
    <w:basedOn w:val="57"/>
    <w:link w:val="8"/>
    <w:qFormat/>
    <w:uiPriority w:val="0"/>
    <w:rPr>
      <w:rFonts w:ascii="宋体" w:hAnsi="宋体" w:eastAsia="宋体" w:cs="Times New Roman"/>
      <w:sz w:val="28"/>
      <w:szCs w:val="20"/>
    </w:rPr>
  </w:style>
  <w:style w:type="character" w:customStyle="1" w:styleId="222">
    <w:name w:val="正文缩进 Char"/>
    <w:link w:val="14"/>
    <w:qFormat/>
    <w:uiPriority w:val="0"/>
    <w:rPr>
      <w:rFonts w:ascii="Calibri" w:hAnsi="Calibri" w:eastAsia="楷体_GB2312" w:cs="Times New Roman"/>
      <w:sz w:val="24"/>
      <w:szCs w:val="20"/>
    </w:rPr>
  </w:style>
  <w:style w:type="character" w:customStyle="1" w:styleId="223">
    <w:name w:val="文档结构图 Char"/>
    <w:basedOn w:val="57"/>
    <w:link w:val="17"/>
    <w:qFormat/>
    <w:uiPriority w:val="0"/>
    <w:rPr>
      <w:rFonts w:ascii="Calibri" w:hAnsi="Calibri" w:eastAsia="楷体_GB2312" w:cs="Times New Roman"/>
      <w:sz w:val="26"/>
      <w:szCs w:val="20"/>
      <w:shd w:val="clear" w:color="auto" w:fill="000080"/>
    </w:rPr>
  </w:style>
  <w:style w:type="character" w:customStyle="1" w:styleId="224">
    <w:name w:val="批注文字 Char"/>
    <w:basedOn w:val="57"/>
    <w:link w:val="18"/>
    <w:qFormat/>
    <w:uiPriority w:val="0"/>
    <w:rPr>
      <w:rFonts w:ascii="Calibri" w:hAnsi="Calibri" w:eastAsia="楷体_GB2312" w:cs="Times New Roman"/>
      <w:sz w:val="26"/>
      <w:szCs w:val="20"/>
    </w:rPr>
  </w:style>
  <w:style w:type="character" w:customStyle="1" w:styleId="225">
    <w:name w:val="正文文本 Char"/>
    <w:basedOn w:val="57"/>
    <w:link w:val="20"/>
    <w:qFormat/>
    <w:uiPriority w:val="0"/>
    <w:rPr>
      <w:rFonts w:ascii="楷体_GB2312" w:hAnsi="Calibri" w:eastAsia="楷体_GB2312" w:cs="Times New Roman"/>
      <w:sz w:val="28"/>
      <w:szCs w:val="20"/>
    </w:rPr>
  </w:style>
  <w:style w:type="character" w:customStyle="1" w:styleId="226">
    <w:name w:val="正文文本缩进 Char"/>
    <w:basedOn w:val="57"/>
    <w:link w:val="21"/>
    <w:qFormat/>
    <w:uiPriority w:val="99"/>
    <w:rPr>
      <w:rFonts w:ascii="方正仿宋简体" w:hAnsi="创艺简仿宋" w:eastAsia="方正仿宋简体" w:cs="Times New Roman"/>
      <w:sz w:val="24"/>
      <w:szCs w:val="20"/>
    </w:rPr>
  </w:style>
  <w:style w:type="character" w:customStyle="1" w:styleId="227">
    <w:name w:val="纯文本 Char"/>
    <w:basedOn w:val="57"/>
    <w:link w:val="27"/>
    <w:qFormat/>
    <w:uiPriority w:val="0"/>
    <w:rPr>
      <w:rFonts w:ascii="宋体" w:hAnsi="Courier New" w:eastAsia="楷体_GB2312" w:cs="Times New Roman"/>
      <w:sz w:val="26"/>
      <w:szCs w:val="20"/>
    </w:rPr>
  </w:style>
  <w:style w:type="character" w:customStyle="1" w:styleId="228">
    <w:name w:val="日期 Char"/>
    <w:basedOn w:val="57"/>
    <w:link w:val="30"/>
    <w:qFormat/>
    <w:uiPriority w:val="0"/>
    <w:rPr>
      <w:rFonts w:ascii="宋体" w:hAnsi="宋体" w:eastAsia="楷体_GB2312" w:cs="Times New Roman"/>
      <w:sz w:val="24"/>
      <w:szCs w:val="20"/>
    </w:rPr>
  </w:style>
  <w:style w:type="character" w:customStyle="1" w:styleId="229">
    <w:name w:val="正文文本缩进 2 Char"/>
    <w:basedOn w:val="57"/>
    <w:link w:val="31"/>
    <w:qFormat/>
    <w:uiPriority w:val="0"/>
    <w:rPr>
      <w:rFonts w:ascii="宋体" w:hAnsi="Calibri" w:eastAsia="宋体" w:cs="Times New Roman"/>
      <w:b/>
      <w:bCs/>
      <w:sz w:val="24"/>
      <w:szCs w:val="20"/>
    </w:rPr>
  </w:style>
  <w:style w:type="character" w:customStyle="1" w:styleId="230">
    <w:name w:val="尾注文本 Char"/>
    <w:basedOn w:val="57"/>
    <w:link w:val="32"/>
    <w:qFormat/>
    <w:uiPriority w:val="0"/>
    <w:rPr>
      <w:rFonts w:ascii="Calibri" w:hAnsi="Calibri" w:eastAsia="楷体_GB2312" w:cs="Times New Roman"/>
      <w:sz w:val="26"/>
      <w:szCs w:val="20"/>
    </w:rPr>
  </w:style>
  <w:style w:type="character" w:customStyle="1" w:styleId="231">
    <w:name w:val="批注框文本 Char"/>
    <w:basedOn w:val="57"/>
    <w:link w:val="33"/>
    <w:qFormat/>
    <w:uiPriority w:val="99"/>
    <w:rPr>
      <w:rFonts w:ascii="Calibri" w:hAnsi="Calibri" w:eastAsia="楷体_GB2312" w:cs="Times New Roman"/>
      <w:sz w:val="18"/>
      <w:szCs w:val="18"/>
    </w:rPr>
  </w:style>
  <w:style w:type="character" w:customStyle="1" w:styleId="232">
    <w:name w:val="页脚 Char"/>
    <w:basedOn w:val="57"/>
    <w:link w:val="34"/>
    <w:qFormat/>
    <w:uiPriority w:val="0"/>
    <w:rPr>
      <w:rFonts w:ascii="Calibri" w:hAnsi="Calibri" w:eastAsia="楷体_GB2312" w:cs="Times New Roman"/>
      <w:sz w:val="18"/>
      <w:szCs w:val="20"/>
    </w:rPr>
  </w:style>
  <w:style w:type="character" w:customStyle="1" w:styleId="233">
    <w:name w:val="页眉 Char"/>
    <w:basedOn w:val="57"/>
    <w:link w:val="35"/>
    <w:qFormat/>
    <w:uiPriority w:val="0"/>
    <w:rPr>
      <w:rFonts w:ascii="Calibri" w:hAnsi="Calibri" w:eastAsia="楷体_GB2312" w:cs="Times New Roman"/>
      <w:sz w:val="18"/>
      <w:szCs w:val="20"/>
    </w:rPr>
  </w:style>
  <w:style w:type="character" w:customStyle="1" w:styleId="234">
    <w:name w:val="副标题 Char"/>
    <w:basedOn w:val="57"/>
    <w:link w:val="40"/>
    <w:qFormat/>
    <w:uiPriority w:val="0"/>
    <w:rPr>
      <w:rFonts w:ascii="Cambria" w:hAnsi="Cambria" w:eastAsia="宋体" w:cs="Times New Roman"/>
      <w:b/>
      <w:bCs/>
      <w:sz w:val="24"/>
      <w:szCs w:val="32"/>
    </w:rPr>
  </w:style>
  <w:style w:type="character" w:customStyle="1" w:styleId="235">
    <w:name w:val="脚注文本 Char"/>
    <w:basedOn w:val="57"/>
    <w:link w:val="41"/>
    <w:qFormat/>
    <w:uiPriority w:val="0"/>
    <w:rPr>
      <w:rFonts w:ascii="Calibri" w:hAnsi="Calibri" w:eastAsia="楷体_GB2312" w:cs="Times New Roman"/>
      <w:sz w:val="18"/>
      <w:szCs w:val="20"/>
    </w:rPr>
  </w:style>
  <w:style w:type="character" w:customStyle="1" w:styleId="236">
    <w:name w:val="正文文本缩进 3 Char"/>
    <w:basedOn w:val="57"/>
    <w:link w:val="43"/>
    <w:qFormat/>
    <w:uiPriority w:val="0"/>
    <w:rPr>
      <w:rFonts w:ascii="Calibri" w:hAnsi="Calibri" w:eastAsia="宋体" w:cs="Times New Roman"/>
      <w:sz w:val="24"/>
      <w:szCs w:val="24"/>
    </w:rPr>
  </w:style>
  <w:style w:type="character" w:customStyle="1" w:styleId="237">
    <w:name w:val="HTML 预设格式 Char"/>
    <w:basedOn w:val="57"/>
    <w:link w:val="49"/>
    <w:qFormat/>
    <w:uiPriority w:val="0"/>
    <w:rPr>
      <w:rFonts w:ascii="黑体" w:hAnsi="Courier New" w:eastAsia="黑体" w:cs="Times New Roman"/>
      <w:sz w:val="20"/>
      <w:szCs w:val="20"/>
    </w:rPr>
  </w:style>
  <w:style w:type="character" w:customStyle="1" w:styleId="238">
    <w:name w:val="标题 Char"/>
    <w:basedOn w:val="57"/>
    <w:link w:val="52"/>
    <w:qFormat/>
    <w:uiPriority w:val="0"/>
    <w:rPr>
      <w:rFonts w:ascii="Cambria" w:hAnsi="Cambria" w:eastAsia="宋体" w:cs="Times New Roman"/>
      <w:b/>
      <w:bCs/>
      <w:sz w:val="32"/>
      <w:szCs w:val="32"/>
    </w:rPr>
  </w:style>
  <w:style w:type="character" w:customStyle="1" w:styleId="239">
    <w:name w:val="批注主题 Char"/>
    <w:basedOn w:val="224"/>
    <w:link w:val="53"/>
    <w:qFormat/>
    <w:uiPriority w:val="99"/>
    <w:rPr>
      <w:rFonts w:ascii="Calibri" w:hAnsi="Calibri" w:eastAsia="楷体_GB2312" w:cs="Times New Roman"/>
      <w:b/>
      <w:bCs/>
      <w:sz w:val="26"/>
      <w:szCs w:val="20"/>
    </w:rPr>
  </w:style>
  <w:style w:type="character" w:customStyle="1" w:styleId="240">
    <w:name w:val="正文首行缩进 2 Char"/>
    <w:basedOn w:val="226"/>
    <w:link w:val="54"/>
    <w:qFormat/>
    <w:uiPriority w:val="0"/>
    <w:rPr>
      <w:rFonts w:ascii="Calibri" w:hAnsi="Calibri" w:eastAsia="楷体_GB2312" w:cs="Times New Roman"/>
      <w:sz w:val="26"/>
      <w:szCs w:val="20"/>
    </w:rPr>
  </w:style>
  <w:style w:type="character" w:customStyle="1" w:styleId="241">
    <w:name w:val="Plain Text Char Char"/>
    <w:link w:val="242"/>
    <w:qFormat/>
    <w:uiPriority w:val="0"/>
    <w:rPr>
      <w:rFonts w:ascii="宋体" w:hAnsi="Courier New" w:eastAsia="楷体_GB2312"/>
      <w:sz w:val="26"/>
    </w:rPr>
  </w:style>
  <w:style w:type="paragraph" w:customStyle="1" w:styleId="242">
    <w:name w:val="纯文本3"/>
    <w:basedOn w:val="1"/>
    <w:link w:val="241"/>
    <w:qFormat/>
    <w:uiPriority w:val="0"/>
    <w:rPr>
      <w:rFonts w:ascii="宋体" w:hAnsi="Courier New" w:eastAsia="楷体_GB2312"/>
      <w:sz w:val="26"/>
    </w:rPr>
  </w:style>
  <w:style w:type="character" w:customStyle="1" w:styleId="243">
    <w:name w:val="styl81"/>
    <w:qFormat/>
    <w:uiPriority w:val="0"/>
    <w:rPr>
      <w:sz w:val="21"/>
    </w:rPr>
  </w:style>
  <w:style w:type="character" w:customStyle="1" w:styleId="244">
    <w:name w:val="Plain Text Char"/>
    <w:link w:val="245"/>
    <w:qFormat/>
    <w:uiPriority w:val="0"/>
    <w:rPr>
      <w:rFonts w:ascii="宋体" w:hAnsi="Courier New" w:eastAsia="楷体_GB2312"/>
      <w:sz w:val="26"/>
    </w:rPr>
  </w:style>
  <w:style w:type="paragraph" w:customStyle="1" w:styleId="245">
    <w:name w:val="纯文本1"/>
    <w:basedOn w:val="1"/>
    <w:link w:val="244"/>
    <w:qFormat/>
    <w:uiPriority w:val="0"/>
    <w:rPr>
      <w:rFonts w:ascii="宋体" w:hAnsi="Courier New" w:eastAsia="楷体_GB2312"/>
      <w:sz w:val="26"/>
    </w:rPr>
  </w:style>
  <w:style w:type="character" w:customStyle="1" w:styleId="246">
    <w:name w:val="表正文 Char1"/>
    <w:qFormat/>
    <w:uiPriority w:val="0"/>
    <w:rPr>
      <w:rFonts w:eastAsia="楷体_GB2312"/>
      <w:sz w:val="24"/>
      <w:lang w:val="en-US" w:eastAsia="zh-CN" w:bidi="ar-SA"/>
    </w:rPr>
  </w:style>
  <w:style w:type="character" w:customStyle="1" w:styleId="247">
    <w:name w:val="_正文段落 Char"/>
    <w:link w:val="248"/>
    <w:qFormat/>
    <w:uiPriority w:val="0"/>
    <w:rPr>
      <w:rFonts w:ascii="宋体" w:hAnsi="宋体"/>
      <w:sz w:val="24"/>
      <w:szCs w:val="24"/>
    </w:rPr>
  </w:style>
  <w:style w:type="paragraph" w:customStyle="1" w:styleId="248">
    <w:name w:val="_正文段落"/>
    <w:basedOn w:val="1"/>
    <w:link w:val="247"/>
    <w:qFormat/>
    <w:uiPriority w:val="0"/>
    <w:pPr>
      <w:spacing w:line="360" w:lineRule="auto"/>
      <w:ind w:firstLine="480"/>
    </w:pPr>
    <w:rPr>
      <w:rFonts w:ascii="宋体" w:hAnsi="宋体"/>
      <w:sz w:val="24"/>
      <w:szCs w:val="24"/>
    </w:rPr>
  </w:style>
  <w:style w:type="character" w:customStyle="1" w:styleId="249">
    <w:name w:val="Andy_正文 Char"/>
    <w:link w:val="250"/>
    <w:qFormat/>
    <w:uiPriority w:val="0"/>
    <w:rPr>
      <w:sz w:val="24"/>
      <w:szCs w:val="24"/>
    </w:rPr>
  </w:style>
  <w:style w:type="paragraph" w:customStyle="1" w:styleId="250">
    <w:name w:val="Andy_正文"/>
    <w:basedOn w:val="1"/>
    <w:link w:val="249"/>
    <w:qFormat/>
    <w:uiPriority w:val="0"/>
    <w:pPr>
      <w:spacing w:line="360" w:lineRule="auto"/>
      <w:ind w:firstLine="480"/>
    </w:pPr>
    <w:rPr>
      <w:sz w:val="24"/>
      <w:szCs w:val="24"/>
    </w:rPr>
  </w:style>
  <w:style w:type="character" w:customStyle="1" w:styleId="251">
    <w:name w:val="正文缩进 Char1"/>
    <w:qFormat/>
    <w:uiPriority w:val="0"/>
    <w:rPr>
      <w:rFonts w:eastAsia="楷体_GB2312"/>
      <w:sz w:val="24"/>
    </w:rPr>
  </w:style>
  <w:style w:type="character" w:customStyle="1" w:styleId="252">
    <w:name w:val="副标题 Char1"/>
    <w:qFormat/>
    <w:uiPriority w:val="11"/>
    <w:rPr>
      <w:rFonts w:ascii="Cambria" w:hAnsi="Cambria" w:cs="Times New Roman"/>
      <w:b/>
      <w:bCs/>
      <w:sz w:val="32"/>
      <w:szCs w:val="32"/>
    </w:rPr>
  </w:style>
  <w:style w:type="character" w:customStyle="1" w:styleId="253">
    <w:name w:val="Andy_2级 Char"/>
    <w:link w:val="254"/>
    <w:qFormat/>
    <w:uiPriority w:val="0"/>
    <w:rPr>
      <w:sz w:val="24"/>
    </w:rPr>
  </w:style>
  <w:style w:type="paragraph" w:customStyle="1" w:styleId="254">
    <w:name w:val="Andy_2级"/>
    <w:basedOn w:val="1"/>
    <w:link w:val="253"/>
    <w:qFormat/>
    <w:uiPriority w:val="0"/>
    <w:pPr>
      <w:numPr>
        <w:ilvl w:val="1"/>
        <w:numId w:val="1"/>
      </w:numPr>
      <w:spacing w:line="360" w:lineRule="auto"/>
    </w:pPr>
    <w:rPr>
      <w:sz w:val="24"/>
    </w:rPr>
  </w:style>
  <w:style w:type="character" w:customStyle="1" w:styleId="255">
    <w:name w:val="副标题 Char2"/>
    <w:qFormat/>
    <w:uiPriority w:val="0"/>
    <w:rPr>
      <w:rFonts w:ascii="Cambria" w:hAnsi="Cambria" w:cs="Times New Roman"/>
      <w:b/>
      <w:bCs/>
      <w:sz w:val="32"/>
      <w:szCs w:val="32"/>
    </w:rPr>
  </w:style>
  <w:style w:type="character" w:customStyle="1" w:styleId="256">
    <w:name w:val="正文首行缩进 2 Char1"/>
    <w:qFormat/>
    <w:uiPriority w:val="0"/>
    <w:rPr>
      <w:rFonts w:ascii="方正仿宋简体" w:hAnsi="创艺简仿宋" w:eastAsia="楷体_GB2312"/>
      <w:sz w:val="26"/>
    </w:rPr>
  </w:style>
  <w:style w:type="character" w:customStyle="1" w:styleId="257">
    <w:name w:val="ca-221"/>
    <w:qFormat/>
    <w:uiPriority w:val="0"/>
    <w:rPr>
      <w:rFonts w:hint="eastAsia" w:ascii="宋体" w:hAnsi="宋体" w:eastAsia="宋体"/>
      <w:color w:val="FF0000"/>
      <w:sz w:val="24"/>
      <w:szCs w:val="24"/>
    </w:rPr>
  </w:style>
  <w:style w:type="paragraph" w:customStyle="1" w:styleId="258">
    <w:name w:val="纯文本11"/>
    <w:basedOn w:val="1"/>
    <w:qFormat/>
    <w:uiPriority w:val="0"/>
    <w:rPr>
      <w:rFonts w:ascii="宋体" w:hAnsi="Courier New" w:eastAsia="楷体_GB2312" w:cs="Times New Roman"/>
      <w:sz w:val="26"/>
      <w:szCs w:val="20"/>
    </w:rPr>
  </w:style>
  <w:style w:type="paragraph" w:customStyle="1" w:styleId="25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32"/>
      <w:szCs w:val="32"/>
    </w:rPr>
  </w:style>
  <w:style w:type="paragraph" w:customStyle="1" w:styleId="26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24"/>
      <w:szCs w:val="24"/>
    </w:rPr>
  </w:style>
  <w:style w:type="paragraph" w:customStyle="1" w:styleId="26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sz w:val="20"/>
      <w:szCs w:val="20"/>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sz w:val="32"/>
      <w:szCs w:val="32"/>
    </w:rPr>
  </w:style>
  <w:style w:type="paragraph" w:customStyle="1" w:styleId="263">
    <w:name w:val="纯文本2"/>
    <w:basedOn w:val="1"/>
    <w:qFormat/>
    <w:uiPriority w:val="0"/>
    <w:rPr>
      <w:rFonts w:ascii="宋体" w:hAnsi="Courier New" w:eastAsia="楷体_GB2312" w:cs="Times New Roman"/>
      <w:sz w:val="26"/>
      <w:szCs w:val="20"/>
    </w:rPr>
  </w:style>
  <w:style w:type="paragraph" w:customStyle="1" w:styleId="264">
    <w:name w:val="列出段落2"/>
    <w:basedOn w:val="1"/>
    <w:qFormat/>
    <w:uiPriority w:val="0"/>
    <w:pPr>
      <w:ind w:firstLine="420"/>
    </w:pPr>
    <w:rPr>
      <w:rFonts w:ascii="Calibri" w:hAnsi="Calibri" w:eastAsia="宋体" w:cs="Times New Roman"/>
    </w:rPr>
  </w:style>
  <w:style w:type="paragraph" w:customStyle="1" w:styleId="26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sz w:val="20"/>
      <w:szCs w:val="20"/>
    </w:rPr>
  </w:style>
  <w:style w:type="paragraph" w:customStyle="1" w:styleId="2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0"/>
      <w:szCs w:val="20"/>
    </w:rPr>
  </w:style>
  <w:style w:type="paragraph" w:customStyle="1" w:styleId="267">
    <w:name w:val="Char Char Char Char"/>
    <w:basedOn w:val="17"/>
    <w:qFormat/>
    <w:uiPriority w:val="0"/>
    <w:pPr>
      <w:spacing w:line="436" w:lineRule="exact"/>
      <w:ind w:left="357"/>
      <w:jc w:val="left"/>
      <w:outlineLvl w:val="3"/>
    </w:pPr>
    <w:rPr>
      <w:rFonts w:ascii="Tahoma" w:hAnsi="Tahoma" w:eastAsia="宋体"/>
      <w:b/>
      <w:sz w:val="24"/>
      <w:szCs w:val="24"/>
    </w:rPr>
  </w:style>
  <w:style w:type="paragraph" w:customStyle="1" w:styleId="268">
    <w:name w:val="列出段落1"/>
    <w:basedOn w:val="1"/>
    <w:qFormat/>
    <w:uiPriority w:val="0"/>
    <w:pPr>
      <w:ind w:firstLine="420"/>
    </w:pPr>
    <w:rPr>
      <w:rFonts w:ascii="Calibri" w:hAnsi="Calibri" w:eastAsia="楷体_GB2312" w:cs="Times New Roman"/>
      <w:sz w:val="26"/>
      <w:szCs w:val="20"/>
    </w:rPr>
  </w:style>
  <w:style w:type="paragraph" w:customStyle="1" w:styleId="26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0"/>
      <w:szCs w:val="20"/>
    </w:rPr>
  </w:style>
  <w:style w:type="paragraph" w:customStyle="1" w:styleId="270">
    <w:name w:val="纯文本4"/>
    <w:basedOn w:val="1"/>
    <w:qFormat/>
    <w:uiPriority w:val="0"/>
    <w:rPr>
      <w:rFonts w:ascii="宋体" w:hAnsi="Courier New" w:eastAsia="楷体_GB2312" w:cs="Times New Roman"/>
      <w:sz w:val="26"/>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20"/>
      <w:szCs w:val="20"/>
    </w:rPr>
  </w:style>
  <w:style w:type="paragraph" w:customStyle="1" w:styleId="272">
    <w:name w:val="xl66"/>
    <w:basedOn w:val="1"/>
    <w:qFormat/>
    <w:uiPriority w:val="0"/>
    <w:pPr>
      <w:widowControl/>
      <w:spacing w:before="100" w:beforeAutospacing="1" w:after="100" w:afterAutospacing="1"/>
      <w:jc w:val="center"/>
    </w:pPr>
    <w:rPr>
      <w:rFonts w:ascii="仿宋_GB2312" w:hAnsi="宋体" w:eastAsia="仿宋_GB2312" w:cs="宋体"/>
      <w:sz w:val="32"/>
      <w:szCs w:val="32"/>
    </w:rPr>
  </w:style>
  <w:style w:type="paragraph" w:customStyle="1" w:styleId="273">
    <w:name w:val="xl94"/>
    <w:basedOn w:val="1"/>
    <w:qFormat/>
    <w:uiPriority w:val="0"/>
    <w:pPr>
      <w:widowControl/>
      <w:pBdr>
        <w:top w:val="single" w:color="auto" w:sz="4" w:space="0"/>
        <w:bottom w:val="single" w:color="auto" w:sz="4" w:space="0"/>
      </w:pBdr>
      <w:spacing w:before="100" w:beforeAutospacing="1" w:after="100" w:afterAutospacing="1"/>
      <w:jc w:val="left"/>
    </w:pPr>
    <w:rPr>
      <w:rFonts w:ascii="仿宋_GB2312" w:hAnsi="宋体" w:eastAsia="仿宋_GB2312" w:cs="宋体"/>
      <w:sz w:val="32"/>
      <w:szCs w:val="32"/>
    </w:rPr>
  </w:style>
  <w:style w:type="paragraph" w:customStyle="1" w:styleId="274">
    <w:name w:val="Char Char3"/>
    <w:basedOn w:val="1"/>
    <w:qFormat/>
    <w:uiPriority w:val="0"/>
    <w:pPr>
      <w:widowControl/>
      <w:spacing w:after="160" w:line="240" w:lineRule="exact"/>
      <w:jc w:val="left"/>
    </w:pPr>
    <w:rPr>
      <w:rFonts w:ascii="Calibri" w:hAnsi="Calibri" w:eastAsia="宋体" w:cs="Times New Roman"/>
      <w:sz w:val="24"/>
      <w:szCs w:val="24"/>
    </w:rPr>
  </w:style>
  <w:style w:type="paragraph" w:customStyle="1" w:styleId="27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8"/>
      <w:szCs w:val="28"/>
    </w:rPr>
  </w:style>
  <w:style w:type="paragraph" w:customStyle="1" w:styleId="27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sz w:val="32"/>
      <w:szCs w:val="32"/>
    </w:rPr>
  </w:style>
  <w:style w:type="paragraph" w:customStyle="1" w:styleId="277">
    <w:name w:val="q3"/>
    <w:basedOn w:val="1"/>
    <w:qFormat/>
    <w:uiPriority w:val="0"/>
    <w:pPr>
      <w:tabs>
        <w:tab w:val="left" w:pos="0"/>
        <w:tab w:val="left" w:pos="709"/>
      </w:tabs>
      <w:spacing w:before="156" w:after="156" w:line="300" w:lineRule="auto"/>
      <w:jc w:val="left"/>
    </w:pPr>
    <w:rPr>
      <w:rFonts w:ascii="Calibri" w:hAnsi="Calibri" w:eastAsia="宋体" w:cs="Times New Roman"/>
      <w:color w:val="FF0000"/>
      <w:sz w:val="28"/>
      <w:szCs w:val="28"/>
    </w:rPr>
  </w:style>
  <w:style w:type="paragraph" w:customStyle="1" w:styleId="27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32"/>
      <w:szCs w:val="32"/>
    </w:rPr>
  </w:style>
  <w:style w:type="paragraph" w:customStyle="1" w:styleId="279">
    <w:name w:val="Char Char Char"/>
    <w:basedOn w:val="1"/>
    <w:qFormat/>
    <w:uiPriority w:val="0"/>
    <w:pPr>
      <w:numPr>
        <w:ilvl w:val="0"/>
        <w:numId w:val="2"/>
      </w:numPr>
    </w:pPr>
    <w:rPr>
      <w:rFonts w:ascii="Calibri" w:hAnsi="Calibri" w:eastAsia="宋体" w:cs="Times New Roman"/>
      <w:sz w:val="24"/>
      <w:szCs w:val="24"/>
    </w:rPr>
  </w:style>
  <w:style w:type="paragraph" w:customStyle="1" w:styleId="28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32"/>
      <w:szCs w:val="32"/>
    </w:rPr>
  </w:style>
  <w:style w:type="paragraph" w:customStyle="1" w:styleId="281">
    <w:name w:val="修订1"/>
    <w:unhideWhenUsed/>
    <w:qFormat/>
    <w:uiPriority w:val="99"/>
    <w:rPr>
      <w:rFonts w:ascii="Calibri" w:hAnsi="Calibri" w:eastAsia="楷体_GB2312" w:cs="Times New Roman"/>
      <w:sz w:val="26"/>
      <w:lang w:val="en-US" w:eastAsia="zh-CN" w:bidi="ar-SA"/>
    </w:rPr>
  </w:style>
  <w:style w:type="paragraph" w:customStyle="1" w:styleId="28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sz w:val="20"/>
      <w:szCs w:val="20"/>
    </w:rPr>
  </w:style>
  <w:style w:type="paragraph" w:customStyle="1" w:styleId="283">
    <w:name w:val="正文 New New New New"/>
    <w:qFormat/>
    <w:uiPriority w:val="0"/>
    <w:pPr>
      <w:widowControl w:val="0"/>
      <w:jc w:val="both"/>
    </w:pPr>
    <w:rPr>
      <w:rFonts w:ascii="Calibri" w:hAnsi="Calibri" w:eastAsia="宋体" w:cs="Times New Roman"/>
      <w:szCs w:val="24"/>
      <w:lang w:val="en-US" w:eastAsia="zh-CN" w:bidi="ar-SA"/>
    </w:rPr>
  </w:style>
  <w:style w:type="paragraph" w:customStyle="1" w:styleId="284">
    <w:name w:val="纯文本111"/>
    <w:basedOn w:val="1"/>
    <w:qFormat/>
    <w:uiPriority w:val="0"/>
    <w:rPr>
      <w:rFonts w:ascii="宋体" w:hAnsi="Courier New" w:eastAsia="楷体_GB2312" w:cs="Times New Roman"/>
      <w:sz w:val="26"/>
      <w:szCs w:val="20"/>
    </w:rPr>
  </w:style>
  <w:style w:type="paragraph" w:customStyle="1" w:styleId="285">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仿宋_GB2312" w:hAnsi="宋体" w:eastAsia="仿宋_GB2312" w:cs="宋体"/>
      <w:sz w:val="32"/>
      <w:szCs w:val="32"/>
    </w:rPr>
  </w:style>
  <w:style w:type="paragraph" w:customStyle="1" w:styleId="286">
    <w:name w:val="_Style 84"/>
    <w:unhideWhenUsed/>
    <w:qFormat/>
    <w:uiPriority w:val="99"/>
    <w:pPr>
      <w:widowControl w:val="0"/>
      <w:jc w:val="both"/>
    </w:pPr>
    <w:rPr>
      <w:rFonts w:ascii="Calibri" w:hAnsi="Calibri" w:eastAsia="楷体_GB2312" w:cs="Times New Roman"/>
      <w:sz w:val="26"/>
      <w:lang w:val="en-US" w:eastAsia="zh-CN" w:bidi="ar-SA"/>
    </w:rPr>
  </w:style>
  <w:style w:type="paragraph" w:customStyle="1" w:styleId="28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32"/>
      <w:szCs w:val="32"/>
    </w:rPr>
  </w:style>
  <w:style w:type="paragraph" w:customStyle="1" w:styleId="28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FF0000"/>
      <w:sz w:val="32"/>
      <w:szCs w:val="32"/>
    </w:rPr>
  </w:style>
  <w:style w:type="paragraph" w:customStyle="1" w:styleId="289">
    <w:name w:val="Char"/>
    <w:basedOn w:val="1"/>
    <w:qFormat/>
    <w:uiPriority w:val="0"/>
    <w:pPr>
      <w:widowControl/>
      <w:spacing w:after="160" w:line="240" w:lineRule="exact"/>
      <w:jc w:val="left"/>
    </w:pPr>
    <w:rPr>
      <w:rFonts w:ascii="Verdana" w:hAnsi="Verdana" w:eastAsia="仿宋_GB2312" w:cs="Times New Roman"/>
      <w:sz w:val="24"/>
      <w:szCs w:val="20"/>
      <w:lang w:eastAsia="en-US"/>
    </w:rPr>
  </w:style>
  <w:style w:type="paragraph" w:customStyle="1" w:styleId="290">
    <w:name w:val="xl67"/>
    <w:basedOn w:val="1"/>
    <w:qFormat/>
    <w:uiPriority w:val="0"/>
    <w:pPr>
      <w:widowControl/>
      <w:spacing w:before="100" w:beforeAutospacing="1" w:after="100" w:afterAutospacing="1"/>
      <w:jc w:val="left"/>
    </w:pPr>
    <w:rPr>
      <w:rFonts w:ascii="仿宋_GB2312" w:hAnsi="宋体" w:eastAsia="仿宋_GB2312" w:cs="宋体"/>
      <w:sz w:val="20"/>
      <w:szCs w:val="20"/>
    </w:rPr>
  </w:style>
  <w:style w:type="paragraph" w:customStyle="1" w:styleId="29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sz w:val="32"/>
      <w:szCs w:val="32"/>
    </w:rPr>
  </w:style>
  <w:style w:type="paragraph" w:customStyle="1" w:styleId="29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sz w:val="20"/>
      <w:szCs w:val="20"/>
    </w:rPr>
  </w:style>
  <w:style w:type="paragraph" w:customStyle="1" w:styleId="293">
    <w:name w:val="xl68"/>
    <w:basedOn w:val="1"/>
    <w:qFormat/>
    <w:uiPriority w:val="0"/>
    <w:pPr>
      <w:widowControl/>
      <w:spacing w:before="100" w:beforeAutospacing="1" w:after="100" w:afterAutospacing="1"/>
      <w:jc w:val="center"/>
    </w:pPr>
    <w:rPr>
      <w:rFonts w:ascii="仿宋_GB2312" w:hAnsi="宋体" w:eastAsia="仿宋_GB2312" w:cs="宋体"/>
      <w:sz w:val="32"/>
      <w:szCs w:val="32"/>
    </w:rPr>
  </w:style>
  <w:style w:type="paragraph" w:customStyle="1" w:styleId="294">
    <w:name w:val="正文1"/>
    <w:basedOn w:val="1"/>
    <w:next w:val="1"/>
    <w:qFormat/>
    <w:uiPriority w:val="0"/>
    <w:pPr>
      <w:spacing w:before="120" w:line="360" w:lineRule="auto"/>
      <w:ind w:left="420" w:firstLine="527"/>
    </w:pPr>
    <w:rPr>
      <w:rFonts w:ascii="宋体" w:hAnsi="宋体" w:eastAsia="宋体" w:cs="Times New Roman"/>
      <w:sz w:val="24"/>
      <w:szCs w:val="24"/>
    </w:rPr>
  </w:style>
  <w:style w:type="paragraph" w:customStyle="1" w:styleId="29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20"/>
      <w:szCs w:val="20"/>
    </w:rPr>
  </w:style>
  <w:style w:type="paragraph" w:customStyle="1" w:styleId="29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32"/>
      <w:szCs w:val="32"/>
    </w:rPr>
  </w:style>
  <w:style w:type="paragraph" w:customStyle="1" w:styleId="29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32"/>
      <w:szCs w:val="32"/>
    </w:rPr>
  </w:style>
  <w:style w:type="paragraph" w:customStyle="1" w:styleId="29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sz w:val="32"/>
      <w:szCs w:val="32"/>
    </w:rPr>
  </w:style>
  <w:style w:type="paragraph" w:styleId="299">
    <w:name w:val="List Paragraph"/>
    <w:basedOn w:val="1"/>
    <w:qFormat/>
    <w:uiPriority w:val="34"/>
    <w:pPr>
      <w:ind w:firstLine="420"/>
    </w:pPr>
    <w:rPr>
      <w:rFonts w:ascii="Calibri" w:hAnsi="Calibri" w:eastAsia="楷体_GB2312" w:cs="Times New Roman"/>
      <w:sz w:val="26"/>
      <w:szCs w:val="20"/>
    </w:rPr>
  </w:style>
  <w:style w:type="paragraph" w:customStyle="1" w:styleId="300">
    <w:name w:val="纯文本5"/>
    <w:basedOn w:val="1"/>
    <w:qFormat/>
    <w:uiPriority w:val="0"/>
    <w:rPr>
      <w:rFonts w:ascii="宋体" w:hAnsi="Courier New" w:eastAsia="楷体_GB2312" w:cs="Times New Roman"/>
      <w:sz w:val="26"/>
      <w:szCs w:val="20"/>
    </w:rPr>
  </w:style>
  <w:style w:type="paragraph" w:customStyle="1" w:styleId="30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sz w:val="32"/>
      <w:szCs w:val="32"/>
    </w:rPr>
  </w:style>
  <w:style w:type="paragraph" w:customStyle="1" w:styleId="30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b/>
      <w:bCs/>
      <w:sz w:val="20"/>
      <w:szCs w:val="20"/>
    </w:rPr>
  </w:style>
  <w:style w:type="paragraph" w:customStyle="1" w:styleId="30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sz w:val="32"/>
      <w:szCs w:val="32"/>
    </w:rPr>
  </w:style>
  <w:style w:type="paragraph" w:customStyle="1" w:styleId="30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8"/>
      <w:szCs w:val="28"/>
    </w:rPr>
  </w:style>
  <w:style w:type="paragraph" w:customStyle="1" w:styleId="30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32"/>
      <w:szCs w:val="32"/>
    </w:rPr>
  </w:style>
  <w:style w:type="paragraph" w:customStyle="1" w:styleId="30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32"/>
      <w:szCs w:val="32"/>
    </w:rPr>
  </w:style>
  <w:style w:type="table" w:customStyle="1" w:styleId="307">
    <w:name w:val="网格型1"/>
    <w:basedOn w:val="55"/>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308">
    <w:name w:val="Plain Text1"/>
    <w:basedOn w:val="1"/>
    <w:qFormat/>
    <w:uiPriority w:val="0"/>
    <w:rPr>
      <w:rFonts w:ascii="宋体" w:hAnsi="Courier New" w:eastAsia="楷体_GB2312" w:cs="Times New Roman"/>
      <w:sz w:val="26"/>
      <w:szCs w:val="20"/>
    </w:rPr>
  </w:style>
  <w:style w:type="paragraph" w:customStyle="1" w:styleId="309">
    <w:name w:val="正文3"/>
    <w:qFormat/>
    <w:uiPriority w:val="0"/>
    <w:pPr>
      <w:widowControl w:val="0"/>
      <w:spacing w:line="315" w:lineRule="atLeast"/>
      <w:jc w:val="both"/>
    </w:pPr>
    <w:rPr>
      <w:rFonts w:ascii="宋体" w:hAnsi="Calibri" w:eastAsia="宋体" w:cs="Times New Roman"/>
      <w:sz w:val="24"/>
      <w:lang w:val="en-US" w:eastAsia="zh-CN" w:bidi="ar-SA"/>
    </w:rPr>
  </w:style>
  <w:style w:type="paragraph" w:customStyle="1" w:styleId="310">
    <w:name w:val="修订2"/>
    <w:hidden/>
    <w:semiHidden/>
    <w:qFormat/>
    <w:uiPriority w:val="99"/>
    <w:rPr>
      <w:rFonts w:asciiTheme="minorHAnsi" w:hAnsiTheme="minorHAnsi" w:eastAsiaTheme="minorEastAsia" w:cstheme="minorBidi"/>
      <w:sz w:val="21"/>
      <w:szCs w:val="22"/>
      <w:lang w:val="en-US" w:eastAsia="zh-CN" w:bidi="ar-SA"/>
    </w:rPr>
  </w:style>
  <w:style w:type="paragraph" w:customStyle="1" w:styleId="311">
    <w:name w:val="修订3"/>
    <w:hidden/>
    <w:semiHidden/>
    <w:qFormat/>
    <w:uiPriority w:val="99"/>
    <w:rPr>
      <w:rFonts w:asciiTheme="minorHAnsi" w:hAnsiTheme="minorHAnsi" w:eastAsiaTheme="minorEastAsia" w:cstheme="minorBidi"/>
      <w:sz w:val="21"/>
      <w:szCs w:val="22"/>
      <w:lang w:val="en-US" w:eastAsia="zh-CN" w:bidi="ar-SA"/>
    </w:rPr>
  </w:style>
  <w:style w:type="paragraph" w:customStyle="1" w:styleId="312">
    <w:name w:val="纯文本21"/>
    <w:qFormat/>
    <w:uiPriority w:val="0"/>
    <w:pPr>
      <w:widowControl w:val="0"/>
      <w:jc w:val="both"/>
    </w:pPr>
    <w:rPr>
      <w:rFonts w:hint="eastAsia" w:ascii="宋体" w:hAnsi="Courier New" w:eastAsia="楷体_GB2312" w:cs="Times New Roman"/>
      <w:sz w:val="26"/>
      <w:lang w:val="en-US" w:eastAsia="zh-CN" w:bidi="ar-SA"/>
    </w:rPr>
  </w:style>
  <w:style w:type="paragraph" w:customStyle="1" w:styleId="313">
    <w:name w:val="修订4"/>
    <w:hidden/>
    <w:semiHidden/>
    <w:qFormat/>
    <w:uiPriority w:val="99"/>
    <w:rPr>
      <w:rFonts w:asciiTheme="minorHAnsi" w:hAnsiTheme="minorHAnsi" w:eastAsiaTheme="minorEastAsia" w:cstheme="minorBidi"/>
      <w:sz w:val="21"/>
      <w:szCs w:val="22"/>
      <w:lang w:val="en-US" w:eastAsia="zh-CN" w:bidi="ar-SA"/>
    </w:rPr>
  </w:style>
  <w:style w:type="paragraph" w:customStyle="1" w:styleId="314">
    <w:name w:val="修订5"/>
    <w:hidden/>
    <w:semiHidden/>
    <w:qFormat/>
    <w:uiPriority w:val="99"/>
    <w:rPr>
      <w:rFonts w:asciiTheme="minorHAnsi" w:hAnsiTheme="minorHAnsi" w:eastAsiaTheme="minorEastAsia" w:cstheme="minorBidi"/>
      <w:sz w:val="21"/>
      <w:szCs w:val="22"/>
      <w:lang w:val="en-US" w:eastAsia="zh-CN" w:bidi="ar-SA"/>
    </w:rPr>
  </w:style>
  <w:style w:type="character" w:customStyle="1" w:styleId="315">
    <w:name w:val="font81"/>
    <w:basedOn w:val="57"/>
    <w:qFormat/>
    <w:uiPriority w:val="0"/>
    <w:rPr>
      <w:rFonts w:hint="eastAsia" w:ascii="宋体" w:hAnsi="宋体" w:eastAsia="宋体" w:cs="宋体"/>
      <w:color w:val="000000"/>
      <w:sz w:val="18"/>
      <w:szCs w:val="18"/>
      <w:u w:val="none"/>
    </w:rPr>
  </w:style>
  <w:style w:type="character" w:customStyle="1" w:styleId="316">
    <w:name w:val="font91"/>
    <w:basedOn w:val="57"/>
    <w:qFormat/>
    <w:uiPriority w:val="0"/>
    <w:rPr>
      <w:rFonts w:hint="eastAsia" w:ascii="宋体" w:hAnsi="宋体" w:eastAsia="宋体" w:cs="宋体"/>
      <w:b/>
      <w:bCs/>
      <w:color w:val="FF0000"/>
      <w:sz w:val="18"/>
      <w:szCs w:val="18"/>
      <w:u w:val="none"/>
    </w:rPr>
  </w:style>
  <w:style w:type="character" w:customStyle="1" w:styleId="317">
    <w:name w:val="font21"/>
    <w:basedOn w:val="57"/>
    <w:qFormat/>
    <w:uiPriority w:val="0"/>
    <w:rPr>
      <w:rFonts w:hint="eastAsia" w:ascii="宋体" w:hAnsi="宋体" w:eastAsia="宋体" w:cs="宋体"/>
      <w:b/>
      <w:bCs/>
      <w:color w:val="000000"/>
      <w:sz w:val="22"/>
      <w:szCs w:val="22"/>
      <w:u w:val="none"/>
    </w:rPr>
  </w:style>
  <w:style w:type="character" w:customStyle="1" w:styleId="318">
    <w:name w:val="font51"/>
    <w:basedOn w:val="57"/>
    <w:qFormat/>
    <w:uiPriority w:val="0"/>
    <w:rPr>
      <w:rFonts w:hint="eastAsia" w:ascii="宋体" w:hAnsi="宋体" w:eastAsia="宋体" w:cs="宋体"/>
      <w:b/>
      <w:bCs/>
      <w:color w:val="FF0000"/>
      <w:sz w:val="22"/>
      <w:szCs w:val="22"/>
      <w:u w:val="none"/>
    </w:rPr>
  </w:style>
  <w:style w:type="character" w:customStyle="1" w:styleId="319">
    <w:name w:val="font31"/>
    <w:basedOn w:val="57"/>
    <w:qFormat/>
    <w:uiPriority w:val="0"/>
    <w:rPr>
      <w:rFonts w:hint="eastAsia" w:ascii="宋体" w:hAnsi="宋体" w:eastAsia="宋体" w:cs="宋体"/>
      <w:color w:val="000000"/>
      <w:sz w:val="22"/>
      <w:szCs w:val="22"/>
      <w:u w:val="none"/>
    </w:rPr>
  </w:style>
  <w:style w:type="character" w:customStyle="1" w:styleId="320">
    <w:name w:val="font61"/>
    <w:basedOn w:val="57"/>
    <w:qFormat/>
    <w:uiPriority w:val="0"/>
    <w:rPr>
      <w:rFonts w:hint="eastAsia" w:ascii="宋体" w:hAnsi="宋体" w:eastAsia="宋体" w:cs="宋体"/>
      <w:color w:val="FF0000"/>
      <w:sz w:val="22"/>
      <w:szCs w:val="22"/>
      <w:u w:val="none"/>
    </w:rPr>
  </w:style>
  <w:style w:type="table" w:customStyle="1" w:styleId="321">
    <w:name w:val="Table Normal"/>
    <w:unhideWhenUsed/>
    <w:qFormat/>
    <w:uiPriority w:val="0"/>
    <w:tblPr>
      <w:tblCellMar>
        <w:top w:w="0" w:type="dxa"/>
        <w:left w:w="0" w:type="dxa"/>
        <w:bottom w:w="0" w:type="dxa"/>
        <w:right w:w="0" w:type="dxa"/>
      </w:tblCellMar>
    </w:tblPr>
  </w:style>
  <w:style w:type="paragraph" w:customStyle="1" w:styleId="322">
    <w:name w:val="x_msonormal"/>
    <w:basedOn w:val="1"/>
    <w:qFormat/>
    <w:uiPriority w:val="0"/>
    <w:pPr>
      <w:widowControl/>
      <w:spacing w:before="100" w:beforeAutospacing="1" w:after="100" w:afterAutospacing="1"/>
      <w:jc w:val="left"/>
    </w:pPr>
    <w:rPr>
      <w:rFonts w:ascii="宋体" w:hAnsi="宋体" w:eastAsia="宋体" w:cs="宋体"/>
      <w:szCs w:val="24"/>
    </w:rPr>
  </w:style>
  <w:style w:type="paragraph" w:customStyle="1" w:styleId="323">
    <w:name w:val="Table Text"/>
    <w:basedOn w:val="1"/>
    <w:semiHidden/>
    <w:qFormat/>
    <w:uiPriority w:val="0"/>
    <w:rPr>
      <w:rFonts w:ascii="Arial" w:hAnsi="Arial" w:eastAsia="Arial" w:cs="Arial"/>
      <w:szCs w:val="21"/>
      <w:lang w:eastAsia="en-US"/>
    </w:rPr>
  </w:style>
  <w:style w:type="paragraph" w:customStyle="1" w:styleId="324">
    <w:name w:val="正文首行缩进1"/>
    <w:basedOn w:val="325"/>
    <w:qFormat/>
    <w:uiPriority w:val="99"/>
    <w:pPr>
      <w:spacing w:after="120" w:line="240" w:lineRule="auto"/>
      <w:ind w:firstLine="420"/>
    </w:pPr>
    <w:rPr>
      <w:sz w:val="28"/>
    </w:rPr>
  </w:style>
  <w:style w:type="paragraph" w:customStyle="1" w:styleId="325">
    <w:name w:val="正文文本1"/>
    <w:basedOn w:val="1"/>
    <w:next w:val="326"/>
    <w:qFormat/>
    <w:uiPriority w:val="0"/>
    <w:pPr>
      <w:widowControl/>
      <w:spacing w:line="360" w:lineRule="auto"/>
      <w:jc w:val="left"/>
    </w:pPr>
    <w:rPr>
      <w:sz w:val="24"/>
      <w:szCs w:val="20"/>
    </w:rPr>
  </w:style>
  <w:style w:type="paragraph" w:customStyle="1" w:styleId="326">
    <w:name w:val="正文缩进1"/>
    <w:basedOn w:val="1"/>
    <w:next w:val="1"/>
    <w:qFormat/>
    <w:uiPriority w:val="0"/>
    <w:pPr>
      <w:ind w:firstLine="420"/>
      <w:jc w:val="left"/>
    </w:pPr>
    <w:rPr>
      <w:sz w:val="24"/>
    </w:rPr>
  </w:style>
  <w:style w:type="paragraph" w:customStyle="1" w:styleId="327">
    <w:name w:val="02"/>
    <w:basedOn w:val="1"/>
    <w:qFormat/>
    <w:uiPriority w:val="0"/>
    <w:pPr>
      <w:keepNext/>
      <w:widowControl/>
      <w:autoSpaceDE w:val="0"/>
      <w:autoSpaceDN w:val="0"/>
      <w:adjustRightInd w:val="0"/>
      <w:ind w:firstLine="422"/>
      <w:outlineLvl w:val="1"/>
    </w:pPr>
    <w:rPr>
      <w:rFonts w:ascii="宋体" w:hAnsi="宋体"/>
      <w:b/>
      <w:lang w:val="zh-CN"/>
    </w:rPr>
  </w:style>
  <w:style w:type="paragraph" w:customStyle="1" w:styleId="328">
    <w:name w:val="正文文本缩进1"/>
    <w:basedOn w:val="1"/>
    <w:next w:val="1"/>
    <w:qFormat/>
    <w:uiPriority w:val="0"/>
    <w:pPr>
      <w:spacing w:after="120"/>
      <w:ind w:left="420"/>
    </w:pPr>
  </w:style>
  <w:style w:type="paragraph" w:customStyle="1" w:styleId="329">
    <w:name w:val="Normal_18"/>
    <w:autoRedefine/>
    <w:qFormat/>
    <w:uiPriority w:val="0"/>
    <w:rPr>
      <w:rFonts w:ascii="Times New Roman" w:hAnsi="Times New Roman" w:eastAsia="Times New Roman" w:cs="Times New Roman"/>
      <w:sz w:val="24"/>
      <w:szCs w:val="24"/>
      <w:lang w:val="en-US" w:eastAsia="zh-CN" w:bidi="ar-SA"/>
    </w:rPr>
  </w:style>
  <w:style w:type="paragraph" w:customStyle="1" w:styleId="330">
    <w:name w:val="Normal_17"/>
    <w:autoRedefine/>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CC840-5044-42DB-9AD2-FA5712DB9638}">
  <ds:schemaRefs/>
</ds:datastoreItem>
</file>

<file path=docProps/app.xml><?xml version="1.0" encoding="utf-8"?>
<Properties xmlns="http://schemas.openxmlformats.org/officeDocument/2006/extended-properties" xmlns:vt="http://schemas.openxmlformats.org/officeDocument/2006/docPropsVTypes">
  <Template>Normal</Template>
  <Pages>10</Pages>
  <Words>4119</Words>
  <Characters>4596</Characters>
  <Lines>35</Lines>
  <Paragraphs>9</Paragraphs>
  <TotalTime>18</TotalTime>
  <ScaleCrop>false</ScaleCrop>
  <LinksUpToDate>false</LinksUpToDate>
  <CharactersWithSpaces>4712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2026-07-02T03:23:00Z</dcterms:created>
  <dc:creator>苏州诚和招投标咨询有限公司</dc:creator>
  <cp:lastModifiedBy>潘</cp:lastModifiedBy>
  <cp:lastPrinted>2026-06-26T08:23:00Z</cp:lastPrinted>
  <dcterms:modified xsi:type="dcterms:W3CDTF">2026-07-14T02:45:42Z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DB2D4FA4DBA44AF68ED45A2F16EA9024_13</vt:lpwstr>
  </property>
  <property fmtid="{D5CDD505-2E9C-101B-9397-08002B2CF9AE}" pid="4" name="KSOTemplateDocerSaveRecord">
    <vt:lpwstr>eyJoZGlkIjoiMDkyNWY1ODk4ZjU3YWE5MGI3NGVjNDIzOGFjMzJiNWYiLCJ1c2VySWQiOiI0MjM2NzIzNTcifQ==</vt:lpwstr>
  </property>
</Properties>
</file>