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2"/>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2"/>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rPr>
        <w:t xml:space="preserve">体外心肺支持辅助设备采购项目</w:t>
      </w:r>
      <w:r>
        <w:rPr>
          <w:rFonts w:ascii="宋体" w:hAnsi="宋体"/>
          <w:bCs/>
          <w:color w:val="000000"/>
          <w:sz w:val="36"/>
          <w:szCs w:val="36"/>
          <w:highlight w:val="none"/>
        </w:rPr>
      </w:r>
      <w:r/>
    </w:p>
    <w:p>
      <w:pPr>
        <w:pStyle w:val="1072"/>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JSZC-320412-CTZB-G2026-0079</w:t>
      </w:r>
      <w:r>
        <w:rPr>
          <w:rFonts w:ascii="宋体" w:hAnsi="宋体"/>
          <w:bCs/>
          <w:color w:val="000000"/>
          <w:sz w:val="36"/>
          <w:szCs w:val="36"/>
          <w:highlight w:val="none"/>
        </w:rPr>
      </w:r>
      <w:r/>
    </w:p>
    <w:p>
      <w:pPr>
        <w:pStyle w:val="1072"/>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常州市武进人民医院</w:t>
      </w:r>
      <w:r>
        <w:rPr>
          <w:rFonts w:ascii="宋体" w:hAnsi="宋体"/>
          <w:bCs/>
          <w:color w:val="000000"/>
          <w:sz w:val="36"/>
          <w:szCs w:val="36"/>
          <w:highlight w:val="none"/>
        </w:rPr>
      </w:r>
      <w:r/>
    </w:p>
    <w:p>
      <w:pPr>
        <w:pStyle w:val="1072"/>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2"/>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2"/>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2"/>
        <w:rPr>
          <w:rFonts w:ascii="宋体" w:hAnsi="宋体"/>
          <w:color w:val="000000"/>
          <w:highlight w:val="none"/>
        </w:rPr>
      </w:pPr>
      <w:r>
        <w:rPr>
          <w:rFonts w:ascii="宋体" w:hAnsi="宋体"/>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124"/>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7"/>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7"/>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7"/>
          <w:color w:val="000000"/>
          <w:sz w:val="32"/>
          <w:szCs w:val="32"/>
          <w:highlight w:val="none"/>
        </w:rPr>
        <w:t xml:space="preserve">第三章   资</w:t>
      </w:r>
      <w:bookmarkStart w:id="1" w:name="_Hlt100754117"/>
      <w:r>
        <w:rPr>
          <w:rStyle w:val="1147"/>
          <w:color w:val="000000"/>
          <w:sz w:val="32"/>
          <w:szCs w:val="32"/>
          <w:highlight w:val="none"/>
        </w:rPr>
        <w:t xml:space="preserve">格</w:t>
      </w:r>
      <w:bookmarkEnd w:id="1"/>
      <w:r>
        <w:rPr>
          <w:rStyle w:val="1147"/>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7"/>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7"/>
          <w:color w:val="000000"/>
          <w:sz w:val="32"/>
          <w:szCs w:val="32"/>
          <w:highlight w:val="none"/>
        </w:rPr>
        <w:t xml:space="preserve">第五章   采购</w:t>
      </w:r>
      <w:bookmarkStart w:id="2" w:name="_Hlt100754103"/>
      <w:r/>
      <w:bookmarkStart w:id="3" w:name="_Hlt100754102"/>
      <w:r>
        <w:rPr>
          <w:rStyle w:val="1147"/>
          <w:color w:val="000000"/>
          <w:sz w:val="32"/>
          <w:szCs w:val="32"/>
          <w:highlight w:val="none"/>
        </w:rPr>
        <w:t xml:space="preserve">需</w:t>
      </w:r>
      <w:bookmarkEnd w:id="2"/>
      <w:r/>
      <w:bookmarkEnd w:id="3"/>
      <w:r>
        <w:rPr>
          <w:rStyle w:val="1147"/>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7"/>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7"/>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2"/>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2"/>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000000"/>
          <w:sz w:val="32"/>
          <w:szCs w:val="32"/>
          <w:highlight w:val="none"/>
        </w:rPr>
        <w:t xml:space="preserve">常州市武进人民医院体外心肺支持辅助设备采购项目</w:t>
      </w:r>
      <w:r>
        <w:rPr>
          <w:rFonts w:hint="eastAsia" w:ascii="仿宋" w:hAnsi="仿宋" w:eastAsia="仿宋"/>
          <w:color w:val="000000"/>
          <w:sz w:val="32"/>
          <w:szCs w:val="32"/>
          <w:highlight w:val="none"/>
        </w:rPr>
        <w:t xml:space="preserve">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color w:val="000000"/>
          <w:sz w:val="32"/>
          <w:szCs w:val="32"/>
          <w:highlight w:val="none"/>
        </w:rPr>
        <w:t xml:space="preserve">2</w:t>
      </w:r>
      <w:r>
        <w:rPr>
          <w:rFonts w:ascii="仿宋" w:hAnsi="仿宋" w:eastAsia="仿宋"/>
          <w:b/>
          <w:color w:val="000000"/>
          <w:sz w:val="32"/>
          <w:szCs w:val="32"/>
          <w:highlight w:val="none"/>
        </w:rPr>
        <w:t xml:space="preserve">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07</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13</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4"/>
        <w:ind w:firstLine="643"/>
        <w:jc w:val="left"/>
        <w:spacing w:before="240" w:line="360" w:lineRule="auto"/>
        <w:rPr>
          <w:rFonts w:ascii="仿宋" w:hAnsi="仿宋" w:eastAsia="仿宋"/>
          <w:color w:val="000000"/>
          <w:sz w:val="32"/>
          <w:szCs w:val="32"/>
          <w:highlight w:val="none"/>
        </w:rPr>
      </w:pPr>
      <w:r/>
      <w:bookmarkStart w:id="5" w:name="_Toc35393790"/>
      <w:r/>
      <w:bookmarkStart w:id="6" w:name="_Toc28359079"/>
      <w:r/>
      <w:bookmarkStart w:id="7" w:name="_Toc28359002"/>
      <w:r/>
      <w:bookmarkStart w:id="8" w:name="_Toc35393621"/>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JSZC-320412-CTZB-G2026-0079</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常州市武进人民医院体外心肺支持辅助设备采购项目</w:t>
      </w:r>
      <w:r>
        <w:rPr>
          <w:rFonts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rPr>
        <w:t xml:space="preserve">1</w:t>
      </w:r>
      <w:r>
        <w:rPr>
          <w:rFonts w:ascii="仿宋" w:hAnsi="仿宋" w:eastAsia="仿宋"/>
          <w:color w:val="000000"/>
          <w:sz w:val="32"/>
          <w:szCs w:val="32"/>
          <w:highlight w:val="none"/>
        </w:rPr>
        <w:t xml:space="preserve">50万元</w:t>
      </w:r>
      <w:r>
        <w:rPr>
          <w:rFonts w:hint="eastAsia"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项目最高限价（如有）：</w:t>
      </w:r>
      <w:r>
        <w:rPr>
          <w:rFonts w:hint="eastAsia" w:ascii="仿宋" w:hAnsi="仿宋" w:eastAsia="仿宋"/>
          <w:color w:val="000000"/>
          <w:sz w:val="32"/>
          <w:szCs w:val="32"/>
          <w:highlight w:val="none"/>
        </w:rPr>
        <w:t xml:space="preserve">1</w:t>
      </w:r>
      <w:r>
        <w:rPr>
          <w:rFonts w:hint="eastAsia" w:ascii="仿宋" w:hAnsi="仿宋" w:eastAsia="仿宋"/>
          <w:color w:val="000000"/>
          <w:sz w:val="32"/>
          <w:szCs w:val="32"/>
          <w:highlight w:val="none"/>
          <w:lang w:val="en-US" w:eastAsia="zh-CN"/>
        </w:rPr>
        <w:t xml:space="preserve">20</w:t>
      </w:r>
      <w:r>
        <w:rPr>
          <w:rFonts w:ascii="仿宋" w:hAnsi="仿宋" w:eastAsia="仿宋"/>
          <w:color w:val="000000"/>
          <w:sz w:val="32"/>
          <w:szCs w:val="32"/>
          <w:highlight w:val="none"/>
        </w:rPr>
        <w:t xml:space="preserve">万元</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557"/>
        <w:gridCol w:w="1701"/>
        <w:gridCol w:w="997"/>
        <w:gridCol w:w="4274"/>
      </w:tblGrid>
      <w:tr>
        <w:trPr>
          <w:trHeight w:val="454"/>
        </w:trPr>
        <w:tc>
          <w:tcPr>
            <w:tcW w:w="383"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3"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1"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40"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4" w:type="dxa"/>
            <w:vAlign w:val="center"/>
            <w:textDirection w:val="lrTb"/>
            <w:noWrap w:val="false"/>
          </w:tcPr>
          <w:p>
            <w:pPr>
              <w:pStyle w:val="1072"/>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3"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3" w:type="dxa"/>
            <w:vAlign w:val="center"/>
            <w:textDirection w:val="lrTb"/>
            <w:noWrap w:val="false"/>
          </w:tcPr>
          <w:p>
            <w:pPr>
              <w:pStyle w:val="1072"/>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体外心肺支持辅助设备采购项目</w:t>
            </w:r>
            <w:r>
              <w:rPr>
                <w:rFonts w:ascii="仿宋" w:hAnsi="仿宋" w:eastAsia="仿宋"/>
                <w:bCs/>
                <w:color w:val="000000"/>
                <w:sz w:val="32"/>
                <w:szCs w:val="32"/>
                <w:highlight w:val="none"/>
              </w:rPr>
            </w:r>
            <w:r/>
          </w:p>
        </w:tc>
        <w:tc>
          <w:tcPr>
            <w:tcW w:w="921" w:type="dxa"/>
            <w:vAlign w:val="center"/>
            <w:textDirection w:val="lrTb"/>
            <w:noWrap w:val="false"/>
          </w:tcPr>
          <w:p>
            <w:pPr>
              <w:pStyle w:val="1072"/>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w:t>
            </w:r>
            <w:r>
              <w:rPr>
                <w:rFonts w:ascii="仿宋" w:hAnsi="仿宋" w:eastAsia="仿宋"/>
                <w:bCs/>
                <w:color w:val="000000"/>
                <w:sz w:val="32"/>
                <w:szCs w:val="32"/>
                <w:highlight w:val="none"/>
              </w:rPr>
              <w:t xml:space="preserve">50</w:t>
            </w:r>
            <w:r>
              <w:rPr>
                <w:rFonts w:ascii="仿宋" w:hAnsi="仿宋" w:eastAsia="仿宋"/>
                <w:bCs/>
                <w:color w:val="000000"/>
                <w:sz w:val="32"/>
                <w:szCs w:val="32"/>
                <w:highlight w:val="none"/>
              </w:rPr>
            </w:r>
            <w:r/>
          </w:p>
        </w:tc>
        <w:tc>
          <w:tcPr>
            <w:tcW w:w="540" w:type="dxa"/>
            <w:vAlign w:val="center"/>
            <w:textDirection w:val="lrTb"/>
            <w:noWrap w:val="false"/>
          </w:tcPr>
          <w:p>
            <w:pPr>
              <w:pStyle w:val="1072"/>
              <w:jc w:val="center"/>
              <w:rPr>
                <w:rFonts w:ascii="仿宋" w:hAnsi="仿宋" w:eastAsia="仿宋"/>
                <w:bCs/>
                <w:color w:val="000000"/>
                <w:sz w:val="32"/>
                <w:szCs w:val="32"/>
                <w:highlight w:val="none"/>
              </w:rPr>
            </w:pPr>
            <w:r>
              <w:rPr>
                <w:rFonts w:hint="eastAsia" w:ascii="仿宋" w:hAnsi="仿宋" w:eastAsia="仿宋"/>
                <w:bCs/>
                <w:color w:val="000000"/>
                <w:sz w:val="32"/>
                <w:szCs w:val="32"/>
                <w:highlight w:val="none"/>
              </w:rPr>
              <w:t xml:space="preserve">1套</w:t>
            </w:r>
            <w:r>
              <w:rPr>
                <w:rFonts w:ascii="仿宋" w:hAnsi="仿宋" w:eastAsia="仿宋"/>
                <w:bCs/>
                <w:color w:val="000000"/>
                <w:sz w:val="32"/>
                <w:szCs w:val="32"/>
                <w:highlight w:val="none"/>
              </w:rPr>
            </w:r>
            <w:r/>
          </w:p>
        </w:tc>
        <w:tc>
          <w:tcPr>
            <w:tcW w:w="2314" w:type="dxa"/>
            <w:vAlign w:val="center"/>
            <w:textDirection w:val="lrTb"/>
            <w:noWrap w:val="false"/>
          </w:tcPr>
          <w:p>
            <w:pPr>
              <w:pStyle w:val="1072"/>
              <w:spacing w:line="600" w:lineRule="exact"/>
              <w:rPr>
                <w:rFonts w:hint="eastAsia" w:ascii="仿宋" w:hAnsi="仿宋" w:eastAsia="仿宋" w:cs="宋体"/>
                <w:color w:val="000000"/>
                <w:sz w:val="32"/>
                <w:szCs w:val="32"/>
                <w:highlight w:val="none"/>
              </w:rPr>
            </w:pPr>
            <w:r>
              <w:rPr>
                <w:rFonts w:hint="eastAsia" w:ascii="仿宋" w:hAnsi="仿宋" w:eastAsia="仿宋" w:cs="宋体"/>
                <w:color w:val="000000"/>
                <w:sz w:val="32"/>
                <w:szCs w:val="32"/>
                <w:highlight w:val="none"/>
              </w:rPr>
              <w:t xml:space="preserve">具体内容包括：设备的制造（采购）、运输、装卸、安装、调试、测试、售后服务、技术培训等，直至通过采购单位及其他相关部门的验收以及质量保修、免费维保等全部工作。</w:t>
            </w:r>
            <w:r>
              <w:rPr>
                <w:rFonts w:hint="eastAsia" w:ascii="仿宋" w:hAnsi="仿宋" w:eastAsia="仿宋" w:cs="宋体"/>
                <w:color w:val="000000"/>
                <w:sz w:val="32"/>
                <w:szCs w:val="32"/>
                <w:highlight w:val="none"/>
              </w:rPr>
            </w:r>
            <w:r/>
          </w:p>
        </w:tc>
      </w:tr>
    </w:tbl>
    <w:p>
      <w:pPr>
        <w:pStyle w:val="1072"/>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合同履行期限：合同签订后30日内完成合同范围内所有设备的供货、安装调试。</w:t>
      </w:r>
      <w:r>
        <w:rPr>
          <w:rFonts w:ascii="仿宋" w:hAnsi="仿宋" w:eastAsia="仿宋"/>
          <w:color w:val="000000"/>
          <w:sz w:val="32"/>
          <w:szCs w:val="32"/>
          <w:highlight w:val="none"/>
          <w:u w:val="singl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10" w:name="_Toc28359080"/>
      <w:r/>
      <w:bookmarkStart w:id="11" w:name="_Toc35393791"/>
      <w:r/>
      <w:bookmarkStart w:id="12" w:name="_Toc28359003"/>
      <w:r/>
      <w:bookmarkStart w:id="13" w:name="_Toc35393622"/>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bookmarkStart w:id="14" w:name="_Toc28359004"/>
      <w:r/>
      <w:bookmarkStart w:id="15" w:name="_Toc28359081"/>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2"/>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提供的货物全部由符合政策要求的中小/小微企业制造。</w:t>
      </w:r>
      <w:r>
        <w:rPr>
          <w:rFonts w:ascii="仿宋" w:hAnsi="仿宋" w:eastAsia="仿宋"/>
          <w:b/>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对于预留份额，提供的货物由符合政策要求的中小企业制造、服务由符合政策要求的中小企业承接。</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2"/>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2"/>
        <w:ind w:firstLine="640"/>
        <w:spacing w:line="600" w:lineRule="exact"/>
        <w:rPr>
          <w:rFonts w:ascii="仿宋" w:hAnsi="仿宋" w:eastAsia="仿宋"/>
          <w:color w:val="000000"/>
          <w:sz w:val="32"/>
          <w:szCs w:val="32"/>
          <w:highlight w:val="none"/>
        </w:rPr>
      </w:pPr>
      <w:r>
        <w:rPr>
          <w:rFonts w:ascii="仿宋" w:hAnsi="仿宋" w:eastAsia="仿宋"/>
          <w:color w:val="000000"/>
          <w:sz w:val="32"/>
          <w:szCs w:val="32"/>
          <w:highlight w:val="none"/>
        </w:rPr>
        <w:t xml:space="preserve">3.3其他特定资格要求：</w:t>
      </w:r>
      <w:r>
        <w:rPr>
          <w:rFonts w:ascii="仿宋" w:hAnsi="仿宋" w:eastAsia="仿宋"/>
          <w:color w:val="000000"/>
          <w:sz w:val="32"/>
          <w:szCs w:val="32"/>
          <w:highlight w:val="none"/>
        </w:rPr>
      </w:r>
      <w:r/>
    </w:p>
    <w:p>
      <w:pPr>
        <w:pStyle w:val="1072"/>
        <w:ind w:firstLine="643"/>
        <w:spacing w:line="600" w:lineRule="exact"/>
        <w:rPr>
          <w:rFonts w:ascii="仿宋" w:hAnsi="仿宋" w:eastAsia="仿宋" w:cs="宋体"/>
          <w:b/>
          <w:color w:val="000000"/>
          <w:sz w:val="32"/>
          <w:szCs w:val="32"/>
          <w:highlight w:val="none"/>
        </w:rPr>
      </w:pPr>
      <w:r>
        <w:rPr>
          <w:rFonts w:hint="eastAsia" w:ascii="仿宋" w:hAnsi="仿宋" w:eastAsia="仿宋"/>
          <w:b/>
          <w:color w:val="000000"/>
          <w:sz w:val="32"/>
          <w:szCs w:val="32"/>
          <w:highlight w:val="none"/>
        </w:rPr>
        <w:t xml:space="preserve">（1）</w:t>
      </w:r>
      <w:r>
        <w:rPr>
          <w:rFonts w:hint="eastAsia" w:ascii="仿宋" w:hAnsi="仿宋" w:eastAsia="仿宋" w:cs="宋体"/>
          <w:b/>
          <w:color w:val="000000"/>
          <w:sz w:val="32"/>
          <w:szCs w:val="32"/>
          <w:highlight w:val="none"/>
        </w:rPr>
        <w:t xml:space="preserve">满足以下两项中任意一项要求：</w:t>
      </w:r>
      <w:r>
        <w:rPr>
          <w:rFonts w:ascii="仿宋" w:hAnsi="仿宋" w:eastAsia="仿宋" w:cs="宋体"/>
          <w:b/>
          <w:color w:val="000000"/>
          <w:sz w:val="32"/>
          <w:szCs w:val="32"/>
          <w:highlight w:val="none"/>
        </w:rPr>
      </w:r>
      <w:r/>
    </w:p>
    <w:p>
      <w:pPr>
        <w:pStyle w:val="1072"/>
        <w:ind w:firstLine="643"/>
        <w:spacing w:line="600" w:lineRule="exact"/>
        <w:rPr>
          <w:rFonts w:ascii="仿宋" w:hAnsi="仿宋" w:eastAsia="仿宋" w:cs="宋体"/>
          <w:b/>
          <w:color w:val="000000"/>
          <w:sz w:val="32"/>
          <w:szCs w:val="32"/>
          <w:highlight w:val="none"/>
        </w:rPr>
      </w:pPr>
      <w:r>
        <w:rPr>
          <w:rFonts w:hint="eastAsia" w:ascii="仿宋" w:hAnsi="仿宋" w:eastAsia="仿宋" w:cs="宋体"/>
          <w:b/>
          <w:color w:val="000000"/>
          <w:sz w:val="32"/>
          <w:szCs w:val="32"/>
          <w:highlight w:val="none"/>
        </w:rPr>
        <w:t xml:space="preserve">①供应商为所投产品制造商：具有有效期内的医疗器械生产许可证；</w:t>
      </w:r>
      <w:r>
        <w:rPr>
          <w:rFonts w:ascii="仿宋" w:hAnsi="仿宋" w:eastAsia="仿宋" w:cs="宋体"/>
          <w:b/>
          <w:color w:val="000000"/>
          <w:sz w:val="32"/>
          <w:szCs w:val="32"/>
          <w:highlight w:val="none"/>
        </w:rPr>
      </w:r>
      <w:r/>
    </w:p>
    <w:p>
      <w:pPr>
        <w:pStyle w:val="1072"/>
        <w:ind w:firstLine="643"/>
        <w:spacing w:line="600" w:lineRule="exact"/>
        <w:rPr>
          <w:rFonts w:ascii="仿宋" w:hAnsi="仿宋" w:eastAsia="仿宋" w:cs="宋体"/>
          <w:b/>
          <w:color w:val="000000"/>
          <w:sz w:val="32"/>
          <w:szCs w:val="32"/>
          <w:highlight w:val="none"/>
        </w:rPr>
      </w:pPr>
      <w:r>
        <w:rPr>
          <w:rFonts w:hint="eastAsia" w:ascii="仿宋" w:hAnsi="仿宋" w:eastAsia="仿宋" w:cs="宋体"/>
          <w:b/>
          <w:color w:val="000000"/>
          <w:sz w:val="32"/>
          <w:szCs w:val="32"/>
          <w:highlight w:val="none"/>
        </w:rPr>
        <w:t xml:space="preserve">②供应商为所投产品经销商：具有有效期内的医疗器械经营许可证。</w:t>
      </w:r>
      <w:r>
        <w:rPr>
          <w:rFonts w:ascii="仿宋" w:hAnsi="仿宋" w:eastAsia="仿宋" w:cs="宋体"/>
          <w:b/>
          <w:color w:val="000000"/>
          <w:sz w:val="32"/>
          <w:szCs w:val="32"/>
          <w:highlight w:val="none"/>
        </w:rPr>
      </w:r>
      <w:r/>
    </w:p>
    <w:p>
      <w:pPr>
        <w:pStyle w:val="1072"/>
        <w:ind w:firstLine="643"/>
        <w:spacing w:line="600" w:lineRule="exact"/>
        <w:rPr>
          <w:rFonts w:hint="eastAsia" w:ascii="仿宋" w:hAnsi="仿宋" w:eastAsia="仿宋" w:cs="宋体"/>
          <w:b/>
          <w:color w:val="000000"/>
          <w:sz w:val="32"/>
          <w:szCs w:val="32"/>
          <w:highlight w:val="none"/>
        </w:rPr>
      </w:pPr>
      <w:r>
        <w:rPr>
          <w:rFonts w:hint="eastAsia" w:ascii="仿宋" w:hAnsi="仿宋" w:eastAsia="仿宋" w:cs="宋体"/>
          <w:b/>
          <w:color w:val="000000"/>
          <w:sz w:val="32"/>
          <w:szCs w:val="32"/>
          <w:highlight w:val="none"/>
        </w:rPr>
        <w:t xml:space="preserve">（2）提供所投产品的有效医疗器械注册证。</w:t>
      </w:r>
      <w:r>
        <w:rPr>
          <w:rFonts w:hint="eastAsia" w:ascii="仿宋" w:hAnsi="仿宋" w:eastAsia="仿宋" w:cs="宋体"/>
          <w:b/>
          <w:color w:val="000000"/>
          <w:sz w:val="32"/>
          <w:szCs w:val="32"/>
          <w:highlight w:val="none"/>
        </w:rPr>
      </w:r>
      <w:r/>
    </w:p>
    <w:p>
      <w:pPr>
        <w:pStyle w:val="1074"/>
        <w:ind w:firstLine="643"/>
        <w:jc w:val="left"/>
        <w:spacing w:before="0" w:line="360" w:lineRule="auto"/>
        <w:widowControl/>
        <w:rPr>
          <w:rFonts w:ascii="仿宋" w:hAnsi="仿宋" w:eastAsia="仿宋"/>
          <w:color w:val="000000"/>
          <w:sz w:val="32"/>
          <w:szCs w:val="32"/>
          <w:highlight w:val="none"/>
        </w:rPr>
      </w:pPr>
      <w:r/>
      <w:bookmarkEnd w:id="14"/>
      <w:r/>
      <w:bookmarkEnd w:id="15"/>
      <w:r/>
      <w:bookmarkStart w:id="16" w:name="_Toc35393623"/>
      <w:r/>
      <w:bookmarkStart w:id="17" w:name="_Toc35393792"/>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bidi="ar"/>
        </w:rPr>
        <w:t xml:space="preserve">2</w:t>
      </w:r>
      <w:r>
        <w:rPr>
          <w:rFonts w:ascii="仿宋" w:hAnsi="仿宋" w:eastAsia="仿宋"/>
          <w:color w:val="000000"/>
          <w:sz w:val="32"/>
          <w:szCs w:val="32"/>
          <w:highlight w:val="none"/>
          <w:lang w:bidi="ar"/>
        </w:rPr>
        <w:t xml:space="preserve">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06</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22</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至2</w:t>
      </w:r>
      <w:r>
        <w:rPr>
          <w:rFonts w:ascii="仿宋" w:hAnsi="仿宋" w:eastAsia="仿宋"/>
          <w:color w:val="000000"/>
          <w:sz w:val="32"/>
          <w:szCs w:val="32"/>
          <w:highlight w:val="none"/>
          <w:lang w:bidi="ar"/>
        </w:rPr>
        <w:t xml:space="preserve">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06</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29</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72"/>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72"/>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4"/>
        <w:ind w:firstLine="643"/>
        <w:jc w:val="left"/>
        <w:spacing w:before="0" w:line="360" w:lineRule="auto"/>
        <w:widowControl/>
        <w:rPr>
          <w:rFonts w:ascii="仿宋" w:hAnsi="仿宋" w:eastAsia="仿宋"/>
          <w:color w:val="000000"/>
          <w:sz w:val="32"/>
          <w:szCs w:val="32"/>
          <w:highlight w:val="none"/>
        </w:rPr>
      </w:pPr>
      <w:r/>
      <w:bookmarkStart w:id="18" w:name="_Toc28359082"/>
      <w:r/>
      <w:bookmarkStart w:id="19" w:name="_Toc28359005"/>
      <w:r/>
      <w:bookmarkStart w:id="20" w:name="_Toc35393624"/>
      <w:r/>
      <w:bookmarkStart w:id="21" w:name="_Toc35393793"/>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72"/>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color w:val="000000"/>
          <w:sz w:val="32"/>
          <w:szCs w:val="32"/>
          <w:highlight w:val="none"/>
        </w:rPr>
        <w:t xml:space="preserve">2</w:t>
      </w:r>
      <w:r>
        <w:rPr>
          <w:rFonts w:ascii="仿宋" w:hAnsi="仿宋" w:eastAsia="仿宋"/>
          <w:b/>
          <w:color w:val="000000"/>
          <w:sz w:val="32"/>
          <w:szCs w:val="32"/>
          <w:highlight w:val="none"/>
        </w:rPr>
        <w:t xml:space="preserve">026</w:t>
      </w:r>
      <w:r>
        <w:rPr>
          <w:rFonts w:hint="eastAsia" w:ascii="仿宋" w:hAnsi="仿宋" w:eastAsia="仿宋" w:cs="宋体"/>
          <w:b/>
          <w:bCs/>
          <w:color w:val="000000"/>
          <w:sz w:val="32"/>
          <w:szCs w:val="32"/>
          <w:highlight w:val="none"/>
        </w:rPr>
        <w:t xml:space="preserve">年</w:t>
      </w:r>
      <w:r>
        <w:rPr>
          <w:rFonts w:hint="eastAsia" w:ascii="仿宋" w:hAnsi="仿宋" w:eastAsia="仿宋" w:cs="宋体"/>
          <w:b/>
          <w:bCs/>
          <w:color w:val="000000"/>
          <w:sz w:val="32"/>
          <w:szCs w:val="32"/>
          <w:highlight w:val="none"/>
          <w:lang w:val="en-US" w:eastAsia="zh-CN"/>
        </w:rPr>
        <w:t xml:space="preserve">07</w:t>
      </w:r>
      <w:r>
        <w:rPr>
          <w:rFonts w:hint="eastAsia" w:ascii="仿宋" w:hAnsi="仿宋" w:eastAsia="仿宋" w:cs="宋体"/>
          <w:b/>
          <w:bCs/>
          <w:color w:val="000000"/>
          <w:sz w:val="32"/>
          <w:szCs w:val="32"/>
          <w:highlight w:val="none"/>
        </w:rPr>
        <w:t xml:space="preserve">月</w:t>
      </w:r>
      <w:r>
        <w:rPr>
          <w:rFonts w:hint="eastAsia" w:ascii="仿宋" w:hAnsi="仿宋" w:eastAsia="仿宋" w:cs="宋体"/>
          <w:b/>
          <w:bCs/>
          <w:color w:val="000000"/>
          <w:sz w:val="32"/>
          <w:szCs w:val="32"/>
          <w:highlight w:val="none"/>
          <w:lang w:val="en-US" w:eastAsia="zh-CN"/>
        </w:rPr>
        <w:t xml:space="preserve">13</w:t>
      </w:r>
      <w:r>
        <w:rPr>
          <w:rFonts w:hint="eastAsia" w:ascii="仿宋" w:hAnsi="仿宋" w:eastAsia="仿宋" w:cs="宋体"/>
          <w:b/>
          <w:bCs/>
          <w:color w:val="000000"/>
          <w:sz w:val="32"/>
          <w:szCs w:val="32"/>
          <w:highlight w:val="none"/>
        </w:rPr>
        <w:t xml:space="preserve">日</w:t>
      </w:r>
      <w:r>
        <w:rPr>
          <w:rFonts w:hint="eastAsia" w:ascii="仿宋" w:hAnsi="仿宋" w:eastAsia="仿宋" w:cs="宋体"/>
          <w:b/>
          <w:bCs/>
          <w:color w:val="000000"/>
          <w:sz w:val="32"/>
          <w:szCs w:val="32"/>
          <w:highlight w:val="none"/>
          <w:lang w:val="en-US" w:eastAsia="zh-CN"/>
        </w:rPr>
        <w:t xml:space="preserve">14</w:t>
      </w:r>
      <w:r>
        <w:rPr>
          <w:rFonts w:hint="eastAsia" w:ascii="仿宋" w:hAnsi="仿宋" w:eastAsia="仿宋" w:cs="宋体"/>
          <w:b/>
          <w:bCs/>
          <w:color w:val="000000"/>
          <w:sz w:val="32"/>
          <w:szCs w:val="32"/>
          <w:highlight w:val="none"/>
        </w:rPr>
        <w:t xml:space="preserve">点</w:t>
      </w:r>
      <w:r>
        <w:rPr>
          <w:rFonts w:hint="eastAsia" w:ascii="仿宋" w:hAnsi="仿宋" w:eastAsia="仿宋" w:cs="宋体"/>
          <w:b/>
          <w:bCs/>
          <w:color w:val="000000"/>
          <w:sz w:val="32"/>
          <w:szCs w:val="32"/>
          <w:highlight w:val="none"/>
          <w:lang w:val="en-US" w:eastAsia="zh-CN"/>
        </w:rPr>
        <w:t xml:space="preserve">00</w:t>
      </w:r>
      <w:r>
        <w:rPr>
          <w:rFonts w:hint="eastAsia" w:ascii="仿宋" w:hAnsi="仿宋" w:eastAsia="仿宋" w:cs="宋体"/>
          <w:b/>
          <w:bCs/>
          <w:color w:val="000000"/>
          <w:sz w:val="32"/>
          <w:szCs w:val="32"/>
          <w:highlight w:val="none"/>
        </w:rPr>
        <w:t xml:space="preserve">分（北京时间）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2"/>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22" w:name="_Toc35393794"/>
      <w:r/>
      <w:bookmarkStart w:id="23" w:name="_Toc28359084"/>
      <w:r/>
      <w:bookmarkStart w:id="24" w:name="_Toc28359007"/>
      <w:r/>
      <w:bookmarkStart w:id="25" w:name="_Toc35393625"/>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26" w:name="_Toc35393626"/>
      <w:r/>
      <w:bookmarkStart w:id="27" w:name="_Toc35393795"/>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lang w:bidi="ar"/>
        </w:rPr>
      </w:pPr>
      <w:r>
        <w:rPr>
          <w:rFonts w:ascii="仿宋" w:hAnsi="仿宋" w:eastAsia="仿宋"/>
          <w:color w:val="000000"/>
          <w:sz w:val="32"/>
          <w:szCs w:val="32"/>
          <w:highlight w:val="none"/>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2"/>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2"/>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4.关于常州市中小企业政府采购信用融资：</w:t>
      </w:r>
      <w:r>
        <w:rPr>
          <w:rFonts w:ascii="仿宋" w:hAnsi="仿宋" w:eastAsia="仿宋"/>
          <w:color w:val="000000"/>
          <w:sz w:val="32"/>
          <w:szCs w:val="32"/>
          <w:highlight w:val="none"/>
          <w:lang w:val="zh-TW" w:bidi="ar"/>
        </w:rPr>
      </w:r>
      <w:r/>
    </w:p>
    <w:p>
      <w:pPr>
        <w:pStyle w:val="1072"/>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4"/>
        <w:ind w:firstLine="643"/>
        <w:jc w:val="left"/>
        <w:spacing w:before="0" w:line="360" w:lineRule="auto"/>
        <w:rPr>
          <w:rFonts w:ascii="仿宋" w:hAnsi="仿宋" w:eastAsia="仿宋"/>
          <w:color w:val="000000"/>
          <w:sz w:val="32"/>
          <w:szCs w:val="32"/>
          <w:highlight w:val="none"/>
        </w:rPr>
      </w:pPr>
      <w:r/>
      <w:bookmarkStart w:id="28" w:name="_Toc28359008"/>
      <w:r/>
      <w:bookmarkStart w:id="29" w:name="_Toc35393627"/>
      <w:r/>
      <w:bookmarkStart w:id="30" w:name="_Toc35393796"/>
      <w:r/>
      <w:bookmarkStart w:id="31" w:name="_Toc28359085"/>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72"/>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rPr>
      </w:pPr>
      <w:r/>
      <w:bookmarkStart w:id="32" w:name="_Toc28359086"/>
      <w:r/>
      <w:bookmarkStart w:id="33" w:name="_Toc28359009"/>
      <w:r>
        <w:rPr>
          <w:rFonts w:hint="eastAsia" w:ascii="仿宋" w:hAnsi="仿宋" w:eastAsia="仿宋"/>
          <w:color w:val="000000"/>
          <w:sz w:val="32"/>
          <w:szCs w:val="32"/>
          <w:highlight w:val="none"/>
        </w:rPr>
        <w:t xml:space="preserve">名    称：常州市武进人民医院</w:t>
      </w:r>
      <w:r>
        <w:rPr>
          <w:rFonts w:hint="eastAsia" w:ascii="仿宋" w:hAnsi="仿宋" w:eastAsia="仿宋"/>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址：常州市永宁北路2号</w:t>
      </w:r>
      <w:r>
        <w:rPr>
          <w:rFonts w:hint="eastAsia" w:ascii="仿宋" w:hAnsi="仿宋" w:eastAsia="仿宋"/>
          <w:color w:val="000000"/>
          <w:sz w:val="32"/>
          <w:szCs w:val="32"/>
          <w:highlight w:val="none"/>
        </w:rPr>
      </w:r>
      <w:r/>
    </w:p>
    <w:p>
      <w:pPr>
        <w:pStyle w:val="1072"/>
        <w:ind w:firstLine="640"/>
        <w:jc w:val="left"/>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联系方式：杨女士 0519-88587049</w:t>
      </w:r>
      <w:r>
        <w:rPr>
          <w:rFonts w:ascii="仿宋" w:hAnsi="仿宋" w:eastAsia="仿宋"/>
          <w:color w:val="000000"/>
          <w:sz w:val="32"/>
          <w:szCs w:val="32"/>
          <w:highlight w:val="none"/>
        </w:rPr>
      </w:r>
      <w:r/>
    </w:p>
    <w:p>
      <w:pPr>
        <w:pStyle w:val="1072"/>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bookmarkStart w:id="34" w:name="_Toc28359010"/>
      <w:r/>
      <w:bookmarkStart w:id="35" w:name="_Toc28359087"/>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72"/>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lang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魏海玲</w:t>
      </w:r>
      <w:r>
        <w:rPr>
          <w:rFonts w:hint="eastAsia" w:ascii="仿宋" w:hAnsi="仿宋" w:eastAsia="仿宋"/>
          <w:color w:val="000000"/>
          <w:sz w:val="32"/>
          <w:szCs w:val="32"/>
          <w:highlight w:val="none"/>
          <w:lang w:eastAsia="zh-CN"/>
        </w:rPr>
      </w:r>
      <w:r/>
    </w:p>
    <w:p>
      <w:pPr>
        <w:pStyle w:val="1072"/>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电      话：0519-81580152  81580191  81580192（转分机号6</w:t>
      </w:r>
      <w:r>
        <w:rPr>
          <w:rFonts w:ascii="仿宋" w:hAnsi="仿宋" w:eastAsia="仿宋"/>
          <w:color w:val="000000"/>
          <w:sz w:val="32"/>
          <w:szCs w:val="32"/>
          <w:highlight w:val="none"/>
        </w:rPr>
        <w:t xml:space="preserve">0</w:t>
      </w:r>
      <w:r>
        <w:rPr>
          <w:rFonts w:hint="eastAsia" w:ascii="仿宋" w:hAnsi="仿宋" w:eastAsia="仿宋"/>
          <w:color w:val="000000"/>
          <w:sz w:val="32"/>
          <w:szCs w:val="32"/>
          <w:highlight w:val="none"/>
          <w:lang w:val="en-US" w:eastAsia="zh-CN"/>
        </w:rPr>
        <w:t xml:space="preserve">33</w:t>
      </w:r>
      <w:r>
        <w:rPr>
          <w:rFonts w:hint="eastAsia" w:ascii="仿宋" w:hAnsi="仿宋" w:eastAsia="仿宋"/>
          <w:color w:val="000000"/>
          <w:sz w:val="32"/>
          <w:szCs w:val="32"/>
          <w:highlight w:val="none"/>
        </w:rPr>
        <w:t xml:space="preserve">）</w:t>
      </w:r>
      <w:r>
        <w:rPr>
          <w:rFonts w:hint="eastAsia"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本公示信息已征得相关当事人同意后发布。</w:t>
      </w:r>
      <w:r>
        <w:rPr>
          <w:rFonts w:hint="eastAsia" w:ascii="仿宋" w:hAnsi="仿宋" w:eastAsia="仿宋"/>
          <w:color w:val="000000"/>
          <w:sz w:val="32"/>
          <w:szCs w:val="32"/>
          <w:highlight w:val="none"/>
        </w:rPr>
      </w:r>
      <w:r/>
    </w:p>
    <w:p>
      <w:pPr>
        <w:pStyle w:val="1072"/>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99301420"/>
      <w:r/>
      <w:bookmarkStart w:id="37" w:name="_Toc127161488"/>
      <w:r/>
      <w:bookmarkStart w:id="38" w:name="_Toc305158854"/>
      <w:r/>
      <w:bookmarkStart w:id="39" w:name="_Toc195842950"/>
      <w:r/>
      <w:bookmarkStart w:id="40" w:name="_Toc512937850"/>
      <w:r/>
      <w:bookmarkStart w:id="41" w:name="_Toc305158928"/>
      <w:r/>
      <w:bookmarkStart w:id="42" w:name="_Toc265228423"/>
      <w:r/>
      <w:bookmarkStart w:id="43" w:name="_Toc150774783"/>
      <w:r/>
      <w:bookmarkStart w:id="44" w:name="_Toc353873938"/>
      <w:r/>
      <w:bookmarkStart w:id="45" w:name="_Toc353825548"/>
      <w:r/>
      <w:bookmarkStart w:id="46" w:name="_Toc226965856"/>
      <w:r/>
      <w:bookmarkStart w:id="47" w:name="_Toc127151777"/>
      <w:r/>
      <w:bookmarkStart w:id="48" w:name="_Toc264969275"/>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74"/>
        <w:spacing w:before="0" w:line="360" w:lineRule="auto"/>
        <w:tabs>
          <w:tab w:val="center" w:pos="4592" w:leader="none"/>
          <w:tab w:val="left" w:pos="7860" w:leader="none"/>
        </w:tabs>
        <w:rPr>
          <w:rFonts w:ascii="宋体" w:hAnsi="宋体" w:eastAsia="宋体"/>
          <w:color w:val="000000"/>
          <w:sz w:val="28"/>
          <w:highlight w:val="none"/>
        </w:rPr>
      </w:pPr>
      <w:r/>
      <w:bookmarkStart w:id="49" w:name="_Toc150509270"/>
      <w:r/>
      <w:bookmarkStart w:id="50" w:name="_Toc142311021"/>
      <w:r/>
      <w:bookmarkStart w:id="51" w:name="_Toc150480757"/>
      <w:r/>
      <w:bookmarkStart w:id="52" w:name="_Toc164229214"/>
      <w:r/>
      <w:bookmarkStart w:id="53" w:name="_Toc127161433"/>
      <w:r/>
      <w:bookmarkStart w:id="54" w:name="_Toc226309763"/>
      <w:r/>
      <w:bookmarkStart w:id="55" w:name="_Toc164229360"/>
      <w:r/>
      <w:bookmarkStart w:id="56" w:name="_Toc150774619"/>
      <w:r/>
      <w:bookmarkStart w:id="57" w:name="_Toc151193833"/>
      <w:r/>
      <w:bookmarkStart w:id="58" w:name="_Toc151190146"/>
      <w:r/>
      <w:bookmarkStart w:id="59" w:name="_Toc151193907"/>
      <w:r/>
      <w:bookmarkStart w:id="60" w:name="_Toc151193761"/>
      <w:r/>
      <w:bookmarkStart w:id="61" w:name="_Toc127151720"/>
      <w:r/>
      <w:bookmarkStart w:id="62" w:name="_Toc226337215"/>
      <w:r/>
      <w:bookmarkStart w:id="63" w:name="_Toc226965709"/>
      <w:r/>
      <w:bookmarkStart w:id="64" w:name="_Toc149720812"/>
      <w:r/>
      <w:bookmarkStart w:id="65" w:name="_Toc195842884"/>
      <w:r/>
      <w:bookmarkStart w:id="66" w:name="_Toc164608788"/>
      <w:r/>
      <w:bookmarkStart w:id="67" w:name="_Toc226965792"/>
      <w:r/>
      <w:bookmarkStart w:id="68" w:name="_Toc151193689"/>
      <w:r/>
      <w:bookmarkStart w:id="69" w:name="_Toc127151519"/>
      <w:r/>
      <w:bookmarkStart w:id="70" w:name="_Toc164351613"/>
      <w:r/>
      <w:bookmarkStart w:id="71" w:name="_Toc164608633"/>
      <w:r/>
      <w:bookmarkStart w:id="72" w:name="_Toc151193617"/>
      <w:r/>
      <w:bookmarkStart w:id="73" w:name="_Toc520356144"/>
      <w:r/>
      <w:bookmarkStart w:id="74" w:name="_Toc150774724"/>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2"/>
        <w:jc w:val="center"/>
        <w:rPr>
          <w:rFonts w:ascii="宋体" w:hAnsi="宋体"/>
          <w:b/>
          <w:color w:val="000000"/>
          <w:sz w:val="28"/>
          <w:szCs w:val="28"/>
          <w:highlight w:val="none"/>
        </w:rPr>
      </w:pPr>
      <w:r>
        <w:rPr>
          <w:rFonts w:ascii="宋体" w:hAnsi="宋体"/>
          <w:b/>
          <w:color w:val="000000"/>
          <w:sz w:val="28"/>
          <w:szCs w:val="28"/>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11"/>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11"/>
              <w:rPr>
                <w:rFonts w:hAnsi="宋体" w:cs="宋体"/>
                <w:color w:val="000000"/>
                <w:sz w:val="24"/>
                <w:szCs w:val="24"/>
                <w:highlight w:val="none"/>
              </w:rPr>
            </w:pPr>
            <w:r>
              <w:rPr>
                <w:rFonts w:hint="eastAsia" w:ascii="宋体" w:hAnsi="宋体" w:cs="宋体"/>
                <w:color w:val="000000"/>
                <w:sz w:val="24"/>
                <w:highlight w:val="none"/>
              </w:rPr>
              <w:t xml:space="preserve">■</w:t>
            </w:r>
            <w:r>
              <w:rPr>
                <w:rFonts w:hAnsi="宋体" w:cs="宋体"/>
                <w:color w:val="000000"/>
                <w:sz w:val="24"/>
                <w:szCs w:val="24"/>
                <w:highlight w:val="none"/>
              </w:rPr>
              <w:t xml:space="preserve">本项目__包为单一产品采购项目。</w:t>
            </w:r>
            <w:r>
              <w:rPr>
                <w:rFonts w:hAnsi="宋体" w:cs="宋体"/>
                <w:color w:val="000000"/>
                <w:sz w:val="24"/>
                <w:szCs w:val="24"/>
                <w:highlight w:val="none"/>
              </w:rPr>
            </w:r>
            <w:r/>
          </w:p>
          <w:p>
            <w:pPr>
              <w:pStyle w:val="1072"/>
              <w:jc w:val="left"/>
              <w:rPr>
                <w:rFonts w:hint="eastAsia" w:ascii="宋体" w:hAnsi="宋体" w:cs="宋体"/>
                <w:color w:val="000000"/>
                <w:sz w:val="24"/>
                <w:highlight w:val="none"/>
              </w:rPr>
            </w:pPr>
            <w:r>
              <w:rPr>
                <w:rFonts w:hint="eastAsia" w:hAnsi="宋体" w:cs="宋体"/>
                <w:color w:val="000000"/>
                <w:sz w:val="24"/>
                <w:szCs w:val="24"/>
                <w:highlight w:val="none"/>
                <w:lang w:eastAsia="zh-CN"/>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2"/>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11"/>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b/>
                <w:color w:val="000000"/>
                <w:sz w:val="24"/>
                <w:highlight w:val="none"/>
              </w:rPr>
              <w:t xml:space="preserve">工业。</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72"/>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72"/>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t xml:space="preserve">√</w:t>
            </w:r>
            <w:r>
              <w:rPr>
                <w:rFonts w:hint="eastAsia"/>
                <w:color w:val="000000"/>
                <w:sz w:val="24"/>
                <w:highlight w:val="none"/>
              </w:rPr>
            </w:r>
            <w:r>
              <w:rPr>
                <w:rFonts w:hint="eastAsia"/>
                <w:color w:val="000000"/>
                <w:sz w:val="24"/>
                <w:highlight w:val="none"/>
              </w:rPr>
              <w:t xml:space="preserve">适用</w:t>
            </w:r>
            <w:r>
              <w:rPr>
                <w:rFonts w:ascii="Wingdings 2" w:hAnsi="Wingdings 2" w:eastAsia="Wingdings 2" w:cs="Wingdings 2"/>
                <w:color w:val="000000"/>
                <w:sz w:val="24"/>
                <w:highlight w:val="none"/>
              </w:rPr>
              <w:t xml:space="preserve">£</w:t>
            </w:r>
            <w:r>
              <w:rPr>
                <w:rFonts w:hint="eastAsia"/>
                <w:color w:val="000000"/>
                <w:sz w:val="24"/>
                <w:highlight w:val="none"/>
              </w:rPr>
              <w:t xml:space="preserve">不适用。</w:t>
            </w:r>
            <w:r>
              <w:rPr>
                <w:rFonts w:hint="eastAsia"/>
                <w:color w:val="000000"/>
                <w:sz w:val="24"/>
                <w:highlight w:val="none"/>
              </w:rPr>
            </w:r>
            <w:r/>
          </w:p>
          <w:p>
            <w:pPr>
              <w:pStyle w:val="1074"/>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color w:val="000000"/>
                <w:sz w:val="24"/>
                <w:highlight w:val="none"/>
              </w:rPr>
              <w:t xml:space="preserve">2</w:t>
            </w:r>
            <w:r>
              <w:rPr>
                <w:rFonts w:ascii="宋体" w:hAnsi="宋体" w:cs="宋体"/>
                <w:b/>
                <w:color w:val="000000"/>
                <w:sz w:val="24"/>
                <w:highlight w:val="none"/>
              </w:rPr>
              <w:t xml:space="preserve">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06</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30</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81580192（转分机号6</w:t>
            </w:r>
            <w:r>
              <w:rPr>
                <w:rFonts w:ascii="宋体" w:hAnsi="宋体" w:cs="宋体"/>
                <w:color w:val="000000"/>
                <w:sz w:val="24"/>
                <w:highlight w:val="none"/>
              </w:rPr>
              <w:t xml:space="preserve">0</w:t>
            </w:r>
            <w:r>
              <w:rPr>
                <w:rFonts w:hint="eastAsia" w:ascii="宋体" w:hAnsi="宋体" w:cs="宋体"/>
                <w:color w:val="000000"/>
                <w:sz w:val="24"/>
                <w:highlight w:val="none"/>
                <w:lang w:val="en-US" w:eastAsia="zh-CN"/>
              </w:rPr>
              <w:t xml:space="preserve">33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bCs/>
                <w:color w:val="000000"/>
                <w:sz w:val="24"/>
                <w:highlight w:val="none"/>
              </w:rPr>
              <w:t xml:space="preserve">因采购人预算金额包含代理费，本项目向</w:t>
            </w:r>
            <w:r>
              <w:rPr>
                <w:rFonts w:hint="eastAsia" w:ascii="宋体" w:hAnsi="宋体" w:cs="宋体"/>
                <w:color w:val="000000"/>
                <w:sz w:val="24"/>
                <w:highlight w:val="none"/>
              </w:rPr>
              <w:t xml:space="preserve">中标人收取</w:t>
            </w:r>
            <w:r>
              <w:rPr>
                <w:rFonts w:hint="eastAsia" w:ascii="宋体" w:hAnsi="宋体" w:cs="宋体"/>
                <w:bCs/>
                <w:color w:val="000000"/>
                <w:sz w:val="24"/>
                <w:highlight w:val="none"/>
              </w:rPr>
              <w:t xml:space="preserve">代理费</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8"/>
              </w:numPr>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收费标准：</w:t>
            </w:r>
            <w:r>
              <w:rPr>
                <w:rFonts w:hint="eastAsia" w:ascii="宋体" w:hAnsi="宋体" w:cs="宋体"/>
                <w:b/>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bCs/>
                <w:color w:val="000000"/>
                <w:sz w:val="24"/>
                <w:highlight w:val="none"/>
              </w:rPr>
              <w:t xml:space="preserve">成交供应商应按</w:t>
            </w:r>
            <w:r>
              <w:rPr>
                <w:rFonts w:hint="eastAsia" w:ascii="宋体" w:hAnsi="宋体" w:cs="宋体"/>
                <w:color w:val="000000"/>
                <w:sz w:val="24"/>
                <w:highlight w:val="none"/>
              </w:rPr>
              <w:t xml:space="preserve">其中标金额的0.</w:t>
            </w:r>
            <w:r>
              <w:rPr>
                <w:rFonts w:ascii="宋体" w:hAnsi="宋体" w:cs="宋体"/>
                <w:color w:val="000000"/>
                <w:sz w:val="24"/>
                <w:highlight w:val="none"/>
              </w:rPr>
              <w:t xml:space="preserve">65</w:t>
            </w:r>
            <w:r>
              <w:rPr>
                <w:rFonts w:hint="eastAsia" w:ascii="宋体" w:hAnsi="宋体" w:cs="宋体"/>
                <w:color w:val="000000"/>
                <w:sz w:val="24"/>
                <w:highlight w:val="none"/>
              </w:rPr>
              <w:t xml:space="preserve">%计算并向代理机构支付代理费。</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b/>
                <w:color w:val="000000"/>
                <w:sz w:val="24"/>
                <w:highlight w:val="none"/>
              </w:rPr>
              <w:t xml:space="preserve">（三）缴纳时间：</w:t>
            </w:r>
            <w:r>
              <w:rPr>
                <w:rFonts w:hint="eastAsia" w:ascii="宋体" w:hAnsi="宋体" w:cs="宋体"/>
                <w:bCs/>
                <w:color w:val="000000"/>
                <w:sz w:val="24"/>
                <w:highlight w:val="none"/>
              </w:rPr>
              <w:t xml:space="preserve">中标供应商应</w:t>
            </w:r>
            <w:r>
              <w:rPr>
                <w:rFonts w:hint="eastAsia" w:ascii="宋体" w:hAnsi="宋体" w:cs="宋体"/>
                <w:color w:val="000000"/>
                <w:sz w:val="24"/>
                <w:highlight w:val="none"/>
              </w:rPr>
              <w:t xml:space="preserve">在领取中标通知书时将代理费支付至常州市城投建设工程招标有限公司账户。</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2"/>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2"/>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2"/>
        <w:jc w:val="center"/>
        <w:spacing w:before="240" w:after="240"/>
        <w:rPr>
          <w:rFonts w:hint="eastAsia" w:ascii="宋体" w:hAnsi="宋体" w:cs="宋体"/>
          <w:b/>
          <w:color w:val="000000"/>
          <w:sz w:val="28"/>
          <w:szCs w:val="28"/>
          <w:highlight w:val="none"/>
        </w:rPr>
      </w:pPr>
      <w:r/>
      <w:bookmarkStart w:id="75" w:name="_Toc195842882"/>
      <w:r/>
      <w:bookmarkStart w:id="76" w:name="_Toc127151517"/>
      <w:r/>
      <w:bookmarkStart w:id="77" w:name="_Toc353825542"/>
      <w:r/>
      <w:bookmarkStart w:id="78" w:name="_Toc305158785"/>
      <w:r/>
      <w:bookmarkStart w:id="79" w:name="_Toc305158859"/>
      <w:r/>
      <w:bookmarkStart w:id="80" w:name="_Toc226337213"/>
      <w:r/>
      <w:bookmarkStart w:id="81" w:name="_Toc150480755"/>
      <w:r/>
      <w:bookmarkStart w:id="82" w:name="_Toc353873932"/>
      <w:r/>
      <w:bookmarkStart w:id="83" w:name="_Toc353873662"/>
      <w:r/>
      <w:bookmarkStart w:id="84" w:name="_Toc150774722"/>
      <w:r/>
      <w:bookmarkStart w:id="85" w:name="_Toc226965790"/>
      <w:r/>
      <w:bookmarkStart w:id="86" w:name="_Toc264969207"/>
      <w:r/>
      <w:bookmarkStart w:id="87" w:name="_Toc142311019"/>
      <w:r/>
      <w:bookmarkStart w:id="88" w:name="_Toc265228355"/>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74"/>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520356143"/>
      <w:r/>
      <w:bookmarkStart w:id="90" w:name="_Toc127151518"/>
      <w:r>
        <w:rPr>
          <w:rFonts w:hint="eastAsia" w:ascii="宋体" w:hAnsi="宋体" w:eastAsia="宋体" w:cs="宋体"/>
          <w:color w:val="000000"/>
          <w:sz w:val="28"/>
          <w:highlight w:val="none"/>
        </w:rPr>
        <w:tab/>
      </w:r>
      <w:bookmarkStart w:id="91" w:name="_Toc150509269"/>
      <w:r/>
      <w:bookmarkStart w:id="92" w:name="_Toc151193688"/>
      <w:r/>
      <w:bookmarkStart w:id="93" w:name="_Toc305158860"/>
      <w:r/>
      <w:bookmarkStart w:id="94" w:name="_Toc226337214"/>
      <w:r/>
      <w:bookmarkStart w:id="95" w:name="_Toc151193832"/>
      <w:r/>
      <w:bookmarkStart w:id="96" w:name="_Toc150480756"/>
      <w:r/>
      <w:bookmarkStart w:id="97" w:name="_Toc265228356"/>
      <w:r/>
      <w:bookmarkStart w:id="98" w:name="_Toc142311020"/>
      <w:r/>
      <w:bookmarkStart w:id="99" w:name="_Toc195842883"/>
      <w:r/>
      <w:bookmarkStart w:id="100" w:name="_Toc226965791"/>
      <w:r/>
      <w:bookmarkStart w:id="101" w:name="_Toc264969208"/>
      <w:r/>
      <w:bookmarkStart w:id="102" w:name="_Toc151193616"/>
      <w:r/>
      <w:bookmarkStart w:id="103" w:name="_Toc226965708"/>
      <w:r/>
      <w:bookmarkStart w:id="104" w:name="_Toc150774723"/>
      <w:r/>
      <w:bookmarkStart w:id="105" w:name="_Toc226309762"/>
      <w:r/>
      <w:bookmarkStart w:id="106" w:name="_Toc305158786"/>
      <w:r/>
      <w:bookmarkStart w:id="107" w:name="_Toc151190145"/>
      <w:r/>
      <w:bookmarkStart w:id="108" w:name="_Toc151193906"/>
      <w:r/>
      <w:bookmarkStart w:id="109" w:name="_Toc151193760"/>
      <w:r/>
      <w:bookmarkStart w:id="110" w:name="_Toc150774618"/>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305158861"/>
      <w:r/>
      <w:bookmarkStart w:id="112" w:name="_Toc264969209"/>
      <w:r/>
      <w:bookmarkStart w:id="113" w:name="_Toc265228357"/>
      <w:r/>
      <w:bookmarkStart w:id="114" w:name="_Toc305158787"/>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149720813"/>
      <w:r/>
      <w:bookmarkStart w:id="116" w:name="_Toc150480758"/>
      <w:r/>
      <w:bookmarkStart w:id="117" w:name="_Toc226965710"/>
      <w:r/>
      <w:bookmarkStart w:id="118" w:name="_Toc151193834"/>
      <w:r/>
      <w:bookmarkStart w:id="119" w:name="_Toc164608634"/>
      <w:r/>
      <w:bookmarkStart w:id="120" w:name="_Toc127151721"/>
      <w:r/>
      <w:bookmarkStart w:id="121" w:name="_Toc142311022"/>
      <w:r/>
      <w:bookmarkStart w:id="122" w:name="_Toc151193762"/>
      <w:r/>
      <w:bookmarkStart w:id="123" w:name="_Toc151193690"/>
      <w:r/>
      <w:bookmarkStart w:id="124" w:name="_Toc195842885"/>
      <w:r/>
      <w:bookmarkStart w:id="125" w:name="_Toc127151520"/>
      <w:r/>
      <w:bookmarkStart w:id="126" w:name="_Toc164229215"/>
      <w:r/>
      <w:bookmarkStart w:id="127" w:name="_Toc226965793"/>
      <w:r/>
      <w:bookmarkStart w:id="128" w:name="_Toc226309764"/>
      <w:r/>
      <w:bookmarkStart w:id="129" w:name="_Toc164351614"/>
      <w:r/>
      <w:bookmarkStart w:id="130" w:name="_Toc265228358"/>
      <w:r/>
      <w:bookmarkStart w:id="131" w:name="_Toc150509271"/>
      <w:r/>
      <w:bookmarkStart w:id="132" w:name="_Toc150774620"/>
      <w:r/>
      <w:bookmarkStart w:id="133" w:name="_Toc164608789"/>
      <w:r/>
      <w:bookmarkStart w:id="134" w:name="_Toc151190147"/>
      <w:r/>
      <w:bookmarkStart w:id="135" w:name="_Toc150774725"/>
      <w:r/>
      <w:bookmarkStart w:id="136" w:name="_Toc226337216"/>
      <w:r/>
      <w:bookmarkStart w:id="137" w:name="_Toc151193908"/>
      <w:r/>
      <w:bookmarkStart w:id="138" w:name="_Toc127161434"/>
      <w:r/>
      <w:bookmarkStart w:id="139" w:name="_Toc151193618"/>
      <w:r/>
      <w:bookmarkStart w:id="140" w:name="_Toc164229361"/>
      <w:r/>
      <w:bookmarkStart w:id="141" w:name="_Toc305158862"/>
      <w:r/>
      <w:bookmarkStart w:id="142" w:name="_Toc305158788"/>
      <w:r/>
      <w:bookmarkStart w:id="143" w:name="_Toc264969210"/>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150480760"/>
      <w:r/>
      <w:bookmarkStart w:id="145" w:name="_Toc151193910"/>
      <w:r/>
      <w:bookmarkStart w:id="146" w:name="_Toc150509273"/>
      <w:r/>
      <w:bookmarkStart w:id="147" w:name="_Toc142311024"/>
      <w:r/>
      <w:bookmarkStart w:id="148" w:name="_Toc226309766"/>
      <w:r/>
      <w:bookmarkStart w:id="149" w:name="_Toc195842887"/>
      <w:r/>
      <w:bookmarkStart w:id="150" w:name="_Toc264969212"/>
      <w:r/>
      <w:bookmarkStart w:id="151" w:name="_Toc151193620"/>
      <w:r/>
      <w:bookmarkStart w:id="152" w:name="_Toc151193692"/>
      <w:r/>
      <w:bookmarkStart w:id="153" w:name="_Toc265228360"/>
      <w:r/>
      <w:bookmarkStart w:id="154" w:name="_Toc226965795"/>
      <w:r/>
      <w:bookmarkStart w:id="155" w:name="_Toc150774727"/>
      <w:r/>
      <w:bookmarkStart w:id="156" w:name="_Toc151190149"/>
      <w:r/>
      <w:bookmarkStart w:id="157" w:name="_Toc150774622"/>
      <w:r/>
      <w:bookmarkStart w:id="158" w:name="_Toc127151522"/>
      <w:r/>
      <w:bookmarkStart w:id="159" w:name="_Toc520356146"/>
      <w:r/>
      <w:bookmarkStart w:id="160" w:name="_Toc226337218"/>
      <w:r/>
      <w:bookmarkStart w:id="161" w:name="_Toc305158790"/>
      <w:r/>
      <w:bookmarkStart w:id="162" w:name="_Toc226965712"/>
      <w:r/>
      <w:bookmarkStart w:id="163" w:name="_Toc305158864"/>
      <w:r/>
      <w:bookmarkStart w:id="164" w:name="_Toc151193836"/>
      <w:r/>
      <w:bookmarkStart w:id="165" w:name="_Toc151193764"/>
      <w:r>
        <w:rPr>
          <w:rFonts w:hint="eastAsia" w:ascii="宋体" w:hAnsi="宋体" w:cs="宋体"/>
          <w:color w:val="000000"/>
          <w:sz w:val="28"/>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2"/>
          <w:numId w:val="10"/>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2"/>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6"/>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6"/>
        <w:numPr>
          <w:ilvl w:val="2"/>
          <w:numId w:val="10"/>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2"/>
        <w:numPr>
          <w:ilvl w:val="3"/>
          <w:numId w:val="10"/>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2"/>
        <w:numPr>
          <w:ilvl w:val="1"/>
          <w:numId w:val="9"/>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72"/>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2"/>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74"/>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151193621"/>
      <w:r/>
      <w:bookmarkStart w:id="168" w:name="_Toc151190150"/>
      <w:r/>
      <w:bookmarkStart w:id="169" w:name="_Toc226309767"/>
      <w:r/>
      <w:bookmarkStart w:id="170" w:name="_Toc151193693"/>
      <w:r/>
      <w:bookmarkStart w:id="171" w:name="_Toc151193837"/>
      <w:r/>
      <w:bookmarkStart w:id="172" w:name="_Toc149720816"/>
      <w:r/>
      <w:bookmarkStart w:id="173" w:name="_Toc151193911"/>
      <w:r/>
      <w:bookmarkStart w:id="174" w:name="_Toc150480761"/>
      <w:r/>
      <w:bookmarkStart w:id="175" w:name="_Toc151193765"/>
      <w:r/>
      <w:bookmarkStart w:id="176" w:name="_Toc164608792"/>
      <w:r/>
      <w:bookmarkStart w:id="177" w:name="_Toc164608637"/>
      <w:r/>
      <w:bookmarkStart w:id="178" w:name="_Toc150774728"/>
      <w:r/>
      <w:bookmarkStart w:id="179" w:name="_Toc127161437"/>
      <w:r/>
      <w:bookmarkStart w:id="180" w:name="_Toc265228361"/>
      <w:r/>
      <w:bookmarkStart w:id="181" w:name="_Toc142311025"/>
      <w:r/>
      <w:bookmarkStart w:id="182" w:name="_Toc226965713"/>
      <w:r/>
      <w:bookmarkStart w:id="183" w:name="_Toc127151724"/>
      <w:r/>
      <w:bookmarkStart w:id="184" w:name="_Toc150509274"/>
      <w:r/>
      <w:bookmarkStart w:id="185" w:name="_Toc164351617"/>
      <w:r/>
      <w:bookmarkStart w:id="186" w:name="_Toc305158865"/>
      <w:r/>
      <w:bookmarkStart w:id="187" w:name="_Toc226965796"/>
      <w:r/>
      <w:bookmarkStart w:id="188" w:name="_Toc164229364"/>
      <w:r/>
      <w:bookmarkStart w:id="189" w:name="_Toc127151523"/>
      <w:r/>
      <w:bookmarkStart w:id="190" w:name="_Toc305158791"/>
      <w:r/>
      <w:bookmarkStart w:id="191" w:name="_Toc520356147"/>
      <w:r/>
      <w:bookmarkStart w:id="192" w:name="_Toc195842888"/>
      <w:r/>
      <w:bookmarkStart w:id="193" w:name="_Toc226337219"/>
      <w:r/>
      <w:bookmarkStart w:id="194" w:name="_Toc164229218"/>
      <w:r/>
      <w:bookmarkStart w:id="195" w:name="_Toc150774623"/>
      <w:r/>
      <w:bookmarkStart w:id="196" w:name="_Toc264969213"/>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197" w:name="_Toc151190153"/>
      <w:r/>
      <w:bookmarkStart w:id="198" w:name="_Toc305158794"/>
      <w:r/>
      <w:bookmarkStart w:id="199" w:name="_Toc195842891"/>
      <w:r/>
      <w:bookmarkStart w:id="200" w:name="_Toc150509277"/>
      <w:r/>
      <w:bookmarkStart w:id="201" w:name="_Toc151193624"/>
      <w:r/>
      <w:bookmarkStart w:id="202" w:name="_Toc226337222"/>
      <w:r/>
      <w:bookmarkStart w:id="203" w:name="_Toc305158868"/>
      <w:r/>
      <w:bookmarkStart w:id="204" w:name="_Toc150480764"/>
      <w:r/>
      <w:bookmarkStart w:id="205" w:name="_Toc226309770"/>
      <w:r/>
      <w:bookmarkStart w:id="206" w:name="_Toc151193840"/>
      <w:r/>
      <w:bookmarkStart w:id="207" w:name="_Toc150774626"/>
      <w:r/>
      <w:bookmarkStart w:id="208" w:name="_Toc226965716"/>
      <w:r/>
      <w:bookmarkStart w:id="209" w:name="_Toc151193914"/>
      <w:r/>
      <w:bookmarkStart w:id="210" w:name="_Toc516367020"/>
      <w:r/>
      <w:bookmarkStart w:id="211" w:name="_Toc265228364"/>
      <w:r/>
      <w:bookmarkStart w:id="212" w:name="_Toc127151526"/>
      <w:r/>
      <w:bookmarkStart w:id="213" w:name="_Toc151193768"/>
      <w:r/>
      <w:bookmarkStart w:id="214" w:name="_Toc151193696"/>
      <w:r/>
      <w:bookmarkStart w:id="215" w:name="_Toc150774731"/>
      <w:r/>
      <w:bookmarkStart w:id="216" w:name="_Toc520356150"/>
      <w:r/>
      <w:bookmarkStart w:id="217" w:name="_Toc226965799"/>
      <w:r/>
      <w:bookmarkStart w:id="218" w:name="_Toc264969216"/>
      <w:r/>
      <w:bookmarkStart w:id="219" w:name="_Toc142311028"/>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150509278"/>
      <w:r/>
      <w:bookmarkStart w:id="221" w:name="_Toc520356151"/>
      <w:r/>
      <w:bookmarkStart w:id="222" w:name="_Toc151193915"/>
      <w:r/>
      <w:bookmarkStart w:id="223" w:name="_Toc195842892"/>
      <w:r/>
      <w:bookmarkStart w:id="224" w:name="_Toc149720820"/>
      <w:r/>
      <w:bookmarkStart w:id="225" w:name="_Toc142311029"/>
      <w:r/>
      <w:bookmarkStart w:id="226" w:name="_Toc127151527"/>
      <w:r/>
      <w:bookmarkStart w:id="227" w:name="_Toc305158795"/>
      <w:r/>
      <w:bookmarkStart w:id="228" w:name="_Toc305158869"/>
      <w:r/>
      <w:bookmarkStart w:id="229" w:name="_Toc226337223"/>
      <w:r/>
      <w:bookmarkStart w:id="230" w:name="_Toc516367021"/>
      <w:r/>
      <w:bookmarkStart w:id="231" w:name="_Toc151193625"/>
      <w:r/>
      <w:bookmarkStart w:id="232" w:name="_Toc151193841"/>
      <w:r/>
      <w:bookmarkStart w:id="233" w:name="_Toc264969217"/>
      <w:r/>
      <w:bookmarkStart w:id="234" w:name="_Toc127151728"/>
      <w:r/>
      <w:bookmarkStart w:id="235" w:name="_Toc164229222"/>
      <w:r/>
      <w:bookmarkStart w:id="236" w:name="_Toc164229368"/>
      <w:r/>
      <w:bookmarkStart w:id="237" w:name="_Toc127161441"/>
      <w:r/>
      <w:bookmarkStart w:id="238" w:name="_Toc151193769"/>
      <w:r/>
      <w:bookmarkStart w:id="239" w:name="_Toc150774732"/>
      <w:r/>
      <w:bookmarkStart w:id="240" w:name="_Toc164351621"/>
      <w:r/>
      <w:bookmarkStart w:id="241" w:name="_Toc150774627"/>
      <w:r/>
      <w:bookmarkStart w:id="242" w:name="_Toc151193697"/>
      <w:r/>
      <w:bookmarkStart w:id="243" w:name="_Toc265228365"/>
      <w:r/>
      <w:bookmarkStart w:id="244" w:name="_Toc226965800"/>
      <w:r/>
      <w:bookmarkStart w:id="245" w:name="_Toc164608641"/>
      <w:r/>
      <w:bookmarkStart w:id="246" w:name="_Toc164608796"/>
      <w:r/>
      <w:bookmarkStart w:id="247" w:name="_Toc151190154"/>
      <w:r/>
      <w:bookmarkStart w:id="248" w:name="_Toc226309771"/>
      <w:r/>
      <w:bookmarkStart w:id="249" w:name="_Toc226965717"/>
      <w:r/>
      <w:bookmarkStart w:id="250" w:name="_Toc150480765"/>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164608642"/>
      <w:r/>
      <w:bookmarkStart w:id="252" w:name="_Toc150774733"/>
      <w:r/>
      <w:bookmarkStart w:id="253" w:name="_Toc226309772"/>
      <w:r/>
      <w:bookmarkStart w:id="254" w:name="_Toc305158870"/>
      <w:r/>
      <w:bookmarkStart w:id="255" w:name="_Toc164229223"/>
      <w:r/>
      <w:bookmarkStart w:id="256" w:name="_Toc150480766"/>
      <w:r/>
      <w:bookmarkStart w:id="257" w:name="_Toc226965801"/>
      <w:r/>
      <w:bookmarkStart w:id="258" w:name="_Ref467306676"/>
      <w:r/>
      <w:bookmarkStart w:id="259" w:name="_Ref467306195"/>
      <w:r/>
      <w:bookmarkStart w:id="260" w:name="_Toc516367022"/>
      <w:r/>
      <w:bookmarkStart w:id="261" w:name="_Toc265228366"/>
      <w:r/>
      <w:bookmarkStart w:id="262" w:name="_Toc151193698"/>
      <w:r/>
      <w:bookmarkStart w:id="263" w:name="_Toc127161442"/>
      <w:r/>
      <w:bookmarkStart w:id="264" w:name="_Toc127151528"/>
      <w:r/>
      <w:bookmarkStart w:id="265" w:name="_Toc164351622"/>
      <w:r/>
      <w:bookmarkStart w:id="266" w:name="_Toc151193626"/>
      <w:r/>
      <w:bookmarkStart w:id="267" w:name="_Toc226965718"/>
      <w:r/>
      <w:bookmarkStart w:id="268" w:name="_Toc305158796"/>
      <w:r/>
      <w:bookmarkStart w:id="269" w:name="_Toc149720821"/>
      <w:r/>
      <w:bookmarkStart w:id="270" w:name="_Toc151193842"/>
      <w:r/>
      <w:bookmarkStart w:id="271" w:name="_Toc264969218"/>
      <w:r/>
      <w:bookmarkStart w:id="272" w:name="_Toc195842893"/>
      <w:r/>
      <w:bookmarkStart w:id="273" w:name="_Toc142311030"/>
      <w:r/>
      <w:bookmarkStart w:id="274" w:name="_Toc164229369"/>
      <w:r/>
      <w:bookmarkStart w:id="275" w:name="_Toc151193770"/>
      <w:r/>
      <w:bookmarkStart w:id="276" w:name="_Toc164608797"/>
      <w:r/>
      <w:bookmarkStart w:id="277" w:name="_Toc151193916"/>
      <w:r/>
      <w:bookmarkStart w:id="278" w:name="_Toc226337224"/>
      <w:r/>
      <w:bookmarkStart w:id="279" w:name="_Toc151190155"/>
      <w:r/>
      <w:bookmarkStart w:id="280" w:name="_Toc127151729"/>
      <w:r/>
      <w:bookmarkStart w:id="281" w:name="_Toc150774628"/>
      <w:r/>
      <w:bookmarkStart w:id="282" w:name="_Toc520356152"/>
      <w:r/>
      <w:bookmarkStart w:id="283" w:name="_Toc150509279"/>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51193918"/>
      <w:r/>
      <w:bookmarkStart w:id="286" w:name="_Toc127151530"/>
      <w:r/>
      <w:bookmarkStart w:id="287" w:name="_Toc150480768"/>
      <w:r/>
      <w:bookmarkStart w:id="288" w:name="_Toc151193628"/>
      <w:r/>
      <w:bookmarkStart w:id="289" w:name="_Toc164229371"/>
      <w:r/>
      <w:bookmarkStart w:id="290" w:name="_Toc164351624"/>
      <w:r/>
      <w:bookmarkStart w:id="291" w:name="_Toc164229225"/>
      <w:r/>
      <w:bookmarkStart w:id="292" w:name="_Toc520356155"/>
      <w:r/>
      <w:bookmarkStart w:id="293" w:name="_Toc150509281"/>
      <w:r/>
      <w:bookmarkStart w:id="294" w:name="_Toc149720823"/>
      <w:r/>
      <w:bookmarkStart w:id="295" w:name="_Toc151190157"/>
      <w:r/>
      <w:bookmarkStart w:id="296" w:name="_Toc151193844"/>
      <w:r/>
      <w:bookmarkStart w:id="297" w:name="_Toc151193772"/>
      <w:r/>
      <w:bookmarkStart w:id="298" w:name="_Toc150774735"/>
      <w:r/>
      <w:bookmarkStart w:id="299" w:name="_Toc142311032"/>
      <w:r/>
      <w:bookmarkStart w:id="300" w:name="_Toc164608799"/>
      <w:r/>
      <w:bookmarkStart w:id="301" w:name="_Toc164608644"/>
      <w:r/>
      <w:bookmarkStart w:id="302" w:name="_Toc127161444"/>
      <w:r/>
      <w:bookmarkStart w:id="303" w:name="_Toc195842895"/>
      <w:r/>
      <w:bookmarkStart w:id="304" w:name="_Toc151193700"/>
      <w:r/>
      <w:bookmarkStart w:id="305" w:name="_Toc127151731"/>
      <w:r/>
      <w:bookmarkStart w:id="306" w:name="_Toc150774630"/>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Ref467306513"/>
      <w:r/>
      <w:bookmarkStart w:id="308" w:name="_Toc150480769"/>
      <w:r/>
      <w:bookmarkStart w:id="309" w:name="_Toc164608645"/>
      <w:r/>
      <w:bookmarkStart w:id="310" w:name="_Toc151190158"/>
      <w:r/>
      <w:bookmarkStart w:id="311" w:name="_Toc151193919"/>
      <w:r/>
      <w:bookmarkStart w:id="312" w:name="_Toc164229372"/>
      <w:r/>
      <w:bookmarkStart w:id="313" w:name="_Toc226337227"/>
      <w:r/>
      <w:bookmarkStart w:id="314" w:name="_Toc226965721"/>
      <w:r/>
      <w:bookmarkStart w:id="315" w:name="_Toc226965804"/>
      <w:r/>
      <w:bookmarkStart w:id="316" w:name="_Toc142311033"/>
      <w:r/>
      <w:bookmarkStart w:id="317" w:name="_Toc150509282"/>
      <w:r/>
      <w:bookmarkStart w:id="318" w:name="_Toc305158873"/>
      <w:r/>
      <w:bookmarkStart w:id="319" w:name="_Toc151193845"/>
      <w:r/>
      <w:bookmarkStart w:id="320" w:name="_Toc149720824"/>
      <w:r/>
      <w:bookmarkStart w:id="321" w:name="_Toc195842896"/>
      <w:r/>
      <w:bookmarkStart w:id="322" w:name="_Toc150774631"/>
      <w:r/>
      <w:bookmarkStart w:id="323" w:name="_Toc151193773"/>
      <w:r/>
      <w:bookmarkStart w:id="324" w:name="_Toc164608800"/>
      <w:r/>
      <w:bookmarkStart w:id="325" w:name="_Toc127161445"/>
      <w:r/>
      <w:bookmarkStart w:id="326" w:name="_Toc127151732"/>
      <w:r/>
      <w:bookmarkStart w:id="327" w:name="_Toc264969221"/>
      <w:r/>
      <w:bookmarkStart w:id="328" w:name="_Toc305158799"/>
      <w:r/>
      <w:bookmarkStart w:id="329" w:name="_Toc164351625"/>
      <w:r/>
      <w:bookmarkStart w:id="330" w:name="_Toc151193629"/>
      <w:r/>
      <w:bookmarkStart w:id="331" w:name="_Toc151193701"/>
      <w:r/>
      <w:bookmarkStart w:id="332" w:name="_Toc164229226"/>
      <w:r/>
      <w:bookmarkStart w:id="333" w:name="_Toc265228369"/>
      <w:r/>
      <w:bookmarkStart w:id="334" w:name="_Toc226309775"/>
      <w:r/>
      <w:bookmarkStart w:id="335" w:name="_Toc520356156"/>
      <w:r/>
      <w:bookmarkStart w:id="336" w:name="_Toc150774736"/>
      <w:r/>
      <w:bookmarkStart w:id="337" w:name="_Toc127151531"/>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72"/>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226965805"/>
      <w:r/>
      <w:bookmarkStart w:id="339" w:name="_Toc150480770"/>
      <w:r/>
      <w:bookmarkStart w:id="340" w:name="_Toc151193774"/>
      <w:r/>
      <w:bookmarkStart w:id="341" w:name="_Toc151193630"/>
      <w:r/>
      <w:bookmarkStart w:id="342" w:name="_Toc150774737"/>
      <w:r/>
      <w:bookmarkStart w:id="343" w:name="_Toc150509283"/>
      <w:r/>
      <w:bookmarkStart w:id="344" w:name="_Toc226309776"/>
      <w:r/>
      <w:bookmarkStart w:id="345" w:name="_Toc265228370"/>
      <w:r/>
      <w:bookmarkStart w:id="346" w:name="_Toc142311034"/>
      <w:r/>
      <w:bookmarkStart w:id="347" w:name="_Toc127151733"/>
      <w:r/>
      <w:bookmarkStart w:id="348" w:name="_Toc127161446"/>
      <w:r/>
      <w:bookmarkStart w:id="349" w:name="_Toc164608801"/>
      <w:r/>
      <w:bookmarkStart w:id="350" w:name="_Toc195842897"/>
      <w:r/>
      <w:bookmarkStart w:id="351" w:name="_Toc226337228"/>
      <w:r/>
      <w:bookmarkStart w:id="352" w:name="_Toc150774632"/>
      <w:r/>
      <w:bookmarkStart w:id="353" w:name="_Toc164229373"/>
      <w:r/>
      <w:bookmarkStart w:id="354" w:name="_Toc149720825"/>
      <w:r/>
      <w:bookmarkStart w:id="355" w:name="_Toc164608646"/>
      <w:r/>
      <w:bookmarkStart w:id="356" w:name="_Toc305158874"/>
      <w:r/>
      <w:bookmarkStart w:id="357" w:name="_Toc151190159"/>
      <w:r/>
      <w:bookmarkStart w:id="358" w:name="_Toc264969222"/>
      <w:r/>
      <w:bookmarkStart w:id="359" w:name="_Toc151193702"/>
      <w:r/>
      <w:bookmarkStart w:id="360" w:name="_Toc127151532"/>
      <w:r/>
      <w:bookmarkStart w:id="361" w:name="_Toc151193846"/>
      <w:r/>
      <w:bookmarkStart w:id="362" w:name="_Toc164351626"/>
      <w:r/>
      <w:bookmarkStart w:id="363" w:name="_Toc226965722"/>
      <w:r/>
      <w:bookmarkStart w:id="364" w:name="_Toc151193920"/>
      <w:r/>
      <w:bookmarkStart w:id="365" w:name="_Toc520356157"/>
      <w:r/>
      <w:bookmarkStart w:id="366" w:name="_Toc164229227"/>
      <w:r/>
      <w:bookmarkStart w:id="367" w:name="_Toc305158800"/>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127151734"/>
      <w:r/>
      <w:bookmarkStart w:id="369" w:name="_Toc226965723"/>
      <w:r/>
      <w:bookmarkStart w:id="370" w:name="_Toc150774738"/>
      <w:r/>
      <w:bookmarkStart w:id="371" w:name="_Toc151193703"/>
      <w:r/>
      <w:bookmarkStart w:id="372" w:name="_Toc164608802"/>
      <w:r/>
      <w:bookmarkStart w:id="373" w:name="_Toc520356158"/>
      <w:r/>
      <w:bookmarkStart w:id="374" w:name="_Toc151190160"/>
      <w:r/>
      <w:bookmarkStart w:id="375" w:name="_Toc226309777"/>
      <w:r/>
      <w:bookmarkStart w:id="376" w:name="_Toc305158801"/>
      <w:r/>
      <w:bookmarkStart w:id="377" w:name="_Toc151193631"/>
      <w:r/>
      <w:bookmarkStart w:id="378" w:name="_Toc127161447"/>
      <w:r/>
      <w:bookmarkStart w:id="379" w:name="_Toc226965806"/>
      <w:r/>
      <w:bookmarkStart w:id="380" w:name="_Toc164229228"/>
      <w:r/>
      <w:bookmarkStart w:id="381" w:name="_Toc127151533"/>
      <w:r/>
      <w:bookmarkStart w:id="382" w:name="_Toc164351627"/>
      <w:r/>
      <w:bookmarkStart w:id="383" w:name="_Toc151193921"/>
      <w:r/>
      <w:bookmarkStart w:id="384" w:name="_Toc164229374"/>
      <w:r/>
      <w:bookmarkStart w:id="385" w:name="_Toc195842898"/>
      <w:r/>
      <w:bookmarkStart w:id="386" w:name="_Toc150774633"/>
      <w:r/>
      <w:bookmarkStart w:id="387" w:name="_Toc151193847"/>
      <w:r/>
      <w:bookmarkStart w:id="388" w:name="_Toc142311035"/>
      <w:r/>
      <w:bookmarkStart w:id="389" w:name="_Toc265228371"/>
      <w:r/>
      <w:bookmarkStart w:id="390" w:name="_Toc151193775"/>
      <w:r/>
      <w:bookmarkStart w:id="391" w:name="_Toc264969223"/>
      <w:r/>
      <w:bookmarkStart w:id="392" w:name="_Toc305158875"/>
      <w:r/>
      <w:bookmarkStart w:id="393" w:name="_Toc150480771"/>
      <w:r/>
      <w:bookmarkStart w:id="394" w:name="_Toc149720826"/>
      <w:r/>
      <w:bookmarkStart w:id="395" w:name="_Toc150509284"/>
      <w:r/>
      <w:bookmarkStart w:id="396" w:name="_Toc164608647"/>
      <w:r/>
      <w:bookmarkStart w:id="397" w:name="_Toc226337229"/>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151193632"/>
      <w:r/>
      <w:bookmarkStart w:id="399" w:name="_Toc305158802"/>
      <w:r/>
      <w:bookmarkStart w:id="400" w:name="_Toc264969224"/>
      <w:r/>
      <w:bookmarkStart w:id="401" w:name="_Toc226309778"/>
      <w:r/>
      <w:bookmarkStart w:id="402" w:name="_Toc127151534"/>
      <w:r/>
      <w:bookmarkStart w:id="403" w:name="_Toc151190161"/>
      <w:r/>
      <w:bookmarkStart w:id="404" w:name="_Toc151193704"/>
      <w:r/>
      <w:bookmarkStart w:id="405" w:name="_Toc150509285"/>
      <w:r/>
      <w:bookmarkStart w:id="406" w:name="_Toc305158876"/>
      <w:r/>
      <w:bookmarkStart w:id="407" w:name="_Toc150774634"/>
      <w:r/>
      <w:bookmarkStart w:id="408" w:name="_Toc150480772"/>
      <w:r/>
      <w:bookmarkStart w:id="409" w:name="_Toc150774739"/>
      <w:r/>
      <w:bookmarkStart w:id="410" w:name="_Toc151193848"/>
      <w:r/>
      <w:bookmarkStart w:id="411" w:name="_Toc151193776"/>
      <w:r/>
      <w:bookmarkStart w:id="412" w:name="_Toc151193922"/>
      <w:r/>
      <w:bookmarkStart w:id="413" w:name="_Toc195842899"/>
      <w:r/>
      <w:bookmarkStart w:id="414" w:name="_Toc226337230"/>
      <w:r/>
      <w:bookmarkStart w:id="415" w:name="_Toc142311036"/>
      <w:r/>
      <w:bookmarkStart w:id="416" w:name="_Toc226965724"/>
      <w:r/>
      <w:bookmarkStart w:id="417" w:name="_Toc226965807"/>
      <w:r/>
      <w:bookmarkStart w:id="418" w:name="_Toc520356159"/>
      <w:r/>
      <w:bookmarkStart w:id="419" w:name="_Toc265228372"/>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2"/>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4"/>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226965808"/>
      <w:r/>
      <w:bookmarkStart w:id="421" w:name="_Toc305158877"/>
      <w:r/>
      <w:bookmarkStart w:id="422" w:name="_Toc151190162"/>
      <w:r/>
      <w:bookmarkStart w:id="423" w:name="_Toc151193633"/>
      <w:r/>
      <w:bookmarkStart w:id="424" w:name="_Toc264969225"/>
      <w:r/>
      <w:bookmarkStart w:id="425" w:name="_Toc150480773"/>
      <w:r/>
      <w:bookmarkStart w:id="426" w:name="_Toc150774635"/>
      <w:r/>
      <w:bookmarkStart w:id="427" w:name="_Toc164351629"/>
      <w:r/>
      <w:bookmarkStart w:id="428" w:name="_Toc164229376"/>
      <w:r/>
      <w:bookmarkStart w:id="429" w:name="_Toc305158803"/>
      <w:r/>
      <w:bookmarkStart w:id="430" w:name="_Toc149720828"/>
      <w:r/>
      <w:bookmarkStart w:id="431" w:name="_Toc226965725"/>
      <w:r/>
      <w:bookmarkStart w:id="432" w:name="_Toc151193849"/>
      <w:r/>
      <w:bookmarkStart w:id="433" w:name="_Toc520356160"/>
      <w:r/>
      <w:bookmarkStart w:id="434" w:name="_Toc164608649"/>
      <w:r/>
      <w:bookmarkStart w:id="435" w:name="_Toc151193923"/>
      <w:r/>
      <w:bookmarkStart w:id="436" w:name="_Toc142311037"/>
      <w:r/>
      <w:bookmarkStart w:id="437" w:name="_Toc127161449"/>
      <w:r/>
      <w:bookmarkStart w:id="438" w:name="_Toc164229230"/>
      <w:r/>
      <w:bookmarkStart w:id="439" w:name="_Toc226337231"/>
      <w:r/>
      <w:bookmarkStart w:id="440" w:name="_Toc127151736"/>
      <w:r/>
      <w:bookmarkStart w:id="441" w:name="_Toc150774740"/>
      <w:r/>
      <w:bookmarkStart w:id="442" w:name="_Toc195842900"/>
      <w:r/>
      <w:bookmarkStart w:id="443" w:name="_Toc164608804"/>
      <w:r/>
      <w:bookmarkStart w:id="444" w:name="_Toc150509286"/>
      <w:r/>
      <w:bookmarkStart w:id="445" w:name="_Toc226309779"/>
      <w:r/>
      <w:bookmarkStart w:id="446" w:name="_Toc265228373"/>
      <w:r/>
      <w:bookmarkStart w:id="447" w:name="_Toc151193705"/>
      <w:r/>
      <w:bookmarkStart w:id="448" w:name="_Toc127151535"/>
      <w:r/>
      <w:bookmarkStart w:id="449" w:name="_Toc151193777"/>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127151737"/>
      <w:r/>
      <w:bookmarkStart w:id="451" w:name="_Toc150774636"/>
      <w:r/>
      <w:bookmarkStart w:id="452" w:name="_Toc127161450"/>
      <w:r/>
      <w:bookmarkStart w:id="453" w:name="_Toc265228374"/>
      <w:r/>
      <w:bookmarkStart w:id="454" w:name="_Toc150774741"/>
      <w:r/>
      <w:bookmarkStart w:id="455" w:name="_Toc226965726"/>
      <w:r/>
      <w:bookmarkStart w:id="456" w:name="_Toc151193850"/>
      <w:r/>
      <w:bookmarkStart w:id="457" w:name="_Toc149720829"/>
      <w:r/>
      <w:bookmarkStart w:id="458" w:name="_Toc150480774"/>
      <w:r/>
      <w:bookmarkStart w:id="459" w:name="_Toc195842901"/>
      <w:r/>
      <w:bookmarkStart w:id="460" w:name="_Toc226309780"/>
      <w:r/>
      <w:bookmarkStart w:id="461" w:name="_Toc226337232"/>
      <w:r/>
      <w:bookmarkStart w:id="462" w:name="_Toc164608650"/>
      <w:r/>
      <w:bookmarkStart w:id="463" w:name="_Toc151193634"/>
      <w:r/>
      <w:bookmarkStart w:id="464" w:name="_Toc520356161"/>
      <w:r/>
      <w:bookmarkStart w:id="465" w:name="_Toc150509287"/>
      <w:r/>
      <w:bookmarkStart w:id="466" w:name="_Toc127151536"/>
      <w:r/>
      <w:bookmarkStart w:id="467" w:name="_Toc164229377"/>
      <w:r/>
      <w:bookmarkStart w:id="468" w:name="_Toc151193924"/>
      <w:r/>
      <w:bookmarkStart w:id="469" w:name="_Toc142311038"/>
      <w:r/>
      <w:bookmarkStart w:id="470" w:name="_Toc151193778"/>
      <w:r/>
      <w:bookmarkStart w:id="471" w:name="_Toc164229231"/>
      <w:r/>
      <w:bookmarkStart w:id="472" w:name="_Toc151193706"/>
      <w:r/>
      <w:bookmarkStart w:id="473" w:name="_Toc164351630"/>
      <w:r/>
      <w:bookmarkStart w:id="474" w:name="_Toc164608805"/>
      <w:r/>
      <w:bookmarkStart w:id="475" w:name="_Toc226965809"/>
      <w:r/>
      <w:bookmarkStart w:id="476" w:name="_Toc264969226"/>
      <w:r/>
      <w:bookmarkStart w:id="477" w:name="_Toc305158804"/>
      <w:r/>
      <w:bookmarkStart w:id="478" w:name="_Toc151190163"/>
      <w:r/>
      <w:bookmarkStart w:id="479" w:name="_Toc305158878"/>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151190164"/>
      <w:r/>
      <w:bookmarkStart w:id="481" w:name="_Toc264969227"/>
      <w:r/>
      <w:bookmarkStart w:id="482" w:name="_Toc151193925"/>
      <w:r/>
      <w:bookmarkStart w:id="483" w:name="_Toc164608806"/>
      <w:r/>
      <w:bookmarkStart w:id="484" w:name="_Toc520356162"/>
      <w:r/>
      <w:bookmarkStart w:id="485" w:name="_Toc164351631"/>
      <w:r/>
      <w:bookmarkStart w:id="486" w:name="_Toc305158805"/>
      <w:r/>
      <w:bookmarkStart w:id="487" w:name="_Toc151193851"/>
      <w:r/>
      <w:bookmarkStart w:id="488" w:name="_Toc226965727"/>
      <w:r/>
      <w:bookmarkStart w:id="489" w:name="_Toc226965810"/>
      <w:r/>
      <w:bookmarkStart w:id="490" w:name="_Toc127151537"/>
      <w:r/>
      <w:bookmarkStart w:id="491" w:name="_Toc151193707"/>
      <w:r/>
      <w:bookmarkStart w:id="492" w:name="_Toc150509288"/>
      <w:r/>
      <w:bookmarkStart w:id="493" w:name="_Toc151193779"/>
      <w:r/>
      <w:bookmarkStart w:id="494" w:name="_Toc150774742"/>
      <w:r/>
      <w:bookmarkStart w:id="495" w:name="_Toc151193635"/>
      <w:r/>
      <w:bookmarkStart w:id="496" w:name="_Toc226309781"/>
      <w:r/>
      <w:bookmarkStart w:id="497" w:name="_Toc195842902"/>
      <w:r/>
      <w:bookmarkStart w:id="498" w:name="_Toc226337233"/>
      <w:r/>
      <w:bookmarkStart w:id="499" w:name="_Toc127151738"/>
      <w:r/>
      <w:bookmarkStart w:id="500" w:name="_Toc305158879"/>
      <w:r/>
      <w:bookmarkStart w:id="501" w:name="_Toc142311039"/>
      <w:r/>
      <w:bookmarkStart w:id="502" w:name="_Toc150480775"/>
      <w:r/>
      <w:bookmarkStart w:id="503" w:name="_Toc149720830"/>
      <w:r/>
      <w:bookmarkStart w:id="504" w:name="_Toc164608651"/>
      <w:r/>
      <w:bookmarkStart w:id="505" w:name="_Toc164229378"/>
      <w:r/>
      <w:bookmarkStart w:id="506" w:name="_Toc150774637"/>
      <w:r/>
      <w:bookmarkStart w:id="507" w:name="_Toc164229232"/>
      <w:r/>
      <w:bookmarkStart w:id="508" w:name="_Toc265228375"/>
      <w:r/>
      <w:bookmarkStart w:id="509" w:name="_Toc127161451"/>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510" w:name="_Toc150509289"/>
      <w:r/>
      <w:bookmarkStart w:id="511" w:name="_Toc305158880"/>
      <w:r/>
      <w:bookmarkStart w:id="512" w:name="_Toc305158806"/>
      <w:r/>
      <w:bookmarkStart w:id="513" w:name="_Toc151193708"/>
      <w:r/>
      <w:bookmarkStart w:id="514" w:name="_Toc151190165"/>
      <w:r/>
      <w:bookmarkStart w:id="515" w:name="_Toc150774743"/>
      <w:r/>
      <w:bookmarkStart w:id="516" w:name="_Toc127151538"/>
      <w:r/>
      <w:bookmarkStart w:id="517" w:name="_Toc226337234"/>
      <w:r/>
      <w:bookmarkStart w:id="518" w:name="_Toc142311040"/>
      <w:r/>
      <w:bookmarkStart w:id="519" w:name="_Toc195842903"/>
      <w:r/>
      <w:bookmarkStart w:id="520" w:name="_Toc226965728"/>
      <w:r/>
      <w:bookmarkStart w:id="521" w:name="_Toc150774638"/>
      <w:r/>
      <w:bookmarkStart w:id="522" w:name="_Toc226309782"/>
      <w:r/>
      <w:bookmarkStart w:id="523" w:name="_Toc226965811"/>
      <w:r/>
      <w:bookmarkStart w:id="524" w:name="_Toc151193926"/>
      <w:r/>
      <w:bookmarkStart w:id="525" w:name="_Toc151193780"/>
      <w:r/>
      <w:bookmarkStart w:id="526" w:name="_Toc151193852"/>
      <w:r/>
      <w:bookmarkStart w:id="527" w:name="_Toc151193636"/>
      <w:r/>
      <w:bookmarkStart w:id="528" w:name="_Toc264969228"/>
      <w:r/>
      <w:bookmarkStart w:id="529" w:name="_Toc150480776"/>
      <w:r/>
      <w:bookmarkStart w:id="530" w:name="_Toc265228376"/>
      <w:r/>
      <w:bookmarkStart w:id="531" w:name="_Toc520356163"/>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264969229"/>
      <w:r/>
      <w:bookmarkStart w:id="533" w:name="_Toc164608653"/>
      <w:r/>
      <w:bookmarkStart w:id="534" w:name="_Toc195842904"/>
      <w:r/>
      <w:bookmarkStart w:id="535" w:name="_Toc226965812"/>
      <w:r/>
      <w:bookmarkStart w:id="536" w:name="_Toc151193781"/>
      <w:r/>
      <w:bookmarkStart w:id="537" w:name="_Toc151190166"/>
      <w:r/>
      <w:bookmarkStart w:id="538" w:name="_Toc226337235"/>
      <w:r/>
      <w:bookmarkStart w:id="539" w:name="_Toc142311041"/>
      <w:r/>
      <w:bookmarkStart w:id="540" w:name="_Toc226309783"/>
      <w:r/>
      <w:bookmarkStart w:id="541" w:name="_Toc520356164"/>
      <w:r/>
      <w:bookmarkStart w:id="542" w:name="_Toc150774639"/>
      <w:r/>
      <w:bookmarkStart w:id="543" w:name="_Toc127151740"/>
      <w:r/>
      <w:bookmarkStart w:id="544" w:name="_Toc127161453"/>
      <w:r/>
      <w:bookmarkStart w:id="545" w:name="_Toc164351633"/>
      <w:r/>
      <w:bookmarkStart w:id="546" w:name="_Toc150509290"/>
      <w:r/>
      <w:bookmarkStart w:id="547" w:name="_Toc265228377"/>
      <w:r/>
      <w:bookmarkStart w:id="548" w:name="_Toc164608808"/>
      <w:r/>
      <w:bookmarkStart w:id="549" w:name="_Toc150480777"/>
      <w:r/>
      <w:bookmarkStart w:id="550" w:name="_Toc151193927"/>
      <w:r/>
      <w:bookmarkStart w:id="551" w:name="_Toc151193853"/>
      <w:r/>
      <w:bookmarkStart w:id="552" w:name="_Toc150774744"/>
      <w:r/>
      <w:bookmarkStart w:id="553" w:name="_Toc164229380"/>
      <w:r/>
      <w:bookmarkStart w:id="554" w:name="_Toc305158881"/>
      <w:r/>
      <w:bookmarkStart w:id="555" w:name="_Toc127151539"/>
      <w:r/>
      <w:bookmarkStart w:id="556" w:name="_Toc164229234"/>
      <w:r/>
      <w:bookmarkStart w:id="557" w:name="_Toc226965729"/>
      <w:r/>
      <w:bookmarkStart w:id="558" w:name="_Toc151193709"/>
      <w:r/>
      <w:bookmarkStart w:id="559" w:name="_Toc305158807"/>
      <w:r/>
      <w:bookmarkStart w:id="560" w:name="_Toc149720832"/>
      <w:r/>
      <w:bookmarkStart w:id="561" w:name="_Toc151193637"/>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2"/>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2"/>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151193782"/>
      <w:r/>
      <w:bookmarkStart w:id="564" w:name="_Toc195842905"/>
      <w:r/>
      <w:bookmarkStart w:id="565" w:name="_Toc127151540"/>
      <w:r/>
      <w:bookmarkStart w:id="566" w:name="_Toc226309784"/>
      <w:r/>
      <w:bookmarkStart w:id="567" w:name="_Toc226965730"/>
      <w:r/>
      <w:bookmarkStart w:id="568" w:name="_Toc226337236"/>
      <w:r/>
      <w:bookmarkStart w:id="569" w:name="_Toc151193638"/>
      <w:r/>
      <w:bookmarkStart w:id="570" w:name="_Toc149720833"/>
      <w:r/>
      <w:bookmarkStart w:id="571" w:name="_Toc142311042"/>
      <w:r/>
      <w:bookmarkStart w:id="572" w:name="_Toc127161454"/>
      <w:r/>
      <w:bookmarkStart w:id="573" w:name="_Toc305158882"/>
      <w:r/>
      <w:bookmarkStart w:id="574" w:name="_Toc164351634"/>
      <w:r/>
      <w:bookmarkStart w:id="575" w:name="_Toc127151741"/>
      <w:r/>
      <w:bookmarkStart w:id="576" w:name="_Toc151193710"/>
      <w:r/>
      <w:bookmarkStart w:id="577" w:name="_Toc264969230"/>
      <w:r/>
      <w:bookmarkStart w:id="578" w:name="_Toc265228378"/>
      <w:r/>
      <w:bookmarkStart w:id="579" w:name="_Toc150480778"/>
      <w:r/>
      <w:bookmarkStart w:id="580" w:name="_Toc150509291"/>
      <w:r/>
      <w:bookmarkStart w:id="581" w:name="_Toc150774745"/>
      <w:r/>
      <w:bookmarkStart w:id="582" w:name="_Toc305158808"/>
      <w:r/>
      <w:bookmarkStart w:id="583" w:name="_Toc164229235"/>
      <w:r/>
      <w:bookmarkStart w:id="584" w:name="_Toc164608809"/>
      <w:r/>
      <w:bookmarkStart w:id="585" w:name="_Toc151193854"/>
      <w:r/>
      <w:bookmarkStart w:id="586" w:name="_Toc164608654"/>
      <w:r/>
      <w:bookmarkStart w:id="587" w:name="_Toc151190167"/>
      <w:r/>
      <w:bookmarkStart w:id="588" w:name="_Toc226965813"/>
      <w:r/>
      <w:bookmarkStart w:id="589" w:name="_Toc164229381"/>
      <w:r/>
      <w:bookmarkStart w:id="590" w:name="_Toc150774640"/>
      <w:r/>
      <w:bookmarkStart w:id="591" w:name="_Toc151193928"/>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2"/>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594" w:name="_Toc226965818"/>
      <w:r/>
      <w:bookmarkStart w:id="595" w:name="_Toc151193787"/>
      <w:r/>
      <w:bookmarkStart w:id="596" w:name="_Toc150774645"/>
      <w:r/>
      <w:bookmarkStart w:id="597" w:name="_Toc142311047"/>
      <w:r/>
      <w:bookmarkStart w:id="598" w:name="_Toc265228383"/>
      <w:r/>
      <w:bookmarkStart w:id="599" w:name="_Toc264969235"/>
      <w:r/>
      <w:bookmarkStart w:id="600" w:name="_Toc150480783"/>
      <w:r/>
      <w:bookmarkStart w:id="601" w:name="_Toc151190172"/>
      <w:r/>
      <w:bookmarkStart w:id="602" w:name="_Toc150774750"/>
      <w:r/>
      <w:bookmarkStart w:id="603" w:name="_Toc305158813"/>
      <w:r/>
      <w:bookmarkStart w:id="604" w:name="_Toc151193643"/>
      <w:r/>
      <w:bookmarkStart w:id="605" w:name="_Toc226309789"/>
      <w:r/>
      <w:bookmarkStart w:id="606" w:name="_Toc150509296"/>
      <w:r/>
      <w:bookmarkStart w:id="607" w:name="_Toc226965735"/>
      <w:r/>
      <w:bookmarkStart w:id="608" w:name="_Toc127151545"/>
      <w:r/>
      <w:bookmarkStart w:id="609" w:name="_Toc226337241"/>
      <w:r/>
      <w:bookmarkStart w:id="610" w:name="_Toc195842910"/>
      <w:r/>
      <w:bookmarkStart w:id="611" w:name="_Toc151193859"/>
      <w:r/>
      <w:bookmarkStart w:id="612" w:name="_Toc151193715"/>
      <w:r/>
      <w:bookmarkStart w:id="613" w:name="_Toc151193933"/>
      <w:r/>
      <w:bookmarkStart w:id="614" w:name="_Toc305158887"/>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27151547"/>
      <w:r/>
      <w:bookmarkStart w:id="616" w:name="_Toc149720840"/>
      <w:r/>
      <w:bookmarkStart w:id="617" w:name="_Toc150509298"/>
      <w:r/>
      <w:bookmarkStart w:id="618" w:name="_Toc151193935"/>
      <w:r/>
      <w:bookmarkStart w:id="619" w:name="_Toc164351641"/>
      <w:r/>
      <w:bookmarkStart w:id="620" w:name="_Toc195842912"/>
      <w:r/>
      <w:bookmarkStart w:id="621" w:name="_Toc150774752"/>
      <w:r/>
      <w:bookmarkStart w:id="622" w:name="_Toc226965820"/>
      <w:r/>
      <w:bookmarkStart w:id="623" w:name="_Toc142311049"/>
      <w:r/>
      <w:bookmarkStart w:id="624" w:name="_Toc150774647"/>
      <w:r/>
      <w:bookmarkStart w:id="625" w:name="_Toc151190174"/>
      <w:r/>
      <w:bookmarkStart w:id="626" w:name="_Toc164608816"/>
      <w:r/>
      <w:bookmarkStart w:id="627" w:name="_Toc151193789"/>
      <w:r/>
      <w:bookmarkStart w:id="628" w:name="_Toc265228385"/>
      <w:r/>
      <w:bookmarkStart w:id="629" w:name="_Toc305158815"/>
      <w:r/>
      <w:bookmarkStart w:id="630" w:name="_Toc127151748"/>
      <w:r/>
      <w:bookmarkStart w:id="631" w:name="_Toc151193717"/>
      <w:r/>
      <w:bookmarkStart w:id="632" w:name="_Toc151193861"/>
      <w:r/>
      <w:bookmarkStart w:id="633" w:name="_Toc164608661"/>
      <w:r/>
      <w:bookmarkStart w:id="634" w:name="_Toc226309791"/>
      <w:r/>
      <w:bookmarkStart w:id="635" w:name="_Toc164229242"/>
      <w:r/>
      <w:bookmarkStart w:id="636" w:name="_Toc264969237"/>
      <w:r/>
      <w:bookmarkStart w:id="637" w:name="_Toc164229388"/>
      <w:r/>
      <w:bookmarkStart w:id="638" w:name="_Toc127161461"/>
      <w:r/>
      <w:bookmarkStart w:id="639" w:name="_Toc305158889"/>
      <w:r/>
      <w:bookmarkStart w:id="640" w:name="_Toc226965737"/>
      <w:r/>
      <w:bookmarkStart w:id="641" w:name="_Toc150480785"/>
      <w:r/>
      <w:bookmarkStart w:id="642" w:name="_Toc151193645"/>
      <w:r/>
      <w:bookmarkStart w:id="643" w:name="_Toc226337243"/>
      <w:r>
        <w:rPr>
          <w:rFonts w:hint="eastAsia" w:ascii="宋体" w:hAnsi="宋体" w:eastAsia="宋体" w:cs="宋体"/>
          <w:color w:val="000000"/>
          <w:sz w:val="28"/>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164229244"/>
      <w:r/>
      <w:bookmarkStart w:id="645" w:name="_Toc226309793"/>
      <w:r/>
      <w:bookmarkStart w:id="646" w:name="_Toc127151750"/>
      <w:r/>
      <w:bookmarkStart w:id="647" w:name="_Toc151193791"/>
      <w:r/>
      <w:bookmarkStart w:id="648" w:name="_Toc150509300"/>
      <w:r/>
      <w:bookmarkStart w:id="649" w:name="_Toc164229390"/>
      <w:r/>
      <w:bookmarkStart w:id="650" w:name="_Toc305158817"/>
      <w:r/>
      <w:bookmarkStart w:id="651" w:name="_Toc150774754"/>
      <w:r/>
      <w:bookmarkStart w:id="652" w:name="_Ref467306425"/>
      <w:r/>
      <w:bookmarkStart w:id="653" w:name="_Ref467307090"/>
      <w:r/>
      <w:bookmarkStart w:id="654" w:name="_Toc520356176"/>
      <w:r/>
      <w:bookmarkStart w:id="655" w:name="_Toc151193937"/>
      <w:r/>
      <w:bookmarkStart w:id="656" w:name="_Toc150774649"/>
      <w:r/>
      <w:bookmarkStart w:id="657" w:name="_Toc151193863"/>
      <w:r/>
      <w:bookmarkStart w:id="658" w:name="_Toc164351643"/>
      <w:r/>
      <w:bookmarkStart w:id="659" w:name="_Toc142311051"/>
      <w:r/>
      <w:bookmarkStart w:id="660" w:name="_Toc164608818"/>
      <w:r/>
      <w:bookmarkStart w:id="661" w:name="_Toc305158891"/>
      <w:r/>
      <w:bookmarkStart w:id="662" w:name="_Toc150480787"/>
      <w:r/>
      <w:bookmarkStart w:id="663" w:name="_Toc226337245"/>
      <w:r/>
      <w:bookmarkStart w:id="664" w:name="_Toc195842914"/>
      <w:r/>
      <w:bookmarkStart w:id="665" w:name="_Toc264969239"/>
      <w:r/>
      <w:bookmarkStart w:id="666" w:name="_Toc127151549"/>
      <w:r/>
      <w:bookmarkStart w:id="667" w:name="_Toc164608663"/>
      <w:r/>
      <w:bookmarkStart w:id="668" w:name="_Toc151193647"/>
      <w:r/>
      <w:bookmarkStart w:id="669" w:name="_Toc149720842"/>
      <w:r/>
      <w:bookmarkStart w:id="670" w:name="_Toc226965822"/>
      <w:r/>
      <w:bookmarkStart w:id="671" w:name="_Toc151193719"/>
      <w:r/>
      <w:bookmarkStart w:id="672" w:name="_Toc226965739"/>
      <w:r/>
      <w:bookmarkStart w:id="673" w:name="_Toc127161463"/>
      <w:r/>
      <w:bookmarkStart w:id="674" w:name="_Toc151190176"/>
      <w:r/>
      <w:bookmarkStart w:id="675" w:name="_Toc265228387"/>
      <w:r>
        <w:rPr>
          <w:rFonts w:hint="eastAsia" w:ascii="宋体" w:hAnsi="宋体" w:cs="宋体"/>
          <w:b/>
          <w:color w:val="000000"/>
          <w:sz w:val="24"/>
          <w:highlight w:val="none"/>
        </w:rPr>
        <w:t xml:space="preserve">中标公告与中标通知书</w:t>
      </w:r>
      <w:bookmarkEnd w:id="650"/>
      <w:r/>
      <w:bookmarkEnd w:id="661"/>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2"/>
        <w:numPr>
          <w:ilvl w:val="2"/>
          <w:numId w:val="9"/>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51193864"/>
      <w:r/>
      <w:bookmarkStart w:id="677" w:name="_Toc265228388"/>
      <w:r/>
      <w:bookmarkStart w:id="678" w:name="_Toc149720843"/>
      <w:r/>
      <w:bookmarkStart w:id="679" w:name="_Toc305158892"/>
      <w:r/>
      <w:bookmarkStart w:id="680" w:name="_Toc164351644"/>
      <w:r/>
      <w:bookmarkStart w:id="681" w:name="_Ref467307204"/>
      <w:r/>
      <w:bookmarkStart w:id="682" w:name="_Toc264969240"/>
      <w:r/>
      <w:bookmarkStart w:id="683" w:name="_Ref467306978"/>
      <w:r/>
      <w:bookmarkStart w:id="684" w:name="_Toc150774755"/>
      <w:r/>
      <w:bookmarkStart w:id="685" w:name="_Toc127161464"/>
      <w:r/>
      <w:bookmarkStart w:id="686" w:name="_Toc151190177"/>
      <w:r/>
      <w:bookmarkStart w:id="687" w:name="_Toc142311052"/>
      <w:r/>
      <w:bookmarkStart w:id="688" w:name="_Toc164608664"/>
      <w:r/>
      <w:bookmarkStart w:id="689" w:name="_Toc151193938"/>
      <w:r/>
      <w:bookmarkStart w:id="690" w:name="_Toc305158818"/>
      <w:r/>
      <w:bookmarkStart w:id="691" w:name="_Toc226309794"/>
      <w:r/>
      <w:bookmarkStart w:id="692" w:name="_Toc150509301"/>
      <w:r/>
      <w:bookmarkStart w:id="693" w:name="_Toc226965740"/>
      <w:r/>
      <w:bookmarkStart w:id="694" w:name="_Toc195842915"/>
      <w:r/>
      <w:bookmarkStart w:id="695" w:name="_Toc127151550"/>
      <w:r/>
      <w:bookmarkStart w:id="696" w:name="_Toc151193648"/>
      <w:r/>
      <w:bookmarkStart w:id="697" w:name="_Toc164229245"/>
      <w:r/>
      <w:bookmarkStart w:id="698" w:name="_Toc150480788"/>
      <w:r/>
      <w:bookmarkStart w:id="699" w:name="_Toc164608819"/>
      <w:r/>
      <w:bookmarkStart w:id="700" w:name="_Toc151193792"/>
      <w:r/>
      <w:bookmarkStart w:id="701" w:name="_Toc520356175"/>
      <w:r/>
      <w:bookmarkStart w:id="702" w:name="_Toc164229391"/>
      <w:r/>
      <w:bookmarkStart w:id="703" w:name="_Toc150774650"/>
      <w:r/>
      <w:bookmarkStart w:id="704" w:name="_Toc151193720"/>
      <w:r/>
      <w:bookmarkStart w:id="705" w:name="_Toc226337246"/>
      <w:r/>
      <w:bookmarkStart w:id="706" w:name="_Toc226965823"/>
      <w:r/>
      <w:bookmarkStart w:id="707" w:name="_Ref467306377"/>
      <w:r/>
      <w:bookmarkStart w:id="708" w:name="_Ref467307062"/>
      <w:r/>
      <w:bookmarkStart w:id="709" w:name="_Toc127151751"/>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2"/>
        <w:numPr>
          <w:ilvl w:val="2"/>
          <w:numId w:val="9"/>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7"/>
          <w:rFonts w:hint="eastAsia" w:ascii="宋体" w:hAnsi="宋体" w:cs="宋体"/>
          <w:color w:val="000000"/>
          <w:highlight w:val="none"/>
        </w:rPr>
        <w:t xml:space="preserve">http://gk</w:t>
      </w:r>
      <w:bookmarkStart w:id="710" w:name="_Hlt100654014"/>
      <w:r>
        <w:rPr>
          <w:rStyle w:val="1147"/>
          <w:rFonts w:hint="eastAsia" w:ascii="宋体" w:hAnsi="宋体" w:cs="宋体"/>
          <w:color w:val="000000"/>
          <w:highlight w:val="none"/>
        </w:rPr>
        <w:t xml:space="preserve">s</w:t>
      </w:r>
      <w:bookmarkEnd w:id="710"/>
      <w:r>
        <w:rPr>
          <w:rStyle w:val="1147"/>
          <w:rFonts w:hint="eastAsia" w:ascii="宋体" w:hAnsi="宋体" w:cs="宋体"/>
          <w:color w:val="000000"/>
          <w:highlight w:val="none"/>
        </w:rPr>
        <w:t xml:space="preserve">.m</w:t>
      </w:r>
      <w:bookmarkStart w:id="711" w:name="_Hlt100653994"/>
      <w:r/>
      <w:bookmarkStart w:id="712" w:name="_Hlt100653993"/>
      <w:r>
        <w:rPr>
          <w:rStyle w:val="1147"/>
          <w:rFonts w:hint="eastAsia" w:ascii="宋体" w:hAnsi="宋体" w:cs="宋体"/>
          <w:color w:val="000000"/>
          <w:highlight w:val="none"/>
        </w:rPr>
        <w:t xml:space="preserve">o</w:t>
      </w:r>
      <w:bookmarkEnd w:id="711"/>
      <w:r/>
      <w:bookmarkEnd w:id="712"/>
      <w:r>
        <w:rPr>
          <w:rStyle w:val="1147"/>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2"/>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2"/>
        <w:jc w:val="center"/>
        <w:spacing w:line="360" w:lineRule="auto"/>
        <w:rPr>
          <w:rFonts w:hint="eastAsia" w:ascii="宋体" w:hAnsi="宋体" w:cs="宋体"/>
          <w:b/>
          <w:color w:val="000000"/>
          <w:sz w:val="36"/>
          <w:szCs w:val="36"/>
          <w:highlight w:val="none"/>
        </w:rPr>
        <w:outlineLvl w:val="0"/>
      </w:pPr>
      <w:r/>
      <w:bookmarkStart w:id="713" w:name="_Toc353873934"/>
      <w:r/>
      <w:bookmarkStart w:id="714" w:name="_Toc127151554"/>
      <w:r/>
      <w:bookmarkStart w:id="715" w:name="_Toc353873664"/>
      <w:r/>
      <w:bookmarkStart w:id="716" w:name="_Toc150774759"/>
      <w:r/>
      <w:bookmarkStart w:id="717" w:name="_Toc226337250"/>
      <w:r/>
      <w:bookmarkStart w:id="718" w:name="_Toc265228392"/>
      <w:r/>
      <w:bookmarkStart w:id="719" w:name="_Toc150480792"/>
      <w:r/>
      <w:bookmarkStart w:id="720" w:name="_Toc353825544"/>
      <w:r/>
      <w:bookmarkStart w:id="721" w:name="_Toc226965827"/>
      <w:r/>
      <w:bookmarkStart w:id="722" w:name="_Toc305158896"/>
      <w:r/>
      <w:bookmarkStart w:id="723" w:name="_Toc264969244"/>
      <w:r/>
      <w:bookmarkStart w:id="724" w:name="_Toc305158822"/>
      <w:r/>
      <w:bookmarkStart w:id="725" w:name="_Toc142311056"/>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72"/>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72"/>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2"/>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2"/>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12"/>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2"/>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7"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6"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2"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7"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2"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7"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2"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7"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2"/>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2"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7"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2"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1</w:t>
            </w:r>
            <w:r>
              <w:rPr>
                <w:rFonts w:hint="eastAsia" w:ascii="宋体" w:hAnsi="宋体" w:cs="宋体"/>
                <w:color w:val="000000"/>
                <w:sz w:val="24"/>
                <w:highlight w:val="none"/>
              </w:rPr>
            </w:r>
            <w:r/>
          </w:p>
        </w:tc>
        <w:tc>
          <w:tcPr>
            <w:tcW w:w="1067"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2"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7"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2"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1</w:t>
            </w:r>
            <w:r>
              <w:rPr>
                <w:rFonts w:hint="eastAsia" w:ascii="宋体" w:hAnsi="宋体" w:cs="宋体"/>
                <w:color w:val="000000"/>
                <w:sz w:val="24"/>
                <w:highlight w:val="none"/>
              </w:rPr>
            </w:r>
            <w:r/>
          </w:p>
        </w:tc>
        <w:tc>
          <w:tcPr>
            <w:tcW w:w="1067"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2"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2"/>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51779"/>
      <w:r/>
      <w:bookmarkStart w:id="731" w:name="_Toc353825550"/>
      <w:r/>
      <w:bookmarkStart w:id="732" w:name="_Toc353873940"/>
      <w:r/>
      <w:bookmarkStart w:id="733" w:name="_Toc226965858"/>
      <w:r/>
      <w:bookmarkStart w:id="734" w:name="_Toc127161490"/>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2"/>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72"/>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2"/>
        <w:numPr>
          <w:ilvl w:val="0"/>
          <w:numId w:val="13"/>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226965731"/>
      <w:r/>
      <w:bookmarkStart w:id="738" w:name="_Toc149720834"/>
      <w:r/>
      <w:bookmarkStart w:id="739" w:name="_Toc264969231"/>
      <w:r/>
      <w:bookmarkStart w:id="740" w:name="_Toc151193929"/>
      <w:r/>
      <w:bookmarkStart w:id="741" w:name="_Toc127151541"/>
      <w:r/>
      <w:bookmarkStart w:id="742" w:name="_Toc226965814"/>
      <w:r/>
      <w:bookmarkStart w:id="743" w:name="_Toc150774746"/>
      <w:r/>
      <w:bookmarkStart w:id="744" w:name="_Toc195842906"/>
      <w:r/>
      <w:bookmarkStart w:id="745" w:name="_Toc151193855"/>
      <w:r/>
      <w:bookmarkStart w:id="746" w:name="_Toc226337237"/>
      <w:r/>
      <w:bookmarkStart w:id="747" w:name="_Toc127151742"/>
      <w:r/>
      <w:bookmarkStart w:id="748" w:name="_Toc164608810"/>
      <w:r/>
      <w:bookmarkStart w:id="749" w:name="_Toc151193783"/>
      <w:r/>
      <w:bookmarkStart w:id="750" w:name="_Toc151190168"/>
      <w:r/>
      <w:bookmarkStart w:id="751" w:name="_Toc164229236"/>
      <w:r/>
      <w:bookmarkStart w:id="752" w:name="_Toc226309785"/>
      <w:r/>
      <w:bookmarkStart w:id="753" w:name="_Toc127161455"/>
      <w:r/>
      <w:bookmarkStart w:id="754" w:name="_Toc150480779"/>
      <w:r/>
      <w:bookmarkStart w:id="755" w:name="_Toc164351635"/>
      <w:r/>
      <w:bookmarkStart w:id="756" w:name="_Toc151193639"/>
      <w:r/>
      <w:bookmarkStart w:id="757" w:name="_Toc305158809"/>
      <w:r/>
      <w:bookmarkStart w:id="758" w:name="_Toc164608655"/>
      <w:r/>
      <w:bookmarkStart w:id="759" w:name="_Toc164229382"/>
      <w:r/>
      <w:bookmarkStart w:id="760" w:name="_Toc305158883"/>
      <w:r/>
      <w:bookmarkStart w:id="761" w:name="_Toc150509292"/>
      <w:r/>
      <w:bookmarkStart w:id="762" w:name="_Toc265228379"/>
      <w:r/>
      <w:bookmarkStart w:id="763" w:name="_Toc150774641"/>
      <w:r/>
      <w:bookmarkStart w:id="764" w:name="_Toc142311043"/>
      <w:r/>
      <w:bookmarkStart w:id="765" w:name="_Toc151193711"/>
      <w:r/>
      <w:bookmarkStart w:id="766" w:name="_Toc353873941"/>
      <w:r/>
      <w:bookmarkStart w:id="767" w:name="_Toc353825551"/>
      <w:r/>
      <w:bookmarkStart w:id="768" w:name="_Toc150774760"/>
      <w:r/>
      <w:bookmarkStart w:id="769" w:name="_Toc264969245"/>
      <w:r/>
      <w:bookmarkStart w:id="770" w:name="_Toc142311057"/>
      <w:r/>
      <w:bookmarkStart w:id="771" w:name="_Toc265228393"/>
      <w:r/>
      <w:bookmarkStart w:id="772" w:name="_Toc305158897"/>
      <w:r/>
      <w:bookmarkStart w:id="773" w:name="_Toc226965828"/>
      <w:r/>
      <w:bookmarkStart w:id="774" w:name="_Toc226337251"/>
      <w:r/>
      <w:bookmarkStart w:id="775" w:name="_Toc305158823"/>
      <w:r/>
      <w:bookmarkStart w:id="776" w:name="_Toc353825545"/>
      <w:r/>
      <w:bookmarkStart w:id="777" w:name="_Toc150480793"/>
      <w:r/>
      <w:bookmarkStart w:id="778" w:name="_Toc353873935"/>
      <w:r/>
      <w:bookmarkStart w:id="779" w:name="_Toc353873665"/>
      <w:r/>
      <w:bookmarkStart w:id="780" w:name="_Toc195842920"/>
      <w:r/>
      <w:bookmarkStart w:id="781" w:name="_Toc127151555"/>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72"/>
        <w:numPr>
          <w:ilvl w:val="1"/>
          <w:numId w:val="13"/>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2"/>
        <w:numPr>
          <w:ilvl w:val="0"/>
          <w:numId w:val="14"/>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2"/>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72"/>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72"/>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72"/>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72"/>
        <w:numPr>
          <w:ilvl w:val="2"/>
          <w:numId w:val="13"/>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72"/>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 w:val="left" w:pos="486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 w:val="left" w:pos="486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 w:val="left" w:pos="486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 w:val="left" w:pos="486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 w:val="left" w:pos="486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 w:val="left" w:pos="486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 w:val="left" w:pos="486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14" w:leader="none"/>
          <w:tab w:val="left" w:pos="486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2"/>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 w:val="left" w:pos="4869"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 w:val="left" w:pos="4869"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 w:val="left" w:pos="4869"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 w:val="left" w:pos="4869"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72"/>
        <w:numPr>
          <w:ilvl w:val="3"/>
          <w:numId w:val="13"/>
        </w:numPr>
        <w:ind w:left="0" w:firstLine="480"/>
        <w:spacing w:line="360" w:lineRule="auto"/>
        <w:tabs>
          <w:tab w:val="left" w:pos="0" w:leader="none"/>
          <w:tab w:val="left" w:pos="567" w:leader="none"/>
          <w:tab w:val="left" w:pos="1276" w:leader="none"/>
          <w:tab w:val="left" w:pos="1589" w:leader="none"/>
          <w:tab w:val="left" w:pos="2035" w:leader="none"/>
          <w:tab w:val="left" w:pos="4869"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72"/>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127161460"/>
      <w:r/>
      <w:bookmarkStart w:id="784" w:name="_Toc150774646"/>
      <w:r/>
      <w:bookmarkStart w:id="785" w:name="_Toc151193644"/>
      <w:r/>
      <w:bookmarkStart w:id="786" w:name="_Toc264969236"/>
      <w:r/>
      <w:bookmarkStart w:id="787" w:name="_Toc305158814"/>
      <w:r/>
      <w:bookmarkStart w:id="788" w:name="_Toc150509297"/>
      <w:r/>
      <w:bookmarkStart w:id="789" w:name="_Toc127151546"/>
      <w:r/>
      <w:bookmarkStart w:id="790" w:name="_Toc164351640"/>
      <w:r/>
      <w:bookmarkStart w:id="791" w:name="_Toc142311048"/>
      <w:r/>
      <w:bookmarkStart w:id="792" w:name="_Toc149720839"/>
      <w:r/>
      <w:bookmarkStart w:id="793" w:name="_Toc150480784"/>
      <w:r/>
      <w:bookmarkStart w:id="794" w:name="_Toc265228384"/>
      <w:r/>
      <w:bookmarkStart w:id="795" w:name="_Toc151193716"/>
      <w:r/>
      <w:bookmarkStart w:id="796" w:name="_Toc127151747"/>
      <w:r/>
      <w:bookmarkStart w:id="797" w:name="_Toc164229387"/>
      <w:r/>
      <w:bookmarkStart w:id="798" w:name="_Toc164608815"/>
      <w:r/>
      <w:bookmarkStart w:id="799" w:name="_Toc164608660"/>
      <w:r/>
      <w:bookmarkStart w:id="800" w:name="_Toc520356170"/>
      <w:r/>
      <w:bookmarkStart w:id="801" w:name="_Toc226337242"/>
      <w:r/>
      <w:bookmarkStart w:id="802" w:name="_Ref467307010"/>
      <w:r/>
      <w:bookmarkStart w:id="803" w:name="_Toc151193788"/>
      <w:r/>
      <w:bookmarkStart w:id="804" w:name="_Toc305158888"/>
      <w:r/>
      <w:bookmarkStart w:id="805" w:name="_Toc226965736"/>
      <w:r/>
      <w:bookmarkStart w:id="806" w:name="_Toc226965819"/>
      <w:r/>
      <w:bookmarkStart w:id="807" w:name="_Toc151193860"/>
      <w:r/>
      <w:bookmarkStart w:id="808" w:name="_Toc150774751"/>
      <w:r/>
      <w:bookmarkStart w:id="809" w:name="_Toc226309790"/>
      <w:r/>
      <w:bookmarkStart w:id="810" w:name="_Toc164229241"/>
      <w:r/>
      <w:bookmarkStart w:id="811" w:name="_Toc151193934"/>
      <w:r/>
      <w:bookmarkStart w:id="812" w:name="_Toc195842911"/>
      <w:r/>
      <w:bookmarkStart w:id="813" w:name="_Toc151190173"/>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2"/>
        <w:numPr>
          <w:ilvl w:val="0"/>
          <w:numId w:val="13"/>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2"/>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2"/>
        <w:jc w:val="center"/>
        <w:spacing w:line="360" w:lineRule="auto"/>
        <w:tabs>
          <w:tab w:val="left" w:pos="360" w:leader="none"/>
          <w:tab w:val="left" w:pos="900" w:leader="none"/>
        </w:tabs>
        <w:rPr>
          <w:rFonts w:hint="eastAsia" w:ascii="宋体" w:hAnsi="宋体"/>
          <w:b/>
          <w:color w:val="000000"/>
          <w:highlight w:val="none"/>
        </w:rPr>
        <w:outlineLvl w:val="1"/>
      </w:pPr>
      <w:r>
        <w:rPr>
          <w:rFonts w:ascii="宋体" w:hAnsi="宋体"/>
          <w:b/>
          <w:color w:val="000000"/>
          <w:sz w:val="24"/>
          <w:highlight w:val="none"/>
        </w:rPr>
        <w:t xml:space="preserve">二、评标标准</w:t>
      </w:r>
      <w:r>
        <w:rPr>
          <w:rFonts w:hint="eastAsia" w:ascii="宋体" w:hAnsi="宋体"/>
          <w:b/>
          <w:color w:val="000000"/>
          <w:highlight w:val="none"/>
        </w:rPr>
      </w:r>
      <w:r/>
    </w:p>
    <w:tbl>
      <w:tblPr>
        <w:tblW w:w="5461" w:type="pct"/>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5"/>
        <w:gridCol w:w="1260"/>
        <w:gridCol w:w="883"/>
        <w:gridCol w:w="3928"/>
        <w:gridCol w:w="3118"/>
      </w:tblGrid>
      <w:tr>
        <w:trPr>
          <w:trHeight w:val="170"/>
        </w:trPr>
        <w:tc>
          <w:tcPr>
            <w:tcW w:w="471"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621"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35"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936"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538" w:type="dxa"/>
            <w:vAlign w:val="center"/>
            <w:textDirection w:val="lrTb"/>
            <w:noWrap w:val="false"/>
          </w:tcPr>
          <w:p>
            <w:pPr>
              <w:pStyle w:val="1133"/>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471" w:type="dxa"/>
            <w:vAlign w:val="center"/>
            <w:textDirection w:val="lrTb"/>
            <w:noWrap w:val="false"/>
          </w:tcPr>
          <w:p>
            <w:pPr>
              <w:pStyle w:val="1072"/>
              <w:ind w:firstLine="28"/>
              <w:jc w:val="center"/>
              <w:rPr>
                <w:rFonts w:hint="eastAsia" w:ascii="宋体" w:hAnsi="宋体" w:cs="宋体"/>
                <w:b/>
                <w:color w:val="000000"/>
                <w:sz w:val="24"/>
                <w:highlight w:val="none"/>
              </w:rPr>
            </w:pPr>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621"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3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1936" w:type="dxa"/>
            <w:vAlign w:val="center"/>
            <w:textDirection w:val="lrTb"/>
            <w:noWrap w:val="false"/>
          </w:tcPr>
          <w:p>
            <w:pPr>
              <w:pStyle w:val="1072"/>
              <w:spacing w:line="360" w:lineRule="exact"/>
              <w:rPr>
                <w:rFonts w:hint="eastAsia" w:ascii="宋体" w:hAnsi="宋体" w:cs="宋体"/>
                <w:color w:val="000000"/>
                <w:sz w:val="24"/>
                <w:highlight w:val="none"/>
              </w:rPr>
            </w:pPr>
            <w:r/>
            <w:bookmarkStart w:id="814" w:name="OLE_LINK17"/>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72"/>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bookmarkEnd w:id="814"/>
            <w:r>
              <w:rPr>
                <w:rFonts w:hint="eastAsia" w:ascii="宋体" w:hAnsi="宋体" w:cs="宋体"/>
                <w:b/>
                <w:color w:val="000000"/>
                <w:sz w:val="24"/>
                <w:highlight w:val="none"/>
              </w:rPr>
            </w:r>
            <w:r/>
          </w:p>
        </w:tc>
        <w:tc>
          <w:tcPr>
            <w:tcW w:w="1538" w:type="dxa"/>
            <w:vAlign w:val="center"/>
            <w:textDirection w:val="lrTb"/>
            <w:noWrap w:val="false"/>
          </w:tcPr>
          <w:p>
            <w:pPr>
              <w:pStyle w:val="1072"/>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此处投标报价指经过报价修正，及因落实政府采购政策进行价格调整后的报价，详见第四章《评标方法和评标标准》</w:t>
            </w:r>
            <w:r>
              <w:rPr>
                <w:rFonts w:hint="eastAsia" w:ascii="宋体" w:hAnsi="宋体" w:cs="宋体"/>
                <w:color w:val="000000"/>
                <w:sz w:val="24"/>
                <w:highlight w:val="none"/>
              </w:rPr>
            </w:r>
            <w:r/>
          </w:p>
        </w:tc>
      </w:tr>
      <w:tr>
        <w:trPr>
          <w:trHeight w:val="170"/>
        </w:trPr>
        <w:tc>
          <w:tcPr>
            <w:tcW w:w="471"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621"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3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36"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38"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71"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621" w:type="dxa"/>
            <w:vAlign w:val="center"/>
            <w:textDirection w:val="lrTb"/>
            <w:noWrap w:val="false"/>
          </w:tcPr>
          <w:p>
            <w:pPr>
              <w:pStyle w:val="1072"/>
              <w:ind w:firstLine="28"/>
              <w:jc w:val="center"/>
              <w:rPr>
                <w:rFonts w:hint="eastAsia" w:ascii="宋体" w:hAnsi="宋体" w:cs="宋体"/>
                <w:color w:val="000000"/>
                <w:sz w:val="24"/>
                <w:highlight w:val="none"/>
              </w:rPr>
            </w:pPr>
            <w:r/>
            <w:bookmarkStart w:id="815" w:name="OLE_LINK18"/>
            <w:r/>
            <w:bookmarkStart w:id="816" w:name="OLE_LINK40"/>
            <w:r>
              <w:rPr>
                <w:rFonts w:hint="eastAsia" w:ascii="宋体" w:hAnsi="宋体" w:cs="宋体"/>
                <w:color w:val="000000"/>
                <w:sz w:val="24"/>
                <w:highlight w:val="none"/>
                <w:lang w:bidi="ar"/>
              </w:rPr>
              <w:t xml:space="preserve">技术部分</w:t>
            </w:r>
            <w:bookmarkEnd w:id="815"/>
            <w:r/>
            <w:bookmarkEnd w:id="816"/>
            <w:r>
              <w:rPr>
                <w:rFonts w:hint="eastAsia" w:ascii="宋体" w:hAnsi="宋体" w:cs="宋体"/>
                <w:color w:val="000000"/>
                <w:sz w:val="24"/>
                <w:highlight w:val="none"/>
              </w:rPr>
            </w:r>
            <w:r/>
          </w:p>
        </w:tc>
        <w:tc>
          <w:tcPr>
            <w:tcW w:w="435"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3</w:t>
            </w:r>
            <w:r>
              <w:rPr>
                <w:rFonts w:hint="eastAsia" w:ascii="宋体" w:hAnsi="宋体" w:eastAsia="宋体" w:cs="宋体"/>
                <w:color w:val="000000"/>
                <w:sz w:val="24"/>
                <w:highlight w:val="none"/>
                <w:lang w:eastAsia="zh-CN"/>
              </w:rPr>
            </w:r>
            <w:r/>
          </w:p>
        </w:tc>
        <w:tc>
          <w:tcPr>
            <w:tcW w:w="1936"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技术要求的符合性，即对提供货物的技术参数、配置、性能是否符合或优于招标文件要求进行评价。符合技术要求的得3</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分。技术要求中带“▲”参数为重要参数，每有一项负偏离的，扣2分；其他参数为一般参数，每有一项负偏离的，扣</w:t>
            </w:r>
            <w:r>
              <w:rPr>
                <w:rFonts w:ascii="宋体" w:hAnsi="宋体" w:cs="宋体"/>
                <w:color w:val="000000"/>
                <w:sz w:val="24"/>
                <w:highlight w:val="none"/>
                <w:lang w:bidi="ar"/>
              </w:rPr>
              <w:t xml:space="preserve">1</w:t>
            </w:r>
            <w:r>
              <w:rPr>
                <w:rFonts w:hint="eastAsia" w:ascii="宋体" w:hAnsi="宋体" w:cs="宋体"/>
                <w:color w:val="000000"/>
                <w:sz w:val="24"/>
                <w:highlight w:val="none"/>
                <w:lang w:bidi="ar"/>
              </w:rPr>
              <w:t xml:space="preserve">分；扣完为止。</w:t>
            </w:r>
            <w:r>
              <w:rPr>
                <w:rFonts w:hint="eastAsia" w:ascii="宋体" w:hAnsi="宋体" w:cs="宋体"/>
                <w:color w:val="000000"/>
                <w:sz w:val="24"/>
                <w:highlight w:val="none"/>
              </w:rPr>
            </w:r>
            <w:r/>
          </w:p>
        </w:tc>
        <w:tc>
          <w:tcPr>
            <w:tcW w:w="1538" w:type="dxa"/>
            <w:vAlign w:val="center"/>
            <w:textDirection w:val="lrTb"/>
            <w:noWrap w:val="false"/>
          </w:tcPr>
          <w:p>
            <w:pPr>
              <w:pStyle w:val="1072"/>
              <w:spacing w:line="360" w:lineRule="auto"/>
              <w:widowControl/>
              <w:tabs>
                <w:tab w:val="left" w:pos="1200" w:leader="none"/>
              </w:tabs>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 </w:t>
            </w:r>
            <w:r>
              <w:rPr>
                <w:rFonts w:hint="eastAsia" w:ascii="宋体" w:hAnsi="宋体" w:cs="宋体"/>
                <w:b/>
                <w:color w:val="000000"/>
                <w:sz w:val="24"/>
                <w:highlight w:val="none"/>
                <w:lang w:bidi="ar"/>
              </w:rPr>
            </w:r>
            <w:r/>
          </w:p>
          <w:p>
            <w:pPr>
              <w:pStyle w:val="1072"/>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471"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621" w:type="dxa"/>
            <w:vAlign w:val="center"/>
            <w:textDirection w:val="lrTb"/>
            <w:noWrap w:val="false"/>
          </w:tcPr>
          <w:p>
            <w:pPr>
              <w:pStyle w:val="1072"/>
              <w:ind w:firstLine="28"/>
              <w:jc w:val="center"/>
              <w:rPr>
                <w:rFonts w:hint="eastAsia" w:ascii="宋体" w:hAnsi="宋体" w:cs="宋体"/>
                <w:color w:val="000000"/>
                <w:sz w:val="24"/>
                <w:highlight w:val="none"/>
              </w:rPr>
            </w:pPr>
            <w:r/>
            <w:bookmarkStart w:id="817" w:name="OLE_LINK21"/>
            <w:r>
              <w:rPr>
                <w:rFonts w:hint="eastAsia" w:ascii="宋体" w:hAnsi="宋体" w:cs="宋体"/>
                <w:color w:val="000000"/>
                <w:sz w:val="24"/>
                <w:highlight w:val="none"/>
                <w:lang w:bidi="ar"/>
              </w:rPr>
              <w:t xml:space="preserve">业绩</w:t>
            </w:r>
            <w:bookmarkEnd w:id="817"/>
            <w:r>
              <w:rPr>
                <w:rFonts w:hint="eastAsia" w:ascii="宋体" w:hAnsi="宋体" w:cs="宋体"/>
                <w:color w:val="000000"/>
                <w:sz w:val="24"/>
                <w:highlight w:val="none"/>
              </w:rPr>
            </w:r>
            <w:r/>
          </w:p>
        </w:tc>
        <w:tc>
          <w:tcPr>
            <w:tcW w:w="435" w:type="dxa"/>
            <w:vAlign w:val="center"/>
            <w:textDirection w:val="lrTb"/>
            <w:noWrap w:val="false"/>
          </w:tcPr>
          <w:p>
            <w:pPr>
              <w:pStyle w:val="1072"/>
              <w:ind w:firstLine="28"/>
              <w:jc w:val="center"/>
              <w:rPr>
                <w:rFonts w:hint="eastAsia" w:ascii="宋体" w:hAnsi="宋体" w:cs="宋体"/>
                <w:color w:val="000000"/>
                <w:sz w:val="24"/>
                <w:highlight w:val="none"/>
              </w:rPr>
            </w:pPr>
            <w:r>
              <w:rPr>
                <w:rFonts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1936" w:type="dxa"/>
            <w:vAlign w:val="center"/>
            <w:textDirection w:val="lrTb"/>
            <w:noWrap w:val="false"/>
          </w:tcPr>
          <w:p>
            <w:pPr>
              <w:pStyle w:val="1133"/>
              <w:spacing w:before="0" w:beforeAutospacing="0" w:after="0" w:afterAutospacing="0" w:line="360" w:lineRule="exact"/>
              <w:widowControl w:val="off"/>
              <w:rPr>
                <w:rFonts w:hint="eastAsia"/>
                <w:b/>
                <w:color w:val="000000"/>
                <w:highlight w:val="none"/>
              </w:rPr>
            </w:pPr>
            <w:r>
              <w:rPr>
                <w:rFonts w:hint="eastAsia"/>
                <w:bCs/>
                <w:color w:val="000000"/>
                <w:highlight w:val="none"/>
              </w:rPr>
              <w:t xml:space="preserve">提供投标人或者制造商(含制造商其他代理商)自202</w:t>
            </w:r>
            <w:r>
              <w:rPr>
                <w:rFonts w:hint="eastAsia"/>
                <w:bCs/>
                <w:color w:val="000000"/>
                <w:highlight w:val="none"/>
                <w:lang w:val="en-US" w:eastAsia="zh-CN"/>
              </w:rPr>
              <w:t xml:space="preserve">3</w:t>
            </w:r>
            <w:r>
              <w:rPr>
                <w:rFonts w:hint="eastAsia"/>
                <w:bCs/>
                <w:color w:val="000000"/>
                <w:highlight w:val="none"/>
              </w:rPr>
              <w:t xml:space="preserve">年1月1日以来在国内的销售合同（</w:t>
            </w:r>
            <w:r>
              <w:rPr>
                <w:rFonts w:hint="eastAsia"/>
                <w:b/>
                <w:color w:val="000000"/>
                <w:highlight w:val="none"/>
              </w:rPr>
              <w:t xml:space="preserve">合同内产品必须与所投产品为同品牌同型号</w:t>
            </w:r>
            <w:r>
              <w:rPr>
                <w:rFonts w:hint="eastAsia"/>
                <w:bCs/>
                <w:color w:val="000000"/>
                <w:highlight w:val="none"/>
              </w:rPr>
              <w:t xml:space="preserve">），每提供一份有效合同得1分，最多得</w:t>
            </w:r>
            <w:r>
              <w:rPr>
                <w:bCs/>
                <w:color w:val="000000"/>
                <w:highlight w:val="none"/>
              </w:rPr>
              <w:t xml:space="preserve">2</w:t>
            </w:r>
            <w:r>
              <w:rPr>
                <w:rFonts w:hint="eastAsia"/>
                <w:bCs/>
                <w:color w:val="000000"/>
                <w:highlight w:val="none"/>
              </w:rPr>
              <w:t xml:space="preserve">分。</w:t>
            </w:r>
            <w:r>
              <w:rPr>
                <w:rFonts w:hint="eastAsia"/>
                <w:b/>
                <w:color w:val="000000"/>
                <w:highlight w:val="none"/>
              </w:rPr>
            </w:r>
            <w:r/>
          </w:p>
        </w:tc>
        <w:tc>
          <w:tcPr>
            <w:tcW w:w="1538" w:type="dxa"/>
            <w:vAlign w:val="center"/>
            <w:textDirection w:val="lrTb"/>
            <w:noWrap w:val="false"/>
          </w:tcPr>
          <w:p>
            <w:pPr>
              <w:pStyle w:val="1072"/>
              <w:spacing w:line="360" w:lineRule="auto"/>
              <w:widowControl/>
              <w:tabs>
                <w:tab w:val="left" w:pos="120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提供合同扫描件，未提供不得分</w:t>
            </w:r>
            <w:r>
              <w:rPr>
                <w:rFonts w:hint="eastAsia" w:ascii="宋体" w:hAnsi="宋体" w:cs="宋体"/>
                <w:b/>
                <w:color w:val="000000"/>
                <w:sz w:val="24"/>
                <w:highlight w:val="none"/>
              </w:rPr>
            </w:r>
            <w:r/>
          </w:p>
        </w:tc>
      </w:tr>
      <w:tr>
        <w:trPr>
          <w:trHeight w:val="170"/>
        </w:trPr>
        <w:tc>
          <w:tcPr>
            <w:tcW w:w="471" w:type="dxa"/>
            <w:vAlign w:val="center"/>
            <w:textDirection w:val="lrTb"/>
            <w:noWrap w:val="false"/>
          </w:tcPr>
          <w:p>
            <w:pPr>
              <w:pStyle w:val="1072"/>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2.3</w:t>
            </w:r>
            <w:r>
              <w:rPr>
                <w:rFonts w:ascii="宋体" w:hAnsi="宋体" w:cs="宋体"/>
                <w:color w:val="000000"/>
                <w:sz w:val="24"/>
                <w:highlight w:val="none"/>
                <w:lang w:bidi="ar"/>
              </w:rPr>
            </w:r>
            <w:r/>
          </w:p>
        </w:tc>
        <w:tc>
          <w:tcPr>
            <w:tcW w:w="621" w:type="dxa"/>
            <w:vAlign w:val="center"/>
            <w:textDirection w:val="lrTb"/>
            <w:noWrap w:val="false"/>
          </w:tcPr>
          <w:p>
            <w:pPr>
              <w:pStyle w:val="1072"/>
              <w:ind w:firstLine="28"/>
              <w:jc w:val="center"/>
              <w:rPr>
                <w:rFonts w:hint="eastAsia" w:ascii="宋体" w:hAnsi="宋体" w:cs="宋体"/>
                <w:color w:val="000000"/>
                <w:sz w:val="24"/>
                <w:highlight w:val="none"/>
                <w:lang w:bidi="ar"/>
              </w:rPr>
            </w:pPr>
            <w:r/>
            <w:bookmarkStart w:id="818" w:name="OLE_LINK41"/>
            <w:r/>
            <w:bookmarkStart w:id="819" w:name="OLE_LINK24"/>
            <w:r>
              <w:rPr>
                <w:rFonts w:hint="eastAsia" w:ascii="宋体" w:hAnsi="宋体" w:cs="宋体"/>
                <w:color w:val="000000"/>
                <w:sz w:val="24"/>
                <w:highlight w:val="none"/>
                <w:lang w:bidi="ar"/>
              </w:rPr>
              <w:t xml:space="preserve">免费保修期</w:t>
            </w:r>
            <w:bookmarkEnd w:id="818"/>
            <w:r/>
            <w:bookmarkEnd w:id="819"/>
            <w:r>
              <w:rPr>
                <w:rFonts w:hint="eastAsia" w:ascii="宋体" w:hAnsi="宋体" w:cs="宋体"/>
                <w:color w:val="000000"/>
                <w:sz w:val="24"/>
                <w:highlight w:val="none"/>
                <w:lang w:bidi="ar"/>
              </w:rPr>
            </w:r>
            <w:r/>
          </w:p>
        </w:tc>
        <w:tc>
          <w:tcPr>
            <w:tcW w:w="435" w:type="dxa"/>
            <w:vAlign w:val="center"/>
            <w:textDirection w:val="lrTb"/>
            <w:noWrap w:val="false"/>
          </w:tcPr>
          <w:p>
            <w:pPr>
              <w:pStyle w:val="1072"/>
              <w:ind w:firstLine="28"/>
              <w:jc w:val="center"/>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3</w:t>
            </w:r>
            <w:r>
              <w:rPr>
                <w:rFonts w:hint="eastAsia" w:ascii="宋体" w:hAnsi="宋体" w:eastAsia="宋体" w:cs="宋体"/>
                <w:color w:val="000000"/>
                <w:sz w:val="24"/>
                <w:highlight w:val="none"/>
                <w:lang w:eastAsia="zh-CN" w:bidi="ar"/>
              </w:rPr>
            </w:r>
            <w:r/>
          </w:p>
        </w:tc>
        <w:tc>
          <w:tcPr>
            <w:tcW w:w="1936" w:type="dxa"/>
            <w:vAlign w:val="center"/>
            <w:textDirection w:val="lrTb"/>
            <w:noWrap w:val="false"/>
          </w:tcPr>
          <w:p>
            <w:pPr>
              <w:pStyle w:val="1133"/>
              <w:spacing w:before="0" w:beforeAutospacing="0" w:after="0" w:afterAutospacing="0" w:line="360" w:lineRule="exact"/>
              <w:widowControl w:val="off"/>
              <w:rPr>
                <w:rFonts w:hint="eastAsia"/>
                <w:color w:val="000000"/>
                <w:highlight w:val="none"/>
                <w:lang w:bidi="ar"/>
              </w:rPr>
            </w:pPr>
            <w:r/>
            <w:bookmarkStart w:id="820" w:name="OLE_LINK25"/>
            <w:r>
              <w:rPr>
                <w:rFonts w:hint="eastAsia"/>
                <w:color w:val="000000"/>
                <w:highlight w:val="none"/>
                <w:lang w:bidi="ar"/>
              </w:rPr>
              <w:t xml:space="preserve">投标产品的免费保修期满足招标文件要求的基础上，免费保修期延长1年得1分</w:t>
            </w:r>
            <w:r>
              <w:rPr>
                <w:rFonts w:hint="eastAsia"/>
                <w:color w:val="000000"/>
                <w:highlight w:val="none"/>
              </w:rPr>
              <w:t xml:space="preserve">，最高得</w:t>
            </w:r>
            <w:r>
              <w:rPr>
                <w:rFonts w:hint="eastAsia"/>
                <w:color w:val="000000"/>
                <w:highlight w:val="none"/>
                <w:lang w:val="en-US" w:eastAsia="zh-CN"/>
              </w:rPr>
              <w:t xml:space="preserve">3</w:t>
            </w:r>
            <w:r>
              <w:rPr>
                <w:rFonts w:hint="eastAsia"/>
                <w:color w:val="000000"/>
                <w:highlight w:val="none"/>
              </w:rPr>
              <w:t xml:space="preserve">分</w:t>
            </w:r>
            <w:r>
              <w:rPr>
                <w:rFonts w:hint="eastAsia"/>
                <w:color w:val="000000"/>
                <w:highlight w:val="none"/>
                <w:lang w:bidi="ar"/>
              </w:rPr>
              <w:t xml:space="preserve">。</w:t>
            </w:r>
            <w:bookmarkEnd w:id="820"/>
            <w:r>
              <w:rPr>
                <w:rFonts w:hint="eastAsia"/>
                <w:color w:val="000000"/>
                <w:highlight w:val="none"/>
                <w:lang w:bidi="ar"/>
              </w:rPr>
            </w:r>
            <w:r/>
          </w:p>
        </w:tc>
        <w:tc>
          <w:tcPr>
            <w:tcW w:w="1538" w:type="dxa"/>
            <w:vAlign w:val="center"/>
            <w:textDirection w:val="lrTb"/>
            <w:noWrap w:val="false"/>
          </w:tcPr>
          <w:p>
            <w:pPr>
              <w:pStyle w:val="1072"/>
              <w:spacing w:line="360" w:lineRule="auto"/>
              <w:widowControl/>
              <w:tabs>
                <w:tab w:val="left" w:pos="1200" w:leader="none"/>
              </w:tabs>
              <w:rPr>
                <w:rFonts w:hint="eastAsia" w:ascii="宋体" w:hAnsi="宋体" w:cs="宋体"/>
                <w:b/>
                <w:color w:val="000000"/>
                <w:sz w:val="24"/>
                <w:highlight w:val="none"/>
              </w:rPr>
            </w:pPr>
            <w:r/>
            <w:bookmarkStart w:id="821" w:name="OLE_LINK26"/>
            <w:r>
              <w:rPr>
                <w:rFonts w:hint="eastAsia" w:ascii="宋体" w:hAnsi="宋体" w:cs="宋体"/>
                <w:b/>
                <w:color w:val="000000"/>
                <w:sz w:val="24"/>
                <w:highlight w:val="none"/>
                <w:lang w:bidi="ar"/>
              </w:rPr>
              <w:t xml:space="preserve">提供承诺书</w:t>
            </w:r>
            <w:bookmarkEnd w:id="821"/>
            <w:r>
              <w:rPr>
                <w:rFonts w:hint="eastAsia" w:ascii="宋体" w:hAnsi="宋体" w:cs="宋体"/>
                <w:b/>
                <w:color w:val="000000"/>
                <w:sz w:val="24"/>
                <w:highlight w:val="none"/>
              </w:rPr>
            </w:r>
            <w:r/>
          </w:p>
        </w:tc>
      </w:tr>
      <w:tr>
        <w:trPr>
          <w:trHeight w:val="170"/>
        </w:trPr>
        <w:tc>
          <w:tcPr>
            <w:tcW w:w="471"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rPr>
                <w:rFonts w:hint="eastAsia" w:ascii="宋体" w:hAnsi="宋体" w:cs="宋体"/>
                <w:color w:val="000000"/>
                <w:sz w:val="24"/>
                <w:highlight w:val="none"/>
              </w:rPr>
            </w:r>
            <w:r/>
          </w:p>
        </w:tc>
        <w:tc>
          <w:tcPr>
            <w:tcW w:w="621" w:type="dxa"/>
            <w:vAlign w:val="center"/>
            <w:textDirection w:val="lrTb"/>
            <w:noWrap w:val="false"/>
          </w:tcPr>
          <w:p>
            <w:pPr>
              <w:pStyle w:val="1072"/>
              <w:ind w:firstLine="28"/>
              <w:jc w:val="center"/>
              <w:rPr>
                <w:rFonts w:hint="eastAsia" w:ascii="宋体" w:hAnsi="宋体" w:cs="宋体"/>
                <w:color w:val="000000"/>
                <w:sz w:val="24"/>
                <w:highlight w:val="none"/>
              </w:rPr>
            </w:pPr>
            <w:r/>
            <w:bookmarkStart w:id="822" w:name="OLE_LINK27"/>
            <w:r>
              <w:rPr>
                <w:rFonts w:hint="eastAsia" w:ascii="宋体" w:hAnsi="宋体" w:cs="宋体"/>
                <w:color w:val="000000"/>
                <w:sz w:val="24"/>
                <w:highlight w:val="none"/>
                <w:lang w:bidi="ar"/>
              </w:rPr>
              <w:t xml:space="preserve">政府采购政策功能性得分</w:t>
            </w:r>
            <w:bookmarkEnd w:id="822"/>
            <w:r>
              <w:rPr>
                <w:rFonts w:hint="eastAsia" w:ascii="宋体" w:hAnsi="宋体" w:cs="宋体"/>
                <w:color w:val="000000"/>
                <w:sz w:val="24"/>
                <w:highlight w:val="none"/>
              </w:rPr>
            </w:r>
            <w:r/>
          </w:p>
        </w:tc>
        <w:tc>
          <w:tcPr>
            <w:tcW w:w="43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936" w:type="dxa"/>
            <w:vAlign w:val="center"/>
            <w:textDirection w:val="lrTb"/>
            <w:noWrap w:val="false"/>
          </w:tcPr>
          <w:p>
            <w:pPr>
              <w:pStyle w:val="1133"/>
              <w:spacing w:before="0" w:beforeAutospacing="0" w:after="0" w:afterAutospacing="0" w:line="360" w:lineRule="exact"/>
              <w:widowControl w:val="off"/>
              <w:rPr>
                <w:rFonts w:hint="eastAsia"/>
                <w:color w:val="000000"/>
                <w:highlight w:val="none"/>
              </w:rPr>
            </w:pPr>
            <w:r/>
            <w:bookmarkStart w:id="823" w:name="OLE_LINK28"/>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23"/>
            <w:r>
              <w:rPr>
                <w:rFonts w:hint="eastAsia"/>
                <w:color w:val="000000"/>
                <w:highlight w:val="none"/>
              </w:rPr>
            </w:r>
            <w:r/>
          </w:p>
        </w:tc>
        <w:tc>
          <w:tcPr>
            <w:tcW w:w="1538" w:type="dxa"/>
            <w:vAlign w:val="center"/>
            <w:textDirection w:val="lrTb"/>
            <w:noWrap w:val="false"/>
          </w:tcPr>
          <w:p>
            <w:pPr>
              <w:pStyle w:val="1072"/>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71"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621"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35" w:type="dxa"/>
            <w:vAlign w:val="center"/>
            <w:textDirection w:val="lrTb"/>
            <w:noWrap w:val="false"/>
          </w:tcPr>
          <w:p>
            <w:pPr>
              <w:pStyle w:val="1072"/>
              <w:ind w:firstLine="28"/>
              <w:jc w:val="center"/>
              <w:rPr>
                <w:rFonts w:ascii="宋体" w:hAnsi="宋体" w:cs="宋体"/>
                <w:color w:val="000000"/>
                <w:sz w:val="24"/>
                <w:highlight w:val="none"/>
              </w:rPr>
            </w:pPr>
            <w:r>
              <w:rPr>
                <w:rFonts w:ascii="宋体" w:hAnsi="宋体" w:cs="宋体"/>
                <w:color w:val="000000"/>
                <w:sz w:val="24"/>
                <w:highlight w:val="none"/>
              </w:rPr>
            </w:r>
            <w:r/>
          </w:p>
        </w:tc>
        <w:tc>
          <w:tcPr>
            <w:tcW w:w="1936"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38"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71" w:type="dxa"/>
            <w:vAlign w:val="center"/>
            <w:textDirection w:val="lrTb"/>
            <w:noWrap w:val="false"/>
          </w:tcPr>
          <w:p>
            <w:pPr>
              <w:pStyle w:val="1072"/>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.1</w:t>
            </w:r>
            <w:r>
              <w:rPr>
                <w:rFonts w:hint="eastAsia" w:ascii="宋体" w:hAnsi="宋体" w:cs="宋体"/>
                <w:color w:val="000000"/>
                <w:sz w:val="24"/>
                <w:highlight w:val="none"/>
                <w:lang w:bidi="ar"/>
              </w:rPr>
            </w:r>
            <w:r/>
          </w:p>
        </w:tc>
        <w:tc>
          <w:tcPr>
            <w:tcW w:w="621" w:type="dxa"/>
            <w:vAlign w:val="center"/>
            <w:textDirection w:val="lrTb"/>
            <w:noWrap w:val="false"/>
          </w:tcPr>
          <w:p>
            <w:pPr>
              <w:pStyle w:val="1072"/>
              <w:jc w:val="left"/>
              <w:spacing w:line="360" w:lineRule="exact"/>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响应设备整体配置情况比较</w:t>
            </w:r>
            <w:r>
              <w:rPr>
                <w:rFonts w:ascii="宋体" w:hAnsi="宋体" w:cs="宋体"/>
                <w:color w:val="000000"/>
                <w:sz w:val="24"/>
                <w:highlight w:val="none"/>
              </w:rPr>
            </w:r>
            <w:r/>
          </w:p>
        </w:tc>
        <w:tc>
          <w:tcPr>
            <w:tcW w:w="435" w:type="dxa"/>
            <w:vAlign w:val="center"/>
            <w:textDirection w:val="lrTb"/>
            <w:noWrap w:val="false"/>
          </w:tcPr>
          <w:p>
            <w:pPr>
              <w:pStyle w:val="1072"/>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r>
            <w:r/>
          </w:p>
        </w:tc>
        <w:tc>
          <w:tcPr>
            <w:tcW w:w="1936" w:type="dxa"/>
            <w:vAlign w:val="center"/>
            <w:textDirection w:val="lrTb"/>
            <w:noWrap w:val="false"/>
          </w:tcPr>
          <w:p>
            <w:pPr>
              <w:pStyle w:val="1072"/>
              <w:spacing w:line="360" w:lineRule="exact"/>
              <w:rPr>
                <w:rFonts w:ascii="等线 Light" w:hAnsi="等线 Light" w:eastAsia="等线 Light" w:cs="宋体"/>
                <w:color w:val="000000"/>
                <w:szCs w:val="21"/>
                <w:highlight w:val="none"/>
              </w:rPr>
            </w:pPr>
            <w:r>
              <w:rPr>
                <w:rFonts w:hint="eastAsia" w:ascii="宋体" w:hAnsi="宋体" w:cs="宋体"/>
                <w:color w:val="000000"/>
                <w:sz w:val="24"/>
                <w:highlight w:val="none"/>
                <w:lang w:bidi="ar"/>
              </w:rPr>
              <w:t xml:space="preserve">根据所投标产品性能稳定性、质量可靠性等方面进行综合评审：投标产品性能稳定、质量可靠的，得3分；性能稳定性、质量可靠性较高的，得2分；性能稳定性差、质量可靠性低的，得1分。</w:t>
            </w:r>
            <w:r>
              <w:rPr>
                <w:rFonts w:ascii="等线 Light" w:hAnsi="等线 Light" w:eastAsia="等线 Light" w:cs="宋体"/>
                <w:color w:val="000000"/>
                <w:szCs w:val="21"/>
                <w:highlight w:val="none"/>
              </w:rPr>
            </w:r>
            <w:r/>
          </w:p>
        </w:tc>
        <w:tc>
          <w:tcPr>
            <w:tcW w:w="1538"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71" w:type="dxa"/>
            <w:vAlign w:val="center"/>
            <w:textDirection w:val="lrTb"/>
            <w:noWrap w:val="false"/>
          </w:tcPr>
          <w:p>
            <w:pPr>
              <w:pStyle w:val="1072"/>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2</w:t>
            </w:r>
            <w:r>
              <w:rPr>
                <w:rFonts w:hint="eastAsia" w:ascii="宋体" w:hAnsi="宋体" w:cs="宋体"/>
                <w:color w:val="000000"/>
                <w:sz w:val="24"/>
                <w:highlight w:val="none"/>
                <w:lang w:bidi="ar"/>
              </w:rPr>
            </w:r>
            <w:r/>
          </w:p>
        </w:tc>
        <w:tc>
          <w:tcPr>
            <w:tcW w:w="621" w:type="dxa"/>
            <w:vAlign w:val="center"/>
            <w:textDirection w:val="lrTb"/>
            <w:noWrap w:val="false"/>
          </w:tcPr>
          <w:p>
            <w:pPr>
              <w:pStyle w:val="1072"/>
              <w:jc w:val="left"/>
              <w:spacing w:line="360" w:lineRule="exact"/>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项目实施方案</w:t>
            </w:r>
            <w:r>
              <w:rPr>
                <w:rFonts w:hint="eastAsia" w:ascii="宋体" w:hAnsi="宋体" w:cs="宋体"/>
                <w:color w:val="000000"/>
                <w:sz w:val="24"/>
                <w:highlight w:val="none"/>
              </w:rPr>
            </w:r>
            <w:r/>
          </w:p>
        </w:tc>
        <w:tc>
          <w:tcPr>
            <w:tcW w:w="43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936" w:type="dxa"/>
            <w:vAlign w:val="center"/>
            <w:textDirection w:val="lrTb"/>
            <w:noWrap w:val="false"/>
          </w:tcPr>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根据投标人提供的项目实施方案内容的完整性及进度计划安排的合理性进行打分，包括但不限于投标人如何在成交后有效地组织技术和人员力量，按时保质地完成供货、安装验收等。</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实施方案内容完整、进度计划安排合理、优于采购人需求的得5分；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实施方案内容较完整、进度计划安排较合理、满足采购人需求的得3分；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实施方案内容一般、进度计划安排一般、基本满足采购人需求的得1分；</w:t>
            </w:r>
            <w:r>
              <w:rPr>
                <w:rFonts w:hint="eastAsia" w:ascii="宋体" w:hAnsi="宋体" w:cs="宋体"/>
                <w:color w:val="000000"/>
                <w:sz w:val="24"/>
                <w:highlight w:val="none"/>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不提供不得分。</w:t>
            </w:r>
            <w:r>
              <w:rPr>
                <w:rFonts w:hint="eastAsia" w:ascii="宋体" w:hAnsi="宋体" w:cs="宋体"/>
                <w:color w:val="000000"/>
                <w:sz w:val="24"/>
                <w:highlight w:val="none"/>
              </w:rPr>
            </w:r>
            <w:r/>
          </w:p>
        </w:tc>
        <w:tc>
          <w:tcPr>
            <w:tcW w:w="1538"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71" w:type="dxa"/>
            <w:vAlign w:val="center"/>
            <w:textDirection w:val="lrTb"/>
            <w:noWrap w:val="false"/>
          </w:tcPr>
          <w:p>
            <w:pPr>
              <w:pStyle w:val="1072"/>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3</w:t>
            </w:r>
            <w:r>
              <w:rPr>
                <w:rFonts w:hint="eastAsia" w:ascii="宋体" w:hAnsi="宋体" w:cs="宋体"/>
                <w:color w:val="000000"/>
                <w:sz w:val="24"/>
                <w:highlight w:val="none"/>
                <w:lang w:bidi="ar"/>
              </w:rPr>
            </w:r>
            <w:r/>
          </w:p>
        </w:tc>
        <w:tc>
          <w:tcPr>
            <w:tcW w:w="621" w:type="dxa"/>
            <w:vAlign w:val="center"/>
            <w:textDirection w:val="lrTb"/>
            <w:noWrap w:val="false"/>
          </w:tcPr>
          <w:p>
            <w:pPr>
              <w:pStyle w:val="1072"/>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产品质量保障方案</w:t>
            </w:r>
            <w:r>
              <w:rPr>
                <w:rFonts w:hint="eastAsia"/>
                <w:color w:val="000000"/>
                <w:highlight w:val="none"/>
              </w:rPr>
            </w:r>
            <w:r/>
          </w:p>
        </w:tc>
        <w:tc>
          <w:tcPr>
            <w:tcW w:w="435" w:type="dxa"/>
            <w:vAlign w:val="center"/>
            <w:textDirection w:val="lrTb"/>
            <w:noWrap w:val="false"/>
          </w:tcPr>
          <w:p>
            <w:pPr>
              <w:pStyle w:val="1072"/>
              <w:ind w:firstLine="28"/>
              <w:jc w:val="center"/>
              <w:rPr>
                <w:rFonts w:hint="eastAsia" w:ascii="宋体" w:hAnsi="宋体" w:cs="宋体"/>
                <w:color w:val="000000"/>
                <w:sz w:val="24"/>
                <w:highlight w:val="none"/>
              </w:rPr>
            </w:pPr>
            <w:r>
              <w:rPr>
                <w:rFonts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936" w:type="dxa"/>
            <w:vAlign w:val="center"/>
            <w:textDirection w:val="lrTb"/>
            <w:noWrap w:val="false"/>
          </w:tcPr>
          <w:p>
            <w:pPr>
              <w:pStyle w:val="1072"/>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投标人提供产品质量保障方案，包括货物质量保证、货物检验标准、货物来源渠道等。</w:t>
            </w:r>
            <w:r>
              <w:rPr>
                <w:rFonts w:hint="eastAsia" w:ascii="宋体" w:hAnsi="宋体" w:cs="宋体"/>
                <w:color w:val="000000"/>
                <w:sz w:val="24"/>
                <w:highlight w:val="none"/>
                <w:lang w:bidi="ar"/>
              </w:rPr>
            </w:r>
            <w:r/>
          </w:p>
          <w:p>
            <w:pPr>
              <w:pStyle w:val="1072"/>
              <w:spacing w:line="360" w:lineRule="exact"/>
              <w:rPr>
                <w:rFonts w:hint="eastAsia"/>
                <w:color w:val="000000"/>
                <w:highlight w:val="none"/>
              </w:rPr>
            </w:pPr>
            <w:r>
              <w:rPr>
                <w:rFonts w:hint="eastAsia" w:ascii="宋体" w:hAnsi="宋体" w:cs="宋体"/>
                <w:color w:val="000000"/>
                <w:sz w:val="24"/>
                <w:highlight w:val="none"/>
                <w:lang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color w:val="000000"/>
                <w:highlight w:val="none"/>
              </w:rPr>
            </w:r>
            <w:r/>
          </w:p>
        </w:tc>
        <w:tc>
          <w:tcPr>
            <w:tcW w:w="1538"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71" w:type="dxa"/>
            <w:vAlign w:val="center"/>
            <w:textDirection w:val="lrTb"/>
            <w:noWrap w:val="false"/>
          </w:tcPr>
          <w:p>
            <w:pPr>
              <w:pStyle w:val="1072"/>
              <w:jc w:val="center"/>
              <w:spacing w:line="360" w:lineRule="exact"/>
              <w:widowControl/>
              <w:tabs>
                <w:tab w:val="left" w:pos="12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.4</w:t>
            </w:r>
            <w:r>
              <w:rPr>
                <w:rFonts w:hint="eastAsia" w:ascii="宋体" w:hAnsi="宋体" w:cs="宋体"/>
                <w:color w:val="000000"/>
                <w:sz w:val="24"/>
                <w:highlight w:val="none"/>
                <w:lang w:bidi="ar"/>
              </w:rPr>
            </w:r>
            <w:r/>
          </w:p>
        </w:tc>
        <w:tc>
          <w:tcPr>
            <w:tcW w:w="621" w:type="dxa"/>
            <w:vAlign w:val="center"/>
            <w:textDirection w:val="lrTb"/>
            <w:noWrap w:val="false"/>
          </w:tcPr>
          <w:p>
            <w:pPr>
              <w:pStyle w:val="1250"/>
              <w:spacing w:line="360" w:lineRule="exact"/>
              <w:tabs>
                <w:tab w:val="left" w:pos="1200" w:leader="none"/>
              </w:tabs>
              <w:rPr>
                <w:rFonts w:ascii="宋体" w:hAnsi="宋体" w:cs="宋体"/>
                <w:color w:val="000000"/>
                <w:highlight w:val="none"/>
                <w:lang w:bidi="ar"/>
              </w:rPr>
            </w:pPr>
            <w:r>
              <w:rPr>
                <w:rFonts w:hint="eastAsia" w:ascii="宋体" w:hAnsi="宋体" w:cs="宋体"/>
                <w:color w:val="000000"/>
                <w:highlight w:val="none"/>
                <w:lang w:bidi="ar"/>
              </w:rPr>
              <w:t xml:space="preserve">运输安装调试方案</w:t>
            </w:r>
            <w:r>
              <w:rPr>
                <w:rFonts w:ascii="宋体" w:hAnsi="宋体" w:cs="宋体"/>
                <w:color w:val="000000"/>
                <w:highlight w:val="none"/>
                <w:lang w:bidi="ar"/>
              </w:rPr>
            </w:r>
            <w:r/>
          </w:p>
        </w:tc>
        <w:tc>
          <w:tcPr>
            <w:tcW w:w="435" w:type="dxa"/>
            <w:vAlign w:val="center"/>
            <w:textDirection w:val="lrTb"/>
            <w:noWrap w:val="false"/>
          </w:tcPr>
          <w:p>
            <w:pPr>
              <w:pStyle w:val="1072"/>
              <w:ind w:firstLine="28"/>
              <w:jc w:val="center"/>
              <w:spacing w:line="360" w:lineRule="exact"/>
              <w:tabs>
                <w:tab w:val="left" w:pos="12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bidi="ar"/>
              </w:rPr>
            </w:r>
            <w:r/>
          </w:p>
        </w:tc>
        <w:tc>
          <w:tcPr>
            <w:tcW w:w="1936" w:type="dxa"/>
            <w:vAlign w:val="center"/>
            <w:textDirection w:val="lrTb"/>
            <w:noWrap w:val="false"/>
          </w:tcPr>
          <w:p>
            <w:pPr>
              <w:pStyle w:val="1072"/>
              <w:jc w:val="left"/>
              <w:spacing w:line="360" w:lineRule="exact"/>
              <w:tabs>
                <w:tab w:val="left" w:pos="1200" w:leader="none"/>
              </w:tabs>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提供针对本项目的运输安装调试方案，包括但不限于设备出库、运输及货物保障、设备安装及初始化调试、设备验收检查流程等：方案内容全面，详细合理，针对性强，技术保障措施完善，得3分；方案内容较全面合理，针对性一般，技术保障措施较为完善，得2分；方案内容简单，未突出重点，技术保障措施一般，得1分；未提供的不得分。</w:t>
            </w:r>
            <w:r>
              <w:rPr>
                <w:rFonts w:hint="eastAsia" w:ascii="宋体" w:hAnsi="宋体" w:cs="宋体"/>
                <w:color w:val="000000"/>
                <w:sz w:val="24"/>
                <w:highlight w:val="none"/>
                <w:lang w:bidi="ar"/>
              </w:rPr>
            </w:r>
            <w:r/>
          </w:p>
        </w:tc>
        <w:tc>
          <w:tcPr>
            <w:tcW w:w="1538"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71"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621" w:type="dxa"/>
            <w:vAlign w:val="center"/>
            <w:textDirection w:val="lrTb"/>
            <w:noWrap w:val="false"/>
          </w:tcPr>
          <w:p>
            <w:pPr>
              <w:pStyle w:val="1133"/>
              <w:jc w:val="center"/>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培训方案</w:t>
            </w:r>
            <w:r>
              <w:rPr>
                <w:rFonts w:hint="eastAsia"/>
                <w:color w:val="000000"/>
                <w:highlight w:val="none"/>
              </w:rPr>
            </w:r>
            <w:r/>
          </w:p>
        </w:tc>
        <w:tc>
          <w:tcPr>
            <w:tcW w:w="435" w:type="dxa"/>
            <w:vAlign w:val="center"/>
            <w:textDirection w:val="lrTb"/>
            <w:noWrap w:val="false"/>
          </w:tcPr>
          <w:p>
            <w:pPr>
              <w:pStyle w:val="1072"/>
              <w:ind w:firstLine="28"/>
              <w:jc w:val="center"/>
              <w:rPr>
                <w:rFonts w:hint="eastAsia" w:ascii="宋体" w:hAnsi="宋体" w:cs="宋体"/>
                <w:color w:val="000000"/>
                <w:sz w:val="24"/>
                <w:highlight w:val="none"/>
              </w:rPr>
            </w:pPr>
            <w:r>
              <w:rPr>
                <w:rFonts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936" w:type="dxa"/>
            <w:vAlign w:val="center"/>
            <w:textDirection w:val="lrTb"/>
            <w:noWrap w:val="false"/>
          </w:tcPr>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投标人培训方案情况比较：包括培训步骤、培训计划、培训记录表等。</w:t>
            </w:r>
            <w:r>
              <w:rPr>
                <w:rFonts w:hint="eastAsia"/>
                <w:color w:val="000000"/>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培训方案详细具体，可行性高，优于项目需求的得</w:t>
            </w:r>
            <w:r>
              <w:rPr>
                <w:rFonts w:ascii="宋体" w:hAnsi="宋体" w:cs="宋体"/>
                <w:color w:val="000000"/>
                <w:sz w:val="24"/>
                <w:highlight w:val="none"/>
                <w:lang w:bidi="ar"/>
              </w:rPr>
              <w:t xml:space="preserve">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培训方案较为详细具体，可行性较高，满足项目需求的得</w:t>
            </w:r>
            <w:r>
              <w:rPr>
                <w:rFonts w:ascii="宋体" w:hAnsi="宋体" w:cs="宋体"/>
                <w:color w:val="000000"/>
                <w:sz w:val="24"/>
                <w:highlight w:val="none"/>
                <w:lang w:bidi="ar"/>
              </w:rPr>
              <w:t xml:space="preserve">3</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培训方案不够详细具体，可行性较低，不能完全满足项目需求的得1分；</w:t>
            </w:r>
            <w:r>
              <w:rPr>
                <w:rFonts w:hint="eastAsia" w:ascii="宋体" w:hAnsi="宋体" w:cs="宋体"/>
                <w:color w:val="000000"/>
                <w:sz w:val="24"/>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r>
              <w:rPr>
                <w:rFonts w:hint="eastAsia"/>
                <w:color w:val="000000"/>
                <w:highlight w:val="none"/>
              </w:rPr>
            </w:r>
            <w:r/>
          </w:p>
        </w:tc>
        <w:tc>
          <w:tcPr>
            <w:tcW w:w="1538"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71"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6</w:t>
            </w:r>
            <w:r>
              <w:rPr>
                <w:rFonts w:hint="eastAsia" w:ascii="宋体" w:hAnsi="宋体" w:cs="宋体"/>
                <w:color w:val="000000"/>
                <w:sz w:val="24"/>
                <w:highlight w:val="none"/>
              </w:rPr>
            </w:r>
            <w:r/>
          </w:p>
        </w:tc>
        <w:tc>
          <w:tcPr>
            <w:tcW w:w="621" w:type="dxa"/>
            <w:vAlign w:val="center"/>
            <w:textDirection w:val="lrTb"/>
            <w:noWrap w:val="false"/>
          </w:tcPr>
          <w:p>
            <w:pPr>
              <w:pStyle w:val="1133"/>
              <w:jc w:val="center"/>
              <w:spacing w:before="0" w:beforeAutospacing="0" w:after="0" w:afterAutospacing="0" w:line="360" w:lineRule="exact"/>
              <w:widowControl w:val="off"/>
              <w:rPr>
                <w:rFonts w:hint="eastAsia"/>
                <w:color w:val="000000"/>
                <w:highlight w:val="none"/>
                <w:lang w:bidi="ar"/>
              </w:rPr>
            </w:pPr>
            <w:r>
              <w:rPr>
                <w:rFonts w:hint="eastAsia"/>
                <w:color w:val="000000"/>
                <w:highlight w:val="none"/>
                <w:lang w:bidi="ar"/>
              </w:rPr>
              <w:t xml:space="preserve">售后服务管理体系方案</w:t>
            </w:r>
            <w:r>
              <w:rPr>
                <w:rFonts w:hint="eastAsia"/>
                <w:color w:val="000000"/>
                <w:highlight w:val="none"/>
                <w:lang w:bidi="ar"/>
              </w:rPr>
            </w:r>
            <w:r/>
          </w:p>
        </w:tc>
        <w:tc>
          <w:tcPr>
            <w:tcW w:w="435"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936" w:type="dxa"/>
            <w:vAlign w:val="center"/>
            <w:textDirection w:val="lrTb"/>
            <w:noWrap w:val="false"/>
          </w:tcPr>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针对本项目制定的售后服务管理体系方案，包括售后服务人员、服务机制、响应时间、故障解决等内容的合理性和可行性。</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售后服务方案完整合理，可行性高，优于项目需求的得5分；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售后服务方案较为完整合理，可行性较高，满足项目需求的得3分；</w:t>
            </w:r>
            <w:r>
              <w:rPr>
                <w:rFonts w:hint="eastAsia" w:ascii="宋体" w:hAnsi="宋体" w:cs="宋体"/>
                <w:color w:val="000000"/>
                <w:sz w:val="24"/>
                <w:highlight w:val="none"/>
              </w:rPr>
            </w:r>
            <w:r/>
          </w:p>
          <w:p>
            <w:pPr>
              <w:pStyle w:val="1072"/>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售后服务方案不够完整合理，可行性较低，不能完全满足项目需求的得1分；</w:t>
            </w:r>
            <w:r>
              <w:rPr>
                <w:rFonts w:hint="eastAsia" w:ascii="宋体" w:hAnsi="宋体" w:cs="宋体"/>
                <w:color w:val="000000"/>
                <w:sz w:val="24"/>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r>
              <w:rPr>
                <w:rFonts w:hint="eastAsia"/>
                <w:color w:val="000000"/>
                <w:highlight w:val="none"/>
              </w:rPr>
            </w:r>
            <w:r/>
          </w:p>
        </w:tc>
        <w:tc>
          <w:tcPr>
            <w:tcW w:w="1538"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471" w:type="dxa"/>
            <w:vAlign w:val="center"/>
            <w:textDirection w:val="lrTb"/>
            <w:noWrap w:val="false"/>
          </w:tcPr>
          <w:p>
            <w:pPr>
              <w:pStyle w:val="1072"/>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w:t>
            </w:r>
            <w:r>
              <w:rPr>
                <w:rFonts w:ascii="宋体" w:hAnsi="宋体" w:cs="宋体"/>
                <w:color w:val="000000"/>
                <w:sz w:val="24"/>
                <w:highlight w:val="none"/>
                <w:lang w:bidi="ar"/>
              </w:rPr>
              <w:t xml:space="preserve">7</w:t>
            </w:r>
            <w:r>
              <w:rPr>
                <w:rFonts w:hint="eastAsia" w:ascii="宋体" w:hAnsi="宋体" w:cs="宋体"/>
                <w:color w:val="000000"/>
                <w:sz w:val="24"/>
                <w:highlight w:val="none"/>
                <w:lang w:bidi="ar"/>
              </w:rPr>
            </w:r>
            <w:r/>
          </w:p>
        </w:tc>
        <w:tc>
          <w:tcPr>
            <w:tcW w:w="621" w:type="dxa"/>
            <w:vAlign w:val="center"/>
            <w:textDirection w:val="lrTb"/>
            <w:noWrap w:val="false"/>
          </w:tcPr>
          <w:p>
            <w:pPr>
              <w:pStyle w:val="1133"/>
              <w:jc w:val="center"/>
              <w:spacing w:before="0" w:beforeAutospacing="0" w:after="0" w:afterAutospacing="0" w:line="360" w:lineRule="exact"/>
              <w:widowControl w:val="off"/>
              <w:rPr>
                <w:rFonts w:hint="eastAsia"/>
                <w:color w:val="000000"/>
                <w:highlight w:val="none"/>
                <w:lang w:bidi="ar"/>
              </w:rPr>
            </w:pPr>
            <w:r>
              <w:rPr>
                <w:rFonts w:hint="eastAsia"/>
                <w:color w:val="000000"/>
                <w:highlight w:val="none"/>
                <w:lang w:bidi="ar"/>
              </w:rPr>
              <w:t xml:space="preserve">保修期满后的维保服务方案</w:t>
            </w:r>
            <w:r>
              <w:rPr>
                <w:rFonts w:hint="eastAsia"/>
                <w:color w:val="000000"/>
                <w:highlight w:val="none"/>
                <w:lang w:bidi="ar"/>
              </w:rPr>
            </w:r>
            <w:r/>
          </w:p>
        </w:tc>
        <w:tc>
          <w:tcPr>
            <w:tcW w:w="435" w:type="dxa"/>
            <w:vAlign w:val="center"/>
            <w:textDirection w:val="lrTb"/>
            <w:noWrap w:val="false"/>
          </w:tcPr>
          <w:p>
            <w:pPr>
              <w:pStyle w:val="1072"/>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rPr>
              <w:t xml:space="preserve">5</w:t>
            </w:r>
            <w:r>
              <w:rPr>
                <w:rFonts w:hint="eastAsia" w:ascii="宋体" w:hAnsi="宋体" w:cs="宋体"/>
                <w:color w:val="000000"/>
                <w:sz w:val="24"/>
                <w:highlight w:val="none"/>
                <w:lang w:bidi="ar"/>
              </w:rPr>
            </w:r>
            <w:r/>
          </w:p>
        </w:tc>
        <w:tc>
          <w:tcPr>
            <w:tcW w:w="1936" w:type="dxa"/>
            <w:vAlign w:val="center"/>
            <w:textDirection w:val="lrTb"/>
            <w:noWrap w:val="false"/>
          </w:tcPr>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保修期满后的维保服务方案，包括保修期满后备品备件报价情况，保修期满后维保服务方案的情况，保修期满后整机年保修周期维护保养计划内容与次数等</w:t>
            </w:r>
            <w:r>
              <w:rPr>
                <w:rFonts w:hint="eastAsia"/>
                <w:color w:val="000000"/>
                <w:highlight w:val="none"/>
                <w:lang w:bidi="ar"/>
              </w:rPr>
              <w:t xml:space="preserve">：</w:t>
            </w:r>
            <w:r>
              <w:rPr>
                <w:rFonts w:hint="eastAsia"/>
                <w:color w:val="000000"/>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提供零配件和维修备品备件的供应保障和</w:t>
            </w:r>
            <w:r>
              <w:rPr>
                <w:rFonts w:hint="eastAsia"/>
                <w:color w:val="000000"/>
                <w:highlight w:val="none"/>
                <w:lang w:bidi="ar"/>
              </w:rPr>
              <w:t xml:space="preserve">保修期</w:t>
            </w:r>
            <w:r>
              <w:rPr>
                <w:rFonts w:hint="eastAsia"/>
                <w:color w:val="000000"/>
                <w:highlight w:val="none"/>
                <w:lang w:bidi="ar"/>
              </w:rPr>
              <w:t xml:space="preserve">满后维保收费及维保方案内容完整清晰，优于项目需求的得5分；</w:t>
            </w:r>
            <w:r>
              <w:rPr>
                <w:rFonts w:hint="eastAsia"/>
                <w:color w:val="000000"/>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零配件和维修备品备件的供应保障和</w:t>
            </w:r>
            <w:r>
              <w:rPr>
                <w:rFonts w:hint="eastAsia"/>
                <w:color w:val="000000"/>
                <w:highlight w:val="none"/>
                <w:lang w:bidi="ar"/>
              </w:rPr>
              <w:t xml:space="preserve">保修期</w:t>
            </w:r>
            <w:r>
              <w:rPr>
                <w:rFonts w:hint="eastAsia"/>
                <w:color w:val="000000"/>
                <w:highlight w:val="none"/>
                <w:lang w:bidi="ar"/>
              </w:rPr>
              <w:t xml:space="preserve">满后维保收费及维保方案内容较完整，满足项目需求的得3分；</w:t>
            </w:r>
            <w:r>
              <w:rPr>
                <w:rFonts w:hint="eastAsia"/>
                <w:color w:val="000000"/>
                <w:highlight w:val="none"/>
              </w:rPr>
            </w:r>
            <w:r/>
          </w:p>
          <w:p>
            <w:pPr>
              <w:pStyle w:val="1133"/>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零配件和维修备品备件的供应保障和</w:t>
            </w:r>
            <w:r>
              <w:rPr>
                <w:rFonts w:hint="eastAsia"/>
                <w:color w:val="000000"/>
                <w:highlight w:val="none"/>
                <w:lang w:bidi="ar"/>
              </w:rPr>
              <w:t xml:space="preserve">保修期</w:t>
            </w:r>
            <w:r>
              <w:rPr>
                <w:rFonts w:hint="eastAsia"/>
                <w:color w:val="000000"/>
                <w:highlight w:val="none"/>
                <w:lang w:bidi="ar"/>
              </w:rPr>
              <w:t xml:space="preserve">满后维保收费及维保方案内容介绍简单的得1分；</w:t>
            </w:r>
            <w:r>
              <w:rPr>
                <w:rFonts w:hint="eastAsia"/>
                <w:color w:val="000000"/>
                <w:highlight w:val="none"/>
              </w:rPr>
            </w:r>
            <w:r/>
          </w:p>
          <w:p>
            <w:pPr>
              <w:pStyle w:val="1133"/>
              <w:spacing w:before="0" w:beforeAutospacing="0" w:after="0" w:afterAutospacing="0" w:line="360" w:lineRule="exact"/>
              <w:widowControl w:val="off"/>
              <w:rPr>
                <w:rFonts w:hint="eastAsia"/>
                <w:color w:val="000000"/>
                <w:highlight w:val="none"/>
                <w:lang w:val="zh-CN" w:bidi="ar"/>
              </w:rPr>
            </w:pPr>
            <w:r>
              <w:rPr>
                <w:rFonts w:hint="eastAsia"/>
                <w:color w:val="000000"/>
                <w:highlight w:val="none"/>
                <w:lang w:bidi="ar"/>
              </w:rPr>
              <w:t xml:space="preserve">不提供不得分。</w:t>
            </w:r>
            <w:r>
              <w:rPr>
                <w:rFonts w:hint="eastAsia"/>
                <w:color w:val="000000"/>
                <w:highlight w:val="none"/>
                <w:lang w:val="zh-CN" w:bidi="ar"/>
              </w:rPr>
            </w:r>
            <w:r/>
          </w:p>
        </w:tc>
        <w:tc>
          <w:tcPr>
            <w:tcW w:w="1538" w:type="dxa"/>
            <w:vAlign w:val="center"/>
            <w:textDirection w:val="lrTb"/>
            <w:noWrap w:val="false"/>
          </w:tcPr>
          <w:p>
            <w:pPr>
              <w:pStyle w:val="1072"/>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1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35"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7046" w:type="dxa"/>
            <w:vAlign w:val="center"/>
            <w:textDirection w:val="lrTb"/>
            <w:noWrap w:val="false"/>
          </w:tcPr>
          <w:p>
            <w:pPr>
              <w:pStyle w:val="1072"/>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2"/>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24" w:name="_Toc99301424"/>
      <w:r>
        <w:rPr>
          <w:rFonts w:ascii="宋体" w:hAnsi="宋体"/>
          <w:b/>
          <w:color w:val="000000"/>
          <w:sz w:val="36"/>
          <w:szCs w:val="36"/>
          <w:highlight w:val="none"/>
        </w:rPr>
        <w:t xml:space="preserve">第五章   采购需求</w:t>
      </w:r>
      <w:bookmarkEnd w:id="824"/>
      <w:r>
        <w:rPr>
          <w:rFonts w:ascii="宋体" w:hAnsi="宋体"/>
          <w:b/>
          <w:color w:val="000000"/>
          <w:sz w:val="36"/>
          <w:szCs w:val="36"/>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一、项目概况</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本项目为常州市武进人民医院</w:t>
      </w:r>
      <w:r>
        <w:rPr>
          <w:rFonts w:hint="eastAsia" w:ascii="宋体" w:hAnsi="宋体" w:cs="宋体"/>
          <w:color w:val="000000"/>
          <w:sz w:val="24"/>
          <w:highlight w:val="none"/>
        </w:rPr>
        <w:t xml:space="preserve">体外心肺支持辅助设备（ECMO）</w:t>
      </w:r>
      <w:r>
        <w:rPr>
          <w:rFonts w:hint="eastAsia" w:ascii="宋体" w:hAnsi="宋体" w:cs="宋体"/>
          <w:color w:val="000000"/>
          <w:sz w:val="24"/>
          <w:highlight w:val="none"/>
          <w:lang w:bidi="ar"/>
        </w:rPr>
        <w:t xml:space="preserve">采购项目，具体内容包括：设备的制造（采购）、运输、装卸、安装、调试、测试、售后服务、技术培训等，直至通过采购单位及其他相关部门的验收以及质量保修、免费维保等全部工作。</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二、基本要求</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三、采购清单</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7"/>
        <w:gridCol w:w="6031"/>
        <w:gridCol w:w="1780"/>
      </w:tblGrid>
      <w:tr>
        <w:trPr>
          <w:trHeight w:val="454"/>
        </w:trPr>
        <w:tc>
          <w:tcPr>
            <w:tcW w:w="795"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包号</w:t>
            </w:r>
            <w:r>
              <w:rPr>
                <w:rFonts w:hint="eastAsia" w:ascii="宋体" w:hAnsi="宋体" w:cs="宋体"/>
                <w:bCs/>
                <w:color w:val="000000"/>
                <w:sz w:val="24"/>
                <w:highlight w:val="none"/>
              </w:rPr>
            </w:r>
            <w:r/>
          </w:p>
        </w:tc>
        <w:tc>
          <w:tcPr>
            <w:tcW w:w="3246"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标的名称</w:t>
            </w:r>
            <w:r>
              <w:rPr>
                <w:rFonts w:hint="eastAsia" w:ascii="宋体" w:hAnsi="宋体" w:cs="宋体"/>
                <w:bCs/>
                <w:color w:val="000000"/>
                <w:sz w:val="24"/>
                <w:highlight w:val="none"/>
              </w:rPr>
            </w:r>
            <w:r/>
          </w:p>
        </w:tc>
        <w:tc>
          <w:tcPr>
            <w:tcW w:w="958"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r>
      <w:tr>
        <w:trPr>
          <w:trHeight w:val="534"/>
        </w:trPr>
        <w:tc>
          <w:tcPr>
            <w:tcW w:w="795"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01</w:t>
            </w:r>
            <w:r>
              <w:rPr>
                <w:rFonts w:hint="eastAsia" w:ascii="宋体" w:hAnsi="宋体" w:cs="宋体"/>
                <w:bCs/>
                <w:color w:val="000000"/>
                <w:sz w:val="24"/>
                <w:highlight w:val="none"/>
              </w:rPr>
            </w:r>
            <w:r/>
          </w:p>
        </w:tc>
        <w:tc>
          <w:tcPr>
            <w:tcW w:w="3246"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color w:val="000000"/>
                <w:sz w:val="24"/>
                <w:highlight w:val="none"/>
              </w:rPr>
              <w:t xml:space="preserve">体外心肺支持辅助设备</w:t>
            </w:r>
            <w:r>
              <w:rPr>
                <w:rFonts w:hint="eastAsia" w:ascii="宋体" w:hAnsi="宋体" w:cs="宋体"/>
                <w:bCs/>
                <w:color w:val="000000"/>
                <w:sz w:val="24"/>
                <w:highlight w:val="none"/>
              </w:rPr>
            </w:r>
            <w:r/>
          </w:p>
        </w:tc>
        <w:tc>
          <w:tcPr>
            <w:tcW w:w="958" w:type="dxa"/>
            <w:vAlign w:val="center"/>
            <w:textDirection w:val="lrTb"/>
            <w:noWrap w:val="false"/>
          </w:tcPr>
          <w:p>
            <w:pPr>
              <w:pStyle w:val="107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1套</w:t>
            </w:r>
            <w:r>
              <w:rPr>
                <w:rFonts w:hint="eastAsia" w:ascii="宋体" w:hAnsi="宋体" w:cs="宋体"/>
                <w:bCs/>
                <w:color w:val="000000"/>
                <w:sz w:val="24"/>
                <w:highlight w:val="none"/>
              </w:rPr>
            </w:r>
            <w:r/>
          </w:p>
        </w:tc>
      </w:tr>
    </w:tbl>
    <w:p>
      <w:pPr>
        <w:pStyle w:val="1072"/>
        <w:ind w:firstLine="482"/>
        <w:jc w:val="left"/>
        <w:spacing w:line="360" w:lineRule="auto"/>
        <w:rPr>
          <w:rFonts w:ascii="宋体" w:hAnsi="宋体" w:cs="宋体"/>
          <w:b/>
          <w:color w:val="000000"/>
          <w:sz w:val="24"/>
          <w:highlight w:val="none"/>
          <w:lang w:bidi="ar"/>
        </w:rPr>
      </w:pPr>
      <w:r>
        <w:rPr>
          <w:rFonts w:hint="eastAsia" w:ascii="宋体" w:hAnsi="宋体" w:cs="宋体"/>
          <w:b/>
          <w:color w:val="000000"/>
          <w:sz w:val="24"/>
          <w:highlight w:val="none"/>
          <w:lang w:bidi="ar"/>
        </w:rPr>
        <w:t xml:space="preserve">四、技术要求</w:t>
      </w:r>
      <w:r>
        <w:rPr>
          <w:rFonts w:ascii="宋体" w:hAnsi="宋体" w:cs="宋体"/>
          <w:b/>
          <w:color w:val="000000"/>
          <w:sz w:val="24"/>
          <w:highlight w:val="none"/>
          <w:lang w:bidi="ar"/>
        </w:rPr>
      </w:r>
      <w:r/>
    </w:p>
    <w:p>
      <w:pPr>
        <w:pStyle w:val="1072"/>
        <w:ind w:firstLine="482"/>
        <w:jc w:val="left"/>
        <w:spacing w:line="360" w:lineRule="auto"/>
        <w:rPr>
          <w:rFonts w:ascii="宋体" w:hAnsi="宋体" w:cs="宋体"/>
          <w:b/>
          <w:color w:val="000000"/>
          <w:sz w:val="24"/>
          <w:highlight w:val="none"/>
          <w:lang w:bidi="ar"/>
        </w:rPr>
      </w:pPr>
      <w:r>
        <w:rPr>
          <w:rFonts w:hint="eastAsia" w:ascii="宋体" w:hAnsi="宋体" w:cs="宋体"/>
          <w:b/>
          <w:color w:val="000000"/>
          <w:sz w:val="24"/>
          <w:highlight w:val="none"/>
          <w:lang w:bidi="ar"/>
        </w:rPr>
        <w:t xml:space="preserve">（一）技术参数</w:t>
      </w:r>
      <w:r>
        <w:rPr>
          <w:rFonts w:ascii="宋体" w:hAnsi="宋体" w:cs="宋体"/>
          <w:b/>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val="en-US" w:eastAsia="zh-CN" w:bidi="ar"/>
        </w:rPr>
      </w:pPr>
      <w:r>
        <w:rPr>
          <w:rFonts w:hint="eastAsia" w:ascii="宋体" w:hAnsi="宋体" w:cs="宋体"/>
          <w:color w:val="000000"/>
          <w:sz w:val="24"/>
          <w:highlight w:val="none"/>
          <w:lang w:bidi="ar"/>
        </w:rPr>
        <w:t xml:space="preserve">1</w:t>
      </w:r>
      <w:r>
        <w:rPr>
          <w:rFonts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适用范围：手术室，新导管室，急诊室，ICU，适用于成人等高危病人抢救。可进行长时间的体外循环，或救治需进行心肺辅助的高危病人</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功能和技术参数及配置：</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ascii="宋体" w:hAnsi="宋体" w:cs="宋体"/>
          <w:color w:val="000000"/>
          <w:sz w:val="24"/>
          <w:highlight w:val="none"/>
          <w:lang w:bidi="ar"/>
        </w:rPr>
        <w:t xml:space="preserve">2.1</w:t>
      </w:r>
      <w:r>
        <w:rPr>
          <w:rFonts w:hint="eastAsia" w:ascii="宋体" w:hAnsi="宋体" w:cs="宋体"/>
          <w:color w:val="000000"/>
          <w:sz w:val="24"/>
          <w:highlight w:val="none"/>
          <w:lang w:bidi="ar"/>
        </w:rPr>
        <w:t xml:space="preserve">主机：（内含内置备用电池、气泡监测装置、流量监测装置、压力监测装置）：</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ascii="宋体" w:hAnsi="宋体" w:cs="宋体"/>
          <w:color w:val="000000"/>
          <w:sz w:val="24"/>
          <w:highlight w:val="none"/>
          <w:lang w:bidi="ar"/>
        </w:rPr>
        <w:t xml:space="preserve">2.</w:t>
      </w:r>
      <w:r>
        <w:rPr>
          <w:rFonts w:hint="eastAsia" w:ascii="宋体" w:hAnsi="宋体" w:cs="宋体"/>
          <w:color w:val="000000"/>
          <w:sz w:val="24"/>
          <w:highlight w:val="none"/>
          <w:lang w:bidi="ar"/>
        </w:rPr>
        <w:t xml:space="preserve">1.1工作原理：磁性耦合原理</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ascii="宋体" w:hAnsi="宋体" w:cs="宋体"/>
          <w:color w:val="000000"/>
          <w:sz w:val="24"/>
          <w:highlight w:val="none"/>
          <w:lang w:bidi="ar"/>
        </w:rPr>
        <w:t xml:space="preserve">2.</w:t>
      </w:r>
      <w:r>
        <w:rPr>
          <w:rFonts w:hint="eastAsia" w:ascii="宋体" w:hAnsi="宋体" w:cs="宋体"/>
          <w:color w:val="000000"/>
          <w:sz w:val="24"/>
          <w:highlight w:val="none"/>
          <w:lang w:bidi="ar"/>
        </w:rPr>
        <w:t xml:space="preserve">1.2额定电压：230/240 V 交流电</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1.3为了便于ICU病人转运，并且在转运过程中可以实时显示流量、温度、压力</w:t>
      </w:r>
      <w:r>
        <w:rPr>
          <w:rFonts w:hint="eastAsia" w:ascii="宋体" w:hAnsi="宋体" w:eastAsia="宋体" w:cs="宋体"/>
          <w:color w:val="000000"/>
          <w:sz w:val="24"/>
          <w:highlight w:val="none"/>
          <w:lang w:eastAsia="zh-CN"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1.4配备电源2块，可反复充电，</w:t>
      </w:r>
      <w:r>
        <w:rPr>
          <w:rFonts w:hint="eastAsia" w:ascii="宋体" w:hAnsi="宋体" w:cs="宋体"/>
          <w:color w:val="000000"/>
          <w:sz w:val="24"/>
          <w:highlight w:val="none"/>
          <w:lang w:val="en-US" w:eastAsia="zh-CN" w:bidi="ar"/>
        </w:rPr>
        <w:t xml:space="preserve">2块电池</w:t>
      </w:r>
      <w:r>
        <w:rPr>
          <w:rFonts w:hint="eastAsia" w:ascii="宋体" w:hAnsi="宋体" w:cs="宋体"/>
          <w:color w:val="000000"/>
          <w:sz w:val="24"/>
          <w:highlight w:val="none"/>
          <w:lang w:bidi="ar"/>
        </w:rPr>
        <w:t xml:space="preserve">可持续供电≥240分钟</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ascii="宋体" w:hAnsi="宋体" w:cs="宋体"/>
          <w:color w:val="000000"/>
          <w:sz w:val="24"/>
          <w:highlight w:val="none"/>
          <w:lang w:bidi="ar"/>
        </w:rPr>
        <w:t xml:space="preserve">2.</w:t>
      </w:r>
      <w:r>
        <w:rPr>
          <w:rFonts w:hint="eastAsia" w:ascii="宋体" w:hAnsi="宋体" w:cs="宋体"/>
          <w:color w:val="000000"/>
          <w:sz w:val="24"/>
          <w:highlight w:val="none"/>
          <w:lang w:bidi="ar"/>
        </w:rPr>
        <w:t xml:space="preserve">1.5具备开机自检、实时自检及错误诊断功能</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ascii="宋体" w:hAnsi="宋体" w:cs="宋体"/>
          <w:color w:val="000000"/>
          <w:sz w:val="24"/>
          <w:highlight w:val="none"/>
          <w:lang w:bidi="ar"/>
        </w:rPr>
        <w:t xml:space="preserve">2.</w:t>
      </w:r>
      <w:r>
        <w:rPr>
          <w:rFonts w:hint="eastAsia" w:ascii="宋体" w:hAnsi="宋体" w:cs="宋体"/>
          <w:color w:val="000000"/>
          <w:sz w:val="24"/>
          <w:highlight w:val="none"/>
          <w:lang w:bidi="ar"/>
        </w:rPr>
        <w:t xml:space="preserve">1.6模式选择：转速模式</w:t>
      </w:r>
      <w:r>
        <w:rPr>
          <w:rFonts w:hint="eastAsia" w:ascii="宋体" w:hAnsi="宋体" w:cs="宋体"/>
          <w:color w:val="000000"/>
          <w:sz w:val="24"/>
          <w:highlight w:val="none"/>
          <w:lang w:bidi="ar"/>
        </w:rPr>
      </w:r>
      <w:r/>
    </w:p>
    <w:p>
      <w:pPr>
        <w:pStyle w:val="1072"/>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1.7离心泵驱动装置：2台（一备一用，可同时使用）</w:t>
      </w:r>
      <w:r>
        <w:rPr>
          <w:rFonts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t xml:space="preserve">2</w:t>
      </w:r>
      <w:r>
        <w:rPr>
          <w:rFonts w:hint="eastAsia" w:ascii="宋体" w:hAnsi="宋体" w:cs="宋体"/>
          <w:color w:val="000000"/>
          <w:sz w:val="24"/>
          <w:highlight w:val="none"/>
          <w:lang w:bidi="ar"/>
        </w:rPr>
        <w:t xml:space="preserve">驱动器具备集成的超声波流量监测和气泡监测传感器，可以实时流量和气泡监测。</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ascii="宋体" w:hAnsi="宋体" w:cs="宋体"/>
          <w:color w:val="000000"/>
          <w:sz w:val="24"/>
          <w:highlight w:val="none"/>
          <w:lang w:bidi="ar"/>
        </w:rPr>
        <w:t xml:space="preserve">2.</w:t>
      </w:r>
      <w:r>
        <w:rPr>
          <w:rFonts w:hint="eastAsia" w:ascii="宋体" w:hAnsi="宋体" w:cs="宋体"/>
          <w:color w:val="000000"/>
          <w:sz w:val="24"/>
          <w:highlight w:val="none"/>
          <w:lang w:bidi="ar"/>
        </w:rPr>
        <w:t xml:space="preserve">2.1转速范围：0～6500 RPM</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ascii="宋体" w:hAnsi="宋体" w:cs="宋体"/>
          <w:color w:val="000000"/>
          <w:sz w:val="24"/>
          <w:highlight w:val="none"/>
          <w:lang w:bidi="ar"/>
        </w:rPr>
        <w:t xml:space="preserve">2.</w:t>
      </w:r>
      <w:r>
        <w:rPr>
          <w:rFonts w:hint="eastAsia" w:ascii="宋体" w:hAnsi="宋体" w:cs="宋体"/>
          <w:color w:val="000000"/>
          <w:sz w:val="24"/>
          <w:highlight w:val="none"/>
          <w:lang w:bidi="ar"/>
        </w:rPr>
        <w:t xml:space="preserve">2.2转速误差：≤±20RPM</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ascii="宋体" w:hAnsi="宋体" w:cs="宋体"/>
          <w:color w:val="000000"/>
          <w:sz w:val="24"/>
          <w:highlight w:val="none"/>
          <w:lang w:bidi="ar"/>
        </w:rPr>
        <w:t xml:space="preserve">2.</w:t>
      </w:r>
      <w:r>
        <w:rPr>
          <w:rFonts w:hint="eastAsia" w:ascii="宋体" w:hAnsi="宋体" w:cs="宋体"/>
          <w:color w:val="000000"/>
          <w:sz w:val="24"/>
          <w:highlight w:val="none"/>
          <w:lang w:bidi="ar"/>
        </w:rPr>
        <w:t xml:space="preserve">2.3流量范围：0～8LPM</w:t>
      </w:r>
      <w:r>
        <w:rPr>
          <w:rFonts w:hint="eastAsia" w:ascii="宋体" w:hAnsi="宋体" w:cs="宋体"/>
          <w:color w:val="000000"/>
          <w:sz w:val="24"/>
          <w:highlight w:val="none"/>
          <w:lang w:bidi="ar"/>
        </w:rPr>
      </w:r>
      <w:r/>
    </w:p>
    <w:p>
      <w:pPr>
        <w:pStyle w:val="1072"/>
        <w:ind w:firstLine="480"/>
        <w:jc w:val="left"/>
        <w:spacing w:line="360" w:lineRule="auto"/>
        <w:rPr>
          <w:rFonts w:ascii="宋体" w:hAnsi="宋体" w:eastAsia="宋体" w:cs="宋体"/>
          <w:color w:val="000000"/>
          <w:sz w:val="24"/>
          <w:highlight w:val="none"/>
          <w:lang w:val="en-US" w:eastAsia="zh-CN" w:bidi="ar"/>
        </w:rPr>
      </w:pPr>
      <w:r>
        <w:rPr>
          <w:rFonts w:ascii="宋体" w:hAnsi="宋体" w:cs="宋体"/>
          <w:color w:val="000000"/>
          <w:sz w:val="24"/>
          <w:highlight w:val="none"/>
          <w:lang w:bidi="ar"/>
        </w:rPr>
        <w:t xml:space="preserve">2.</w:t>
      </w:r>
      <w:r>
        <w:rPr>
          <w:rFonts w:hint="eastAsia" w:ascii="宋体" w:hAnsi="宋体" w:cs="宋体"/>
          <w:color w:val="000000"/>
          <w:sz w:val="24"/>
          <w:highlight w:val="none"/>
          <w:lang w:bidi="ar"/>
        </w:rPr>
        <w:t xml:space="preserve">2.4流量精度：±0.3L/min</w:t>
      </w:r>
      <w:r>
        <w:rPr>
          <w:rFonts w:ascii="宋体" w:hAnsi="宋体" w:eastAsia="宋体" w:cs="宋体"/>
          <w:color w:val="000000"/>
          <w:sz w:val="24"/>
          <w:highlight w:val="none"/>
          <w:lang w:val="en-US" w:eastAsia="zh-CN" w:bidi="ar"/>
        </w:rPr>
      </w:r>
      <w:r/>
    </w:p>
    <w:p>
      <w:pPr>
        <w:pStyle w:val="1072"/>
        <w:ind w:firstLine="480"/>
        <w:jc w:val="left"/>
        <w:spacing w:line="360" w:lineRule="auto"/>
        <w:rPr>
          <w:rFonts w:hint="eastAsia" w:ascii="宋体" w:hAnsi="宋体" w:cs="宋体"/>
          <w:color w:val="000000"/>
          <w:sz w:val="24"/>
          <w:highlight w:val="none"/>
          <w:lang w:bidi="ar"/>
        </w:rPr>
      </w:pPr>
      <w:r>
        <w:rPr>
          <w:rFonts w:ascii="宋体" w:hAnsi="宋体" w:cs="宋体"/>
          <w:color w:val="000000"/>
          <w:sz w:val="24"/>
          <w:highlight w:val="none"/>
          <w:lang w:bidi="ar"/>
        </w:rPr>
        <w:t xml:space="preserve">2.</w:t>
      </w:r>
      <w:r>
        <w:rPr>
          <w:rFonts w:hint="eastAsia" w:ascii="宋体" w:hAnsi="宋体" w:cs="宋体"/>
          <w:color w:val="000000"/>
          <w:sz w:val="24"/>
          <w:highlight w:val="none"/>
          <w:lang w:bidi="ar"/>
        </w:rPr>
        <w:t xml:space="preserve">2.5最大压差：</w:t>
      </w:r>
      <w:r>
        <w:rPr>
          <w:rFonts w:hint="eastAsia" w:ascii="宋体" w:hAnsi="宋体" w:cs="宋体"/>
          <w:color w:val="000000"/>
          <w:sz w:val="24"/>
          <w:highlight w:val="none"/>
          <w:lang w:val="en-US" w:eastAsia="zh-CN" w:bidi="ar"/>
        </w:rPr>
        <w:t xml:space="preserve">≥48</w:t>
      </w:r>
      <w:r>
        <w:rPr>
          <w:rFonts w:hint="eastAsia" w:ascii="宋体" w:hAnsi="宋体" w:cs="宋体"/>
          <w:color w:val="000000"/>
          <w:sz w:val="24"/>
          <w:highlight w:val="none"/>
          <w:lang w:bidi="ar"/>
        </w:rPr>
        <w:t xml:space="preserve">0mmHg</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2.6泵头预充量：≤</w:t>
      </w:r>
      <w:r>
        <w:rPr>
          <w:rFonts w:hint="eastAsia" w:ascii="宋体" w:hAnsi="宋体" w:cs="宋体"/>
          <w:color w:val="000000"/>
          <w:sz w:val="24"/>
          <w:highlight w:val="none"/>
          <w:lang w:val="en-US" w:eastAsia="zh-CN" w:bidi="ar"/>
        </w:rPr>
        <w:t xml:space="preserve">30</w:t>
      </w:r>
      <w:r>
        <w:rPr>
          <w:rFonts w:hint="eastAsia" w:ascii="宋体" w:hAnsi="宋体" w:cs="宋体"/>
          <w:color w:val="000000"/>
          <w:sz w:val="24"/>
          <w:highlight w:val="none"/>
          <w:lang w:bidi="ar"/>
        </w:rPr>
        <w:t xml:space="preserve">ml</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ascii="宋体" w:hAnsi="宋体" w:cs="宋体"/>
          <w:color w:val="000000"/>
          <w:sz w:val="24"/>
          <w:highlight w:val="none"/>
          <w:lang w:bidi="ar"/>
        </w:rPr>
        <w:t xml:space="preserve">2.</w:t>
      </w:r>
      <w:r>
        <w:rPr>
          <w:rFonts w:hint="eastAsia" w:ascii="宋体" w:hAnsi="宋体" w:cs="宋体"/>
          <w:color w:val="000000"/>
          <w:sz w:val="24"/>
          <w:highlight w:val="none"/>
          <w:lang w:bidi="ar"/>
        </w:rPr>
        <w:t xml:space="preserve">2.7泵头表面积：≤13</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cm2  </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ascii="宋体" w:hAnsi="宋体" w:cs="宋体"/>
          <w:color w:val="000000"/>
          <w:sz w:val="24"/>
          <w:highlight w:val="none"/>
          <w:lang w:bidi="ar"/>
        </w:rPr>
        <w:t xml:space="preserve">2.</w:t>
      </w: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val="en-US" w:eastAsia="zh-CN" w:bidi="ar"/>
        </w:rPr>
        <w:t xml:space="preserve">8</w:t>
      </w:r>
      <w:r>
        <w:rPr>
          <w:rFonts w:hint="eastAsia" w:ascii="宋体" w:hAnsi="宋体" w:cs="宋体"/>
          <w:color w:val="000000"/>
          <w:sz w:val="24"/>
          <w:highlight w:val="none"/>
          <w:lang w:bidi="ar"/>
        </w:rPr>
        <w:t xml:space="preserve">泵头无金属支撑轴，没有淤滞区域，避免了因摩擦产热而引发的血栓</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ascii="宋体" w:hAnsi="宋体" w:cs="宋体"/>
          <w:color w:val="000000"/>
          <w:sz w:val="24"/>
          <w:highlight w:val="none"/>
          <w:lang w:bidi="ar"/>
        </w:rPr>
        <w:t xml:space="preserve">2.</w:t>
      </w:r>
      <w:r>
        <w:rPr>
          <w:rFonts w:hint="eastAsia" w:ascii="宋体" w:hAnsi="宋体" w:cs="宋体"/>
          <w:color w:val="000000"/>
          <w:sz w:val="24"/>
          <w:highlight w:val="none"/>
          <w:lang w:bidi="ar"/>
        </w:rPr>
        <w:t xml:space="preserve">3.离心泵紧急电驱动装置：</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ascii="宋体" w:hAnsi="宋体" w:cs="宋体"/>
          <w:color w:val="000000"/>
          <w:sz w:val="24"/>
          <w:highlight w:val="none"/>
          <w:lang w:bidi="ar"/>
        </w:rPr>
        <w:t xml:space="preserve">2.</w:t>
      </w:r>
      <w:r>
        <w:rPr>
          <w:rFonts w:hint="eastAsia" w:ascii="宋体" w:hAnsi="宋体" w:cs="宋体"/>
          <w:color w:val="000000"/>
          <w:sz w:val="24"/>
          <w:highlight w:val="none"/>
          <w:lang w:bidi="ar"/>
        </w:rPr>
        <w:t xml:space="preserve">3.1原理：磁性耦合原理，在紧急状态下，可电动维持机器运转，最大限度确保稳定的流量环境</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ascii="宋体" w:hAnsi="宋体" w:cs="宋体"/>
          <w:color w:val="000000"/>
          <w:sz w:val="24"/>
          <w:highlight w:val="none"/>
          <w:lang w:bidi="ar"/>
        </w:rPr>
        <w:t xml:space="preserve">2.</w:t>
      </w:r>
      <w:r>
        <w:rPr>
          <w:rFonts w:hint="eastAsia" w:ascii="宋体" w:hAnsi="宋体" w:cs="宋体"/>
          <w:color w:val="000000"/>
          <w:sz w:val="24"/>
          <w:highlight w:val="none"/>
          <w:lang w:bidi="ar"/>
        </w:rPr>
        <w:t xml:space="preserve">3.2转速范围：0～6500 RPM</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ascii="宋体" w:hAnsi="宋体" w:cs="宋体"/>
          <w:color w:val="000000"/>
          <w:sz w:val="24"/>
          <w:highlight w:val="none"/>
          <w:lang w:bidi="ar"/>
        </w:rPr>
        <w:t xml:space="preserve">2.</w:t>
      </w:r>
      <w:r>
        <w:rPr>
          <w:rFonts w:hint="eastAsia" w:ascii="宋体" w:hAnsi="宋体" w:cs="宋体"/>
          <w:color w:val="000000"/>
          <w:sz w:val="24"/>
          <w:highlight w:val="none"/>
          <w:lang w:bidi="ar"/>
        </w:rPr>
        <w:t xml:space="preserve">3.3转速精度：±250 rpm</w:t>
      </w:r>
      <w:r>
        <w:rPr>
          <w:rFonts w:hint="eastAsia" w:ascii="宋体" w:hAnsi="宋体" w:cs="宋体"/>
          <w:color w:val="000000"/>
          <w:sz w:val="24"/>
          <w:highlight w:val="none"/>
          <w:lang w:bidi="ar"/>
        </w:rPr>
      </w:r>
      <w:r/>
    </w:p>
    <w:p>
      <w:pPr>
        <w:pStyle w:val="1072"/>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4提供</w:t>
      </w:r>
      <w:r>
        <w:rPr>
          <w:rFonts w:hint="eastAsia" w:ascii="宋体" w:hAnsi="宋体" w:cs="宋体"/>
          <w:color w:val="000000"/>
          <w:sz w:val="24"/>
          <w:highlight w:val="none"/>
          <w:lang w:val="en-US" w:eastAsia="zh-CN" w:bidi="ar"/>
        </w:rPr>
        <w:t xml:space="preserve">配套</w:t>
      </w:r>
      <w:r>
        <w:rPr>
          <w:rFonts w:hint="eastAsia" w:ascii="宋体" w:hAnsi="宋体" w:cs="宋体"/>
          <w:color w:val="000000"/>
          <w:sz w:val="24"/>
          <w:highlight w:val="none"/>
          <w:lang w:bidi="ar"/>
        </w:rPr>
        <w:t xml:space="preserve">渗透膜氧合器套包，可长时间用于ICU病人≥7天，并且根据患者病情可提供普通（不带压力）套包或者带压力套包</w:t>
      </w:r>
      <w:r>
        <w:rPr>
          <w:rFonts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ascii="宋体" w:hAnsi="宋体" w:cs="宋体"/>
          <w:color w:val="000000"/>
          <w:sz w:val="24"/>
          <w:highlight w:val="none"/>
          <w:lang w:bidi="ar"/>
        </w:rPr>
        <w:t xml:space="preserve">2.</w:t>
      </w:r>
      <w:r>
        <w:rPr>
          <w:rFonts w:hint="eastAsia" w:ascii="宋体" w:hAnsi="宋体" w:cs="宋体"/>
          <w:color w:val="000000"/>
          <w:sz w:val="24"/>
          <w:highlight w:val="none"/>
          <w:lang w:bidi="ar"/>
        </w:rPr>
        <w:t xml:space="preserve">5</w:t>
      </w:r>
      <w:r>
        <w:rPr>
          <w:rFonts w:hint="eastAsia" w:ascii="宋体" w:hAnsi="宋体" w:eastAsia="宋体" w:cs="宋体"/>
          <w:color w:val="000000"/>
          <w:sz w:val="24"/>
          <w:highlight w:val="none"/>
          <w:lang w:bidi="ar"/>
        </w:rPr>
        <w:t xml:space="preserve">空氧混合器：</w:t>
      </w:r>
      <w:r>
        <w:rPr>
          <w:rFonts w:hint="eastAsia" w:ascii="宋体" w:hAnsi="宋体" w:eastAsia="宋体" w:cs="宋体"/>
          <w:color w:val="000000"/>
          <w:sz w:val="24"/>
          <w:highlight w:val="none"/>
          <w:lang w:val="en-US" w:eastAsia="zh-CN" w:bidi="ar"/>
        </w:rPr>
        <w:t xml:space="preserve">用于调节氧流量</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ascii="宋体" w:hAnsi="宋体" w:cs="宋体"/>
          <w:color w:val="000000"/>
          <w:sz w:val="24"/>
          <w:highlight w:val="none"/>
          <w:lang w:bidi="ar"/>
        </w:rPr>
        <w:t xml:space="preserve">2.</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监测：</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ascii="宋体" w:hAnsi="宋体" w:cs="宋体"/>
          <w:color w:val="000000"/>
          <w:sz w:val="24"/>
          <w:highlight w:val="none"/>
          <w:lang w:bidi="ar"/>
        </w:rPr>
        <w:t xml:space="preserve">2.</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.1驱动器具备集成的超声波流量监测和气泡监测传感器，可以实时流量、气泡、压力监测。</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ascii="宋体" w:hAnsi="宋体" w:cs="宋体"/>
          <w:color w:val="000000"/>
          <w:sz w:val="24"/>
          <w:highlight w:val="none"/>
          <w:lang w:bidi="ar"/>
        </w:rPr>
        <w:t xml:space="preserve">2.</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.2电子触摸彩色液晶屏≥12寸</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ascii="宋体" w:hAnsi="宋体" w:cs="宋体"/>
          <w:color w:val="000000"/>
          <w:sz w:val="24"/>
          <w:highlight w:val="none"/>
          <w:lang w:bidi="ar"/>
        </w:rPr>
        <w:t xml:space="preserve">2.</w:t>
      </w:r>
      <w:r>
        <w:rPr>
          <w:rFonts w:hint="eastAsia" w:ascii="宋体" w:hAnsi="宋体" w:cs="宋体"/>
          <w:color w:val="000000"/>
          <w:sz w:val="24"/>
          <w:highlight w:val="none"/>
          <w:lang w:val="en-US" w:eastAsia="zh-CN" w:bidi="ar"/>
        </w:rPr>
        <w:t xml:space="preserve">7</w:t>
      </w:r>
      <w:r>
        <w:rPr>
          <w:rFonts w:hint="eastAsia" w:ascii="宋体" w:hAnsi="宋体" w:cs="宋体"/>
          <w:color w:val="000000"/>
          <w:sz w:val="24"/>
          <w:highlight w:val="none"/>
          <w:lang w:bidi="ar"/>
        </w:rPr>
        <w:t xml:space="preserve">.临床应用设计：具备便携和床边机双重临床模式。</w:t>
      </w:r>
      <w:r>
        <w:rPr>
          <w:rFonts w:hint="eastAsia" w:ascii="宋体" w:hAnsi="宋体" w:cs="宋体"/>
          <w:color w:val="000000"/>
          <w:sz w:val="24"/>
          <w:highlight w:val="none"/>
          <w:lang w:bidi="ar"/>
        </w:rPr>
      </w:r>
      <w:r/>
    </w:p>
    <w:p>
      <w:pPr>
        <w:pStyle w:val="1072"/>
        <w:ind w:firstLine="482"/>
        <w:jc w:val="left"/>
        <w:spacing w:line="360" w:lineRule="auto"/>
        <w:rPr>
          <w:rFonts w:ascii="宋体" w:hAnsi="宋体" w:eastAsia="宋体" w:cs="宋体"/>
          <w:color w:val="000000"/>
          <w:sz w:val="24"/>
          <w:highlight w:val="none"/>
          <w:lang w:val="en-US" w:eastAsia="zh-CN" w:bidi="ar"/>
        </w:rPr>
      </w:pPr>
      <w:r>
        <w:rPr>
          <w:rFonts w:hint="eastAsia" w:ascii="宋体" w:hAnsi="宋体" w:cs="宋体"/>
          <w:b/>
          <w:color w:val="000000"/>
          <w:sz w:val="24"/>
          <w:highlight w:val="none"/>
          <w:lang w:bidi="ar"/>
        </w:rPr>
        <w:t xml:space="preserve">★</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二</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配套耗材：所供设备如涉及耗材，应保证所供设备涉及的配套耗材均在“江苏省药品医用耗材阳光采购服务网(http://ybi.jiangsu.gov.cn/col/col85454/index.html)”备案，如因所供设备配套耗材未在平台备案导致采购人无法正常使用设备的，采购人有权无条件退回相关设备并不承担供应商任何损失。（提供承诺函）</w:t>
      </w:r>
      <w:r>
        <w:rPr>
          <w:rFonts w:ascii="宋体" w:hAnsi="宋体" w:eastAsia="宋体" w:cs="宋体"/>
          <w:color w:val="000000"/>
          <w:sz w:val="24"/>
          <w:highlight w:val="none"/>
          <w:lang w:val="en-US" w:eastAsia="zh-CN" w:bidi="ar"/>
        </w:rPr>
      </w:r>
      <w:r/>
    </w:p>
    <w:p>
      <w:pPr>
        <w:pStyle w:val="1072"/>
        <w:ind w:firstLine="482"/>
        <w:jc w:val="left"/>
        <w:spacing w:line="360" w:lineRule="auto"/>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w:t>
      </w:r>
      <w:r>
        <w:rPr>
          <w:rFonts w:hint="eastAsia" w:ascii="宋体" w:hAnsi="宋体" w:cs="宋体"/>
          <w:b/>
          <w:color w:val="000000"/>
          <w:sz w:val="24"/>
          <w:highlight w:val="none"/>
          <w:lang w:val="en-US" w:eastAsia="zh-CN" w:bidi="ar"/>
        </w:rPr>
        <w:t xml:space="preserve">三</w:t>
      </w:r>
      <w:r>
        <w:rPr>
          <w:rFonts w:hint="eastAsia" w:ascii="宋体" w:hAnsi="宋体" w:cs="宋体"/>
          <w:b/>
          <w:color w:val="000000"/>
          <w:sz w:val="24"/>
          <w:highlight w:val="none"/>
          <w:lang w:bidi="ar"/>
        </w:rPr>
        <w:t xml:space="preserve">）配置要求</w:t>
      </w:r>
      <w:r>
        <w:rPr>
          <w:rFonts w:hint="eastAsia" w:ascii="宋体" w:hAnsi="宋体" w:cs="宋体"/>
          <w:b/>
          <w:color w:val="000000"/>
          <w:sz w:val="24"/>
          <w:highlight w:val="none"/>
          <w:lang w:bidi="ar"/>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7"/>
        <w:gridCol w:w="5374"/>
        <w:gridCol w:w="1176"/>
        <w:gridCol w:w="1971"/>
      </w:tblGrid>
      <w:tr>
        <w:trPr>
          <w:trHeight w:val="170"/>
        </w:trPr>
        <w:tc>
          <w:tcPr>
            <w:tcW w:w="413" w:type="dxa"/>
            <w:vAlign w:val="center"/>
            <w:textDirection w:val="lrTb"/>
            <w:noWrap w:val="false"/>
          </w:tcPr>
          <w:p>
            <w:pPr>
              <w:pStyle w:val="1072"/>
              <w:jc w:val="center"/>
              <w:spacing w:line="360" w:lineRule="exact"/>
              <w:rPr>
                <w:rFonts w:hint="eastAsia" w:ascii="宋体" w:hAnsi="宋体"/>
                <w:b/>
                <w:bCs/>
                <w:color w:val="000000"/>
                <w:sz w:val="24"/>
                <w:highlight w:val="none"/>
              </w:rPr>
            </w:pPr>
            <w:r>
              <w:rPr>
                <w:rFonts w:hint="eastAsia" w:ascii="宋体" w:hAnsi="宋体" w:cs="微软雅黑"/>
                <w:b/>
                <w:bCs/>
                <w:color w:val="000000"/>
                <w:sz w:val="24"/>
                <w:highlight w:val="none"/>
              </w:rPr>
              <w:t xml:space="preserve">序号</w:t>
            </w:r>
            <w:r>
              <w:rPr>
                <w:rFonts w:hint="eastAsia" w:ascii="宋体" w:hAnsi="宋体"/>
                <w:b/>
                <w:bCs/>
                <w:color w:val="000000"/>
                <w:sz w:val="24"/>
                <w:highlight w:val="none"/>
              </w:rPr>
            </w:r>
            <w:r/>
          </w:p>
        </w:tc>
        <w:tc>
          <w:tcPr>
            <w:tcW w:w="2893" w:type="dxa"/>
            <w:vAlign w:val="center"/>
            <w:textDirection w:val="lrTb"/>
            <w:noWrap w:val="false"/>
          </w:tcPr>
          <w:p>
            <w:pPr>
              <w:pStyle w:val="1072"/>
              <w:jc w:val="center"/>
              <w:spacing w:line="360" w:lineRule="exact"/>
              <w:rPr>
                <w:rFonts w:hint="eastAsia" w:ascii="宋体" w:hAnsi="宋体"/>
                <w:b/>
                <w:bCs/>
                <w:color w:val="000000"/>
                <w:sz w:val="24"/>
                <w:highlight w:val="none"/>
              </w:rPr>
            </w:pPr>
            <w:r>
              <w:rPr>
                <w:rFonts w:hint="eastAsia" w:ascii="宋体" w:hAnsi="宋体" w:cs="微软雅黑"/>
                <w:b/>
                <w:bCs/>
                <w:color w:val="000000"/>
                <w:sz w:val="24"/>
                <w:highlight w:val="none"/>
              </w:rPr>
              <w:t xml:space="preserve">配置名称</w:t>
            </w:r>
            <w:r>
              <w:rPr>
                <w:rFonts w:hint="eastAsia" w:ascii="宋体" w:hAnsi="宋体"/>
                <w:b/>
                <w:bCs/>
                <w:color w:val="000000"/>
                <w:sz w:val="24"/>
                <w:highlight w:val="none"/>
              </w:rPr>
            </w:r>
            <w:r/>
          </w:p>
        </w:tc>
        <w:tc>
          <w:tcPr>
            <w:tcW w:w="633" w:type="dxa"/>
            <w:vAlign w:val="center"/>
            <w:textDirection w:val="lrTb"/>
            <w:noWrap w:val="false"/>
          </w:tcPr>
          <w:p>
            <w:pPr>
              <w:pStyle w:val="1072"/>
              <w:jc w:val="center"/>
              <w:spacing w:line="360" w:lineRule="exact"/>
              <w:rPr>
                <w:rFonts w:hint="eastAsia" w:ascii="宋体" w:hAnsi="宋体"/>
                <w:b/>
                <w:bCs/>
                <w:color w:val="000000"/>
                <w:sz w:val="24"/>
                <w:highlight w:val="none"/>
              </w:rPr>
            </w:pPr>
            <w:r>
              <w:rPr>
                <w:rFonts w:hint="eastAsia" w:ascii="宋体" w:hAnsi="宋体" w:cs="微软雅黑"/>
                <w:b/>
                <w:bCs/>
                <w:color w:val="000000"/>
                <w:sz w:val="24"/>
                <w:highlight w:val="none"/>
              </w:rPr>
              <w:t xml:space="preserve">数量</w:t>
            </w:r>
            <w:r>
              <w:rPr>
                <w:rFonts w:hint="eastAsia" w:ascii="宋体" w:hAnsi="宋体"/>
                <w:b/>
                <w:bCs/>
                <w:color w:val="000000"/>
                <w:sz w:val="24"/>
                <w:highlight w:val="none"/>
              </w:rPr>
            </w:r>
            <w:r/>
          </w:p>
        </w:tc>
        <w:tc>
          <w:tcPr>
            <w:tcW w:w="1061" w:type="dxa"/>
            <w:vAlign w:val="center"/>
            <w:textDirection w:val="lrTb"/>
            <w:noWrap w:val="false"/>
          </w:tcPr>
          <w:p>
            <w:pPr>
              <w:pStyle w:val="1072"/>
              <w:jc w:val="center"/>
              <w:spacing w:line="360" w:lineRule="exact"/>
              <w:rPr>
                <w:rFonts w:hint="eastAsia" w:ascii="宋体" w:hAnsi="宋体"/>
                <w:b/>
                <w:bCs/>
                <w:color w:val="000000"/>
                <w:sz w:val="24"/>
                <w:highlight w:val="none"/>
              </w:rPr>
            </w:pPr>
            <w:r>
              <w:rPr>
                <w:rFonts w:hint="eastAsia" w:ascii="宋体" w:hAnsi="宋体" w:cs="微软雅黑"/>
                <w:b/>
                <w:bCs/>
                <w:color w:val="000000"/>
                <w:sz w:val="24"/>
                <w:highlight w:val="none"/>
              </w:rPr>
              <w:t xml:space="preserve">要求</w:t>
            </w:r>
            <w:r>
              <w:rPr>
                <w:rFonts w:hint="eastAsia" w:ascii="宋体" w:hAnsi="宋体"/>
                <w:b/>
                <w:bCs/>
                <w:color w:val="000000"/>
                <w:sz w:val="24"/>
                <w:highlight w:val="none"/>
              </w:rPr>
            </w:r>
            <w:r/>
          </w:p>
        </w:tc>
      </w:tr>
      <w:tr>
        <w:trPr>
          <w:trHeight w:val="170"/>
        </w:trPr>
        <w:tc>
          <w:tcPr>
            <w:tcW w:w="413"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rPr>
            </w:r>
            <w:r/>
          </w:p>
        </w:tc>
        <w:tc>
          <w:tcPr>
            <w:tcW w:w="2893"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cs="微软雅黑"/>
                <w:bCs/>
                <w:color w:val="000000"/>
                <w:sz w:val="24"/>
                <w:highlight w:val="none"/>
              </w:rPr>
              <w:t xml:space="preserve">主机控制系统</w:t>
            </w:r>
            <w:r>
              <w:rPr>
                <w:rFonts w:hint="eastAsia" w:ascii="宋体" w:hAnsi="宋体"/>
                <w:bCs/>
                <w:color w:val="000000"/>
                <w:sz w:val="24"/>
                <w:highlight w:val="none"/>
              </w:rPr>
            </w:r>
            <w:r/>
          </w:p>
        </w:tc>
        <w:tc>
          <w:tcPr>
            <w:tcW w:w="633"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rPr>
            </w:r>
            <w:r/>
          </w:p>
        </w:tc>
        <w:tc>
          <w:tcPr>
            <w:tcW w:w="1061"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cs="微软雅黑"/>
                <w:bCs/>
                <w:color w:val="000000"/>
                <w:sz w:val="24"/>
                <w:highlight w:val="none"/>
              </w:rPr>
              <w:t xml:space="preserve">标配</w:t>
            </w:r>
            <w:r>
              <w:rPr>
                <w:rFonts w:hint="eastAsia" w:ascii="宋体" w:hAnsi="宋体"/>
                <w:bCs/>
                <w:color w:val="000000"/>
                <w:sz w:val="24"/>
                <w:highlight w:val="none"/>
              </w:rPr>
            </w:r>
            <w:r/>
          </w:p>
        </w:tc>
      </w:tr>
      <w:tr>
        <w:trPr>
          <w:trHeight w:val="170"/>
        </w:trPr>
        <w:tc>
          <w:tcPr>
            <w:tcW w:w="413"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rPr>
            </w:r>
            <w:r/>
          </w:p>
        </w:tc>
        <w:tc>
          <w:tcPr>
            <w:tcW w:w="2893"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cs="微软雅黑"/>
                <w:bCs/>
                <w:color w:val="000000"/>
                <w:sz w:val="24"/>
                <w:highlight w:val="none"/>
              </w:rPr>
              <w:t xml:space="preserve">离心泵主机</w:t>
            </w:r>
            <w:r>
              <w:rPr>
                <w:rFonts w:hint="eastAsia" w:ascii="宋体" w:hAnsi="宋体"/>
                <w:bCs/>
                <w:color w:val="000000"/>
                <w:sz w:val="24"/>
                <w:highlight w:val="none"/>
              </w:rPr>
            </w:r>
            <w:r/>
          </w:p>
        </w:tc>
        <w:tc>
          <w:tcPr>
            <w:tcW w:w="633"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rPr>
            </w:r>
            <w:r/>
          </w:p>
        </w:tc>
        <w:tc>
          <w:tcPr>
            <w:tcW w:w="1061"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cs="微软雅黑"/>
                <w:bCs/>
                <w:color w:val="000000"/>
                <w:sz w:val="24"/>
                <w:highlight w:val="none"/>
              </w:rPr>
              <w:t xml:space="preserve">标配</w:t>
            </w:r>
            <w:r>
              <w:rPr>
                <w:rFonts w:hint="eastAsia" w:ascii="宋体" w:hAnsi="宋体"/>
                <w:bCs/>
                <w:color w:val="000000"/>
                <w:sz w:val="24"/>
                <w:highlight w:val="none"/>
              </w:rPr>
            </w:r>
            <w:r/>
          </w:p>
        </w:tc>
      </w:tr>
      <w:tr>
        <w:trPr>
          <w:trHeight w:val="170"/>
        </w:trPr>
        <w:tc>
          <w:tcPr>
            <w:tcW w:w="413"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bCs/>
                <w:color w:val="000000"/>
                <w:sz w:val="24"/>
                <w:highlight w:val="none"/>
              </w:rPr>
              <w:t xml:space="preserve">3</w:t>
            </w:r>
            <w:r>
              <w:rPr>
                <w:rFonts w:hint="eastAsia" w:ascii="宋体" w:hAnsi="宋体"/>
                <w:bCs/>
                <w:color w:val="000000"/>
                <w:sz w:val="24"/>
                <w:highlight w:val="none"/>
              </w:rPr>
            </w:r>
            <w:r/>
          </w:p>
        </w:tc>
        <w:tc>
          <w:tcPr>
            <w:tcW w:w="2893"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cs="微软雅黑"/>
                <w:bCs/>
                <w:color w:val="000000"/>
                <w:sz w:val="24"/>
                <w:highlight w:val="none"/>
              </w:rPr>
              <w:t xml:space="preserve">压力</w:t>
            </w:r>
            <w:r>
              <w:rPr>
                <w:rFonts w:hint="eastAsia" w:ascii="宋体" w:hAnsi="宋体" w:cs="Malgun Gothic Semilight"/>
                <w:bCs/>
                <w:color w:val="000000"/>
                <w:sz w:val="24"/>
                <w:highlight w:val="none"/>
              </w:rPr>
              <w:t xml:space="preserve">、</w:t>
            </w:r>
            <w:r>
              <w:rPr>
                <w:rFonts w:hint="eastAsia" w:ascii="宋体" w:hAnsi="宋体" w:cs="微软雅黑"/>
                <w:bCs/>
                <w:color w:val="000000"/>
                <w:sz w:val="24"/>
                <w:highlight w:val="none"/>
              </w:rPr>
              <w:t xml:space="preserve">流量</w:t>
            </w:r>
            <w:r>
              <w:rPr>
                <w:rFonts w:hint="eastAsia" w:ascii="宋体" w:hAnsi="宋体" w:cs="Malgun Gothic Semilight"/>
                <w:bCs/>
                <w:color w:val="000000"/>
                <w:sz w:val="24"/>
                <w:highlight w:val="none"/>
              </w:rPr>
              <w:t xml:space="preserve">、</w:t>
            </w:r>
            <w:r>
              <w:rPr>
                <w:rFonts w:hint="eastAsia" w:ascii="宋体" w:hAnsi="宋体" w:cs="微软雅黑"/>
                <w:bCs/>
                <w:color w:val="000000"/>
                <w:sz w:val="24"/>
                <w:highlight w:val="none"/>
              </w:rPr>
              <w:t xml:space="preserve">气泡监测模块</w:t>
            </w:r>
            <w:r>
              <w:rPr>
                <w:rFonts w:hint="eastAsia" w:ascii="宋体" w:hAnsi="宋体"/>
                <w:bCs/>
                <w:color w:val="000000"/>
                <w:sz w:val="24"/>
                <w:highlight w:val="none"/>
              </w:rPr>
            </w:r>
            <w:r/>
          </w:p>
        </w:tc>
        <w:tc>
          <w:tcPr>
            <w:tcW w:w="633"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rPr>
            </w:r>
            <w:r/>
          </w:p>
        </w:tc>
        <w:tc>
          <w:tcPr>
            <w:tcW w:w="1061"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cs="微软雅黑"/>
                <w:bCs/>
                <w:color w:val="000000"/>
                <w:sz w:val="24"/>
                <w:highlight w:val="none"/>
              </w:rPr>
              <w:t xml:space="preserve">标配</w:t>
            </w:r>
            <w:r>
              <w:rPr>
                <w:rFonts w:hint="eastAsia" w:ascii="宋体" w:hAnsi="宋体"/>
                <w:bCs/>
                <w:color w:val="000000"/>
                <w:sz w:val="24"/>
                <w:highlight w:val="none"/>
              </w:rPr>
            </w:r>
            <w:r/>
          </w:p>
        </w:tc>
      </w:tr>
      <w:tr>
        <w:trPr>
          <w:trHeight w:val="170"/>
        </w:trPr>
        <w:tc>
          <w:tcPr>
            <w:tcW w:w="413"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bCs/>
                <w:color w:val="000000"/>
                <w:sz w:val="24"/>
                <w:highlight w:val="none"/>
              </w:rPr>
              <w:t xml:space="preserve">4</w:t>
            </w:r>
            <w:r>
              <w:rPr>
                <w:rFonts w:hint="eastAsia" w:ascii="宋体" w:hAnsi="宋体"/>
                <w:bCs/>
                <w:color w:val="000000"/>
                <w:sz w:val="24"/>
                <w:highlight w:val="none"/>
              </w:rPr>
            </w:r>
            <w:r/>
          </w:p>
        </w:tc>
        <w:tc>
          <w:tcPr>
            <w:tcW w:w="2893"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cs="微软雅黑"/>
                <w:bCs/>
                <w:color w:val="000000"/>
                <w:sz w:val="24"/>
                <w:highlight w:val="none"/>
              </w:rPr>
              <w:t xml:space="preserve">电动泵驱动器</w:t>
            </w:r>
            <w:r>
              <w:rPr>
                <w:rFonts w:hint="eastAsia" w:ascii="宋体" w:hAnsi="宋体"/>
                <w:bCs/>
                <w:color w:val="000000"/>
                <w:sz w:val="24"/>
                <w:highlight w:val="none"/>
              </w:rPr>
            </w:r>
            <w:r/>
          </w:p>
        </w:tc>
        <w:tc>
          <w:tcPr>
            <w:tcW w:w="633"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rPr>
            </w:r>
            <w:r/>
          </w:p>
        </w:tc>
        <w:tc>
          <w:tcPr>
            <w:tcW w:w="1061"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cs="微软雅黑"/>
                <w:bCs/>
                <w:color w:val="000000"/>
                <w:sz w:val="24"/>
                <w:highlight w:val="none"/>
              </w:rPr>
              <w:t xml:space="preserve">标配</w:t>
            </w:r>
            <w:r>
              <w:rPr>
                <w:rFonts w:hint="eastAsia" w:ascii="宋体" w:hAnsi="宋体"/>
                <w:bCs/>
                <w:color w:val="000000"/>
                <w:sz w:val="24"/>
                <w:highlight w:val="none"/>
              </w:rPr>
            </w:r>
            <w:r/>
          </w:p>
        </w:tc>
      </w:tr>
      <w:tr>
        <w:trPr>
          <w:trHeight w:val="170"/>
        </w:trPr>
        <w:tc>
          <w:tcPr>
            <w:tcW w:w="413"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bCs/>
                <w:color w:val="000000"/>
                <w:sz w:val="24"/>
                <w:highlight w:val="none"/>
              </w:rPr>
              <w:t xml:space="preserve">5</w:t>
            </w:r>
            <w:r>
              <w:rPr>
                <w:rFonts w:hint="eastAsia" w:ascii="宋体" w:hAnsi="宋体"/>
                <w:bCs/>
                <w:color w:val="000000"/>
                <w:sz w:val="24"/>
                <w:highlight w:val="none"/>
              </w:rPr>
            </w:r>
            <w:r/>
          </w:p>
        </w:tc>
        <w:tc>
          <w:tcPr>
            <w:tcW w:w="2893" w:type="dxa"/>
            <w:vAlign w:val="center"/>
            <w:textDirection w:val="lrTb"/>
            <w:noWrap w:val="false"/>
          </w:tcPr>
          <w:p>
            <w:pPr>
              <w:pStyle w:val="1072"/>
              <w:jc w:val="center"/>
              <w:spacing w:line="360" w:lineRule="exact"/>
              <w:rPr>
                <w:rFonts w:hint="eastAsia" w:ascii="宋体" w:hAnsi="宋体" w:eastAsia="宋体"/>
                <w:bCs/>
                <w:color w:val="000000"/>
                <w:sz w:val="24"/>
                <w:highlight w:val="none"/>
                <w:lang w:eastAsia="zh-CN"/>
              </w:rPr>
            </w:pPr>
            <w:r>
              <w:rPr>
                <w:rFonts w:hint="eastAsia" w:ascii="宋体" w:hAnsi="宋体" w:cs="微软雅黑"/>
                <w:bCs/>
                <w:color w:val="000000"/>
                <w:sz w:val="24"/>
                <w:highlight w:val="none"/>
              </w:rPr>
              <w:t xml:space="preserve">备用</w:t>
            </w:r>
            <w:r>
              <w:rPr>
                <w:rFonts w:hint="eastAsia" w:ascii="宋体" w:hAnsi="宋体" w:cs="微软雅黑"/>
                <w:bCs/>
                <w:color w:val="000000"/>
                <w:sz w:val="24"/>
                <w:highlight w:val="none"/>
              </w:rPr>
              <w:t xml:space="preserve">电动</w:t>
            </w:r>
            <w:r>
              <w:rPr>
                <w:rFonts w:hint="eastAsia" w:ascii="宋体" w:hAnsi="宋体" w:cs="微软雅黑"/>
                <w:bCs/>
                <w:color w:val="000000"/>
                <w:sz w:val="24"/>
                <w:highlight w:val="none"/>
                <w:lang w:val="en-US" w:eastAsia="zh-CN"/>
              </w:rPr>
              <w:t xml:space="preserve">泵</w:t>
            </w:r>
            <w:r>
              <w:rPr>
                <w:rFonts w:hint="eastAsia" w:ascii="宋体" w:hAnsi="宋体" w:cs="微软雅黑"/>
                <w:bCs/>
                <w:color w:val="000000"/>
                <w:sz w:val="24"/>
                <w:highlight w:val="none"/>
              </w:rPr>
              <w:t xml:space="preserve">驱动</w:t>
            </w:r>
            <w:r>
              <w:rPr>
                <w:rFonts w:hint="eastAsia" w:ascii="宋体" w:hAnsi="宋体" w:cs="微软雅黑"/>
                <w:bCs/>
                <w:color w:val="000000"/>
                <w:sz w:val="24"/>
                <w:highlight w:val="none"/>
                <w:lang w:val="en-US" w:eastAsia="zh-CN"/>
              </w:rPr>
              <w:t xml:space="preserve">器</w:t>
            </w:r>
            <w:r>
              <w:rPr>
                <w:rFonts w:hint="eastAsia" w:ascii="宋体" w:hAnsi="宋体" w:eastAsia="宋体"/>
                <w:bCs/>
                <w:color w:val="000000"/>
                <w:sz w:val="24"/>
                <w:highlight w:val="none"/>
                <w:lang w:eastAsia="zh-CN"/>
              </w:rPr>
            </w:r>
            <w:r/>
          </w:p>
        </w:tc>
        <w:tc>
          <w:tcPr>
            <w:tcW w:w="633"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rPr>
            </w:r>
            <w:r/>
          </w:p>
        </w:tc>
        <w:tc>
          <w:tcPr>
            <w:tcW w:w="1061"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cs="微软雅黑"/>
                <w:bCs/>
                <w:color w:val="000000"/>
                <w:sz w:val="24"/>
                <w:highlight w:val="none"/>
              </w:rPr>
              <w:t xml:space="preserve">标配</w:t>
            </w:r>
            <w:r>
              <w:rPr>
                <w:rFonts w:hint="eastAsia" w:ascii="宋体" w:hAnsi="宋体"/>
                <w:bCs/>
                <w:color w:val="000000"/>
                <w:sz w:val="24"/>
                <w:highlight w:val="none"/>
              </w:rPr>
            </w:r>
            <w:r/>
          </w:p>
        </w:tc>
      </w:tr>
      <w:tr>
        <w:trPr>
          <w:trHeight w:val="170"/>
        </w:trPr>
        <w:tc>
          <w:tcPr>
            <w:tcW w:w="413"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bCs/>
                <w:color w:val="000000"/>
                <w:sz w:val="24"/>
                <w:highlight w:val="none"/>
              </w:rPr>
              <w:t xml:space="preserve">6</w:t>
            </w:r>
            <w:r>
              <w:rPr>
                <w:rFonts w:hint="eastAsia" w:ascii="宋体" w:hAnsi="宋体"/>
                <w:bCs/>
                <w:color w:val="000000"/>
                <w:sz w:val="24"/>
                <w:highlight w:val="none"/>
              </w:rPr>
            </w:r>
            <w:r/>
          </w:p>
        </w:tc>
        <w:tc>
          <w:tcPr>
            <w:tcW w:w="2893"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cs="微软雅黑"/>
                <w:bCs/>
                <w:color w:val="000000"/>
                <w:sz w:val="24"/>
                <w:highlight w:val="none"/>
              </w:rPr>
              <w:t xml:space="preserve">空氧混合器</w:t>
            </w:r>
            <w:r>
              <w:rPr>
                <w:rFonts w:hint="eastAsia" w:ascii="宋体" w:hAnsi="宋体"/>
                <w:bCs/>
                <w:color w:val="000000"/>
                <w:sz w:val="24"/>
                <w:highlight w:val="none"/>
              </w:rPr>
            </w:r>
            <w:r/>
          </w:p>
        </w:tc>
        <w:tc>
          <w:tcPr>
            <w:tcW w:w="633"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rPr>
            </w:r>
            <w:r/>
          </w:p>
        </w:tc>
        <w:tc>
          <w:tcPr>
            <w:tcW w:w="1061"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cs="微软雅黑"/>
                <w:bCs/>
                <w:color w:val="000000"/>
                <w:sz w:val="24"/>
                <w:highlight w:val="none"/>
              </w:rPr>
              <w:t xml:space="preserve">标配</w:t>
            </w:r>
            <w:r>
              <w:rPr>
                <w:rFonts w:hint="eastAsia" w:ascii="宋体" w:hAnsi="宋体"/>
                <w:bCs/>
                <w:color w:val="000000"/>
                <w:sz w:val="24"/>
                <w:highlight w:val="none"/>
              </w:rPr>
            </w:r>
            <w:r/>
          </w:p>
        </w:tc>
      </w:tr>
      <w:tr>
        <w:trPr>
          <w:trHeight w:val="170"/>
        </w:trPr>
        <w:tc>
          <w:tcPr>
            <w:tcW w:w="413"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bCs/>
                <w:color w:val="000000"/>
                <w:sz w:val="24"/>
                <w:highlight w:val="none"/>
              </w:rPr>
              <w:t xml:space="preserve">7</w:t>
            </w:r>
            <w:r>
              <w:rPr>
                <w:rFonts w:hint="eastAsia" w:ascii="宋体" w:hAnsi="宋体"/>
                <w:bCs/>
                <w:color w:val="000000"/>
                <w:sz w:val="24"/>
                <w:highlight w:val="none"/>
              </w:rPr>
            </w:r>
            <w:r/>
          </w:p>
        </w:tc>
        <w:tc>
          <w:tcPr>
            <w:tcW w:w="2893"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cs="微软雅黑"/>
                <w:bCs/>
                <w:color w:val="000000"/>
                <w:sz w:val="24"/>
                <w:highlight w:val="none"/>
              </w:rPr>
              <w:t xml:space="preserve">专用水箱</w:t>
            </w:r>
            <w:r>
              <w:rPr>
                <w:rFonts w:hint="eastAsia" w:ascii="宋体" w:hAnsi="宋体"/>
                <w:bCs/>
                <w:color w:val="000000"/>
                <w:sz w:val="24"/>
                <w:highlight w:val="none"/>
              </w:rPr>
            </w:r>
            <w:r/>
          </w:p>
        </w:tc>
        <w:tc>
          <w:tcPr>
            <w:tcW w:w="633"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rPr>
            </w:r>
            <w:r/>
          </w:p>
        </w:tc>
        <w:tc>
          <w:tcPr>
            <w:tcW w:w="1061"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cs="微软雅黑"/>
                <w:bCs/>
                <w:color w:val="000000"/>
                <w:sz w:val="24"/>
                <w:highlight w:val="none"/>
              </w:rPr>
              <w:t xml:space="preserve">标配</w:t>
            </w:r>
            <w:r>
              <w:rPr>
                <w:rFonts w:hint="eastAsia" w:ascii="宋体" w:hAnsi="宋体"/>
                <w:bCs/>
                <w:color w:val="000000"/>
                <w:sz w:val="24"/>
                <w:highlight w:val="none"/>
              </w:rPr>
            </w:r>
            <w:r/>
          </w:p>
        </w:tc>
      </w:tr>
      <w:tr>
        <w:trPr>
          <w:trHeight w:val="170"/>
        </w:trPr>
        <w:tc>
          <w:tcPr>
            <w:tcW w:w="413"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bCs/>
                <w:color w:val="000000"/>
                <w:sz w:val="24"/>
                <w:highlight w:val="none"/>
              </w:rPr>
              <w:t xml:space="preserve">8</w:t>
            </w:r>
            <w:r>
              <w:rPr>
                <w:rFonts w:hint="eastAsia" w:ascii="宋体" w:hAnsi="宋体"/>
                <w:bCs/>
                <w:color w:val="000000"/>
                <w:sz w:val="24"/>
                <w:highlight w:val="none"/>
              </w:rPr>
            </w:r>
            <w:r/>
          </w:p>
        </w:tc>
        <w:tc>
          <w:tcPr>
            <w:tcW w:w="2893"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cs="微软雅黑"/>
                <w:bCs/>
                <w:color w:val="000000"/>
                <w:sz w:val="24"/>
                <w:highlight w:val="none"/>
              </w:rPr>
              <w:t xml:space="preserve">工作台车</w:t>
            </w:r>
            <w:r>
              <w:rPr>
                <w:rFonts w:hint="eastAsia" w:ascii="宋体" w:hAnsi="宋体"/>
                <w:bCs/>
                <w:color w:val="000000"/>
                <w:sz w:val="24"/>
                <w:highlight w:val="none"/>
              </w:rPr>
            </w:r>
            <w:r/>
          </w:p>
        </w:tc>
        <w:tc>
          <w:tcPr>
            <w:tcW w:w="633"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rPr>
            </w:r>
            <w:r/>
          </w:p>
        </w:tc>
        <w:tc>
          <w:tcPr>
            <w:tcW w:w="1061"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cs="微软雅黑"/>
                <w:bCs/>
                <w:color w:val="000000"/>
                <w:sz w:val="24"/>
                <w:highlight w:val="none"/>
              </w:rPr>
              <w:t xml:space="preserve">标配</w:t>
            </w:r>
            <w:r>
              <w:rPr>
                <w:rFonts w:hint="eastAsia" w:ascii="宋体" w:hAnsi="宋体"/>
                <w:bCs/>
                <w:color w:val="000000"/>
                <w:sz w:val="24"/>
                <w:highlight w:val="none"/>
              </w:rPr>
            </w:r>
            <w:r/>
          </w:p>
        </w:tc>
      </w:tr>
      <w:tr>
        <w:trPr>
          <w:trHeight w:val="170"/>
        </w:trPr>
        <w:tc>
          <w:tcPr>
            <w:tcW w:w="413"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bCs/>
                <w:color w:val="000000"/>
                <w:sz w:val="24"/>
                <w:highlight w:val="none"/>
              </w:rPr>
              <w:t xml:space="preserve">9</w:t>
            </w:r>
            <w:r>
              <w:rPr>
                <w:rFonts w:hint="eastAsia" w:ascii="宋体" w:hAnsi="宋体"/>
                <w:bCs/>
                <w:color w:val="000000"/>
                <w:sz w:val="24"/>
                <w:highlight w:val="none"/>
              </w:rPr>
            </w:r>
            <w:r/>
          </w:p>
        </w:tc>
        <w:tc>
          <w:tcPr>
            <w:tcW w:w="2893"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cs="微软雅黑"/>
                <w:bCs/>
                <w:color w:val="000000"/>
                <w:sz w:val="24"/>
                <w:highlight w:val="none"/>
              </w:rPr>
              <w:t xml:space="preserve">电池</w:t>
            </w:r>
            <w:r>
              <w:rPr>
                <w:rFonts w:hint="eastAsia" w:ascii="宋体" w:hAnsi="宋体"/>
                <w:bCs/>
                <w:color w:val="000000"/>
                <w:sz w:val="24"/>
                <w:highlight w:val="none"/>
              </w:rPr>
            </w:r>
            <w:r/>
          </w:p>
        </w:tc>
        <w:tc>
          <w:tcPr>
            <w:tcW w:w="633"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rPr>
            </w:r>
            <w:r/>
          </w:p>
        </w:tc>
        <w:tc>
          <w:tcPr>
            <w:tcW w:w="1061"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cs="微软雅黑"/>
                <w:bCs/>
                <w:color w:val="000000"/>
                <w:sz w:val="24"/>
                <w:highlight w:val="none"/>
              </w:rPr>
              <w:t xml:space="preserve">标配</w:t>
            </w:r>
            <w:r>
              <w:rPr>
                <w:rFonts w:hint="eastAsia" w:ascii="宋体" w:hAnsi="宋体"/>
                <w:bCs/>
                <w:color w:val="000000"/>
                <w:sz w:val="24"/>
                <w:highlight w:val="none"/>
              </w:rPr>
            </w:r>
            <w:r/>
          </w:p>
        </w:tc>
      </w:tr>
      <w:tr>
        <w:trPr>
          <w:trHeight w:val="170"/>
        </w:trPr>
        <w:tc>
          <w:tcPr>
            <w:tcW w:w="413" w:type="dxa"/>
            <w:vAlign w:val="center"/>
            <w:textDirection w:val="lrTb"/>
            <w:noWrap w:val="false"/>
          </w:tcPr>
          <w:p>
            <w:pPr>
              <w:pStyle w:val="1072"/>
              <w:jc w:val="center"/>
              <w:spacing w:line="360" w:lineRule="exact"/>
              <w:rPr>
                <w:rFonts w:ascii="宋体" w:hAnsi="宋体"/>
                <w:bCs/>
                <w:color w:val="000000"/>
                <w:sz w:val="24"/>
                <w:highlight w:val="none"/>
              </w:rPr>
            </w:pPr>
            <w:r>
              <w:rPr>
                <w:rFonts w:hint="eastAsia" w:ascii="宋体" w:hAnsi="宋体"/>
                <w:bCs/>
                <w:color w:val="000000"/>
                <w:sz w:val="24"/>
                <w:highlight w:val="none"/>
              </w:rPr>
              <w:t xml:space="preserve">10</w:t>
            </w:r>
            <w:r>
              <w:rPr>
                <w:rFonts w:ascii="宋体" w:hAnsi="宋体"/>
                <w:bCs/>
                <w:color w:val="000000"/>
                <w:sz w:val="24"/>
                <w:highlight w:val="none"/>
              </w:rPr>
            </w:r>
            <w:r/>
          </w:p>
        </w:tc>
        <w:tc>
          <w:tcPr>
            <w:tcW w:w="2893"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cs="微软雅黑"/>
                <w:bCs/>
                <w:color w:val="000000"/>
                <w:sz w:val="24"/>
                <w:highlight w:val="none"/>
              </w:rPr>
              <w:t xml:space="preserve">培训用心肺辅助模式氧合套包</w:t>
            </w:r>
            <w:r>
              <w:rPr>
                <w:rFonts w:hint="eastAsia" w:ascii="宋体" w:hAnsi="宋体"/>
                <w:bCs/>
                <w:color w:val="000000"/>
                <w:sz w:val="24"/>
                <w:highlight w:val="none"/>
              </w:rPr>
              <w:t xml:space="preserve">（</w:t>
            </w:r>
            <w:r>
              <w:rPr>
                <w:rFonts w:hint="eastAsia" w:ascii="宋体" w:hAnsi="宋体" w:cs="微软雅黑"/>
                <w:bCs/>
                <w:color w:val="000000"/>
                <w:sz w:val="24"/>
                <w:highlight w:val="none"/>
              </w:rPr>
              <w:t xml:space="preserve">带压力</w:t>
            </w:r>
            <w:r>
              <w:rPr>
                <w:rFonts w:hint="eastAsia" w:ascii="宋体" w:hAnsi="宋体"/>
                <w:bCs/>
                <w:color w:val="000000"/>
                <w:sz w:val="24"/>
                <w:highlight w:val="none"/>
              </w:rPr>
              <w:t xml:space="preserve">）</w:t>
            </w:r>
            <w:r>
              <w:rPr>
                <w:rFonts w:hint="eastAsia" w:ascii="宋体" w:hAnsi="宋体"/>
                <w:bCs/>
                <w:color w:val="000000"/>
                <w:sz w:val="24"/>
                <w:highlight w:val="none"/>
              </w:rPr>
            </w:r>
            <w:r/>
          </w:p>
        </w:tc>
        <w:tc>
          <w:tcPr>
            <w:tcW w:w="633"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cs="微软雅黑"/>
                <w:bCs/>
                <w:color w:val="000000"/>
                <w:sz w:val="24"/>
                <w:highlight w:val="none"/>
              </w:rPr>
              <w:t xml:space="preserve">套</w:t>
            </w:r>
            <w:r>
              <w:rPr>
                <w:rFonts w:hint="eastAsia" w:ascii="宋体" w:hAnsi="宋体"/>
                <w:bCs/>
                <w:color w:val="000000"/>
                <w:sz w:val="24"/>
                <w:highlight w:val="none"/>
              </w:rPr>
            </w:r>
            <w:r/>
          </w:p>
        </w:tc>
        <w:tc>
          <w:tcPr>
            <w:tcW w:w="1061" w:type="dxa"/>
            <w:vAlign w:val="center"/>
            <w:textDirection w:val="lrTb"/>
            <w:noWrap w:val="false"/>
          </w:tcPr>
          <w:p>
            <w:pPr>
              <w:pStyle w:val="1072"/>
              <w:jc w:val="center"/>
              <w:spacing w:line="360" w:lineRule="exact"/>
              <w:rPr>
                <w:rFonts w:hint="eastAsia" w:ascii="宋体" w:hAnsi="宋体"/>
                <w:bCs/>
                <w:color w:val="000000"/>
                <w:sz w:val="24"/>
                <w:highlight w:val="none"/>
              </w:rPr>
            </w:pPr>
            <w:r>
              <w:rPr>
                <w:rFonts w:hint="eastAsia" w:ascii="宋体" w:hAnsi="宋体" w:cs="微软雅黑"/>
                <w:bCs/>
                <w:color w:val="000000"/>
                <w:sz w:val="24"/>
                <w:highlight w:val="none"/>
              </w:rPr>
              <w:t xml:space="preserve">标配</w:t>
            </w:r>
            <w:r>
              <w:rPr>
                <w:rFonts w:hint="eastAsia" w:ascii="宋体" w:hAnsi="宋体"/>
                <w:bCs/>
                <w:color w:val="000000"/>
                <w:sz w:val="24"/>
                <w:highlight w:val="none"/>
              </w:rPr>
            </w:r>
            <w:r/>
          </w:p>
        </w:tc>
      </w:tr>
    </w:tbl>
    <w:p>
      <w:pPr>
        <w:pStyle w:val="1072"/>
        <w:ind w:firstLine="482"/>
        <w:jc w:val="left"/>
        <w:spacing w:line="360" w:lineRule="auto"/>
        <w:rPr>
          <w:rFonts w:ascii="宋体" w:hAnsi="宋体" w:cs="宋体"/>
          <w:b/>
          <w:i/>
          <w:color w:val="000000"/>
          <w:sz w:val="24"/>
          <w:highlight w:val="none"/>
          <w:lang w:bidi="ar"/>
        </w:rPr>
      </w:pPr>
      <w:r>
        <w:rPr>
          <w:rFonts w:hint="eastAsia" w:ascii="宋体" w:hAnsi="宋体" w:cs="宋体"/>
          <w:b/>
          <w:color w:val="000000"/>
          <w:sz w:val="24"/>
          <w:highlight w:val="none"/>
          <w:lang w:bidi="ar"/>
        </w:rPr>
        <w:t xml:space="preserve">★</w:t>
      </w:r>
      <w:r>
        <w:rPr>
          <w:rFonts w:hint="eastAsia" w:ascii="宋体" w:hAnsi="宋体" w:cs="宋体"/>
          <w:b/>
          <w:i/>
          <w:color w:val="000000"/>
          <w:sz w:val="24"/>
          <w:highlight w:val="none"/>
          <w:lang w:bidi="ar"/>
        </w:rPr>
        <w:t xml:space="preserve">五、商务要求（商务要求应全部响应，如出现负偏离，将视为无效响应）</w:t>
      </w:r>
      <w:r>
        <w:rPr>
          <w:rFonts w:ascii="宋体" w:hAnsi="宋体" w:cs="宋体"/>
          <w:b/>
          <w:i/>
          <w:color w:val="000000"/>
          <w:sz w:val="24"/>
          <w:highlight w:val="none"/>
          <w:lang w:bidi="ar"/>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（一）交付要求</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1.交货日期：合同签订后30日内完成合同范围内所有设备的供货、安装调试。</w:t>
      </w:r>
      <w:r>
        <w:rPr>
          <w:rFonts w:hint="eastAsia" w:ascii="宋体" w:hAnsi="宋体" w:cs="宋体"/>
          <w:color w:val="000000"/>
          <w:sz w:val="24"/>
          <w:highlight w:val="none"/>
        </w:rPr>
      </w:r>
      <w:r/>
    </w:p>
    <w:p>
      <w:pPr>
        <w:pStyle w:val="1072"/>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2.交货地点：投标人负责将货物运到采购人指定地点和楼层（武进医院两院区超声科），由投标人负责办理运输和装卸等，费用由投标人负责，由采购人组织验收，检验不合格或不符合质量要求，投标人除无条件退货、返工外，还应承担采购人的一切损失。</w:t>
      </w:r>
      <w:r>
        <w:rPr>
          <w:rFonts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ascii="宋体" w:hAnsi="宋体" w:cs="宋体"/>
          <w:color w:val="000000"/>
          <w:sz w:val="24"/>
          <w:highlight w:val="none"/>
          <w:lang w:bidi="ar"/>
        </w:rPr>
        <w:t xml:space="preserve">3.</w:t>
      </w:r>
      <w:r>
        <w:rPr>
          <w:rFonts w:hint="eastAsia" w:ascii="宋体" w:hAnsi="宋体" w:cs="宋体"/>
          <w:color w:val="000000"/>
          <w:sz w:val="24"/>
          <w:highlight w:val="none"/>
          <w:lang w:bidi="ar"/>
        </w:rPr>
        <w:t xml:space="preserve">安装标准：符合国家有关安全技术规范和技术标准</w:t>
      </w:r>
      <w:r>
        <w:rPr>
          <w:rFonts w:hint="eastAsia" w:ascii="宋体" w:hAnsi="宋体" w:cs="宋体"/>
          <w:color w:val="000000"/>
          <w:sz w:val="24"/>
          <w:highlight w:val="none"/>
          <w:lang w:bidi="ar"/>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（二）报价方式</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保修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人应无条件、无偿补齐，所发生的一切费用，视为已包含在投标人的报价之中，且并不因此而影响交付实际使用人的时间。</w:t>
      </w:r>
      <w:r>
        <w:rPr>
          <w:rFonts w:hint="eastAsia" w:ascii="宋体" w:hAnsi="宋体" w:cs="宋体"/>
          <w:b/>
          <w:color w:val="000000"/>
          <w:sz w:val="24"/>
          <w:highlight w:val="none"/>
        </w:rPr>
      </w:r>
      <w:r/>
    </w:p>
    <w:p>
      <w:pPr>
        <w:pStyle w:val="1072"/>
        <w:ind w:firstLine="482"/>
        <w:jc w:val="left"/>
        <w:spacing w:line="360" w:lineRule="auto"/>
        <w:rPr>
          <w:rFonts w:ascii="宋体" w:hAnsi="宋体" w:cs="宋体"/>
          <w:b/>
          <w:color w:val="000000"/>
          <w:sz w:val="24"/>
          <w:highlight w:val="none"/>
          <w:lang w:bidi="ar"/>
        </w:rPr>
      </w:pPr>
      <w:r>
        <w:rPr>
          <w:rFonts w:hint="eastAsia" w:ascii="宋体" w:hAnsi="宋体" w:cs="宋体"/>
          <w:b/>
          <w:color w:val="000000"/>
          <w:sz w:val="24"/>
          <w:highlight w:val="none"/>
          <w:lang w:bidi="ar"/>
        </w:rPr>
        <w:t xml:space="preserve">（三）验收标准</w:t>
      </w:r>
      <w:r>
        <w:rPr>
          <w:rFonts w:ascii="宋体" w:hAnsi="宋体" w:cs="宋体"/>
          <w:b/>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ascii="宋体" w:hAnsi="宋体" w:cs="宋体"/>
          <w:color w:val="000000"/>
          <w:sz w:val="24"/>
          <w:highlight w:val="none"/>
          <w:lang w:bidi="ar"/>
        </w:rPr>
        <w:t xml:space="preserve">1.</w:t>
      </w:r>
      <w:r>
        <w:rPr>
          <w:rFonts w:hint="eastAsia" w:ascii="宋体" w:hAnsi="宋体" w:cs="宋体"/>
          <w:color w:val="000000"/>
          <w:sz w:val="24"/>
          <w:highlight w:val="none"/>
          <w:lang w:bidi="ar"/>
        </w:rPr>
        <w:t xml:space="preserve">提供的产品应与产品原始样本技术数据及标书技术文件一致，符合国家有关技术规范和技术标准</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lang w:bidi="ar"/>
        </w:rPr>
      </w:pPr>
      <w:r>
        <w:rPr>
          <w:rFonts w:ascii="宋体" w:hAnsi="宋体" w:cs="宋体"/>
          <w:color w:val="000000"/>
          <w:sz w:val="24"/>
          <w:highlight w:val="none"/>
          <w:lang w:bidi="ar"/>
        </w:rPr>
        <w:t xml:space="preserve">2.</w:t>
      </w:r>
      <w:r>
        <w:rPr>
          <w:rFonts w:hint="eastAsia" w:ascii="宋体" w:hAnsi="宋体" w:cs="宋体"/>
          <w:color w:val="000000"/>
          <w:sz w:val="24"/>
          <w:highlight w:val="none"/>
          <w:lang w:bidi="ar"/>
        </w:rPr>
        <w:t xml:space="preserve">产品到达交货地点后，采购人和中标人在2日内共同检验产品数量、质量等状况，由中标人负责并承担相关费用，采购人应积极配合。中标人进行安装调试并经过性能测试后，由采购人组织联合验收小组验收。采购人在组织履约验收前，可根据项目特点制定验收方案，明确履约验收的时间、方式、程序等内容，并可根据项目特点对服务期内的服务实施情况进行分期考核。综合考核情况和服务效果进行验收。本项目验收分为初验和终验两个阶段，初验：设备供货、安装调试完成后十五个工作日内；终验：设备稳定运行一年后。中标人应根据验收方案内容做好相应配合工作。</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rPr>
      </w:pPr>
      <w:r>
        <w:rPr>
          <w:rFonts w:ascii="宋体" w:hAnsi="宋体" w:cs="宋体"/>
          <w:color w:val="000000"/>
          <w:sz w:val="24"/>
          <w:highlight w:val="none"/>
          <w:lang w:bidi="ar"/>
        </w:rPr>
        <w:t xml:space="preserve">3.</w:t>
      </w:r>
      <w:r>
        <w:rPr>
          <w:rFonts w:hint="eastAsia" w:ascii="宋体" w:hAnsi="宋体" w:cs="宋体"/>
          <w:color w:val="000000"/>
          <w:sz w:val="24"/>
          <w:highlight w:val="none"/>
          <w:lang w:bidi="ar"/>
        </w:rPr>
        <w:t xml:space="preserve">对产品的外观或质量问题，采购人应在发现和应当发现之日起30日内向中标人提出书面异议，中标人在接到书面异议后，应当在2日内负责处理。采购人逾期提出的，对所交产品视为符合合同的规定。</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ascii="宋体" w:hAnsi="宋体" w:cs="宋体"/>
          <w:color w:val="000000"/>
          <w:sz w:val="24"/>
          <w:highlight w:val="none"/>
          <w:lang w:bidi="ar"/>
        </w:rPr>
        <w:t xml:space="preserve">4.</w:t>
      </w:r>
      <w:r>
        <w:rPr>
          <w:rFonts w:hint="eastAsia" w:ascii="宋体" w:hAnsi="宋体" w:cs="宋体"/>
          <w:color w:val="000000"/>
          <w:sz w:val="24"/>
          <w:highlight w:val="none"/>
          <w:lang w:bidi="ar"/>
        </w:rPr>
        <w:t xml:space="preserve">经双方共同验收，产品性能参数达不到采购合同要求的，采购人可以拒收，并可以解除合同。</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（四）免费</w:t>
      </w:r>
      <w:r>
        <w:rPr>
          <w:rFonts w:hint="eastAsia" w:ascii="宋体" w:hAnsi="宋体" w:cs="宋体"/>
          <w:b/>
          <w:color w:val="000000"/>
          <w:sz w:val="24"/>
          <w:highlight w:val="none"/>
        </w:rPr>
        <w:t xml:space="preserve">保修期</w:t>
      </w:r>
      <w:r>
        <w:rPr>
          <w:rFonts w:hint="eastAsia" w:ascii="宋体" w:hAnsi="宋体" w:cs="宋体"/>
          <w:b/>
          <w:color w:val="000000"/>
          <w:sz w:val="24"/>
          <w:highlight w:val="none"/>
          <w:lang w:bidi="ar"/>
        </w:rPr>
        <w:t xml:space="preserve">及售后服务</w:t>
      </w:r>
      <w:r>
        <w:rPr>
          <w:rFonts w:hint="eastAsia" w:ascii="宋体" w:hAnsi="宋体" w:cs="宋体"/>
          <w:b/>
          <w:color w:val="000000"/>
          <w:sz w:val="24"/>
          <w:highlight w:val="none"/>
        </w:rPr>
      </w:r>
      <w:r/>
    </w:p>
    <w:p>
      <w:pPr>
        <w:pStyle w:val="1072"/>
        <w:ind w:firstLine="482"/>
        <w:jc w:val="left"/>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1</w:t>
      </w:r>
      <w:r>
        <w:rPr>
          <w:rFonts w:ascii="宋体" w:hAnsi="宋体" w:cs="宋体"/>
          <w:b/>
          <w:color w:val="000000"/>
          <w:sz w:val="24"/>
          <w:highlight w:val="none"/>
        </w:rPr>
        <w:t xml:space="preserve">.</w:t>
      </w:r>
      <w:r>
        <w:rPr>
          <w:rFonts w:hint="eastAsia" w:ascii="宋体" w:hAnsi="宋体" w:cs="宋体"/>
          <w:b/>
          <w:color w:val="000000"/>
          <w:sz w:val="24"/>
          <w:highlight w:val="none"/>
        </w:rPr>
        <w:t xml:space="preserve">免费保修期：</w:t>
      </w:r>
      <w:r>
        <w:rPr>
          <w:rFonts w:hint="eastAsia" w:ascii="宋体" w:hAnsi="宋体" w:cs="宋体"/>
          <w:color w:val="000000"/>
          <w:sz w:val="24"/>
          <w:highlight w:val="none"/>
        </w:rPr>
        <w:t xml:space="preserve">供应商报价时须承诺所供货物免费保修期不少于</w:t>
      </w:r>
      <w:r>
        <w:rPr>
          <w:rFonts w:ascii="宋体" w:hAnsi="宋体" w:cs="宋体"/>
          <w:b/>
          <w:color w:val="000000"/>
          <w:sz w:val="24"/>
          <w:highlight w:val="none"/>
        </w:rPr>
        <w:t xml:space="preserve">3</w:t>
      </w:r>
      <w:r>
        <w:rPr>
          <w:rFonts w:hint="eastAsia" w:ascii="宋体" w:hAnsi="宋体" w:cs="宋体"/>
          <w:b/>
          <w:color w:val="000000"/>
          <w:sz w:val="24"/>
          <w:highlight w:val="none"/>
        </w:rPr>
        <w:t xml:space="preserve">年</w:t>
      </w:r>
      <w:r>
        <w:rPr>
          <w:rFonts w:hint="eastAsia" w:ascii="宋体" w:hAnsi="宋体" w:cs="宋体"/>
          <w:color w:val="000000"/>
          <w:sz w:val="24"/>
          <w:highlight w:val="none"/>
        </w:rPr>
        <w:t xml:space="preserve">（自验收报告签字确认日起，开始进入保修期）。成交供应商对保修期内所发生的设备维护、维修、更换等一切费用负责。</w:t>
      </w:r>
      <w:r>
        <w:rPr>
          <w:rFonts w:hint="eastAsia" w:ascii="宋体" w:hAnsi="宋体" w:cs="宋体"/>
          <w:color w:val="000000"/>
          <w:sz w:val="24"/>
          <w:highlight w:val="none"/>
        </w:rPr>
      </w:r>
      <w:r/>
    </w:p>
    <w:p>
      <w:pPr>
        <w:pStyle w:val="1072"/>
        <w:ind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w:t>
      </w:r>
      <w:r>
        <w:rPr>
          <w:rFonts w:ascii="宋体" w:hAnsi="宋体" w:cs="宋体"/>
          <w:b/>
          <w:color w:val="000000"/>
          <w:sz w:val="24"/>
          <w:highlight w:val="none"/>
        </w:rPr>
        <w:t xml:space="preserve">.</w:t>
      </w:r>
      <w:r>
        <w:rPr>
          <w:rFonts w:hint="eastAsia" w:ascii="宋体" w:hAnsi="宋体" w:cs="宋体"/>
          <w:b/>
          <w:color w:val="000000"/>
          <w:sz w:val="24"/>
          <w:highlight w:val="none"/>
        </w:rPr>
        <w:t xml:space="preserve">售后服务</w:t>
      </w:r>
      <w:r>
        <w:rPr>
          <w:rFonts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2.1</w:t>
      </w:r>
      <w:r>
        <w:rPr>
          <w:rFonts w:hint="eastAsia" w:ascii="宋体" w:hAnsi="宋体" w:cs="宋体"/>
          <w:color w:val="000000"/>
          <w:sz w:val="24"/>
          <w:highlight w:val="none"/>
        </w:rPr>
        <w:t xml:space="preserve">保修期内免费更换零配件（人为损坏除外），保修期满后实行终身有偿维修保养。供应商接到保修请求，维修应在2小时内响应，24小时内维修人员到达现场，排除故障；48小时内解决故障问题，恢复设备正常使用。必要时应向采购人提供应急备用设备。保修期后，供应商提供终生服务，保证零配件的供给。</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2.2</w:t>
      </w:r>
      <w:r>
        <w:rPr>
          <w:rFonts w:hint="eastAsia" w:ascii="宋体" w:hAnsi="宋体" w:cs="宋体"/>
          <w:color w:val="000000"/>
          <w:sz w:val="24"/>
          <w:highlight w:val="none"/>
        </w:rPr>
        <w:t xml:space="preserve">保修期结束，不能视为供应商对合同货物中存在的可能引起货物损坏的潜在缺陷所应负责任的解除。潜在缺陷指货物在制造过程中未被发现的隐患，供应商对纠正潜在缺陷应负责任，其时间应延续至保修期终止后贰年。当发现这类潜在缺陷时（经双方确认），供应商应立即予以无偿修复或更换。</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2.3</w:t>
      </w:r>
      <w:r>
        <w:rPr>
          <w:rFonts w:hint="eastAsia" w:ascii="宋体" w:hAnsi="宋体" w:cs="宋体"/>
          <w:color w:val="000000"/>
          <w:sz w:val="24"/>
          <w:highlight w:val="none"/>
        </w:rPr>
        <w:t xml:space="preserve">供应商应按照国家有关法律法规和“三包”规定以及响应文件中的“售后服务承诺”提供服务。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2.4</w:t>
      </w:r>
      <w:r>
        <w:rPr>
          <w:rFonts w:hint="eastAsia" w:ascii="宋体" w:hAnsi="宋体" w:cs="宋体"/>
          <w:color w:val="000000"/>
          <w:sz w:val="24"/>
          <w:highlight w:val="none"/>
        </w:rPr>
        <w:t xml:space="preserve">因供应商所提供的产品，造成采购人设备损坏或其他损失，以及其他第三方损失的，一经核实，供应商必须赔偿采购人或第三方因此造成的所有损失。</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2.5</w:t>
      </w:r>
      <w:r>
        <w:rPr>
          <w:rFonts w:hint="eastAsia" w:ascii="宋体" w:hAnsi="宋体" w:cs="宋体"/>
          <w:color w:val="000000"/>
          <w:sz w:val="24"/>
          <w:highlight w:val="none"/>
        </w:rPr>
        <w:t xml:space="preserve">供应商所提供货物必须是全新未使用的并符合国家有关技术标准。</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2.6</w:t>
      </w:r>
      <w:r>
        <w:rPr>
          <w:rFonts w:hint="eastAsia" w:ascii="宋体" w:hAnsi="宋体" w:cs="宋体"/>
          <w:color w:val="000000"/>
          <w:sz w:val="24"/>
          <w:highlight w:val="none"/>
        </w:rPr>
        <w:t xml:space="preserve">供应商应在交付货物的同时向采购人提供产品全套随机资料一套（包括但不限于含产品合格证书、使用维护说明书、验收报告书、原厂保修单等）。根据采购人要求免费提供并安装操作应用软件。</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2.7</w:t>
      </w:r>
      <w:r>
        <w:rPr>
          <w:rFonts w:hint="eastAsia" w:ascii="宋体" w:hAnsi="宋体" w:cs="宋体"/>
          <w:color w:val="000000"/>
          <w:sz w:val="24"/>
          <w:highlight w:val="none"/>
        </w:rPr>
        <w:t xml:space="preserve">终身提供应用技术服务，设备出现故障时保证24小时内服务维修响应。</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lang w:bidi="ar"/>
        </w:rPr>
      </w:pPr>
      <w:r>
        <w:rPr>
          <w:rFonts w:ascii="宋体" w:hAnsi="宋体" w:cs="宋体"/>
          <w:color w:val="000000"/>
          <w:sz w:val="24"/>
          <w:highlight w:val="none"/>
        </w:rPr>
        <w:t xml:space="preserve">2.8</w:t>
      </w:r>
      <w:r>
        <w:rPr>
          <w:rFonts w:hint="eastAsia" w:ascii="宋体" w:hAnsi="宋体" w:cs="宋体"/>
          <w:color w:val="000000"/>
          <w:sz w:val="24"/>
          <w:highlight w:val="none"/>
          <w:lang w:val="en-US" w:eastAsia="zh-CN"/>
        </w:rPr>
        <w:t xml:space="preserve">零配件供应保障：</w:t>
      </w:r>
      <w:r>
        <w:rPr>
          <w:rFonts w:hint="eastAsia" w:ascii="宋体" w:hAnsi="宋体" w:cs="宋体"/>
          <w:color w:val="000000"/>
          <w:sz w:val="24"/>
          <w:highlight w:val="none"/>
          <w:lang w:val="en-US" w:eastAsia="zh-CN" w:bidi="ar"/>
        </w:rPr>
        <w:t xml:space="preserve">10</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lang w:val="en-US" w:eastAsia="zh-CN" w:bidi="ar"/>
        </w:rPr>
        <w:t xml:space="preserve">及</w:t>
      </w:r>
      <w:r>
        <w:rPr>
          <w:rFonts w:hint="eastAsia" w:ascii="宋体" w:hAnsi="宋体" w:cs="宋体"/>
          <w:color w:val="000000"/>
          <w:sz w:val="24"/>
          <w:highlight w:val="none"/>
          <w:lang w:bidi="ar"/>
        </w:rPr>
        <w:t xml:space="preserve">以上。</w:t>
      </w:r>
      <w:r>
        <w:rPr>
          <w:rFonts w:hint="eastAsia" w:ascii="宋体" w:hAnsi="宋体" w:cs="宋体"/>
          <w:color w:val="000000"/>
          <w:sz w:val="24"/>
          <w:highlight w:val="none"/>
          <w:lang w:bidi="ar"/>
        </w:rPr>
      </w:r>
      <w:r/>
    </w:p>
    <w:p>
      <w:pPr>
        <w:pStyle w:val="1072"/>
        <w:ind w:firstLine="480"/>
        <w:jc w:val="left"/>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2.9</w:t>
      </w:r>
      <w:r>
        <w:rPr>
          <w:rFonts w:hint="eastAsia" w:ascii="宋体" w:hAnsi="宋体" w:cs="宋体"/>
          <w:color w:val="000000"/>
          <w:sz w:val="24"/>
          <w:highlight w:val="none"/>
        </w:rPr>
        <w:t xml:space="preserve">备件要求：</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（1）供应商应设置备件库，存入所有必须的备件，保证必要时可以及时供应技术及维修服务。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（2）供应商应配置工程技术人员，随时提供开箱验货、安装、调试或维修等服务。</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w:t>
      </w:r>
      <w:r>
        <w:rPr>
          <w:rFonts w:ascii="宋体" w:hAnsi="宋体" w:cs="宋体"/>
          <w:b/>
          <w:color w:val="000000"/>
          <w:sz w:val="24"/>
          <w:highlight w:val="none"/>
        </w:rPr>
        <w:t xml:space="preserve">.</w:t>
      </w:r>
      <w:r>
        <w:rPr>
          <w:rFonts w:hint="eastAsia" w:ascii="宋体" w:hAnsi="宋体" w:cs="宋体"/>
          <w:b/>
          <w:color w:val="000000"/>
          <w:sz w:val="24"/>
          <w:highlight w:val="none"/>
        </w:rPr>
        <w:t xml:space="preserve">人员培训</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3.1</w:t>
      </w:r>
      <w:r>
        <w:rPr>
          <w:rFonts w:hint="eastAsia" w:ascii="宋体" w:hAnsi="宋体" w:cs="宋体"/>
          <w:color w:val="000000"/>
          <w:sz w:val="24"/>
          <w:highlight w:val="none"/>
        </w:rPr>
        <w:t xml:space="preserve">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3.2</w:t>
      </w:r>
      <w:r>
        <w:rPr>
          <w:rFonts w:hint="eastAsia" w:ascii="宋体" w:hAnsi="宋体" w:cs="宋体"/>
          <w:color w:val="000000"/>
          <w:sz w:val="24"/>
          <w:highlight w:val="none"/>
        </w:rPr>
        <w:t xml:space="preserve">对采购人员工进行设备安全培训。</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ascii="宋体" w:hAnsi="宋体" w:cs="宋体"/>
          <w:color w:val="000000"/>
          <w:sz w:val="24"/>
          <w:highlight w:val="none"/>
        </w:rPr>
        <w:t xml:space="preserve">3.3</w:t>
      </w:r>
      <w:r>
        <w:rPr>
          <w:rFonts w:hint="eastAsia" w:ascii="宋体" w:hAnsi="宋体" w:cs="宋体"/>
          <w:color w:val="000000"/>
          <w:sz w:val="24"/>
          <w:highlight w:val="none"/>
        </w:rPr>
        <w:t xml:space="preserve">中标人应免费提供一定数量的培训资料。</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（五）付款方式</w:t>
      </w:r>
      <w:r>
        <w:rPr>
          <w:rFonts w:hint="eastAsia" w:ascii="宋体" w:hAnsi="宋体" w:cs="宋体"/>
          <w:b/>
          <w:color w:val="000000"/>
          <w:sz w:val="24"/>
          <w:highlight w:val="none"/>
        </w:rPr>
      </w:r>
      <w:r/>
    </w:p>
    <w:p>
      <w:pPr>
        <w:pStyle w:val="1166"/>
        <w:contextualSpacing/>
        <w:ind w:firstLine="480"/>
        <w:jc w:val="left"/>
        <w:spacing w:line="360" w:lineRule="auto"/>
        <w:rPr>
          <w:rFonts w:ascii="宋体" w:hAnsi="宋体"/>
          <w:color w:val="000000"/>
          <w:sz w:val="24"/>
          <w:szCs w:val="24"/>
          <w:highlight w:val="none"/>
        </w:rPr>
      </w:pPr>
      <w:r>
        <w:rPr>
          <w:rFonts w:hint="eastAsia" w:ascii="宋体" w:hAnsi="宋体" w:cs="宋体"/>
          <w:bCs/>
          <w:color w:val="000000"/>
          <w:sz w:val="24"/>
          <w:szCs w:val="24"/>
          <w:highlight w:val="none"/>
        </w:rPr>
        <w:t xml:space="preserve">安装调试验收合格，临床科室开具领用单，中标人开具发票入库后12个月内付合同款的100%。设备验收合格后，中标人开具发票并确保发票上所列品名、型号与合同所列完全一致。</w:t>
      </w:r>
      <w:r>
        <w:rPr>
          <w:rFonts w:ascii="宋体" w:hAnsi="宋体"/>
          <w:color w:val="000000"/>
          <w:sz w:val="24"/>
          <w:szCs w:val="24"/>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outlineLvl w:val="0"/>
      </w:pPr>
      <w:r/>
      <w:bookmarkStart w:id="825" w:name="_Toc99301425"/>
      <w:r>
        <w:rPr>
          <w:rFonts w:ascii="宋体" w:hAnsi="宋体"/>
          <w:b/>
          <w:color w:val="000000"/>
          <w:sz w:val="36"/>
          <w:szCs w:val="36"/>
          <w:highlight w:val="none"/>
        </w:rPr>
        <w:br w:type="page" w:clear="all"/>
      </w:r>
      <w:r>
        <w:rPr>
          <w:rFonts w:ascii="宋体" w:hAnsi="宋体"/>
          <w:b/>
          <w:color w:val="000000"/>
          <w:sz w:val="36"/>
          <w:szCs w:val="36"/>
          <w:highlight w:val="none"/>
        </w:rPr>
        <w:t xml:space="preserve">第六章   拟签订的合同文本</w:t>
      </w:r>
      <w:bookmarkEnd w:id="825"/>
      <w:r>
        <w:rPr>
          <w:rFonts w:ascii="宋体" w:hAnsi="宋体"/>
          <w:b/>
          <w:color w:val="000000"/>
          <w:sz w:val="36"/>
          <w:szCs w:val="36"/>
          <w:highlight w:val="none"/>
        </w:rPr>
      </w:r>
      <w:r/>
    </w:p>
    <w:p>
      <w:pPr>
        <w:pStyle w:val="1072"/>
        <w:rPr>
          <w:rFonts w:hint="eastAsia" w:ascii="宋体" w:hAnsi="宋体" w:cs="宋体"/>
          <w:color w:val="000000"/>
          <w:sz w:val="24"/>
          <w:highlight w:val="none"/>
        </w:rPr>
      </w:pPr>
      <w:r>
        <w:rPr>
          <w:rFonts w:hint="eastAsia" w:ascii="宋体" w:hAnsi="宋体" w:cs="宋体"/>
          <w:b/>
          <w:color w:val="000000"/>
          <w:sz w:val="24"/>
          <w:highlight w:val="none"/>
        </w:rPr>
        <w:t xml:space="preserve">签订地点：常州市武进人民医院</w:t>
      </w: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合同编号：</w:t>
      </w:r>
      <w:r>
        <w:rPr>
          <w:rFonts w:hint="eastAsia" w:ascii="宋体" w:hAnsi="宋体" w:cs="宋体"/>
          <w:color w:val="000000"/>
          <w:sz w:val="24"/>
          <w:highlight w:val="none"/>
          <w:u w:val="single"/>
        </w:rPr>
        <w:t xml:space="preserve">  </w:t>
      </w:r>
      <w:r>
        <w:rPr>
          <w:rFonts w:hint="eastAsia" w:ascii="宋体" w:hAnsi="宋体" w:cs="宋体"/>
          <w:b/>
          <w:color w:val="000000"/>
          <w:sz w:val="24"/>
          <w:highlight w:val="none"/>
          <w:u w:val="single"/>
        </w:rPr>
        <w:t xml:space="preserve"> SBK-- 2025--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72"/>
        <w:rPr>
          <w:rFonts w:hint="eastAsia" w:ascii="宋体" w:hAnsi="宋体" w:cs="宋体"/>
          <w:color w:val="000000"/>
          <w:sz w:val="24"/>
          <w:highlight w:val="none"/>
        </w:rPr>
      </w:pPr>
      <w:r>
        <w:rPr>
          <w:rFonts w:hint="eastAsia" w:ascii="宋体" w:hAnsi="宋体" w:cs="宋体"/>
          <w:b/>
          <w:color w:val="000000"/>
          <w:sz w:val="24"/>
          <w:highlight w:val="none"/>
        </w:rPr>
        <w:t xml:space="preserve">甲方：</w:t>
      </w:r>
      <w:r>
        <w:rPr>
          <w:rFonts w:hint="eastAsia" w:ascii="宋体" w:hAnsi="宋体" w:cs="宋体"/>
          <w:color w:val="000000"/>
          <w:sz w:val="24"/>
          <w:highlight w:val="none"/>
        </w:rPr>
        <w:t xml:space="preserve">常州市武进人民医院                       </w:t>
      </w:r>
      <w:r>
        <w:rPr>
          <w:rFonts w:hint="eastAsia" w:ascii="宋体" w:hAnsi="宋体" w:cs="宋体"/>
          <w:b/>
          <w:color w:val="000000"/>
          <w:sz w:val="24"/>
          <w:highlight w:val="none"/>
        </w:rPr>
        <w:t xml:space="preserve">乙方：</w:t>
      </w:r>
      <w:r>
        <w:rPr>
          <w:rFonts w:hint="eastAsia" w:ascii="宋体" w:hAnsi="宋体" w:cs="宋体"/>
          <w:color w:val="000000"/>
          <w:sz w:val="24"/>
          <w:highlight w:val="none"/>
        </w:rPr>
      </w:r>
      <w:r/>
    </w:p>
    <w:p>
      <w:pPr>
        <w:pStyle w:val="1072"/>
        <w:rPr>
          <w:rFonts w:hint="eastAsia" w:ascii="宋体" w:hAnsi="宋体" w:cs="宋体"/>
          <w:color w:val="000000"/>
          <w:sz w:val="24"/>
          <w:highlight w:val="none"/>
        </w:rPr>
      </w:pPr>
      <w:r>
        <w:rPr>
          <w:rFonts w:hint="eastAsia" w:ascii="宋体" w:hAnsi="宋体" w:cs="宋体"/>
          <w:b/>
          <w:color w:val="000000"/>
          <w:sz w:val="24"/>
          <w:highlight w:val="none"/>
        </w:rPr>
        <w:t xml:space="preserve">地址：</w:t>
      </w:r>
      <w:r>
        <w:rPr>
          <w:rFonts w:hint="eastAsia" w:ascii="宋体" w:hAnsi="宋体" w:cs="宋体"/>
          <w:color w:val="000000"/>
          <w:sz w:val="24"/>
          <w:highlight w:val="none"/>
        </w:rPr>
        <w:t xml:space="preserve">江苏省常州市永宁北路2号                 </w:t>
      </w:r>
      <w:r>
        <w:rPr>
          <w:rFonts w:hint="eastAsia" w:ascii="宋体" w:hAnsi="宋体" w:cs="宋体"/>
          <w:b/>
          <w:color w:val="000000"/>
          <w:sz w:val="24"/>
          <w:highlight w:val="none"/>
        </w:rPr>
        <w:t xml:space="preserve">地址：</w:t>
      </w:r>
      <w:r>
        <w:rPr>
          <w:rFonts w:hint="eastAsia" w:ascii="宋体" w:hAnsi="宋体" w:cs="宋体"/>
          <w:color w:val="000000"/>
          <w:sz w:val="24"/>
          <w:highlight w:val="none"/>
        </w:rPr>
      </w:r>
      <w:r/>
    </w:p>
    <w:p>
      <w:pPr>
        <w:pStyle w:val="1072"/>
        <w:rPr>
          <w:rFonts w:hint="eastAsia" w:ascii="宋体" w:hAnsi="宋体" w:cs="宋体"/>
          <w:b/>
          <w:color w:val="000000"/>
          <w:sz w:val="24"/>
          <w:highlight w:val="none"/>
        </w:rPr>
      </w:pPr>
      <w:r>
        <w:rPr>
          <w:rFonts w:hint="eastAsia" w:ascii="宋体" w:hAnsi="宋体" w:cs="宋体"/>
          <w:b/>
          <w:color w:val="000000"/>
          <w:sz w:val="24"/>
          <w:highlight w:val="none"/>
        </w:rPr>
        <w:t xml:space="preserve">电话：</w:t>
      </w:r>
      <w:r>
        <w:rPr>
          <w:rFonts w:hint="eastAsia" w:ascii="宋体" w:hAnsi="宋体" w:cs="宋体"/>
          <w:color w:val="000000"/>
          <w:sz w:val="24"/>
          <w:highlight w:val="none"/>
        </w:rPr>
        <w:t xml:space="preserve">0519-88587049(设备科)                    </w:t>
      </w:r>
      <w:r>
        <w:rPr>
          <w:rFonts w:hint="eastAsia" w:ascii="宋体" w:hAnsi="宋体" w:cs="宋体"/>
          <w:b/>
          <w:color w:val="000000"/>
          <w:sz w:val="24"/>
          <w:highlight w:val="none"/>
        </w:rPr>
        <w:t xml:space="preserve">电话：</w:t>
      </w:r>
      <w:r>
        <w:rPr>
          <w:rFonts w:hint="eastAsia" w:ascii="宋体" w:hAnsi="宋体" w:cs="宋体"/>
          <w:b/>
          <w:color w:val="000000"/>
          <w:sz w:val="24"/>
          <w:highlight w:val="none"/>
        </w:rPr>
      </w:r>
      <w:r/>
    </w:p>
    <w:p>
      <w:pPr>
        <w:pStyle w:val="1072"/>
        <w:rPr>
          <w:rFonts w:hint="eastAsia" w:ascii="宋体" w:hAnsi="宋体" w:cs="宋体"/>
          <w:b/>
          <w:color w:val="000000"/>
          <w:sz w:val="24"/>
          <w:highlight w:val="none"/>
        </w:rPr>
      </w:pPr>
      <w:r>
        <w:rPr>
          <w:rFonts w:hint="eastAsia" w:ascii="宋体" w:hAnsi="宋体" w:cs="宋体"/>
          <w:b/>
          <w:color w:val="000000"/>
          <w:sz w:val="24"/>
          <w:highlight w:val="none"/>
        </w:rPr>
        <w:t xml:space="preserve">邮编：</w:t>
      </w:r>
      <w:r>
        <w:rPr>
          <w:rFonts w:hint="eastAsia" w:ascii="宋体" w:hAnsi="宋体" w:cs="宋体"/>
          <w:color w:val="000000"/>
          <w:sz w:val="24"/>
          <w:highlight w:val="none"/>
        </w:rPr>
        <w:t xml:space="preserve">213002    </w:t>
      </w:r>
      <w:r>
        <w:rPr>
          <w:rFonts w:hint="eastAsia" w:ascii="宋体" w:hAnsi="宋体" w:cs="宋体"/>
          <w:b/>
          <w:color w:val="000000"/>
          <w:sz w:val="24"/>
          <w:highlight w:val="none"/>
        </w:rPr>
        <w:t xml:space="preserve">     </w:t>
      </w: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                邮编：</w:t>
      </w:r>
      <w:r>
        <w:rPr>
          <w:rFonts w:hint="eastAsia" w:ascii="宋体" w:hAnsi="宋体" w:cs="宋体"/>
          <w:color w:val="000000"/>
          <w:sz w:val="24"/>
          <w:highlight w:val="none"/>
        </w:rPr>
        <w:t xml:space="preserve"> </w:t>
      </w:r>
      <w:r>
        <w:rPr>
          <w:rFonts w:hint="eastAsia" w:ascii="宋体" w:hAnsi="宋体" w:cs="宋体"/>
          <w:b/>
          <w:color w:val="000000"/>
          <w:sz w:val="24"/>
          <w:highlight w:val="none"/>
        </w:rPr>
      </w:r>
      <w:r/>
    </w:p>
    <w:p>
      <w:pPr>
        <w:pStyle w:val="1086"/>
        <w:ind w:firstLine="0"/>
        <w:rPr>
          <w:rFonts w:hint="eastAsia" w:hAnsi="宋体" w:cs="宋体"/>
          <w:b/>
          <w:bCs/>
          <w:color w:val="000000"/>
          <w:highlight w:val="none"/>
        </w:rPr>
      </w:pPr>
      <w:r>
        <w:rPr>
          <w:rFonts w:hint="eastAsia" w:hAnsi="宋体" w:cs="宋体"/>
          <w:b/>
          <w:bCs/>
          <w:color w:val="000000"/>
          <w:highlight w:val="none"/>
        </w:rPr>
      </w:r>
      <w:r/>
    </w:p>
    <w:p>
      <w:pPr>
        <w:pStyle w:val="1086"/>
        <w:ind w:firstLine="0"/>
        <w:rPr>
          <w:rFonts w:hint="eastAsia" w:hAnsi="宋体" w:cs="宋体"/>
          <w:color w:val="000000"/>
          <w:highlight w:val="none"/>
        </w:rPr>
      </w:pPr>
      <w:r>
        <w:rPr>
          <w:rFonts w:hint="eastAsia" w:hAnsi="宋体" w:cs="宋体"/>
          <w:b/>
          <w:bCs/>
          <w:color w:val="000000"/>
          <w:highlight w:val="none"/>
        </w:rPr>
        <w:t xml:space="preserve">见证方：常州市城投建设工程招标有限公司</w:t>
      </w:r>
      <w:r>
        <w:rPr>
          <w:rFonts w:hint="eastAsia" w:hAnsi="宋体" w:cs="宋体"/>
          <w:color w:val="000000"/>
          <w:highlight w:val="none"/>
        </w:rPr>
      </w:r>
      <w:r/>
    </w:p>
    <w:p>
      <w:pPr>
        <w:pStyle w:val="1086"/>
        <w:ind w:firstLine="5040"/>
        <w:spacing w:line="360" w:lineRule="auto"/>
        <w:rPr>
          <w:rFonts w:hint="eastAsia"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int="eastAsia" w:hAnsi="宋体" w:cs="宋体"/>
          <w:b/>
          <w:color w:val="000000"/>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33"/>
        <w:gridCol w:w="1094"/>
        <w:gridCol w:w="1455"/>
        <w:gridCol w:w="1242"/>
        <w:gridCol w:w="1488"/>
        <w:gridCol w:w="1970"/>
      </w:tblGrid>
      <w:tr>
        <w:trPr>
          <w:trHeight w:val="283"/>
        </w:trPr>
        <w:tc>
          <w:tcPr>
            <w:tcW w:w="1865" w:type="dxa"/>
            <w:vAlign w:val="center"/>
            <w:textDirection w:val="lrTb"/>
            <w:noWrap w:val="false"/>
          </w:tcPr>
          <w:p>
            <w:pPr>
              <w:pStyle w:val="1072"/>
              <w:jc w:val="center"/>
              <w:spacing w:line="400" w:lineRule="exact"/>
              <w:tabs>
                <w:tab w:val="left" w:pos="426"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设备名称</w:t>
            </w:r>
            <w:r>
              <w:rPr>
                <w:rFonts w:hint="eastAsia" w:ascii="宋体" w:hAnsi="宋体" w:cs="宋体"/>
                <w:b/>
                <w:bCs/>
                <w:color w:val="000000"/>
                <w:sz w:val="24"/>
                <w:highlight w:val="none"/>
              </w:rPr>
            </w:r>
            <w:r/>
          </w:p>
        </w:tc>
        <w:tc>
          <w:tcPr>
            <w:tcW w:w="1004" w:type="dxa"/>
            <w:vAlign w:val="center"/>
            <w:textDirection w:val="lrTb"/>
            <w:noWrap w:val="false"/>
          </w:tcPr>
          <w:p>
            <w:pPr>
              <w:pStyle w:val="1072"/>
              <w:jc w:val="center"/>
              <w:spacing w:line="400" w:lineRule="exact"/>
              <w:tabs>
                <w:tab w:val="left" w:pos="426"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品牌</w:t>
            </w:r>
            <w:r>
              <w:rPr>
                <w:rFonts w:hint="eastAsia" w:ascii="宋体" w:hAnsi="宋体" w:cs="宋体"/>
                <w:b/>
                <w:bCs/>
                <w:color w:val="000000"/>
                <w:sz w:val="24"/>
                <w:highlight w:val="none"/>
              </w:rPr>
            </w:r>
            <w:r/>
          </w:p>
        </w:tc>
        <w:tc>
          <w:tcPr>
            <w:tcW w:w="1335" w:type="dxa"/>
            <w:vAlign w:val="center"/>
            <w:textDirection w:val="lrTb"/>
            <w:noWrap w:val="false"/>
          </w:tcPr>
          <w:p>
            <w:pPr>
              <w:pStyle w:val="1072"/>
              <w:jc w:val="center"/>
              <w:spacing w:line="400" w:lineRule="exact"/>
              <w:tabs>
                <w:tab w:val="left" w:pos="426"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规格型号</w:t>
            </w:r>
            <w:r>
              <w:rPr>
                <w:rFonts w:hint="eastAsia" w:ascii="宋体" w:hAnsi="宋体" w:cs="宋体"/>
                <w:b/>
                <w:bCs/>
                <w:color w:val="000000"/>
                <w:sz w:val="24"/>
                <w:highlight w:val="none"/>
              </w:rPr>
            </w:r>
            <w:r/>
          </w:p>
        </w:tc>
        <w:tc>
          <w:tcPr>
            <w:tcW w:w="1140" w:type="dxa"/>
            <w:vAlign w:val="center"/>
            <w:textDirection w:val="lrTb"/>
            <w:noWrap w:val="false"/>
          </w:tcPr>
          <w:p>
            <w:pPr>
              <w:pStyle w:val="1072"/>
              <w:jc w:val="center"/>
              <w:spacing w:line="400" w:lineRule="exact"/>
              <w:tabs>
                <w:tab w:val="left" w:pos="426"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数量</w:t>
            </w:r>
            <w:r>
              <w:rPr>
                <w:rFonts w:hint="eastAsia" w:ascii="宋体" w:hAnsi="宋体" w:cs="宋体"/>
                <w:b/>
                <w:bCs/>
                <w:color w:val="000000"/>
                <w:sz w:val="24"/>
                <w:highlight w:val="none"/>
              </w:rPr>
            </w:r>
            <w:r/>
          </w:p>
        </w:tc>
        <w:tc>
          <w:tcPr>
            <w:tcW w:w="1365" w:type="dxa"/>
            <w:vAlign w:val="center"/>
            <w:textDirection w:val="lrTb"/>
            <w:noWrap w:val="false"/>
          </w:tcPr>
          <w:p>
            <w:pPr>
              <w:pStyle w:val="1072"/>
              <w:jc w:val="center"/>
              <w:spacing w:line="400" w:lineRule="exact"/>
              <w:tabs>
                <w:tab w:val="left" w:pos="426"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单价（元）</w:t>
            </w:r>
            <w:r>
              <w:rPr>
                <w:rFonts w:hint="eastAsia" w:ascii="宋体" w:hAnsi="宋体" w:cs="宋体"/>
                <w:b/>
                <w:bCs/>
                <w:color w:val="000000"/>
                <w:sz w:val="24"/>
                <w:highlight w:val="none"/>
              </w:rPr>
            </w:r>
            <w:r/>
          </w:p>
        </w:tc>
        <w:tc>
          <w:tcPr>
            <w:tcW w:w="1808" w:type="dxa"/>
            <w:vAlign w:val="center"/>
            <w:textDirection w:val="lrTb"/>
            <w:noWrap w:val="false"/>
          </w:tcPr>
          <w:p>
            <w:pPr>
              <w:pStyle w:val="1072"/>
              <w:jc w:val="center"/>
              <w:spacing w:line="400" w:lineRule="exact"/>
              <w:tabs>
                <w:tab w:val="left" w:pos="426" w:leader="none"/>
              </w:tabs>
              <w:rPr>
                <w:rFonts w:hint="eastAsia" w:ascii="宋体" w:hAnsi="宋体" w:cs="宋体"/>
                <w:b/>
                <w:bCs/>
                <w:color w:val="000000"/>
                <w:sz w:val="24"/>
                <w:highlight w:val="none"/>
              </w:rPr>
            </w:pPr>
            <w:r/>
            <w:bookmarkStart w:id="826" w:name="OLE_LINK1"/>
            <w:r>
              <w:rPr>
                <w:rFonts w:hint="eastAsia" w:ascii="宋体" w:hAnsi="宋体" w:cs="宋体"/>
                <w:b/>
                <w:bCs/>
                <w:color w:val="000000"/>
                <w:sz w:val="24"/>
                <w:highlight w:val="none"/>
              </w:rPr>
              <w:t xml:space="preserve">中标总价（元）</w:t>
            </w:r>
            <w:bookmarkEnd w:id="826"/>
            <w:r>
              <w:rPr>
                <w:rFonts w:hint="eastAsia" w:ascii="宋体" w:hAnsi="宋体" w:cs="宋体"/>
                <w:b/>
                <w:bCs/>
                <w:color w:val="000000"/>
                <w:sz w:val="24"/>
                <w:highlight w:val="none"/>
              </w:rPr>
            </w:r>
            <w:r/>
          </w:p>
        </w:tc>
      </w:tr>
      <w:tr>
        <w:trPr>
          <w:trHeight w:val="283"/>
        </w:trPr>
        <w:tc>
          <w:tcPr>
            <w:tcW w:w="1865" w:type="dxa"/>
            <w:vAlign w:val="center"/>
            <w:textDirection w:val="lrTb"/>
            <w:noWrap w:val="false"/>
          </w:tcPr>
          <w:p>
            <w:pPr>
              <w:pStyle w:val="1072"/>
              <w:jc w:val="center"/>
              <w:spacing w:line="40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04" w:type="dxa"/>
            <w:vAlign w:val="center"/>
            <w:textDirection w:val="lrTb"/>
            <w:noWrap w:val="false"/>
          </w:tcPr>
          <w:p>
            <w:pPr>
              <w:pStyle w:val="1072"/>
              <w:jc w:val="center"/>
              <w:spacing w:line="40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335" w:type="dxa"/>
            <w:vAlign w:val="center"/>
            <w:textDirection w:val="lrTb"/>
            <w:noWrap w:val="false"/>
          </w:tcPr>
          <w:p>
            <w:pPr>
              <w:pStyle w:val="1072"/>
              <w:jc w:val="center"/>
              <w:spacing w:line="40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140" w:type="dxa"/>
            <w:vAlign w:val="center"/>
            <w:textDirection w:val="lrTb"/>
            <w:noWrap w:val="false"/>
          </w:tcPr>
          <w:p>
            <w:pPr>
              <w:pStyle w:val="1072"/>
              <w:jc w:val="center"/>
              <w:spacing w:line="40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365" w:type="dxa"/>
            <w:vAlign w:val="center"/>
            <w:textDirection w:val="lrTb"/>
            <w:noWrap w:val="false"/>
          </w:tcPr>
          <w:p>
            <w:pPr>
              <w:pStyle w:val="1072"/>
              <w:jc w:val="center"/>
              <w:spacing w:line="40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808" w:type="dxa"/>
            <w:vAlign w:val="center"/>
            <w:textDirection w:val="lrTb"/>
            <w:noWrap w:val="false"/>
          </w:tcPr>
          <w:p>
            <w:pPr>
              <w:pStyle w:val="1072"/>
              <w:jc w:val="center"/>
              <w:spacing w:line="400" w:lineRule="exact"/>
              <w:tabs>
                <w:tab w:val="left" w:pos="426"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111"/>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（小写     ）</w:t>
      </w:r>
      <w:r>
        <w:rPr>
          <w:rFonts w:hAnsi="宋体" w:cs="宋体"/>
          <w:b/>
          <w:color w:val="000000"/>
          <w:sz w:val="24"/>
          <w:szCs w:val="24"/>
          <w:highlight w:val="none"/>
        </w:rPr>
        <w:t xml:space="preserve">。 </w:t>
      </w:r>
      <w:r>
        <w:rPr>
          <w:rFonts w:hAnsi="宋体" w:cs="宋体"/>
          <w:b/>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本合同总价款包括</w:t>
      </w:r>
      <w:r>
        <w:rPr>
          <w:rFonts w:hAnsi="宋体" w:cs="宋体"/>
          <w:color w:val="000000"/>
          <w:sz w:val="24"/>
          <w:szCs w:val="24"/>
          <w:highlight w:val="none"/>
        </w:rPr>
        <w:t xml:space="preserve">招标文件所确定的招标范围相应货物和服务的供货、包装、运输、保险、辅助设备、安装调试、管理、维护（包括保修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本合同总价款还包含乙方应当提供的伴随服务/售后服务费用。</w:t>
      </w:r>
      <w:r>
        <w:rPr>
          <w:rFonts w:hAnsi="宋体" w:cs="宋体"/>
          <w:color w:val="000000"/>
          <w:sz w:val="24"/>
          <w:szCs w:val="24"/>
          <w:highlight w:val="none"/>
        </w:rPr>
      </w:r>
      <w:r/>
    </w:p>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第三条 组成本合同的有关文件</w:t>
      </w:r>
      <w:r>
        <w:rPr>
          <w:rFonts w:hAnsi="宋体" w:cs="宋体"/>
          <w:b/>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（1）招标文件（编号：）；</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（2）乙方提供的投标文件；</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（4）甲乙双方商定的其他文件等。</w:t>
      </w:r>
      <w:r>
        <w:rPr>
          <w:rFonts w:hAnsi="宋体" w:cs="宋体"/>
          <w:color w:val="000000"/>
          <w:sz w:val="24"/>
          <w:szCs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一旦出现侵权、索赔或诉讼，乙方应承担全部责任，同时甲方有权解除本合同，并要求乙方承担相应的违约责任。</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1.乙方所提供的货物的技术规格应与招标文件规定的技术规格及所附的“技术规格响应表”相一致；若技术性能无特殊说明，则按国家有关部门（合同签订时）最新颁布的标准及规范为准。</w:t>
      </w:r>
      <w:r>
        <w:rPr>
          <w:rFonts w:hint="eastAsia" w:ascii="宋体" w:hAnsi="宋体" w:cs="宋体"/>
          <w:color w:val="000000"/>
          <w:sz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天内将货物交付甲方正常使用，地点由甲方指定。招标文件有约定的，从其约定。</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5.货物验收的标准：按行业通行标准、厂方出厂标准和乙方投标文件的承诺（并不低于国家相关标准）。</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第八条 合同款结算及支付</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3.结算原则：固定总价。</w:t>
      </w:r>
      <w:r>
        <w:rPr>
          <w:rFonts w:hint="eastAsia" w:ascii="宋体" w:hAnsi="宋体" w:cs="宋体"/>
          <w:b/>
          <w:color w:val="000000"/>
          <w:sz w:val="24"/>
          <w:highlight w:val="none"/>
        </w:rPr>
      </w:r>
      <w:r/>
    </w:p>
    <w:p>
      <w:pPr>
        <w:pStyle w:val="1166"/>
        <w:contextualSpacing/>
        <w:ind w:firstLine="482"/>
        <w:jc w:val="left"/>
        <w:spacing w:line="360" w:lineRule="auto"/>
        <w:rPr>
          <w:rFonts w:hint="eastAsia" w:ascii="宋体" w:hAnsi="宋体"/>
          <w:b/>
          <w:color w:val="000000"/>
          <w:sz w:val="24"/>
          <w:szCs w:val="24"/>
          <w:highlight w:val="none"/>
        </w:rPr>
      </w:pPr>
      <w:r>
        <w:rPr>
          <w:rFonts w:hint="eastAsia" w:ascii="宋体" w:hAnsi="宋体" w:cs="宋体"/>
          <w:b/>
          <w:color w:val="000000"/>
          <w:sz w:val="24"/>
          <w:highlight w:val="none"/>
        </w:rPr>
        <w:t xml:space="preserve">4.付款方式：</w:t>
      </w:r>
      <w:r>
        <w:rPr>
          <w:rFonts w:hint="eastAsia" w:ascii="宋体" w:hAnsi="宋体" w:cs="宋体"/>
          <w:b/>
          <w:bCs/>
          <w:color w:val="000000"/>
          <w:sz w:val="24"/>
          <w:szCs w:val="24"/>
          <w:highlight w:val="none"/>
        </w:rPr>
        <w:t xml:space="preserve">安装调试验收合格，临床科室开具领用单，乙方开具发票入库后12个月内付合同款的100%。设备验收合格后，乙方开具发票并确保发票上所列品名、型号与合同所列完全一致。</w:t>
      </w:r>
      <w:r>
        <w:rPr>
          <w:rFonts w:hint="eastAsia" w:ascii="宋体" w:hAnsi="宋体"/>
          <w:b/>
          <w:color w:val="000000"/>
          <w:sz w:val="24"/>
          <w:szCs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第九条 伴随服务／售后服务</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2.若招标文件中不包含有关伴随服务或售后服务的承诺，双方作如下约定：</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由甲方安排。</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2.2所购货物按乙方投标承诺提供免费维护和质量保证，保修费用计入总价。</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2.3保修期内，乙方负责对其提供的货物整机进行维修和系统维护，不再收取任何费用，但不可抗力（如火灾、雷击等）造成的故障除外。</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2.4货物故障报修的响应时间按乙方投标承诺执行。</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2.5乙方接到保修请求，维修应在2小时内响应， 24小时内维修人员到达现场，排除故障；48小时内解决故障问题，恢复设备正常使用。必要时应向甲方提供应急备用设备，直至故障货物修复。</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2.6所有货物保修服务方式均为乙方上门保修，即由乙方派员到货物使用现场维修，由此产生的一切费用均由乙方承担。</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2.7保修期后的货物维护由双方协商再定。</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第十条 违约责任</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如乙方不能按时交付货物的，每逾期1天，乙方向甲方偿付合同总额5‰的违约金；乙方逾期交付货物超过10天（含10天），甲方有权解除合同，同时有权要求乙方按照合同总价5%的标准支付违约金，解除合同的通知自到达之日生效。</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2.乙方所交付的货物品种、型号、规格不符合合同规定的，甲方有权拒收，同时有权解除合同，解除合同的通知自到达之日生效。</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乙方承诺的或国家规定的质量保证期内（取两者中最长的期限），如经乙方两次维修或更换，货物仍不能达到合同约定的质量标准、运行效果的，甲方有权要求退货，乙方应退回全部货款，同时甲方有权按照本条第1点向乙方主张违约金，若仍不足以弥补甲方损失，则乙方还须赔偿甲方因此遭受的所有损失。</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4.乙方未按本合同的规定和“服务承诺”提供伴随服务/售后服务的，甲方有权提前解除本合同，同时乙方应按合同总价款的5 %向甲方承担违约责任。</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乙方投标属虚假承诺，或经权威部门监测提供的货物不能满足招标文件要求，或是由于乙方的过错造成合同无法继续履行的，应向甲方支付不少于合同总价30%违约金，若该违约金不足以弥补甲方损失，则应当赔偿甲方所有损失，包括不限于甲方为了维护权利所花费的诉讼费，保全费，保全保险费，律师费，交通费等费用。</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7.其他未尽事宜，以《中华人民共和国民法典》等有关法律法规规定为准，无相关规定的，双方协商解决。</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第十一条 合同的变更和终止</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第十二条 合同的转让</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第十三条 不可抗力</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hint="eastAsia" w:ascii="宋体" w:hAnsi="宋体" w:cs="宋体"/>
          <w:color w:val="000000"/>
          <w:sz w:val="24"/>
          <w:highlight w:val="none"/>
        </w:rPr>
      </w:r>
      <w:r/>
    </w:p>
    <w:p>
      <w:pPr>
        <w:pStyle w:val="1072"/>
        <w:ind w:firstLine="484"/>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第十四条 质量问题或缺陷的索赔</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乙方交付货物后，甲方发现货物的质量与合同内容不符或证</w:t>
      </w:r>
      <w:r>
        <w:rPr>
          <w:rFonts w:hint="eastAsia" w:ascii="宋体" w:hAnsi="宋体" w:cs="宋体"/>
          <w:color w:val="000000"/>
          <w:sz w:val="24"/>
          <w:highlight w:val="none"/>
        </w:rPr>
        <w:t xml:space="preserve">实货物存在缺陷的（包括潜在缺陷），乙方应在收到甲方索赔通知后3日内到甲方处，商量解决货物质量或缺陷问题。若乙方未在上述约定时间内到场解决，因此产生的损失以及扩大损失全部由乙方承担，甲方有权选择解除合同，要求退还全部货物，返还所有货款，并有权按照合同总额5%标准向乙方主张违约金；或者有权安排第三方解决货物质量或缺陷问题，因此产生的所有费用全部由乙方承担，甲方可以在应付乙方的货款中直接扣除，同时甲方有权按照合同总额5%标准向乙方主张违约金。若上述违约金不足以弥补甲方直接损失和间接损失，则乙方应赔偿甲方所有损失。</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甲方因主张上述权利而支出的所有合理费用，包括但不限于律师费、诉讼费、鉴定费、差旅费、保函费等，均由乙方承担。</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第十五条 争议的解决</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）种方式解决争议：</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（1）向甲方所在地人民法院提起诉讼；</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如没有约定，默认采取第1种方式解决争议。</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第十六条 诚实信用 </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hint="eastAsia" w:ascii="宋体" w:hAnsi="宋体" w:cs="宋体"/>
          <w:color w:val="000000"/>
          <w:sz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第十七条 合同生效及其他</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2.本合同一式伍份，甲乙双方各执贰份，见证方壹份。</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2"/>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72"/>
        <w:ind w:firstLine="482"/>
        <w:jc w:val="left"/>
        <w:spacing w:line="360" w:lineRule="auto"/>
        <w:tabs>
          <w:tab w:val="left" w:pos="4844"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单位名称（章）：</w:t>
      </w:r>
      <w:r>
        <w:rPr>
          <w:rFonts w:hint="eastAsia" w:ascii="宋体" w:hAnsi="宋体" w:cs="宋体"/>
          <w:color w:val="000000"/>
          <w:sz w:val="24"/>
          <w:highlight w:val="none"/>
          <w:u w:val="single"/>
        </w:rPr>
        <w:t xml:space="preserve"> 常州市武进人民医院 </w:t>
      </w:r>
      <w:r>
        <w:rPr>
          <w:rFonts w:hint="eastAsia" w:ascii="宋体" w:hAnsi="宋体" w:cs="宋体"/>
          <w:color w:val="000000"/>
          <w:sz w:val="24"/>
          <w:highlight w:val="none"/>
        </w:rPr>
        <w:t xml:space="preserve">     单位名称（章）：         </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单位地址：常州市天宁区永宁北路2号      法定代表人或委托代理人：</w:t>
      </w:r>
      <w:r>
        <w:rPr>
          <w:rFonts w:hint="eastAsia" w:ascii="宋体" w:hAnsi="宋体" w:cs="宋体"/>
          <w:color w:val="000000"/>
          <w:sz w:val="24"/>
          <w:highlight w:val="none"/>
          <w:u w:val="singl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                电 话：</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传真：     </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电话：0519-88587049                     开户银行：</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传    真：                              账   号：</w:t>
      </w:r>
      <w:r>
        <w:rPr>
          <w:rFonts w:hint="eastAsia" w:ascii="宋体" w:hAnsi="宋体" w:cs="宋体"/>
          <w:color w:val="000000"/>
          <w:sz w:val="24"/>
          <w:highlight w:val="none"/>
        </w:rPr>
      </w:r>
      <w:r/>
    </w:p>
    <w:p>
      <w:pPr>
        <w:pStyle w:val="1072"/>
        <w:ind w:firstLine="480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2"/>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72"/>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72"/>
        <w:ind w:firstLine="24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[见证方]</w:t>
      </w:r>
      <w:r>
        <w:rPr>
          <w:rFonts w:hint="eastAsia" w:ascii="宋体" w:hAnsi="宋体" w:cs="宋体"/>
          <w:color w:val="000000"/>
          <w:sz w:val="24"/>
          <w:highlight w:val="none"/>
        </w:rPr>
      </w:r>
      <w:r/>
    </w:p>
    <w:p>
      <w:pPr>
        <w:pStyle w:val="1072"/>
        <w:ind w:firstLine="24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rPr>
      </w:r>
      <w:r/>
    </w:p>
    <w:p>
      <w:pPr>
        <w:pStyle w:val="1072"/>
        <w:ind w:firstLine="24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单位地址：</w:t>
      </w:r>
      <w:r>
        <w:rPr>
          <w:rFonts w:hint="eastAsia" w:ascii="宋体" w:hAnsi="宋体" w:cs="宋体"/>
          <w:color w:val="000000"/>
          <w:sz w:val="24"/>
          <w:highlight w:val="none"/>
        </w:rPr>
      </w:r>
      <w:r/>
    </w:p>
    <w:p>
      <w:pPr>
        <w:pStyle w:val="1072"/>
        <w:jc w:val="center"/>
        <w:spacing w:line="360" w:lineRule="auto"/>
        <w:rPr>
          <w:rFonts w:ascii="宋体" w:hAnsi="宋体"/>
          <w:b/>
          <w:color w:val="000000"/>
          <w:sz w:val="36"/>
          <w:szCs w:val="36"/>
          <w:highlight w:val="none"/>
        </w:rPr>
        <w:outlineLvl w:val="0"/>
      </w:pPr>
      <w:r>
        <w:rPr>
          <w:rFonts w:hint="eastAsia" w:ascii="宋体" w:hAnsi="宋体" w:cs="宋体"/>
          <w:color w:val="000000"/>
          <w:sz w:val="24"/>
          <w:highlight w:val="none"/>
        </w:rPr>
        <w:t xml:space="preserve">备案日期：    年    月    日</w:t>
      </w:r>
      <w:r>
        <w:rPr>
          <w:rFonts w:ascii="宋体" w:hAnsi="宋体"/>
          <w:b/>
          <w:color w:val="000000"/>
          <w:sz w:val="36"/>
          <w:szCs w:val="36"/>
          <w:highlight w:val="none"/>
        </w:rPr>
        <w:br w:type="page" w:clear="all"/>
      </w:r>
      <w:bookmarkStart w:id="827" w:name="_Toc99301426"/>
      <w:r>
        <w:rPr>
          <w:rFonts w:ascii="宋体" w:hAnsi="宋体"/>
          <w:b/>
          <w:color w:val="000000"/>
          <w:sz w:val="36"/>
          <w:szCs w:val="36"/>
          <w:highlight w:val="none"/>
        </w:rPr>
        <w:t xml:space="preserve">第七章   投标文件格式</w:t>
      </w:r>
      <w:bookmarkEnd w:id="827"/>
      <w:r>
        <w:rPr>
          <w:rFonts w:ascii="宋体" w:hAnsi="宋体"/>
          <w:b/>
          <w:color w:val="000000"/>
          <w:sz w:val="36"/>
          <w:szCs w:val="36"/>
          <w:highlight w:val="none"/>
        </w:rPr>
      </w:r>
      <w:r/>
    </w:p>
    <w:p>
      <w:pPr>
        <w:pStyle w:val="1072"/>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2"/>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2"/>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2"/>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2"/>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2"/>
        <w:rPr>
          <w:rFonts w:ascii="宋体" w:hAnsi="宋体"/>
          <w:b/>
          <w:color w:val="000000"/>
          <w:spacing w:val="20"/>
          <w:szCs w:val="21"/>
          <w:highlight w:val="none"/>
        </w:rPr>
      </w:pPr>
      <w:r>
        <w:rPr>
          <w:rFonts w:ascii="宋体" w:hAnsi="宋体"/>
          <w:b/>
          <w:color w:val="000000"/>
          <w:spacing w:val="20"/>
          <w:szCs w:val="21"/>
          <w:highlight w:val="none"/>
        </w:rPr>
      </w:r>
      <w:r/>
    </w:p>
    <w:p>
      <w:pPr>
        <w:pStyle w:val="1072"/>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2"/>
        <w:jc w:val="center"/>
        <w:rPr>
          <w:rFonts w:ascii="宋体" w:hAnsi="宋体"/>
          <w:color w:val="000000"/>
          <w:szCs w:val="21"/>
          <w:highlight w:val="none"/>
        </w:rPr>
      </w:pPr>
      <w:r>
        <w:rPr>
          <w:rFonts w:ascii="宋体" w:hAnsi="宋体"/>
          <w:color w:val="000000"/>
          <w:szCs w:val="21"/>
          <w:highlight w:val="none"/>
        </w:rPr>
      </w:r>
      <w:r/>
    </w:p>
    <w:p>
      <w:pPr>
        <w:pStyle w:val="1072"/>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2"/>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2"/>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2"/>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2"/>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2"/>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2"/>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2"/>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2"/>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2"/>
        <w:jc w:val="center"/>
        <w:rPr>
          <w:rFonts w:ascii="宋体" w:hAnsi="宋体"/>
          <w:b/>
          <w:color w:val="000000"/>
          <w:sz w:val="32"/>
          <w:szCs w:val="32"/>
          <w:highlight w:val="none"/>
        </w:rPr>
      </w:pPr>
      <w:r>
        <w:rPr>
          <w:rFonts w:ascii="宋体" w:hAnsi="宋体"/>
          <w:b/>
          <w:color w:val="000000"/>
          <w:sz w:val="32"/>
          <w:szCs w:val="32"/>
          <w:highlight w:val="none"/>
        </w:rPr>
      </w:r>
      <w:r/>
    </w:p>
    <w:p>
      <w:pPr>
        <w:pStyle w:val="1072"/>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2"/>
        <w:rPr>
          <w:rFonts w:ascii="宋体" w:hAnsi="宋体"/>
          <w:b/>
          <w:color w:val="000000"/>
          <w:highlight w:val="none"/>
        </w:rPr>
      </w:pPr>
      <w:r>
        <w:rPr>
          <w:rFonts w:ascii="宋体" w:hAnsi="宋体"/>
          <w:b/>
          <w:color w:val="000000"/>
          <w:highlight w:val="none"/>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5"/>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2"/>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2"/>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6"/>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086"/>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086"/>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2"/>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2"/>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2-1</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2"/>
        <w:jc w:val="left"/>
        <w:widowControl/>
        <w:rPr>
          <w:rFonts w:ascii="宋体" w:hAnsi="宋体"/>
          <w:color w:val="000000"/>
          <w:sz w:val="24"/>
          <w:highlight w:val="none"/>
        </w:rPr>
      </w:pPr>
      <w:r>
        <w:rPr>
          <w:rFonts w:ascii="宋体" w:hAnsi="宋体"/>
          <w:color w:val="000000"/>
          <w:sz w:val="24"/>
          <w:highlight w:val="none"/>
        </w:rPr>
      </w:r>
      <w:r/>
    </w:p>
    <w:p>
      <w:pPr>
        <w:pStyle w:val="1072"/>
        <w:spacing w:line="360" w:lineRule="auto"/>
        <w:rPr>
          <w:rFonts w:ascii="宋体" w:hAnsi="宋体"/>
          <w:b/>
          <w:color w:val="000000"/>
          <w:sz w:val="24"/>
          <w:highlight w:val="none"/>
        </w:rPr>
        <w:outlineLvl w:val="2"/>
      </w:pP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2"/>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3-1其他特定资格要求</w:t>
      </w:r>
      <w:r>
        <w:rPr>
          <w:rFonts w:hint="eastAsia" w:ascii="宋体" w:hAnsi="宋体"/>
          <w:b/>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jc w:val="left"/>
        <w:keepLines/>
        <w:keepNext/>
        <w:spacing w:before="120" w:line="300" w:lineRule="auto"/>
        <w:rPr>
          <w:rFonts w:hint="eastAsia" w:ascii="宋体" w:hAnsi="宋体"/>
          <w:b/>
          <w:color w:val="000000"/>
          <w:sz w:val="32"/>
          <w:szCs w:val="32"/>
          <w:highlight w:val="none"/>
        </w:rPr>
        <w:outlineLvl w:val="1"/>
      </w:pPr>
      <w:r>
        <w:rPr>
          <w:rFonts w:ascii="宋体" w:hAnsi="宋体"/>
          <w:color w:val="000000"/>
          <w:sz w:val="24"/>
          <w:szCs w:val="20"/>
          <w:highlight w:val="none"/>
        </w:rPr>
        <w:br w:type="page" w:clear="all"/>
      </w:r>
      <w:r>
        <w:rPr>
          <w:rFonts w:ascii="宋体" w:hAnsi="宋体"/>
          <w:b/>
          <w:color w:val="000000"/>
          <w:spacing w:val="20"/>
          <w:sz w:val="24"/>
          <w:highlight w:val="none"/>
        </w:rPr>
        <w:t xml:space="preserve">二、商务技术文件格式</w:t>
      </w:r>
      <w:bookmarkStart w:id="828" w:name="_Toc195842921"/>
      <w:r/>
      <w:bookmarkStart w:id="829" w:name="_Toc226965829"/>
      <w:r/>
      <w:bookmarkStart w:id="830" w:name="_Ref467988698"/>
      <w:r/>
      <w:bookmarkStart w:id="831" w:name="_Toc226965746"/>
      <w:r/>
      <w:bookmarkStart w:id="832" w:name="_Toc226309800"/>
      <w:r/>
      <w:bookmarkStart w:id="833" w:name="_Toc127151556"/>
      <w:r/>
      <w:bookmarkStart w:id="834" w:name="_Toc150480794"/>
      <w:r/>
      <w:bookmarkStart w:id="835" w:name="_Toc480942349"/>
      <w:r/>
      <w:bookmarkStart w:id="836" w:name="_Toc150774761"/>
      <w:r/>
      <w:bookmarkStart w:id="837" w:name="_Toc226337252"/>
      <w:r/>
      <w:bookmarkStart w:id="838" w:name="_Toc142311058"/>
      <w:r/>
      <w:bookmarkStart w:id="839" w:name="_Toc520356217"/>
      <w:r>
        <w:rPr>
          <w:rFonts w:hint="eastAsia" w:ascii="宋体" w:hAnsi="宋体"/>
          <w:b/>
          <w:color w:val="000000"/>
          <w:sz w:val="32"/>
          <w:szCs w:val="32"/>
          <w:highlight w:val="none"/>
        </w:rPr>
      </w:r>
      <w:r/>
    </w:p>
    <w:p>
      <w:pPr>
        <w:pStyle w:val="1072"/>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2"/>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2"/>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2"/>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2"/>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2"/>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2"/>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2"/>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2"/>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72"/>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2"/>
        <w:jc w:val="left"/>
        <w:widowControl/>
        <w:rPr>
          <w:rFonts w:hint="eastAsia" w:ascii="宋体" w:hAnsi="宋体"/>
          <w:b/>
          <w:color w:val="000000"/>
          <w:sz w:val="24"/>
          <w:highlight w:val="none"/>
        </w:rPr>
      </w:pPr>
      <w:r/>
      <w:bookmarkStart w:id="840" w:name="_Hlt520356243"/>
      <w:r/>
      <w:bookmarkEnd w:id="840"/>
      <w:r/>
      <w:bookmarkStart w:id="841" w:name="_Hlt520355938"/>
      <w:r/>
      <w:bookmarkEnd w:id="841"/>
      <w:r>
        <w:rPr>
          <w:rFonts w:ascii="宋体" w:hAnsi="宋体"/>
          <w:color w:val="000000"/>
          <w:sz w:val="24"/>
          <w:highlight w:val="none"/>
        </w:rPr>
        <w:br w:type="page" w:clear="all"/>
      </w:r>
      <w:r>
        <w:rPr>
          <w:rFonts w:hint="eastAsia" w:ascii="宋体" w:hAnsi="宋体"/>
          <w:b/>
          <w:color w:val="000000"/>
          <w:sz w:val="24"/>
          <w:highlight w:val="none"/>
        </w:rPr>
      </w:r>
      <w:r/>
    </w:p>
    <w:p>
      <w:pPr>
        <w:pStyle w:val="1072"/>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ascii="宋体" w:hAnsi="宋体"/>
          <w:color w:val="000000"/>
          <w:sz w:val="24"/>
          <w:highlight w:val="none"/>
        </w:rPr>
      </w:r>
      <w:r/>
    </w:p>
    <w:p>
      <w:pPr>
        <w:pStyle w:val="1103"/>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2"/>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2"/>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2"/>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4"/>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2"/>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2"/>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2"/>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50"/>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2"/>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3"/>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3"/>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24"/>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2"/>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2"/>
        <w:ind w:firstLine="640"/>
        <w:rPr>
          <w:rFonts w:ascii="宋体" w:hAnsi="宋体"/>
          <w:color w:val="000000"/>
          <w:highlight w:val="none"/>
        </w:rPr>
      </w:pPr>
      <w:r>
        <w:rPr>
          <w:rFonts w:ascii="宋体" w:hAnsi="宋体"/>
          <w:color w:val="000000"/>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19"/>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bookmarkStart w:id="842" w:name="_Hlt520273711"/>
      <w:r/>
      <w:bookmarkEnd w:id="842"/>
      <w:r/>
      <w:bookmarkStart w:id="843" w:name="_Hlt520355504"/>
      <w:r/>
      <w:bookmarkEnd w:id="843"/>
      <w:r/>
      <w:bookmarkStart w:id="844" w:name="_Hlt520274407"/>
      <w:r/>
      <w:bookmarkEnd w:id="844"/>
      <w:r/>
      <w:bookmarkStart w:id="845" w:name="_Hlt520271212"/>
      <w:r/>
      <w:bookmarkEnd w:id="845"/>
      <w:r/>
      <w:bookmarkStart w:id="846" w:name="_Hlt520343000"/>
      <w:r/>
      <w:bookmarkEnd w:id="846"/>
      <w:r/>
      <w:bookmarkStart w:id="847" w:name="_Hlt520350918"/>
      <w:r/>
      <w:bookmarkEnd w:id="847"/>
      <w:r/>
      <w:bookmarkStart w:id="848" w:name="_Hlt520274393"/>
      <w:r/>
      <w:bookmarkEnd w:id="848"/>
      <w:r/>
      <w:bookmarkStart w:id="849" w:name="_Hlt520274065"/>
      <w:r/>
      <w:bookmarkEnd w:id="849"/>
      <w:r/>
      <w:bookmarkStart w:id="850" w:name="_Hlt520274121"/>
      <w:r/>
      <w:bookmarkEnd w:id="850"/>
      <w:r/>
      <w:bookmarkStart w:id="851" w:name="_Hlt520343392"/>
      <w:r/>
      <w:bookmarkEnd w:id="851"/>
      <w:r/>
      <w:bookmarkStart w:id="852" w:name="_Toc520356218"/>
      <w:r/>
      <w:bookmarkStart w:id="853" w:name="_Toc127151557"/>
      <w:r/>
      <w:bookmarkStart w:id="854" w:name="_Toc265228395"/>
      <w:r/>
      <w:bookmarkStart w:id="855" w:name="_Toc480942350"/>
      <w:r/>
      <w:bookmarkStart w:id="856" w:name="_Toc305158899"/>
      <w:r/>
      <w:bookmarkStart w:id="857" w:name="_Toc305158825"/>
      <w:r/>
      <w:bookmarkStart w:id="858" w:name="_Toc264969247"/>
      <w:r/>
      <w:bookmarkStart w:id="859" w:name="_Toc226965747"/>
      <w:r/>
      <w:bookmarkStart w:id="860" w:name="_Ref467988705"/>
      <w:r/>
      <w:bookmarkStart w:id="861" w:name="_Toc195842922"/>
      <w:r/>
      <w:bookmarkStart w:id="862" w:name="_Toc226965830"/>
      <w:r/>
      <w:bookmarkStart w:id="863" w:name="_Toc226337253"/>
      <w:r/>
      <w:bookmarkStart w:id="864" w:name="_Toc226309801"/>
      <w:r/>
      <w:bookmarkStart w:id="865" w:name="_Toc150774762"/>
      <w:r/>
      <w:bookmarkStart w:id="866" w:name="_Toc142311059"/>
      <w:r/>
      <w:bookmarkStart w:id="867" w:name="_Toc150480795"/>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jc w:val="center"/>
        <w:spacing w:line="360" w:lineRule="exact"/>
        <w:rPr>
          <w:rFonts w:ascii="宋体" w:hAnsi="宋体"/>
          <w:b/>
          <w:color w:val="000000"/>
          <w:sz w:val="36"/>
          <w:szCs w:val="36"/>
          <w:highlight w:val="none"/>
        </w:rPr>
      </w:pPr>
      <w:r/>
      <w:bookmarkStart w:id="868" w:name="_Toc226965748"/>
      <w:r/>
      <w:bookmarkStart w:id="869" w:name="_Toc305158826"/>
      <w:r/>
      <w:bookmarkStart w:id="870" w:name="_Toc195842923"/>
      <w:r/>
      <w:bookmarkStart w:id="871" w:name="_Toc226337254"/>
      <w:r/>
      <w:bookmarkStart w:id="872" w:name="_Toc305158900"/>
      <w:r/>
      <w:bookmarkStart w:id="873" w:name="_Toc226309802"/>
      <w:r/>
      <w:bookmarkStart w:id="874" w:name="_Toc264969248"/>
      <w:r/>
      <w:bookmarkStart w:id="875" w:name="_Toc164608827"/>
      <w:r/>
      <w:bookmarkStart w:id="876" w:name="_Toc164608672"/>
      <w:r/>
      <w:bookmarkStart w:id="877" w:name="_Toc226965831"/>
      <w:r/>
      <w:bookmarkStart w:id="878" w:name="_Toc265228396"/>
      <w:r>
        <w:rPr>
          <w:rFonts w:hint="eastAsia" w:ascii="宋体" w:hAnsi="宋体"/>
          <w:b/>
          <w:color w:val="000000"/>
          <w:sz w:val="36"/>
          <w:szCs w:val="36"/>
          <w:highlight w:val="none"/>
        </w:rPr>
        <w:t xml:space="preserve">开标一览表</w:t>
      </w:r>
      <w:bookmarkEnd w:id="868"/>
      <w:r/>
      <w:bookmarkEnd w:id="869"/>
      <w:r/>
      <w:bookmarkEnd w:id="870"/>
      <w:r/>
      <w:bookmarkEnd w:id="871"/>
      <w:r/>
      <w:bookmarkEnd w:id="872"/>
      <w:r/>
      <w:bookmarkEnd w:id="873"/>
      <w:r/>
      <w:bookmarkEnd w:id="874"/>
      <w:r/>
      <w:bookmarkEnd w:id="875"/>
      <w:r/>
      <w:bookmarkEnd w:id="876"/>
      <w:r/>
      <w:bookmarkEnd w:id="877"/>
      <w:r/>
      <w:bookmarkEnd w:id="878"/>
      <w:r>
        <w:rPr>
          <w:rFonts w:ascii="宋体" w:hAnsi="宋体"/>
          <w:b/>
          <w:color w:val="000000"/>
          <w:sz w:val="36"/>
          <w:szCs w:val="36"/>
          <w:highlight w:val="none"/>
        </w:rPr>
      </w:r>
      <w:r/>
    </w:p>
    <w:p>
      <w:pPr>
        <w:pStyle w:val="1072"/>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2"/>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2"/>
        <w:jc w:val="left"/>
        <w:rPr>
          <w:rFonts w:ascii="宋体" w:hAnsi="宋体"/>
          <w:color w:val="000000"/>
          <w:sz w:val="24"/>
          <w:highlight w:val="none"/>
        </w:rPr>
      </w:pPr>
      <w:r>
        <w:rPr>
          <w:rFonts w:ascii="宋体" w:hAnsi="宋体"/>
          <w:color w:val="000000"/>
          <w:sz w:val="24"/>
          <w:highlight w:val="none"/>
        </w:rPr>
      </w:r>
      <w:r/>
    </w:p>
    <w:p>
      <w:pPr>
        <w:pStyle w:val="1072"/>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2"/>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bookmarkStart w:id="879" w:name="_Toc226309803"/>
      <w:r/>
      <w:bookmarkStart w:id="880" w:name="_Toc226337255"/>
      <w:r/>
      <w:bookmarkStart w:id="881" w:name="_Toc226965832"/>
      <w:r/>
      <w:bookmarkStart w:id="882" w:name="_Toc150774763"/>
      <w:r/>
      <w:bookmarkStart w:id="883" w:name="_Toc127151558"/>
      <w:r/>
      <w:bookmarkStart w:id="884" w:name="_Toc142311060"/>
      <w:r/>
      <w:bookmarkStart w:id="885" w:name="_Toc305158827"/>
      <w:r/>
      <w:bookmarkStart w:id="886" w:name="_Toc264969249"/>
      <w:r/>
      <w:bookmarkStart w:id="887" w:name="_Toc265228397"/>
      <w:r/>
      <w:bookmarkStart w:id="888" w:name="_Toc150480796"/>
      <w:r/>
      <w:bookmarkStart w:id="889" w:name="_Toc226965749"/>
      <w:r/>
      <w:bookmarkStart w:id="890" w:name="_Toc195842924"/>
      <w:r/>
      <w:bookmarkStart w:id="891" w:name="_Toc305158901"/>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2"/>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2"/>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72"/>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688" w:type="dxa"/>
            <w:vAlign w:val="center"/>
            <w:textDirection w:val="lrTb"/>
            <w:noWrap w:val="false"/>
          </w:tcPr>
          <w:p>
            <w:pPr>
              <w:pStyle w:val="1072"/>
              <w:jc w:val="left"/>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本采购包中提供的符合本国产品标准的产品成本之和占该采购包提供的全部产品成本之和的比例为***%。</w:t>
            </w:r>
            <w:r>
              <w:rPr>
                <w:rFonts w:ascii="宋体" w:hAnsi="宋体" w:cs="Arial"/>
                <w:color w:val="000000"/>
                <w:sz w:val="24"/>
                <w:highlight w:val="none"/>
              </w:rPr>
            </w:r>
            <w:r/>
          </w:p>
        </w:tc>
      </w:tr>
    </w:tbl>
    <w:p>
      <w:pPr>
        <w:pStyle w:val="1072"/>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2"/>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2"/>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2"/>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72"/>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72"/>
        <w:spacing w:before="25" w:after="25"/>
        <w:rPr>
          <w:rFonts w:ascii="宋体" w:hAnsi="宋体"/>
          <w:color w:val="000000"/>
          <w:sz w:val="24"/>
          <w:highlight w:val="none"/>
          <w:lang w:val="zh-CN"/>
        </w:rPr>
      </w:pPr>
      <w:r>
        <w:rPr>
          <w:rFonts w:ascii="宋体" w:hAnsi="宋体"/>
          <w:color w:val="000000"/>
          <w:sz w:val="24"/>
          <w:highlight w:val="none"/>
          <w:lang w:val="zh-CN"/>
        </w:rPr>
        <w:t xml:space="preserve">  </w:t>
      </w:r>
      <w:r>
        <w:rPr>
          <w:rFonts w:hint="eastAsia" w:ascii="宋体" w:hAnsi="宋体"/>
          <w:color w:val="000000"/>
          <w:sz w:val="24"/>
          <w:highlight w:val="none"/>
        </w:rPr>
        <w:t xml:space="preserve"> </w:t>
      </w:r>
      <w:r>
        <w:rPr>
          <w:rFonts w:ascii="宋体" w:hAnsi="宋体"/>
          <w:color w:val="000000"/>
          <w:sz w:val="24"/>
          <w:highlight w:val="none"/>
          <w:lang w:val="zh-CN"/>
        </w:rPr>
        <w:t xml:space="preserve"> </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spacing w:line="360" w:lineRule="auto"/>
        <w:rPr>
          <w:rFonts w:ascii="宋体" w:hAnsi="宋体"/>
          <w:b/>
          <w:color w:val="000000"/>
          <w:sz w:val="24"/>
          <w:highlight w:val="none"/>
        </w:rPr>
        <w:outlineLvl w:val="2"/>
      </w:pPr>
      <w:r/>
      <w:bookmarkStart w:id="892" w:name="_Toc226965752"/>
      <w:r/>
      <w:bookmarkStart w:id="893" w:name="_Toc305158830"/>
      <w:r/>
      <w:bookmarkStart w:id="894" w:name="_Toc305158904"/>
      <w:r/>
      <w:bookmarkStart w:id="895" w:name="_Toc142311062"/>
      <w:r/>
      <w:bookmarkStart w:id="896" w:name="_Toc127151562"/>
      <w:r/>
      <w:bookmarkStart w:id="897" w:name="_Toc226337258"/>
      <w:r/>
      <w:bookmarkStart w:id="898" w:name="_Toc264969252"/>
      <w:r/>
      <w:bookmarkStart w:id="899" w:name="_Toc150480798"/>
      <w:r/>
      <w:bookmarkStart w:id="900" w:name="_Toc150774765"/>
      <w:r/>
      <w:bookmarkStart w:id="901" w:name="_Toc226309806"/>
      <w:r/>
      <w:bookmarkStart w:id="902" w:name="_Toc226965835"/>
      <w:r/>
      <w:bookmarkStart w:id="903" w:name="_Toc195842927"/>
      <w:r/>
      <w:bookmarkStart w:id="904" w:name="_Toc265228400"/>
      <w:r/>
      <w:bookmarkStart w:id="905" w:name="_Toc142311061"/>
      <w:r/>
      <w:bookmarkStart w:id="906" w:name="_Toc226309805"/>
      <w:r/>
      <w:bookmarkStart w:id="907" w:name="_Toc265228399"/>
      <w:r/>
      <w:bookmarkStart w:id="908" w:name="_Toc305158903"/>
      <w:r/>
      <w:bookmarkStart w:id="909" w:name="_Toc127151561"/>
      <w:r/>
      <w:bookmarkStart w:id="910" w:name="_Toc226965751"/>
      <w:r/>
      <w:bookmarkStart w:id="911" w:name="_Toc195842926"/>
      <w:r/>
      <w:bookmarkStart w:id="912" w:name="_Toc150774764"/>
      <w:r/>
      <w:bookmarkStart w:id="913" w:name="_Toc264969251"/>
      <w:r/>
      <w:bookmarkStart w:id="914" w:name="_Toc150480797"/>
      <w:r/>
      <w:bookmarkStart w:id="915" w:name="_Toc305158829"/>
      <w:r/>
      <w:bookmarkStart w:id="916" w:name="_Toc226965834"/>
      <w:r/>
      <w:bookmarkStart w:id="917" w:name="_Toc226337257"/>
      <w:r>
        <w:rPr>
          <w:rFonts w:ascii="宋体" w:hAnsi="宋体"/>
          <w:b/>
          <w:color w:val="000000"/>
          <w:sz w:val="24"/>
          <w:highlight w:val="none"/>
        </w:rPr>
      </w:r>
      <w:r/>
    </w:p>
    <w:p>
      <w:pPr>
        <w:pStyle w:val="107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2"/>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2"/>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2"/>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bl>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2"/>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2"/>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bl>
    <w:p>
      <w:pPr>
        <w:pStyle w:val="1072"/>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rPr>
          <w:rFonts w:ascii="宋体" w:hAnsi="宋体"/>
          <w:color w:val="000000"/>
          <w:sz w:val="24"/>
          <w:szCs w:val="20"/>
          <w:highlight w:val="none"/>
        </w:rPr>
      </w:pP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7"/>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2"/>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2"/>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2"/>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2"/>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72"/>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72"/>
        <w:numPr>
          <w:ilvl w:val="0"/>
          <w:numId w:val="15"/>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hint="eastAsia" w:ascii="宋体" w:hAnsi="宋体"/>
          <w:color w:val="000000"/>
          <w:sz w:val="24"/>
          <w:highlight w:val="none"/>
        </w:rPr>
        <w:t xml:space="preserve">工业行业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2"/>
        <w:numPr>
          <w:ilvl w:val="0"/>
          <w:numId w:val="15"/>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hint="eastAsia" w:ascii="宋体" w:hAnsi="宋体"/>
          <w:color w:val="000000"/>
          <w:sz w:val="24"/>
          <w:highlight w:val="none"/>
        </w:rPr>
        <w:t xml:space="preserve">工业行业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2"/>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2"/>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2"/>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72"/>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2"/>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2"/>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2"/>
        <w:ind w:firstLine="420"/>
        <w:jc w:val="left"/>
        <w:rPr>
          <w:rFonts w:ascii="宋体" w:hAnsi="宋体"/>
          <w:color w:val="000000"/>
          <w:sz w:val="24"/>
          <w:highlight w:val="none"/>
        </w:rPr>
      </w:pPr>
      <w:r>
        <w:rPr>
          <w:rFonts w:ascii="宋体" w:hAnsi="宋体"/>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r>
      <w:r/>
    </w:p>
    <w:p>
      <w:pPr>
        <w:pStyle w:val="1072"/>
        <w:jc w:val="center"/>
        <w:spacing w:before="240" w:after="240" w:line="360" w:lineRule="auto"/>
        <w:rPr>
          <w:rFonts w:ascii="宋体" w:hAnsi="宋体"/>
          <w:b/>
          <w:bCs/>
          <w:color w:val="000000"/>
          <w:sz w:val="36"/>
          <w:szCs w:val="36"/>
          <w:highlight w:val="none"/>
        </w:rPr>
      </w:pPr>
      <w:r>
        <w:rPr>
          <w:rFonts w:ascii="宋体" w:hAnsi="宋体"/>
          <w:color w:val="000000"/>
          <w:sz w:val="24"/>
          <w:highlight w:val="none"/>
        </w:rPr>
        <w:br w:type="page" w:clear="all"/>
      </w:r>
      <w:r>
        <w:rPr>
          <w:rFonts w:ascii="宋体" w:hAnsi="宋体"/>
          <w:b/>
          <w:bCs/>
          <w:color w:val="000000"/>
          <w:sz w:val="36"/>
          <w:szCs w:val="36"/>
          <w:highlight w:val="none"/>
        </w:rPr>
      </w:r>
      <w:r/>
    </w:p>
    <w:p>
      <w:pPr>
        <w:pStyle w:val="1072"/>
        <w:jc w:val="center"/>
        <w:spacing w:before="240" w:after="240" w:line="360" w:lineRule="auto"/>
        <w:rPr>
          <w:rFonts w:ascii="宋体" w:hAnsi="宋体"/>
          <w:color w:val="000000"/>
          <w:sz w:val="36"/>
          <w:szCs w:val="36"/>
          <w:highlight w:val="none"/>
        </w:rPr>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2"/>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2"/>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2"/>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2"/>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2"/>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2"/>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10  关于符合本国产品标准的声明函</w:t>
      </w:r>
      <w:r>
        <w:rPr>
          <w:rFonts w:hint="eastAsia" w:ascii="方正魏碑_GBK" w:hAnsi="方正魏碑_GBK" w:eastAsia="方正魏碑_GBK" w:cs="方正魏碑_GBK"/>
          <w:b/>
          <w:color w:val="000000"/>
          <w:sz w:val="24"/>
          <w:highlight w:val="none"/>
        </w:rPr>
        <w:t xml:space="preserve">（采购包号：**）</w:t>
      </w:r>
      <w:r>
        <w:rPr>
          <w:rFonts w:ascii="宋体" w:hAnsi="宋体"/>
          <w:color w:val="000000"/>
          <w:sz w:val="24"/>
          <w:szCs w:val="20"/>
          <w:highlight w:val="none"/>
        </w:rPr>
      </w:r>
      <w:r/>
    </w:p>
    <w:p>
      <w:pPr>
        <w:pStyle w:val="1133"/>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3"/>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46"/>
          <w:rFonts w:hint="eastAsia" w:ascii="方正魏碑_GBK" w:hAnsi="方正魏碑_GBK" w:eastAsia="方正魏碑_GBK" w:cs="方正魏碑_GBK"/>
          <w:color w:val="000000"/>
          <w:highlight w:val="none"/>
          <w:u w:val="single"/>
          <w:shd w:val="clear" w:color="auto" w:fill="ffffff"/>
        </w:rPr>
        <w:t xml:space="preserve">（产品名称1）</w:t>
      </w:r>
      <w:r>
        <w:rPr>
          <w:rStyle w:val="1146"/>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46"/>
          <w:rFonts w:hint="eastAsia" w:ascii="方正魏碑_GBK" w:hAnsi="方正魏碑_GBK" w:eastAsia="方正魏碑_GBK" w:cs="方正魏碑_GBK"/>
          <w:color w:val="000000"/>
          <w:highlight w:val="none"/>
          <w:u w:val="single"/>
          <w:shd w:val="clear" w:color="auto" w:fill="ffffff"/>
        </w:rPr>
        <w:t xml:space="preserve">（厂名）</w:t>
      </w:r>
      <w:r>
        <w:rPr>
          <w:rStyle w:val="1146"/>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46"/>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46"/>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6"/>
          <w:rFonts w:hint="eastAsia" w:ascii="方正魏碑_GBK" w:hAnsi="方正魏碑_GBK" w:eastAsia="方正魏碑_GBK" w:cs="方正魏碑_GBK"/>
          <w:color w:val="000000"/>
          <w:highlight w:val="none"/>
          <w:u w:val="single"/>
          <w:shd w:val="clear" w:color="auto" w:fill="ffffff"/>
        </w:rPr>
        <w:t xml:space="preserve">（规定</w:t>
      </w:r>
      <w:r>
        <w:rPr>
          <w:rStyle w:val="1146"/>
          <w:rFonts w:ascii="方正魏碑_GBK" w:hAnsi="方正魏碑_GBK" w:eastAsia="方正魏碑_GBK" w:cs="方正魏碑_GBK"/>
          <w:color w:val="000000"/>
          <w:highlight w:val="none"/>
          <w:u w:val="single"/>
          <w:shd w:val="clear" w:color="auto" w:fill="ffffff"/>
        </w:rPr>
        <w:t xml:space="preserve">比例</w:t>
      </w:r>
      <w:r>
        <w:rPr>
          <w:rStyle w:val="1146"/>
          <w:rFonts w:hint="eastAsia" w:ascii="方正魏碑_GBK" w:hAnsi="方正魏碑_GBK" w:eastAsia="方正魏碑_GBK" w:cs="方正魏碑_GBK"/>
          <w:color w:val="000000"/>
          <w:highlight w:val="none"/>
          <w:u w:val="single"/>
          <w:shd w:val="clear" w:color="auto" w:fill="ffffff"/>
        </w:rPr>
        <w:t xml:space="preserve">）</w:t>
      </w:r>
      <w:r>
        <w:rPr>
          <w:rStyle w:val="1146"/>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46"/>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w:t>
      </w:r>
      <w:r>
        <w:rPr>
          <w:rStyle w:val="1146"/>
          <w:rFonts w:ascii="方正魏碑_GBK" w:hAnsi="方正魏碑_GBK" w:eastAsia="方正魏碑_GBK" w:cs="方正魏碑_GBK"/>
          <w:color w:val="000000"/>
          <w:highlight w:val="none"/>
          <w:u w:val="single"/>
          <w:shd w:val="clear" w:color="auto" w:fill="ffffff"/>
        </w:rPr>
        <w:t xml:space="preserve">组件</w:t>
      </w:r>
      <w:r>
        <w:rPr>
          <w:rStyle w:val="1146"/>
          <w:rFonts w:hint="eastAsia" w:ascii="方正魏碑_GBK" w:hAnsi="方正魏碑_GBK" w:eastAsia="方正魏碑_GBK" w:cs="方正魏碑_GBK"/>
          <w:color w:val="000000"/>
          <w:highlight w:val="none"/>
          <w:u w:val="single"/>
          <w:shd w:val="clear" w:color="auto" w:fill="ffffff"/>
        </w:rPr>
        <w:t xml:space="preserve">）</w:t>
      </w:r>
      <w:r>
        <w:rPr>
          <w:rStyle w:val="1146"/>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46"/>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（关键工序）</w:t>
      </w:r>
      <w:r>
        <w:rPr>
          <w:rStyle w:val="1146"/>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0;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4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46"/>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46"/>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4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46"/>
          <w:rFonts w:hint="eastAsia" w:ascii="方正魏碑_GBK" w:hAnsi="方正魏碑_GBK" w:eastAsia="方正魏碑_GBK" w:cs="方正魏碑_GBK"/>
          <w:color w:val="000000"/>
          <w:highlight w:val="none"/>
          <w:u w:val="single"/>
          <w:shd w:val="clear" w:color="auto" w:fill="ffffff"/>
        </w:rPr>
        <w:t xml:space="preserve">（规定</w:t>
      </w:r>
      <w:r>
        <w:rPr>
          <w:rStyle w:val="1146"/>
          <w:rFonts w:ascii="方正魏碑_GBK" w:hAnsi="方正魏碑_GBK" w:eastAsia="方正魏碑_GBK" w:cs="方正魏碑_GBK"/>
          <w:color w:val="000000"/>
          <w:highlight w:val="none"/>
          <w:u w:val="single"/>
          <w:shd w:val="clear" w:color="auto" w:fill="ffffff"/>
        </w:rPr>
        <w:t xml:space="preserve">比例</w:t>
      </w:r>
      <w:r>
        <w:rPr>
          <w:rStyle w:val="1146"/>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4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w:t>
      </w:r>
      <w:r>
        <w:rPr>
          <w:rStyle w:val="1146"/>
          <w:rFonts w:ascii="方正魏碑_GBK" w:hAnsi="方正魏碑_GBK" w:eastAsia="方正魏碑_GBK" w:cs="方正魏碑_GBK"/>
          <w:color w:val="000000"/>
          <w:highlight w:val="none"/>
          <w:u w:val="single"/>
          <w:shd w:val="clear" w:color="auto" w:fill="ffffff"/>
        </w:rPr>
        <w:t xml:space="preserve">组件</w:t>
      </w:r>
      <w:r>
        <w:rPr>
          <w:rStyle w:val="1146"/>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46"/>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46"/>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33"/>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33"/>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33"/>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33"/>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33"/>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72"/>
        <w:rPr>
          <w:rFonts w:ascii="方正魏碑_GBK" w:hAnsi="方正魏碑_GBK" w:eastAsia="方正魏碑_GBK" w:cs="方正魏碑_GBK"/>
          <w:color w:val="000000"/>
          <w:highlight w:val="none"/>
        </w:rPr>
      </w:pPr>
      <w:r>
        <w:rPr>
          <w:rFonts w:hint="eastAsia" w:ascii="宋体" w:hAnsi="宋体"/>
          <w:b/>
          <w:color w:val="000000"/>
          <w:sz w:val="24"/>
          <w:highlight w:val="none"/>
        </w:rPr>
        <w:br w:type="page" w:clear="all"/>
      </w:r>
      <w:r>
        <w:rPr>
          <w:rFonts w:ascii="方正魏碑_GBK" w:hAnsi="方正魏碑_GBK" w:eastAsia="方正魏碑_GBK" w:cs="方正魏碑_GBK"/>
          <w:color w:val="000000"/>
          <w:highlight w:val="none"/>
        </w:rPr>
      </w:r>
      <w:r/>
    </w:p>
    <w:p>
      <w:pPr>
        <w:pStyle w:val="107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11</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详见评标标准</w:t>
      </w:r>
      <w:r>
        <w:rPr>
          <w:rFonts w:ascii="宋体" w:hAnsi="宋体"/>
          <w:color w:val="000000"/>
          <w:sz w:val="24"/>
          <w:szCs w:val="20"/>
          <w:highlight w:val="none"/>
        </w:rPr>
      </w:r>
      <w:r/>
    </w:p>
    <w:p>
      <w:pPr>
        <w:pStyle w:val="1072"/>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12  参加本项目人员一览表</w:t>
      </w:r>
      <w:r>
        <w:rPr>
          <w:rFonts w:ascii="宋体" w:hAnsi="宋体"/>
          <w:b/>
          <w:color w:val="000000"/>
          <w:sz w:val="24"/>
          <w:highlight w:val="none"/>
        </w:rPr>
      </w:r>
      <w:r/>
    </w:p>
    <w:p>
      <w:pPr>
        <w:pStyle w:val="107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2"/>
        <w:spacing w:line="360" w:lineRule="auto"/>
        <w:rPr>
          <w:rFonts w:ascii="宋体" w:hAnsi="宋体"/>
          <w:color w:val="000000"/>
          <w:sz w:val="22"/>
          <w:highlight w:val="none"/>
        </w:rPr>
      </w:pPr>
      <w:r>
        <w:rPr>
          <w:rFonts w:ascii="宋体" w:hAnsi="宋体"/>
          <w:color w:val="000000"/>
          <w:sz w:val="22"/>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2"/>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2"/>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18" w:name="_Toc288738397"/>
      <w:r/>
      <w:bookmarkStart w:id="919" w:name="_Toc288738839"/>
      <w:r>
        <w:rPr>
          <w:rFonts w:hint="eastAsia" w:ascii="宋体" w:hAnsi="宋体"/>
          <w:b/>
          <w:color w:val="000000"/>
          <w:sz w:val="24"/>
          <w:highlight w:val="none"/>
        </w:rPr>
        <w:t xml:space="preserve">13  相关业绩案例一览表</w:t>
      </w:r>
      <w:r>
        <w:rPr>
          <w:rFonts w:ascii="宋体" w:hAnsi="宋体"/>
          <w:b/>
          <w:color w:val="000000"/>
          <w:sz w:val="24"/>
          <w:szCs w:val="20"/>
          <w:highlight w:val="none"/>
        </w:rPr>
      </w:r>
      <w:r/>
    </w:p>
    <w:p>
      <w:pPr>
        <w:pStyle w:val="1072"/>
        <w:rPr>
          <w:rFonts w:ascii="宋体" w:hAnsi="宋体"/>
          <w:color w:val="000000"/>
          <w:sz w:val="24"/>
          <w:szCs w:val="20"/>
          <w:highlight w:val="none"/>
        </w:rPr>
      </w:pPr>
      <w:r>
        <w:rPr>
          <w:rFonts w:ascii="宋体" w:hAnsi="宋体"/>
          <w:color w:val="000000"/>
          <w:sz w:val="24"/>
          <w:szCs w:val="20"/>
          <w:highlight w:val="none"/>
        </w:rPr>
      </w:r>
      <w:r/>
    </w:p>
    <w:p>
      <w:pPr>
        <w:pStyle w:val="1072"/>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18"/>
      <w:r/>
      <w:bookmarkEnd w:id="919"/>
      <w:r>
        <w:rPr>
          <w:rFonts w:ascii="宋体" w:hAnsi="宋体"/>
          <w:b/>
          <w:color w:val="000000"/>
          <w:sz w:val="32"/>
          <w:szCs w:val="32"/>
          <w:highlight w:val="none"/>
        </w:rPr>
      </w:r>
      <w:r/>
    </w:p>
    <w:p>
      <w:pPr>
        <w:pStyle w:val="1072"/>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2"/>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2"/>
        <w:spacing w:line="360" w:lineRule="auto"/>
        <w:rPr>
          <w:rFonts w:ascii="宋体" w:hAnsi="宋体" w:cs="宋体"/>
          <w:color w:val="000000"/>
          <w:sz w:val="24"/>
          <w:highlight w:val="none"/>
        </w:rPr>
      </w:pPr>
      <w:r>
        <w:rPr>
          <w:rFonts w:ascii="宋体" w:hAnsi="宋体" w:cs="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1072"/>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107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14</w:t>
      </w:r>
      <w:r>
        <w:rPr>
          <w:rFonts w:ascii="宋体" w:hAnsi="宋体"/>
          <w:b/>
          <w:color w:val="000000"/>
          <w:sz w:val="24"/>
          <w:highlight w:val="none"/>
        </w:rPr>
        <w:t xml:space="preserve">  招标文件要求提供或投标人认为应附的其他材料</w:t>
      </w:r>
      <w:r>
        <w:rPr>
          <w:rFonts w:ascii="宋体" w:hAnsi="宋体"/>
          <w:b/>
          <w:color w:val="000000"/>
          <w:sz w:val="24"/>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jc w:val="left"/>
        <w:widowControl/>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2"/>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2"/>
        <w:jc w:val="center"/>
        <w:rPr>
          <w:rFonts w:hint="eastAsia" w:ascii="宋体" w:hAnsi="宋体" w:cs="黑体"/>
          <w:b/>
          <w:color w:val="000000"/>
          <w:sz w:val="32"/>
          <w:highlight w:val="none"/>
        </w:rPr>
      </w:pPr>
      <w:r>
        <w:rPr>
          <w:rFonts w:hint="eastAsia" w:ascii="宋体" w:hAnsi="宋体" w:cs="黑体"/>
          <w:b/>
          <w:color w:val="000000"/>
          <w:sz w:val="32"/>
          <w:highlight w:val="none"/>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algun Gothic Semilight">
    <w:panose1 w:val="020B0502040204020203"/>
  </w:font>
  <w:font w:name="Wingdings 2">
    <w:panose1 w:val="05020102010507070707"/>
  </w:font>
  <w:font w:name="CESI黑体-GB2312">
    <w:panose1 w:val="020B0503020202020204"/>
  </w:font>
  <w:font w:name="等线 Light">
    <w:panose1 w:val="02010600030101010101"/>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right="360"/>
      <w:tabs>
        <w:tab w:val="center" w:pos="4153" w:leader="none"/>
        <w:tab w:val="right" w:pos="8306" w:leader="none"/>
      </w:tabs>
      <w:rPr>
        <w:rStyle w:val="1144"/>
      </w:rPr>
      <w:framePr w:wrap="around" w:vAnchor="text" w:hAnchor="margin" w:y="1"/>
    </w:pPr>
    <w:r>
      <w:rPr>
        <w:rStyle w:val="1144"/>
      </w:rPr>
    </w:r>
    <w:r/>
  </w:p>
  <w:p>
    <w:pPr>
      <w:pStyle w:val="1120"/>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center" w:y="1"/>
    </w:pPr>
    <w:r>
      <w:fldChar w:fldCharType="begin"/>
    </w:r>
    <w:r>
      <w:rPr>
        <w:rStyle w:val="1144"/>
      </w:rPr>
      <w:instrText xml:space="preserve">PAGE  </w:instrText>
    </w:r>
    <w:r>
      <w:fldChar w:fldCharType="end"/>
    </w:r>
    <w:r>
      <w:rPr>
        <w:rStyle w:val="1144"/>
      </w:rPr>
    </w:r>
    <w:r/>
  </w:p>
  <w:p>
    <w:pPr>
      <w:pStyle w:val="112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r>
    <w:r/>
  </w:p>
  <w:p>
    <w:pPr>
      <w:pStyle w:val="1120"/>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36</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4"/>
      </w:rPr>
      <w:framePr w:wrap="around" w:vAnchor="text" w:hAnchor="margin" w:xAlign="right" w:y="1"/>
    </w:pPr>
    <w:r>
      <w:rPr>
        <w:rStyle w:val="1144"/>
      </w:rPr>
      <w:fldChar w:fldCharType="begin"/>
    </w:r>
    <w:r>
      <w:rPr>
        <w:rStyle w:val="1144"/>
      </w:rPr>
      <w:instrText xml:space="preserve">PAGE  </w:instrText>
    </w:r>
    <w:r>
      <w:rPr>
        <w:rStyle w:val="1144"/>
      </w:rPr>
      <w:fldChar w:fldCharType="end"/>
    </w:r>
    <w:r>
      <w:rPr>
        <w:rStyle w:val="1144"/>
      </w:rPr>
    </w:r>
    <w:r/>
  </w:p>
  <w:p>
    <w:pPr>
      <w:pStyle w:val="1120"/>
      <w:ind w:right="360"/>
      <w:tabs>
        <w:tab w:val="center" w:pos="4153" w:leader="none"/>
        <w:tab w:val="right" w:pos="8306" w:leader="none"/>
      </w:tabs>
    </w:pPr>
    <w:r/>
    <w:r/>
  </w:p>
  <w:p>
    <w:pPr>
      <w:pStyle w:val="107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p>
    <w:pPr>
      <w:pStyle w:val="1072"/>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72"/>
        <w:ind w:left="4941" w:hanging="1140"/>
        <w:tabs>
          <w:tab w:val="num" w:pos="4941" w:leader="none"/>
        </w:tabs>
      </w:pPr>
      <w:rPr>
        <w:rFonts w:hint="eastAsia"/>
      </w:rPr>
    </w:lvl>
    <w:lvl w:ilvl="1">
      <w:start w:val="1"/>
      <w:numFmt w:val="lowerLetter"/>
      <w:isLgl w:val="false"/>
      <w:suff w:val="tab"/>
      <w:lvlText w:val="%2)"/>
      <w:lvlJc w:val="left"/>
      <w:pPr>
        <w:pStyle w:val="1072"/>
        <w:ind w:left="4641" w:hanging="420"/>
        <w:tabs>
          <w:tab w:val="num" w:pos="4641" w:leader="none"/>
        </w:tabs>
      </w:pPr>
    </w:lvl>
    <w:lvl w:ilvl="2">
      <w:start w:val="1"/>
      <w:numFmt w:val="lowerRoman"/>
      <w:isLgl w:val="false"/>
      <w:suff w:val="tab"/>
      <w:lvlText w:val="%3."/>
      <w:lvlJc w:val="right"/>
      <w:pPr>
        <w:pStyle w:val="1072"/>
        <w:ind w:left="5061" w:hanging="420"/>
        <w:tabs>
          <w:tab w:val="num" w:pos="5061" w:leader="none"/>
        </w:tabs>
      </w:pPr>
    </w:lvl>
    <w:lvl w:ilvl="3">
      <w:start w:val="1"/>
      <w:numFmt w:val="decimal"/>
      <w:isLgl w:val="false"/>
      <w:suff w:val="tab"/>
      <w:lvlText w:val="%4."/>
      <w:lvlJc w:val="left"/>
      <w:pPr>
        <w:pStyle w:val="1072"/>
        <w:ind w:left="5481" w:hanging="420"/>
        <w:tabs>
          <w:tab w:val="num" w:pos="5481" w:leader="none"/>
        </w:tabs>
      </w:pPr>
    </w:lvl>
    <w:lvl w:ilvl="4">
      <w:start w:val="1"/>
      <w:numFmt w:val="lowerLetter"/>
      <w:isLgl w:val="false"/>
      <w:suff w:val="tab"/>
      <w:lvlText w:val="%5)"/>
      <w:lvlJc w:val="left"/>
      <w:pPr>
        <w:pStyle w:val="1072"/>
        <w:ind w:left="5901" w:hanging="420"/>
        <w:tabs>
          <w:tab w:val="num" w:pos="5901" w:leader="none"/>
        </w:tabs>
      </w:pPr>
    </w:lvl>
    <w:lvl w:ilvl="5">
      <w:start w:val="1"/>
      <w:numFmt w:val="lowerRoman"/>
      <w:isLgl w:val="false"/>
      <w:suff w:val="tab"/>
      <w:lvlText w:val="%6."/>
      <w:lvlJc w:val="right"/>
      <w:pPr>
        <w:pStyle w:val="1072"/>
        <w:ind w:left="6321" w:hanging="420"/>
        <w:tabs>
          <w:tab w:val="num" w:pos="6321" w:leader="none"/>
        </w:tabs>
      </w:pPr>
    </w:lvl>
    <w:lvl w:ilvl="6">
      <w:start w:val="1"/>
      <w:numFmt w:val="decimal"/>
      <w:isLgl w:val="false"/>
      <w:suff w:val="tab"/>
      <w:lvlText w:val="%7."/>
      <w:lvlJc w:val="left"/>
      <w:pPr>
        <w:pStyle w:val="1072"/>
        <w:ind w:left="6741" w:hanging="420"/>
        <w:tabs>
          <w:tab w:val="num" w:pos="6741" w:leader="none"/>
        </w:tabs>
      </w:pPr>
    </w:lvl>
    <w:lvl w:ilvl="7">
      <w:start w:val="1"/>
      <w:numFmt w:val="lowerLetter"/>
      <w:isLgl w:val="false"/>
      <w:suff w:val="tab"/>
      <w:lvlText w:val="%8)"/>
      <w:lvlJc w:val="left"/>
      <w:pPr>
        <w:pStyle w:val="1072"/>
        <w:ind w:left="7161" w:hanging="420"/>
        <w:tabs>
          <w:tab w:val="num" w:pos="7161" w:leader="none"/>
        </w:tabs>
      </w:pPr>
    </w:lvl>
    <w:lvl w:ilvl="8">
      <w:start w:val="1"/>
      <w:numFmt w:val="lowerRoman"/>
      <w:isLgl w:val="false"/>
      <w:suff w:val="tab"/>
      <w:lvlText w:val="%9."/>
      <w:lvlJc w:val="right"/>
      <w:pPr>
        <w:pStyle w:val="1072"/>
        <w:ind w:left="7581" w:hanging="420"/>
        <w:tabs>
          <w:tab w:val="num" w:pos="7581" w:leader="none"/>
        </w:tabs>
      </w:pPr>
    </w:lvl>
  </w:abstractNum>
  <w:abstractNum w:abstractNumId="2">
    <w:multiLevelType w:val="hybridMultilevel"/>
    <w:lvl w:ilvl="0">
      <w:start w:val="1"/>
      <w:numFmt w:val="decimal"/>
      <w:pStyle w:val="1180"/>
      <w:isLgl w:val="false"/>
      <w:suff w:val="tab"/>
      <w:lvlText w:val="%1."/>
      <w:lvlJc w:val="left"/>
      <w:pPr>
        <w:pStyle w:val="1072"/>
        <w:ind w:left="420" w:hanging="420"/>
      </w:pPr>
    </w:lvl>
    <w:lvl w:ilvl="1">
      <w:start w:val="1"/>
      <w:numFmt w:val="decimal"/>
      <w:isLgl w:val="false"/>
      <w:suff w:val="tab"/>
      <w:lvlText w:val="（%2）"/>
      <w:lvlJc w:val="left"/>
      <w:pPr>
        <w:pStyle w:val="1072"/>
        <w:ind w:left="1140" w:hanging="720"/>
        <w:tabs>
          <w:tab w:val="num" w:pos="1140" w:leader="none"/>
        </w:tabs>
      </w:pPr>
      <w:rPr>
        <w:rFonts w:hint="eastAsia"/>
      </w:r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3">
    <w:multiLevelType w:val="hybridMultilevel"/>
    <w:lvl w:ilvl="0">
      <w:start w:val="1"/>
      <w:numFmt w:val="lowerLetter"/>
      <w:pStyle w:val="1255"/>
      <w:isLgl w:val="false"/>
      <w:suff w:val="tab"/>
      <w:lvlText w:val="%1)"/>
      <w:lvlJc w:val="left"/>
      <w:pPr>
        <w:pStyle w:val="1072"/>
        <w:ind w:left="902" w:hanging="420"/>
      </w:pPr>
      <w:rPr>
        <w:color w:val="000000"/>
      </w:rPr>
    </w:lvl>
    <w:lvl w:ilvl="1">
      <w:start w:val="1"/>
      <w:numFmt w:val="lowerLetter"/>
      <w:isLgl w:val="false"/>
      <w:suff w:val="tab"/>
      <w:lvlText w:val="%2)"/>
      <w:lvlJc w:val="left"/>
      <w:pPr>
        <w:pStyle w:val="1072"/>
        <w:ind w:left="1322" w:hanging="420"/>
      </w:pPr>
    </w:lvl>
    <w:lvl w:ilvl="2">
      <w:start w:val="1"/>
      <w:numFmt w:val="lowerRoman"/>
      <w:isLgl w:val="false"/>
      <w:suff w:val="tab"/>
      <w:lvlText w:val="%3."/>
      <w:lvlJc w:val="right"/>
      <w:pPr>
        <w:pStyle w:val="1072"/>
        <w:ind w:left="1742" w:hanging="420"/>
      </w:pPr>
    </w:lvl>
    <w:lvl w:ilvl="3">
      <w:start w:val="1"/>
      <w:numFmt w:val="decimal"/>
      <w:isLgl w:val="false"/>
      <w:suff w:val="tab"/>
      <w:lvlText w:val="%4."/>
      <w:lvlJc w:val="left"/>
      <w:pPr>
        <w:pStyle w:val="1072"/>
        <w:ind w:left="2162" w:hanging="420"/>
      </w:pPr>
    </w:lvl>
    <w:lvl w:ilvl="4">
      <w:start w:val="1"/>
      <w:numFmt w:val="lowerLetter"/>
      <w:isLgl w:val="false"/>
      <w:suff w:val="tab"/>
      <w:lvlText w:val="%5)"/>
      <w:lvlJc w:val="left"/>
      <w:pPr>
        <w:pStyle w:val="1072"/>
        <w:ind w:left="2582" w:hanging="420"/>
      </w:pPr>
    </w:lvl>
    <w:lvl w:ilvl="5">
      <w:start w:val="1"/>
      <w:numFmt w:val="lowerRoman"/>
      <w:isLgl w:val="false"/>
      <w:suff w:val="tab"/>
      <w:lvlText w:val="%6."/>
      <w:lvlJc w:val="right"/>
      <w:pPr>
        <w:pStyle w:val="1072"/>
        <w:ind w:left="3002" w:hanging="420"/>
      </w:pPr>
    </w:lvl>
    <w:lvl w:ilvl="6">
      <w:start w:val="1"/>
      <w:numFmt w:val="decimal"/>
      <w:isLgl w:val="false"/>
      <w:suff w:val="tab"/>
      <w:lvlText w:val="%7."/>
      <w:lvlJc w:val="left"/>
      <w:pPr>
        <w:pStyle w:val="1072"/>
        <w:ind w:left="3422" w:hanging="420"/>
      </w:pPr>
    </w:lvl>
    <w:lvl w:ilvl="7">
      <w:start w:val="1"/>
      <w:numFmt w:val="lowerLetter"/>
      <w:isLgl w:val="false"/>
      <w:suff w:val="tab"/>
      <w:lvlText w:val="%8)"/>
      <w:lvlJc w:val="left"/>
      <w:pPr>
        <w:pStyle w:val="1072"/>
        <w:ind w:left="3842" w:hanging="420"/>
      </w:pPr>
    </w:lvl>
    <w:lvl w:ilvl="8">
      <w:start w:val="1"/>
      <w:numFmt w:val="lowerRoman"/>
      <w:isLgl w:val="false"/>
      <w:suff w:val="tab"/>
      <w:lvlText w:val="%9."/>
      <w:lvlJc w:val="right"/>
      <w:pPr>
        <w:pStyle w:val="1072"/>
        <w:ind w:left="4262" w:hanging="420"/>
      </w:pPr>
    </w:lvl>
  </w:abstractNum>
  <w:abstractNum w:abstractNumId="4">
    <w:multiLevelType w:val="hybridMultilevel"/>
    <w:lvl w:ilvl="0">
      <w:start w:val="1"/>
      <w:numFmt w:val="decimal"/>
      <w:pStyle w:val="1225"/>
      <w:isLgl w:val="false"/>
      <w:suff w:val="tab"/>
      <w:lvlText w:val="%1."/>
      <w:lvlJc w:val="left"/>
      <w:pPr>
        <w:pStyle w:val="107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74"/>
      <w:isLgl w:val="false"/>
      <w:suff w:val="nothing"/>
      <w:lvlText w:val="%1　"/>
      <w:lvlJc w:val="left"/>
      <w:pPr>
        <w:pStyle w:val="107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2"/>
        <w:ind w:left="-25" w:firstLine="0"/>
      </w:pPr>
      <w:rPr>
        <w:rFonts w:ascii="Times New Roman" w:hAnsi="Times New Roman" w:eastAsia="黑体"/>
        <w:b/>
        <w:i w:val="0"/>
        <w:sz w:val="28"/>
      </w:rPr>
    </w:lvl>
    <w:lvl w:ilvl="3">
      <w:start w:val="1"/>
      <w:numFmt w:val="decimal"/>
      <w:pStyle w:val="1210"/>
      <w:isLgl w:val="false"/>
      <w:suff w:val="nothing"/>
      <w:lvlText w:val="%1.%2.%3.%4　"/>
      <w:lvlJc w:val="left"/>
      <w:pPr>
        <w:pStyle w:val="107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2"/>
        <w:ind w:left="-25" w:firstLine="0"/>
      </w:pPr>
      <w:rPr>
        <w:rFonts w:ascii="Times New Roman" w:hAnsi="Times New Roman" w:eastAsia="宋体"/>
        <w:b/>
        <w:i w:val="0"/>
        <w:sz w:val="28"/>
      </w:rPr>
    </w:lvl>
    <w:lvl w:ilvl="6">
      <w:start w:val="1"/>
      <w:numFmt w:val="lowerLetter"/>
      <w:pStyle w:val="1231"/>
      <w:isLgl w:val="false"/>
      <w:suff w:val="tab"/>
      <w:lvlText w:val="%7) "/>
      <w:lvlJc w:val="left"/>
      <w:pPr>
        <w:pStyle w:val="1072"/>
        <w:ind w:left="-125" w:firstLine="400"/>
        <w:tabs>
          <w:tab w:val="num" w:pos="635" w:leader="none"/>
        </w:tabs>
      </w:pPr>
      <w:rPr>
        <w:rFonts w:ascii="Times New Roman" w:hAnsi="Times New Roman" w:eastAsia="宋体"/>
        <w:b/>
        <w:i w:val="0"/>
        <w:color w:val="000000"/>
        <w:sz w:val="28"/>
        <w:u w:val="none"/>
      </w:rPr>
    </w:lvl>
    <w:lvl w:ilvl="7">
      <w:start w:val="1"/>
      <w:numFmt w:val="decimal"/>
      <w:pStyle w:val="1194"/>
      <w:isLgl w:val="false"/>
      <w:suff w:val="tab"/>
      <w:lvlText w:val="%8) "/>
      <w:lvlJc w:val="left"/>
      <w:pPr>
        <w:pStyle w:val="107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2"/>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72"/>
        <w:ind w:left="768" w:hanging="360"/>
        <w:tabs>
          <w:tab w:val="num" w:pos="768" w:leader="none"/>
        </w:tabs>
      </w:pPr>
      <w:rPr>
        <w:rFonts w:hint="eastAsia"/>
      </w:rPr>
    </w:lvl>
    <w:lvl w:ilvl="1">
      <w:start w:val="1"/>
      <w:numFmt w:val="decimal"/>
      <w:pStyle w:val="1212"/>
      <w:isLgl w:val="false"/>
      <w:suff w:val="tab"/>
      <w:lvlText w:val="%2、"/>
      <w:lvlJc w:val="left"/>
      <w:pPr>
        <w:pStyle w:val="1072"/>
        <w:ind w:left="1188" w:hanging="360"/>
        <w:tabs>
          <w:tab w:val="num" w:pos="1188" w:leader="none"/>
        </w:tabs>
      </w:pPr>
      <w:rPr>
        <w:rFonts w:hint="eastAsia"/>
      </w:rPr>
    </w:lvl>
    <w:lvl w:ilvl="2">
      <w:start w:val="1"/>
      <w:numFmt w:val="decimal"/>
      <w:isLgl w:val="false"/>
      <w:suff w:val="tab"/>
      <w:lvlText w:val="（%3）"/>
      <w:lvlJc w:val="left"/>
      <w:pPr>
        <w:pStyle w:val="1072"/>
        <w:ind w:left="1968" w:hanging="720"/>
        <w:tabs>
          <w:tab w:val="num" w:pos="1968" w:leader="none"/>
        </w:tabs>
      </w:pPr>
      <w:rPr>
        <w:rFonts w:hint="eastAsia"/>
        <w:u w:val="none"/>
      </w:rPr>
    </w:lvl>
    <w:lvl w:ilvl="3">
      <w:start w:val="1"/>
      <w:numFmt w:val="decimal"/>
      <w:isLgl w:val="false"/>
      <w:suff w:val="tab"/>
      <w:lvlText w:val="%4."/>
      <w:lvlJc w:val="left"/>
      <w:pPr>
        <w:pStyle w:val="1072"/>
        <w:ind w:left="2088" w:hanging="420"/>
        <w:tabs>
          <w:tab w:val="num" w:pos="2088" w:leader="none"/>
        </w:tabs>
      </w:pPr>
    </w:lvl>
    <w:lvl w:ilvl="4">
      <w:start w:val="1"/>
      <w:numFmt w:val="lowerLetter"/>
      <w:isLgl w:val="false"/>
      <w:suff w:val="tab"/>
      <w:lvlText w:val="%5)"/>
      <w:lvlJc w:val="left"/>
      <w:pPr>
        <w:pStyle w:val="1072"/>
        <w:ind w:left="2508" w:hanging="420"/>
        <w:tabs>
          <w:tab w:val="num" w:pos="2508" w:leader="none"/>
        </w:tabs>
      </w:pPr>
    </w:lvl>
    <w:lvl w:ilvl="5">
      <w:start w:val="1"/>
      <w:numFmt w:val="lowerRoman"/>
      <w:isLgl w:val="false"/>
      <w:suff w:val="tab"/>
      <w:lvlText w:val="%6."/>
      <w:lvlJc w:val="right"/>
      <w:pPr>
        <w:pStyle w:val="1072"/>
        <w:ind w:left="2928" w:hanging="420"/>
        <w:tabs>
          <w:tab w:val="num" w:pos="2928" w:leader="none"/>
        </w:tabs>
      </w:pPr>
    </w:lvl>
    <w:lvl w:ilvl="6">
      <w:start w:val="1"/>
      <w:numFmt w:val="decimal"/>
      <w:isLgl w:val="false"/>
      <w:suff w:val="tab"/>
      <w:lvlText w:val="%7."/>
      <w:lvlJc w:val="left"/>
      <w:pPr>
        <w:pStyle w:val="1072"/>
        <w:ind w:left="3348" w:hanging="420"/>
        <w:tabs>
          <w:tab w:val="num" w:pos="3348" w:leader="none"/>
        </w:tabs>
      </w:pPr>
    </w:lvl>
    <w:lvl w:ilvl="7">
      <w:start w:val="1"/>
      <w:numFmt w:val="lowerLetter"/>
      <w:isLgl w:val="false"/>
      <w:suff w:val="tab"/>
      <w:lvlText w:val="%8)"/>
      <w:lvlJc w:val="left"/>
      <w:pPr>
        <w:pStyle w:val="1072"/>
        <w:ind w:left="3768" w:hanging="420"/>
        <w:tabs>
          <w:tab w:val="num" w:pos="3768" w:leader="none"/>
        </w:tabs>
      </w:pPr>
    </w:lvl>
    <w:lvl w:ilvl="8">
      <w:start w:val="1"/>
      <w:numFmt w:val="lowerRoman"/>
      <w:isLgl w:val="false"/>
      <w:suff w:val="tab"/>
      <w:lvlText w:val="%9."/>
      <w:lvlJc w:val="right"/>
      <w:pPr>
        <w:pStyle w:val="1072"/>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72"/>
        <w:ind w:left="900" w:hanging="900"/>
        <w:tabs>
          <w:tab w:val="num" w:pos="900" w:leader="none"/>
        </w:tabs>
      </w:pPr>
      <w:rPr>
        <w:rFonts w:hint="eastAsia"/>
        <w:b/>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8">
    <w:multiLevelType w:val="hybridMultilevel"/>
    <w:lvl w:ilvl="0">
      <w:start w:val="1"/>
      <w:numFmt w:val="decimal"/>
      <w:pStyle w:val="1179"/>
      <w:isLgl w:val="false"/>
      <w:suff w:val="tab"/>
      <w:lvlText w:val="%1)"/>
      <w:lvlJc w:val="left"/>
      <w:pPr>
        <w:pStyle w:val="1072"/>
        <w:ind w:left="420" w:hanging="420"/>
      </w:p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9">
    <w:multiLevelType w:val="hybridMultilevel"/>
    <w:lvl w:ilvl="0">
      <w:start w:val="1"/>
      <w:numFmt w:val="decimal"/>
      <w:pStyle w:val="1280"/>
      <w:isLgl w:val="false"/>
      <w:suff w:val="tab"/>
      <w:lvlText w:val="%1"/>
      <w:lvlJc w:val="left"/>
      <w:pPr>
        <w:pStyle w:val="1072"/>
        <w:ind w:left="680" w:hanging="680"/>
      </w:pPr>
      <w:rPr>
        <w:rFonts w:hint="eastAsia" w:ascii="宋体" w:hAnsi="宋体" w:eastAsia="宋体"/>
      </w:rPr>
    </w:lvl>
    <w:lvl w:ilvl="1">
      <w:start w:val="1"/>
      <w:numFmt w:val="decimal"/>
      <w:pStyle w:val="1281"/>
      <w:isLgl w:val="false"/>
      <w:suff w:val="tab"/>
      <w:lvlText w:val="%1.%2"/>
      <w:lvlJc w:val="left"/>
      <w:pPr>
        <w:pStyle w:val="1072"/>
        <w:ind w:left="851" w:hanging="851"/>
      </w:pPr>
      <w:rPr>
        <w:rFonts w:hint="eastAsia" w:ascii="宋体" w:hAnsi="宋体" w:eastAsia="宋体"/>
        <w:color w:val="000000"/>
      </w:rPr>
    </w:lvl>
    <w:lvl w:ilvl="2">
      <w:start w:val="1"/>
      <w:numFmt w:val="decimal"/>
      <w:pStyle w:val="1282"/>
      <w:isLgl w:val="false"/>
      <w:suff w:val="tab"/>
      <w:lvlText w:val="%1.%2.%3"/>
      <w:lvlJc w:val="left"/>
      <w:pPr>
        <w:pStyle w:val="1072"/>
        <w:ind w:left="851" w:hanging="851"/>
      </w:pPr>
      <w:rPr>
        <w:rFonts w:hint="eastAsia"/>
      </w:rPr>
    </w:lvl>
    <w:lvl w:ilvl="3">
      <w:start w:val="1"/>
      <w:numFmt w:val="decimal"/>
      <w:isLgl w:val="false"/>
      <w:suff w:val="tab"/>
      <w:lvlText w:val="%1.%2.%3.%4"/>
      <w:lvlJc w:val="left"/>
      <w:pPr>
        <w:pStyle w:val="1072"/>
        <w:ind w:left="680" w:hanging="680"/>
      </w:pPr>
      <w:rPr>
        <w:rFonts w:hint="eastAsia"/>
      </w:rPr>
    </w:lvl>
    <w:lvl w:ilvl="4">
      <w:start w:val="1"/>
      <w:numFmt w:val="decimal"/>
      <w:isLgl w:val="false"/>
      <w:suff w:val="tab"/>
      <w:lvlText w:val="%1.%2.%3.%4.%5"/>
      <w:lvlJc w:val="left"/>
      <w:pPr>
        <w:pStyle w:val="1072"/>
        <w:ind w:left="680" w:hanging="680"/>
      </w:pPr>
      <w:rPr>
        <w:rFonts w:hint="eastAsia"/>
      </w:rPr>
    </w:lvl>
    <w:lvl w:ilvl="5">
      <w:start w:val="1"/>
      <w:numFmt w:val="decimal"/>
      <w:isLgl w:val="false"/>
      <w:suff w:val="tab"/>
      <w:lvlText w:val="%1.%2.%3.%4.%5.%6"/>
      <w:lvlJc w:val="left"/>
      <w:pPr>
        <w:pStyle w:val="1072"/>
        <w:ind w:left="680" w:hanging="680"/>
      </w:pPr>
      <w:rPr>
        <w:rFonts w:hint="eastAsia"/>
      </w:rPr>
    </w:lvl>
    <w:lvl w:ilvl="6">
      <w:start w:val="1"/>
      <w:numFmt w:val="decimal"/>
      <w:isLgl w:val="false"/>
      <w:suff w:val="tab"/>
      <w:lvlText w:val="%1.%2.%3.%4.%5.%6.%7"/>
      <w:lvlJc w:val="left"/>
      <w:pPr>
        <w:pStyle w:val="1072"/>
        <w:ind w:left="680" w:hanging="680"/>
      </w:pPr>
      <w:rPr>
        <w:rFonts w:hint="eastAsia"/>
      </w:rPr>
    </w:lvl>
    <w:lvl w:ilvl="7">
      <w:start w:val="1"/>
      <w:numFmt w:val="decimal"/>
      <w:isLgl w:val="false"/>
      <w:suff w:val="tab"/>
      <w:lvlText w:val="%1.%2.%3.%4.%5.%6.%7.%8"/>
      <w:lvlJc w:val="left"/>
      <w:pPr>
        <w:pStyle w:val="1072"/>
        <w:ind w:left="680" w:hanging="680"/>
      </w:pPr>
      <w:rPr>
        <w:rFonts w:hint="eastAsia"/>
      </w:rPr>
    </w:lvl>
    <w:lvl w:ilvl="8">
      <w:start w:val="1"/>
      <w:numFmt w:val="decimal"/>
      <w:isLgl w:val="false"/>
      <w:suff w:val="tab"/>
      <w:lvlText w:val="%1.%2.%3.%4.%5.%6.%7.%8.%9"/>
      <w:lvlJc w:val="left"/>
      <w:pPr>
        <w:pStyle w:val="1072"/>
        <w:ind w:left="680" w:hanging="680"/>
      </w:pPr>
      <w:rPr>
        <w:rFonts w:hint="eastAsia"/>
      </w:rPr>
    </w:lvl>
  </w:abstractNum>
  <w:abstractNum w:abstractNumId="10">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2"/>
        <w:ind w:left="4869" w:hanging="900"/>
        <w:tabs>
          <w:tab w:val="num" w:pos="4869"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2"/>
        <w:ind w:left="205" w:hanging="322"/>
      </w:pPr>
      <w:rPr>
        <w:rFonts w:ascii="仿宋" w:hAnsi="仿宋" w:eastAsia="仿宋" w:cs="仿宋"/>
        <w:spacing w:val="-46"/>
        <w:sz w:val="30"/>
        <w:szCs w:val="30"/>
      </w:r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14">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0"/>
  </w:num>
  <w:num w:numId="9">
    <w:abstractNumId w:val="7"/>
  </w:num>
  <w:num w:numId="10">
    <w:abstractNumId w:val="11"/>
  </w:num>
  <w:num w:numId="11">
    <w:abstractNumId w:val="1"/>
  </w:num>
  <w:num w:numId="12">
    <w:abstractNumId w:val="12"/>
  </w:num>
  <w:num w:numId="13">
    <w:abstractNumId w:val="10"/>
  </w:num>
  <w:num w:numId="14">
    <w:abstractNumId w:val="1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2"/>
    <w:next w:val="1072"/>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2"/>
    <w:next w:val="1072"/>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2"/>
    <w:next w:val="1072"/>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2"/>
    <w:next w:val="1072"/>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2"/>
    <w:next w:val="1072"/>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2"/>
    <w:next w:val="1072"/>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2"/>
    <w:next w:val="1072"/>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2"/>
    <w:next w:val="1072"/>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2"/>
    <w:next w:val="1072"/>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List Paragraph"/>
    <w:basedOn w:val="1072"/>
    <w:uiPriority w:val="34"/>
    <w:qFormat/>
    <w:pPr>
      <w:contextualSpacing/>
      <w:ind w:left="720"/>
    </w:pPr>
  </w:style>
  <w:style w:type="paragraph" w:styleId="913">
    <w:name w:val="No Spacing"/>
    <w:uiPriority w:val="1"/>
    <w:qFormat/>
    <w:pPr>
      <w:spacing w:before="0" w:after="0" w:line="240" w:lineRule="auto"/>
    </w:pPr>
  </w:style>
  <w:style w:type="paragraph" w:styleId="914">
    <w:name w:val="Title"/>
    <w:basedOn w:val="1072"/>
    <w:next w:val="1072"/>
    <w:link w:val="915"/>
    <w:uiPriority w:val="10"/>
    <w:qFormat/>
    <w:pPr>
      <w:contextualSpacing/>
      <w:spacing w:before="300" w:after="200"/>
    </w:pPr>
    <w:rPr>
      <w:sz w:val="48"/>
      <w:szCs w:val="48"/>
    </w:rPr>
  </w:style>
  <w:style w:type="character" w:styleId="915">
    <w:name w:val="Title Char"/>
    <w:link w:val="914"/>
    <w:uiPriority w:val="10"/>
    <w:rPr>
      <w:sz w:val="48"/>
      <w:szCs w:val="48"/>
    </w:rPr>
  </w:style>
  <w:style w:type="paragraph" w:styleId="916">
    <w:name w:val="Subtitle"/>
    <w:basedOn w:val="1072"/>
    <w:next w:val="1072"/>
    <w:link w:val="917"/>
    <w:uiPriority w:val="11"/>
    <w:qFormat/>
    <w:pPr>
      <w:spacing w:before="200" w:after="200"/>
    </w:pPr>
    <w:rPr>
      <w:sz w:val="24"/>
      <w:szCs w:val="24"/>
    </w:rPr>
  </w:style>
  <w:style w:type="character" w:styleId="917">
    <w:name w:val="Subtitle Char"/>
    <w:link w:val="916"/>
    <w:uiPriority w:val="11"/>
    <w:rPr>
      <w:sz w:val="24"/>
      <w:szCs w:val="24"/>
    </w:rPr>
  </w:style>
  <w:style w:type="paragraph" w:styleId="918">
    <w:name w:val="Quote"/>
    <w:basedOn w:val="1072"/>
    <w:next w:val="1072"/>
    <w:link w:val="919"/>
    <w:uiPriority w:val="29"/>
    <w:qFormat/>
    <w:pPr>
      <w:ind w:left="720" w:right="720"/>
    </w:pPr>
    <w:rPr>
      <w:i/>
    </w:rPr>
  </w:style>
  <w:style w:type="character" w:styleId="919">
    <w:name w:val="Quote Char"/>
    <w:link w:val="918"/>
    <w:uiPriority w:val="29"/>
    <w:rPr>
      <w:i/>
    </w:rPr>
  </w:style>
  <w:style w:type="paragraph" w:styleId="920">
    <w:name w:val="Intense Quote"/>
    <w:basedOn w:val="1072"/>
    <w:next w:val="1072"/>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paragraph" w:styleId="922">
    <w:name w:val="Header"/>
    <w:basedOn w:val="1072"/>
    <w:link w:val="923"/>
    <w:uiPriority w:val="99"/>
    <w:unhideWhenUsed/>
    <w:pPr>
      <w:spacing w:after="0" w:line="240" w:lineRule="auto"/>
      <w:tabs>
        <w:tab w:val="center" w:pos="7143" w:leader="none"/>
        <w:tab w:val="right" w:pos="14287" w:leader="none"/>
      </w:tabs>
    </w:pPr>
  </w:style>
  <w:style w:type="character" w:styleId="923">
    <w:name w:val="Header Char"/>
    <w:link w:val="922"/>
    <w:uiPriority w:val="99"/>
  </w:style>
  <w:style w:type="paragraph" w:styleId="924">
    <w:name w:val="Footer"/>
    <w:basedOn w:val="1072"/>
    <w:link w:val="927"/>
    <w:uiPriority w:val="99"/>
    <w:unhideWhenUsed/>
    <w:pPr>
      <w:spacing w:after="0" w:line="240" w:lineRule="auto"/>
      <w:tabs>
        <w:tab w:val="center" w:pos="7143" w:leader="none"/>
        <w:tab w:val="right" w:pos="14287" w:leader="none"/>
      </w:tabs>
    </w:pPr>
  </w:style>
  <w:style w:type="character" w:styleId="925">
    <w:name w:val="Footer Char"/>
    <w:link w:val="924"/>
    <w:uiPriority w:val="99"/>
  </w:style>
  <w:style w:type="paragraph" w:styleId="926">
    <w:name w:val="Caption"/>
    <w:basedOn w:val="1072"/>
    <w:next w:val="1072"/>
    <w:uiPriority w:val="35"/>
    <w:semiHidden/>
    <w:unhideWhenUsed/>
    <w:qFormat/>
    <w:pPr>
      <w:spacing w:line="276" w:lineRule="auto"/>
    </w:pPr>
    <w:rPr>
      <w:b/>
      <w:bCs/>
      <w:color w:val="4f81bd" w:themeColor="accent1"/>
      <w:sz w:val="18"/>
      <w:szCs w:val="18"/>
    </w:rPr>
  </w:style>
  <w:style w:type="character" w:styleId="927">
    <w:name w:val="Caption Char"/>
    <w:basedOn w:val="926"/>
    <w:link w:val="924"/>
    <w:uiPriority w:val="99"/>
  </w:style>
  <w:style w:type="table" w:styleId="9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4">
    <w:name w:val="Hyperlink"/>
    <w:uiPriority w:val="99"/>
    <w:unhideWhenUsed/>
    <w:rPr>
      <w:color w:val="0000ff" w:themeColor="hyperlink"/>
      <w:u w:val="single"/>
    </w:rPr>
  </w:style>
  <w:style w:type="paragraph" w:styleId="1055">
    <w:name w:val="footnote text"/>
    <w:basedOn w:val="1072"/>
    <w:link w:val="1056"/>
    <w:uiPriority w:val="99"/>
    <w:semiHidden/>
    <w:unhideWhenUsed/>
    <w:pPr>
      <w:spacing w:after="40" w:line="240" w:lineRule="auto"/>
    </w:pPr>
    <w:rPr>
      <w:sz w:val="18"/>
    </w:rPr>
  </w:style>
  <w:style w:type="character" w:styleId="1056">
    <w:name w:val="Footnote Text Char"/>
    <w:link w:val="1055"/>
    <w:uiPriority w:val="99"/>
    <w:rPr>
      <w:sz w:val="18"/>
    </w:rPr>
  </w:style>
  <w:style w:type="character" w:styleId="1057">
    <w:name w:val="footnote reference"/>
    <w:uiPriority w:val="99"/>
    <w:unhideWhenUsed/>
    <w:rPr>
      <w:vertAlign w:val="superscript"/>
    </w:rPr>
  </w:style>
  <w:style w:type="paragraph" w:styleId="1058">
    <w:name w:val="endnote text"/>
    <w:basedOn w:val="1072"/>
    <w:link w:val="1059"/>
    <w:uiPriority w:val="99"/>
    <w:semiHidden/>
    <w:unhideWhenUsed/>
    <w:pPr>
      <w:spacing w:after="0" w:line="240" w:lineRule="auto"/>
    </w:pPr>
    <w:rPr>
      <w:sz w:val="20"/>
    </w:rPr>
  </w:style>
  <w:style w:type="character" w:styleId="1059">
    <w:name w:val="Endnote Text Char"/>
    <w:link w:val="1058"/>
    <w:uiPriority w:val="99"/>
    <w:rPr>
      <w:sz w:val="20"/>
    </w:rPr>
  </w:style>
  <w:style w:type="character" w:styleId="1060">
    <w:name w:val="endnote reference"/>
    <w:uiPriority w:val="99"/>
    <w:semiHidden/>
    <w:unhideWhenUsed/>
    <w:rPr>
      <w:vertAlign w:val="superscript"/>
    </w:rPr>
  </w:style>
  <w:style w:type="paragraph" w:styleId="1061">
    <w:name w:val="toc 1"/>
    <w:basedOn w:val="1072"/>
    <w:next w:val="1072"/>
    <w:uiPriority w:val="39"/>
    <w:unhideWhenUsed/>
    <w:pPr>
      <w:ind w:left="0" w:right="0" w:firstLine="0"/>
      <w:spacing w:after="57"/>
    </w:pPr>
  </w:style>
  <w:style w:type="paragraph" w:styleId="1062">
    <w:name w:val="toc 2"/>
    <w:basedOn w:val="1072"/>
    <w:next w:val="1072"/>
    <w:uiPriority w:val="39"/>
    <w:unhideWhenUsed/>
    <w:pPr>
      <w:ind w:left="283" w:right="0" w:firstLine="0"/>
      <w:spacing w:after="57"/>
    </w:pPr>
  </w:style>
  <w:style w:type="paragraph" w:styleId="1063">
    <w:name w:val="toc 3"/>
    <w:basedOn w:val="1072"/>
    <w:next w:val="1072"/>
    <w:uiPriority w:val="39"/>
    <w:unhideWhenUsed/>
    <w:pPr>
      <w:ind w:left="567" w:right="0" w:firstLine="0"/>
      <w:spacing w:after="57"/>
    </w:pPr>
  </w:style>
  <w:style w:type="paragraph" w:styleId="1064">
    <w:name w:val="toc 4"/>
    <w:basedOn w:val="1072"/>
    <w:next w:val="1072"/>
    <w:uiPriority w:val="39"/>
    <w:unhideWhenUsed/>
    <w:pPr>
      <w:ind w:left="850" w:right="0" w:firstLine="0"/>
      <w:spacing w:after="57"/>
    </w:pPr>
  </w:style>
  <w:style w:type="paragraph" w:styleId="1065">
    <w:name w:val="toc 5"/>
    <w:basedOn w:val="1072"/>
    <w:next w:val="1072"/>
    <w:uiPriority w:val="39"/>
    <w:unhideWhenUsed/>
    <w:pPr>
      <w:ind w:left="1134" w:right="0" w:firstLine="0"/>
      <w:spacing w:after="57"/>
    </w:pPr>
  </w:style>
  <w:style w:type="paragraph" w:styleId="1066">
    <w:name w:val="toc 6"/>
    <w:basedOn w:val="1072"/>
    <w:next w:val="1072"/>
    <w:uiPriority w:val="39"/>
    <w:unhideWhenUsed/>
    <w:pPr>
      <w:ind w:left="1417" w:right="0" w:firstLine="0"/>
      <w:spacing w:after="57"/>
    </w:pPr>
  </w:style>
  <w:style w:type="paragraph" w:styleId="1067">
    <w:name w:val="toc 7"/>
    <w:basedOn w:val="1072"/>
    <w:next w:val="1072"/>
    <w:uiPriority w:val="39"/>
    <w:unhideWhenUsed/>
    <w:pPr>
      <w:ind w:left="1701" w:right="0" w:firstLine="0"/>
      <w:spacing w:after="57"/>
    </w:pPr>
  </w:style>
  <w:style w:type="paragraph" w:styleId="1068">
    <w:name w:val="toc 8"/>
    <w:basedOn w:val="1072"/>
    <w:next w:val="1072"/>
    <w:uiPriority w:val="39"/>
    <w:unhideWhenUsed/>
    <w:pPr>
      <w:ind w:left="1984" w:right="0" w:firstLine="0"/>
      <w:spacing w:after="57"/>
    </w:pPr>
  </w:style>
  <w:style w:type="paragraph" w:styleId="1069">
    <w:name w:val="toc 9"/>
    <w:basedOn w:val="1072"/>
    <w:next w:val="1072"/>
    <w:uiPriority w:val="39"/>
    <w:unhideWhenUsed/>
    <w:pPr>
      <w:ind w:left="2268" w:right="0" w:firstLine="0"/>
      <w:spacing w:after="57"/>
    </w:pPr>
  </w:style>
  <w:style w:type="paragraph" w:styleId="1070">
    <w:name w:val="TOC Heading"/>
    <w:uiPriority w:val="39"/>
    <w:unhideWhenUsed/>
  </w:style>
  <w:style w:type="paragraph" w:styleId="1071">
    <w:name w:val="table of figures"/>
    <w:basedOn w:val="1072"/>
    <w:next w:val="1072"/>
    <w:uiPriority w:val="99"/>
    <w:unhideWhenUsed/>
    <w:pPr>
      <w:spacing w:after="0" w:afterAutospacing="0"/>
    </w:pPr>
  </w:style>
  <w:style w:type="paragraph" w:styleId="1072" w:default="1">
    <w:name w:val="Normal"/>
    <w:next w:val="1072"/>
    <w:link w:val="1072"/>
    <w:qFormat/>
    <w:pPr>
      <w:jc w:val="both"/>
      <w:widowControl w:val="off"/>
    </w:pPr>
    <w:rPr>
      <w:sz w:val="21"/>
      <w:szCs w:val="24"/>
      <w:lang w:val="en-US" w:eastAsia="zh-CN" w:bidi="ar-SA"/>
    </w:rPr>
  </w:style>
  <w:style w:type="paragraph" w:styleId="1073">
    <w:name w:val="标题 1"/>
    <w:basedOn w:val="1072"/>
    <w:next w:val="1072"/>
    <w:link w:val="1084"/>
    <w:qFormat/>
    <w:pPr>
      <w:jc w:val="center"/>
      <w:keepLines/>
      <w:keepNext/>
      <w:spacing w:before="240" w:after="120" w:line="300" w:lineRule="auto"/>
      <w:outlineLvl w:val="0"/>
    </w:pPr>
    <w:rPr>
      <w:rFonts w:ascii="宋体"/>
      <w:b/>
      <w:sz w:val="32"/>
      <w:szCs w:val="20"/>
    </w:rPr>
  </w:style>
  <w:style w:type="paragraph" w:styleId="1074">
    <w:name w:val="标题 2"/>
    <w:basedOn w:val="1072"/>
    <w:next w:val="1086"/>
    <w:link w:val="1085"/>
    <w:qFormat/>
    <w:pPr>
      <w:jc w:val="center"/>
      <w:keepLines/>
      <w:keepNext/>
      <w:spacing w:before="120" w:line="300" w:lineRule="auto"/>
      <w:outlineLvl w:val="1"/>
    </w:pPr>
    <w:rPr>
      <w:rFonts w:ascii="Arial" w:hAnsi="Arial" w:eastAsia="黑体"/>
      <w:b/>
      <w:sz w:val="30"/>
      <w:szCs w:val="20"/>
    </w:rPr>
  </w:style>
  <w:style w:type="paragraph" w:styleId="1075">
    <w:name w:val="标题 3"/>
    <w:basedOn w:val="1072"/>
    <w:next w:val="1086"/>
    <w:link w:val="1088"/>
    <w:qFormat/>
    <w:pPr>
      <w:jc w:val="left"/>
      <w:keepLines/>
      <w:keepNext/>
      <w:spacing w:before="360" w:after="120"/>
      <w:outlineLvl w:val="2"/>
    </w:pPr>
    <w:rPr>
      <w:rFonts w:ascii="宋体"/>
      <w:b/>
      <w:sz w:val="24"/>
      <w:szCs w:val="20"/>
      <w:u w:val="single"/>
    </w:rPr>
  </w:style>
  <w:style w:type="paragraph" w:styleId="1076">
    <w:name w:val="标题 4"/>
    <w:basedOn w:val="1072"/>
    <w:next w:val="1072"/>
    <w:link w:val="1089"/>
    <w:qFormat/>
    <w:pPr>
      <w:keepLines/>
      <w:keepNext/>
      <w:spacing w:before="280" w:after="290" w:line="376" w:lineRule="atLeast"/>
      <w:outlineLvl w:val="3"/>
    </w:pPr>
    <w:rPr>
      <w:rFonts w:ascii="Arial" w:hAnsi="Arial" w:eastAsia="黑体"/>
      <w:b/>
      <w:sz w:val="28"/>
      <w:szCs w:val="20"/>
    </w:rPr>
  </w:style>
  <w:style w:type="paragraph" w:styleId="1077">
    <w:name w:val="标题 5"/>
    <w:basedOn w:val="1072"/>
    <w:next w:val="1072"/>
    <w:link w:val="1090"/>
    <w:qFormat/>
    <w:pPr>
      <w:keepLines/>
      <w:keepNext/>
      <w:spacing w:before="280" w:after="290" w:line="376" w:lineRule="atLeast"/>
      <w:outlineLvl w:val="4"/>
    </w:pPr>
    <w:rPr>
      <w:b/>
      <w:sz w:val="28"/>
      <w:szCs w:val="20"/>
    </w:rPr>
  </w:style>
  <w:style w:type="paragraph" w:styleId="1078">
    <w:name w:val="标题 6"/>
    <w:basedOn w:val="1072"/>
    <w:next w:val="1072"/>
    <w:link w:val="1091"/>
    <w:qFormat/>
    <w:pPr>
      <w:keepLines/>
      <w:keepNext/>
      <w:spacing w:before="240" w:after="64" w:line="320" w:lineRule="atLeast"/>
      <w:outlineLvl w:val="5"/>
    </w:pPr>
    <w:rPr>
      <w:rFonts w:ascii="Arial" w:hAnsi="Arial" w:eastAsia="黑体"/>
      <w:b/>
      <w:sz w:val="24"/>
      <w:szCs w:val="20"/>
    </w:rPr>
  </w:style>
  <w:style w:type="paragraph" w:styleId="1079">
    <w:name w:val="标题 7"/>
    <w:basedOn w:val="1072"/>
    <w:next w:val="1072"/>
    <w:link w:val="1092"/>
    <w:qFormat/>
    <w:pPr>
      <w:keepLines/>
      <w:keepNext/>
      <w:spacing w:before="240" w:after="64" w:line="320" w:lineRule="atLeast"/>
      <w:outlineLvl w:val="6"/>
    </w:pPr>
    <w:rPr>
      <w:b/>
      <w:sz w:val="24"/>
      <w:szCs w:val="20"/>
    </w:rPr>
  </w:style>
  <w:style w:type="paragraph" w:styleId="1080">
    <w:name w:val="标题 8"/>
    <w:basedOn w:val="1072"/>
    <w:next w:val="1072"/>
    <w:link w:val="1093"/>
    <w:qFormat/>
    <w:pPr>
      <w:keepLines/>
      <w:keepNext/>
      <w:spacing w:before="240" w:after="64" w:line="320" w:lineRule="atLeast"/>
      <w:outlineLvl w:val="7"/>
    </w:pPr>
    <w:rPr>
      <w:rFonts w:ascii="Arial" w:hAnsi="Arial" w:eastAsia="黑体"/>
      <w:sz w:val="24"/>
      <w:szCs w:val="20"/>
    </w:rPr>
  </w:style>
  <w:style w:type="paragraph" w:styleId="1081">
    <w:name w:val="标题 9"/>
    <w:basedOn w:val="1072"/>
    <w:next w:val="1072"/>
    <w:link w:val="1094"/>
    <w:qFormat/>
    <w:pPr>
      <w:keepLines/>
      <w:keepNext/>
      <w:spacing w:before="240" w:after="64" w:line="320" w:lineRule="atLeast"/>
      <w:outlineLvl w:val="8"/>
    </w:pPr>
    <w:rPr>
      <w:rFonts w:ascii="Arial" w:hAnsi="Arial" w:eastAsia="黑体"/>
      <w:szCs w:val="20"/>
    </w:rPr>
  </w:style>
  <w:style w:type="character" w:styleId="1082">
    <w:name w:val="默认段落字体"/>
    <w:next w:val="1082"/>
    <w:link w:val="1072"/>
    <w:uiPriority w:val="1"/>
    <w:unhideWhenUsed/>
    <w:qFormat/>
  </w:style>
  <w:style w:type="table" w:styleId="1083">
    <w:name w:val="普通表格"/>
    <w:next w:val="1083"/>
    <w:link w:val="1072"/>
    <w:uiPriority w:val="99"/>
    <w:unhideWhenUsed/>
    <w:qFormat/>
    <w:tblPr/>
  </w:style>
  <w:style w:type="character" w:styleId="1084">
    <w:name w:val="标题 1 字符"/>
    <w:next w:val="1084"/>
    <w:link w:val="1073"/>
    <w:qFormat/>
    <w:rPr>
      <w:rFonts w:ascii="宋体"/>
      <w:b/>
      <w:sz w:val="32"/>
    </w:rPr>
  </w:style>
  <w:style w:type="character" w:styleId="1085">
    <w:name w:val="标题 2 字符"/>
    <w:next w:val="1085"/>
    <w:link w:val="1074"/>
    <w:qFormat/>
    <w:rPr>
      <w:rFonts w:ascii="Arial" w:hAnsi="Arial" w:eastAsia="黑体"/>
      <w:b/>
      <w:sz w:val="30"/>
      <w:lang w:val="en-US" w:eastAsia="zh-CN" w:bidi="ar-SA"/>
    </w:rPr>
  </w:style>
  <w:style w:type="paragraph" w:styleId="1086">
    <w:name w:val="正文缩进"/>
    <w:basedOn w:val="1072"/>
    <w:next w:val="1086"/>
    <w:link w:val="1087"/>
    <w:uiPriority w:val="99"/>
    <w:qFormat/>
    <w:pPr>
      <w:ind w:firstLine="420"/>
      <w:jc w:val="left"/>
    </w:pPr>
    <w:rPr>
      <w:rFonts w:ascii="宋体"/>
      <w:sz w:val="24"/>
    </w:rPr>
  </w:style>
  <w:style w:type="character" w:styleId="1087">
    <w:name w:val="正文缩进 字符1"/>
    <w:next w:val="1087"/>
    <w:link w:val="1086"/>
    <w:qFormat/>
    <w:rPr>
      <w:rFonts w:ascii="宋体" w:eastAsia="宋体"/>
      <w:sz w:val="24"/>
      <w:szCs w:val="24"/>
      <w:lang w:val="en-US" w:eastAsia="zh-CN" w:bidi="ar-SA"/>
    </w:rPr>
  </w:style>
  <w:style w:type="character" w:styleId="1088">
    <w:name w:val="标题 3 字符"/>
    <w:next w:val="1088"/>
    <w:link w:val="1075"/>
    <w:qFormat/>
    <w:rPr>
      <w:rFonts w:ascii="宋体" w:eastAsia="宋体"/>
      <w:b/>
      <w:sz w:val="24"/>
      <w:u w:val="single"/>
      <w:lang w:val="en-US" w:eastAsia="zh-CN" w:bidi="ar-SA"/>
    </w:rPr>
  </w:style>
  <w:style w:type="character" w:styleId="1089">
    <w:name w:val="标题 4 字符"/>
    <w:next w:val="1089"/>
    <w:link w:val="1076"/>
    <w:qFormat/>
    <w:rPr>
      <w:rFonts w:ascii="Arial" w:hAnsi="Arial" w:eastAsia="黑体"/>
      <w:b/>
      <w:sz w:val="28"/>
    </w:rPr>
  </w:style>
  <w:style w:type="character" w:styleId="1090">
    <w:name w:val="标题 5 字符"/>
    <w:next w:val="1090"/>
    <w:link w:val="1077"/>
    <w:qFormat/>
    <w:rPr>
      <w:b/>
      <w:sz w:val="28"/>
    </w:rPr>
  </w:style>
  <w:style w:type="character" w:styleId="1091">
    <w:name w:val="标题 6 字符"/>
    <w:next w:val="1091"/>
    <w:link w:val="1078"/>
    <w:qFormat/>
    <w:rPr>
      <w:rFonts w:ascii="Arial" w:hAnsi="Arial" w:eastAsia="黑体"/>
      <w:b/>
      <w:sz w:val="24"/>
    </w:rPr>
  </w:style>
  <w:style w:type="character" w:styleId="1092">
    <w:name w:val="标题 7 字符"/>
    <w:next w:val="1092"/>
    <w:link w:val="1079"/>
    <w:qFormat/>
    <w:rPr>
      <w:b/>
      <w:sz w:val="24"/>
    </w:rPr>
  </w:style>
  <w:style w:type="character" w:styleId="1093">
    <w:name w:val="标题 8 字符"/>
    <w:next w:val="1093"/>
    <w:link w:val="1080"/>
    <w:qFormat/>
    <w:rPr>
      <w:rFonts w:ascii="Arial" w:hAnsi="Arial" w:eastAsia="黑体"/>
      <w:sz w:val="24"/>
    </w:rPr>
  </w:style>
  <w:style w:type="character" w:styleId="1094">
    <w:name w:val="标题 9 字符"/>
    <w:next w:val="1094"/>
    <w:link w:val="1081"/>
    <w:qFormat/>
    <w:rPr>
      <w:rFonts w:ascii="Arial" w:hAnsi="Arial" w:eastAsia="黑体"/>
      <w:sz w:val="21"/>
    </w:rPr>
  </w:style>
  <w:style w:type="paragraph" w:styleId="1095">
    <w:name w:val="目录 7"/>
    <w:basedOn w:val="1072"/>
    <w:next w:val="1072"/>
    <w:link w:val="1072"/>
    <w:qFormat/>
    <w:pPr>
      <w:ind w:left="2520"/>
    </w:pPr>
  </w:style>
  <w:style w:type="paragraph" w:styleId="1096">
    <w:name w:val="题注"/>
    <w:basedOn w:val="1072"/>
    <w:next w:val="1072"/>
    <w:link w:val="1072"/>
    <w:qFormat/>
    <w:pPr>
      <w:spacing w:line="480" w:lineRule="auto"/>
    </w:pPr>
    <w:rPr>
      <w:rFonts w:ascii="华文中宋" w:hAnsi="华文中宋" w:eastAsia="华文中宋"/>
      <w:sz w:val="36"/>
      <w:szCs w:val="20"/>
    </w:rPr>
  </w:style>
  <w:style w:type="paragraph" w:styleId="1097">
    <w:name w:val="文档结构图"/>
    <w:basedOn w:val="1072"/>
    <w:next w:val="1097"/>
    <w:link w:val="1098"/>
    <w:qFormat/>
    <w:pPr>
      <w:shd w:val="clear" w:color="auto" w:fill="000080"/>
    </w:pPr>
  </w:style>
  <w:style w:type="character" w:styleId="1098">
    <w:name w:val="文档结构图 字符"/>
    <w:next w:val="1098"/>
    <w:link w:val="1097"/>
    <w:qFormat/>
    <w:rPr>
      <w:sz w:val="21"/>
      <w:szCs w:val="24"/>
      <w:shd w:val="clear" w:color="auto" w:fill="000080"/>
    </w:rPr>
  </w:style>
  <w:style w:type="paragraph" w:styleId="1099">
    <w:name w:val="批注文字"/>
    <w:basedOn w:val="1072"/>
    <w:next w:val="1099"/>
    <w:link w:val="1100"/>
    <w:qFormat/>
    <w:pPr>
      <w:jc w:val="left"/>
    </w:pPr>
  </w:style>
  <w:style w:type="character" w:styleId="1100">
    <w:name w:val="批注文字 字符1"/>
    <w:next w:val="1100"/>
    <w:link w:val="1099"/>
    <w:uiPriority w:val="99"/>
    <w:qFormat/>
    <w:rPr>
      <w:sz w:val="21"/>
      <w:szCs w:val="24"/>
    </w:rPr>
  </w:style>
  <w:style w:type="paragraph" w:styleId="1101">
    <w:name w:val="正文文本 3"/>
    <w:basedOn w:val="1072"/>
    <w:next w:val="1101"/>
    <w:link w:val="1102"/>
    <w:qFormat/>
    <w:pPr>
      <w:spacing w:after="120"/>
    </w:pPr>
    <w:rPr>
      <w:sz w:val="16"/>
      <w:szCs w:val="16"/>
    </w:rPr>
  </w:style>
  <w:style w:type="character" w:styleId="1102">
    <w:name w:val="正文文本 3 字符"/>
    <w:next w:val="1102"/>
    <w:link w:val="1101"/>
    <w:qFormat/>
    <w:rPr>
      <w:sz w:val="16"/>
      <w:szCs w:val="16"/>
    </w:rPr>
  </w:style>
  <w:style w:type="paragraph" w:styleId="1103">
    <w:name w:val="正文文本"/>
    <w:basedOn w:val="1072"/>
    <w:next w:val="1103"/>
    <w:link w:val="1104"/>
    <w:qFormat/>
    <w:pPr>
      <w:spacing w:before="120" w:line="22" w:lineRule="atLeast"/>
      <w:tabs>
        <w:tab w:val="left" w:pos="567" w:leader="none"/>
      </w:tabs>
    </w:pPr>
    <w:rPr>
      <w:rFonts w:ascii="宋体" w:hAnsi="宋体"/>
      <w:sz w:val="24"/>
    </w:rPr>
  </w:style>
  <w:style w:type="character" w:styleId="1104">
    <w:name w:val="正文文本 字符1"/>
    <w:next w:val="1104"/>
    <w:link w:val="1103"/>
    <w:qFormat/>
    <w:rPr>
      <w:rFonts w:ascii="宋体" w:hAnsi="宋体"/>
      <w:sz w:val="24"/>
      <w:szCs w:val="24"/>
    </w:rPr>
  </w:style>
  <w:style w:type="paragraph" w:styleId="1105">
    <w:name w:val="正文文本缩进"/>
    <w:basedOn w:val="1072"/>
    <w:next w:val="1105"/>
    <w:link w:val="1106"/>
    <w:qFormat/>
    <w:pPr>
      <w:ind w:firstLine="570"/>
      <w:spacing w:line="360" w:lineRule="auto"/>
    </w:pPr>
    <w:rPr>
      <w:sz w:val="24"/>
    </w:rPr>
  </w:style>
  <w:style w:type="character" w:styleId="1106">
    <w:name w:val="正文文本缩进 字符"/>
    <w:next w:val="1106"/>
    <w:link w:val="1105"/>
    <w:qFormat/>
    <w:rPr>
      <w:rFonts w:eastAsia="宋体"/>
      <w:sz w:val="24"/>
      <w:szCs w:val="24"/>
      <w:lang w:val="en-US" w:eastAsia="zh-CN" w:bidi="ar-SA"/>
    </w:rPr>
  </w:style>
  <w:style w:type="paragraph" w:styleId="1107">
    <w:name w:val="列表 2"/>
    <w:basedOn w:val="1072"/>
    <w:next w:val="1107"/>
    <w:link w:val="1072"/>
    <w:qFormat/>
    <w:pPr>
      <w:ind w:left="100" w:hanging="200"/>
    </w:pPr>
  </w:style>
  <w:style w:type="paragraph" w:styleId="1108">
    <w:name w:val="文本块"/>
    <w:basedOn w:val="1072"/>
    <w:next w:val="1108"/>
    <w:link w:val="1072"/>
    <w:qFormat/>
    <w:pPr>
      <w:ind w:left="480" w:right="-341" w:firstLine="513"/>
      <w:widowControl/>
    </w:pPr>
    <w:rPr>
      <w:sz w:val="24"/>
      <w:szCs w:val="20"/>
    </w:rPr>
  </w:style>
  <w:style w:type="paragraph" w:styleId="1109">
    <w:name w:val="目录 5"/>
    <w:basedOn w:val="1072"/>
    <w:next w:val="1072"/>
    <w:link w:val="1072"/>
    <w:qFormat/>
    <w:pPr>
      <w:ind w:left="1680"/>
    </w:pPr>
  </w:style>
  <w:style w:type="paragraph" w:styleId="1110">
    <w:name w:val="目录 3"/>
    <w:basedOn w:val="1072"/>
    <w:next w:val="1072"/>
    <w:link w:val="1072"/>
    <w:uiPriority w:val="39"/>
    <w:qFormat/>
    <w:pPr>
      <w:ind w:left="840"/>
    </w:pPr>
  </w:style>
  <w:style w:type="paragraph" w:styleId="1111">
    <w:name w:val="纯文本"/>
    <w:basedOn w:val="1072"/>
    <w:next w:val="1111"/>
    <w:link w:val="1112"/>
    <w:uiPriority w:val="99"/>
    <w:qFormat/>
    <w:rPr>
      <w:rFonts w:hint="eastAsia" w:ascii="宋体" w:hAnsi="Courier New"/>
      <w:szCs w:val="20"/>
    </w:rPr>
  </w:style>
  <w:style w:type="character" w:styleId="1112">
    <w:name w:val="纯文本 字符2"/>
    <w:next w:val="1112"/>
    <w:link w:val="1111"/>
    <w:qFormat/>
    <w:rPr>
      <w:rFonts w:hint="eastAsia" w:ascii="宋体" w:hAnsi="Courier New" w:eastAsia="宋体" w:cs="宋体"/>
      <w:sz w:val="21"/>
    </w:rPr>
  </w:style>
  <w:style w:type="paragraph" w:styleId="1113">
    <w:name w:val="目录 8"/>
    <w:basedOn w:val="1072"/>
    <w:next w:val="1072"/>
    <w:link w:val="1072"/>
    <w:qFormat/>
    <w:pPr>
      <w:ind w:left="2940"/>
    </w:pPr>
  </w:style>
  <w:style w:type="paragraph" w:styleId="1114">
    <w:name w:val="日期"/>
    <w:basedOn w:val="1072"/>
    <w:next w:val="1072"/>
    <w:link w:val="1115"/>
    <w:qFormat/>
    <w:pPr>
      <w:ind w:left="100"/>
    </w:pPr>
    <w:rPr>
      <w:rFonts w:ascii="仿宋_GB2312" w:hAnsi="宋体" w:eastAsia="仿宋_GB2312"/>
      <w:color w:val="000000"/>
      <w:sz w:val="24"/>
    </w:rPr>
  </w:style>
  <w:style w:type="character" w:styleId="1115">
    <w:name w:val="日期 字符"/>
    <w:next w:val="1115"/>
    <w:link w:val="1114"/>
    <w:qFormat/>
    <w:rPr>
      <w:rFonts w:ascii="仿宋_GB2312" w:hAnsi="宋体" w:eastAsia="仿宋_GB2312"/>
      <w:color w:val="000000"/>
      <w:sz w:val="24"/>
      <w:szCs w:val="24"/>
    </w:rPr>
  </w:style>
  <w:style w:type="paragraph" w:styleId="1116">
    <w:name w:val="正文文本缩进 2"/>
    <w:basedOn w:val="1072"/>
    <w:next w:val="1116"/>
    <w:link w:val="1117"/>
    <w:qFormat/>
    <w:pPr>
      <w:ind w:firstLine="480"/>
    </w:pPr>
    <w:rPr>
      <w:rFonts w:ascii="仿宋_GB2312" w:eastAsia="仿宋_GB2312"/>
      <w:sz w:val="24"/>
    </w:rPr>
  </w:style>
  <w:style w:type="character" w:styleId="1117">
    <w:name w:val="正文文本缩进 2 字符"/>
    <w:next w:val="1117"/>
    <w:link w:val="1116"/>
    <w:qFormat/>
    <w:rPr>
      <w:rFonts w:ascii="仿宋_GB2312" w:eastAsia="仿宋_GB2312"/>
      <w:sz w:val="24"/>
      <w:szCs w:val="24"/>
    </w:rPr>
  </w:style>
  <w:style w:type="paragraph" w:styleId="1118">
    <w:name w:val="批注框文本"/>
    <w:basedOn w:val="1072"/>
    <w:next w:val="1118"/>
    <w:link w:val="1119"/>
    <w:qFormat/>
    <w:rPr>
      <w:sz w:val="18"/>
      <w:szCs w:val="18"/>
    </w:rPr>
  </w:style>
  <w:style w:type="character" w:styleId="1119">
    <w:name w:val="批注框文本 字符"/>
    <w:next w:val="1119"/>
    <w:link w:val="1118"/>
    <w:qFormat/>
    <w:rPr>
      <w:sz w:val="18"/>
      <w:szCs w:val="18"/>
    </w:rPr>
  </w:style>
  <w:style w:type="paragraph" w:styleId="1120">
    <w:name w:val="页脚"/>
    <w:basedOn w:val="1072"/>
    <w:next w:val="1120"/>
    <w:link w:val="1121"/>
    <w:uiPriority w:val="99"/>
    <w:qFormat/>
    <w:pPr>
      <w:jc w:val="left"/>
      <w:tabs>
        <w:tab w:val="center" w:pos="4153" w:leader="none"/>
        <w:tab w:val="right" w:pos="8306" w:leader="none"/>
      </w:tabs>
    </w:pPr>
    <w:rPr>
      <w:rFonts w:ascii="宋体"/>
      <w:sz w:val="18"/>
      <w:szCs w:val="20"/>
    </w:rPr>
  </w:style>
  <w:style w:type="character" w:styleId="1121">
    <w:name w:val="页脚 字符"/>
    <w:next w:val="1121"/>
    <w:link w:val="1120"/>
    <w:uiPriority w:val="99"/>
    <w:qFormat/>
    <w:rPr>
      <w:rFonts w:ascii="宋体" w:eastAsia="宋体"/>
      <w:sz w:val="18"/>
      <w:lang w:val="en-US" w:eastAsia="zh-CN" w:bidi="ar-SA"/>
    </w:rPr>
  </w:style>
  <w:style w:type="paragraph" w:styleId="1122">
    <w:name w:val="页眉"/>
    <w:basedOn w:val="1072"/>
    <w:next w:val="1122"/>
    <w:link w:val="1123"/>
    <w:qFormat/>
    <w:pPr>
      <w:jc w:val="center"/>
      <w:tabs>
        <w:tab w:val="center" w:pos="4153" w:leader="none"/>
        <w:tab w:val="right" w:pos="8306" w:leader="none"/>
      </w:tabs>
      <w:pBdr>
        <w:bottom w:val="single" w:color="000000" w:sz="6" w:space="1"/>
      </w:pBdr>
    </w:pPr>
    <w:rPr>
      <w:sz w:val="18"/>
      <w:szCs w:val="18"/>
    </w:rPr>
  </w:style>
  <w:style w:type="character" w:styleId="1123">
    <w:name w:val="页眉 字符"/>
    <w:next w:val="1123"/>
    <w:link w:val="1122"/>
    <w:qFormat/>
    <w:rPr>
      <w:rFonts w:eastAsia="宋体"/>
      <w:sz w:val="18"/>
      <w:szCs w:val="18"/>
      <w:lang w:val="en-US" w:eastAsia="zh-CN" w:bidi="ar-SA"/>
    </w:rPr>
  </w:style>
  <w:style w:type="paragraph" w:styleId="1124">
    <w:name w:val="目录 1"/>
    <w:basedOn w:val="1072"/>
    <w:next w:val="1072"/>
    <w:link w:val="1072"/>
    <w:uiPriority w:val="39"/>
    <w:qFormat/>
    <w:pPr>
      <w:spacing w:line="300" w:lineRule="auto"/>
      <w:tabs>
        <w:tab w:val="left" w:pos="1050" w:leader="none"/>
        <w:tab w:val="right" w:pos="8937" w:leader="dot"/>
      </w:tabs>
    </w:pPr>
    <w:rPr>
      <w:rFonts w:ascii="宋体" w:hAnsi="宋体"/>
      <w:b/>
      <w:sz w:val="24"/>
    </w:rPr>
  </w:style>
  <w:style w:type="paragraph" w:styleId="1125">
    <w:name w:val="目录 4"/>
    <w:basedOn w:val="1072"/>
    <w:next w:val="1072"/>
    <w:link w:val="1072"/>
    <w:qFormat/>
    <w:pPr>
      <w:ind w:left="1260"/>
    </w:pPr>
  </w:style>
  <w:style w:type="paragraph" w:styleId="1126">
    <w:name w:val="目录 6"/>
    <w:basedOn w:val="1072"/>
    <w:next w:val="1072"/>
    <w:link w:val="1072"/>
    <w:qFormat/>
    <w:pPr>
      <w:ind w:left="2100"/>
    </w:pPr>
  </w:style>
  <w:style w:type="paragraph" w:styleId="1127">
    <w:name w:val="正文文本缩进 3"/>
    <w:basedOn w:val="1072"/>
    <w:next w:val="1127"/>
    <w:link w:val="1128"/>
    <w:qFormat/>
    <w:pPr>
      <w:ind w:left="720" w:firstLine="480"/>
      <w:jc w:val="left"/>
      <w:spacing w:before="120" w:line="22" w:lineRule="atLeast"/>
    </w:pPr>
    <w:rPr>
      <w:rFonts w:ascii="宋体"/>
      <w:sz w:val="24"/>
      <w:szCs w:val="20"/>
    </w:rPr>
  </w:style>
  <w:style w:type="character" w:styleId="1128">
    <w:name w:val="正文文本缩进 3 字符"/>
    <w:next w:val="1128"/>
    <w:link w:val="1127"/>
    <w:qFormat/>
    <w:rPr>
      <w:rFonts w:ascii="宋体"/>
      <w:sz w:val="24"/>
    </w:rPr>
  </w:style>
  <w:style w:type="paragraph" w:styleId="1129">
    <w:name w:val="目录 2"/>
    <w:basedOn w:val="1072"/>
    <w:next w:val="1072"/>
    <w:link w:val="1072"/>
    <w:uiPriority w:val="39"/>
    <w:qFormat/>
    <w:pPr>
      <w:ind w:left="420"/>
      <w:spacing w:line="312" w:lineRule="auto"/>
      <w:tabs>
        <w:tab w:val="right" w:pos="8937" w:leader="dot"/>
      </w:tabs>
    </w:pPr>
  </w:style>
  <w:style w:type="paragraph" w:styleId="1130">
    <w:name w:val="目录 9"/>
    <w:basedOn w:val="1072"/>
    <w:next w:val="1072"/>
    <w:link w:val="1072"/>
    <w:qFormat/>
    <w:pPr>
      <w:ind w:left="3360"/>
    </w:pPr>
  </w:style>
  <w:style w:type="paragraph" w:styleId="1131">
    <w:name w:val="HTML 预设格式"/>
    <w:basedOn w:val="1072"/>
    <w:next w:val="1131"/>
    <w:link w:val="11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2">
    <w:name w:val="HTML 预设格式 字符"/>
    <w:next w:val="1132"/>
    <w:link w:val="1131"/>
    <w:qFormat/>
    <w:rPr>
      <w:rFonts w:ascii="宋体" w:hAnsi="宋体" w:cs="宋体"/>
      <w:sz w:val="24"/>
      <w:szCs w:val="24"/>
    </w:rPr>
  </w:style>
  <w:style w:type="paragraph" w:styleId="1133">
    <w:name w:val="普通(网站)"/>
    <w:basedOn w:val="1072"/>
    <w:next w:val="1133"/>
    <w:link w:val="1072"/>
    <w:uiPriority w:val="99"/>
    <w:unhideWhenUsed/>
    <w:qFormat/>
    <w:pPr>
      <w:jc w:val="left"/>
      <w:spacing w:before="100" w:beforeAutospacing="1" w:after="100" w:afterAutospacing="1"/>
      <w:widowControl/>
    </w:pPr>
    <w:rPr>
      <w:rFonts w:ascii="宋体" w:hAnsi="宋体" w:cs="宋体"/>
      <w:sz w:val="24"/>
    </w:rPr>
  </w:style>
  <w:style w:type="paragraph" w:styleId="1134">
    <w:name w:val="索引 1"/>
    <w:basedOn w:val="1072"/>
    <w:next w:val="1072"/>
    <w:link w:val="1072"/>
    <w:qFormat/>
    <w:rPr>
      <w:szCs w:val="20"/>
    </w:rPr>
  </w:style>
  <w:style w:type="paragraph" w:styleId="1135">
    <w:name w:val="标题"/>
    <w:basedOn w:val="1072"/>
    <w:next w:val="1135"/>
    <w:link w:val="1136"/>
    <w:qFormat/>
    <w:pPr>
      <w:jc w:val="center"/>
      <w:outlineLvl w:val="0"/>
    </w:pPr>
    <w:rPr>
      <w:b/>
      <w:sz w:val="32"/>
      <w:szCs w:val="20"/>
    </w:rPr>
  </w:style>
  <w:style w:type="character" w:styleId="1136">
    <w:name w:val="标题 字符"/>
    <w:next w:val="1136"/>
    <w:link w:val="1135"/>
    <w:qFormat/>
    <w:rPr>
      <w:b/>
      <w:sz w:val="32"/>
    </w:rPr>
  </w:style>
  <w:style w:type="paragraph" w:styleId="1137">
    <w:name w:val="批注主题"/>
    <w:basedOn w:val="1099"/>
    <w:next w:val="1099"/>
    <w:link w:val="1138"/>
    <w:qFormat/>
    <w:rPr>
      <w:b/>
      <w:bCs/>
    </w:rPr>
  </w:style>
  <w:style w:type="character" w:styleId="1138">
    <w:name w:val="批注主题 字符"/>
    <w:next w:val="1138"/>
    <w:link w:val="1137"/>
    <w:qFormat/>
    <w:rPr>
      <w:rFonts w:ascii="Times New Roman" w:hAnsi="Times New Roman" w:eastAsia="宋体" w:cs="Times New Roman"/>
      <w:b/>
      <w:bCs/>
      <w:sz w:val="21"/>
      <w:szCs w:val="24"/>
      <w:lang w:val="en-US" w:eastAsia="zh-CN" w:bidi="ar-SA"/>
    </w:rPr>
  </w:style>
  <w:style w:type="paragraph" w:styleId="1139">
    <w:name w:val="正文首行缩进 2"/>
    <w:basedOn w:val="1105"/>
    <w:next w:val="1139"/>
    <w:link w:val="1140"/>
    <w:qFormat/>
    <w:pPr>
      <w:ind w:left="420" w:firstLine="420"/>
      <w:spacing w:after="120" w:line="480" w:lineRule="exact"/>
    </w:pPr>
    <w:rPr>
      <w:szCs w:val="20"/>
    </w:rPr>
  </w:style>
  <w:style w:type="character" w:styleId="1140">
    <w:name w:val="正文首行缩进 2 字符"/>
    <w:next w:val="1140"/>
    <w:link w:val="1139"/>
    <w:qFormat/>
    <w:rPr>
      <w:rFonts w:eastAsia="宋体"/>
      <w:sz w:val="24"/>
      <w:szCs w:val="24"/>
      <w:lang w:val="en-US" w:eastAsia="zh-CN" w:bidi="ar-SA"/>
    </w:rPr>
  </w:style>
  <w:style w:type="table" w:styleId="1141">
    <w:name w:val="网格型"/>
    <w:basedOn w:val="1083"/>
    <w:next w:val="1141"/>
    <w:link w:val="1072"/>
    <w:uiPriority w:val="39"/>
    <w:qFormat/>
    <w:tblPr/>
  </w:style>
  <w:style w:type="table" w:styleId="1142">
    <w:name w:val="中等深浅网格 1 - 强调文字颜色 2"/>
    <w:basedOn w:val="1083"/>
    <w:next w:val="1142"/>
    <w:link w:val="1072"/>
    <w:qFormat/>
    <w:rPr>
      <w:sz w:val="21"/>
      <w:szCs w:val="24"/>
    </w:rPr>
    <w:tblPr/>
  </w:style>
  <w:style w:type="character" w:styleId="1143">
    <w:name w:val="要点"/>
    <w:next w:val="1143"/>
    <w:link w:val="1072"/>
    <w:qFormat/>
    <w:rPr>
      <w:b/>
      <w:bCs/>
    </w:rPr>
  </w:style>
  <w:style w:type="character" w:styleId="1144">
    <w:name w:val="页码"/>
    <w:next w:val="1144"/>
    <w:link w:val="1072"/>
    <w:qFormat/>
  </w:style>
  <w:style w:type="character" w:styleId="1145">
    <w:name w:val="已访问的超链接"/>
    <w:next w:val="1145"/>
    <w:link w:val="1072"/>
    <w:qFormat/>
    <w:rPr>
      <w:color w:val="800080"/>
      <w:u w:val="single"/>
    </w:rPr>
  </w:style>
  <w:style w:type="character" w:styleId="1146">
    <w:name w:val="强调"/>
    <w:next w:val="1146"/>
    <w:link w:val="1072"/>
    <w:qFormat/>
    <w:rPr>
      <w:color w:val="cc0033"/>
    </w:rPr>
  </w:style>
  <w:style w:type="character" w:styleId="1147">
    <w:name w:val="超链接"/>
    <w:next w:val="1147"/>
    <w:link w:val="1072"/>
    <w:uiPriority w:val="99"/>
    <w:qFormat/>
    <w:rPr>
      <w:color w:val="0000ff"/>
      <w:u w:val="single"/>
    </w:rPr>
  </w:style>
  <w:style w:type="character" w:styleId="1148">
    <w:name w:val="批注引用"/>
    <w:next w:val="1148"/>
    <w:link w:val="1072"/>
    <w:uiPriority w:val="99"/>
    <w:qFormat/>
    <w:rPr>
      <w:sz w:val="21"/>
      <w:szCs w:val="21"/>
    </w:rPr>
  </w:style>
  <w:style w:type="character" w:styleId="1149">
    <w:name w:val="HTML 引文"/>
    <w:next w:val="1149"/>
    <w:link w:val="1072"/>
    <w:qFormat/>
    <w:rPr>
      <w:i/>
      <w:iCs/>
    </w:rPr>
  </w:style>
  <w:style w:type="character" w:styleId="1150">
    <w:name w:val="批注文字 字符"/>
    <w:next w:val="1150"/>
    <w:link w:val="1072"/>
    <w:uiPriority w:val="99"/>
    <w:qFormat/>
    <w:rPr>
      <w:rFonts w:ascii="Times New Roman" w:hAnsi="Times New Roman" w:eastAsia="宋体" w:cs="Times New Roman"/>
      <w:sz w:val="24"/>
      <w:lang w:val="en-US" w:eastAsia="zh-CN" w:bidi="ar-SA"/>
    </w:rPr>
  </w:style>
  <w:style w:type="character" w:styleId="1151">
    <w:name w:val="c21"/>
    <w:next w:val="1151"/>
    <w:link w:val="1072"/>
    <w:qFormat/>
    <w:rPr>
      <w:rFonts w:ascii="ˎ̥" w:hAnsi="ˎ̥"/>
      <w:color w:val="000000"/>
      <w:sz w:val="20"/>
      <w:szCs w:val="20"/>
      <w:u w:val="none"/>
    </w:rPr>
  </w:style>
  <w:style w:type="character" w:styleId="1152">
    <w:name w:val="title4"/>
    <w:next w:val="1152"/>
    <w:link w:val="1072"/>
    <w:qFormat/>
    <w:rPr>
      <w:b/>
      <w:bCs/>
      <w:color w:val="1d87b3"/>
      <w:sz w:val="15"/>
      <w:szCs w:val="15"/>
    </w:rPr>
  </w:style>
  <w:style w:type="character" w:styleId="1153">
    <w:name w:val="标题 2 Char Char"/>
    <w:next w:val="1153"/>
    <w:link w:val="1072"/>
    <w:qFormat/>
    <w:rPr>
      <w:rFonts w:ascii="Arial" w:hAnsi="Arial" w:eastAsia="黑体"/>
      <w:b/>
      <w:bCs/>
      <w:sz w:val="32"/>
      <w:szCs w:val="32"/>
      <w:lang w:val="en-US" w:eastAsia="zh-CN" w:bidi="ar-SA"/>
    </w:rPr>
  </w:style>
  <w:style w:type="character" w:styleId="1154">
    <w:name w:val="black1"/>
    <w:next w:val="1154"/>
    <w:link w:val="1072"/>
    <w:qFormat/>
    <w:rPr>
      <w:color w:val="000000"/>
    </w:rPr>
  </w:style>
  <w:style w:type="character" w:styleId="1155">
    <w:name w:val="street-address"/>
    <w:next w:val="1155"/>
    <w:link w:val="1072"/>
    <w:qFormat/>
  </w:style>
  <w:style w:type="character" w:styleId="1156">
    <w:name w:val="locality"/>
    <w:next w:val="1156"/>
    <w:link w:val="1072"/>
    <w:qFormat/>
  </w:style>
  <w:style w:type="character" w:styleId="1157">
    <w:name w:val="正文文本缩进 Char1"/>
    <w:next w:val="1157"/>
    <w:link w:val="1158"/>
    <w:qFormat/>
    <w:rPr>
      <w:rFonts w:ascii="宋体" w:hAnsi="宋体" w:eastAsia="宋体"/>
      <w:sz w:val="24"/>
      <w:szCs w:val="24"/>
      <w:lang w:bidi="ar-SA"/>
    </w:rPr>
  </w:style>
  <w:style w:type="paragraph" w:styleId="1158">
    <w:name w:val="正文文本缩进1"/>
    <w:basedOn w:val="1072"/>
    <w:next w:val="1158"/>
    <w:link w:val="1157"/>
    <w:qFormat/>
    <w:pPr>
      <w:ind w:firstLine="480"/>
      <w:spacing w:line="480" w:lineRule="exact"/>
    </w:pPr>
    <w:rPr>
      <w:rFonts w:ascii="宋体" w:hAnsi="宋体"/>
      <w:sz w:val="24"/>
    </w:rPr>
  </w:style>
  <w:style w:type="character" w:styleId="1159">
    <w:name w:val="Char Char11"/>
    <w:next w:val="1159"/>
    <w:link w:val="1072"/>
    <w:qFormat/>
    <w:rPr>
      <w:rFonts w:ascii="宋体" w:eastAsia="宋体"/>
      <w:b/>
      <w:sz w:val="24"/>
      <w:u w:val="single"/>
      <w:lang w:val="en-US" w:eastAsia="zh-CN" w:bidi="ar-SA"/>
    </w:rPr>
  </w:style>
  <w:style w:type="character" w:styleId="1160">
    <w:name w:val="txt"/>
    <w:next w:val="1160"/>
    <w:link w:val="1072"/>
    <w:qFormat/>
  </w:style>
  <w:style w:type="character" w:styleId="1161">
    <w:name w:val="正文缩进 Char Char"/>
    <w:next w:val="1161"/>
    <w:link w:val="1162"/>
    <w:qFormat/>
    <w:rPr>
      <w:rFonts w:ascii="宋体" w:eastAsia="宋体"/>
      <w:color w:val="000000"/>
      <w:sz w:val="28"/>
      <w:lang w:bidi="ar-SA"/>
    </w:rPr>
  </w:style>
  <w:style w:type="paragraph" w:styleId="1162">
    <w:name w:val="正文缩进1"/>
    <w:basedOn w:val="1072"/>
    <w:next w:val="1162"/>
    <w:link w:val="1161"/>
    <w:qFormat/>
    <w:pPr>
      <w:ind w:firstLine="567"/>
      <w:spacing w:line="480" w:lineRule="exact"/>
      <w:widowControl/>
    </w:pPr>
    <w:rPr>
      <w:rFonts w:ascii="宋体"/>
      <w:color w:val="000000"/>
      <w:sz w:val="28"/>
      <w:szCs w:val="20"/>
    </w:rPr>
  </w:style>
  <w:style w:type="character" w:styleId="1163">
    <w:name w:val="普通文字1 Char1"/>
    <w:next w:val="1163"/>
    <w:link w:val="1072"/>
    <w:qFormat/>
    <w:rPr>
      <w:rFonts w:ascii="宋体" w:hAnsi="Courier New" w:eastAsia="宋体"/>
      <w:sz w:val="21"/>
      <w:lang w:val="en-US" w:eastAsia="zh-CN" w:bidi="ar-SA"/>
    </w:rPr>
  </w:style>
  <w:style w:type="character" w:styleId="1164">
    <w:name w:val="chanpin1"/>
    <w:next w:val="1164"/>
    <w:link w:val="1072"/>
    <w:qFormat/>
    <w:rPr>
      <w:rFonts w:ascii="ˎ̥" w:hAnsi="ˎ̥"/>
      <w:color w:val="000000"/>
      <w:sz w:val="20"/>
      <w:szCs w:val="20"/>
      <w:u w:val="none"/>
    </w:rPr>
  </w:style>
  <w:style w:type="character" w:styleId="1165">
    <w:name w:val="列出段落 字符"/>
    <w:next w:val="1165"/>
    <w:link w:val="1166"/>
    <w:uiPriority w:val="34"/>
    <w:qFormat/>
    <w:rPr>
      <w:rFonts w:ascii="Calibri" w:hAnsi="Calibri" w:eastAsia="宋体"/>
      <w:sz w:val="21"/>
      <w:szCs w:val="22"/>
      <w:lang w:val="en-US" w:eastAsia="zh-CN" w:bidi="ar-SA"/>
    </w:rPr>
  </w:style>
  <w:style w:type="paragraph" w:styleId="1166">
    <w:name w:val="列出段落"/>
    <w:basedOn w:val="1072"/>
    <w:next w:val="1166"/>
    <w:link w:val="1165"/>
    <w:uiPriority w:val="34"/>
    <w:qFormat/>
    <w:pPr>
      <w:ind w:firstLine="420"/>
    </w:pPr>
    <w:rPr>
      <w:rFonts w:ascii="Calibri" w:hAnsi="Calibri"/>
      <w:szCs w:val="22"/>
    </w:rPr>
  </w:style>
  <w:style w:type="character" w:styleId="1167">
    <w:name w:val="标题 3 Char Char"/>
    <w:next w:val="1167"/>
    <w:link w:val="1072"/>
    <w:qFormat/>
    <w:rPr>
      <w:rFonts w:eastAsia="宋体"/>
      <w:b/>
      <w:bCs/>
      <w:sz w:val="32"/>
      <w:szCs w:val="32"/>
      <w:lang w:val="en-US" w:eastAsia="zh-CN" w:bidi="ar-SA"/>
    </w:rPr>
  </w:style>
  <w:style w:type="character" w:styleId="1168">
    <w:name w:val="段1 Char"/>
    <w:next w:val="1168"/>
    <w:link w:val="1072"/>
    <w:qFormat/>
    <w:rPr>
      <w:rFonts w:ascii="宋体" w:eastAsia="宋体"/>
      <w:sz w:val="24"/>
      <w:lang w:val="en-US" w:eastAsia="zh-CN" w:bidi="ar-SA"/>
    </w:rPr>
  </w:style>
  <w:style w:type="character" w:styleId="1169">
    <w:name w:val="chanpin拷贝"/>
    <w:next w:val="1169"/>
    <w:link w:val="1072"/>
    <w:qFormat/>
  </w:style>
  <w:style w:type="character" w:styleId="1170">
    <w:name w:val="纯文本 Char1"/>
    <w:next w:val="1170"/>
    <w:link w:val="1072"/>
    <w:uiPriority w:val="99"/>
    <w:qFormat/>
    <w:rPr>
      <w:rFonts w:ascii="宋体" w:hAnsi="Courier New" w:eastAsia="宋体"/>
      <w:sz w:val="21"/>
      <w:lang w:val="en-US" w:eastAsia="zh-CN" w:bidi="ar-SA"/>
    </w:rPr>
  </w:style>
  <w:style w:type="character" w:styleId="1171">
    <w:name w:val="apple-style-span"/>
    <w:next w:val="1171"/>
    <w:link w:val="1072"/>
    <w:qFormat/>
    <w:rPr>
      <w:rFonts w:cs="Times New Roman"/>
    </w:rPr>
  </w:style>
  <w:style w:type="paragraph" w:styleId="1172">
    <w:name w:val="二级条标题"/>
    <w:basedOn w:val="1173"/>
    <w:next w:val="1072"/>
    <w:link w:val="1072"/>
    <w:qFormat/>
    <w:pPr>
      <w:numPr>
        <w:ilvl w:val="0"/>
        <w:numId w:val="0"/>
      </w:numPr>
      <w:ind w:hanging="840"/>
      <w:tabs>
        <w:tab w:val="left" w:pos="360" w:leader="none"/>
        <w:tab w:val="left" w:pos="840" w:leader="none"/>
      </w:tabs>
      <w:outlineLvl w:val="2"/>
    </w:pPr>
    <w:rPr>
      <w:rFonts w:ascii="宋体" w:eastAsia="宋体"/>
      <w:b w:val="0"/>
    </w:rPr>
  </w:style>
  <w:style w:type="paragraph" w:styleId="1173">
    <w:name w:val="一级条标题"/>
    <w:basedOn w:val="1174"/>
    <w:next w:val="1072"/>
    <w:link w:val="1072"/>
    <w:qFormat/>
    <w:pPr>
      <w:numPr>
        <w:ilvl w:val="1"/>
      </w:numPr>
      <w:ind w:left="0" w:hanging="840"/>
      <w:tabs>
        <w:tab w:val="left" w:pos="360" w:leader="none"/>
        <w:tab w:val="left" w:pos="840" w:leader="none"/>
      </w:tabs>
      <w:outlineLvl w:val="1"/>
    </w:pPr>
  </w:style>
  <w:style w:type="paragraph" w:styleId="1174">
    <w:name w:val="章标题"/>
    <w:next w:val="1072"/>
    <w:link w:val="107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5">
    <w:name w:val="font7"/>
    <w:basedOn w:val="1072"/>
    <w:next w:val="1175"/>
    <w:link w:val="1072"/>
    <w:qFormat/>
    <w:pPr>
      <w:jc w:val="left"/>
      <w:spacing w:before="100" w:beforeAutospacing="1" w:after="100" w:afterAutospacing="1"/>
      <w:widowControl/>
    </w:pPr>
    <w:rPr>
      <w:rFonts w:eastAsia="Arial Unicode MS"/>
      <w:b/>
      <w:bCs/>
      <w:color w:val="000000"/>
      <w:sz w:val="20"/>
      <w:szCs w:val="20"/>
    </w:rPr>
  </w:style>
  <w:style w:type="paragraph" w:styleId="1176">
    <w:name w:val="字元 字元"/>
    <w:basedOn w:val="1072"/>
    <w:next w:val="1176"/>
    <w:link w:val="1072"/>
    <w:qFormat/>
    <w:rPr>
      <w:rFonts w:ascii="Tahoma" w:hAnsi="Tahoma"/>
      <w:sz w:val="24"/>
      <w:szCs w:val="20"/>
    </w:rPr>
  </w:style>
  <w:style w:type="paragraph" w:styleId="1177">
    <w:name w:val="Char3 Char Char Char"/>
    <w:basedOn w:val="1072"/>
    <w:next w:val="1177"/>
    <w:link w:val="1072"/>
    <w:qFormat/>
    <w:rPr>
      <w:rFonts w:ascii="Tahoma" w:hAnsi="Tahoma"/>
      <w:sz w:val="24"/>
      <w:szCs w:val="20"/>
    </w:rPr>
  </w:style>
  <w:style w:type="paragraph" w:styleId="1178">
    <w:name w:val="font6"/>
    <w:basedOn w:val="1072"/>
    <w:next w:val="1178"/>
    <w:link w:val="1072"/>
    <w:qFormat/>
    <w:pPr>
      <w:jc w:val="left"/>
      <w:spacing w:before="100" w:beforeAutospacing="1" w:after="100" w:afterAutospacing="1"/>
      <w:widowControl/>
    </w:pPr>
    <w:rPr>
      <w:rFonts w:ascii="宋体" w:hAnsi="宋体" w:cs="宋体"/>
      <w:sz w:val="20"/>
      <w:szCs w:val="20"/>
    </w:rPr>
  </w:style>
  <w:style w:type="paragraph" w:styleId="1179">
    <w:name w:val="项目编号2"/>
    <w:basedOn w:val="1180"/>
    <w:next w:val="1179"/>
    <w:link w:val="1072"/>
    <w:qFormat/>
    <w:pPr>
      <w:numPr>
        <w:numId w:val="3"/>
      </w:numPr>
    </w:pPr>
  </w:style>
  <w:style w:type="paragraph" w:styleId="1180">
    <w:name w:val="项目编号1"/>
    <w:basedOn w:val="1072"/>
    <w:next w:val="1180"/>
    <w:link w:val="1072"/>
    <w:qFormat/>
    <w:pPr>
      <w:numPr>
        <w:ilvl w:val="0"/>
        <w:numId w:val="2"/>
      </w:numPr>
      <w:spacing w:before="100" w:beforeAutospacing="1" w:after="100" w:afterAutospacing="1" w:line="360" w:lineRule="auto"/>
    </w:pPr>
    <w:rPr>
      <w:sz w:val="24"/>
    </w:rPr>
  </w:style>
  <w:style w:type="paragraph" w:styleId="1181">
    <w:name w:val="图中文字"/>
    <w:basedOn w:val="1072"/>
    <w:next w:val="1181"/>
    <w:link w:val="1072"/>
    <w:qFormat/>
    <w:pPr>
      <w:jc w:val="center"/>
      <w:spacing w:line="0" w:lineRule="atLeast"/>
    </w:pPr>
    <w:rPr>
      <w:sz w:val="24"/>
      <w:szCs w:val="20"/>
    </w:rPr>
  </w:style>
  <w:style w:type="paragraph" w:styleId="1182">
    <w:name w:val="xl46"/>
    <w:basedOn w:val="1072"/>
    <w:next w:val="1182"/>
    <w:link w:val="107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3">
    <w:name w:val="xl25"/>
    <w:basedOn w:val="1072"/>
    <w:next w:val="1183"/>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4">
    <w:name w:val="Char2"/>
    <w:basedOn w:val="1072"/>
    <w:next w:val="1184"/>
    <w:link w:val="1072"/>
    <w:qFormat/>
    <w:rPr>
      <w:rFonts w:ascii="Tahoma" w:hAnsi="Tahoma"/>
      <w:sz w:val="24"/>
      <w:szCs w:val="20"/>
    </w:rPr>
  </w:style>
  <w:style w:type="paragraph" w:styleId="1185">
    <w:name w:val="xl35"/>
    <w:basedOn w:val="1072"/>
    <w:next w:val="1185"/>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6">
    <w:name w:val="xl40"/>
    <w:basedOn w:val="1072"/>
    <w:next w:val="118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name w:val="xl52"/>
    <w:basedOn w:val="1072"/>
    <w:next w:val="118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8">
    <w:name w:val="xl43"/>
    <w:basedOn w:val="1072"/>
    <w:next w:val="1188"/>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9">
    <w:name w:val="background1"/>
    <w:basedOn w:val="1072"/>
    <w:next w:val="1189"/>
    <w:link w:val="1072"/>
    <w:qFormat/>
    <w:pPr>
      <w:jc w:val="left"/>
      <w:spacing w:before="100" w:beforeAutospacing="1" w:after="100" w:afterAutospacing="1"/>
      <w:widowControl/>
    </w:pPr>
    <w:rPr>
      <w:rFonts w:ascii="宋体" w:hAnsi="宋体" w:cs="宋体"/>
      <w:sz w:val="24"/>
    </w:rPr>
  </w:style>
  <w:style w:type="paragraph" w:styleId="1190">
    <w:name w:val="Char Char Char Char Char Char Char"/>
    <w:basedOn w:val="1072"/>
    <w:next w:val="1190"/>
    <w:link w:val="1072"/>
    <w:qFormat/>
    <w:pPr>
      <w:ind w:firstLine="200"/>
      <w:spacing w:line="360" w:lineRule="auto"/>
    </w:pPr>
    <w:rPr>
      <w:rFonts w:eastAsia="仿宋_GB2312"/>
      <w:sz w:val="24"/>
    </w:rPr>
  </w:style>
  <w:style w:type="paragraph" w:styleId="1191">
    <w:name w:val="xl38"/>
    <w:basedOn w:val="1072"/>
    <w:next w:val="119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2">
    <w:name w:val="xl36"/>
    <w:basedOn w:val="1072"/>
    <w:next w:val="1192"/>
    <w:link w:val="107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3">
    <w:name w:val="正文 + 宋体"/>
    <w:basedOn w:val="1072"/>
    <w:next w:val="1193"/>
    <w:link w:val="1072"/>
    <w:qFormat/>
    <w:pPr>
      <w:ind w:left="360" w:hanging="360"/>
      <w:jc w:val="left"/>
      <w:widowControl/>
    </w:pPr>
    <w:rPr>
      <w:rFonts w:ascii="宋体" w:hAnsi="宋体" w:cs="宋体"/>
      <w:b/>
      <w:bCs/>
      <w:color w:val="000000"/>
      <w:sz w:val="18"/>
      <w:szCs w:val="18"/>
    </w:rPr>
  </w:style>
  <w:style w:type="paragraph" w:styleId="1194">
    <w:name w:val="正文列项_数字"/>
    <w:basedOn w:val="1072"/>
    <w:next w:val="1194"/>
    <w:link w:val="1072"/>
    <w:qFormat/>
    <w:pPr>
      <w:numPr>
        <w:ilvl w:val="7"/>
        <w:numId w:val="1"/>
      </w:numPr>
      <w:ind w:left="680" w:hanging="150"/>
      <w:spacing w:line="460" w:lineRule="exact"/>
      <w:tabs>
        <w:tab w:val="clear" w:pos="860" w:leader="none"/>
      </w:tabs>
      <w:outlineLvl w:val="7"/>
    </w:pPr>
    <w:rPr>
      <w:rFonts w:ascii="宋体"/>
      <w:sz w:val="28"/>
      <w:szCs w:val="20"/>
    </w:rPr>
  </w:style>
  <w:style w:type="paragraph" w:styleId="1195">
    <w:name w:val="xl39"/>
    <w:basedOn w:val="1072"/>
    <w:next w:val="119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xl37"/>
    <w:basedOn w:val="1072"/>
    <w:next w:val="1196"/>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7">
    <w:name w:val="xl32"/>
    <w:basedOn w:val="1072"/>
    <w:next w:val="119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font8"/>
    <w:basedOn w:val="1072"/>
    <w:next w:val="1198"/>
    <w:link w:val="1072"/>
    <w:qFormat/>
    <w:pPr>
      <w:jc w:val="left"/>
      <w:spacing w:before="100" w:beforeAutospacing="1" w:after="100" w:afterAutospacing="1"/>
      <w:widowControl/>
    </w:pPr>
    <w:rPr>
      <w:sz w:val="36"/>
      <w:szCs w:val="36"/>
    </w:rPr>
  </w:style>
  <w:style w:type="paragraph" w:styleId="1199">
    <w:name w:val="Char"/>
    <w:basedOn w:val="1072"/>
    <w:next w:val="1199"/>
    <w:link w:val="1072"/>
    <w:qFormat/>
    <w:pPr>
      <w:tabs>
        <w:tab w:val="left" w:pos="360" w:leader="none"/>
      </w:tabs>
    </w:pPr>
    <w:rPr>
      <w:sz w:val="24"/>
    </w:rPr>
  </w:style>
  <w:style w:type="paragraph" w:styleId="1200">
    <w:name w:val="Char Char Char Char Char Char Char Char Char Char Char Char Char Char Char Char"/>
    <w:basedOn w:val="1072"/>
    <w:next w:val="1200"/>
    <w:link w:val="1072"/>
    <w:qFormat/>
    <w:pPr>
      <w:jc w:val="center"/>
      <w:spacing w:after="160" w:line="240" w:lineRule="exact"/>
      <w:widowControl/>
    </w:pPr>
    <w:rPr>
      <w:rFonts w:ascii="宋体" w:hAnsi="宋体"/>
      <w:b/>
      <w:sz w:val="30"/>
      <w:szCs w:val="30"/>
      <w:lang w:eastAsia="en-US"/>
    </w:rPr>
  </w:style>
  <w:style w:type="paragraph" w:styleId="1201">
    <w:name w:val="xl45"/>
    <w:basedOn w:val="1072"/>
    <w:next w:val="1201"/>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2">
    <w:name w:val="Char Char1 Char Char Char Char Char Char"/>
    <w:basedOn w:val="1072"/>
    <w:next w:val="1202"/>
    <w:link w:val="1072"/>
    <w:qFormat/>
    <w:pPr>
      <w:jc w:val="left"/>
      <w:spacing w:after="160" w:line="240" w:lineRule="exact"/>
      <w:widowControl/>
    </w:pPr>
    <w:rPr>
      <w:rFonts w:ascii="Verdana" w:hAnsi="Verdana" w:eastAsia="仿宋_GB2312"/>
      <w:sz w:val="24"/>
      <w:szCs w:val="20"/>
      <w:lang w:eastAsia="en-US"/>
    </w:rPr>
  </w:style>
  <w:style w:type="paragraph" w:styleId="1203">
    <w:name w:val="Char Char1"/>
    <w:basedOn w:val="1097"/>
    <w:next w:val="1203"/>
    <w:link w:val="1072"/>
    <w:qFormat/>
    <w:rPr>
      <w:rFonts w:ascii="Tahoma" w:hAnsi="Tahoma"/>
      <w:sz w:val="24"/>
    </w:rPr>
  </w:style>
  <w:style w:type="paragraph" w:styleId="1204">
    <w:name w:val="xl26"/>
    <w:basedOn w:val="1072"/>
    <w:next w:val="1204"/>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5">
    <w:name w:val="xl30"/>
    <w:basedOn w:val="1072"/>
    <w:next w:val="120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6">
    <w:name w:val="xl41"/>
    <w:basedOn w:val="1072"/>
    <w:next w:val="1206"/>
    <w:link w:val="10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7">
    <w:name w:val="样式 宋体 五号 行距: 单倍行距"/>
    <w:basedOn w:val="1072"/>
    <w:next w:val="1207"/>
    <w:link w:val="1072"/>
    <w:qFormat/>
    <w:pPr>
      <w:jc w:val="left"/>
    </w:pPr>
    <w:rPr>
      <w:rFonts w:ascii="宋体" w:hAnsi="宋体"/>
      <w:szCs w:val="20"/>
    </w:rPr>
  </w:style>
  <w:style w:type="paragraph" w:styleId="1208">
    <w:name w:val="Char1 Char Char Char1"/>
    <w:basedOn w:val="1072"/>
    <w:next w:val="1208"/>
    <w:link w:val="1072"/>
    <w:qFormat/>
    <w:rPr>
      <w:rFonts w:ascii="Tahoma" w:hAnsi="Tahoma" w:cs="仿宋_GB2312"/>
      <w:sz w:val="24"/>
      <w:szCs w:val="28"/>
    </w:rPr>
  </w:style>
  <w:style w:type="paragraph" w:styleId="1209">
    <w:name w:val="四级条标题"/>
    <w:basedOn w:val="1210"/>
    <w:next w:val="1072"/>
    <w:link w:val="1072"/>
    <w:qFormat/>
    <w:pPr>
      <w:numPr>
        <w:ilvl w:val="4"/>
      </w:numPr>
      <w:ind w:left="0" w:hanging="840"/>
      <w:tabs>
        <w:tab w:val="left" w:pos="360" w:leader="none"/>
        <w:tab w:val="left" w:pos="840" w:leader="none"/>
      </w:tabs>
      <w:outlineLvl w:val="4"/>
    </w:pPr>
  </w:style>
  <w:style w:type="paragraph" w:styleId="1210">
    <w:name w:val="三级条标题"/>
    <w:basedOn w:val="1172"/>
    <w:next w:val="1072"/>
    <w:link w:val="1072"/>
    <w:qFormat/>
    <w:pPr>
      <w:numPr>
        <w:ilvl w:val="3"/>
        <w:numId w:val="1"/>
      </w:numPr>
      <w:ind w:left="0" w:hanging="840"/>
      <w:tabs>
        <w:tab w:val="left" w:pos="360" w:leader="none"/>
        <w:tab w:val="left" w:pos="840" w:leader="none"/>
      </w:tabs>
      <w:outlineLvl w:val="3"/>
    </w:pPr>
  </w:style>
  <w:style w:type="paragraph" w:styleId="1211">
    <w:name w:val="??"/>
    <w:next w:val="1211"/>
    <w:link w:val="1072"/>
    <w:qFormat/>
    <w:pPr>
      <w:jc w:val="both"/>
      <w:widowControl w:val="off"/>
    </w:pPr>
    <w:rPr>
      <w:sz w:val="21"/>
      <w:lang w:val="en-US" w:eastAsia="en-US" w:bidi="ar-SA"/>
    </w:rPr>
  </w:style>
  <w:style w:type="paragraph" w:styleId="1212">
    <w:name w:val="样式 标题 2 + 宋体 五号 行距: 单倍行距"/>
    <w:basedOn w:val="1074"/>
    <w:next w:val="1212"/>
    <w:link w:val="107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3">
    <w:name w:val="List Paragraph1"/>
    <w:basedOn w:val="1072"/>
    <w:next w:val="1213"/>
    <w:link w:val="1072"/>
    <w:qFormat/>
    <w:pPr>
      <w:ind w:firstLine="420"/>
    </w:pPr>
    <w:rPr>
      <w:rFonts w:ascii="Calibri" w:hAnsi="Calibri"/>
      <w:szCs w:val="22"/>
    </w:rPr>
  </w:style>
  <w:style w:type="paragraph" w:styleId="1214">
    <w:name w:val="项目符号1"/>
    <w:basedOn w:val="1215"/>
    <w:next w:val="1214"/>
    <w:link w:val="1072"/>
    <w:qFormat/>
    <w:pPr>
      <w:ind w:left="-25" w:firstLine="0"/>
    </w:pPr>
  </w:style>
  <w:style w:type="paragraph" w:styleId="1215">
    <w:name w:val="正文文本样式"/>
    <w:basedOn w:val="1072"/>
    <w:next w:val="1215"/>
    <w:link w:val="1072"/>
    <w:qFormat/>
    <w:pPr>
      <w:ind w:firstLine="482"/>
      <w:spacing w:line="360" w:lineRule="auto"/>
    </w:pPr>
    <w:rPr>
      <w:rFonts w:cs="宋体"/>
      <w:sz w:val="24"/>
      <w:szCs w:val="20"/>
    </w:rPr>
  </w:style>
  <w:style w:type="paragraph" w:styleId="1216">
    <w:name w:val="xl27"/>
    <w:basedOn w:val="1072"/>
    <w:next w:val="121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7">
    <w:name w:val="font5"/>
    <w:basedOn w:val="1072"/>
    <w:next w:val="1217"/>
    <w:link w:val="1072"/>
    <w:qFormat/>
    <w:pPr>
      <w:jc w:val="left"/>
      <w:spacing w:before="100" w:beforeAutospacing="1" w:after="100" w:afterAutospacing="1"/>
      <w:widowControl/>
    </w:pPr>
    <w:rPr>
      <w:rFonts w:ascii="宋体" w:hAnsi="宋体" w:cs="宋体"/>
      <w:sz w:val="18"/>
      <w:szCs w:val="18"/>
    </w:rPr>
  </w:style>
  <w:style w:type="paragraph" w:styleId="1218">
    <w:name w:val="五级条标题"/>
    <w:basedOn w:val="1209"/>
    <w:next w:val="1072"/>
    <w:link w:val="1072"/>
    <w:qFormat/>
    <w:pPr>
      <w:numPr>
        <w:ilvl w:val="5"/>
      </w:numPr>
      <w:ind w:left="0" w:hanging="840"/>
      <w:tabs>
        <w:tab w:val="left" w:pos="360" w:leader="none"/>
        <w:tab w:val="left" w:pos="840" w:leader="none"/>
      </w:tabs>
      <w:outlineLvl w:val="5"/>
    </w:pPr>
  </w:style>
  <w:style w:type="paragraph" w:styleId="1219">
    <w:name w:val="xl49"/>
    <w:basedOn w:val="1072"/>
    <w:next w:val="1219"/>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0">
    <w:name w:val="文档正文"/>
    <w:basedOn w:val="1072"/>
    <w:next w:val="1220"/>
    <w:link w:val="1072"/>
    <w:qFormat/>
    <w:pPr>
      <w:spacing w:before="120" w:after="120" w:line="180" w:lineRule="auto"/>
    </w:pPr>
    <w:rPr>
      <w:rFonts w:ascii="Arial" w:hAnsi="Arial"/>
      <w:szCs w:val="20"/>
    </w:rPr>
  </w:style>
  <w:style w:type="paragraph" w:styleId="1221">
    <w:name w:val="xl33"/>
    <w:basedOn w:val="1072"/>
    <w:next w:val="122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2">
    <w:name w:val="xl42"/>
    <w:basedOn w:val="1072"/>
    <w:next w:val="122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3">
    <w:name w:val="Char Char Char1 Char"/>
    <w:basedOn w:val="1072"/>
    <w:next w:val="1223"/>
    <w:link w:val="1072"/>
    <w:qFormat/>
    <w:rPr>
      <w:rFonts w:ascii="Tahoma" w:hAnsi="Tahoma"/>
      <w:sz w:val="24"/>
      <w:szCs w:val="20"/>
    </w:rPr>
  </w:style>
  <w:style w:type="paragraph" w:styleId="1224">
    <w:name w:val="xl44"/>
    <w:basedOn w:val="1072"/>
    <w:next w:val="1224"/>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5">
    <w:name w:val="1名"/>
    <w:basedOn w:val="1072"/>
    <w:next w:val="1225"/>
    <w:link w:val="1072"/>
    <w:qFormat/>
    <w:pPr>
      <w:numPr>
        <w:ilvl w:val="0"/>
        <w:numId w:val="5"/>
      </w:numPr>
      <w:spacing w:before="120"/>
      <w:tabs>
        <w:tab w:val="left" w:pos="360" w:leader="none"/>
      </w:tabs>
    </w:pPr>
    <w:rPr>
      <w:rFonts w:ascii="宋体"/>
      <w:sz w:val="28"/>
      <w:szCs w:val="20"/>
    </w:rPr>
  </w:style>
  <w:style w:type="paragraph" w:styleId="1226">
    <w:name w:val="font9"/>
    <w:basedOn w:val="1072"/>
    <w:next w:val="1226"/>
    <w:link w:val="1072"/>
    <w:qFormat/>
    <w:pPr>
      <w:jc w:val="left"/>
      <w:spacing w:before="100" w:beforeAutospacing="1" w:after="100" w:afterAutospacing="1"/>
      <w:widowControl/>
    </w:pPr>
    <w:rPr>
      <w:rFonts w:hint="eastAsia" w:ascii="宋体" w:hAnsi="宋体" w:cs="Arial Unicode MS"/>
      <w:color w:val="000000"/>
      <w:sz w:val="20"/>
      <w:szCs w:val="20"/>
    </w:rPr>
  </w:style>
  <w:style w:type="paragraph" w:styleId="1227">
    <w:name w:val="Char Char Char1 Char1"/>
    <w:basedOn w:val="1072"/>
    <w:next w:val="1227"/>
    <w:link w:val="1072"/>
    <w:qFormat/>
    <w:rPr>
      <w:rFonts w:ascii="Tahoma" w:hAnsi="Tahoma"/>
      <w:sz w:val="24"/>
      <w:szCs w:val="20"/>
    </w:rPr>
  </w:style>
  <w:style w:type="paragraph" w:styleId="1228">
    <w:name w:val="Char Char Char Char Char Char Char Char Char Char"/>
    <w:basedOn w:val="1072"/>
    <w:next w:val="1228"/>
    <w:link w:val="1072"/>
    <w:qFormat/>
  </w:style>
  <w:style w:type="paragraph" w:styleId="1229">
    <w:name w:val="Char Char1 Char Char Char Char Char Char Char Char"/>
    <w:basedOn w:val="1072"/>
    <w:next w:val="1229"/>
    <w:link w:val="1072"/>
    <w:qFormat/>
    <w:pPr>
      <w:jc w:val="left"/>
      <w:spacing w:after="160" w:line="240" w:lineRule="exact"/>
      <w:widowControl/>
    </w:pPr>
    <w:rPr>
      <w:rFonts w:ascii="Verdana" w:hAnsi="Verdana"/>
      <w:sz w:val="20"/>
      <w:szCs w:val="20"/>
      <w:lang w:eastAsia="en-US"/>
    </w:rPr>
  </w:style>
  <w:style w:type="paragraph" w:styleId="1230">
    <w:name w:val="Char1"/>
    <w:basedOn w:val="1072"/>
    <w:next w:val="1230"/>
    <w:link w:val="1072"/>
    <w:qFormat/>
    <w:pPr>
      <w:tabs>
        <w:tab w:val="left" w:pos="360" w:leader="none"/>
      </w:tabs>
    </w:pPr>
    <w:rPr>
      <w:sz w:val="24"/>
    </w:rPr>
  </w:style>
  <w:style w:type="paragraph" w:styleId="1231">
    <w:name w:val="正文列项_字母"/>
    <w:basedOn w:val="1072"/>
    <w:next w:val="1231"/>
    <w:link w:val="1072"/>
    <w:qFormat/>
    <w:pPr>
      <w:numPr>
        <w:ilvl w:val="6"/>
        <w:numId w:val="1"/>
      </w:numPr>
      <w:ind w:left="480" w:hanging="180"/>
      <w:spacing w:line="460" w:lineRule="exact"/>
      <w:tabs>
        <w:tab w:val="clear" w:pos="635" w:leader="none"/>
      </w:tabs>
      <w:outlineLvl w:val="6"/>
    </w:pPr>
    <w:rPr>
      <w:rFonts w:ascii="宋体"/>
      <w:sz w:val="28"/>
      <w:szCs w:val="20"/>
    </w:rPr>
  </w:style>
  <w:style w:type="paragraph" w:styleId="1232">
    <w:name w:val="xl28"/>
    <w:basedOn w:val="1072"/>
    <w:next w:val="123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3">
    <w:name w:val="xl47"/>
    <w:basedOn w:val="1072"/>
    <w:next w:val="1233"/>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4">
    <w:name w:val="默认段落字体 Para Char Char Char Char"/>
    <w:basedOn w:val="1072"/>
    <w:next w:val="1234"/>
    <w:link w:val="1072"/>
    <w:qFormat/>
    <w:rPr>
      <w:rFonts w:ascii="Arial" w:hAnsi="Arial" w:cs="Arial"/>
      <w:szCs w:val="21"/>
    </w:rPr>
  </w:style>
  <w:style w:type="paragraph" w:styleId="1235">
    <w:name w:val="xl48"/>
    <w:basedOn w:val="1072"/>
    <w:next w:val="123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6">
    <w:name w:val="xl31"/>
    <w:basedOn w:val="1072"/>
    <w:next w:val="1236"/>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7">
    <w:name w:val="xl53"/>
    <w:basedOn w:val="1072"/>
    <w:next w:val="123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8">
    <w:name w:val="Char Char Char"/>
    <w:basedOn w:val="1072"/>
    <w:next w:val="1238"/>
    <w:link w:val="1072"/>
    <w:qFormat/>
    <w:rPr>
      <w:rFonts w:ascii="Tahoma" w:hAnsi="Tahoma"/>
      <w:sz w:val="24"/>
      <w:szCs w:val="20"/>
    </w:rPr>
  </w:style>
  <w:style w:type="paragraph" w:styleId="1239">
    <w:name w:val="xl50"/>
    <w:basedOn w:val="1072"/>
    <w:next w:val="1239"/>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0">
    <w:name w:val="缺省文本"/>
    <w:basedOn w:val="1072"/>
    <w:next w:val="1240"/>
    <w:link w:val="1072"/>
    <w:qFormat/>
    <w:pPr>
      <w:jc w:val="left"/>
    </w:pPr>
    <w:rPr>
      <w:sz w:val="24"/>
    </w:rPr>
  </w:style>
  <w:style w:type="paragraph" w:styleId="1241">
    <w:name w:val="Char Char Char1"/>
    <w:basedOn w:val="1072"/>
    <w:next w:val="1241"/>
    <w:link w:val="1072"/>
    <w:qFormat/>
    <w:rPr>
      <w:rFonts w:ascii="Tahoma" w:hAnsi="Tahoma"/>
      <w:sz w:val="24"/>
      <w:szCs w:val="20"/>
    </w:rPr>
  </w:style>
  <w:style w:type="paragraph" w:styleId="1242">
    <w:name w:val="Char Char Char Char Char Char Char1"/>
    <w:basedOn w:val="1072"/>
    <w:next w:val="1242"/>
    <w:link w:val="1072"/>
    <w:qFormat/>
    <w:pPr>
      <w:ind w:firstLine="200"/>
      <w:spacing w:line="360" w:lineRule="auto"/>
    </w:pPr>
    <w:rPr>
      <w:rFonts w:eastAsia="仿宋_GB2312"/>
      <w:sz w:val="24"/>
    </w:rPr>
  </w:style>
  <w:style w:type="paragraph" w:styleId="1243">
    <w:name w:val="xl51"/>
    <w:basedOn w:val="1072"/>
    <w:next w:val="1243"/>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4">
    <w:name w:val="样式2"/>
    <w:basedOn w:val="1134"/>
    <w:next w:val="1244"/>
    <w:link w:val="1072"/>
    <w:qFormat/>
    <w:pPr>
      <w:jc w:val="center"/>
      <w:spacing w:line="360" w:lineRule="auto"/>
    </w:pPr>
    <w:rPr>
      <w:sz w:val="24"/>
    </w:rPr>
  </w:style>
  <w:style w:type="paragraph" w:styleId="1245">
    <w:name w:val="xl24"/>
    <w:basedOn w:val="1072"/>
    <w:next w:val="124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xl29"/>
    <w:basedOn w:val="1072"/>
    <w:next w:val="124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7">
    <w:name w:val="正文 + 楷体_GB2312"/>
    <w:basedOn w:val="1072"/>
    <w:next w:val="1247"/>
    <w:link w:val="1072"/>
    <w:qFormat/>
    <w:pPr>
      <w:jc w:val="left"/>
      <w:widowControl/>
    </w:pPr>
    <w:rPr>
      <w:rFonts w:ascii="楷体_GB2312" w:eastAsia="楷体_GB2312" w:cs="Arial"/>
      <w:sz w:val="24"/>
    </w:rPr>
  </w:style>
  <w:style w:type="paragraph" w:styleId="1248">
    <w:name w:val="xl34"/>
    <w:basedOn w:val="1072"/>
    <w:next w:val="1248"/>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9">
    <w:name w:val="1 Char Char Char Char"/>
    <w:basedOn w:val="1072"/>
    <w:next w:val="1249"/>
    <w:link w:val="1072"/>
    <w:qFormat/>
    <w:rPr>
      <w:rFonts w:ascii="Tahoma" w:hAnsi="Tahoma"/>
      <w:sz w:val="24"/>
      <w:szCs w:val="20"/>
    </w:rPr>
  </w:style>
  <w:style w:type="paragraph" w:styleId="1250">
    <w:name w:val="Default"/>
    <w:next w:val="1250"/>
    <w:link w:val="1072"/>
    <w:qFormat/>
    <w:pPr>
      <w:widowControl w:val="off"/>
    </w:pPr>
    <w:rPr>
      <w:rFonts w:ascii="Symbol" w:hAnsi="Symbol" w:cs="Symbol"/>
      <w:color w:val="000000"/>
      <w:sz w:val="24"/>
      <w:szCs w:val="24"/>
      <w:lang w:val="en-US" w:eastAsia="zh-CN" w:bidi="ar-SA"/>
    </w:rPr>
  </w:style>
  <w:style w:type="paragraph" w:styleId="1251">
    <w:name w:val="列出段落1"/>
    <w:basedOn w:val="1072"/>
    <w:next w:val="1251"/>
    <w:link w:val="1072"/>
    <w:qFormat/>
    <w:pPr>
      <w:ind w:firstLine="420"/>
    </w:pPr>
    <w:rPr>
      <w:rFonts w:ascii="Calibri" w:hAnsi="Calibri"/>
      <w:szCs w:val="22"/>
    </w:rPr>
  </w:style>
  <w:style w:type="paragraph" w:styleId="1252">
    <w:name w:val="default"/>
    <w:basedOn w:val="1072"/>
    <w:next w:val="1252"/>
    <w:link w:val="1072"/>
    <w:qFormat/>
    <w:pPr>
      <w:jc w:val="left"/>
      <w:spacing w:before="100" w:beforeAutospacing="1" w:after="100" w:afterAutospacing="1"/>
      <w:widowControl/>
    </w:pPr>
    <w:rPr>
      <w:rFonts w:ascii="宋体" w:hAnsi="宋体" w:cs="宋体"/>
      <w:sz w:val="24"/>
    </w:rPr>
  </w:style>
  <w:style w:type="paragraph" w:styleId="1253">
    <w:name w:val="字元 字元1"/>
    <w:basedOn w:val="1072"/>
    <w:next w:val="1253"/>
    <w:link w:val="1072"/>
    <w:qFormat/>
    <w:rPr>
      <w:rFonts w:ascii="Tahoma" w:hAnsi="Tahoma"/>
      <w:sz w:val="24"/>
      <w:szCs w:val="20"/>
    </w:rPr>
  </w:style>
  <w:style w:type="paragraph" w:styleId="1254">
    <w:name w:val="_Style 160"/>
    <w:next w:val="1254"/>
    <w:link w:val="1072"/>
    <w:qFormat/>
    <w:rPr>
      <w:sz w:val="21"/>
      <w:szCs w:val="24"/>
      <w:lang w:val="en-US" w:eastAsia="zh-CN" w:bidi="ar-SA"/>
    </w:rPr>
  </w:style>
  <w:style w:type="paragraph" w:styleId="1255">
    <w:name w:val="项目编号3"/>
    <w:basedOn w:val="1215"/>
    <w:next w:val="1255"/>
    <w:link w:val="1072"/>
    <w:qFormat/>
    <w:pPr>
      <w:numPr>
        <w:ilvl w:val="0"/>
        <w:numId w:val="6"/>
      </w:numPr>
    </w:pPr>
  </w:style>
  <w:style w:type="paragraph" w:styleId="1256">
    <w:name w:val="Char21"/>
    <w:basedOn w:val="1072"/>
    <w:next w:val="1256"/>
    <w:link w:val="1072"/>
    <w:qFormat/>
    <w:rPr>
      <w:rFonts w:ascii="Tahoma" w:hAnsi="Tahoma"/>
      <w:sz w:val="24"/>
      <w:szCs w:val="20"/>
    </w:rPr>
  </w:style>
  <w:style w:type="paragraph" w:styleId="1257">
    <w:name w:val="表格文字"/>
    <w:basedOn w:val="1105"/>
    <w:next w:val="1257"/>
    <w:link w:val="1072"/>
    <w:qFormat/>
    <w:pPr>
      <w:ind w:firstLine="0"/>
      <w:spacing w:before="20" w:after="20" w:line="240" w:lineRule="auto"/>
    </w:pPr>
    <w:rPr>
      <w:rFonts w:ascii="Century Gothic" w:hAnsi="Century Gothic"/>
      <w:sz w:val="20"/>
      <w:szCs w:val="20"/>
    </w:rPr>
  </w:style>
  <w:style w:type="paragraph" w:styleId="1258">
    <w:name w:val="Char Char Char Char Char Char Char Char Char Char1"/>
    <w:basedOn w:val="1072"/>
    <w:next w:val="1258"/>
    <w:link w:val="1072"/>
    <w:qFormat/>
    <w:rPr>
      <w:rFonts w:ascii="宋体" w:hAnsi="宋体" w:cs="Courier New"/>
      <w:sz w:val="32"/>
      <w:szCs w:val="32"/>
    </w:rPr>
  </w:style>
  <w:style w:type="paragraph" w:styleId="1259">
    <w:name w:val="正文文本样式 加粗"/>
    <w:basedOn w:val="1215"/>
    <w:next w:val="1259"/>
    <w:link w:val="1072"/>
    <w:qFormat/>
    <w:rPr>
      <w:b/>
    </w:rPr>
  </w:style>
  <w:style w:type="paragraph" w:styleId="1260">
    <w:name w:val="Char2 Char Char Char Char Char Char"/>
    <w:basedOn w:val="1072"/>
    <w:next w:val="1260"/>
    <w:link w:val="1072"/>
    <w:qFormat/>
    <w:pPr>
      <w:jc w:val="center"/>
      <w:spacing w:line="400" w:lineRule="exact"/>
      <w:widowControl/>
    </w:pPr>
  </w:style>
  <w:style w:type="paragraph" w:styleId="1261">
    <w:name w:val="Char Char4"/>
    <w:basedOn w:val="1072"/>
    <w:next w:val="1261"/>
    <w:link w:val="1072"/>
    <w:qFormat/>
    <w:pPr>
      <w:jc w:val="center"/>
      <w:spacing w:line="400" w:lineRule="exact"/>
      <w:widowControl/>
    </w:pPr>
  </w:style>
  <w:style w:type="paragraph" w:styleId="1262">
    <w:name w:val="Char3 Char Char Char1"/>
    <w:basedOn w:val="1072"/>
    <w:next w:val="1262"/>
    <w:link w:val="1072"/>
    <w:qFormat/>
    <w:rPr>
      <w:rFonts w:ascii="Tahoma" w:hAnsi="Tahoma"/>
      <w:sz w:val="24"/>
      <w:szCs w:val="20"/>
    </w:rPr>
  </w:style>
  <w:style w:type="paragraph" w:styleId="1263">
    <w:name w:val="无间隔"/>
    <w:next w:val="1263"/>
    <w:link w:val="1072"/>
    <w:qFormat/>
    <w:pPr>
      <w:jc w:val="both"/>
      <w:widowControl w:val="off"/>
    </w:pPr>
    <w:rPr>
      <w:sz w:val="21"/>
      <w:szCs w:val="24"/>
      <w:lang w:val="en-US" w:eastAsia="zh-CN" w:bidi="ar-SA"/>
    </w:rPr>
  </w:style>
  <w:style w:type="paragraph" w:styleId="1264">
    <w:name w:val="22222222222222"/>
    <w:basedOn w:val="1072"/>
    <w:next w:val="1264"/>
    <w:link w:val="1072"/>
    <w:qFormat/>
    <w:pPr>
      <w:ind w:firstLine="480"/>
      <w:jc w:val="left"/>
      <w:spacing w:line="360" w:lineRule="auto"/>
      <w:widowControl/>
    </w:pPr>
    <w:rPr>
      <w:color w:val="ff0000"/>
      <w:sz w:val="24"/>
      <w:szCs w:val="20"/>
    </w:rPr>
  </w:style>
  <w:style w:type="character" w:styleId="1265">
    <w:name w:val="中等深浅网格 1 - 强调文字颜色 2 Char"/>
    <w:next w:val="1265"/>
    <w:link w:val="1266"/>
    <w:qFormat/>
    <w:rPr>
      <w:sz w:val="21"/>
      <w:szCs w:val="24"/>
      <w:lang w:val="zh-CN" w:eastAsia="zh-CN" w:bidi="ar-SA"/>
    </w:rPr>
  </w:style>
  <w:style w:type="paragraph" w:styleId="1266">
    <w:name w:val="1"/>
    <w:next w:val="1266"/>
    <w:link w:val="1265"/>
    <w:qFormat/>
    <w:rPr>
      <w:sz w:val="21"/>
      <w:szCs w:val="24"/>
      <w:lang w:val="zh-CN" w:eastAsia="zh-CN" w:bidi="ar-SA"/>
    </w:rPr>
  </w:style>
  <w:style w:type="paragraph" w:styleId="1267">
    <w:name w:val="图文"/>
    <w:basedOn w:val="1072"/>
    <w:next w:val="1267"/>
    <w:link w:val="1072"/>
    <w:qFormat/>
    <w:pPr>
      <w:spacing w:after="50" w:line="360" w:lineRule="auto"/>
    </w:pPr>
    <w:rPr>
      <w:sz w:val="24"/>
    </w:rPr>
  </w:style>
  <w:style w:type="paragraph" w:styleId="1268">
    <w:name w:val="xl23"/>
    <w:basedOn w:val="1072"/>
    <w:next w:val="1268"/>
    <w:link w:val="1072"/>
    <w:qFormat/>
    <w:pPr>
      <w:spacing w:before="100" w:beforeAutospacing="1" w:after="100" w:afterAutospacing="1" w:line="360" w:lineRule="auto"/>
      <w:widowControl/>
    </w:pPr>
    <w:rPr>
      <w:sz w:val="24"/>
      <w:szCs w:val="20"/>
    </w:rPr>
  </w:style>
  <w:style w:type="paragraph" w:styleId="1269">
    <w:name w:val="正文表格"/>
    <w:basedOn w:val="1072"/>
    <w:next w:val="1269"/>
    <w:link w:val="1270"/>
    <w:qFormat/>
    <w:pPr>
      <w:jc w:val="left"/>
    </w:pPr>
    <w:rPr>
      <w:rFonts w:ascii="宋体" w:hAnsi="宋体"/>
      <w:color w:val="000000"/>
      <w:szCs w:val="21"/>
    </w:rPr>
  </w:style>
  <w:style w:type="character" w:styleId="1270">
    <w:name w:val="正文表格 Char"/>
    <w:next w:val="1270"/>
    <w:link w:val="1269"/>
    <w:qFormat/>
    <w:rPr>
      <w:rFonts w:ascii="宋体" w:hAnsi="宋体"/>
      <w:color w:val="000000"/>
      <w:sz w:val="21"/>
      <w:szCs w:val="21"/>
    </w:rPr>
  </w:style>
  <w:style w:type="paragraph" w:styleId="1271">
    <w:name w:val="正文重点"/>
    <w:basedOn w:val="1072"/>
    <w:next w:val="1271"/>
    <w:link w:val="1272"/>
    <w:qFormat/>
    <w:pPr>
      <w:ind w:firstLine="482"/>
      <w:jc w:val="left"/>
      <w:spacing w:line="360" w:lineRule="auto"/>
    </w:pPr>
    <w:rPr>
      <w:b/>
      <w:sz w:val="24"/>
      <w:szCs w:val="20"/>
    </w:rPr>
  </w:style>
  <w:style w:type="character" w:styleId="1272">
    <w:name w:val="正文重点 Char"/>
    <w:next w:val="1272"/>
    <w:link w:val="1271"/>
    <w:qFormat/>
    <w:rPr>
      <w:b/>
      <w:sz w:val="24"/>
    </w:rPr>
  </w:style>
  <w:style w:type="paragraph" w:styleId="1273">
    <w:name w:val="标题1-附件"/>
    <w:basedOn w:val="1073"/>
    <w:next w:val="1273"/>
    <w:link w:val="1072"/>
    <w:qFormat/>
    <w:pPr>
      <w:jc w:val="left"/>
    </w:pPr>
    <w:rPr>
      <w:sz w:val="24"/>
      <w:szCs w:val="24"/>
    </w:rPr>
  </w:style>
  <w:style w:type="paragraph" w:styleId="1274">
    <w:name w:val="正文小标题"/>
    <w:basedOn w:val="1072"/>
    <w:next w:val="1086"/>
    <w:link w:val="1275"/>
    <w:qFormat/>
    <w:pPr>
      <w:ind w:firstLine="482"/>
      <w:jc w:val="left"/>
      <w:spacing w:before="312" w:after="312"/>
    </w:pPr>
    <w:rPr>
      <w:rFonts w:ascii="宋体" w:hAnsi="宋体"/>
      <w:b/>
      <w:i/>
      <w:color w:val="ff0000"/>
      <w:sz w:val="24"/>
      <w:szCs w:val="20"/>
    </w:rPr>
  </w:style>
  <w:style w:type="character" w:styleId="1275">
    <w:name w:val="正文小标题 Char"/>
    <w:next w:val="1275"/>
    <w:link w:val="1274"/>
    <w:qFormat/>
    <w:rPr>
      <w:rFonts w:ascii="宋体" w:hAnsi="宋体"/>
      <w:b/>
      <w:i/>
      <w:color w:val="ff0000"/>
      <w:sz w:val="24"/>
    </w:rPr>
  </w:style>
  <w:style w:type="paragraph" w:styleId="1276">
    <w:name w:val="正文大标题"/>
    <w:basedOn w:val="1274"/>
    <w:next w:val="1086"/>
    <w:link w:val="1277"/>
    <w:qFormat/>
    <w:pPr>
      <w:jc w:val="center"/>
    </w:pPr>
    <w:rPr>
      <w:i w:val="0"/>
      <w:color w:val="000000"/>
      <w:sz w:val="28"/>
      <w:szCs w:val="21"/>
    </w:rPr>
  </w:style>
  <w:style w:type="character" w:styleId="1277">
    <w:name w:val="正文大标题 Char"/>
    <w:next w:val="1277"/>
    <w:link w:val="1276"/>
    <w:qFormat/>
    <w:rPr>
      <w:rFonts w:ascii="宋体" w:hAnsi="宋体"/>
      <w:b/>
      <w:color w:val="000000"/>
      <w:sz w:val="28"/>
      <w:szCs w:val="21"/>
    </w:rPr>
  </w:style>
  <w:style w:type="paragraph" w:styleId="1278">
    <w:name w:val="注释"/>
    <w:basedOn w:val="1072"/>
    <w:next w:val="1278"/>
    <w:link w:val="1279"/>
    <w:qFormat/>
    <w:pPr>
      <w:ind w:left="420" w:hanging="420"/>
      <w:jc w:val="left"/>
    </w:pPr>
    <w:rPr>
      <w:rFonts w:ascii="宋体" w:hAnsi="宋体"/>
      <w:szCs w:val="21"/>
    </w:rPr>
  </w:style>
  <w:style w:type="character" w:styleId="1279">
    <w:name w:val="注释 Char"/>
    <w:next w:val="1279"/>
    <w:link w:val="1278"/>
    <w:qFormat/>
    <w:rPr>
      <w:rFonts w:ascii="宋体" w:hAnsi="宋体"/>
      <w:sz w:val="21"/>
      <w:szCs w:val="21"/>
    </w:rPr>
  </w:style>
  <w:style w:type="paragraph" w:styleId="1280">
    <w:name w:val="正文须知-1级"/>
    <w:basedOn w:val="1072"/>
    <w:next w:val="1072"/>
    <w:link w:val="1072"/>
    <w:qFormat/>
    <w:pPr>
      <w:numPr>
        <w:ilvl w:val="0"/>
        <w:numId w:val="7"/>
      </w:numPr>
      <w:spacing w:line="300" w:lineRule="auto"/>
    </w:pPr>
    <w:rPr>
      <w:rFonts w:ascii="宋体" w:hAnsi="Calibri"/>
      <w:sz w:val="24"/>
      <w:szCs w:val="21"/>
    </w:rPr>
  </w:style>
  <w:style w:type="paragraph" w:styleId="1281">
    <w:name w:val="正文须知-2级"/>
    <w:basedOn w:val="1072"/>
    <w:next w:val="1281"/>
    <w:link w:val="1072"/>
    <w:qFormat/>
    <w:pPr>
      <w:numPr>
        <w:ilvl w:val="1"/>
        <w:numId w:val="7"/>
      </w:numPr>
      <w:spacing w:line="300" w:lineRule="auto"/>
    </w:pPr>
    <w:rPr>
      <w:rFonts w:ascii="宋体" w:hAnsi="Calibri"/>
      <w:sz w:val="24"/>
      <w:szCs w:val="21"/>
    </w:rPr>
  </w:style>
  <w:style w:type="paragraph" w:styleId="1282">
    <w:name w:val="正文须知-3级"/>
    <w:basedOn w:val="1072"/>
    <w:next w:val="1282"/>
    <w:link w:val="1072"/>
    <w:qFormat/>
    <w:pPr>
      <w:numPr>
        <w:ilvl w:val="2"/>
        <w:numId w:val="7"/>
      </w:numPr>
      <w:ind w:hanging="355"/>
      <w:spacing w:line="300" w:lineRule="auto"/>
    </w:pPr>
    <w:rPr>
      <w:rFonts w:ascii="宋体" w:hAnsi="Calibri"/>
      <w:sz w:val="24"/>
      <w:szCs w:val="21"/>
    </w:rPr>
  </w:style>
  <w:style w:type="character" w:styleId="1283">
    <w:name w:val="纯文本 字符"/>
    <w:next w:val="1283"/>
    <w:link w:val="1072"/>
    <w:uiPriority w:val="99"/>
    <w:qFormat/>
    <w:rPr>
      <w:rFonts w:ascii="宋体" w:hAnsi="Courier New" w:eastAsia="宋体" w:cs="Times New Roman"/>
      <w:sz w:val="21"/>
      <w:szCs w:val="21"/>
      <w:lang w:val="en-US" w:eastAsia="zh-CN" w:bidi="ar-SA"/>
    </w:rPr>
  </w:style>
  <w:style w:type="paragraph" w:styleId="1284">
    <w:name w:val="表格1"/>
    <w:basedOn w:val="1072"/>
    <w:next w:val="1284"/>
    <w:link w:val="1072"/>
    <w:qFormat/>
    <w:pPr>
      <w:ind w:firstLine="480"/>
      <w:jc w:val="center"/>
    </w:pPr>
    <w:rPr>
      <w:sz w:val="24"/>
      <w:szCs w:val="20"/>
    </w:rPr>
  </w:style>
  <w:style w:type="character" w:styleId="1285">
    <w:name w:val="纯文本 字符1"/>
    <w:next w:val="1285"/>
    <w:link w:val="1072"/>
    <w:qFormat/>
    <w:rPr>
      <w:rFonts w:ascii="宋体" w:hAnsi="Courier New"/>
    </w:rPr>
  </w:style>
  <w:style w:type="character" w:styleId="1286">
    <w:name w:val="bjh-p"/>
    <w:next w:val="1286"/>
    <w:link w:val="1072"/>
    <w:qFormat/>
  </w:style>
  <w:style w:type="paragraph" w:styleId="1287">
    <w:name w:val="无标题条"/>
    <w:next w:val="1072"/>
    <w:link w:val="1072"/>
    <w:qFormat/>
    <w:pPr>
      <w:jc w:val="both"/>
    </w:pPr>
    <w:rPr>
      <w:sz w:val="21"/>
      <w:lang w:val="en-US" w:eastAsia="zh-CN" w:bidi="ar-SA"/>
    </w:rPr>
  </w:style>
  <w:style w:type="character" w:styleId="1288">
    <w:name w:val="正文格式 Char"/>
    <w:next w:val="1288"/>
    <w:link w:val="1289"/>
    <w:qFormat/>
    <w:rPr>
      <w:rFonts w:ascii="宋体" w:hAnsi="宋体"/>
      <w:sz w:val="24"/>
      <w:szCs w:val="24"/>
      <w:lang w:val="en-GB"/>
    </w:rPr>
  </w:style>
  <w:style w:type="paragraph" w:styleId="1289">
    <w:name w:val="正文格式"/>
    <w:basedOn w:val="1072"/>
    <w:next w:val="1289"/>
    <w:link w:val="1288"/>
    <w:qFormat/>
    <w:pPr>
      <w:ind w:firstLine="480"/>
      <w:spacing w:line="360" w:lineRule="auto"/>
    </w:pPr>
    <w:rPr>
      <w:rFonts w:ascii="宋体" w:hAnsi="宋体"/>
      <w:sz w:val="24"/>
      <w:lang w:val="en-GB"/>
    </w:rPr>
  </w:style>
  <w:style w:type="character" w:styleId="1290">
    <w:name w:val="标题 3 Char"/>
    <w:next w:val="1290"/>
    <w:link w:val="1072"/>
    <w:qFormat/>
    <w:rPr>
      <w:rFonts w:ascii="宋体" w:eastAsia="宋体"/>
      <w:b/>
      <w:sz w:val="24"/>
      <w:u w:val="single"/>
      <w:lang w:val="en-US" w:eastAsia="zh-CN" w:bidi="ar-SA"/>
    </w:rPr>
  </w:style>
  <w:style w:type="character" w:styleId="1291">
    <w:name w:val="正文缩进 Char"/>
    <w:next w:val="1291"/>
    <w:link w:val="1072"/>
    <w:qFormat/>
    <w:rPr>
      <w:rFonts w:ascii="宋体" w:eastAsia="宋体"/>
      <w:sz w:val="24"/>
      <w:szCs w:val="24"/>
      <w:lang w:val="en-US" w:eastAsia="zh-CN" w:bidi="ar-SA"/>
    </w:rPr>
  </w:style>
  <w:style w:type="character" w:styleId="1292">
    <w:name w:val="Char Char111"/>
    <w:next w:val="1292"/>
    <w:link w:val="1072"/>
    <w:qFormat/>
    <w:rPr>
      <w:rFonts w:ascii="宋体" w:eastAsia="宋体"/>
      <w:b/>
      <w:sz w:val="24"/>
      <w:u w:val="single"/>
      <w:lang w:val="en-US" w:eastAsia="zh-CN" w:bidi="ar-SA"/>
    </w:rPr>
  </w:style>
  <w:style w:type="character" w:styleId="1293">
    <w:name w:val="正文文本缩进 Char"/>
    <w:next w:val="1293"/>
    <w:link w:val="1072"/>
    <w:qFormat/>
    <w:rPr>
      <w:rFonts w:eastAsia="宋体"/>
      <w:sz w:val="24"/>
      <w:szCs w:val="24"/>
      <w:lang w:val="en-US" w:eastAsia="zh-CN" w:bidi="ar-SA"/>
    </w:rPr>
  </w:style>
  <w:style w:type="character" w:styleId="1294">
    <w:name w:val="列出段落 Char"/>
    <w:next w:val="1294"/>
    <w:link w:val="1072"/>
    <w:qFormat/>
    <w:rPr>
      <w:rFonts w:ascii="Calibri" w:hAnsi="Calibri" w:eastAsia="宋体"/>
      <w:sz w:val="21"/>
      <w:szCs w:val="22"/>
      <w:lang w:val="en-US" w:eastAsia="zh-CN" w:bidi="ar-SA"/>
    </w:rPr>
  </w:style>
  <w:style w:type="character" w:styleId="1295">
    <w:name w:val="页眉 Char"/>
    <w:next w:val="1295"/>
    <w:link w:val="1072"/>
    <w:qFormat/>
    <w:rPr>
      <w:rFonts w:eastAsia="宋体"/>
      <w:sz w:val="18"/>
      <w:szCs w:val="18"/>
      <w:lang w:val="en-US" w:eastAsia="zh-CN" w:bidi="ar-SA"/>
    </w:rPr>
  </w:style>
  <w:style w:type="character" w:styleId="1296">
    <w:name w:val="标题 2 Char"/>
    <w:next w:val="1296"/>
    <w:link w:val="1072"/>
    <w:qFormat/>
    <w:rPr>
      <w:rFonts w:ascii="Arial" w:hAnsi="Arial" w:eastAsia="黑体"/>
      <w:b/>
      <w:sz w:val="30"/>
      <w:lang w:val="en-US" w:eastAsia="zh-CN" w:bidi="ar-SA"/>
    </w:rPr>
  </w:style>
  <w:style w:type="paragraph" w:styleId="1297">
    <w:name w:val="字元 字元2"/>
    <w:basedOn w:val="1072"/>
    <w:next w:val="1297"/>
    <w:link w:val="1072"/>
    <w:qFormat/>
    <w:rPr>
      <w:rFonts w:ascii="Tahoma" w:hAnsi="Tahoma"/>
      <w:sz w:val="24"/>
      <w:szCs w:val="20"/>
    </w:rPr>
  </w:style>
  <w:style w:type="paragraph" w:styleId="1298">
    <w:name w:val="Char3 Char Char Char2"/>
    <w:basedOn w:val="1072"/>
    <w:next w:val="1298"/>
    <w:link w:val="1072"/>
    <w:qFormat/>
    <w:rPr>
      <w:rFonts w:ascii="Tahoma" w:hAnsi="Tahoma"/>
      <w:sz w:val="24"/>
      <w:szCs w:val="20"/>
    </w:rPr>
  </w:style>
  <w:style w:type="paragraph" w:styleId="1299">
    <w:name w:val="正文文本缩进2"/>
    <w:basedOn w:val="1072"/>
    <w:next w:val="1299"/>
    <w:link w:val="1072"/>
    <w:qFormat/>
    <w:pPr>
      <w:ind w:firstLine="480"/>
      <w:spacing w:line="480" w:lineRule="exact"/>
    </w:pPr>
    <w:rPr>
      <w:rFonts w:ascii="宋体" w:hAnsi="宋体"/>
      <w:sz w:val="24"/>
      <w:lang w:val="zh-CN" w:eastAsia="zh-CN"/>
    </w:rPr>
  </w:style>
  <w:style w:type="paragraph" w:styleId="1300">
    <w:name w:val="Char3"/>
    <w:basedOn w:val="1072"/>
    <w:next w:val="1300"/>
    <w:link w:val="1072"/>
    <w:qFormat/>
    <w:pPr>
      <w:tabs>
        <w:tab w:val="left" w:pos="360" w:leader="none"/>
      </w:tabs>
    </w:pPr>
    <w:rPr>
      <w:sz w:val="24"/>
    </w:rPr>
  </w:style>
  <w:style w:type="paragraph" w:styleId="1301">
    <w:name w:val="Char Char Char Char Char Char Char Char Char Char Char Char Char Char Char Char1"/>
    <w:basedOn w:val="1072"/>
    <w:next w:val="1301"/>
    <w:link w:val="1072"/>
    <w:qFormat/>
    <w:pPr>
      <w:jc w:val="center"/>
      <w:spacing w:after="160" w:line="240" w:lineRule="exact"/>
      <w:widowControl/>
    </w:pPr>
    <w:rPr>
      <w:rFonts w:ascii="宋体" w:hAnsi="宋体"/>
      <w:b/>
      <w:sz w:val="30"/>
      <w:szCs w:val="30"/>
      <w:lang w:eastAsia="en-US"/>
    </w:rPr>
  </w:style>
  <w:style w:type="paragraph" w:styleId="1302">
    <w:name w:val="Char Char1 Char Char Char Char Char Char1"/>
    <w:basedOn w:val="1072"/>
    <w:next w:val="1302"/>
    <w:link w:val="1072"/>
    <w:qFormat/>
    <w:pPr>
      <w:jc w:val="left"/>
      <w:spacing w:after="160" w:line="240" w:lineRule="exact"/>
      <w:widowControl/>
    </w:pPr>
    <w:rPr>
      <w:rFonts w:ascii="Verdana" w:hAnsi="Verdana" w:eastAsia="仿宋_GB2312"/>
      <w:sz w:val="24"/>
      <w:szCs w:val="20"/>
      <w:lang w:eastAsia="en-US"/>
    </w:rPr>
  </w:style>
  <w:style w:type="paragraph" w:styleId="1303">
    <w:name w:val="列出段落2"/>
    <w:basedOn w:val="1072"/>
    <w:next w:val="1303"/>
    <w:link w:val="1072"/>
    <w:qFormat/>
    <w:pPr>
      <w:ind w:firstLine="420"/>
    </w:pPr>
    <w:rPr>
      <w:rFonts w:ascii="Calibri" w:hAnsi="Calibri"/>
      <w:szCs w:val="22"/>
    </w:rPr>
  </w:style>
  <w:style w:type="paragraph" w:styleId="1304">
    <w:name w:val="Char Char Char1 Char2"/>
    <w:basedOn w:val="1072"/>
    <w:next w:val="1304"/>
    <w:link w:val="1072"/>
    <w:qFormat/>
    <w:rPr>
      <w:rFonts w:ascii="Tahoma" w:hAnsi="Tahoma"/>
      <w:sz w:val="24"/>
      <w:szCs w:val="20"/>
    </w:rPr>
  </w:style>
  <w:style w:type="paragraph" w:styleId="1305">
    <w:name w:val="Char Char Char2"/>
    <w:basedOn w:val="1072"/>
    <w:next w:val="1305"/>
    <w:link w:val="1072"/>
    <w:qFormat/>
    <w:rPr>
      <w:rFonts w:ascii="Tahoma" w:hAnsi="Tahoma"/>
      <w:sz w:val="24"/>
      <w:szCs w:val="20"/>
    </w:rPr>
  </w:style>
  <w:style w:type="paragraph" w:styleId="1306">
    <w:name w:val="Char Char Char Char Char Char Char2"/>
    <w:basedOn w:val="1072"/>
    <w:next w:val="1306"/>
    <w:link w:val="1072"/>
    <w:qFormat/>
    <w:pPr>
      <w:ind w:firstLine="200"/>
      <w:spacing w:line="360" w:lineRule="auto"/>
    </w:pPr>
    <w:rPr>
      <w:rFonts w:eastAsia="仿宋_GB2312"/>
      <w:sz w:val="24"/>
    </w:rPr>
  </w:style>
  <w:style w:type="paragraph" w:styleId="1307">
    <w:name w:val="正文缩进2"/>
    <w:basedOn w:val="1072"/>
    <w:next w:val="1307"/>
    <w:link w:val="1072"/>
    <w:qFormat/>
    <w:pPr>
      <w:ind w:firstLine="567"/>
      <w:spacing w:line="480" w:lineRule="exact"/>
      <w:widowControl/>
    </w:pPr>
    <w:rPr>
      <w:rFonts w:ascii="宋体"/>
      <w:color w:val="000000"/>
      <w:sz w:val="28"/>
      <w:szCs w:val="20"/>
      <w:lang w:val="zh-CN" w:eastAsia="zh-CN"/>
    </w:rPr>
  </w:style>
  <w:style w:type="paragraph" w:styleId="1308">
    <w:name w:val="Revision"/>
    <w:next w:val="1308"/>
    <w:link w:val="1072"/>
    <w:qFormat/>
    <w:rPr>
      <w:sz w:val="21"/>
      <w:szCs w:val="24"/>
      <w:lang w:val="en-US" w:eastAsia="zh-CN" w:bidi="ar-SA"/>
    </w:rPr>
  </w:style>
  <w:style w:type="paragraph" w:styleId="1309">
    <w:name w:val="Char22"/>
    <w:basedOn w:val="1072"/>
    <w:next w:val="1309"/>
    <w:link w:val="1072"/>
    <w:qFormat/>
    <w:rPr>
      <w:rFonts w:ascii="Tahoma" w:hAnsi="Tahoma"/>
      <w:sz w:val="24"/>
      <w:szCs w:val="20"/>
    </w:rPr>
  </w:style>
  <w:style w:type="paragraph" w:styleId="1310">
    <w:name w:val="Char Char Char Char Char Char Char Char Char Char2"/>
    <w:basedOn w:val="1072"/>
    <w:next w:val="1310"/>
    <w:link w:val="1072"/>
    <w:qFormat/>
    <w:rPr>
      <w:rFonts w:ascii="宋体" w:hAnsi="宋体" w:cs="Courier New"/>
      <w:sz w:val="32"/>
      <w:szCs w:val="32"/>
    </w:rPr>
  </w:style>
  <w:style w:type="paragraph" w:styleId="1311">
    <w:name w:val="Char2 Char Char Char Char Char Char1"/>
    <w:basedOn w:val="1072"/>
    <w:next w:val="1311"/>
    <w:link w:val="1072"/>
    <w:qFormat/>
    <w:pPr>
      <w:jc w:val="center"/>
      <w:spacing w:line="400" w:lineRule="exact"/>
      <w:widowControl/>
    </w:pPr>
  </w:style>
  <w:style w:type="character" w:styleId="1312">
    <w:name w:val="页脚 Char"/>
    <w:next w:val="1312"/>
    <w:link w:val="1072"/>
    <w:qFormat/>
    <w:rPr>
      <w:rFonts w:ascii="宋体" w:eastAsia="宋体"/>
      <w:sz w:val="18"/>
      <w:lang w:val="en-US" w:eastAsia="zh-CN" w:bidi="ar-SA"/>
    </w:rPr>
  </w:style>
  <w:style w:type="paragraph" w:styleId="1313">
    <w:name w:val="Char Char41"/>
    <w:basedOn w:val="1072"/>
    <w:next w:val="1313"/>
    <w:link w:val="1072"/>
    <w:qFormat/>
    <w:pPr>
      <w:jc w:val="center"/>
      <w:spacing w:line="400" w:lineRule="exact"/>
      <w:widowControl/>
    </w:pPr>
  </w:style>
  <w:style w:type="character" w:styleId="1314">
    <w:name w:val="批注文字 Char"/>
    <w:next w:val="1314"/>
    <w:link w:val="1072"/>
    <w:uiPriority w:val="99"/>
    <w:qFormat/>
    <w:rPr>
      <w:sz w:val="21"/>
      <w:szCs w:val="24"/>
    </w:rPr>
  </w:style>
  <w:style w:type="character" w:styleId="1315">
    <w:name w:val="标题 Char"/>
    <w:next w:val="1315"/>
    <w:link w:val="1072"/>
    <w:qFormat/>
    <w:rPr>
      <w:b/>
      <w:sz w:val="32"/>
    </w:rPr>
  </w:style>
  <w:style w:type="paragraph" w:styleId="1316">
    <w:name w:val="图例"/>
    <w:basedOn w:val="1072"/>
    <w:next w:val="1316"/>
    <w:link w:val="1072"/>
    <w:qFormat/>
    <w:pPr>
      <w:jc w:val="center"/>
      <w:spacing w:before="120" w:after="120" w:line="360" w:lineRule="auto"/>
    </w:pPr>
    <w:rPr>
      <w:rFonts w:eastAsia="仿宋_GB2312"/>
      <w:b/>
      <w:sz w:val="24"/>
      <w:szCs w:val="20"/>
    </w:rPr>
  </w:style>
  <w:style w:type="table" w:styleId="1317">
    <w:name w:val="Table Normal"/>
    <w:next w:val="1317"/>
    <w:link w:val="1072"/>
    <w:uiPriority w:val="2"/>
    <w:unhideWhenUsed/>
    <w:qFormat/>
    <w:pPr>
      <w:widowControl w:val="off"/>
    </w:pPr>
    <w:rPr>
      <w:rFonts w:ascii="Calibri" w:hAnsi="Calibri"/>
      <w:sz w:val="22"/>
      <w:szCs w:val="22"/>
      <w:lang w:val="en-US" w:eastAsia="en-US" w:bidi="ar-SA"/>
    </w:rPr>
    <w:tblPr/>
  </w:style>
  <w:style w:type="paragraph" w:styleId="1318">
    <w:name w:val="Table Paragraph"/>
    <w:basedOn w:val="1072"/>
    <w:next w:val="1318"/>
    <w:link w:val="1072"/>
    <w:uiPriority w:val="1"/>
    <w:qFormat/>
    <w:pPr>
      <w:jc w:val="left"/>
    </w:pPr>
    <w:rPr>
      <w:rFonts w:ascii="宋体" w:hAnsi="宋体" w:cs="宋体"/>
      <w:sz w:val="22"/>
      <w:szCs w:val="22"/>
      <w:lang w:eastAsia="en-US"/>
    </w:rPr>
  </w:style>
  <w:style w:type="paragraph" w:styleId="1319">
    <w:name w:val="成文日期"/>
    <w:basedOn w:val="1072"/>
    <w:next w:val="1319"/>
    <w:link w:val="1320"/>
    <w:qFormat/>
    <w:pPr>
      <w:ind w:right="400" w:firstLine="200"/>
      <w:jc w:val="right"/>
      <w:spacing w:line="570" w:lineRule="exact"/>
    </w:pPr>
    <w:rPr>
      <w:rFonts w:ascii="仿宋_GB2312" w:eastAsia="仿宋_GB2312"/>
      <w:sz w:val="32"/>
      <w:szCs w:val="20"/>
    </w:rPr>
  </w:style>
  <w:style w:type="character" w:styleId="1320">
    <w:name w:val="成文日期 Char"/>
    <w:next w:val="1320"/>
    <w:link w:val="1319"/>
    <w:rPr>
      <w:rFonts w:ascii="仿宋_GB2312" w:eastAsia="仿宋_GB2312"/>
      <w:sz w:val="32"/>
    </w:rPr>
  </w:style>
  <w:style w:type="paragraph" w:styleId="1321">
    <w:name w:val="修订"/>
    <w:next w:val="1321"/>
    <w:link w:val="1072"/>
    <w:uiPriority w:val="99"/>
    <w:unhideWhenUsed/>
    <w:rPr>
      <w:sz w:val="21"/>
      <w:szCs w:val="24"/>
      <w:lang w:val="en-US" w:eastAsia="zh-CN" w:bidi="ar-SA"/>
    </w:rPr>
  </w:style>
  <w:style w:type="character" w:styleId="1322">
    <w:name w:val="正文缩进 字符"/>
    <w:next w:val="1322"/>
    <w:link w:val="1072"/>
    <w:uiPriority w:val="99"/>
    <w:qFormat/>
    <w:rPr>
      <w:rFonts w:ascii="宋体" w:hAnsi="Times New Roman" w:eastAsia="宋体" w:cs="Times New Roman"/>
      <w:sz w:val="24"/>
    </w:rPr>
  </w:style>
  <w:style w:type="character" w:styleId="1323">
    <w:name w:val="正文文本 字符"/>
    <w:next w:val="1323"/>
    <w:link w:val="1072"/>
    <w:qFormat/>
    <w:rPr>
      <w:rFonts w:ascii="宋体" w:hAnsi="宋体"/>
      <w:sz w:val="24"/>
      <w:szCs w:val="24"/>
    </w:rPr>
  </w:style>
  <w:style w:type="paragraph" w:styleId="1324">
    <w:name w:val="纯文本1"/>
    <w:next w:val="1125"/>
    <w:link w:val="1072"/>
    <w:qFormat/>
    <w:pPr>
      <w:jc w:val="both"/>
      <w:widowControl w:val="off"/>
    </w:pPr>
    <w:rPr>
      <w:rFonts w:ascii="宋体" w:hAnsi="宋体"/>
      <w:sz w:val="26"/>
      <w:szCs w:val="24"/>
      <w:lang w:val="en-US" w:eastAsia="zh-CN" w:bidi="ar-SA"/>
    </w:rPr>
  </w:style>
  <w:style w:type="paragraph" w:styleId="1325">
    <w:name w:val="AONormal"/>
    <w:next w:val="1325"/>
    <w:link w:val="1072"/>
    <w:qFormat/>
    <w:pPr>
      <w:ind w:firstLine="440"/>
      <w:spacing w:line="400" w:lineRule="exact"/>
    </w:pPr>
    <w:rPr>
      <w:rFonts w:ascii="华文楷体" w:hAnsi="华文楷体" w:eastAsia="华文楷体" w:cs="华文楷体"/>
      <w:sz w:val="22"/>
      <w:szCs w:val="21"/>
      <w:lang w:val="en-US" w:eastAsia="zh-CN" w:bidi="ar-SA"/>
    </w:rPr>
  </w:style>
  <w:style w:type="character" w:styleId="1326" w:default="1">
    <w:name w:val="Default Paragraph Font"/>
    <w:uiPriority w:val="1"/>
    <w:semiHidden/>
    <w:unhideWhenUsed/>
  </w:style>
  <w:style w:type="numbering" w:styleId="1327" w:default="1">
    <w:name w:val="No List"/>
    <w:uiPriority w:val="99"/>
    <w:semiHidden/>
    <w:unhideWhenUsed/>
  </w:style>
  <w:style w:type="table" w:styleId="13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5</cp:revision>
  <dcterms:created xsi:type="dcterms:W3CDTF">2022-05-30T08:08:00Z</dcterms:created>
  <dcterms:modified xsi:type="dcterms:W3CDTF">2026-06-22T06:11:34Z</dcterms:modified>
</cp:coreProperties>
</file>