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360" w:lineRule="auto"/>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r>
      <w:r/>
    </w:p>
    <w:p>
      <w:pPr>
        <w:jc w:val="center"/>
        <w:spacing w:before="120" w:after="120" w:line="360" w:lineRule="auto"/>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招　标　文　件</w:t>
      </w:r>
      <w:r/>
    </w:p>
    <w:p>
      <w:pPr>
        <w:jc w:val="left"/>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jc w:val="left"/>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jc w:val="lef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361"/>
        <w:jc w:val="left"/>
        <w:spacing w:line="360" w:lineRule="auto"/>
        <w:rPr>
          <w:rFonts w:hint="eastAsia" w:ascii="宋体" w:hAnsi="宋体" w:cs="宋体"/>
          <w:b/>
          <w:bCs/>
          <w:color w:val="auto"/>
          <w:sz w:val="36"/>
          <w:szCs w:val="36"/>
          <w:highlight w:val="none"/>
          <w:lang w:eastAsia="zh-CN"/>
        </w:rPr>
      </w:pPr>
      <w:r>
        <w:rPr>
          <w:rFonts w:hint="eastAsia" w:ascii="宋体" w:hAnsi="宋体" w:eastAsia="宋体" w:cs="宋体"/>
          <w:b/>
          <w:bCs/>
          <w:color w:val="auto"/>
          <w:sz w:val="36"/>
          <w:szCs w:val="36"/>
          <w:highlight w:val="none"/>
        </w:rPr>
        <w:t xml:space="preserve">项目名称：</w:t>
      </w:r>
      <w:r>
        <w:rPr>
          <w:rFonts w:hint="eastAsia" w:ascii="宋体" w:hAnsi="宋体" w:cs="宋体"/>
          <w:b/>
          <w:bCs/>
          <w:color w:val="auto"/>
          <w:sz w:val="36"/>
          <w:szCs w:val="36"/>
          <w:highlight w:val="none"/>
          <w:lang w:eastAsia="zh-CN"/>
        </w:rPr>
        <w:t xml:space="preserve">连云港市第一人民医院放射治疗呼吸门控系统采购（非专门面向中小企业）（二次）</w:t>
      </w:r>
      <w:r/>
    </w:p>
    <w:p>
      <w:pPr>
        <w:ind w:firstLine="361"/>
        <w:jc w:val="left"/>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b/>
          <w:bCs/>
          <w:color w:val="auto"/>
          <w:sz w:val="36"/>
          <w:szCs w:val="36"/>
          <w:highlight w:val="none"/>
        </w:rPr>
        <w:t xml:space="preserve">项目编号：</w:t>
      </w:r>
      <w:r>
        <w:rPr>
          <w:rFonts w:hint="eastAsia" w:ascii="宋体" w:hAnsi="宋体" w:cs="宋体"/>
          <w:b/>
          <w:bCs/>
          <w:color w:val="auto"/>
          <w:sz w:val="36"/>
          <w:szCs w:val="36"/>
          <w:highlight w:val="none"/>
          <w:lang w:eastAsia="zh-CN"/>
        </w:rPr>
        <w:t xml:space="preserve">JSZC-320700-ZZXZ-G2026-0009</w:t>
      </w:r>
      <w:r>
        <w:rPr>
          <w:rFonts w:hint="eastAsia" w:ascii="宋体" w:hAnsi="宋体" w:cs="宋体"/>
          <w:b/>
          <w:bCs/>
          <w:color w:val="auto"/>
          <w:sz w:val="36"/>
          <w:szCs w:val="36"/>
          <w:highlight w:val="none"/>
          <w:lang w:val="en-US" w:eastAsia="zh-CN"/>
        </w:rPr>
        <w:t xml:space="preserve"> </w:t>
      </w:r>
      <w:r/>
    </w:p>
    <w:p>
      <w:pPr>
        <w:ind w:left="2100" w:hanging="2100"/>
        <w:rPr>
          <w:rFonts w:hint="eastAsia" w:ascii="宋体" w:hAnsi="宋体" w:eastAsia="宋体" w:cs="宋体"/>
          <w:b/>
          <w:color w:val="auto"/>
          <w:sz w:val="30"/>
          <w:szCs w:val="30"/>
          <w:highlight w:val="none"/>
        </w:rPr>
      </w:pPr>
      <w:r>
        <w:rPr>
          <w:rFonts w:hint="eastAsia" w:ascii="宋体" w:hAnsi="宋体" w:eastAsia="宋体" w:cs="宋体"/>
          <w:color w:val="auto"/>
          <w:szCs w:val="21"/>
          <w:highlight w:val="none"/>
        </w:rPr>
        <w:t xml:space="preserve">           </w:t>
      </w:r>
      <w:r>
        <w:rPr>
          <w:rFonts w:hint="eastAsia" w:ascii="宋体" w:hAnsi="宋体" w:eastAsia="宋体" w:cs="宋体"/>
          <w:b/>
          <w:color w:val="auto"/>
          <w:sz w:val="30"/>
          <w:szCs w:val="30"/>
          <w:highlight w:val="none"/>
        </w:rPr>
        <w:t xml:space="preserve">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260"/>
        <w:jc w:val="left"/>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采   购   人：连云港市第一人民医院</w:t>
      </w:r>
      <w:r/>
    </w:p>
    <w:p>
      <w:pPr>
        <w:ind w:left="1260"/>
        <w:jc w:val="left"/>
        <w:spacing w:line="360" w:lineRule="auto"/>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rPr>
        <w:t xml:space="preserve">采购代理机构：</w:t>
      </w:r>
      <w:r>
        <w:rPr>
          <w:rFonts w:hint="eastAsia" w:ascii="宋体" w:hAnsi="宋体" w:eastAsia="宋体" w:cs="宋体"/>
          <w:b/>
          <w:bCs/>
          <w:color w:val="auto"/>
          <w:sz w:val="36"/>
          <w:szCs w:val="36"/>
          <w:highlight w:val="none"/>
          <w:lang w:eastAsia="zh-CN"/>
        </w:rPr>
        <w:t xml:space="preserve">中正信造价咨询有限公司</w:t>
      </w:r>
      <w:r/>
    </w:p>
    <w:p>
      <w:pPr>
        <w:jc w:val="center"/>
        <w:spacing w:line="360" w:lineRule="auto"/>
        <w:rPr>
          <w:rFonts w:hint="eastAsia" w:ascii="宋体" w:hAnsi="宋体" w:eastAsia="宋体" w:cs="宋体"/>
          <w:b/>
          <w:bCs/>
          <w:color w:val="auto"/>
          <w:sz w:val="36"/>
          <w:szCs w:val="36"/>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
          <w:bCs/>
          <w:color w:val="auto"/>
          <w:sz w:val="36"/>
          <w:szCs w:val="36"/>
          <w:highlight w:val="none"/>
        </w:rPr>
        <w:t xml:space="preserve">202</w:t>
      </w:r>
      <w:r>
        <w:rPr>
          <w:rFonts w:hint="eastAsia" w:ascii="宋体" w:hAnsi="宋体" w:eastAsia="宋体" w:cs="宋体"/>
          <w:b/>
          <w:bCs/>
          <w:color w:val="auto"/>
          <w:sz w:val="36"/>
          <w:szCs w:val="36"/>
          <w:highlight w:val="none"/>
          <w:lang w:val="en-US" w:eastAsia="zh-CN"/>
        </w:rPr>
        <w:t xml:space="preserve">6</w:t>
      </w:r>
      <w:r>
        <w:rPr>
          <w:rFonts w:hint="eastAsia" w:ascii="宋体" w:hAnsi="宋体" w:eastAsia="宋体" w:cs="宋体"/>
          <w:b/>
          <w:bCs/>
          <w:color w:val="auto"/>
          <w:sz w:val="36"/>
          <w:szCs w:val="36"/>
          <w:highlight w:val="none"/>
        </w:rPr>
        <w:t xml:space="preserve">年</w:t>
      </w:r>
      <w:r>
        <w:rPr>
          <w:rFonts w:hint="eastAsia" w:ascii="宋体" w:hAnsi="宋体" w:cs="宋体"/>
          <w:b/>
          <w:bCs/>
          <w:color w:val="auto"/>
          <w:sz w:val="36"/>
          <w:szCs w:val="36"/>
          <w:highlight w:val="none"/>
          <w:lang w:val="en-US" w:eastAsia="zh-CN"/>
        </w:rPr>
        <w:t xml:space="preserve">7</w:t>
      </w:r>
      <w:r>
        <w:rPr>
          <w:rFonts w:hint="eastAsia" w:ascii="宋体" w:hAnsi="宋体" w:eastAsia="宋体" w:cs="宋体"/>
          <w:b/>
          <w:bCs/>
          <w:color w:val="auto"/>
          <w:sz w:val="36"/>
          <w:szCs w:val="36"/>
          <w:highlight w:val="none"/>
        </w:rPr>
        <w:t xml:space="preserve">月</w:t>
      </w:r>
      <w:bookmarkStart w:id="0" w:name="_Toc120614210"/>
      <w:r/>
      <w:bookmarkStart w:id="1" w:name="_Toc479757206"/>
      <w:r/>
      <w:bookmarkStart w:id="2" w:name="_Toc513029200"/>
      <w:r/>
      <w:bookmarkStart w:id="3" w:name="_Toc16938516"/>
      <w:r/>
      <w:bookmarkStart w:id="4" w:name="_Toc20823272"/>
      <w:r/>
      <w:bookmarkStart w:id="5" w:name="_Toc523127445"/>
      <w:r/>
      <w:r/>
    </w:p>
    <w:p>
      <w:pPr>
        <w:jc w:val="center"/>
        <w:spacing w:line="360" w:lineRule="auto"/>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t xml:space="preserve">总  目  录</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06"/>
        <w:spacing w:line="360" w:lineRule="auto"/>
        <w:tabs>
          <w:tab w:val="right" w:pos="8953" w:leader="dot"/>
        </w:tabs>
        <w:rPr>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_Toc6857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第一章  </w:t>
      </w:r>
      <w:r>
        <w:rPr>
          <w:rFonts w:hint="eastAsia" w:ascii="宋体" w:hAnsi="宋体" w:eastAsia="宋体" w:cs="宋体"/>
          <w:color w:val="auto"/>
          <w:sz w:val="28"/>
          <w:szCs w:val="28"/>
          <w:highlight w:val="none"/>
          <w:lang w:val="en-US" w:eastAsia="zh-CN" w:bidi="ar-SA"/>
        </w:rPr>
        <w:t xml:space="preserve">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_Toc6857 \h </w:instrText>
      </w:r>
      <w:r>
        <w:rPr>
          <w:color w:val="auto"/>
          <w:sz w:val="28"/>
          <w:szCs w:val="28"/>
          <w:highlight w:val="none"/>
        </w:rPr>
        <w:fldChar w:fldCharType="separate"/>
      </w:r>
      <w:r>
        <w:rPr>
          <w:color w:val="auto"/>
          <w:sz w:val="28"/>
          <w:szCs w:val="28"/>
          <w:highlight w:val="none"/>
        </w:rPr>
        <w:t xml:space="preserve">2</w:t>
      </w:r>
      <w:r>
        <w:rPr>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06"/>
        <w:spacing w:line="360" w:lineRule="auto"/>
        <w:tabs>
          <w:tab w:val="right" w:pos="8953" w:leader="dot"/>
        </w:tabs>
        <w:rPr>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_Toc1758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第二章 </w:t>
      </w:r>
      <w:r>
        <w:rPr>
          <w:rFonts w:hint="eastAsia" w:ascii="宋体" w:hAnsi="宋体" w:eastAsia="宋体" w:cs="宋体"/>
          <w:color w:val="auto"/>
          <w:sz w:val="28"/>
          <w:szCs w:val="28"/>
          <w:highlight w:val="none"/>
          <w:lang w:val="en-US" w:eastAsia="zh-CN" w:bidi="ar-SA"/>
        </w:rPr>
        <w:t xml:space="preserve">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_Toc1758 \h </w:instrText>
      </w:r>
      <w:r>
        <w:rPr>
          <w:color w:val="auto"/>
          <w:sz w:val="28"/>
          <w:szCs w:val="28"/>
          <w:highlight w:val="none"/>
        </w:rPr>
        <w:fldChar w:fldCharType="separate"/>
      </w:r>
      <w:r>
        <w:rPr>
          <w:color w:val="auto"/>
          <w:sz w:val="28"/>
          <w:szCs w:val="28"/>
          <w:highlight w:val="none"/>
        </w:rPr>
        <w:t xml:space="preserve">6</w:t>
      </w:r>
      <w:r>
        <w:rPr>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06"/>
        <w:spacing w:line="360" w:lineRule="auto"/>
        <w:tabs>
          <w:tab w:val="right" w:pos="8953" w:leader="dot"/>
        </w:tabs>
        <w:rPr>
          <w:rFonts w:hint="eastAsia" w:eastAsia="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_Toc23044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第三章 </w:t>
      </w:r>
      <w:r>
        <w:rPr>
          <w:rFonts w:hint="eastAsia" w:ascii="宋体" w:hAnsi="宋体" w:eastAsia="宋体" w:cs="宋体"/>
          <w:color w:val="auto"/>
          <w:sz w:val="28"/>
          <w:szCs w:val="28"/>
          <w:highlight w:val="none"/>
          <w:lang w:val="en-US" w:eastAsia="zh-CN" w:bidi="ar-SA"/>
        </w:rPr>
        <w:t xml:space="preserve"> 合同文本</w:t>
      </w:r>
      <w:r>
        <w:rPr>
          <w:color w:val="auto"/>
          <w:sz w:val="28"/>
          <w:szCs w:val="28"/>
          <w:highlight w:val="none"/>
        </w:rPr>
        <w:tab/>
      </w:r>
      <w:r>
        <w:rPr>
          <w:rFonts w:hint="eastAsia"/>
          <w:color w:val="auto"/>
          <w:sz w:val="28"/>
          <w:szCs w:val="28"/>
          <w:highlight w:val="none"/>
          <w:lang w:val="en-US" w:eastAsia="zh-CN"/>
        </w:rPr>
        <w:t xml:space="preserve">2</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0</w:t>
      </w:r>
      <w:r/>
    </w:p>
    <w:p>
      <w:pPr>
        <w:pStyle w:val="906"/>
        <w:spacing w:line="360" w:lineRule="auto"/>
        <w:tabs>
          <w:tab w:val="right" w:pos="8953" w:leader="dot"/>
        </w:tabs>
        <w:rPr>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_Toc12183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bidi="ar-SA"/>
        </w:rPr>
        <w:t xml:space="preserve">第四章</w:t>
      </w:r>
      <w:r>
        <w:rPr>
          <w:rFonts w:hint="eastAsia" w:ascii="宋体" w:hAnsi="宋体" w:cs="宋体"/>
          <w:bCs/>
          <w:color w:val="auto"/>
          <w:sz w:val="28"/>
          <w:szCs w:val="28"/>
          <w:highlight w:val="none"/>
          <w:lang w:val="en-US" w:eastAsia="zh-CN" w:bidi="ar-SA"/>
        </w:rPr>
        <w:t xml:space="preserve">  </w:t>
      </w:r>
      <w:r>
        <w:rPr>
          <w:rFonts w:hint="eastAsia" w:ascii="宋体" w:hAnsi="宋体" w:eastAsia="宋体" w:cs="宋体"/>
          <w:color w:val="auto"/>
          <w:sz w:val="28"/>
          <w:szCs w:val="28"/>
          <w:highlight w:val="none"/>
          <w:lang w:val="en-US" w:eastAsia="zh-CN" w:bidi="ar-SA"/>
        </w:rPr>
        <w:t xml:space="preserve">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_Toc12183 \h </w:instrText>
      </w:r>
      <w:r>
        <w:rPr>
          <w:color w:val="auto"/>
          <w:sz w:val="28"/>
          <w:szCs w:val="28"/>
          <w:highlight w:val="none"/>
        </w:rPr>
        <w:fldChar w:fldCharType="separate"/>
      </w:r>
      <w:r>
        <w:rPr>
          <w:color w:val="auto"/>
          <w:sz w:val="28"/>
          <w:szCs w:val="28"/>
          <w:highlight w:val="none"/>
        </w:rPr>
        <w:t xml:space="preserve">2</w:t>
      </w:r>
      <w:r>
        <w:rPr>
          <w:rFonts w:hint="eastAsia"/>
          <w:color w:val="auto"/>
          <w:sz w:val="28"/>
          <w:szCs w:val="28"/>
          <w:highlight w:val="none"/>
          <w:lang w:val="en-US" w:eastAsia="zh-CN"/>
        </w:rPr>
        <w:t xml:space="preserve">6</w:t>
      </w:r>
      <w:r>
        <w:rPr>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06"/>
        <w:spacing w:line="360" w:lineRule="auto"/>
        <w:tabs>
          <w:tab w:val="right" w:pos="8953" w:leader="dot"/>
        </w:tabs>
        <w:rPr>
          <w:rFonts w:hint="eastAsia" w:eastAsia="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_Toc16956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第五章  评标</w:t>
      </w:r>
      <w:r>
        <w:rPr>
          <w:rFonts w:hint="eastAsia" w:ascii="宋体" w:hAnsi="宋体" w:eastAsia="宋体" w:cs="宋体"/>
          <w:bCs/>
          <w:color w:val="auto"/>
          <w:sz w:val="28"/>
          <w:szCs w:val="28"/>
          <w:highlight w:val="none"/>
          <w:lang w:val="en-US" w:eastAsia="zh-CN"/>
        </w:rPr>
        <w:t xml:space="preserve">方法与</w:t>
      </w:r>
      <w:r>
        <w:rPr>
          <w:rFonts w:hint="eastAsia" w:ascii="宋体" w:hAnsi="宋体" w:eastAsia="宋体" w:cs="宋体"/>
          <w:bCs/>
          <w:color w:val="auto"/>
          <w:sz w:val="28"/>
          <w:szCs w:val="28"/>
          <w:highlight w:val="none"/>
        </w:rPr>
        <w:t xml:space="preserve">评标标</w:t>
      </w:r>
      <w:r>
        <w:rPr>
          <w:rFonts w:hint="eastAsia" w:ascii="宋体" w:hAnsi="宋体" w:eastAsia="宋体" w:cs="宋体"/>
          <w:bCs/>
          <w:color w:val="auto"/>
          <w:sz w:val="28"/>
          <w:szCs w:val="28"/>
          <w:highlight w:val="none"/>
          <w:lang w:val="en-US" w:eastAsia="zh-CN"/>
        </w:rPr>
        <w:t xml:space="preserve">准</w:t>
      </w:r>
      <w:r>
        <w:rPr>
          <w:color w:val="auto"/>
          <w:sz w:val="28"/>
          <w:szCs w:val="28"/>
          <w:highlight w:val="none"/>
        </w:rPr>
        <w:tab/>
      </w:r>
      <w:r>
        <w:rPr>
          <w:rFonts w:hint="eastAsia"/>
          <w:color w:val="auto"/>
          <w:sz w:val="28"/>
          <w:szCs w:val="28"/>
          <w:highlight w:val="none"/>
          <w:lang w:val="en-US" w:eastAsia="zh-CN"/>
        </w:rPr>
        <w:t xml:space="preserve">3</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1</w:t>
      </w:r>
      <w:r/>
    </w:p>
    <w:p>
      <w:pPr>
        <w:pStyle w:val="906"/>
        <w:spacing w:line="360" w:lineRule="auto"/>
        <w:tabs>
          <w:tab w:val="right" w:pos="8953" w:leader="dot"/>
        </w:tabs>
        <w:rPr>
          <w:rFonts w:hint="eastAsia" w:eastAsia="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_Toc3805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第六章  投标文件格式</w:t>
      </w:r>
      <w:r>
        <w:rPr>
          <w:color w:val="auto"/>
          <w:sz w:val="28"/>
          <w:szCs w:val="28"/>
          <w:highlight w:val="none"/>
        </w:rPr>
        <w:tab/>
      </w:r>
      <w:r>
        <w:rPr>
          <w:rFonts w:hint="eastAsia"/>
          <w:color w:val="auto"/>
          <w:sz w:val="28"/>
          <w:szCs w:val="28"/>
          <w:highlight w:val="none"/>
          <w:lang w:val="en-US" w:eastAsia="zh-CN"/>
        </w:rPr>
        <w:t xml:space="preserve">3</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5</w:t>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 w:val="28"/>
          <w:szCs w:val="28"/>
          <w:highlight w:val="none"/>
        </w:rPr>
        <w:fldChar w:fldCharType="end"/>
      </w:r>
      <w:r/>
    </w:p>
    <w:p>
      <w:pPr>
        <w:pStyle w:val="92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keepNext/>
        <w:rPr>
          <w:rStyle w:val="1005"/>
          <w:rFonts w:hint="eastAsia" w:ascii="宋体" w:hAnsi="宋体" w:eastAsia="宋体" w:cs="宋体"/>
          <w:color w:val="auto"/>
          <w:highlight w:val="none"/>
        </w:rPr>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bookmarkStart w:id="6" w:name="_Toc8382"/>
      <w:r/>
      <w:bookmarkStart w:id="7" w:name="_Toc27555"/>
      <w:r/>
      <w:bookmarkStart w:id="8" w:name="_Toc13393"/>
      <w:r/>
      <w:bookmarkStart w:id="9" w:name="_Toc28155"/>
      <w:r/>
      <w:r/>
    </w:p>
    <w:p>
      <w:pPr>
        <w:jc w:val="center"/>
        <w:keepNext/>
        <w:spacing w:line="360" w:lineRule="auto"/>
        <w:rPr>
          <w:rFonts w:hint="eastAsia" w:ascii="宋体" w:hAnsi="宋体" w:eastAsia="宋体" w:cs="宋体"/>
          <w:bCs/>
          <w:color w:val="auto"/>
          <w:sz w:val="44"/>
          <w:szCs w:val="44"/>
          <w:highlight w:val="none"/>
        </w:rPr>
        <w:outlineLvl w:val="0"/>
      </w:pPr>
      <w:r/>
      <w:bookmarkStart w:id="10" w:name="_Toc4553"/>
      <w:r/>
      <w:bookmarkStart w:id="11" w:name="_Toc6857"/>
      <w:r>
        <w:rPr>
          <w:rStyle w:val="1005"/>
          <w:rFonts w:hint="eastAsia" w:ascii="宋体" w:hAnsi="宋体" w:eastAsia="宋体" w:cs="宋体"/>
          <w:color w:val="auto"/>
          <w:highlight w:val="none"/>
        </w:rPr>
        <w:t xml:space="preserve">第一章  </w:t>
      </w:r>
      <w:bookmarkEnd w:id="0"/>
      <w:r>
        <w:rPr>
          <w:rStyle w:val="1005"/>
          <w:rFonts w:hint="eastAsia" w:ascii="宋体" w:hAnsi="宋体" w:eastAsia="宋体" w:cs="宋体"/>
          <w:color w:val="auto"/>
          <w:highlight w:val="none"/>
          <w:lang w:val="en-US" w:eastAsia="zh-CN" w:bidi="ar-SA"/>
        </w:rPr>
        <w:t xml:space="preserve">投标邀请</w:t>
      </w:r>
      <w:bookmarkEnd w:id="6"/>
      <w:r/>
      <w:bookmarkEnd w:id="7"/>
      <w:r/>
      <w:bookmarkEnd w:id="8"/>
      <w:r/>
      <w:bookmarkEnd w:id="9"/>
      <w:r/>
      <w:bookmarkEnd w:id="10"/>
      <w:r/>
      <w:bookmarkEnd w:id="11"/>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受连云港市第一人民医院的委托，</w:t>
      </w:r>
      <w:r>
        <w:rPr>
          <w:rFonts w:hint="eastAsia" w:ascii="宋体" w:hAnsi="宋体" w:eastAsia="宋体" w:cs="宋体"/>
          <w:color w:val="auto"/>
          <w:sz w:val="24"/>
          <w:szCs w:val="24"/>
          <w:highlight w:val="none"/>
          <w:lang w:eastAsia="zh-CN"/>
        </w:rPr>
        <w:t xml:space="preserve">中正信造价咨询有限公司</w:t>
      </w:r>
      <w:r>
        <w:rPr>
          <w:rFonts w:hint="eastAsia" w:ascii="宋体" w:hAnsi="宋体" w:eastAsia="宋体" w:cs="宋体"/>
          <w:color w:val="auto"/>
          <w:sz w:val="24"/>
          <w:szCs w:val="24"/>
          <w:highlight w:val="none"/>
        </w:rPr>
        <w:t xml:space="preserve">就</w:t>
      </w:r>
      <w:r>
        <w:rPr>
          <w:rFonts w:hint="eastAsia" w:ascii="宋体" w:hAnsi="宋体" w:cs="宋体"/>
          <w:color w:val="auto"/>
          <w:sz w:val="24"/>
          <w:szCs w:val="24"/>
          <w:highlight w:val="none"/>
          <w:lang w:eastAsia="zh-CN"/>
        </w:rPr>
        <w:t xml:space="preserve">连云港市第一人民医院放射治疗呼吸门控系统采购（非专门面向中小企业）（二次）</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JSZC-320700-ZZXZ-G2026-0009</w:t>
      </w:r>
      <w:r>
        <w:rPr>
          <w:rFonts w:hint="eastAsia" w:ascii="宋体" w:hAnsi="宋体" w:eastAsia="宋体" w:cs="宋体"/>
          <w:color w:val="auto"/>
          <w:sz w:val="24"/>
          <w:szCs w:val="24"/>
          <w:highlight w:val="none"/>
        </w:rPr>
        <w:t xml:space="preserve">)项目进行公开招标采购，欢迎符合条件的投标人投标。</w:t>
      </w:r>
      <w:r/>
    </w:p>
    <w:p>
      <w:pPr>
        <w:ind w:firstLine="480"/>
        <w:spacing w:line="24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spacing w:line="24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连云港市第一人民医院放射治疗呼吸门控系统采购（非专门面向中小企业）（二次）</w:t>
      </w:r>
      <w:r>
        <w:rPr>
          <w:rFonts w:hint="eastAsia" w:ascii="宋体" w:hAnsi="宋体" w:eastAsia="宋体" w:cs="宋体"/>
          <w:color w:val="auto"/>
          <w:sz w:val="24"/>
          <w:szCs w:val="24"/>
          <w:highlight w:val="none"/>
        </w:rPr>
        <w:t xml:space="preserve">招标项目的潜在投标人可在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8月7日</w:t>
      </w:r>
      <w:r>
        <w:rPr>
          <w:rFonts w:hint="eastAsia" w:ascii="宋体" w:hAnsi="宋体" w:eastAsia="宋体" w:cs="宋体"/>
          <w:color w:val="auto"/>
          <w:sz w:val="24"/>
          <w:szCs w:val="24"/>
          <w:highlight w:val="none"/>
          <w:u w:val="single"/>
        </w:rPr>
        <w:t xml:space="preserve">9点00分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12" w:name="_Toc28359079"/>
      <w:r/>
      <w:bookmarkStart w:id="13" w:name="_Toc19179"/>
      <w:r/>
      <w:bookmarkStart w:id="14" w:name="_Toc35393621"/>
      <w:r/>
      <w:bookmarkStart w:id="15" w:name="_Toc7199"/>
      <w:r/>
      <w:bookmarkStart w:id="16" w:name="_Toc26126"/>
      <w:r/>
      <w:bookmarkStart w:id="17" w:name="_Toc35393790"/>
      <w:r/>
      <w:bookmarkStart w:id="18" w:name="_Toc38985263"/>
      <w:r/>
      <w:bookmarkStart w:id="19" w:name="_Toc20316"/>
      <w:r/>
      <w:bookmarkStart w:id="20" w:name="_Toc28359002"/>
      <w:r/>
      <w:bookmarkStart w:id="21" w:name="_Toc32717"/>
      <w:r/>
      <w:bookmarkStart w:id="22" w:name="_Hlk24379207"/>
      <w:r>
        <w:rPr>
          <w:rFonts w:hint="eastAsia" w:ascii="宋体" w:hAnsi="宋体" w:eastAsia="宋体" w:cs="宋体"/>
          <w:b/>
          <w:bCs/>
          <w:color w:val="auto"/>
          <w:sz w:val="24"/>
          <w:szCs w:val="24"/>
          <w:highlight w:val="none"/>
        </w:rPr>
        <w:t xml:space="preserve">一、项目基本情况</w:t>
      </w:r>
      <w:bookmarkEnd w:id="12"/>
      <w:r/>
      <w:bookmarkEnd w:id="13"/>
      <w:r/>
      <w:bookmarkEnd w:id="14"/>
      <w:r/>
      <w:bookmarkEnd w:id="15"/>
      <w:r/>
      <w:bookmarkEnd w:id="16"/>
      <w:r/>
      <w:bookmarkEnd w:id="17"/>
      <w:r/>
      <w:bookmarkEnd w:id="18"/>
      <w:r/>
      <w:bookmarkEnd w:id="19"/>
      <w:r/>
      <w:bookmarkEnd w:id="20"/>
      <w:r/>
      <w:bookmarkEnd w:id="21"/>
      <w:r/>
      <w:r/>
    </w:p>
    <w:p>
      <w:pPr>
        <w:ind w:firstLine="480"/>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JSZC-320700-ZZXZ-G2026-0009</w:t>
      </w:r>
      <w:r>
        <w:rPr>
          <w:rFonts w:hint="eastAsia" w:ascii="Segoe UI" w:hAnsi="Segoe UI" w:cs="Segoe UI"/>
          <w:i w:val="0"/>
          <w:iCs w:val="0"/>
          <w:caps w:val="0"/>
          <w:color w:val="auto"/>
          <w:spacing w:val="0"/>
          <w:sz w:val="21"/>
          <w:szCs w:val="21"/>
          <w:highlight w:val="none"/>
          <w:shd w:val="clear" w:color="auto" w:fill="ffffff"/>
          <w:lang w:val="en-US" w:eastAsia="zh-CN"/>
        </w:rPr>
        <w:t xml:space="preserve"> </w:t>
      </w:r>
      <w:r/>
    </w:p>
    <w:p>
      <w:pPr>
        <w:ind w:firstLine="480"/>
        <w:pageBreakBefore w:val="0"/>
        <w:spacing w:line="480" w:lineRule="exact"/>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bookmarkEnd w:id="22"/>
      <w:r>
        <w:rPr>
          <w:rFonts w:hint="eastAsia" w:ascii="宋体" w:hAnsi="宋体" w:cs="宋体"/>
          <w:color w:val="auto"/>
          <w:sz w:val="24"/>
          <w:szCs w:val="24"/>
          <w:highlight w:val="none"/>
          <w:lang w:eastAsia="zh-CN"/>
        </w:rPr>
        <w:t xml:space="preserve">连云港市第一人民医院放射治疗呼吸门控系统采购（非专门面向中小企业）（二次）</w:t>
      </w:r>
      <w:r/>
    </w:p>
    <w:p>
      <w:pPr>
        <w:ind w:firstLine="48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3.预算金额：1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万元</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lang w:eastAsia="zh-CN"/>
        </w:rPr>
        <w:t xml:space="preserve">最高限价为：1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0</w:t>
      </w:r>
      <w:r>
        <w:rPr>
          <w:rFonts w:hint="eastAsia" w:ascii="宋体" w:hAnsi="宋体" w:eastAsia="宋体" w:cs="宋体"/>
          <w:color w:val="auto"/>
          <w:sz w:val="24"/>
          <w:szCs w:val="24"/>
          <w:highlight w:val="none"/>
          <w:lang w:val="en-US" w:eastAsia="zh-CN"/>
        </w:rPr>
        <w:t xml:space="preserve">万元，</w:t>
      </w:r>
      <w:r>
        <w:rPr>
          <w:rFonts w:hint="eastAsia" w:ascii="宋体" w:hAnsi="宋体" w:eastAsia="宋体" w:cs="宋体"/>
          <w:color w:val="auto"/>
          <w:sz w:val="24"/>
          <w:szCs w:val="24"/>
          <w:highlight w:val="none"/>
        </w:rPr>
        <w:t xml:space="preserve">投标报价超过最高限价的投标无效。</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5.采购需求(简介)：连云港市第一人民医院</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放射治疗呼吸门控系统</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具体详见招标文件第四章</w:t>
      </w:r>
      <w:r>
        <w:rPr>
          <w:rFonts w:hint="eastAsia" w:ascii="宋体" w:hAnsi="宋体" w:eastAsia="宋体" w:cs="宋体"/>
          <w:color w:val="auto"/>
          <w:sz w:val="24"/>
          <w:szCs w:val="24"/>
          <w:highlight w:val="none"/>
          <w:lang w:val="en-US" w:eastAsia="zh-CN"/>
        </w:rPr>
        <w:t xml:space="preserve">采购需求</w:t>
      </w:r>
      <w:r>
        <w:rPr>
          <w:rFonts w:hint="eastAsia" w:ascii="宋体" w:hAnsi="宋体" w:eastAsia="宋体" w:cs="宋体"/>
          <w:color w:val="auto"/>
          <w:sz w:val="24"/>
          <w:szCs w:val="24"/>
          <w:highlight w:val="none"/>
        </w:rPr>
        <w:t xml:space="preserve">。</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对项目采购需求部分的询问、质疑请与采购人联系，由采购人负责答复。</w:t>
      </w:r>
      <w:r/>
    </w:p>
    <w:p>
      <w:pPr>
        <w:numPr>
          <w:ilvl w:val="0"/>
          <w:numId w:val="0"/>
        </w:numPr>
        <w:ind w:firstLine="480"/>
        <w:pageBreakBefore w:val="0"/>
        <w:spacing w:line="480" w:lineRule="exact"/>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合同履行期限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合同签订后30天内完成安装调试，达到预期效果。</w:t>
      </w:r>
      <w:r/>
    </w:p>
    <w:p>
      <w:pPr>
        <w:ind w:firstLine="48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 xml:space="preserve">联合体投标。</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23" w:name="_Toc10418"/>
      <w:r/>
      <w:bookmarkStart w:id="24" w:name="_Toc28359003"/>
      <w:r/>
      <w:bookmarkStart w:id="25" w:name="_Toc35393791"/>
      <w:r/>
      <w:bookmarkStart w:id="26" w:name="_Toc35393622"/>
      <w:r/>
      <w:bookmarkStart w:id="27" w:name="_Toc16946"/>
      <w:r/>
      <w:bookmarkStart w:id="28" w:name="_Toc22779"/>
      <w:r/>
      <w:bookmarkStart w:id="29" w:name="_Toc28359080"/>
      <w:r/>
      <w:bookmarkStart w:id="30" w:name="_Toc16976"/>
      <w:r/>
      <w:bookmarkStart w:id="31" w:name="_Toc38985264"/>
      <w:r/>
      <w:bookmarkStart w:id="32" w:name="_Toc6997"/>
      <w:r>
        <w:rPr>
          <w:rFonts w:hint="eastAsia" w:ascii="宋体" w:hAnsi="宋体" w:eastAsia="宋体" w:cs="宋体"/>
          <w:b/>
          <w:bCs/>
          <w:color w:val="auto"/>
          <w:sz w:val="24"/>
          <w:szCs w:val="24"/>
          <w:highlight w:val="none"/>
        </w:rPr>
        <w:t xml:space="preserve">二、申请人的资格要求：</w:t>
      </w:r>
      <w:bookmarkEnd w:id="23"/>
      <w:r/>
      <w:bookmarkEnd w:id="24"/>
      <w:r/>
      <w:bookmarkEnd w:id="25"/>
      <w:r/>
      <w:bookmarkEnd w:id="26"/>
      <w:r/>
      <w:bookmarkEnd w:id="27"/>
      <w:r/>
      <w:bookmarkEnd w:id="28"/>
      <w:r/>
      <w:bookmarkEnd w:id="29"/>
      <w:r/>
      <w:bookmarkEnd w:id="30"/>
      <w:r/>
      <w:bookmarkEnd w:id="31"/>
      <w:r/>
      <w:bookmarkEnd w:id="32"/>
      <w:r/>
      <w:r/>
    </w:p>
    <w:p>
      <w:pPr>
        <w:ind w:firstLine="480"/>
        <w:pageBreakBefore w:val="0"/>
        <w:spacing w:line="480" w:lineRule="exact"/>
        <w:rPr>
          <w:rFonts w:hint="eastAsia" w:ascii="宋体" w:hAnsi="宋体" w:eastAsia="宋体" w:cs="宋体"/>
          <w:color w:val="auto"/>
          <w:sz w:val="24"/>
          <w:szCs w:val="24"/>
          <w:highlight w:val="none"/>
        </w:rPr>
      </w:pPr>
      <w:r/>
      <w:bookmarkStart w:id="33" w:name="_Toc35393623"/>
      <w:r/>
      <w:bookmarkStart w:id="34" w:name="_Toc35393792"/>
      <w:r/>
      <w:bookmarkStart w:id="35" w:name="_Toc28359004"/>
      <w:r/>
      <w:bookmarkStart w:id="36" w:name="_Toc38985265"/>
      <w:r/>
      <w:bookmarkStart w:id="37" w:name="_Toc28359081"/>
      <w:r>
        <w:rPr>
          <w:rFonts w:hint="eastAsia" w:ascii="宋体" w:hAnsi="宋体" w:eastAsia="宋体" w:cs="宋体"/>
          <w:color w:val="auto"/>
          <w:sz w:val="24"/>
          <w:szCs w:val="24"/>
          <w:highlight w:val="none"/>
        </w:rPr>
        <w:t xml:space="preserve">（一）通用资格要求</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（3）依法缴纳税收和社会保障资金的相关材料；</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（4）具备履行合同所必需的设备和专业技术能力的书面声明</w:t>
      </w:r>
      <w:r>
        <w:rPr>
          <w:rFonts w:hint="eastAsia" w:ascii="宋体" w:hAnsi="宋体" w:eastAsia="宋体" w:cs="宋体"/>
          <w:b/>
          <w:bCs/>
          <w:color w:val="auto"/>
          <w:sz w:val="24"/>
          <w:szCs w:val="24"/>
          <w:highlight w:val="none"/>
        </w:rPr>
        <w:t xml:space="preserve">及证明材料</w:t>
      </w:r>
      <w:r>
        <w:rPr>
          <w:rFonts w:hint="eastAsia" w:ascii="宋体" w:hAnsi="宋体" w:eastAsia="宋体" w:cs="宋体"/>
          <w:color w:val="auto"/>
          <w:sz w:val="24"/>
          <w:szCs w:val="24"/>
          <w:highlight w:val="none"/>
        </w:rPr>
        <w:t xml:space="preserve">；</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（5）参加政府采购活动前3年内在经营活动中没有重大违法记录的书面声明。</w:t>
      </w:r>
      <w:bookmarkStart w:id="38" w:name="_Hlk139531395"/>
      <w:r/>
      <w:bookmarkStart w:id="39" w:name="_Hlk139531227"/>
      <w:r/>
      <w:r/>
    </w:p>
    <w:p>
      <w:pPr>
        <w:ind w:firstLine="482"/>
        <w:jc w:val="left"/>
        <w:pageBreakBefore w:val="0"/>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根据连财购〔2023〕4号、连财购</w:t>
      </w:r>
      <w:r>
        <w:rPr>
          <w:rFonts w:hint="eastAsia" w:ascii="宋体" w:hAnsi="宋体" w:cs="宋体"/>
          <w:b/>
          <w:bCs/>
          <w:color w:val="auto"/>
          <w:sz w:val="24"/>
          <w:szCs w:val="24"/>
          <w:highlight w:val="none"/>
          <w:lang w:eastAsia="zh-CN"/>
        </w:rPr>
        <w:t xml:space="preserve">〔2023〕9号</w:t>
      </w:r>
      <w:r>
        <w:rPr>
          <w:rFonts w:hint="eastAsia" w:ascii="宋体" w:hAnsi="宋体" w:eastAsia="宋体" w:cs="宋体"/>
          <w:b/>
          <w:bCs/>
          <w:color w:val="auto"/>
          <w:sz w:val="24"/>
          <w:szCs w:val="24"/>
          <w:highlight w:val="none"/>
        </w:rPr>
        <w:t xml:space="preserve">文件精神</w:t>
      </w:r>
      <w:bookmarkEnd w:id="38"/>
      <w:r>
        <w:rPr>
          <w:rFonts w:hint="eastAsia" w:ascii="宋体" w:hAnsi="宋体" w:eastAsia="宋体" w:cs="宋体"/>
          <w:b/>
          <w:bCs/>
          <w:color w:val="auto"/>
          <w:sz w:val="24"/>
          <w:szCs w:val="24"/>
          <w:highlight w:val="none"/>
        </w:rPr>
        <w:t xml:space="preserve">，第（2）、（3）项可以提供《财务状况报告及税收、社会保障资金缴纳情况承诺函》，不再要求投标人提供相关财务状况、缴纳税收和社会保障资金等证明材料，</w:t>
      </w:r>
      <w:bookmarkEnd w:id="39"/>
      <w:r>
        <w:rPr>
          <w:rFonts w:hint="eastAsia" w:ascii="宋体" w:hAnsi="宋体" w:eastAsia="宋体" w:cs="宋体"/>
          <w:b/>
          <w:bCs/>
          <w:color w:val="auto"/>
          <w:sz w:val="24"/>
          <w:szCs w:val="24"/>
          <w:highlight w:val="none"/>
        </w:rPr>
        <w:t xml:space="preserve">具体格式详见招标文件第六章投标文件格式。</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cs="宋体"/>
          <w:color w:val="auto"/>
          <w:sz w:val="24"/>
          <w:szCs w:val="24"/>
          <w:highlight w:val="none"/>
          <w:lang w:val="en-US" w:eastAsia="zh-CN"/>
        </w:rPr>
        <w:t xml:space="preserve">无。</w:t>
      </w:r>
      <w:r/>
    </w:p>
    <w:p>
      <w:pPr>
        <w:pStyle w:val="914"/>
        <w:ind w:left="720" w:right="72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（二）本项目的特定资格要求：</w:t>
      </w:r>
      <w:r/>
    </w:p>
    <w:p>
      <w:pPr>
        <w:ind w:firstLine="540"/>
        <w:pageBreakBefore w:val="0"/>
        <w:spacing w:line="480" w:lineRule="exact"/>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 投标人须具有有效的《医疗器械经营许可证》或《医疗器械生产许可证》（如为制造商）；</w:t>
      </w:r>
      <w:r>
        <w:rPr>
          <w:rFonts w:hint="default" w:ascii="宋体" w:hAnsi="宋体" w:eastAsia="宋体" w:cs="宋体"/>
          <w:color w:val="auto"/>
          <w:sz w:val="24"/>
          <w:szCs w:val="24"/>
          <w:highlight w:val="none"/>
          <w:lang w:val="en-US" w:eastAsia="zh-CN"/>
        </w:rPr>
        <w:br/>
      </w:r>
      <w:r>
        <w:rPr>
          <w:rFonts w:hint="eastAsia" w:ascii="宋体" w:hAnsi="宋体" w:cs="宋体"/>
          <w:color w:val="auto"/>
          <w:sz w:val="24"/>
          <w:szCs w:val="24"/>
          <w:highlight w:val="none"/>
          <w:lang w:val="en-US" w:eastAsia="zh-CN"/>
        </w:rPr>
        <w:t xml:space="preserve">    </w:t>
      </w:r>
      <w:r>
        <w:rPr>
          <w:rFonts w:hint="default" w:ascii="宋体" w:hAnsi="宋体" w:eastAsia="宋体" w:cs="宋体"/>
          <w:color w:val="auto"/>
          <w:sz w:val="24"/>
          <w:szCs w:val="24"/>
          <w:highlight w:val="none"/>
          <w:lang w:val="en-US" w:eastAsia="zh-CN"/>
        </w:rPr>
        <w:t xml:space="preserve">2. 所投产品须具有有效的《中华人民共和国医疗器械注册证》。</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（三）本项目的其他资格要求：</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1.本项目不接受进口产品（进口产品是指通过中国海关报关验放进入中国境内且产自关境外的产品）。</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3.本项目中标后不允许分包或转包。</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规定的其他条件。</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40" w:name="_Toc28833"/>
      <w:r/>
      <w:bookmarkStart w:id="41" w:name="_Toc29828"/>
      <w:r/>
      <w:bookmarkStart w:id="42" w:name="_Toc29835"/>
      <w:r/>
      <w:bookmarkStart w:id="43" w:name="_Toc16338"/>
      <w:r/>
      <w:bookmarkStart w:id="44" w:name="_Toc12550"/>
      <w:r>
        <w:rPr>
          <w:rFonts w:hint="eastAsia" w:ascii="宋体" w:hAnsi="宋体" w:eastAsia="宋体" w:cs="宋体"/>
          <w:b/>
          <w:bCs/>
          <w:color w:val="auto"/>
          <w:sz w:val="24"/>
          <w:szCs w:val="24"/>
          <w:highlight w:val="none"/>
        </w:rPr>
        <w:t xml:space="preserve">三、获取招标文件</w:t>
      </w:r>
      <w:bookmarkEnd w:id="33"/>
      <w:r/>
      <w:bookmarkEnd w:id="34"/>
      <w:r/>
      <w:bookmarkEnd w:id="35"/>
      <w:r/>
      <w:bookmarkEnd w:id="36"/>
      <w:r/>
      <w:bookmarkEnd w:id="37"/>
      <w:r/>
      <w:bookmarkEnd w:id="40"/>
      <w:r/>
      <w:bookmarkEnd w:id="41"/>
      <w:r/>
      <w:bookmarkEnd w:id="42"/>
      <w:r/>
      <w:bookmarkEnd w:id="43"/>
      <w:r/>
      <w:bookmarkEnd w:id="44"/>
      <w:r/>
      <w:r/>
    </w:p>
    <w:p>
      <w:pPr>
        <w:ind w:firstLine="540"/>
        <w:pageBreakBefore w:val="0"/>
        <w:spacing w:line="480" w:lineRule="exact"/>
        <w:rPr>
          <w:rFonts w:hint="eastAsia" w:ascii="宋体" w:hAnsi="宋体" w:eastAsia="宋体" w:cs="宋体"/>
          <w:color w:val="auto"/>
          <w:sz w:val="24"/>
          <w:szCs w:val="24"/>
          <w:highlight w:val="none"/>
        </w:rPr>
      </w:pPr>
      <w:r/>
      <w:bookmarkStart w:id="45" w:name="_Toc28359005"/>
      <w:r/>
      <w:bookmarkStart w:id="46" w:name="_Toc28359082"/>
      <w:r/>
      <w:bookmarkStart w:id="47" w:name="_Toc38985266"/>
      <w:r/>
      <w:bookmarkStart w:id="48" w:name="_Toc35393793"/>
      <w:r/>
      <w:bookmarkStart w:id="49" w:name="_Toc35393624"/>
      <w:r>
        <w:rPr>
          <w:rFonts w:hint="eastAsia" w:ascii="宋体" w:hAnsi="宋体" w:eastAsia="宋体" w:cs="宋体"/>
          <w:color w:val="auto"/>
          <w:sz w:val="24"/>
          <w:szCs w:val="24"/>
          <w:highlight w:val="none"/>
        </w:rPr>
        <w:t xml:space="preserve">1.时间：202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日至202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59</w:t>
      </w:r>
      <w:r>
        <w:rPr>
          <w:rFonts w:hint="eastAsia" w:ascii="宋体" w:hAnsi="宋体" w:eastAsia="宋体" w:cs="宋体"/>
          <w:color w:val="auto"/>
          <w:sz w:val="24"/>
          <w:szCs w:val="24"/>
          <w:highlight w:val="none"/>
        </w:rPr>
        <w:t xml:space="preserve">:00止（北京时间）。</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2.方式：在“江苏政府采购网”自行免费下载招标文件。</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（1）潜在投标人访问电子招标投标交易平台的网络地址和方法：</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①登录http://jszfcg.jsczt.cn/ ，或进入江苏政府采购网，点击“苏采云”进入系统。</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③潜在投标人访问“苏采云”系统的网络地址和方法:“苏采云”系统的网址:http://jszfcg.jsczt.cn/。</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CA数字证书”的获取:投标人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⑤招标文件(后缀名为“.kedt”)、供应商操作手册及政府采购客户端工具可通过“苏采云”系统--已报名项目--报名详情页面内相应链接进行下载。</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⑥招标代理机构(采购代理机构)将数据电文形式的招标文件加载至“苏采云”系统，供潜在投标人下载或者查阅。</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⑦请潜在投标人提前安装相应的控件(详见《江苏省政府采购管理交易系统(苏采云)供应商操作手册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)并使用谷歌浏览器登录“苏采云”系统参与不见面开评标。</w:t>
      </w:r>
      <w:r/>
    </w:p>
    <w:p>
      <w:pPr>
        <w:ind w:firstLine="540"/>
        <w:pageBreakBefore w:val="0"/>
        <w:spacing w:line="48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 xml:space="preserve">注:如潜在投标人未按上述要求操作，将自行承担所产生的风险。</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50" w:name="_Toc15234"/>
      <w:r/>
      <w:bookmarkStart w:id="51" w:name="_Toc13422"/>
      <w:r/>
      <w:bookmarkStart w:id="52" w:name="_Toc3576"/>
      <w:r/>
      <w:bookmarkStart w:id="53" w:name="_Toc2952"/>
      <w:r/>
      <w:bookmarkStart w:id="54" w:name="_Toc21396"/>
      <w:r>
        <w:rPr>
          <w:rFonts w:hint="eastAsia" w:ascii="宋体" w:hAnsi="宋体" w:eastAsia="宋体" w:cs="宋体"/>
          <w:b/>
          <w:bCs/>
          <w:color w:val="auto"/>
          <w:sz w:val="24"/>
          <w:szCs w:val="24"/>
          <w:highlight w:val="none"/>
        </w:rPr>
        <w:t xml:space="preserve">四、提交投标文件</w:t>
      </w:r>
      <w:bookmarkEnd w:id="45"/>
      <w:r/>
      <w:bookmarkEnd w:id="46"/>
      <w:r>
        <w:rPr>
          <w:rFonts w:hint="eastAsia" w:ascii="宋体" w:hAnsi="宋体" w:eastAsia="宋体" w:cs="宋体"/>
          <w:b/>
          <w:bCs/>
          <w:color w:val="auto"/>
          <w:sz w:val="24"/>
          <w:szCs w:val="24"/>
          <w:highlight w:val="none"/>
        </w:rPr>
        <w:t xml:space="preserve">截止时间、开标时间和地点</w:t>
      </w:r>
      <w:bookmarkEnd w:id="47"/>
      <w:r/>
      <w:bookmarkEnd w:id="48"/>
      <w:r/>
      <w:bookmarkEnd w:id="49"/>
      <w:r/>
      <w:bookmarkEnd w:id="50"/>
      <w:r/>
      <w:bookmarkEnd w:id="51"/>
      <w:r/>
      <w:bookmarkEnd w:id="52"/>
      <w:r/>
      <w:bookmarkEnd w:id="53"/>
      <w:r/>
      <w:bookmarkEnd w:id="54"/>
      <w:r/>
      <w:r/>
    </w:p>
    <w:p>
      <w:pPr>
        <w:ind w:firstLine="480"/>
        <w:pageBreakBefore w:val="0"/>
        <w:spacing w:line="48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时间：</w:t>
      </w:r>
      <w:r>
        <w:rPr>
          <w:rFonts w:hint="eastAsia" w:ascii="宋体" w:hAnsi="宋体" w:eastAsia="宋体" w:cs="宋体"/>
          <w:bCs/>
          <w:color w:val="auto"/>
          <w:sz w:val="24"/>
          <w:szCs w:val="24"/>
          <w:highlight w:val="none"/>
          <w:u w:val="none"/>
        </w:rPr>
        <w:t xml:space="preserve">202</w:t>
      </w:r>
      <w:r>
        <w:rPr>
          <w:rFonts w:hint="eastAsia" w:ascii="宋体" w:hAnsi="宋体" w:eastAsia="宋体" w:cs="宋体"/>
          <w:bCs/>
          <w:color w:val="auto"/>
          <w:sz w:val="24"/>
          <w:szCs w:val="24"/>
          <w:highlight w:val="none"/>
          <w:u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8月7日</w:t>
      </w:r>
      <w:r>
        <w:rPr>
          <w:rFonts w:hint="eastAsia" w:ascii="宋体" w:hAnsi="宋体" w:eastAsia="宋体" w:cs="宋体"/>
          <w:bCs/>
          <w:color w:val="auto"/>
          <w:sz w:val="24"/>
          <w:szCs w:val="24"/>
          <w:highlight w:val="none"/>
          <w:u w:val="none"/>
        </w:rPr>
        <w:t xml:space="preserve">09</w:t>
      </w:r>
      <w:r>
        <w:rPr>
          <w:rFonts w:hint="eastAsia" w:ascii="宋体" w:hAnsi="宋体" w:eastAsia="宋体" w:cs="宋体"/>
          <w:bCs/>
          <w:color w:val="auto"/>
          <w:sz w:val="24"/>
          <w:szCs w:val="24"/>
          <w:highlight w:val="none"/>
        </w:rPr>
        <w:t xml:space="preserve">点</w:t>
      </w:r>
      <w:r>
        <w:rPr>
          <w:rFonts w:hint="eastAsia" w:ascii="宋体" w:hAnsi="宋体" w:eastAsia="宋体" w:cs="宋体"/>
          <w:bCs/>
          <w:color w:val="auto"/>
          <w:sz w:val="24"/>
          <w:szCs w:val="24"/>
          <w:highlight w:val="none"/>
          <w:u w:val="none"/>
        </w:rPr>
        <w:t xml:space="preserve">00</w:t>
      </w:r>
      <w:r>
        <w:rPr>
          <w:rFonts w:hint="eastAsia" w:ascii="宋体" w:hAnsi="宋体" w:eastAsia="宋体" w:cs="宋体"/>
          <w:bCs/>
          <w:color w:val="auto"/>
          <w:sz w:val="24"/>
          <w:szCs w:val="24"/>
          <w:highlight w:val="none"/>
        </w:rPr>
        <w:t xml:space="preserve">分（北京时间）。</w:t>
      </w:r>
      <w:r/>
    </w:p>
    <w:p>
      <w:pPr>
        <w:ind w:firstLine="480"/>
        <w:pageBreakBefore w:val="0"/>
        <w:spacing w:line="48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2.地点：“苏采云”政府采购交易系统网上开标大厅。</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55" w:name="_Toc30073"/>
      <w:r/>
      <w:bookmarkStart w:id="56" w:name="_Toc28359084"/>
      <w:r/>
      <w:bookmarkStart w:id="57" w:name="_Toc38985267"/>
      <w:r/>
      <w:bookmarkStart w:id="58" w:name="_Toc35393794"/>
      <w:r/>
      <w:bookmarkStart w:id="59" w:name="_Toc25214"/>
      <w:r/>
      <w:bookmarkStart w:id="60" w:name="_Toc12984"/>
      <w:r/>
      <w:bookmarkStart w:id="61" w:name="_Toc22610"/>
      <w:r/>
      <w:bookmarkStart w:id="62" w:name="_Toc28359007"/>
      <w:r/>
      <w:bookmarkStart w:id="63" w:name="_Toc35393625"/>
      <w:r/>
      <w:bookmarkStart w:id="64" w:name="_Toc12839"/>
      <w:r>
        <w:rPr>
          <w:rFonts w:hint="eastAsia" w:ascii="宋体" w:hAnsi="宋体" w:eastAsia="宋体" w:cs="宋体"/>
          <w:b/>
          <w:bCs/>
          <w:color w:val="auto"/>
          <w:sz w:val="24"/>
          <w:szCs w:val="24"/>
          <w:highlight w:val="none"/>
        </w:rPr>
        <w:t xml:space="preserve">五、公告期限</w:t>
      </w:r>
      <w:bookmarkEnd w:id="55"/>
      <w:r/>
      <w:bookmarkEnd w:id="56"/>
      <w:r/>
      <w:bookmarkEnd w:id="57"/>
      <w:r/>
      <w:bookmarkEnd w:id="58"/>
      <w:r/>
      <w:bookmarkEnd w:id="59"/>
      <w:r/>
      <w:bookmarkEnd w:id="60"/>
      <w:r/>
      <w:bookmarkEnd w:id="61"/>
      <w:r/>
      <w:bookmarkEnd w:id="62"/>
      <w:r/>
      <w:bookmarkEnd w:id="63"/>
      <w:r/>
      <w:bookmarkEnd w:id="64"/>
      <w:r/>
      <w:r/>
    </w:p>
    <w:p>
      <w:pPr>
        <w:ind w:firstLine="480"/>
        <w:pageBreakBefore w:val="0"/>
        <w:spacing w:line="480" w:lineRule="exact"/>
        <w:rPr>
          <w:rFonts w:hint="eastAsia" w:ascii="宋体" w:hAnsi="宋体" w:eastAsia="宋体" w:cs="宋体"/>
          <w:color w:val="auto"/>
          <w:sz w:val="24"/>
          <w:szCs w:val="24"/>
          <w:highlight w:val="none"/>
        </w:rPr>
      </w:pPr>
      <w:r/>
      <w:bookmarkStart w:id="65" w:name="_Toc35393795"/>
      <w:r/>
      <w:bookmarkStart w:id="66" w:name="_Toc38985268"/>
      <w:r/>
      <w:bookmarkStart w:id="67" w:name="_Toc35393626"/>
      <w:r>
        <w:rPr>
          <w:rFonts w:hint="eastAsia" w:ascii="宋体" w:hAnsi="宋体" w:eastAsia="宋体" w:cs="宋体"/>
          <w:color w:val="auto"/>
          <w:sz w:val="24"/>
          <w:szCs w:val="24"/>
          <w:highlight w:val="none"/>
        </w:rPr>
        <w:t xml:space="preserve">自本公告发布之日起5个工作日</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68" w:name="_Toc11327"/>
      <w:r/>
      <w:bookmarkStart w:id="69" w:name="_Toc17181"/>
      <w:r/>
      <w:bookmarkStart w:id="70" w:name="_Toc11944"/>
      <w:r/>
      <w:bookmarkStart w:id="71" w:name="_Toc24149"/>
      <w:r/>
      <w:bookmarkStart w:id="72" w:name="_Toc6411"/>
      <w:r>
        <w:rPr>
          <w:rFonts w:hint="eastAsia" w:ascii="宋体" w:hAnsi="宋体" w:eastAsia="宋体" w:cs="宋体"/>
          <w:b/>
          <w:bCs/>
          <w:color w:val="auto"/>
          <w:sz w:val="24"/>
          <w:szCs w:val="24"/>
          <w:highlight w:val="none"/>
        </w:rPr>
        <w:t xml:space="preserve">六、其他补充事宜</w:t>
      </w:r>
      <w:bookmarkEnd w:id="65"/>
      <w:r/>
      <w:bookmarkEnd w:id="66"/>
      <w:r/>
      <w:bookmarkEnd w:id="67"/>
      <w:r/>
      <w:bookmarkEnd w:id="68"/>
      <w:r/>
      <w:bookmarkEnd w:id="69"/>
      <w:r/>
      <w:bookmarkEnd w:id="70"/>
      <w:r/>
      <w:bookmarkEnd w:id="71"/>
      <w:r/>
      <w:bookmarkEnd w:id="72"/>
      <w:r/>
      <w:r/>
    </w:p>
    <w:p>
      <w:pPr>
        <w:ind w:firstLine="48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.本招标文件中标注★的款项为实质性响应要求和条件，如不满足将按无效响应处理。</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.无论出于何种原因，采购人在采购活动开始前可对招标文件进行修改、补充或变更，其内容作为招标文件的重要组成部分，请各投标人关注</w:t>
      </w:r>
      <w:r>
        <w:rPr>
          <w:rFonts w:hint="eastAsia" w:ascii="宋体" w:hAnsi="宋体" w:eastAsia="宋体" w:cs="宋体"/>
          <w:b/>
          <w:bCs/>
          <w:color w:val="auto"/>
          <w:sz w:val="24"/>
          <w:szCs w:val="24"/>
          <w:highlight w:val="none"/>
        </w:rPr>
        <w:t xml:space="preserve">江苏政府采购网</w:t>
      </w:r>
      <w:r>
        <w:rPr>
          <w:rFonts w:hint="eastAsia" w:ascii="宋体" w:hAnsi="宋体" w:eastAsia="宋体" w:cs="宋体"/>
          <w:color w:val="auto"/>
          <w:sz w:val="24"/>
          <w:szCs w:val="24"/>
          <w:highlight w:val="none"/>
        </w:rPr>
        <w:t xml:space="preserve">。若因投标人自身原因未及时关注本项目有关修改、补充或变更信息，导致投标文件编制或提交失误，由此造成的一切损失由投标人自行承担。</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73" w:name="_Toc28359008"/>
      <w:r/>
      <w:bookmarkStart w:id="74" w:name="_Toc35393796"/>
      <w:r/>
      <w:bookmarkStart w:id="75" w:name="_Toc32552"/>
      <w:r/>
      <w:bookmarkStart w:id="76" w:name="_Toc35393627"/>
      <w:r/>
      <w:bookmarkStart w:id="77" w:name="_Toc38985269"/>
      <w:r/>
      <w:bookmarkStart w:id="78" w:name="_Toc12090"/>
      <w:r/>
      <w:bookmarkStart w:id="79" w:name="_Toc11778"/>
      <w:r/>
      <w:bookmarkStart w:id="80" w:name="_Toc10855"/>
      <w:r/>
      <w:bookmarkStart w:id="81" w:name="_Toc28359085"/>
      <w:r/>
      <w:bookmarkStart w:id="82" w:name="_Toc28053"/>
      <w:r>
        <w:rPr>
          <w:rFonts w:hint="eastAsia" w:ascii="宋体" w:hAnsi="宋体" w:eastAsia="宋体" w:cs="宋体"/>
          <w:b/>
          <w:bCs/>
          <w:color w:val="auto"/>
          <w:sz w:val="24"/>
          <w:szCs w:val="24"/>
          <w:highlight w:val="none"/>
        </w:rPr>
        <w:t xml:space="preserve">七、本次招标联系方式</w:t>
      </w:r>
      <w:bookmarkEnd w:id="73"/>
      <w:r/>
      <w:bookmarkEnd w:id="74"/>
      <w:r/>
      <w:bookmarkEnd w:id="75"/>
      <w:r/>
      <w:bookmarkEnd w:id="76"/>
      <w:r/>
      <w:bookmarkEnd w:id="77"/>
      <w:r/>
      <w:bookmarkEnd w:id="78"/>
      <w:r/>
      <w:bookmarkEnd w:id="79"/>
      <w:r/>
      <w:bookmarkEnd w:id="80"/>
      <w:r/>
      <w:bookmarkEnd w:id="81"/>
      <w:r/>
      <w:bookmarkEnd w:id="82"/>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1.采购人信息</w:t>
      </w:r>
      <w:r/>
    </w:p>
    <w:p>
      <w:pPr>
        <w:ind w:firstLine="480"/>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称：连云港市第一人民医院</w:t>
      </w:r>
      <w:r/>
    </w:p>
    <w:p>
      <w:pPr>
        <w:ind w:firstLine="480"/>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址：连云港市海州区振华东路6号</w:t>
      </w:r>
      <w:r/>
    </w:p>
    <w:p>
      <w:pPr>
        <w:ind w:firstLine="480"/>
        <w:jc w:val="left"/>
        <w:pageBreakBefore w:val="0"/>
        <w:spacing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苗老师</w:t>
      </w:r>
      <w:r/>
    </w:p>
    <w:p>
      <w:pPr>
        <w:ind w:firstLine="480"/>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bookmarkStart w:id="83" w:name="_Toc28359009"/>
      <w:r/>
      <w:bookmarkStart w:id="84" w:name="_Toc28359086"/>
      <w:r>
        <w:rPr>
          <w:rFonts w:hint="eastAsia" w:ascii="宋体" w:hAnsi="宋体" w:eastAsia="宋体" w:cs="宋体"/>
          <w:color w:val="auto"/>
          <w:sz w:val="24"/>
          <w:szCs w:val="24"/>
          <w:highlight w:val="none"/>
        </w:rPr>
        <w:t xml:space="preserve">18961325281</w:t>
      </w:r>
      <w:r/>
    </w:p>
    <w:p>
      <w:pPr>
        <w:ind w:firstLine="480"/>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left"/>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bookmarkEnd w:id="83"/>
      <w:r/>
      <w:bookmarkEnd w:id="84"/>
      <w:r>
        <w:rPr>
          <w:rFonts w:hint="eastAsia" w:ascii="宋体" w:hAnsi="宋体" w:eastAsia="宋体" w:cs="宋体"/>
          <w:color w:val="auto"/>
          <w:sz w:val="24"/>
          <w:szCs w:val="24"/>
          <w:highlight w:val="none"/>
          <w:lang w:eastAsia="zh-CN"/>
        </w:rPr>
        <w:t xml:space="preserve">中正信造价咨询有限公司</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址：连云港市海州区朝阳东路32-8号</w:t>
      </w:r>
      <w:r>
        <w:rPr>
          <w:rFonts w:hint="eastAsia" w:ascii="宋体" w:hAnsi="宋体" w:eastAsia="宋体" w:cs="宋体"/>
          <w:color w:val="auto"/>
          <w:sz w:val="24"/>
          <w:szCs w:val="24"/>
          <w:highlight w:val="none"/>
          <w:lang w:val="en-US" w:eastAsia="zh-CN"/>
        </w:rPr>
        <w:t xml:space="preserve">13楼</w:t>
      </w:r>
      <w:r>
        <w:rPr>
          <w:rFonts w:hint="eastAsia" w:ascii="宋体" w:hAnsi="宋体" w:eastAsia="宋体" w:cs="宋体"/>
          <w:color w:val="auto"/>
          <w:sz w:val="24"/>
          <w:szCs w:val="24"/>
          <w:highlight w:val="none"/>
        </w:rPr>
        <w:t xml:space="preserve">（紫金大厦2号楼）</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田</w:t>
      </w:r>
      <w:r>
        <w:rPr>
          <w:rFonts w:hint="eastAsia" w:ascii="宋体" w:hAnsi="宋体" w:eastAsia="宋体" w:cs="宋体"/>
          <w:color w:val="auto"/>
          <w:sz w:val="24"/>
          <w:szCs w:val="24"/>
          <w:highlight w:val="none"/>
        </w:rPr>
        <w:t xml:space="preserve">工</w:t>
      </w:r>
      <w:r/>
    </w:p>
    <w:p>
      <w:pPr>
        <w:ind w:firstLine="480"/>
        <w:pageBreakBefore w:val="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联系方式：</w:t>
      </w:r>
      <w:bookmarkStart w:id="85" w:name="_Toc28359010"/>
      <w:r/>
      <w:bookmarkStart w:id="86" w:name="_Toc28359087"/>
      <w:r>
        <w:rPr>
          <w:rFonts w:hint="eastAsia" w:ascii="宋体" w:hAnsi="宋体" w:eastAsia="宋体" w:cs="宋体"/>
          <w:color w:val="auto"/>
          <w:sz w:val="24"/>
          <w:szCs w:val="24"/>
          <w:highlight w:val="none"/>
          <w:lang w:val="en-US" w:eastAsia="zh-CN"/>
        </w:rPr>
        <w:t xml:space="preserve">19305131189</w:t>
      </w:r>
      <w:r/>
    </w:p>
    <w:p>
      <w:pPr>
        <w:pStyle w:val="1117"/>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田</w:t>
      </w:r>
      <w:r>
        <w:rPr>
          <w:rFonts w:hint="eastAsia" w:ascii="宋体" w:hAnsi="宋体" w:eastAsia="宋体" w:cs="宋体"/>
          <w:color w:val="auto"/>
          <w:sz w:val="24"/>
          <w:szCs w:val="24"/>
          <w:highlight w:val="none"/>
        </w:rPr>
        <w:t xml:space="preserve">工</w:t>
      </w:r>
      <w:r>
        <w:rPr>
          <w:rFonts w:hint="eastAsia" w:ascii="宋体" w:hAnsi="宋体" w:eastAsia="宋体" w:cs="宋体"/>
          <w:color w:val="auto"/>
          <w:sz w:val="24"/>
          <w:szCs w:val="24"/>
          <w:highlight w:val="none"/>
          <w:lang w:val="en-US" w:eastAsia="zh-CN"/>
        </w:rPr>
        <w:t xml:space="preserve"> </w:t>
      </w:r>
      <w:r/>
    </w:p>
    <w:p>
      <w:pPr>
        <w:ind w:firstLine="498"/>
        <w:keepLines/>
        <w:keepNext/>
        <w:pageBreakBefore w:val="0"/>
        <w:spacing w:line="480" w:lineRule="exact"/>
        <w:rPr>
          <w:rFonts w:hint="eastAsia" w:ascii="宋体" w:hAnsi="宋体" w:eastAsia="宋体" w:cs="宋体"/>
          <w:color w:val="auto"/>
          <w:sz w:val="24"/>
          <w:szCs w:val="24"/>
          <w:highlight w:val="none"/>
          <w:lang w:val="en-US" w:eastAsia="zh-CN"/>
        </w:rPr>
        <w:outlineLvl w:val="2"/>
      </w:pPr>
      <w:r/>
      <w:bookmarkStart w:id="87" w:name="_Toc22345"/>
      <w:r>
        <w:rPr>
          <w:rFonts w:hint="eastAsia" w:ascii="宋体" w:hAnsi="宋体" w:eastAsia="宋体" w:cs="宋体"/>
          <w:color w:val="auto"/>
          <w:sz w:val="24"/>
          <w:szCs w:val="24"/>
          <w:highlight w:val="none"/>
        </w:rPr>
        <w:t xml:space="preserve">电      话：</w:t>
      </w:r>
      <w:bookmarkEnd w:id="85"/>
      <w:r/>
      <w:bookmarkEnd w:id="86"/>
      <w:r/>
      <w:bookmarkEnd w:id="87"/>
      <w:r/>
      <w:bookmarkStart w:id="88" w:name="_Toc17779"/>
      <w:r/>
      <w:bookmarkStart w:id="89" w:name="_Toc30732"/>
      <w:r/>
      <w:bookmarkStart w:id="90" w:name="_Toc8674"/>
      <w:r/>
      <w:bookmarkStart w:id="91" w:name="_Toc21087"/>
      <w:r/>
      <w:bookmarkStart w:id="92" w:name="_Toc1060"/>
      <w:r>
        <w:rPr>
          <w:rFonts w:hint="eastAsia" w:ascii="宋体" w:hAnsi="宋体" w:eastAsia="宋体" w:cs="宋体"/>
          <w:color w:val="auto"/>
          <w:sz w:val="24"/>
          <w:szCs w:val="24"/>
          <w:highlight w:val="none"/>
          <w:lang w:val="en-US" w:eastAsia="zh-CN"/>
        </w:rPr>
        <w:t xml:space="preserve">19305131189 </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八、其他</w:t>
      </w:r>
      <w:bookmarkEnd w:id="88"/>
      <w:r/>
      <w:bookmarkEnd w:id="89"/>
      <w:r/>
      <w:bookmarkEnd w:id="90"/>
      <w:r/>
      <w:bookmarkEnd w:id="91"/>
      <w:r/>
      <w:bookmarkEnd w:id="92"/>
      <w:r/>
      <w:r/>
    </w:p>
    <w:p>
      <w:pPr>
        <w:ind w:firstLine="480"/>
        <w:jc w:val="left"/>
        <w:pageBreakBefore w:val="0"/>
        <w:spacing w:line="48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 根据省财政厅《关于更换全省政府采购交易系统CA数字证书和电子签章的通知》（苏财购〔2023〕101号），</w:t>
      </w:r>
      <w:r>
        <w:rPr>
          <w:rFonts w:hint="eastAsia" w:ascii="宋体" w:hAnsi="宋体" w:eastAsia="宋体" w:cs="宋体"/>
          <w:color w:val="auto"/>
          <w:sz w:val="24"/>
          <w:szCs w:val="24"/>
          <w:highlight w:val="none"/>
        </w:rPr>
        <w:t xml:space="preserve">“苏采云”政府采购交易系统（以下简称苏采云系统）</w:t>
      </w:r>
      <w:r>
        <w:rPr>
          <w:rFonts w:hint="eastAsia" w:ascii="宋体" w:hAnsi="宋体" w:eastAsia="宋体" w:cs="宋体"/>
          <w:bCs/>
          <w:color w:val="auto"/>
          <w:sz w:val="24"/>
          <w:szCs w:val="24"/>
          <w:highlight w:val="none"/>
        </w:rPr>
        <w:t xml:space="preserve">的CA数字证书、电子签章已更换为江苏省电子政务证书认证中心CA和方正国际软件（北京）有限公司电子签章。如果投标人通过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参与政府采购项目，需要更换CA数字证书和电子签章。具体办理指南和操作手册见链接：http://www.ccgp-jiangsu.gov.cn/jiangsu/zlxz/ee/ee3a4bc5a3454aa2b0d9312230633ce9.html。</w:t>
      </w:r>
      <w:r/>
    </w:p>
    <w:p>
      <w:pPr>
        <w:ind w:firstLine="480"/>
        <w:pageBreakBefore w:val="0"/>
        <w:spacing w:line="48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有关本次招标的事项若存在变动或修改，敬请及时关注</w:t>
      </w:r>
      <w:r>
        <w:rPr>
          <w:rFonts w:hint="eastAsia" w:ascii="宋体" w:hAnsi="宋体" w:eastAsia="宋体" w:cs="宋体"/>
          <w:bCs/>
          <w:color w:val="auto"/>
          <w:sz w:val="24"/>
          <w:szCs w:val="24"/>
          <w:highlight w:val="none"/>
          <w:lang w:eastAsia="zh-CN"/>
        </w:rPr>
        <w:t xml:space="preserve">中正信造价咨询有限公司</w:t>
      </w:r>
      <w:r>
        <w:rPr>
          <w:rFonts w:hint="eastAsia" w:ascii="宋体" w:hAnsi="宋体" w:eastAsia="宋体" w:cs="宋体"/>
          <w:bCs/>
          <w:color w:val="auto"/>
          <w:sz w:val="24"/>
          <w:szCs w:val="24"/>
          <w:highlight w:val="none"/>
        </w:rPr>
        <w:t xml:space="preserve">在“江苏政府采购网”发布的更正公告。</w:t>
      </w:r>
      <w:r/>
    </w:p>
    <w:p>
      <w:pPr>
        <w:ind w:firstLine="480"/>
        <w:pageBreakBefore w:val="0"/>
        <w:spacing w:line="48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 本次招标不收取投标保证金。</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29"/>
        <w:keepLines/>
        <w:keepNext/>
        <w:spacing w:line="360" w:lineRule="auto"/>
        <w:rPr>
          <w:rStyle w:val="1005"/>
          <w:rFonts w:hint="eastAsia" w:ascii="宋体" w:hAnsi="宋体" w:eastAsia="宋体" w:cs="宋体"/>
          <w:color w:val="auto"/>
          <w:highlight w:val="none"/>
        </w:rPr>
        <w:outlineLvl w:val="0"/>
      </w:pPr>
      <w:r/>
      <w:bookmarkStart w:id="93" w:name="_Toc120614211"/>
      <w:r>
        <w:rPr>
          <w:rFonts w:hint="eastAsia" w:ascii="宋体" w:hAnsi="宋体" w:eastAsia="宋体" w:cs="宋体"/>
          <w:b/>
          <w:bCs/>
          <w:color w:val="auto"/>
          <w:sz w:val="44"/>
          <w:szCs w:val="44"/>
          <w:highlight w:val="none"/>
        </w:rPr>
        <w:br w:type="page" w:clear="all"/>
      </w:r>
      <w:bookmarkStart w:id="94" w:name="_Toc22758"/>
      <w:r/>
      <w:bookmarkStart w:id="95" w:name="_Toc9737"/>
      <w:r/>
      <w:bookmarkStart w:id="96" w:name="_Toc1758"/>
      <w:r/>
      <w:bookmarkStart w:id="97" w:name="_Toc15404"/>
      <w:r/>
      <w:bookmarkStart w:id="98" w:name="_Toc5406"/>
      <w:r/>
      <w:bookmarkStart w:id="99" w:name="_Toc12777"/>
      <w:r>
        <w:rPr>
          <w:rStyle w:val="1005"/>
          <w:rFonts w:hint="eastAsia" w:ascii="宋体" w:hAnsi="宋体" w:eastAsia="宋体" w:cs="宋体"/>
          <w:color w:val="auto"/>
          <w:highlight w:val="none"/>
        </w:rPr>
        <w:t xml:space="preserve">第二章 </w:t>
      </w:r>
      <w:r>
        <w:rPr>
          <w:rStyle w:val="1005"/>
          <w:rFonts w:hint="eastAsia" w:ascii="宋体" w:hAnsi="宋体" w:eastAsia="宋体" w:cs="宋体"/>
          <w:color w:val="auto"/>
          <w:highlight w:val="none"/>
          <w:lang w:val="en-US" w:eastAsia="zh-CN" w:bidi="ar-SA"/>
        </w:rPr>
        <w:t xml:space="preserve"> </w:t>
      </w:r>
      <w:bookmarkEnd w:id="1"/>
      <w:r/>
      <w:bookmarkEnd w:id="2"/>
      <w:r/>
      <w:bookmarkEnd w:id="3"/>
      <w:r/>
      <w:bookmarkEnd w:id="4"/>
      <w:r/>
      <w:bookmarkEnd w:id="5"/>
      <w:r/>
      <w:bookmarkEnd w:id="93"/>
      <w:r/>
      <w:bookmarkStart w:id="100" w:name="_Toc120614213"/>
      <w:r/>
      <w:bookmarkStart w:id="101" w:name="_Toc20823274"/>
      <w:r/>
      <w:bookmarkStart w:id="102" w:name="_Toc16938518"/>
      <w:r/>
      <w:bookmarkStart w:id="103" w:name="_Toc513029202"/>
      <w:r>
        <w:rPr>
          <w:rStyle w:val="1005"/>
          <w:rFonts w:hint="eastAsia" w:ascii="宋体" w:hAnsi="宋体" w:eastAsia="宋体" w:cs="宋体"/>
          <w:color w:val="auto"/>
          <w:highlight w:val="none"/>
          <w:lang w:val="en-US" w:eastAsia="zh-CN" w:bidi="ar-SA"/>
        </w:rPr>
        <w:t xml:space="preserve">投标人须知</w:t>
      </w:r>
      <w:bookmarkEnd w:id="94"/>
      <w:r/>
      <w:bookmarkEnd w:id="95"/>
      <w:r/>
      <w:bookmarkEnd w:id="96"/>
      <w:r/>
      <w:bookmarkEnd w:id="97"/>
      <w:r/>
      <w:bookmarkEnd w:id="98"/>
      <w:r/>
      <w:bookmarkEnd w:id="99"/>
      <w:r/>
      <w:bookmarkEnd w:id="100"/>
      <w:r/>
      <w:bookmarkEnd w:id="101"/>
      <w:r/>
      <w:bookmarkEnd w:id="102"/>
      <w:r/>
      <w:bookmarkEnd w:id="103"/>
      <w:r/>
      <w:r/>
    </w:p>
    <w:p>
      <w:pPr>
        <w:ind w:firstLine="498"/>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104" w:name="_Toc16059"/>
      <w:r/>
      <w:bookmarkStart w:id="105" w:name="_Toc513029203"/>
      <w:r/>
      <w:bookmarkStart w:id="106" w:name="_Toc120614214"/>
      <w:r/>
      <w:bookmarkStart w:id="107" w:name="_Toc16938519"/>
      <w:r/>
      <w:bookmarkStart w:id="108" w:name="_Toc23953"/>
      <w:r/>
      <w:bookmarkStart w:id="109" w:name="_Toc20823275"/>
      <w:r/>
      <w:bookmarkStart w:id="110" w:name="_Toc16824"/>
      <w:r/>
      <w:bookmarkStart w:id="111" w:name="_Toc16221"/>
      <w:r/>
      <w:bookmarkStart w:id="112" w:name="_Toc29618"/>
      <w:r>
        <w:rPr>
          <w:rFonts w:hint="eastAsia" w:ascii="宋体" w:hAnsi="宋体" w:eastAsia="宋体" w:cs="宋体"/>
          <w:b/>
          <w:bCs/>
          <w:color w:val="auto"/>
          <w:sz w:val="32"/>
          <w:szCs w:val="32"/>
          <w:highlight w:val="none"/>
        </w:rPr>
        <w:t xml:space="preserve">一、总则</w:t>
      </w:r>
      <w:bookmarkEnd w:id="104"/>
      <w:r/>
      <w:bookmarkEnd w:id="105"/>
      <w:r/>
      <w:bookmarkEnd w:id="106"/>
      <w:r/>
      <w:bookmarkEnd w:id="107"/>
      <w:r/>
      <w:bookmarkEnd w:id="108"/>
      <w:r/>
      <w:bookmarkEnd w:id="109"/>
      <w:r/>
      <w:bookmarkEnd w:id="110"/>
      <w:r/>
      <w:bookmarkEnd w:id="111"/>
      <w:r/>
      <w:bookmarkEnd w:id="112"/>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13" w:name="_Hlt16619475"/>
      <w:r/>
      <w:bookmarkEnd w:id="113"/>
      <w:r/>
      <w:bookmarkStart w:id="114" w:name="_Toc458694821"/>
      <w:r/>
      <w:bookmarkStart w:id="115" w:name="_Toc20823276"/>
      <w:r/>
      <w:bookmarkStart w:id="116" w:name="_Toc16938520"/>
      <w:r/>
      <w:bookmarkStart w:id="117" w:name="_Toc513029204"/>
      <w:r>
        <w:rPr>
          <w:rFonts w:hint="eastAsia" w:ascii="宋体" w:hAnsi="宋体" w:eastAsia="宋体" w:cs="宋体"/>
          <w:color w:val="auto"/>
          <w:sz w:val="28"/>
          <w:szCs w:val="28"/>
          <w:highlight w:val="none"/>
        </w:rPr>
        <w:t xml:space="preserve">1</w:t>
      </w:r>
      <w:bookmarkEnd w:id="114"/>
      <w:r>
        <w:rPr>
          <w:rFonts w:hint="eastAsia" w:ascii="宋体" w:hAnsi="宋体" w:eastAsia="宋体" w:cs="宋体"/>
          <w:color w:val="auto"/>
          <w:sz w:val="28"/>
          <w:szCs w:val="28"/>
          <w:highlight w:val="none"/>
        </w:rPr>
        <w:t xml:space="preserve">、采购</w:t>
      </w:r>
      <w:r>
        <w:rPr>
          <w:rFonts w:hint="eastAsia" w:ascii="宋体" w:hAnsi="宋体" w:eastAsia="宋体" w:cs="宋体"/>
          <w:color w:val="auto"/>
          <w:sz w:val="28"/>
          <w:szCs w:val="28"/>
          <w:highlight w:val="none"/>
          <w:lang w:eastAsia="zh-CN"/>
        </w:rPr>
        <w:t xml:space="preserve">方</w:t>
      </w:r>
      <w:r>
        <w:rPr>
          <w:rFonts w:hint="eastAsia" w:ascii="宋体" w:hAnsi="宋体" w:eastAsia="宋体" w:cs="宋体"/>
          <w:color w:val="auto"/>
          <w:sz w:val="28"/>
          <w:szCs w:val="28"/>
          <w:highlight w:val="none"/>
        </w:rPr>
        <w:t xml:space="preserve">式</w:t>
      </w:r>
      <w:bookmarkEnd w:id="115"/>
      <w:r/>
      <w:bookmarkEnd w:id="116"/>
      <w:r/>
      <w:bookmarkEnd w:id="117"/>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 本次招标采取公开采购</w:t>
      </w:r>
      <w:r>
        <w:rPr>
          <w:rFonts w:hint="eastAsia" w:ascii="宋体" w:hAnsi="宋体" w:eastAsia="宋体" w:cs="宋体"/>
          <w:color w:val="auto"/>
          <w:sz w:val="24"/>
          <w:szCs w:val="21"/>
          <w:highlight w:val="none"/>
          <w:lang w:eastAsia="zh-CN"/>
        </w:rPr>
        <w:t xml:space="preserve">方</w:t>
      </w:r>
      <w:r>
        <w:rPr>
          <w:rFonts w:hint="eastAsia" w:ascii="宋体" w:hAnsi="宋体" w:eastAsia="宋体" w:cs="宋体"/>
          <w:color w:val="auto"/>
          <w:sz w:val="24"/>
          <w:szCs w:val="21"/>
          <w:highlight w:val="none"/>
        </w:rPr>
        <w:t xml:space="preserve">式，本招标文件仅适用于招标公告中所述项目。</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18" w:name="_Toc16938521"/>
      <w:r/>
      <w:bookmarkStart w:id="119" w:name="_Toc513029205"/>
      <w:r/>
      <w:bookmarkStart w:id="120" w:name="_Toc20823277"/>
      <w:r>
        <w:rPr>
          <w:rFonts w:hint="eastAsia" w:ascii="宋体" w:hAnsi="宋体" w:eastAsia="宋体" w:cs="宋体"/>
          <w:color w:val="auto"/>
          <w:sz w:val="28"/>
          <w:szCs w:val="28"/>
          <w:highlight w:val="none"/>
        </w:rPr>
        <w:t xml:space="preserve">2、合格的投标人</w:t>
      </w:r>
      <w:bookmarkEnd w:id="118"/>
      <w:r/>
      <w:bookmarkEnd w:id="119"/>
      <w:r/>
      <w:bookmarkEnd w:id="120"/>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满足招标公告中投标人的资格要求的规定。</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满足本文件实质性要求和条件的规定。</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21" w:name="_Toc16938522"/>
      <w:r/>
      <w:bookmarkStart w:id="122" w:name="_Toc513029206"/>
      <w:r/>
      <w:bookmarkStart w:id="123" w:name="_Toc20823278"/>
      <w:r>
        <w:rPr>
          <w:rFonts w:hint="eastAsia" w:ascii="宋体" w:hAnsi="宋体" w:eastAsia="宋体" w:cs="宋体"/>
          <w:color w:val="auto"/>
          <w:sz w:val="28"/>
          <w:szCs w:val="28"/>
          <w:highlight w:val="none"/>
        </w:rPr>
        <w:t xml:space="preserve">3、适用法律</w:t>
      </w:r>
      <w:bookmarkEnd w:id="121"/>
      <w:r/>
      <w:bookmarkEnd w:id="122"/>
      <w:r/>
      <w:bookmarkEnd w:id="123"/>
      <w:r/>
      <w:r/>
    </w:p>
    <w:p>
      <w:pPr>
        <w:ind w:firstLine="42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3.1 本次招标及由此产生的合同受中华人民共和国有关的法律法规制约和保护。</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24" w:name="_Toc462564067"/>
      <w:r/>
      <w:bookmarkStart w:id="125" w:name="_Toc513029207"/>
      <w:r/>
      <w:bookmarkStart w:id="126" w:name="_Toc20823279"/>
      <w:r/>
      <w:bookmarkStart w:id="127" w:name="_Toc16938523"/>
      <w:r>
        <w:rPr>
          <w:rFonts w:hint="eastAsia" w:ascii="宋体" w:hAnsi="宋体" w:eastAsia="宋体" w:cs="宋体"/>
          <w:color w:val="auto"/>
          <w:sz w:val="28"/>
          <w:szCs w:val="28"/>
          <w:highlight w:val="none"/>
        </w:rPr>
        <w:t xml:space="preserve">4、投标费用</w:t>
      </w:r>
      <w:bookmarkEnd w:id="124"/>
      <w:r/>
      <w:bookmarkEnd w:id="125"/>
      <w:r/>
      <w:bookmarkEnd w:id="126"/>
      <w:r/>
      <w:bookmarkEnd w:id="127"/>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4.1</w:t>
      </w:r>
      <w:r>
        <w:rPr>
          <w:rFonts w:hint="eastAsia" w:ascii="宋体" w:hAnsi="宋体" w:eastAsia="宋体" w:cs="宋体"/>
          <w:color w:val="auto"/>
          <w:sz w:val="24"/>
          <w:szCs w:val="21"/>
          <w:highlight w:val="none"/>
        </w:rPr>
        <w:t xml:space="preserve"> 投标人应自行承担所有与参加投标有关的费用，无论投标过程中的做法和结果如何，</w:t>
      </w:r>
      <w:r>
        <w:rPr>
          <w:rFonts w:hint="eastAsia" w:ascii="宋体" w:hAnsi="宋体" w:eastAsia="宋体" w:cs="宋体"/>
          <w:color w:val="auto"/>
          <w:sz w:val="24"/>
          <w:szCs w:val="21"/>
          <w:highlight w:val="none"/>
          <w:lang w:eastAsia="zh-CN"/>
        </w:rPr>
        <w:t xml:space="preserve">中正信造价咨询有限公司</w:t>
      </w:r>
      <w:r>
        <w:rPr>
          <w:rFonts w:hint="eastAsia" w:ascii="宋体" w:hAnsi="宋体" w:eastAsia="宋体" w:cs="宋体"/>
          <w:color w:val="auto"/>
          <w:sz w:val="24"/>
          <w:szCs w:val="21"/>
          <w:highlight w:val="none"/>
        </w:rPr>
        <w:t xml:space="preserve">（以下简称采购代理机构）在任何情况下均无义务和责任承担这些费用。</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4.2 本次招标采购代理</w:t>
      </w:r>
      <w:r>
        <w:rPr>
          <w:rFonts w:hint="eastAsia" w:ascii="宋体" w:hAnsi="宋体" w:eastAsia="宋体" w:cs="宋体"/>
          <w:color w:val="auto"/>
          <w:sz w:val="24"/>
          <w:szCs w:val="24"/>
          <w:highlight w:val="none"/>
        </w:rPr>
        <w:t xml:space="preserve">服务费及其他：</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（1）按照国家计委计价格</w:t>
      </w:r>
      <w:r>
        <w:rPr>
          <w:rFonts w:hint="eastAsia" w:ascii="宋体" w:hAnsi="宋体" w:cs="宋体"/>
          <w:color w:val="auto"/>
          <w:sz w:val="24"/>
          <w:szCs w:val="24"/>
          <w:highlight w:val="none"/>
          <w:lang w:eastAsia="zh-CN"/>
        </w:rPr>
        <w:t xml:space="preserve">〔2002〕1980号</w:t>
      </w:r>
      <w:r>
        <w:rPr>
          <w:rFonts w:hint="eastAsia" w:ascii="宋体" w:hAnsi="宋体" w:eastAsia="宋体" w:cs="宋体"/>
          <w:color w:val="auto"/>
          <w:sz w:val="24"/>
          <w:szCs w:val="24"/>
          <w:highlight w:val="none"/>
        </w:rPr>
        <w:t xml:space="preserve">文标准的</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0%计取；</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（2）涉及本采购项目的其他费用，按相关规定执行。</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以上费用最终由中标人在领取中标通知书时一次性支付，投标人须将此部分费用综合考虑在报价中，不得单列。</w:t>
      </w:r>
      <w:r/>
    </w:p>
    <w:p>
      <w:pPr>
        <w:ind w:firstLine="602"/>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b/>
          <w:bCs/>
          <w:color w:val="auto"/>
          <w:sz w:val="30"/>
          <w:szCs w:val="28"/>
          <w:highlight w:val="none"/>
        </w:rPr>
        <w:t xml:space="preserve">5、</w:t>
      </w:r>
      <w:r>
        <w:rPr>
          <w:rFonts w:hint="eastAsia" w:ascii="宋体" w:hAnsi="宋体" w:eastAsia="宋体" w:cs="宋体"/>
          <w:color w:val="auto"/>
          <w:sz w:val="28"/>
          <w:szCs w:val="28"/>
          <w:highlight w:val="none"/>
        </w:rPr>
        <w:t xml:space="preserve">招标文件的约束力</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投标人一旦参加本项目采购活动，即被认为接受了本招标文件的规定和约束。</w:t>
      </w:r>
      <w:r/>
    </w:p>
    <w:p>
      <w:pPr>
        <w:ind w:firstLine="321"/>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128" w:name="_Toc1489"/>
      <w:r/>
      <w:bookmarkStart w:id="129" w:name="_Toc120614215"/>
      <w:r/>
      <w:bookmarkStart w:id="130" w:name="_Toc16938525"/>
      <w:r/>
      <w:bookmarkStart w:id="131" w:name="_Toc19312"/>
      <w:r/>
      <w:bookmarkStart w:id="132" w:name="_Toc26954"/>
      <w:r/>
      <w:bookmarkStart w:id="133" w:name="_Toc16853"/>
      <w:r/>
      <w:bookmarkStart w:id="134" w:name="_Toc513029209"/>
      <w:r/>
      <w:bookmarkStart w:id="135" w:name="_Toc202"/>
      <w:r/>
      <w:bookmarkStart w:id="136" w:name="_Toc20823281"/>
      <w:r>
        <w:rPr>
          <w:rFonts w:hint="eastAsia" w:ascii="宋体" w:hAnsi="宋体" w:eastAsia="宋体" w:cs="宋体"/>
          <w:b/>
          <w:bCs/>
          <w:color w:val="auto"/>
          <w:sz w:val="32"/>
          <w:szCs w:val="32"/>
          <w:highlight w:val="none"/>
        </w:rPr>
        <w:t xml:space="preserve">二、招标文件</w:t>
      </w:r>
      <w:bookmarkEnd w:id="128"/>
      <w:r/>
      <w:bookmarkEnd w:id="129"/>
      <w:r/>
      <w:bookmarkEnd w:id="130"/>
      <w:r/>
      <w:bookmarkEnd w:id="131"/>
      <w:r/>
      <w:bookmarkEnd w:id="132"/>
      <w:r/>
      <w:bookmarkEnd w:id="133"/>
      <w:r/>
      <w:bookmarkEnd w:id="134"/>
      <w:r/>
      <w:bookmarkEnd w:id="135"/>
      <w:r/>
      <w:bookmarkEnd w:id="136"/>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37" w:name="_Toc16938526"/>
      <w:r/>
      <w:bookmarkStart w:id="138" w:name="_Toc20823282"/>
      <w:r/>
      <w:bookmarkStart w:id="139" w:name="_Toc513029210"/>
      <w:r>
        <w:rPr>
          <w:rFonts w:hint="eastAsia" w:ascii="宋体" w:hAnsi="宋体" w:eastAsia="宋体" w:cs="宋体"/>
          <w:color w:val="auto"/>
          <w:sz w:val="28"/>
          <w:szCs w:val="28"/>
          <w:highlight w:val="none"/>
        </w:rPr>
        <w:t xml:space="preserve">6、招标文件构成</w:t>
      </w:r>
      <w:bookmarkEnd w:id="137"/>
      <w:r/>
      <w:bookmarkEnd w:id="138"/>
      <w:r/>
      <w:bookmarkEnd w:id="139"/>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6.1</w:t>
      </w:r>
      <w:r>
        <w:rPr>
          <w:rFonts w:hint="eastAsia" w:ascii="宋体" w:hAnsi="宋体" w:eastAsia="宋体" w:cs="宋体"/>
          <w:color w:val="auto"/>
          <w:sz w:val="24"/>
          <w:szCs w:val="21"/>
          <w:highlight w:val="none"/>
        </w:rPr>
        <w:t xml:space="preserve"> 招标文件由以下部分组成：</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请仔细检查招标文件是否齐全，如有缺漏请立即与采购代理机构联系解决。</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6.2</w:t>
      </w:r>
      <w:r>
        <w:rPr>
          <w:rFonts w:hint="eastAsia" w:ascii="宋体" w:hAnsi="宋体" w:eastAsia="宋体" w:cs="宋体"/>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40" w:name="_Toc20823283"/>
      <w:r/>
      <w:bookmarkStart w:id="141" w:name="_Toc16938527"/>
      <w:r/>
      <w:bookmarkStart w:id="142" w:name="_Toc462564070"/>
      <w:r/>
      <w:bookmarkStart w:id="143" w:name="_Toc513029211"/>
      <w:r>
        <w:rPr>
          <w:rFonts w:hint="eastAsia" w:ascii="宋体" w:hAnsi="宋体" w:eastAsia="宋体" w:cs="宋体"/>
          <w:color w:val="auto"/>
          <w:sz w:val="28"/>
          <w:szCs w:val="28"/>
          <w:highlight w:val="none"/>
        </w:rPr>
        <w:t xml:space="preserve">7、招标文件的澄清</w:t>
      </w:r>
      <w:bookmarkEnd w:id="140"/>
      <w:r/>
      <w:bookmarkEnd w:id="141"/>
      <w:r/>
      <w:bookmarkEnd w:id="142"/>
      <w:r/>
      <w:bookmarkEnd w:id="143"/>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7.1</w:t>
      </w:r>
      <w:r>
        <w:rPr>
          <w:rFonts w:hint="eastAsia" w:ascii="宋体" w:hAnsi="宋体" w:eastAsia="宋体" w:cs="宋体"/>
          <w:color w:val="auto"/>
          <w:sz w:val="24"/>
          <w:szCs w:val="21"/>
          <w:highlight w:val="none"/>
        </w:rPr>
        <w:t xml:space="preserve"> 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w:t>
      </w:r>
      <w:r>
        <w:rPr>
          <w:rFonts w:hint="eastAsia" w:ascii="宋体" w:hAnsi="宋体" w:eastAsia="宋体" w:cs="宋体"/>
          <w:color w:val="auto"/>
          <w:sz w:val="24"/>
          <w:szCs w:val="21"/>
          <w:highlight w:val="none"/>
        </w:rPr>
        <w:t xml:space="preserve">按招标公告中的通讯地址，以书面形式通知采购代理机构或采购人。</w:t>
      </w:r>
      <w:bookmarkStart w:id="144" w:name="_Toc20823284"/>
      <w:r/>
      <w:bookmarkStart w:id="145" w:name="_Toc513029212"/>
      <w:r/>
      <w:bookmarkStart w:id="146" w:name="_Toc462564071"/>
      <w:r/>
      <w:bookmarkStart w:id="147" w:name="_Toc16938528"/>
      <w:r/>
      <w:r/>
    </w:p>
    <w:p>
      <w:pPr>
        <w:ind w:firstLine="560"/>
        <w:jc w:val="left"/>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8、招标文件的修改</w:t>
      </w:r>
      <w:bookmarkEnd w:id="144"/>
      <w:r/>
      <w:bookmarkEnd w:id="145"/>
      <w:r/>
      <w:bookmarkEnd w:id="146"/>
      <w:r/>
      <w:bookmarkEnd w:id="147"/>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8.1</w:t>
      </w:r>
      <w:r>
        <w:rPr>
          <w:rFonts w:hint="eastAsia" w:ascii="宋体" w:hAnsi="宋体" w:eastAsia="宋体" w:cs="宋体"/>
          <w:color w:val="auto"/>
          <w:sz w:val="24"/>
          <w:szCs w:val="21"/>
          <w:highlight w:val="none"/>
        </w:rPr>
        <w:t xml:space="preserve"> 在投标截止时间前，采购人可以对招标文件进行修改。</w:t>
      </w:r>
      <w:r/>
    </w:p>
    <w:p>
      <w:pPr>
        <w:ind w:firstLine="480"/>
        <w:jc w:val="left"/>
        <w:pageBreakBefore w:val="0"/>
        <w:spacing w:line="480" w:lineRule="exact"/>
        <w:widowControl w:val="off"/>
        <w:rPr>
          <w:rFonts w:hint="eastAsia" w:ascii="宋体" w:hAnsi="宋体" w:eastAsia="宋体" w:cs="宋体"/>
          <w:color w:val="auto"/>
          <w:sz w:val="28"/>
          <w:szCs w:val="21"/>
          <w:highlight w:val="none"/>
        </w:rPr>
      </w:pPr>
      <w:r>
        <w:rPr>
          <w:rFonts w:hint="eastAsia" w:ascii="宋体" w:hAnsi="宋体" w:eastAsia="宋体" w:cs="宋体"/>
          <w:bCs/>
          <w:color w:val="auto"/>
          <w:sz w:val="24"/>
          <w:szCs w:val="21"/>
          <w:highlight w:val="none"/>
        </w:rPr>
        <w:t xml:space="preserve">8.2 </w:t>
      </w:r>
      <w:r>
        <w:rPr>
          <w:rFonts w:hint="eastAsia" w:ascii="宋体" w:hAnsi="宋体" w:eastAsia="宋体" w:cs="宋体"/>
          <w:color w:val="auto"/>
          <w:sz w:val="24"/>
          <w:szCs w:val="21"/>
          <w:highlight w:val="none"/>
        </w:rPr>
        <w:t xml:space="preserve">采购人</w:t>
      </w:r>
      <w:r>
        <w:rPr>
          <w:rFonts w:hint="eastAsia" w:ascii="宋体" w:hAnsi="宋体" w:eastAsia="宋体" w:cs="宋体"/>
          <w:color w:val="auto"/>
          <w:sz w:val="24"/>
          <w:szCs w:val="24"/>
          <w:highlight w:val="none"/>
        </w:rPr>
        <w:t xml:space="preserve">有权按照法定的要求</w:t>
      </w:r>
      <w:r>
        <w:rPr>
          <w:rFonts w:hint="eastAsia" w:ascii="宋体" w:hAnsi="宋体" w:eastAsia="宋体" w:cs="宋体"/>
          <w:color w:val="auto"/>
          <w:sz w:val="24"/>
          <w:szCs w:val="21"/>
          <w:highlight w:val="none"/>
        </w:rPr>
        <w:t xml:space="preserve">推迟投标截止日期和开标日期。</w:t>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8.3 </w:t>
      </w:r>
      <w:r>
        <w:rPr>
          <w:rFonts w:hint="eastAsia" w:ascii="宋体" w:hAnsi="宋体" w:eastAsia="宋体" w:cs="宋体"/>
          <w:color w:val="auto"/>
          <w:sz w:val="24"/>
          <w:szCs w:val="21"/>
          <w:highlight w:val="none"/>
        </w:rPr>
        <w:t xml:space="preserve">招标文件的修改将在江苏政府采购网公布，</w:t>
      </w:r>
      <w:r>
        <w:rPr>
          <w:rFonts w:hint="eastAsia" w:ascii="宋体" w:hAnsi="宋体" w:eastAsia="宋体" w:cs="宋体"/>
          <w:color w:val="auto"/>
          <w:sz w:val="24"/>
          <w:szCs w:val="24"/>
          <w:highlight w:val="none"/>
        </w:rPr>
        <w:t xml:space="preserve">补充文件将作为招标文件的组成部分，</w:t>
      </w:r>
      <w:r>
        <w:rPr>
          <w:rFonts w:hint="eastAsia" w:ascii="宋体" w:hAnsi="宋体" w:eastAsia="宋体" w:cs="宋体"/>
          <w:color w:val="auto"/>
          <w:sz w:val="24"/>
          <w:szCs w:val="21"/>
          <w:highlight w:val="none"/>
        </w:rPr>
        <w:t xml:space="preserve">并对投标人具有约束力。</w:t>
      </w:r>
      <w:r/>
    </w:p>
    <w:p>
      <w:pPr>
        <w:ind w:firstLine="482"/>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148" w:name="_Toc513029213"/>
      <w:r/>
      <w:bookmarkStart w:id="149" w:name="_Toc4119"/>
      <w:r/>
      <w:bookmarkStart w:id="150" w:name="_Toc27461"/>
      <w:r/>
      <w:bookmarkStart w:id="151" w:name="_Toc120614216"/>
      <w:r/>
      <w:bookmarkStart w:id="152" w:name="_Toc31833"/>
      <w:r/>
      <w:bookmarkStart w:id="153" w:name="_Toc27839"/>
      <w:r/>
      <w:bookmarkStart w:id="154" w:name="_Toc16938529"/>
      <w:r/>
      <w:bookmarkStart w:id="155" w:name="_Toc28130"/>
      <w:r/>
      <w:bookmarkStart w:id="156" w:name="_Toc462564072"/>
      <w:r/>
      <w:bookmarkStart w:id="157" w:name="_Toc20823285"/>
      <w:r>
        <w:rPr>
          <w:rFonts w:hint="eastAsia" w:ascii="宋体" w:hAnsi="宋体" w:eastAsia="宋体" w:cs="宋体"/>
          <w:b/>
          <w:bCs/>
          <w:color w:val="auto"/>
          <w:sz w:val="32"/>
          <w:szCs w:val="32"/>
          <w:highlight w:val="none"/>
        </w:rPr>
        <w:t xml:space="preserve">三、投标文件的编制</w:t>
      </w:r>
      <w:bookmarkEnd w:id="148"/>
      <w:r/>
      <w:bookmarkEnd w:id="149"/>
      <w:r/>
      <w:bookmarkEnd w:id="150"/>
      <w:r/>
      <w:bookmarkEnd w:id="151"/>
      <w:r/>
      <w:bookmarkEnd w:id="152"/>
      <w:r/>
      <w:bookmarkEnd w:id="153"/>
      <w:r/>
      <w:bookmarkEnd w:id="154"/>
      <w:r/>
      <w:bookmarkEnd w:id="155"/>
      <w:r/>
      <w:bookmarkEnd w:id="156"/>
      <w:r/>
      <w:bookmarkEnd w:id="157"/>
      <w:r/>
      <w:bookmarkStart w:id="158" w:name="_Toc513029214"/>
      <w:r/>
      <w:bookmarkStart w:id="159" w:name="_Toc462564073"/>
      <w:r/>
      <w:bookmarkStart w:id="160" w:name="_Toc20823286"/>
      <w:r/>
      <w:bookmarkStart w:id="161" w:name="_Toc16938530"/>
      <w:r/>
      <w:r/>
    </w:p>
    <w:p>
      <w:pPr>
        <w:ind w:firstLine="420"/>
        <w:keepLines/>
        <w:keepNext/>
        <w:pageBreakBefore w:val="0"/>
        <w:spacing w:line="480" w:lineRule="exact"/>
        <w:widowControl w:val="off"/>
        <w:rPr>
          <w:rFonts w:hint="eastAsia" w:ascii="宋体" w:hAnsi="宋体" w:eastAsia="宋体" w:cs="宋体"/>
          <w:b/>
          <w:color w:val="auto"/>
          <w:sz w:val="28"/>
          <w:szCs w:val="28"/>
          <w:highlight w:val="none"/>
        </w:rPr>
        <w:outlineLvl w:val="2"/>
      </w:pPr>
      <w:r/>
      <w:bookmarkStart w:id="162" w:name="_Toc17823"/>
      <w:r/>
      <w:bookmarkStart w:id="163" w:name="_Toc6696"/>
      <w:r/>
      <w:bookmarkStart w:id="164" w:name="_Toc20132"/>
      <w:r/>
      <w:bookmarkStart w:id="165" w:name="_Toc30799"/>
      <w:r/>
      <w:bookmarkStart w:id="166" w:name="_Toc29500"/>
      <w:r>
        <w:rPr>
          <w:rFonts w:hint="eastAsia" w:ascii="宋体" w:hAnsi="宋体" w:eastAsia="宋体" w:cs="宋体"/>
          <w:color w:val="auto"/>
          <w:sz w:val="28"/>
          <w:szCs w:val="28"/>
          <w:highlight w:val="none"/>
        </w:rPr>
        <w:t xml:space="preserve">9、投标文件的语言及度量衡单位</w:t>
      </w:r>
      <w:bookmarkEnd w:id="158"/>
      <w:r/>
      <w:bookmarkEnd w:id="159"/>
      <w:r/>
      <w:bookmarkEnd w:id="160"/>
      <w:r/>
      <w:bookmarkEnd w:id="161"/>
      <w:r/>
      <w:bookmarkEnd w:id="162"/>
      <w:r/>
      <w:bookmarkEnd w:id="163"/>
      <w:r/>
      <w:bookmarkEnd w:id="164"/>
      <w:r/>
      <w:bookmarkEnd w:id="165"/>
      <w:r/>
      <w:bookmarkEnd w:id="166"/>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9.1</w:t>
      </w:r>
      <w:r>
        <w:rPr>
          <w:rFonts w:hint="eastAsia" w:ascii="宋体" w:hAnsi="宋体" w:eastAsia="宋体" w:cs="宋体"/>
          <w:color w:val="auto"/>
          <w:sz w:val="24"/>
          <w:szCs w:val="21"/>
          <w:highlight w:val="none"/>
        </w:rPr>
        <w:t xml:space="preserve"> 投标人提交的投标文件以及投标人与采购人、采购代理机构就有关投标的所有来往通知、函件和文件均应使用</w:t>
      </w:r>
      <w:r>
        <w:rPr>
          <w:rFonts w:hint="eastAsia" w:ascii="宋体" w:hAnsi="宋体" w:eastAsia="宋体" w:cs="宋体"/>
          <w:b/>
          <w:bCs/>
          <w:color w:val="auto"/>
          <w:sz w:val="24"/>
          <w:szCs w:val="21"/>
          <w:highlight w:val="none"/>
        </w:rPr>
        <w:t xml:space="preserve">简体中文</w:t>
      </w:r>
      <w:r>
        <w:rPr>
          <w:rFonts w:hint="eastAsia" w:ascii="宋体" w:hAnsi="宋体" w:eastAsia="宋体" w:cs="宋体"/>
          <w:color w:val="auto"/>
          <w:sz w:val="24"/>
          <w:szCs w:val="21"/>
          <w:highlight w:val="none"/>
        </w:rPr>
        <w:t xml:space="preserve">。</w:t>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9.2</w:t>
      </w:r>
      <w:r>
        <w:rPr>
          <w:rFonts w:hint="eastAsia" w:ascii="宋体" w:hAnsi="宋体" w:eastAsia="宋体" w:cs="宋体"/>
          <w:color w:val="auto"/>
          <w:sz w:val="24"/>
          <w:szCs w:val="21"/>
          <w:highlight w:val="none"/>
        </w:rPr>
        <w:t xml:space="preserve"> 除技术性能另有规定外，投标文件所使用的度量衡单位，均须采用国家法定计量单位。</w:t>
      </w:r>
      <w:r/>
    </w:p>
    <w:p>
      <w:pPr>
        <w:ind w:firstLine="420"/>
        <w:jc w:val="left"/>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67" w:name="_Toc513029215"/>
      <w:r/>
      <w:bookmarkStart w:id="168" w:name="_Toc462564074"/>
      <w:r/>
      <w:bookmarkStart w:id="169" w:name="_Toc16938531"/>
      <w:r/>
      <w:bookmarkStart w:id="170" w:name="_Toc20823287"/>
      <w:r>
        <w:rPr>
          <w:rFonts w:hint="eastAsia" w:ascii="宋体" w:hAnsi="宋体" w:eastAsia="宋体" w:cs="宋体"/>
          <w:color w:val="auto"/>
          <w:sz w:val="28"/>
          <w:szCs w:val="28"/>
          <w:highlight w:val="none"/>
        </w:rPr>
        <w:t xml:space="preserve">10、投标文件构成</w:t>
      </w:r>
      <w:bookmarkEnd w:id="167"/>
      <w:r/>
      <w:bookmarkEnd w:id="168"/>
      <w:r/>
      <w:bookmarkEnd w:id="169"/>
      <w:r/>
      <w:bookmarkEnd w:id="170"/>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10.1</w:t>
      </w:r>
      <w:r>
        <w:rPr>
          <w:rFonts w:hint="eastAsia" w:ascii="宋体" w:hAnsi="宋体" w:eastAsia="宋体" w:cs="宋体"/>
          <w:color w:val="auto"/>
          <w:sz w:val="24"/>
          <w:szCs w:val="21"/>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firstLine="482"/>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
          <w:bCs/>
          <w:color w:val="auto"/>
          <w:sz w:val="24"/>
          <w:szCs w:val="21"/>
          <w:highlight w:val="none"/>
        </w:rPr>
        <w:t xml:space="preserve">10.2 如标书制作工具中格式和内容与“江苏政府采购网”发布的招标文件不一致，请以“江苏政府采购网”发布的招标文件为准</w:t>
      </w:r>
      <w:r>
        <w:rPr>
          <w:rFonts w:hint="eastAsia" w:ascii="宋体" w:hAnsi="宋体" w:eastAsia="宋体" w:cs="宋体"/>
          <w:color w:val="auto"/>
          <w:sz w:val="24"/>
          <w:szCs w:val="21"/>
          <w:highlight w:val="none"/>
        </w:rPr>
        <w:t xml:space="preserve">。</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71" w:name="_Hlt26670360"/>
      <w:r/>
      <w:bookmarkEnd w:id="171"/>
      <w:r/>
      <w:bookmarkStart w:id="172" w:name="_Hlt26668975"/>
      <w:r/>
      <w:bookmarkEnd w:id="172"/>
      <w:r/>
      <w:bookmarkStart w:id="173" w:name="_Hlt26954838"/>
      <w:r/>
      <w:bookmarkEnd w:id="173"/>
      <w:r/>
      <w:bookmarkStart w:id="174" w:name="_Toc14577357"/>
      <w:r/>
      <w:bookmarkStart w:id="175" w:name="_Toc49090507"/>
      <w:r/>
      <w:bookmarkStart w:id="176" w:name="_Toc513029219"/>
      <w:r/>
      <w:bookmarkStart w:id="177" w:name="_Toc14577354"/>
      <w:r/>
      <w:bookmarkStart w:id="178" w:name="_Toc513029216"/>
      <w:r/>
      <w:bookmarkStart w:id="179" w:name="_Toc49090509"/>
      <w:r/>
      <w:bookmarkStart w:id="180" w:name="_Toc14577355"/>
      <w:r/>
      <w:bookmarkStart w:id="181" w:name="_Toc49090508"/>
      <w:r>
        <w:rPr>
          <w:rFonts w:hint="eastAsia" w:ascii="宋体" w:hAnsi="宋体" w:eastAsia="宋体" w:cs="宋体"/>
          <w:color w:val="auto"/>
          <w:sz w:val="28"/>
          <w:szCs w:val="28"/>
          <w:highlight w:val="none"/>
        </w:rPr>
        <w:t xml:space="preserve">11、证明投标人及投标标的符合招标文件规定的文件</w:t>
      </w:r>
      <w:bookmarkEnd w:id="174"/>
      <w:r/>
      <w:bookmarkEnd w:id="175"/>
      <w:r/>
      <w:bookmarkEnd w:id="176"/>
      <w:r/>
      <w:bookmarkEnd w:id="177"/>
      <w:r/>
      <w:bookmarkEnd w:id="178"/>
      <w:r/>
      <w:bookmarkEnd w:id="179"/>
      <w:r/>
      <w:r/>
    </w:p>
    <w:p>
      <w:pPr>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11.1 投标人应按照招标文件要求提交证明文件，证明其及投标标的符合招标文件规定。</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bookmarkEnd w:id="180"/>
      <w:r/>
      <w:bookmarkEnd w:id="181"/>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12、投标分项报价表</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12.1</w:t>
      </w:r>
      <w:r>
        <w:rPr>
          <w:rFonts w:hint="eastAsia" w:ascii="宋体" w:hAnsi="宋体" w:eastAsia="宋体" w:cs="宋体"/>
          <w:color w:val="auto"/>
          <w:sz w:val="24"/>
          <w:szCs w:val="21"/>
          <w:highlight w:val="none"/>
        </w:rPr>
        <w:t xml:space="preserve"> 投标人应按照招标文件规定格式填报投标分项报价表。</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12.2</w:t>
      </w:r>
      <w:r>
        <w:rPr>
          <w:rFonts w:hint="eastAsia" w:ascii="宋体" w:hAnsi="宋体" w:eastAsia="宋体" w:cs="宋体"/>
          <w:bCs/>
          <w:color w:val="auto"/>
          <w:sz w:val="24"/>
          <w:szCs w:val="21"/>
          <w:highlight w:val="none"/>
        </w:rPr>
        <w:t xml:space="preserve">投标货币。投标文件中的单价和总价无特殊规定的采用人民币报价，以元为单位标注。</w:t>
      </w:r>
      <w:r>
        <w:rPr>
          <w:rFonts w:hint="eastAsia" w:ascii="宋体" w:hAnsi="宋体" w:eastAsia="宋体" w:cs="宋体"/>
          <w:color w:val="auto"/>
          <w:sz w:val="24"/>
          <w:szCs w:val="21"/>
          <w:highlight w:val="none"/>
        </w:rPr>
        <w:t xml:space="preserve">招标文件中另有规定的按规定执行。</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82" w:name="_Hlt26954731"/>
      <w:r/>
      <w:bookmarkEnd w:id="182"/>
      <w:r/>
      <w:bookmarkStart w:id="183" w:name="_Hlt26954846"/>
      <w:r/>
      <w:bookmarkEnd w:id="183"/>
      <w:r/>
      <w:bookmarkStart w:id="184" w:name="_Hlt26954848"/>
      <w:r/>
      <w:bookmarkEnd w:id="184"/>
      <w:r/>
      <w:bookmarkStart w:id="185" w:name="_Hlt26670486"/>
      <w:r/>
      <w:bookmarkEnd w:id="185"/>
      <w:r/>
      <w:bookmarkStart w:id="186" w:name="_Hlt26670482"/>
      <w:r/>
      <w:bookmarkEnd w:id="186"/>
      <w:r>
        <w:rPr>
          <w:rFonts w:hint="eastAsia" w:ascii="宋体" w:hAnsi="宋体" w:eastAsia="宋体" w:cs="宋体"/>
          <w:color w:val="auto"/>
          <w:sz w:val="28"/>
          <w:szCs w:val="28"/>
          <w:highlight w:val="none"/>
        </w:rPr>
        <w:t xml:space="preserve">13、技术要求响应及偏离表、商务要求响应及偏离表</w:t>
      </w:r>
      <w:r/>
    </w:p>
    <w:p>
      <w:pPr>
        <w:ind w:firstLine="480"/>
        <w:pageBreakBefore w:val="0"/>
        <w:spacing w:line="48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bCs/>
          <w:color w:val="auto"/>
          <w:sz w:val="24"/>
          <w:szCs w:val="21"/>
          <w:highlight w:val="none"/>
          <w:lang w:val="zh-CN"/>
        </w:rPr>
        <w:t xml:space="preserve">13.1 </w:t>
      </w:r>
      <w:r>
        <w:rPr>
          <w:rFonts w:hint="eastAsia" w:ascii="宋体" w:hAnsi="宋体" w:eastAsia="宋体" w:cs="宋体"/>
          <w:color w:val="auto"/>
          <w:sz w:val="24"/>
          <w:szCs w:val="21"/>
          <w:highlight w:val="none"/>
          <w:lang w:val="zh-CN"/>
        </w:rPr>
        <w:t xml:space="preserve">投标人需对招标文件中的技术要求与商务要求逐项作出响应或偏离，并说明原因。</w:t>
      </w:r>
      <w:r/>
    </w:p>
    <w:p>
      <w:pPr>
        <w:ind w:firstLine="480"/>
        <w:pageBreakBefore w:val="0"/>
        <w:spacing w:line="48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13.2 投标人需根据招标文件第四章 采购需求的要求提供相关证明材料。</w:t>
      </w:r>
      <w:r/>
    </w:p>
    <w:p>
      <w:pPr>
        <w:ind w:firstLine="480"/>
        <w:pageBreakBefore w:val="0"/>
        <w:spacing w:line="48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13.3 投标人可在投标文件中提供认为需要的其他技术文件或说明。</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14、服务承诺、培训计划、人员安排及其他</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 </w:t>
      </w:r>
      <w:r>
        <w:rPr>
          <w:rFonts w:hint="eastAsia" w:ascii="宋体" w:hAnsi="宋体" w:eastAsia="宋体" w:cs="宋体"/>
          <w:color w:val="auto"/>
          <w:sz w:val="24"/>
          <w:szCs w:val="24"/>
          <w:highlight w:val="none"/>
        </w:rPr>
        <w:t xml:space="preserve">投标人需根据招标文件要求提供有关售后服务的售后服务方式、售后服务响应的时间、售后服务的内容等。</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投标人需根据招标文件要求提供培训计划。</w:t>
      </w:r>
      <w:r/>
    </w:p>
    <w:p>
      <w:pPr>
        <w:ind w:firstLine="48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1"/>
          <w:highlight w:val="none"/>
        </w:rPr>
        <w:t xml:space="preserve">14.3 投标人需根据招标文件要求提供实施方案、质保承诺等。</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87" w:name="_Toc14577359"/>
      <w:r/>
      <w:bookmarkStart w:id="188" w:name="_Toc49090510"/>
      <w:r>
        <w:rPr>
          <w:rFonts w:hint="eastAsia" w:ascii="宋体" w:hAnsi="宋体" w:eastAsia="宋体" w:cs="宋体"/>
          <w:color w:val="auto"/>
          <w:sz w:val="28"/>
          <w:szCs w:val="28"/>
          <w:highlight w:val="none"/>
        </w:rPr>
        <w:t xml:space="preserve">15、投标函和开标一览表</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15.1</w:t>
      </w:r>
      <w:r>
        <w:rPr>
          <w:rFonts w:hint="eastAsia" w:ascii="宋体" w:hAnsi="宋体" w:eastAsia="宋体" w:cs="宋体"/>
          <w:color w:val="auto"/>
          <w:sz w:val="24"/>
          <w:szCs w:val="21"/>
          <w:highlight w:val="none"/>
        </w:rPr>
        <w:t xml:space="preserve"> 投标人应按照招标文件中提供的格式完整、正确填写投标函、开标一览表。</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15.2 对于采用货币报价的项目，开标一览表中的投标总报价应与投标分项报价表中的投标总报价一致，如不一致，不作为无效投标处理，但评标时按开标一览表中价格为准。</w:t>
      </w:r>
      <w:bookmarkEnd w:id="187"/>
      <w:r/>
      <w:bookmarkEnd w:id="188"/>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89" w:name="_Toc14577360"/>
      <w:r/>
      <w:bookmarkStart w:id="190" w:name="_Toc49090511"/>
      <w:r>
        <w:rPr>
          <w:rFonts w:hint="eastAsia" w:ascii="宋体" w:hAnsi="宋体" w:eastAsia="宋体" w:cs="宋体"/>
          <w:color w:val="auto"/>
          <w:sz w:val="28"/>
          <w:szCs w:val="28"/>
          <w:highlight w:val="none"/>
        </w:rPr>
        <w:t xml:space="preserve">16、投标有效期</w:t>
      </w:r>
      <w:bookmarkEnd w:id="189"/>
      <w:r/>
      <w:bookmarkEnd w:id="190"/>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16.1投标有效期为采购人规定的开标之日后</w:t>
      </w:r>
      <w:r>
        <w:rPr>
          <w:rFonts w:hint="eastAsia" w:ascii="宋体" w:hAnsi="宋体" w:eastAsia="宋体" w:cs="宋体"/>
          <w:b/>
          <w:color w:val="auto"/>
          <w:sz w:val="24"/>
          <w:szCs w:val="21"/>
          <w:highlight w:val="none"/>
          <w:u w:val="single"/>
        </w:rPr>
        <w:t xml:space="preserve">六十（60）天</w:t>
      </w:r>
      <w:r>
        <w:rPr>
          <w:rFonts w:hint="eastAsia" w:ascii="宋体" w:hAnsi="宋体" w:eastAsia="宋体" w:cs="宋体"/>
          <w:bCs/>
          <w:color w:val="auto"/>
          <w:sz w:val="24"/>
          <w:szCs w:val="21"/>
          <w:highlight w:val="none"/>
        </w:rPr>
        <w:t xml:space="preserve">。投标有效期比规定短的将被视为未实质性响应招标文件而予以拒绝。</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17、投标有效期的延长</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eastAsia="宋体" w:cs="宋体"/>
          <w:color w:val="auto"/>
          <w:sz w:val="24"/>
          <w:szCs w:val="24"/>
          <w:highlight w:val="none"/>
        </w:rPr>
        <w:t xml:space="preserve">受投标有效期约束的所有权利与义务均延长至新的有效期</w:t>
      </w:r>
      <w:r>
        <w:rPr>
          <w:rFonts w:hint="eastAsia" w:ascii="宋体" w:hAnsi="宋体" w:eastAsia="宋体" w:cs="宋体"/>
          <w:bCs/>
          <w:color w:val="auto"/>
          <w:sz w:val="24"/>
          <w:szCs w:val="21"/>
          <w:highlight w:val="none"/>
        </w:rPr>
        <w:t xml:space="preserve">。</w:t>
      </w:r>
      <w:r/>
    </w:p>
    <w:p>
      <w:pPr>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191" w:name="_Hlt26954739"/>
      <w:r/>
      <w:bookmarkEnd w:id="191"/>
      <w:r/>
      <w:bookmarkStart w:id="192" w:name="_Hlt26954852"/>
      <w:r/>
      <w:bookmarkEnd w:id="192"/>
      <w:r/>
      <w:bookmarkStart w:id="193" w:name="_Toc18316"/>
      <w:r/>
      <w:bookmarkStart w:id="194" w:name="_Toc11126"/>
      <w:r/>
      <w:bookmarkStart w:id="195" w:name="_Toc20823296"/>
      <w:r/>
      <w:bookmarkStart w:id="196" w:name="_Toc12166"/>
      <w:r/>
      <w:bookmarkStart w:id="197" w:name="_Toc120614217"/>
      <w:r/>
      <w:bookmarkStart w:id="198" w:name="_Toc16938540"/>
      <w:r/>
      <w:bookmarkStart w:id="199" w:name="_Toc10826"/>
      <w:r/>
      <w:bookmarkStart w:id="200" w:name="_Toc513029224"/>
      <w:r/>
      <w:bookmarkStart w:id="201" w:name="_Toc9858"/>
      <w:r>
        <w:rPr>
          <w:rFonts w:hint="eastAsia" w:ascii="宋体" w:hAnsi="宋体" w:eastAsia="宋体" w:cs="宋体"/>
          <w:b/>
          <w:bCs/>
          <w:color w:val="auto"/>
          <w:sz w:val="32"/>
          <w:szCs w:val="32"/>
          <w:highlight w:val="none"/>
        </w:rPr>
        <w:t xml:space="preserve">四、投标文件的递交</w:t>
      </w:r>
      <w:bookmarkEnd w:id="193"/>
      <w:r/>
      <w:bookmarkEnd w:id="194"/>
      <w:r/>
      <w:bookmarkEnd w:id="195"/>
      <w:r/>
      <w:bookmarkEnd w:id="196"/>
      <w:r/>
      <w:bookmarkEnd w:id="197"/>
      <w:r/>
      <w:bookmarkEnd w:id="198"/>
      <w:r/>
      <w:bookmarkEnd w:id="199"/>
      <w:r/>
      <w:bookmarkEnd w:id="200"/>
      <w:r/>
      <w:bookmarkEnd w:id="201"/>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02" w:name="_Toc513029225"/>
      <w:r/>
      <w:bookmarkStart w:id="203" w:name="_Toc20823297"/>
      <w:r/>
      <w:bookmarkStart w:id="204" w:name="_Toc16938541"/>
      <w:r/>
      <w:bookmarkStart w:id="205" w:name="_Toc462564084"/>
      <w:r>
        <w:rPr>
          <w:rFonts w:hint="eastAsia" w:ascii="宋体" w:hAnsi="宋体" w:eastAsia="宋体" w:cs="宋体"/>
          <w:color w:val="auto"/>
          <w:sz w:val="28"/>
          <w:szCs w:val="28"/>
          <w:highlight w:val="none"/>
        </w:rPr>
        <w:t xml:space="preserve">18、电子投标文件</w:t>
      </w:r>
      <w:bookmarkEnd w:id="202"/>
      <w:r/>
      <w:bookmarkEnd w:id="203"/>
      <w:r/>
      <w:bookmarkEnd w:id="204"/>
      <w:r/>
      <w:bookmarkEnd w:id="205"/>
      <w:r>
        <w:rPr>
          <w:rFonts w:hint="eastAsia" w:ascii="宋体" w:hAnsi="宋体" w:eastAsia="宋体" w:cs="宋体"/>
          <w:color w:val="auto"/>
          <w:sz w:val="28"/>
          <w:szCs w:val="28"/>
          <w:highlight w:val="none"/>
        </w:rPr>
        <w:t xml:space="preserve">的递交</w:t>
      </w:r>
      <w:r/>
    </w:p>
    <w:p>
      <w:pPr>
        <w:ind w:firstLine="480"/>
        <w:jc w:val="left"/>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18.1投标人应当按照《操作手册》规定，在投标截止时间前制作并上传电子投标</w:t>
      </w:r>
      <w:r/>
    </w:p>
    <w:p>
      <w:pPr>
        <w:jc w:val="left"/>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文件。</w:t>
      </w:r>
      <w:bookmarkStart w:id="206" w:name="_Toc20823298"/>
      <w:r/>
      <w:bookmarkStart w:id="207" w:name="_Toc513029226"/>
      <w:r/>
      <w:bookmarkStart w:id="208" w:name="_Toc16938542"/>
      <w:r/>
      <w:r/>
    </w:p>
    <w:p>
      <w:pPr>
        <w:ind w:firstLine="420"/>
        <w:keepLines/>
        <w:keepNext/>
        <w:pageBreakBefore w:val="0"/>
        <w:spacing w:line="480" w:lineRule="exact"/>
        <w:widowControl w:val="off"/>
        <w:rPr>
          <w:rFonts w:hint="eastAsia" w:ascii="宋体" w:hAnsi="宋体" w:eastAsia="宋体" w:cs="宋体"/>
          <w:bCs/>
          <w:color w:val="auto"/>
          <w:sz w:val="24"/>
          <w:szCs w:val="28"/>
          <w:highlight w:val="none"/>
        </w:rPr>
        <w:outlineLvl w:val="3"/>
      </w:pPr>
      <w:r>
        <w:rPr>
          <w:rFonts w:hint="eastAsia" w:ascii="宋体" w:hAnsi="宋体" w:eastAsia="宋体" w:cs="宋体"/>
          <w:bCs/>
          <w:color w:val="auto"/>
          <w:sz w:val="28"/>
          <w:szCs w:val="28"/>
          <w:highlight w:val="none"/>
        </w:rPr>
        <w:t xml:space="preserve">19、投标截止日期</w:t>
      </w:r>
      <w:bookmarkEnd w:id="206"/>
      <w:r/>
      <w:bookmarkEnd w:id="207"/>
      <w:r/>
      <w:bookmarkEnd w:id="208"/>
      <w:r/>
      <w:r/>
    </w:p>
    <w:p>
      <w:pPr>
        <w:ind w:firstLine="482"/>
        <w:pageBreakBefore w:val="0"/>
        <w:spacing w:line="480" w:lineRule="exact"/>
        <w:widowControl w:val="off"/>
        <w:rPr>
          <w:rFonts w:hint="eastAsia" w:ascii="宋体" w:hAnsi="宋体" w:eastAsia="宋体" w:cs="宋体"/>
          <w:b/>
          <w:bCs/>
          <w:iCs/>
          <w:color w:val="auto"/>
          <w:sz w:val="24"/>
          <w:szCs w:val="21"/>
          <w:highlight w:val="none"/>
          <w:u w:val="single"/>
        </w:rPr>
      </w:pPr>
      <w:r>
        <w:rPr>
          <w:rFonts w:hint="eastAsia" w:ascii="宋体" w:hAnsi="宋体" w:eastAsia="宋体" w:cs="宋体"/>
          <w:b/>
          <w:bCs/>
          <w:iCs/>
          <w:color w:val="auto"/>
          <w:sz w:val="24"/>
          <w:szCs w:val="21"/>
          <w:highlight w:val="none"/>
          <w:u w:val="single"/>
        </w:rPr>
        <w:t xml:space="preserve">19.1 投标人上传电子投标文件的时间不得迟于招标公告中规定的投标截止时间。</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19.2</w:t>
      </w:r>
      <w:r>
        <w:rPr>
          <w:rFonts w:hint="eastAsia" w:ascii="宋体" w:hAnsi="宋体" w:eastAsia="宋体" w:cs="宋体"/>
          <w:bCs/>
          <w:color w:val="auto"/>
          <w:sz w:val="24"/>
          <w:szCs w:val="21"/>
          <w:highlight w:val="none"/>
        </w:rPr>
        <w:t xml:space="preserve"> 采购人可以按照规定，通过修改招标文件酌情延长投标截止日期，在此情况下，投标人的所有权利和义务以及投标人受制的截止日期均应以延长后新的截止日期为准。</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09" w:name="_Toc513029227"/>
      <w:r/>
      <w:bookmarkStart w:id="210" w:name="_Toc16938543"/>
      <w:r/>
      <w:bookmarkStart w:id="211" w:name="_Toc20823299"/>
      <w:r>
        <w:rPr>
          <w:rFonts w:hint="eastAsia" w:ascii="宋体" w:hAnsi="宋体" w:eastAsia="宋体" w:cs="宋体"/>
          <w:color w:val="auto"/>
          <w:sz w:val="28"/>
          <w:szCs w:val="28"/>
          <w:highlight w:val="none"/>
        </w:rPr>
        <w:t xml:space="preserve">20、投标文件</w:t>
      </w:r>
      <w:bookmarkEnd w:id="209"/>
      <w:r/>
      <w:bookmarkEnd w:id="210"/>
      <w:r/>
      <w:bookmarkEnd w:id="211"/>
      <w:r>
        <w:rPr>
          <w:rFonts w:hint="eastAsia" w:ascii="宋体" w:hAnsi="宋体" w:eastAsia="宋体" w:cs="宋体"/>
          <w:color w:val="auto"/>
          <w:sz w:val="28"/>
          <w:szCs w:val="28"/>
          <w:highlight w:val="none"/>
        </w:rPr>
        <w:t xml:space="preserve">的拒收</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20.1 采购人或采购代理机构拒绝接收在其规定的投标截止时间后上传的任何投标文件。</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12" w:name="_Toc513029228"/>
      <w:r/>
      <w:bookmarkStart w:id="213" w:name="_Toc16938544"/>
      <w:r/>
      <w:bookmarkStart w:id="214" w:name="_Toc20823300"/>
      <w:r>
        <w:rPr>
          <w:rFonts w:hint="eastAsia" w:ascii="宋体" w:hAnsi="宋体" w:eastAsia="宋体" w:cs="宋体"/>
          <w:color w:val="auto"/>
          <w:sz w:val="28"/>
          <w:szCs w:val="28"/>
          <w:highlight w:val="none"/>
        </w:rPr>
        <w:t xml:space="preserve">21、投标文件的撤回和修改</w:t>
      </w:r>
      <w:bookmarkEnd w:id="212"/>
      <w:r/>
      <w:bookmarkEnd w:id="213"/>
      <w:r/>
      <w:bookmarkEnd w:id="214"/>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21.1 投标文件的撤回</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21.1.1 电子投标文件的撤回</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投标人可在投标截止时间前，撤回其电子投标文件，具体操作方法见《操作手册》。</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投标人撤回电子投标文件，则认为其不再参与本项目投标活动。</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21.2.1投标人可在投标截止时间前，对其电子投标文件进行修改，具体操作方法见《操作手册》。</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21.2.2</w:t>
      </w:r>
      <w:r>
        <w:rPr>
          <w:rFonts w:hint="eastAsia" w:ascii="宋体" w:hAnsi="宋体" w:eastAsia="宋体" w:cs="宋体"/>
          <w:bCs/>
          <w:color w:val="auto"/>
          <w:sz w:val="24"/>
          <w:szCs w:val="21"/>
          <w:highlight w:val="none"/>
        </w:rPr>
        <w:t xml:space="preserve"> 在投标截止时间之后，投标人不得对其电子投标文件作任何修改。</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21.3</w:t>
      </w:r>
      <w:r>
        <w:rPr>
          <w:rFonts w:hint="eastAsia" w:ascii="宋体" w:hAnsi="宋体" w:eastAsia="宋体" w:cs="宋体"/>
          <w:bCs/>
          <w:color w:val="auto"/>
          <w:sz w:val="24"/>
          <w:szCs w:val="21"/>
          <w:highlight w:val="none"/>
        </w:rPr>
        <w:t xml:space="preserve"> 在投标截止时间至招标文件中规定的投标有效期满之间的这段时间内，投标人不得撤回其投标。</w:t>
      </w:r>
      <w:r/>
    </w:p>
    <w:p>
      <w:pPr>
        <w:ind w:firstLine="482"/>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215" w:name="_Toc2850"/>
      <w:r/>
      <w:bookmarkStart w:id="216" w:name="_Toc6935"/>
      <w:r/>
      <w:bookmarkStart w:id="217" w:name="_Toc10872"/>
      <w:r/>
      <w:bookmarkStart w:id="218" w:name="_Toc16938545"/>
      <w:r/>
      <w:bookmarkStart w:id="219" w:name="_Toc20823301"/>
      <w:r/>
      <w:bookmarkStart w:id="220" w:name="_Toc245"/>
      <w:r/>
      <w:bookmarkStart w:id="221" w:name="_Toc513029229"/>
      <w:r/>
      <w:bookmarkStart w:id="222" w:name="_Toc120614218"/>
      <w:r/>
      <w:bookmarkStart w:id="223" w:name="_Toc13257"/>
      <w:r>
        <w:rPr>
          <w:rFonts w:hint="eastAsia" w:ascii="宋体" w:hAnsi="宋体" w:eastAsia="宋体" w:cs="宋体"/>
          <w:b/>
          <w:bCs/>
          <w:color w:val="auto"/>
          <w:sz w:val="32"/>
          <w:szCs w:val="32"/>
          <w:highlight w:val="none"/>
        </w:rPr>
        <w:t xml:space="preserve">五、开标与评标</w:t>
      </w:r>
      <w:bookmarkEnd w:id="215"/>
      <w:r/>
      <w:bookmarkEnd w:id="216"/>
      <w:r/>
      <w:bookmarkEnd w:id="217"/>
      <w:r/>
      <w:bookmarkEnd w:id="218"/>
      <w:r/>
      <w:bookmarkEnd w:id="219"/>
      <w:r/>
      <w:bookmarkEnd w:id="220"/>
      <w:r/>
      <w:bookmarkEnd w:id="221"/>
      <w:r/>
      <w:bookmarkEnd w:id="222"/>
      <w:r/>
      <w:bookmarkEnd w:id="223"/>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24" w:name="_Toc20823302"/>
      <w:r/>
      <w:bookmarkStart w:id="225" w:name="_Toc513029230"/>
      <w:r/>
      <w:bookmarkStart w:id="226" w:name="_Toc16938546"/>
      <w:r>
        <w:rPr>
          <w:rFonts w:hint="eastAsia" w:ascii="宋体" w:hAnsi="宋体" w:eastAsia="宋体" w:cs="宋体"/>
          <w:color w:val="auto"/>
          <w:sz w:val="28"/>
          <w:szCs w:val="28"/>
          <w:highlight w:val="none"/>
        </w:rPr>
        <w:t xml:space="preserve">22、开标</w:t>
      </w:r>
      <w:bookmarkEnd w:id="224"/>
      <w:r/>
      <w:bookmarkEnd w:id="225"/>
      <w:r/>
      <w:bookmarkEnd w:id="226"/>
      <w:r/>
      <w:r/>
    </w:p>
    <w:p>
      <w:pPr>
        <w:ind w:firstLine="360"/>
        <w:pageBreakBefore w:val="0"/>
        <w:spacing w:line="480" w:lineRule="exact"/>
        <w:widowControl w:val="off"/>
        <w:rPr>
          <w:rFonts w:hint="eastAsia" w:ascii="宋体" w:hAnsi="宋体" w:eastAsia="宋体" w:cs="宋体"/>
          <w:color w:val="auto"/>
          <w:szCs w:val="21"/>
          <w:highlight w:val="none"/>
        </w:rPr>
      </w:pPr>
      <w:r>
        <w:rPr>
          <w:rFonts w:hint="eastAsia" w:ascii="宋体" w:hAnsi="宋体" w:eastAsia="宋体" w:cs="宋体"/>
          <w:color w:val="auto"/>
          <w:sz w:val="24"/>
          <w:szCs w:val="21"/>
          <w:highlight w:val="none"/>
        </w:rPr>
        <w:t xml:space="preserve">22.1</w:t>
      </w:r>
      <w:r>
        <w:rPr>
          <w:rFonts w:hint="eastAsia" w:ascii="宋体" w:hAnsi="宋体" w:eastAsia="宋体" w:cs="宋体"/>
          <w:bCs/>
          <w:color w:val="auto"/>
          <w:sz w:val="24"/>
          <w:szCs w:val="21"/>
          <w:highlight w:val="none"/>
        </w:rPr>
        <w:t xml:space="preserve"> 采购人将在招标公告中规定的时间和地点组织公开开标</w:t>
      </w:r>
      <w:r>
        <w:rPr>
          <w:rFonts w:hint="eastAsia" w:ascii="宋体" w:hAnsi="宋体" w:eastAsia="宋体" w:cs="宋体"/>
          <w:color w:val="auto"/>
          <w:sz w:val="24"/>
          <w:szCs w:val="24"/>
          <w:highlight w:val="none"/>
        </w:rPr>
        <w:t xml:space="preserve">。投标人应当按照《操作手册》规定，参加开标活动和在苏采云系统规定的时间内对投标文件进行解密。</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22.2</w:t>
      </w:r>
      <w:r>
        <w:rPr>
          <w:rFonts w:hint="eastAsia" w:ascii="宋体" w:hAnsi="宋体" w:eastAsia="宋体" w:cs="宋体"/>
          <w:color w:val="auto"/>
          <w:sz w:val="24"/>
          <w:szCs w:val="24"/>
          <w:highlight w:val="none"/>
        </w:rPr>
        <w:t xml:space="preserve">开标仪式由采购代理机构组织。苏采云系统将自动对项目进行开标，并宣布各投标人名称和投标价格。</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1"/>
          <w:highlight w:val="none"/>
        </w:rPr>
        <w:t xml:space="preserve">22.3投标人在开标过程中涉及到的投标文件解密、开标结果确认等工作，应按照《操作手册》规定执行。</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27" w:name="_Toc513029231"/>
      <w:r/>
      <w:bookmarkStart w:id="228" w:name="_Toc20823303"/>
      <w:r/>
      <w:bookmarkStart w:id="229" w:name="_Toc16938547"/>
      <w:r>
        <w:rPr>
          <w:rFonts w:hint="eastAsia" w:ascii="宋体" w:hAnsi="宋体" w:eastAsia="宋体" w:cs="宋体"/>
          <w:color w:val="auto"/>
          <w:sz w:val="28"/>
          <w:szCs w:val="28"/>
          <w:highlight w:val="none"/>
        </w:rPr>
        <w:t xml:space="preserve">23、评标委员会</w:t>
      </w:r>
      <w:r/>
    </w:p>
    <w:p>
      <w:pPr>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23.1</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开标后，采购人将立即组织评标委员会（以下简称评委会）进行评标。</w:t>
      </w:r>
      <w:r/>
    </w:p>
    <w:p>
      <w:pPr>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23.2 评委会由采购人代表和有关技术、经济等方面的专家组成，且人员构成符合政府采购有关规定。</w:t>
      </w:r>
      <w:r/>
    </w:p>
    <w:p>
      <w:pPr>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23.3评委会独立工作，负责评审所有投标文件并确定中标</w:t>
      </w:r>
      <w:r>
        <w:rPr>
          <w:rFonts w:hint="eastAsia" w:ascii="宋体" w:hAnsi="宋体" w:eastAsia="宋体" w:cs="宋体"/>
          <w:color w:val="auto"/>
          <w:sz w:val="24"/>
          <w:szCs w:val="24"/>
          <w:highlight w:val="none"/>
          <w:lang w:eastAsia="zh-CN"/>
        </w:rPr>
        <w:t xml:space="preserve">候</w:t>
      </w:r>
      <w:r>
        <w:rPr>
          <w:rFonts w:hint="eastAsia" w:ascii="宋体" w:hAnsi="宋体" w:eastAsia="宋体" w:cs="宋体"/>
          <w:color w:val="auto"/>
          <w:sz w:val="24"/>
          <w:szCs w:val="24"/>
          <w:highlight w:val="none"/>
        </w:rPr>
        <w:t xml:space="preserve">选人。</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24．评标过程的保密与公正</w:t>
      </w:r>
      <w:bookmarkEnd w:id="227"/>
      <w:r/>
      <w:bookmarkEnd w:id="228"/>
      <w:r/>
      <w:bookmarkEnd w:id="229"/>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24.1</w:t>
      </w:r>
      <w:r>
        <w:rPr>
          <w:rFonts w:hint="eastAsia" w:ascii="宋体" w:hAnsi="宋体" w:eastAsia="宋体" w:cs="宋体"/>
          <w:bCs/>
          <w:color w:val="auto"/>
          <w:sz w:val="24"/>
          <w:szCs w:val="21"/>
          <w:highlight w:val="none"/>
        </w:rPr>
        <w:t xml:space="preserve">凡是与审查、澄清、评价和比较投标的有关资料以及授标建议等，采购人、评委、采购代理机构均不得向投标人或与评标无关的其他人员透露。</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24.2</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采购人、采购代理机构和评标委员会不向未中标的投标人解释未中标原因，也不公布评标过程中的相关细节。</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30" w:name="_Toc513029232"/>
      <w:r/>
      <w:bookmarkStart w:id="231" w:name="_Toc20823304"/>
      <w:r/>
      <w:bookmarkStart w:id="232" w:name="_Toc16938548"/>
      <w:r>
        <w:rPr>
          <w:rFonts w:hint="eastAsia" w:ascii="宋体" w:hAnsi="宋体" w:eastAsia="宋体" w:cs="宋体"/>
          <w:color w:val="auto"/>
          <w:sz w:val="28"/>
          <w:szCs w:val="28"/>
          <w:highlight w:val="none"/>
        </w:rPr>
        <w:t xml:space="preserve">25．投标文件的澄清</w:t>
      </w:r>
      <w:bookmarkEnd w:id="230"/>
      <w:r/>
      <w:bookmarkEnd w:id="231"/>
      <w:r/>
      <w:bookmarkEnd w:id="232"/>
      <w:r/>
      <w:r/>
    </w:p>
    <w:p>
      <w:pPr>
        <w:ind w:firstLine="480"/>
        <w:pageBreakBefore w:val="0"/>
        <w:spacing w:line="480" w:lineRule="exact"/>
        <w:widowControl w:val="off"/>
        <w:rPr>
          <w:rFonts w:hint="eastAsia" w:ascii="宋体" w:hAnsi="宋体" w:eastAsia="宋体" w:cs="宋体"/>
          <w:color w:val="auto"/>
          <w:sz w:val="24"/>
          <w:szCs w:val="24"/>
          <w:highlight w:val="none"/>
        </w:rPr>
      </w:pPr>
      <w:r/>
      <w:bookmarkStart w:id="233" w:name="_Toc20823305"/>
      <w:r/>
      <w:bookmarkStart w:id="234" w:name="_Toc16938549"/>
      <w:r/>
      <w:bookmarkStart w:id="235" w:name="_Toc513029233"/>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接到评委会澄清、说明和补正要求的投标人如未按规定做出澄清、说明和补正，其风险由投标人自行承担。</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26、对投标文件的初审</w:t>
      </w:r>
      <w:bookmarkEnd w:id="233"/>
      <w:r/>
      <w:bookmarkEnd w:id="234"/>
      <w:r/>
      <w:bookmarkEnd w:id="235"/>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26.1</w:t>
      </w:r>
      <w:r>
        <w:rPr>
          <w:rFonts w:hint="eastAsia" w:ascii="宋体" w:hAnsi="宋体" w:eastAsia="宋体" w:cs="宋体"/>
          <w:bCs/>
          <w:color w:val="auto"/>
          <w:sz w:val="24"/>
          <w:szCs w:val="21"/>
          <w:highlight w:val="none"/>
        </w:rPr>
        <w:t xml:space="preserve">投标文件初审分为资格审查和符合性审查。</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26.1.1 资格审查：依据法律法规和招标文件的规定，由采购人对投标文件中的资格证明文件进行审查。资格审查的结论，采购人以书面形式向评委会进行反馈。</w:t>
      </w:r>
      <w:r/>
    </w:p>
    <w:p>
      <w:pPr>
        <w:ind w:firstLine="480"/>
        <w:jc w:val="left"/>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采购人在进行资格性审查的同时，将在“信用中国”网站（www.creditchina.gov.cn）查询投标人的信用记录，以确定投标人是否具备投标资格,查询结果留存并归档。</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pageBreakBefore w:val="0"/>
        <w:spacing w:line="480" w:lineRule="exact"/>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lang w:val="en-US" w:eastAsia="zh-CN"/>
        </w:rPr>
        <w:t xml:space="preserve">26.1.3</w:t>
      </w:r>
      <w:r>
        <w:rPr>
          <w:rFonts w:hint="eastAsia" w:ascii="宋体" w:hAnsi="宋体" w:eastAsia="宋体" w:cs="宋体"/>
          <w:b/>
          <w:bCs w:val="0"/>
          <w:color w:val="auto"/>
          <w:sz w:val="24"/>
          <w:szCs w:val="21"/>
          <w:highlight w:val="none"/>
        </w:rPr>
        <w:t xml:space="preserve">政府采购异常</w:t>
      </w:r>
      <w:bookmarkStart w:id="353" w:name="_GoBack"/>
      <w:r>
        <w:rPr>
          <w:rFonts w:hint="eastAsia" w:ascii="宋体" w:hAnsi="宋体" w:eastAsia="宋体" w:cs="宋体"/>
          <w:b/>
          <w:bCs w:val="0"/>
          <w:color w:val="auto"/>
          <w:sz w:val="24"/>
          <w:szCs w:val="21"/>
          <w:highlight w:val="none"/>
        </w:rPr>
        <w:t xml:space="preserve">低价</w:t>
      </w:r>
      <w:bookmarkEnd w:id="353"/>
      <w:r>
        <w:rPr>
          <w:rFonts w:hint="eastAsia" w:ascii="宋体" w:hAnsi="宋体" w:eastAsia="宋体" w:cs="宋体"/>
          <w:b/>
          <w:bCs w:val="0"/>
          <w:color w:val="auto"/>
          <w:sz w:val="24"/>
          <w:szCs w:val="21"/>
          <w:highlight w:val="none"/>
        </w:rPr>
        <w:t xml:space="preserve">审查：</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一）</w:t>
      </w:r>
      <w:r>
        <w:rPr>
          <w:rFonts w:hint="eastAsia" w:asciiTheme="minorEastAsia" w:hAnsiTheme="minorEastAsia"/>
          <w:color w:val="auto"/>
          <w:sz w:val="24"/>
          <w:szCs w:val="24"/>
          <w:highlight w:val="none"/>
        </w:rPr>
        <w:t xml:space="preserve">政府采购评审中出现下列情形之一的，评审委员会应当启动异常低价投标审查程序：</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1.投标报价低于全部通过符合性审查供应商投标报价平均值</w:t>
      </w:r>
      <w:r>
        <w:rPr>
          <w:rFonts w:hint="eastAsia" w:asciiTheme="minorEastAsia" w:hAnsiTheme="minorEastAsia"/>
          <w:color w:val="auto"/>
          <w:sz w:val="24"/>
          <w:szCs w:val="24"/>
          <w:highlight w:val="none"/>
          <w:lang w:val="en-US" w:eastAsia="zh-CN"/>
        </w:rPr>
        <w:t xml:space="preserve">50</w:t>
      </w:r>
      <w:r>
        <w:rPr>
          <w:rFonts w:hint="eastAsia" w:asciiTheme="minorEastAsia" w:hAnsiTheme="minorEastAsia"/>
          <w:color w:val="auto"/>
          <w:sz w:val="24"/>
          <w:szCs w:val="24"/>
          <w:highlight w:val="none"/>
        </w:rPr>
        <w:t xml:space="preserve">%的，即投标报价&lt;全部通过符合性审查供应商投标报价平均值×</w:t>
      </w:r>
      <w:r>
        <w:rPr>
          <w:rFonts w:hint="eastAsia" w:asciiTheme="minorEastAsia" w:hAnsiTheme="minorEastAsia"/>
          <w:color w:val="auto"/>
          <w:sz w:val="24"/>
          <w:szCs w:val="24"/>
          <w:highlight w:val="none"/>
          <w:lang w:val="en-US" w:eastAsia="zh-CN"/>
        </w:rPr>
        <w:t xml:space="preserve">50</w:t>
      </w:r>
      <w:r>
        <w:rPr>
          <w:rFonts w:hint="eastAsia" w:asciiTheme="minorEastAsia" w:hAnsiTheme="minorEastAsia"/>
          <w:color w:val="auto"/>
          <w:sz w:val="24"/>
          <w:szCs w:val="24"/>
          <w:highlight w:val="none"/>
        </w:rPr>
        <w:t xml:space="preserve">%；</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2.投标报价低于通过符合性审查的次低报价供应商投标报价</w:t>
      </w:r>
      <w:r>
        <w:rPr>
          <w:rFonts w:hint="eastAsia" w:asciiTheme="minorEastAsia" w:hAnsiTheme="minorEastAsia"/>
          <w:color w:val="auto"/>
          <w:sz w:val="24"/>
          <w:szCs w:val="24"/>
          <w:highlight w:val="none"/>
          <w:lang w:val="en-US" w:eastAsia="zh-CN"/>
        </w:rPr>
        <w:t xml:space="preserve">50</w:t>
      </w:r>
      <w:r>
        <w:rPr>
          <w:rFonts w:hint="eastAsia" w:asciiTheme="minorEastAsia" w:hAnsiTheme="minorEastAsia"/>
          <w:color w:val="auto"/>
          <w:sz w:val="24"/>
          <w:szCs w:val="24"/>
          <w:highlight w:val="none"/>
        </w:rPr>
        <w:t xml:space="preserve">%的，即投标报价&lt;通过符合性审查的次低报价供应商投标报价×</w:t>
      </w:r>
      <w:r>
        <w:rPr>
          <w:rFonts w:hint="eastAsia" w:asciiTheme="minorEastAsia" w:hAnsiTheme="minorEastAsia"/>
          <w:color w:val="auto"/>
          <w:sz w:val="24"/>
          <w:szCs w:val="24"/>
          <w:highlight w:val="none"/>
          <w:lang w:val="en-US" w:eastAsia="zh-CN"/>
        </w:rPr>
        <w:t xml:space="preserve">50</w:t>
      </w:r>
      <w:r>
        <w:rPr>
          <w:rFonts w:hint="eastAsia" w:asciiTheme="minorEastAsia" w:hAnsiTheme="minorEastAsia"/>
          <w:color w:val="auto"/>
          <w:sz w:val="24"/>
          <w:szCs w:val="24"/>
          <w:highlight w:val="none"/>
        </w:rPr>
        <w:t xml:space="preserve">%；</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3.投标报价低于采购项目最高限价</w:t>
      </w:r>
      <w:r>
        <w:rPr>
          <w:rFonts w:hint="eastAsia" w:asciiTheme="minorEastAsia" w:hAnsiTheme="minorEastAsia"/>
          <w:color w:val="auto"/>
          <w:sz w:val="24"/>
          <w:szCs w:val="24"/>
          <w:highlight w:val="none"/>
          <w:lang w:val="en-US" w:eastAsia="zh-CN"/>
        </w:rPr>
        <w:t xml:space="preserve">45</w:t>
      </w:r>
      <w:r>
        <w:rPr>
          <w:rFonts w:hint="eastAsia" w:asciiTheme="minorEastAsia" w:hAnsiTheme="minorEastAsia"/>
          <w:color w:val="auto"/>
          <w:sz w:val="24"/>
          <w:szCs w:val="24"/>
          <w:highlight w:val="none"/>
        </w:rPr>
        <w:t xml:space="preserve">%的，即投标报价&lt;采购项目最高限价×</w:t>
      </w:r>
      <w:r>
        <w:rPr>
          <w:rFonts w:hint="eastAsia" w:asciiTheme="minorEastAsia" w:hAnsiTheme="minorEastAsia"/>
          <w:color w:val="auto"/>
          <w:sz w:val="24"/>
          <w:szCs w:val="24"/>
          <w:highlight w:val="none"/>
          <w:lang w:val="en-US" w:eastAsia="zh-CN"/>
        </w:rPr>
        <w:t xml:space="preserve">45</w:t>
      </w:r>
      <w:r>
        <w:rPr>
          <w:rFonts w:hint="eastAsia" w:asciiTheme="minorEastAsia" w:hAnsiTheme="minorEastAsia"/>
          <w:color w:val="auto"/>
          <w:sz w:val="24"/>
          <w:szCs w:val="24"/>
          <w:highlight w:val="none"/>
        </w:rPr>
        <w:t xml:space="preserve">%；</w:t>
      </w:r>
      <w:r/>
    </w:p>
    <w:p>
      <w:pPr>
        <w:ind w:firstLine="480"/>
        <w:spacing w:line="500" w:lineRule="exact"/>
        <w:rPr>
          <w:rFonts w:hint="eastAsia"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rPr>
        <w:t xml:space="preserve">4.评审委员会基于专业判断，认为供应商报价过低，有可能影响产品质量或者不能诚信履约的其他情形</w:t>
      </w:r>
      <w:r>
        <w:rPr>
          <w:rFonts w:hint="eastAsia" w:asciiTheme="minorEastAsia" w:hAnsiTheme="minorEastAsia"/>
          <w:color w:val="auto"/>
          <w:sz w:val="24"/>
          <w:szCs w:val="24"/>
          <w:highlight w:val="none"/>
          <w:lang w:eastAsia="zh-CN"/>
        </w:rPr>
        <w:t xml:space="preserve">。</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（二）评审委员会启动异常低价投标审查后，属于前述</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一）中</w:t>
      </w:r>
      <w:r>
        <w:rPr>
          <w:rFonts w:hint="eastAsia" w:asciiTheme="minorEastAsia" w:hAnsiTheme="minorEastAsia"/>
          <w:color w:val="auto"/>
          <w:sz w:val="24"/>
          <w:szCs w:val="24"/>
          <w:highlight w:val="none"/>
        </w:rPr>
        <w:t xml:space="preserve">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asciiTheme="minorEastAsia" w:hAnsiTheme="minorEastAsia"/>
          <w:color w:val="auto"/>
          <w:sz w:val="24"/>
          <w:szCs w:val="24"/>
          <w:highlight w:val="none"/>
          <w:lang w:val="en-US" w:eastAsia="zh-CN"/>
        </w:rPr>
        <w:t xml:space="preserve">一般</w:t>
      </w:r>
      <w:r>
        <w:rPr>
          <w:rFonts w:hint="eastAsia" w:asciiTheme="minorEastAsia" w:hAnsiTheme="minorEastAsia"/>
          <w:color w:val="auto"/>
          <w:sz w:val="24"/>
          <w:szCs w:val="24"/>
          <w:highlight w:val="none"/>
        </w:rPr>
        <w:t xml:space="preserve">不少于30分钟</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具体时间由评审委员会确定</w:t>
      </w:r>
      <w:r>
        <w:rPr>
          <w:rFonts w:hint="eastAsia" w:asciiTheme="minorEastAsia" w:hAnsiTheme="minorEastAsia"/>
          <w:color w:val="auto"/>
          <w:sz w:val="24"/>
          <w:szCs w:val="24"/>
          <w:highlight w:val="none"/>
        </w:rPr>
        <w:t xml:space="preserve">。其中，属于</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一）中</w:t>
      </w:r>
      <w:r>
        <w:rPr>
          <w:rFonts w:hint="eastAsia" w:asciiTheme="minorEastAsia" w:hAnsiTheme="minorEastAsia"/>
          <w:color w:val="auto"/>
          <w:sz w:val="24"/>
          <w:szCs w:val="24"/>
          <w:highlight w:val="none"/>
        </w:rPr>
        <w:t xml:space="preserve">第3项情形，供应商已随投标文件一并提交相关书面说明及必要的证明材料的，在评审现场可不再重复提交。</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hint="eastAsia" w:asciiTheme="minorEastAsia" w:hAnsiTheme="minorEastAsia"/>
          <w:color w:val="auto"/>
          <w:sz w:val="24"/>
          <w:szCs w:val="24"/>
          <w:highlight w:val="none"/>
          <w:lang w:val="en-US" w:eastAsia="zh-CN"/>
        </w:rPr>
      </w:pPr>
      <w:r>
        <w:rPr>
          <w:rFonts w:hint="eastAsia" w:asciiTheme="minorEastAsia" w:hAnsiTheme="minorEastAsia"/>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Theme="minorEastAsia" w:hAnsiTheme="minorEastAsia"/>
          <w:color w:val="auto"/>
          <w:sz w:val="24"/>
          <w:szCs w:val="24"/>
          <w:highlight w:val="none"/>
          <w:lang w:val="en-US" w:eastAsia="zh-CN"/>
        </w:rPr>
        <w:t xml:space="preserve">    </w:t>
      </w:r>
      <w:r/>
    </w:p>
    <w:p>
      <w:pPr>
        <w:ind w:firstLine="480"/>
        <w:spacing w:line="500" w:lineRule="exact"/>
        <w:rPr>
          <w:rFonts w:hint="eastAsia" w:ascii="宋体" w:hAnsi="宋体" w:eastAsia="宋体" w:cs="宋体"/>
          <w:b/>
          <w:color w:val="auto"/>
          <w:sz w:val="24"/>
          <w:szCs w:val="24"/>
          <w:highlight w:val="none"/>
        </w:rPr>
      </w:pPr>
      <w:r>
        <w:rPr>
          <w:rFonts w:hint="eastAsia" w:asciiTheme="minorEastAsia" w:hAnsiTheme="minorEastAsia"/>
          <w:color w:val="auto"/>
          <w:sz w:val="24"/>
          <w:szCs w:val="24"/>
          <w:highlight w:val="none"/>
        </w:rPr>
        <w:t xml:space="preserve">评委会将通过“苏采云”系统要求其在合理的时间内提供书面说明、证明材料。未通过资格审查或符合性审查的投标人，将通过“苏采云”系统中告知其未通过的原因，评审结束后，将不再告知。</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w:t>
      </w:r>
      <w:r>
        <w:rPr>
          <w:rFonts w:hint="eastAsia" w:ascii="宋体" w:hAnsi="宋体" w:eastAsia="宋体" w:cs="宋体"/>
          <w:bCs/>
          <w:color w:val="auto"/>
          <w:sz w:val="24"/>
          <w:szCs w:val="21"/>
          <w:highlight w:val="none"/>
          <w:lang w:val="en-US" w:eastAsia="zh-CN"/>
        </w:rPr>
        <w:t xml:space="preserve">4</w:t>
      </w:r>
      <w:r>
        <w:rPr>
          <w:rFonts w:hint="eastAsia" w:ascii="宋体" w:hAnsi="宋体" w:eastAsia="宋体" w:cs="宋体"/>
          <w:bCs/>
          <w:color w:val="auto"/>
          <w:sz w:val="24"/>
          <w:szCs w:val="21"/>
          <w:highlight w:val="none"/>
        </w:rPr>
        <w:t xml:space="preserve"> 未通过资格审查或符合性审查的投标人，采购代理机构将在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中告知未通过资格审查或符合性审查的原因，评审结束后，采购人或采购代理机构将不再告知未通过资格审查或符合性审查的原因。</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26.2</w:t>
      </w:r>
      <w:r>
        <w:rPr>
          <w:rFonts w:hint="eastAsia" w:ascii="宋体" w:hAnsi="宋体" w:eastAsia="宋体" w:cs="宋体"/>
          <w:color w:val="auto"/>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auto"/>
          <w:sz w:val="24"/>
          <w:szCs w:val="21"/>
          <w:highlight w:val="none"/>
        </w:rPr>
        <w:t xml:space="preserve">评委决定投标文件的响应性只根据投标文件本身的内容，而不寻求外部的证据。</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26.3</w:t>
      </w:r>
      <w:r>
        <w:rPr>
          <w:rFonts w:hint="eastAsia" w:ascii="宋体" w:hAnsi="宋体" w:eastAsia="宋体" w:cs="宋体"/>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26.4</w:t>
      </w:r>
      <w:r>
        <w:rPr>
          <w:rFonts w:hint="eastAsia" w:ascii="宋体" w:hAnsi="宋体" w:eastAsia="宋体" w:cs="宋体"/>
          <w:bCs/>
          <w:color w:val="auto"/>
          <w:sz w:val="24"/>
          <w:szCs w:val="21"/>
          <w:highlight w:val="none"/>
        </w:rPr>
        <w:t xml:space="preserve">评委会将对确定为实质性响应的投标进行进一步审核，看其是否有计算上或累加上的算术错误，修正错误的原则如下：</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（1）投标文件中开标一览表内容与投标文件中相应内容不一致的，以开标一览表为准。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（2）大写金额和小写金额不一致的，以大写金额为准。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（3）单价金额小数点或者百分比有明显错位的，以开标一览表的总价为准，并修改单价。</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（4）总价金额与按单价汇总金额不一致的，以单价金额计算结果为准。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同时出现两种以上错误的，按照前款规定的顺序修正。</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26.5</w:t>
      </w:r>
      <w:r>
        <w:rPr>
          <w:rFonts w:hint="eastAsia" w:ascii="宋体" w:hAnsi="宋体" w:eastAsia="宋体" w:cs="宋体"/>
          <w:bCs/>
          <w:color w:val="auto"/>
          <w:sz w:val="24"/>
          <w:szCs w:val="21"/>
          <w:highlight w:val="none"/>
        </w:rPr>
        <w:t xml:space="preserve">评委会将按上述修正错误的方法调整投标文件中的投标报价，并通过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告知投标人，调整后的价格应对投标人具有约束力。如果投标人不接受修正后的价格，则其投标将被拒绝。</w:t>
      </w:r>
      <w:r/>
    </w:p>
    <w:p>
      <w:pPr>
        <w:ind w:firstLine="480"/>
        <w:pageBreakBefore w:val="0"/>
        <w:spacing w:line="480" w:lineRule="exact"/>
        <w:widowControl w:val="off"/>
        <w:rPr>
          <w:rFonts w:hint="eastAsia" w:ascii="宋体" w:hAnsi="宋体" w:eastAsia="宋体" w:cs="宋体"/>
          <w:color w:val="auto"/>
          <w:sz w:val="24"/>
          <w:szCs w:val="21"/>
          <w:highlight w:val="none"/>
        </w:rPr>
      </w:pPr>
      <w:r/>
      <w:bookmarkStart w:id="236" w:name="_Toc20823306"/>
      <w:r/>
      <w:bookmarkStart w:id="237" w:name="_Toc16938550"/>
      <w:r/>
      <w:bookmarkStart w:id="238" w:name="_Toc513029234"/>
      <w:r>
        <w:rPr>
          <w:rFonts w:hint="eastAsia" w:ascii="宋体" w:hAnsi="宋体" w:eastAsia="宋体" w:cs="宋体"/>
          <w:color w:val="auto"/>
          <w:sz w:val="24"/>
          <w:szCs w:val="21"/>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非单一产品采购项目，招标文件中将载明其中的核心产品。多家投标人提供的核心产品品牌相同的，按前两款规定处理。</w:t>
      </w:r>
      <w:r/>
    </w:p>
    <w:p>
      <w:pPr>
        <w:ind w:firstLine="42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26.7投标人在开、评标全过程中应保持通讯畅通，及时登录</w:t>
      </w:r>
      <w:r>
        <w:rPr>
          <w:rFonts w:hint="eastAsia" w:ascii="宋体" w:hAnsi="宋体" w:eastAsia="宋体" w:cs="宋体"/>
          <w:color w:val="auto"/>
          <w:sz w:val="24"/>
          <w:szCs w:val="24"/>
          <w:highlight w:val="none"/>
        </w:rPr>
        <w:t xml:space="preserve">苏采云系统</w:t>
      </w:r>
      <w:r>
        <w:rPr>
          <w:rFonts w:hint="eastAsia" w:ascii="宋体" w:hAnsi="宋体" w:eastAsia="宋体" w:cs="宋体"/>
          <w:color w:val="auto"/>
          <w:sz w:val="24"/>
          <w:szCs w:val="21"/>
          <w:highlight w:val="none"/>
        </w:rPr>
        <w:t xml:space="preserve">查阅、答复相关信息，并安排专人与采购人、采购代理机构及评标委员会联系。</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27、</w:t>
      </w:r>
      <w:bookmarkEnd w:id="236"/>
      <w:r/>
      <w:bookmarkEnd w:id="237"/>
      <w:r/>
      <w:bookmarkEnd w:id="238"/>
      <w:r>
        <w:rPr>
          <w:rFonts w:hint="eastAsia" w:ascii="宋体" w:hAnsi="宋体" w:eastAsia="宋体" w:cs="宋体"/>
          <w:color w:val="auto"/>
          <w:sz w:val="28"/>
          <w:szCs w:val="28"/>
          <w:highlight w:val="none"/>
        </w:rPr>
        <w:t xml:space="preserve">无效投标条款和废标条款</w:t>
      </w:r>
      <w:r/>
    </w:p>
    <w:p>
      <w:pPr>
        <w:ind w:firstLine="480"/>
        <w:pageBreakBefore w:val="0"/>
        <w:spacing w:line="480" w:lineRule="exact"/>
        <w:widowControl w:val="off"/>
        <w:rPr>
          <w:rFonts w:hint="eastAsia" w:ascii="宋体" w:hAnsi="宋体" w:eastAsia="宋体" w:cs="宋体"/>
          <w:bCs/>
          <w:color w:val="auto"/>
          <w:sz w:val="24"/>
          <w:szCs w:val="21"/>
          <w:highlight w:val="none"/>
        </w:rPr>
      </w:pPr>
      <w:r/>
      <w:bookmarkStart w:id="239" w:name="_Toc513029235"/>
      <w:r/>
      <w:bookmarkStart w:id="240" w:name="_Toc16938551"/>
      <w:r/>
      <w:bookmarkStart w:id="241" w:name="_Toc20823307"/>
      <w:r>
        <w:rPr>
          <w:rFonts w:hint="eastAsia" w:ascii="宋体" w:hAnsi="宋体" w:eastAsia="宋体" w:cs="宋体"/>
          <w:bCs/>
          <w:color w:val="auto"/>
          <w:sz w:val="24"/>
          <w:szCs w:val="21"/>
          <w:highlight w:val="none"/>
        </w:rPr>
        <w:t xml:space="preserve">27.1无效投标条款</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 投标人在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规定的时间内未成功解密电子投标文件的。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27.1.2 投标人未按照招标文件要求上传电子投标文件的。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27.1.3同一投标人提交两个（含两个）以上不同的投标报价的。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27.1.4投标人不具备招标文件中规定资格要求的。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27.1.5投标人的报价超过了采购预算或最高限价的。</w:t>
      </w:r>
      <w:r/>
    </w:p>
    <w:p>
      <w:pPr>
        <w:ind w:firstLine="480"/>
        <w:pageBreakBefore w:val="0"/>
        <w:spacing w:line="480" w:lineRule="exact"/>
        <w:widowControl w:val="off"/>
        <w:rPr>
          <w:rFonts w:hint="eastAsia" w:ascii="宋体" w:hAnsi="宋体" w:eastAsia="宋体" w:cs="宋体"/>
          <w:bCs/>
          <w:i/>
          <w:color w:val="auto"/>
          <w:sz w:val="24"/>
          <w:szCs w:val="21"/>
          <w:highlight w:val="none"/>
          <w:u w:val="single"/>
        </w:rPr>
      </w:pPr>
      <w:r>
        <w:rPr>
          <w:rFonts w:hint="eastAsia" w:ascii="宋体" w:hAnsi="宋体" w:eastAsia="宋体" w:cs="宋体"/>
          <w:bCs/>
          <w:color w:val="auto"/>
          <w:sz w:val="24"/>
          <w:szCs w:val="21"/>
          <w:highlight w:val="none"/>
        </w:rPr>
        <w:t xml:space="preserve">27.1.6未通过符合性审查的。</w:t>
      </w:r>
      <w:r/>
    </w:p>
    <w:p>
      <w:pPr>
        <w:ind w:firstLine="360"/>
        <w:pageBreakBefore w:val="0"/>
        <w:spacing w:line="480" w:lineRule="exact"/>
        <w:widowControl w:val="off"/>
        <w:rPr>
          <w:rFonts w:hint="eastAsia" w:ascii="宋体" w:hAnsi="宋体" w:eastAsia="宋体" w:cs="宋体"/>
          <w:b/>
          <w:color w:val="auto"/>
          <w:sz w:val="24"/>
          <w:szCs w:val="21"/>
          <w:highlight w:val="none"/>
          <w:u w:val="single"/>
        </w:rPr>
      </w:pPr>
      <w:r>
        <w:rPr>
          <w:rFonts w:hint="eastAsia" w:ascii="宋体" w:hAnsi="宋体" w:eastAsia="宋体" w:cs="宋体"/>
          <w:bCs/>
          <w:color w:val="auto"/>
          <w:sz w:val="24"/>
          <w:szCs w:val="21"/>
          <w:highlight w:val="none"/>
        </w:rPr>
        <w:t xml:space="preserve"> 27.1.7不符合招标文件中规定的实质性要求和条件的。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27.1.9  投标文件含有采购人不能接受的附加条件的。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27.1.10评标委员会认为投标人的报价明显低于其他通过符合性审查投标人的报价，有可能影响产品质量或者不能诚信履约的，将通过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要求其在合理的时间内提供说明，必要时提交相关证明材料；投标人不能证明其报价合理性的，评标委员会应当将其作为无效投标处理。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27.1.12 投标文件未按照招标文件要求加盖CA电子公章的。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27.1.13其他法律、法规及本招标文件规定的属无效投标的情形。</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27.2废标条款</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27.2.1符合专业条件的供应商或者对招标文件作实质响应的供应商不足三家的。27.2.2出现影响采购公正的违法、违规行为的。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27.2.3因重大变故，采购任务取消的。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27.2.4评标委员会认定招标文件存在歧义、重大缺陷导致评审工作无法进行。</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27.2.5 因苏采云系统故障原因造成开标不成功的。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27.3 投标截止时间结束后参加投标的供应商不足三家的处理：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27.3.1如出现投标截止时间结束后参加投标的供应商或者在评标期间对招标文件做出实质响应的供应商不足三家情况，按政府采购相关规定执行。</w:t>
      </w:r>
      <w:r/>
    </w:p>
    <w:p>
      <w:pPr>
        <w:ind w:firstLine="482"/>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242" w:name="_Toc4191"/>
      <w:r/>
      <w:bookmarkStart w:id="243" w:name="_Toc120614219"/>
      <w:r/>
      <w:bookmarkStart w:id="244" w:name="_Toc518"/>
      <w:r/>
      <w:bookmarkStart w:id="245" w:name="_Toc12475"/>
      <w:r/>
      <w:bookmarkStart w:id="246" w:name="_Toc23694"/>
      <w:r/>
      <w:bookmarkStart w:id="247" w:name="_Toc2053"/>
      <w:r>
        <w:rPr>
          <w:rFonts w:hint="eastAsia" w:ascii="宋体" w:hAnsi="宋体" w:eastAsia="宋体" w:cs="宋体"/>
          <w:b/>
          <w:bCs/>
          <w:color w:val="auto"/>
          <w:sz w:val="32"/>
          <w:szCs w:val="32"/>
          <w:highlight w:val="none"/>
        </w:rPr>
        <w:t xml:space="preserve">六、</w:t>
      </w:r>
      <w:bookmarkEnd w:id="239"/>
      <w:r/>
      <w:bookmarkEnd w:id="240"/>
      <w:r/>
      <w:bookmarkEnd w:id="241"/>
      <w:r>
        <w:rPr>
          <w:rFonts w:hint="eastAsia" w:ascii="宋体" w:hAnsi="宋体" w:eastAsia="宋体" w:cs="宋体"/>
          <w:b/>
          <w:bCs/>
          <w:color w:val="auto"/>
          <w:sz w:val="32"/>
          <w:szCs w:val="32"/>
          <w:highlight w:val="none"/>
        </w:rPr>
        <w:t xml:space="preserve">定标</w:t>
      </w:r>
      <w:bookmarkEnd w:id="242"/>
      <w:r/>
      <w:bookmarkEnd w:id="243"/>
      <w:r/>
      <w:bookmarkEnd w:id="244"/>
      <w:r/>
      <w:bookmarkEnd w:id="245"/>
      <w:r/>
      <w:bookmarkEnd w:id="246"/>
      <w:r/>
      <w:bookmarkEnd w:id="247"/>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bookmarkStart w:id="248" w:name="_Toc513029238"/>
      <w:r/>
      <w:bookmarkStart w:id="249" w:name="_Toc16938554"/>
      <w:r/>
      <w:bookmarkStart w:id="250" w:name="_Toc20823310"/>
      <w:r>
        <w:rPr>
          <w:rFonts w:hint="eastAsia" w:ascii="宋体" w:hAnsi="宋体" w:eastAsia="宋体" w:cs="宋体"/>
          <w:bCs/>
          <w:color w:val="auto"/>
          <w:sz w:val="30"/>
          <w:szCs w:val="30"/>
          <w:highlight w:val="none"/>
        </w:rPr>
        <w:t xml:space="preserve">28、</w:t>
      </w:r>
      <w:bookmarkEnd w:id="248"/>
      <w:r>
        <w:rPr>
          <w:rFonts w:hint="eastAsia" w:ascii="宋体" w:hAnsi="宋体" w:eastAsia="宋体" w:cs="宋体"/>
          <w:bCs/>
          <w:color w:val="auto"/>
          <w:sz w:val="30"/>
          <w:szCs w:val="30"/>
          <w:highlight w:val="none"/>
        </w:rPr>
        <w:t xml:space="preserve">确定</w:t>
      </w:r>
      <w:bookmarkEnd w:id="249"/>
      <w:r/>
      <w:bookmarkEnd w:id="250"/>
      <w:r>
        <w:rPr>
          <w:rFonts w:hint="eastAsia" w:ascii="宋体" w:hAnsi="宋体" w:eastAsia="宋体" w:cs="宋体"/>
          <w:bCs/>
          <w:color w:val="auto"/>
          <w:sz w:val="30"/>
          <w:szCs w:val="30"/>
          <w:highlight w:val="none"/>
        </w:rPr>
        <w:t xml:space="preserve">中标单位</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28.1中标候选人的选取原则和数量见招标文件第五章规定。 </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28.2 采购人应根据评委会推荐的中标候选人确定中标人。</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28.3 采购人或</w:t>
      </w:r>
      <w:r>
        <w:rPr>
          <w:rFonts w:hint="eastAsia" w:ascii="宋体" w:hAnsi="宋体" w:eastAsia="宋体" w:cs="宋体"/>
          <w:color w:val="auto"/>
          <w:sz w:val="24"/>
          <w:szCs w:val="24"/>
          <w:highlight w:val="none"/>
        </w:rPr>
        <w:t xml:space="preserve">采购代理机构将在“江苏政府采购网”发布中标公告，公告期限为1个工作日。</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若有充分证据证明，中标人出现下列情况之一的，一经查实，将被取消中标资格：</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28.4.2向采购人、采购代理机构行贿或者提供其他不正当利益的。</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28.4.4与采购人或者其他供应商恶意串通的。</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28.4.5采取不正当手段诋毁、排挤其他供应商的。</w:t>
      </w:r>
      <w:r/>
    </w:p>
    <w:p>
      <w:pPr>
        <w:ind w:firstLine="480"/>
        <w:pageBreakBefore w:val="0"/>
        <w:spacing w:line="480" w:lineRule="exact"/>
        <w:widowControl w:val="off"/>
        <w:rPr>
          <w:rFonts w:hint="eastAsia" w:ascii="宋体" w:hAnsi="宋体" w:eastAsia="宋体" w:cs="宋体"/>
          <w:color w:val="auto"/>
          <w:sz w:val="24"/>
          <w:szCs w:val="24"/>
          <w:highlight w:val="none"/>
        </w:rPr>
      </w:pPr>
      <w:r/>
      <w:bookmarkStart w:id="251" w:name="_Toc200451960"/>
      <w:r>
        <w:rPr>
          <w:rFonts w:hint="eastAsia" w:ascii="宋体" w:hAnsi="宋体" w:eastAsia="宋体" w:cs="宋体"/>
          <w:color w:val="auto"/>
          <w:sz w:val="24"/>
          <w:szCs w:val="24"/>
          <w:highlight w:val="none"/>
        </w:rPr>
        <w:t xml:space="preserve">28.5.</w:t>
      </w:r>
      <w:r>
        <w:rPr>
          <w:rFonts w:hint="eastAsia" w:ascii="宋体" w:hAnsi="宋体" w:eastAsia="宋体" w:cs="宋体"/>
          <w:color w:val="auto"/>
          <w:szCs w:val="21"/>
          <w:highlight w:val="none"/>
        </w:rPr>
        <w:t xml:space="preserve"> </w:t>
      </w:r>
      <w:r>
        <w:rPr>
          <w:rFonts w:hint="eastAsia" w:ascii="宋体" w:hAnsi="宋体" w:eastAsia="宋体" w:cs="宋体"/>
          <w:color w:val="auto"/>
          <w:sz w:val="24"/>
          <w:szCs w:val="24"/>
          <w:highlight w:val="none"/>
        </w:rPr>
        <w:t xml:space="preserve">有下列情形之一的，视为投标人串通投标，投标无效：</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不同投标人的投标文件载明的项目管理成员或者联系人员为同一人；</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29、质疑处理</w:t>
      </w:r>
      <w:bookmarkEnd w:id="251"/>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提出质疑的投标人应当是参与所质疑项目采购活动的供应商。潜在投标人依法获取其可质疑的招标文件的，可以对招标文件提出质疑。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投标人认为招标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29.2.1对可以质疑的招标文件提出质疑的，为收到招标文件之日或者招标文件公告期限届满之日；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29.2.2对采购过程提出质疑的，为各采购程序环节结束之日；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29.2.3对中标或者成交结果提出质疑的，为中标或者成交结果公告期限届满之日。</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29.4 投标人（含潜在投标人）对采购方式、招标文件中采购需求、合同文本及资格审查结果的询问、质疑请向采购人提出，由采购人负责答复。投标人对投标人资格条件、评标方法和评标标准的询问、质疑请向采购代理机构提出，由采购代理机构负责答复。</w:t>
      </w:r>
      <w:r>
        <w:rPr>
          <w:rFonts w:hint="eastAsia" w:ascii="宋体" w:hAnsi="宋体" w:eastAsia="宋体" w:cs="宋体"/>
          <w:b/>
          <w:color w:val="auto"/>
          <w:sz w:val="24"/>
          <w:szCs w:val="24"/>
          <w:highlight w:val="none"/>
        </w:rPr>
        <w:t xml:space="preserve"> </w:t>
      </w:r>
      <w:r/>
    </w:p>
    <w:p>
      <w:pPr>
        <w:ind w:firstLine="482"/>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采购人及采购代理机构只接收以纸质原件形式送达的质疑，投标人可以通过现场递交或邮寄方式提交质疑</w:t>
      </w:r>
      <w:r>
        <w:rPr>
          <w:rFonts w:hint="eastAsia" w:ascii="宋体" w:hAnsi="宋体" w:eastAsia="宋体" w:cs="宋体"/>
          <w:color w:val="auto"/>
          <w:sz w:val="24"/>
          <w:szCs w:val="24"/>
          <w:highlight w:val="none"/>
        </w:rPr>
        <w:t xml:space="preserve">。</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采购代理机构质疑接收部门为</w:t>
      </w:r>
      <w:r>
        <w:rPr>
          <w:rFonts w:hint="eastAsia" w:ascii="宋体" w:hAnsi="宋体" w:eastAsia="宋体" w:cs="宋体"/>
          <w:color w:val="auto"/>
          <w:sz w:val="24"/>
          <w:szCs w:val="24"/>
          <w:highlight w:val="none"/>
          <w:lang w:eastAsia="zh-CN"/>
        </w:rPr>
        <w:t xml:space="preserve">中正信造价咨询有限公司</w:t>
      </w:r>
      <w:r>
        <w:rPr>
          <w:rFonts w:hint="eastAsia" w:ascii="宋体" w:hAnsi="宋体" w:eastAsia="宋体" w:cs="宋体"/>
          <w:color w:val="auto"/>
          <w:sz w:val="24"/>
          <w:szCs w:val="24"/>
          <w:highlight w:val="none"/>
        </w:rPr>
        <w:t xml:space="preserve">招标代理部，联系地址：</w:t>
      </w:r>
      <w:r>
        <w:rPr>
          <w:rFonts w:hint="eastAsia" w:ascii="宋体" w:hAnsi="宋体" w:eastAsia="宋体" w:cs="宋体"/>
          <w:color w:val="auto"/>
          <w:sz w:val="24"/>
          <w:highlight w:val="none"/>
        </w:rPr>
        <w:t xml:space="preserve">连云港市海州区朝阳东路32-8号</w:t>
      </w:r>
      <w:r>
        <w:rPr>
          <w:rFonts w:hint="eastAsia" w:ascii="宋体" w:hAnsi="宋体" w:eastAsia="宋体" w:cs="宋体"/>
          <w:color w:val="auto"/>
          <w:sz w:val="24"/>
          <w:highlight w:val="none"/>
          <w:lang w:val="en-US" w:eastAsia="zh-CN"/>
        </w:rPr>
        <w:t xml:space="preserve">13楼</w:t>
      </w:r>
      <w:r>
        <w:rPr>
          <w:rFonts w:hint="eastAsia" w:ascii="宋体" w:hAnsi="宋体" w:eastAsia="宋体" w:cs="宋体"/>
          <w:color w:val="auto"/>
          <w:sz w:val="24"/>
          <w:highlight w:val="none"/>
        </w:rPr>
        <w:t xml:space="preserve">（紫金大厦2号楼）</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highlight w:val="none"/>
          <w:lang w:val="en-US" w:eastAsia="zh-CN"/>
        </w:rPr>
        <w:t xml:space="preserve">19305131189。</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采购人质疑接收人及联系方式见招标文件第一章。</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未参加投标活动的投标人或在投标活动中自身权益未受到损害的供应商所提出的质疑。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29.5.5投标人组成联合体参加投标，联合体中任何一方或多方未按要求签字、盖章、加盖公章的质疑。</w:t>
      </w:r>
      <w:r/>
    </w:p>
    <w:p>
      <w:pPr>
        <w:ind w:firstLine="468"/>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投标人提出书面质疑必须有理、有据，不得捏造事实、提供虚假材料进行恶意质疑。否则，一经查实，采购人有权依据政府采购的有关规定，报请政府采购监管部门对该投标人进行相应的行政处罚和记录该投标人的失信信息。</w:t>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30、中标通知书</w:t>
      </w:r>
      <w:r/>
    </w:p>
    <w:p>
      <w:pPr>
        <w:ind w:firstLine="60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30.l</w:t>
      </w:r>
      <w:r>
        <w:rPr>
          <w:rFonts w:hint="eastAsia" w:ascii="宋体" w:hAnsi="宋体" w:eastAsia="宋体" w:cs="宋体"/>
          <w:b/>
          <w:color w:val="auto"/>
          <w:sz w:val="24"/>
          <w:szCs w:val="24"/>
          <w:highlight w:val="none"/>
        </w:rPr>
        <w:t xml:space="preserve"> </w:t>
      </w:r>
      <w:r>
        <w:rPr>
          <w:rFonts w:hint="eastAsia" w:ascii="宋体" w:hAnsi="宋体" w:eastAsia="宋体" w:cs="宋体"/>
          <w:bCs/>
          <w:color w:val="auto"/>
          <w:sz w:val="24"/>
          <w:szCs w:val="24"/>
          <w:highlight w:val="none"/>
        </w:rPr>
        <w:t xml:space="preserve">中标人确定后，中标结果由采购代理机构在江苏政府采购网公告，中标公告期限为1个工作日，同时由采购代理机构向中标人发出中标通知书。</w:t>
      </w:r>
      <w:r>
        <w:rPr>
          <w:rFonts w:hint="eastAsia" w:ascii="宋体" w:hAnsi="宋体" w:eastAsia="宋体" w:cs="宋体"/>
          <w:b/>
          <w:color w:val="auto"/>
          <w:sz w:val="24"/>
          <w:szCs w:val="24"/>
          <w:highlight w:val="none"/>
        </w:rPr>
        <w:t xml:space="preserve">中标人在领取中标通知书时，需提供五份与电子投标文件一致的纸质打印投标文件，须封面、骑缝加盖公章。</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30.2中标通知书将是合同的一个组成部分。对采购人和中标人均具有法律效力。中标通知书发出后，采购人改变中标结果的，或者中标人放弃中标项目的，应当依法承担法律责任。</w:t>
      </w:r>
      <w:r/>
    </w:p>
    <w:p>
      <w:pPr>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252" w:name="_Toc16938552"/>
      <w:r/>
      <w:bookmarkStart w:id="253" w:name="_Toc20823308"/>
      <w:r/>
      <w:bookmarkStart w:id="254" w:name="_Toc6083"/>
      <w:r/>
      <w:bookmarkStart w:id="255" w:name="_Toc513029236"/>
      <w:r/>
      <w:bookmarkStart w:id="256" w:name="_Toc5539"/>
      <w:r/>
      <w:bookmarkStart w:id="257" w:name="_Toc719"/>
      <w:r/>
      <w:bookmarkStart w:id="258" w:name="_Toc16265"/>
      <w:r/>
      <w:bookmarkStart w:id="259" w:name="_Toc120614220"/>
      <w:r/>
      <w:bookmarkStart w:id="260" w:name="_Toc28119"/>
      <w:r>
        <w:rPr>
          <w:rFonts w:hint="eastAsia" w:ascii="宋体" w:hAnsi="宋体" w:eastAsia="宋体" w:cs="宋体"/>
          <w:b/>
          <w:bCs/>
          <w:color w:val="auto"/>
          <w:sz w:val="32"/>
          <w:szCs w:val="32"/>
          <w:highlight w:val="none"/>
        </w:rPr>
        <w:t xml:space="preserve">七、授予合同</w:t>
      </w:r>
      <w:bookmarkEnd w:id="252"/>
      <w:r/>
      <w:bookmarkEnd w:id="253"/>
      <w:r/>
      <w:bookmarkEnd w:id="254"/>
      <w:r/>
      <w:bookmarkEnd w:id="255"/>
      <w:r/>
      <w:bookmarkEnd w:id="256"/>
      <w:r/>
      <w:bookmarkEnd w:id="257"/>
      <w:r/>
      <w:bookmarkEnd w:id="258"/>
      <w:r/>
      <w:bookmarkEnd w:id="259"/>
      <w:r/>
      <w:bookmarkEnd w:id="260"/>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bookmarkStart w:id="261" w:name="_Toc513029237"/>
      <w:r/>
      <w:bookmarkStart w:id="262" w:name="_Toc16938553"/>
      <w:r/>
      <w:bookmarkStart w:id="263" w:name="_Toc20823309"/>
      <w:r>
        <w:rPr>
          <w:rFonts w:hint="eastAsia" w:ascii="宋体" w:hAnsi="宋体" w:eastAsia="宋体" w:cs="宋体"/>
          <w:bCs/>
          <w:color w:val="auto"/>
          <w:sz w:val="30"/>
          <w:szCs w:val="30"/>
          <w:highlight w:val="none"/>
        </w:rPr>
        <w:t xml:space="preserve">31. 签订合同</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31</w:t>
      </w:r>
      <w:r>
        <w:rPr>
          <w:rFonts w:hint="eastAsia" w:ascii="宋体" w:hAnsi="宋体" w:eastAsia="宋体" w:cs="宋体"/>
          <w:color w:val="auto"/>
          <w:sz w:val="24"/>
          <w:szCs w:val="24"/>
          <w:highlight w:val="none"/>
        </w:rPr>
        <w:t xml:space="preserve">.l中标人应当在中标通知书发出之日起三十日内，按照招标文件确定的事项与采购人签订政府采购合同。</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b/>
          <w:bCs/>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32、货物（包含与货物相关的服务）的追加</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261"/>
      <w:r/>
      <w:bookmarkEnd w:id="262"/>
      <w:r/>
      <w:bookmarkEnd w:id="263"/>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bookmarkStart w:id="264" w:name="_Toc20823314"/>
      <w:r/>
      <w:bookmarkStart w:id="265" w:name="_Toc513029242"/>
      <w:r/>
      <w:bookmarkStart w:id="266" w:name="_Toc120614221"/>
      <w:r/>
      <w:bookmarkStart w:id="267" w:name="_Toc16938558"/>
      <w:r/>
      <w:bookmarkStart w:id="268" w:name="_Toc479757207"/>
      <w:r>
        <w:rPr>
          <w:rFonts w:hint="eastAsia" w:ascii="宋体" w:hAnsi="宋体" w:eastAsia="宋体" w:cs="宋体"/>
          <w:bCs/>
          <w:color w:val="auto"/>
          <w:sz w:val="30"/>
          <w:szCs w:val="30"/>
          <w:highlight w:val="none"/>
        </w:rPr>
        <w:t xml:space="preserve">33、政府采购履约资金扶持政策</w:t>
      </w:r>
      <w:r/>
    </w:p>
    <w:p>
      <w:pPr>
        <w:ind w:firstLine="555"/>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中标人可凭政府采购合同办理融资贷款，详情请见江苏政府采购网“政采贷”专栏。</w:t>
      </w:r>
      <w:bookmarkStart w:id="269" w:name="_Toc1717"/>
      <w:r/>
      <w:bookmarkStart w:id="270" w:name="_Toc28632"/>
      <w:r/>
      <w:bookmarkStart w:id="271" w:name="_Toc27968"/>
      <w:r/>
      <w:bookmarkStart w:id="272" w:name="_Toc6209"/>
      <w:r/>
      <w:bookmarkStart w:id="273" w:name="_Toc13962"/>
      <w:r/>
      <w:r/>
    </w:p>
    <w:p>
      <w:pPr>
        <w:ind w:firstLine="555"/>
        <w:pageBreakBefore w:val="0"/>
        <w:spacing w:line="48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八、政策功能</w:t>
      </w:r>
      <w:bookmarkEnd w:id="269"/>
      <w:r/>
      <w:bookmarkEnd w:id="270"/>
      <w:r/>
      <w:bookmarkEnd w:id="271"/>
      <w:r/>
      <w:bookmarkEnd w:id="272"/>
      <w:r/>
      <w:bookmarkEnd w:id="273"/>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34、落实的政府采购政策</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 对于小型企业、微型企业、监狱企业、残疾人福利性单位报价以扣除优惠比率后的价格参与评审，但不作为中标价和合同签约价。中标价和合同签约价仍以其投标文件中的一次报价为准。</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 价格给予扣除标准：</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宋体"/>
          <w:color w:val="auto"/>
          <w:sz w:val="24"/>
          <w:szCs w:val="24"/>
          <w:highlight w:val="none"/>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投标人，不属于中小企业划分标准确定的中小企业，不得按《通知》规定声明为中小企业，也不适用《办法》。</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本项目执行财政部、工业和信息化部关于</w:t>
      </w:r>
      <w:r>
        <w:rPr>
          <w:rFonts w:hint="eastAsia" w:ascii="宋体" w:hAnsi="宋体" w:eastAsia="宋体" w:cs="宋体"/>
          <w:color w:val="auto"/>
          <w:sz w:val="24"/>
          <w:szCs w:val="24"/>
          <w:highlight w:val="none"/>
        </w:rPr>
        <w:t xml:space="preserve">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投标人提供的货物既有中小企业制造货物，也有大型企业制造货物的，不享受该扶持政策）：</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本项目价格扣除计算方法如下：参与报价得分计算的价格＝投标人的投标报价-小型企业、微型企业、监狱企业、残疾人福利性单位的投标报价×10%。</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参加政府采购活动的投标人享受价格评审优惠的应当提供的材料： </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.3.1 投标人提供的货物全部由小型企业、微型企业制造的，提供《中小企业声明函》。</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.3.2 投标人为残疾人福利性单位且提供的货物全部由残疾人福利性单位制造的，符合财库〔2017〕141号文件规定条件的残疾人福利性单位视同小型企业、微型企业，提供《残疾人福利性单位声明函》。</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.3.3 投标人为监狱企业或提供的货物由监狱企业制造的，提供省级以上监狱管理局、戒毒管理局（含新疆生产建设兵团）出具的属于监狱企业的证明文件。</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 司法部</w:t>
      </w:r>
      <w:r>
        <w:rPr>
          <w:rFonts w:hint="eastAsia" w:ascii="宋体" w:hAnsi="宋体" w:eastAsia="宋体" w:cs="宋体"/>
          <w:color w:val="auto"/>
          <w:sz w:val="24"/>
          <w:szCs w:val="24"/>
          <w:highlight w:val="none"/>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35、支持绿色发展</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numPr>
          <w:ilvl w:val="0"/>
          <w:numId w:val="6"/>
        </w:numPr>
        <w:ind w:firstLine="480"/>
        <w:pageBreakBefore w:val="0"/>
        <w:spacing w:line="480" w:lineRule="exact"/>
        <w:widowControl w:val="off"/>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政府采购需求标准</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36.1本项目执行《绿色数据中</w:t>
      </w:r>
      <w:r>
        <w:rPr>
          <w:rFonts w:hint="eastAsia" w:ascii="宋体" w:hAnsi="宋体" w:eastAsia="宋体" w:cs="宋体"/>
          <w:color w:val="auto"/>
          <w:sz w:val="24"/>
          <w:szCs w:val="24"/>
          <w:highlight w:val="none"/>
        </w:rPr>
        <w:t xml:space="preserve">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numPr>
          <w:ilvl w:val="0"/>
          <w:numId w:val="6"/>
        </w:numPr>
        <w:ind w:firstLine="480"/>
        <w:pageBreakBefore w:val="0"/>
        <w:spacing w:line="480" w:lineRule="exact"/>
        <w:widowControl w:val="off"/>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采购本国产品的支持政策</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w:t>
      </w:r>
      <w:r>
        <w:rPr>
          <w:rFonts w:hint="eastAsia" w:ascii="宋体" w:hAnsi="宋体" w:eastAsia="宋体" w:cs="宋体"/>
          <w:color w:val="auto"/>
          <w:sz w:val="24"/>
          <w:szCs w:val="24"/>
          <w:highlight w:val="none"/>
          <w:lang w:val="en-US" w:eastAsia="zh-CN"/>
        </w:rPr>
        <w:t xml:space="preserve">十一</w:t>
      </w:r>
      <w:r>
        <w:rPr>
          <w:rFonts w:hint="eastAsia" w:ascii="宋体" w:hAnsi="宋体" w:eastAsia="宋体" w:cs="宋体"/>
          <w:color w:val="auto"/>
          <w:sz w:val="24"/>
          <w:szCs w:val="24"/>
          <w:highlight w:val="none"/>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.3 供应商需按照招标文件的要求提供《关于符合本国产品标准的声明函》（以下简称《声明函》），如不提供将不享受本国产品价格评审优惠。</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37.5政府采购中的本国产品标准及其他未尽事宜详见《国务院办公厅关于在政府采购中实施本国产品标准及相关政策的通知》（国办发〔2025〕34号）。</w:t>
      </w:r>
      <w:r/>
    </w:p>
    <w:p>
      <w:pPr>
        <w:spacing w:line="240" w:lineRule="auto"/>
        <w:rPr>
          <w:rStyle w:val="1005"/>
          <w:rFonts w:hint="eastAsia" w:ascii="宋体" w:hAnsi="宋体" w:eastAsia="宋体" w:cs="宋体"/>
          <w:color w:val="auto"/>
          <w:highlight w:val="none"/>
        </w:rPr>
      </w:pPr>
      <w:r/>
      <w:bookmarkStart w:id="274" w:name="_Toc22233"/>
      <w:r/>
      <w:bookmarkStart w:id="275" w:name="_Toc17941"/>
      <w:r/>
      <w:bookmarkStart w:id="276" w:name="_Toc28557"/>
      <w:r/>
      <w:bookmarkStart w:id="277" w:name="_Toc7865"/>
      <w:r/>
      <w:bookmarkStart w:id="278" w:name="_Toc32326"/>
      <w:r>
        <w:rPr>
          <w:rStyle w:val="1005"/>
          <w:rFonts w:hint="eastAsia" w:ascii="宋体" w:hAnsi="宋体" w:eastAsia="宋体" w:cs="宋体"/>
          <w:color w:val="auto"/>
          <w:highlight w:val="none"/>
        </w:rPr>
        <w:br w:type="page" w:clear="all"/>
      </w:r>
      <w:r/>
    </w:p>
    <w:p>
      <w:pPr>
        <w:ind w:firstLine="2429"/>
        <w:keepLines/>
        <w:keepNext/>
        <w:spacing w:line="360" w:lineRule="auto"/>
        <w:rPr>
          <w:rStyle w:val="1005"/>
          <w:rFonts w:hint="eastAsia" w:ascii="宋体" w:hAnsi="宋体" w:eastAsia="宋体" w:cs="宋体"/>
          <w:color w:val="auto"/>
          <w:highlight w:val="none"/>
        </w:rPr>
        <w:outlineLvl w:val="0"/>
      </w:pPr>
      <w:r/>
      <w:bookmarkStart w:id="279" w:name="_Toc23044"/>
      <w:r>
        <w:rPr>
          <w:rStyle w:val="1005"/>
          <w:rFonts w:hint="eastAsia" w:ascii="宋体" w:hAnsi="宋体" w:eastAsia="宋体" w:cs="宋体"/>
          <w:color w:val="auto"/>
          <w:highlight w:val="none"/>
        </w:rPr>
        <w:t xml:space="preserve">第三章 </w:t>
      </w:r>
      <w:r>
        <w:rPr>
          <w:rStyle w:val="1005"/>
          <w:rFonts w:hint="eastAsia" w:ascii="宋体" w:hAnsi="宋体" w:eastAsia="宋体" w:cs="宋体"/>
          <w:color w:val="auto"/>
          <w:highlight w:val="none"/>
          <w:lang w:val="en-US" w:eastAsia="zh-CN" w:bidi="ar-SA"/>
        </w:rPr>
        <w:t xml:space="preserve"> 合同</w:t>
      </w:r>
      <w:bookmarkEnd w:id="264"/>
      <w:r/>
      <w:bookmarkEnd w:id="265"/>
      <w:r/>
      <w:bookmarkEnd w:id="266"/>
      <w:r/>
      <w:bookmarkEnd w:id="267"/>
      <w:r/>
      <w:bookmarkEnd w:id="268"/>
      <w:r>
        <w:rPr>
          <w:rStyle w:val="1005"/>
          <w:rFonts w:hint="eastAsia" w:ascii="宋体" w:hAnsi="宋体" w:eastAsia="宋体" w:cs="宋体"/>
          <w:color w:val="auto"/>
          <w:highlight w:val="none"/>
          <w:lang w:val="en-US" w:eastAsia="zh-CN" w:bidi="ar-SA"/>
        </w:rPr>
        <w:t xml:space="preserve">文本</w:t>
      </w:r>
      <w:bookmarkEnd w:id="274"/>
      <w:r/>
      <w:bookmarkEnd w:id="275"/>
      <w:r/>
      <w:bookmarkEnd w:id="276"/>
      <w:r/>
      <w:bookmarkEnd w:id="277"/>
      <w:r/>
      <w:bookmarkEnd w:id="278"/>
      <w:r/>
      <w:bookmarkEnd w:id="279"/>
      <w:r/>
      <w:r/>
    </w:p>
    <w:p>
      <w:pPr>
        <w:ind w:firstLine="480"/>
        <w:keepLines w:val="0"/>
        <w:keepNext w:val="0"/>
        <w:pageBreakBefore w:val="0"/>
        <w:spacing w:line="480" w:lineRule="exact"/>
        <w:widowControl w:val="off"/>
        <w:rPr>
          <w:rFonts w:hint="eastAsia" w:ascii="宋体" w:hAnsi="宋体" w:eastAsia="宋体" w:cs="宋体"/>
          <w:bCs/>
          <w:color w:val="auto"/>
          <w:sz w:val="24"/>
          <w:szCs w:val="21"/>
          <w:highlight w:val="none"/>
        </w:rPr>
      </w:pPr>
      <w:r/>
      <w:bookmarkStart w:id="280" w:name="_Toc20823315"/>
      <w:r/>
      <w:bookmarkStart w:id="281" w:name="_Toc16938559"/>
      <w:r/>
      <w:bookmarkStart w:id="282" w:name="_Toc513029243"/>
      <w:r>
        <w:rPr>
          <w:rFonts w:hint="eastAsia" w:ascii="宋体" w:hAnsi="宋体" w:eastAsia="宋体" w:cs="宋体"/>
          <w:bCs/>
          <w:color w:val="auto"/>
          <w:sz w:val="24"/>
          <w:szCs w:val="21"/>
          <w:highlight w:val="none"/>
        </w:rPr>
        <w:t xml:space="preserve">以下为中标后</w:t>
      </w:r>
      <w:r>
        <w:rPr>
          <w:rFonts w:hint="eastAsia" w:ascii="宋体" w:hAnsi="宋体" w:eastAsia="宋体" w:cs="宋体"/>
          <w:bCs/>
          <w:color w:val="auto"/>
          <w:sz w:val="24"/>
          <w:szCs w:val="21"/>
          <w:highlight w:val="none"/>
          <w:lang w:eastAsia="zh-CN"/>
        </w:rPr>
        <w:t xml:space="preserve">签订</w:t>
      </w:r>
      <w:r>
        <w:rPr>
          <w:rFonts w:hint="eastAsia" w:ascii="宋体" w:hAnsi="宋体" w:eastAsia="宋体" w:cs="宋体"/>
          <w:bCs/>
          <w:color w:val="auto"/>
          <w:sz w:val="24"/>
          <w:szCs w:val="21"/>
          <w:highlight w:val="none"/>
        </w:rPr>
        <w:t xml:space="preserve">本项目合同的通用条款，中标人不得提出实质性的修改，关于专用条款将由采购人与中标人结合本项目具体情况协商后签订。</w:t>
      </w:r>
      <w:r/>
    </w:p>
    <w:p>
      <w:pPr>
        <w:jc w:val="center"/>
        <w:keepLines w:val="0"/>
        <w:keepNext w:val="0"/>
        <w:pageBreakBefore w:val="0"/>
        <w:spacing w:line="480" w:lineRule="exact"/>
        <w:widowControl w:val="off"/>
        <w:rPr>
          <w:rFonts w:hint="eastAsia" w:ascii="宋体" w:hAnsi="宋体" w:eastAsia="宋体" w:cs="宋体"/>
          <w:b/>
          <w:bCs/>
          <w:color w:val="auto"/>
          <w:sz w:val="30"/>
          <w:szCs w:val="20"/>
          <w:highlight w:val="none"/>
        </w:rPr>
        <w:outlineLvl w:val="9"/>
      </w:pPr>
      <w:r/>
      <w:bookmarkStart w:id="283" w:name="_Toc4435"/>
      <w:r/>
      <w:bookmarkStart w:id="284" w:name="_Toc5212"/>
      <w:r/>
      <w:bookmarkStart w:id="285" w:name="_Toc5235"/>
      <w:r/>
      <w:bookmarkStart w:id="286" w:name="_Toc18016"/>
      <w:r>
        <w:rPr>
          <w:rFonts w:hint="eastAsia" w:ascii="宋体" w:hAnsi="宋体" w:eastAsia="宋体" w:cs="宋体"/>
          <w:b/>
          <w:color w:val="auto"/>
          <w:sz w:val="30"/>
          <w:szCs w:val="21"/>
          <w:highlight w:val="none"/>
        </w:rPr>
        <w:t xml:space="preserve">江苏省政府采购合同（货物）（合同编号）</w:t>
      </w:r>
      <w:bookmarkEnd w:id="280"/>
      <w:r/>
      <w:bookmarkEnd w:id="281"/>
      <w:r/>
      <w:bookmarkEnd w:id="282"/>
      <w:r/>
      <w:bookmarkEnd w:id="283"/>
      <w:r/>
      <w:bookmarkEnd w:id="284"/>
      <w:r/>
      <w:bookmarkEnd w:id="285"/>
      <w:r/>
      <w:bookmarkEnd w:id="286"/>
      <w:r/>
      <w:r/>
    </w:p>
    <w:p>
      <w:pPr>
        <w:ind w:left="7950" w:hanging="6360"/>
        <w:keepLines w:val="0"/>
        <w:keepNext w:val="0"/>
        <w:pageBreakBefore w:val="0"/>
        <w:spacing w:line="360" w:lineRule="auto"/>
        <w:rPr>
          <w:rFonts w:hint="eastAsia"/>
          <w:color w:val="auto"/>
          <w:sz w:val="24"/>
          <w:szCs w:val="24"/>
          <w:highlight w:val="none"/>
        </w:rPr>
      </w:pPr>
      <w:r/>
      <w:bookmarkStart w:id="287" w:name="_Hlt16619350"/>
      <w:r/>
      <w:bookmarkStart w:id="288" w:name="_Toc120614244"/>
      <w:r/>
      <w:bookmarkStart w:id="289" w:name="_Toc20823346"/>
      <w:r/>
      <w:bookmarkStart w:id="290" w:name="_Toc16938590"/>
      <w:r/>
      <w:bookmarkStart w:id="291" w:name="_Toc462564139"/>
      <w:r/>
      <w:bookmarkStart w:id="292" w:name="_Toc479757211"/>
      <w:r>
        <w:rPr>
          <w:rFonts w:hint="eastAsia"/>
          <w:color w:val="auto"/>
          <w:sz w:val="24"/>
          <w:szCs w:val="24"/>
          <w:highlight w:val="none"/>
        </w:rPr>
        <w:t xml:space="preserve">甲</w:t>
      </w:r>
      <w:r>
        <w:rPr>
          <w:rFonts w:hint="eastAsia"/>
          <w:color w:val="auto"/>
          <w:sz w:val="24"/>
          <w:szCs w:val="24"/>
          <w:highlight w:val="none"/>
          <w:lang w:val="en-US" w:eastAsia="zh-CN"/>
        </w:rPr>
        <w:t xml:space="preserve"> </w:t>
      </w:r>
      <w:r>
        <w:rPr>
          <w:rFonts w:hint="eastAsia"/>
          <w:color w:val="auto"/>
          <w:sz w:val="24"/>
          <w:szCs w:val="24"/>
          <w:highlight w:val="none"/>
        </w:rPr>
        <w:t xml:space="preserve">方：连云港市第一人民医院                       </w:t>
      </w:r>
      <w:r/>
    </w:p>
    <w:p>
      <w:pPr>
        <w:jc w:val="left"/>
        <w:keepLines w:val="0"/>
        <w:keepNext w:val="0"/>
        <w:pageBreakBefore w:val="0"/>
        <w:spacing w:line="360" w:lineRule="auto"/>
        <w:widowControl/>
        <w:rPr>
          <w:rFonts w:hint="eastAsia"/>
          <w:color w:val="auto"/>
          <w:sz w:val="24"/>
          <w:szCs w:val="24"/>
          <w:highlight w:val="none"/>
        </w:rPr>
      </w:pPr>
      <w:r>
        <w:rPr>
          <w:rFonts w:hint="eastAsia"/>
          <w:color w:val="auto"/>
          <w:sz w:val="24"/>
          <w:szCs w:val="24"/>
          <w:highlight w:val="none"/>
        </w:rPr>
        <w:t xml:space="preserve">乙</w:t>
      </w:r>
      <w:r>
        <w:rPr>
          <w:rFonts w:hint="eastAsia"/>
          <w:color w:val="auto"/>
          <w:sz w:val="24"/>
          <w:szCs w:val="24"/>
          <w:highlight w:val="none"/>
          <w:lang w:val="en-US" w:eastAsia="zh-CN"/>
        </w:rPr>
        <w:t xml:space="preserve"> </w:t>
      </w:r>
      <w:r>
        <w:rPr>
          <w:rFonts w:hint="eastAsia"/>
          <w:color w:val="auto"/>
          <w:sz w:val="24"/>
          <w:szCs w:val="24"/>
          <w:highlight w:val="none"/>
        </w:rPr>
        <w:t xml:space="preserve">方：</w:t>
      </w:r>
      <w:r/>
    </w:p>
    <w:p>
      <w:pPr>
        <w:ind w:firstLine="480"/>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甲方委托</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中正信造价咨询有限公司</w:t>
      </w:r>
      <w:r>
        <w:rPr>
          <w:rFonts w:hint="eastAsia"/>
          <w:color w:val="auto"/>
          <w:sz w:val="24"/>
          <w:szCs w:val="24"/>
          <w:highlight w:val="none"/>
        </w:rPr>
        <w:t xml:space="preserve">就</w:t>
      </w:r>
      <w:r>
        <w:rPr>
          <w:rFonts w:hint="eastAsia"/>
          <w:color w:val="auto"/>
          <w:sz w:val="24"/>
          <w:szCs w:val="24"/>
          <w:highlight w:val="none"/>
          <w:u w:val="single"/>
        </w:rPr>
        <w:t xml:space="preserve">       </w:t>
      </w:r>
      <w:r>
        <w:rPr>
          <w:rFonts w:hint="eastAsia"/>
          <w:color w:val="auto"/>
          <w:sz w:val="24"/>
          <w:szCs w:val="24"/>
          <w:highlight w:val="none"/>
        </w:rPr>
        <w:t xml:space="preserve">设备对外公开招标（</w:t>
      </w:r>
      <w:r>
        <w:rPr>
          <w:rFonts w:hint="eastAsia"/>
          <w:color w:val="auto"/>
          <w:sz w:val="24"/>
          <w:szCs w:val="24"/>
          <w:highlight w:val="none"/>
          <w:lang w:val="en-US" w:eastAsia="zh-CN"/>
        </w:rPr>
        <w:t xml:space="preserve">项目</w:t>
      </w:r>
      <w:r>
        <w:rPr>
          <w:rFonts w:hint="eastAsia"/>
          <w:color w:val="auto"/>
          <w:sz w:val="24"/>
          <w:szCs w:val="24"/>
          <w:highlight w:val="none"/>
        </w:rPr>
        <w:t xml:space="preserve">编号：</w:t>
      </w:r>
      <w:r>
        <w:rPr>
          <w:rFonts w:hint="eastAsia"/>
          <w:color w:val="auto"/>
          <w:sz w:val="24"/>
          <w:szCs w:val="24"/>
          <w:highlight w:val="none"/>
          <w:u w:val="single"/>
        </w:rPr>
        <w:t xml:space="preserve">        </w:t>
      </w:r>
      <w:r>
        <w:rPr>
          <w:rFonts w:hint="eastAsia"/>
          <w:color w:val="auto"/>
          <w:sz w:val="24"/>
          <w:szCs w:val="24"/>
          <w:highlight w:val="none"/>
          <w:u w:val="none"/>
        </w:rPr>
        <w:t xml:space="preserve">）</w:t>
      </w:r>
      <w:r>
        <w:rPr>
          <w:rFonts w:hint="eastAsia"/>
          <w:color w:val="auto"/>
          <w:sz w:val="24"/>
          <w:szCs w:val="24"/>
          <w:highlight w:val="none"/>
        </w:rPr>
        <w:t xml:space="preserve">。经过专家评审，确定乙方为中标单位。为规范甲乙双方权利与义务，</w:t>
      </w:r>
      <w:r>
        <w:rPr>
          <w:rFonts w:hint="eastAsia"/>
          <w:color w:val="auto"/>
          <w:sz w:val="24"/>
          <w:szCs w:val="24"/>
          <w:highlight w:val="none"/>
          <w:lang w:val="en-US" w:eastAsia="zh-CN"/>
        </w:rPr>
        <w:t xml:space="preserve">经双方协商一致</w:t>
      </w:r>
      <w:r>
        <w:rPr>
          <w:rFonts w:hint="eastAsia"/>
          <w:color w:val="auto"/>
          <w:sz w:val="24"/>
          <w:szCs w:val="24"/>
          <w:highlight w:val="none"/>
        </w:rPr>
        <w:t xml:space="preserve">，订立本合同。</w:t>
      </w:r>
      <w:r/>
    </w:p>
    <w:p>
      <w:pPr>
        <w:ind w:firstLine="482"/>
        <w:keepLines w:val="0"/>
        <w:keepNext w:val="0"/>
        <w:pageBreakBefore w:val="0"/>
        <w:spacing w:line="360" w:lineRule="auto"/>
        <w:rPr>
          <w:rFonts w:hint="eastAsia"/>
          <w:b/>
          <w:bCs/>
          <w:color w:val="auto"/>
          <w:sz w:val="24"/>
          <w:szCs w:val="24"/>
          <w:highlight w:val="none"/>
        </w:rPr>
        <w:outlineLvl w:val="0"/>
      </w:pPr>
      <w:r>
        <w:rPr>
          <w:rFonts w:hint="eastAsia"/>
          <w:b/>
          <w:bCs/>
          <w:color w:val="auto"/>
          <w:sz w:val="24"/>
          <w:szCs w:val="24"/>
          <w:highlight w:val="none"/>
        </w:rPr>
        <w:t xml:space="preserve">一、设备名称、型号、数量和价格</w:t>
      </w:r>
      <w:r/>
    </w:p>
    <w:tbl>
      <w:tblPr>
        <w:tblStyle w:val="896"/>
        <w:tblW w:w="100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4"/>
        <w:gridCol w:w="1545"/>
        <w:gridCol w:w="1710"/>
        <w:gridCol w:w="1127"/>
        <w:gridCol w:w="739"/>
        <w:gridCol w:w="705"/>
        <w:gridCol w:w="1376"/>
        <w:gridCol w:w="1275"/>
      </w:tblGrid>
      <w:tr>
        <w:trPr>
          <w:jc w:val="center"/>
          <w:trHeight w:val="505"/>
        </w:trPr>
        <w:tc>
          <w:tcPr>
            <w:tcW w:w="1564" w:type="dxa"/>
            <w:vAlign w:val="center"/>
            <w:textDirection w:val="lrTb"/>
            <w:noWrap w:val="false"/>
          </w:tcPr>
          <w:p>
            <w:pPr>
              <w:jc w:val="center"/>
              <w:widowControl/>
              <w:rPr>
                <w:rFonts w:hint="eastAsia"/>
                <w:color w:val="auto"/>
                <w:sz w:val="21"/>
                <w:szCs w:val="21"/>
                <w:highlight w:val="none"/>
              </w:rPr>
            </w:pPr>
            <w:r>
              <w:rPr>
                <w:rFonts w:hint="eastAsia" w:hAnsi="宋体" w:cs="宋体"/>
                <w:color w:val="auto"/>
                <w:sz w:val="21"/>
                <w:szCs w:val="21"/>
                <w:highlight w:val="none"/>
                <w:lang w:bidi="ar"/>
              </w:rPr>
              <w:t xml:space="preserve">设备名称</w:t>
            </w:r>
            <w:r/>
          </w:p>
        </w:tc>
        <w:tc>
          <w:tcPr>
            <w:tcW w:w="1545" w:type="dxa"/>
            <w:vAlign w:val="center"/>
            <w:textDirection w:val="lrTb"/>
            <w:noWrap w:val="false"/>
          </w:tcPr>
          <w:p>
            <w:pPr>
              <w:jc w:val="center"/>
              <w:widowControl/>
              <w:rPr>
                <w:rFonts w:hint="eastAsia"/>
                <w:color w:val="auto"/>
                <w:sz w:val="21"/>
                <w:szCs w:val="21"/>
                <w:highlight w:val="none"/>
              </w:rPr>
            </w:pPr>
            <w:r>
              <w:rPr>
                <w:rFonts w:hint="eastAsia" w:hAnsi="宋体" w:cs="宋体"/>
                <w:color w:val="auto"/>
                <w:sz w:val="21"/>
                <w:szCs w:val="21"/>
                <w:highlight w:val="none"/>
                <w:lang w:bidi="ar"/>
              </w:rPr>
              <w:t xml:space="preserve">生产厂家</w:t>
            </w:r>
            <w:r/>
          </w:p>
        </w:tc>
        <w:tc>
          <w:tcPr>
            <w:tcW w:w="1710" w:type="dxa"/>
            <w:vAlign w:val="center"/>
            <w:textDirection w:val="lrTb"/>
            <w:noWrap w:val="false"/>
          </w:tcPr>
          <w:p>
            <w:pPr>
              <w:jc w:val="center"/>
              <w:widowControl/>
              <w:rPr>
                <w:rFonts w:hint="eastAsia"/>
                <w:color w:val="auto"/>
                <w:sz w:val="21"/>
                <w:szCs w:val="21"/>
                <w:highlight w:val="none"/>
              </w:rPr>
            </w:pPr>
            <w:r>
              <w:rPr>
                <w:rFonts w:hint="eastAsia" w:hAnsi="宋体" w:cs="宋体"/>
                <w:color w:val="auto"/>
                <w:sz w:val="21"/>
                <w:szCs w:val="21"/>
                <w:highlight w:val="none"/>
                <w:lang w:bidi="ar"/>
              </w:rPr>
              <w:t xml:space="preserve">注册证号</w:t>
            </w:r>
            <w:r/>
          </w:p>
        </w:tc>
        <w:tc>
          <w:tcPr>
            <w:tcW w:w="1127" w:type="dxa"/>
            <w:vAlign w:val="center"/>
            <w:textDirection w:val="lrTb"/>
            <w:noWrap w:val="false"/>
          </w:tcPr>
          <w:p>
            <w:pPr>
              <w:jc w:val="center"/>
              <w:widowControl/>
              <w:rPr>
                <w:rFonts w:hint="eastAsia"/>
                <w:color w:val="auto"/>
                <w:sz w:val="21"/>
                <w:szCs w:val="21"/>
                <w:highlight w:val="none"/>
              </w:rPr>
            </w:pPr>
            <w:r>
              <w:rPr>
                <w:rFonts w:hint="eastAsia" w:hAnsi="宋体" w:cs="宋体"/>
                <w:color w:val="auto"/>
                <w:sz w:val="21"/>
                <w:szCs w:val="21"/>
                <w:highlight w:val="none"/>
                <w:lang w:bidi="ar"/>
              </w:rPr>
              <w:t xml:space="preserve">规格型号</w:t>
            </w:r>
            <w:r/>
          </w:p>
        </w:tc>
        <w:tc>
          <w:tcPr>
            <w:tcW w:w="739" w:type="dxa"/>
            <w:vAlign w:val="center"/>
            <w:textDirection w:val="lrTb"/>
            <w:noWrap w:val="false"/>
          </w:tcPr>
          <w:p>
            <w:pPr>
              <w:jc w:val="center"/>
              <w:widowControl/>
              <w:rPr>
                <w:rFonts w:hint="eastAsia"/>
                <w:color w:val="auto"/>
                <w:sz w:val="21"/>
                <w:szCs w:val="21"/>
                <w:highlight w:val="none"/>
              </w:rPr>
            </w:pPr>
            <w:r>
              <w:rPr>
                <w:rFonts w:hint="eastAsia" w:hAnsi="宋体" w:cs="宋体"/>
                <w:color w:val="auto"/>
                <w:sz w:val="21"/>
                <w:szCs w:val="21"/>
                <w:highlight w:val="none"/>
                <w:lang w:bidi="ar"/>
              </w:rPr>
              <w:t xml:space="preserve">单位</w:t>
            </w:r>
            <w:r/>
          </w:p>
        </w:tc>
        <w:tc>
          <w:tcPr>
            <w:tcW w:w="705" w:type="dxa"/>
            <w:vAlign w:val="center"/>
            <w:textDirection w:val="lrTb"/>
            <w:noWrap w:val="false"/>
          </w:tcPr>
          <w:p>
            <w:pPr>
              <w:jc w:val="center"/>
              <w:widowControl/>
              <w:rPr>
                <w:rFonts w:hint="eastAsia"/>
                <w:color w:val="auto"/>
                <w:sz w:val="21"/>
                <w:szCs w:val="21"/>
                <w:highlight w:val="none"/>
              </w:rPr>
            </w:pPr>
            <w:r>
              <w:rPr>
                <w:rFonts w:hint="eastAsia" w:hAnsi="宋体" w:cs="宋体"/>
                <w:color w:val="auto"/>
                <w:sz w:val="21"/>
                <w:szCs w:val="21"/>
                <w:highlight w:val="none"/>
                <w:lang w:bidi="ar"/>
              </w:rPr>
              <w:t xml:space="preserve">数量</w:t>
            </w:r>
            <w:r/>
          </w:p>
        </w:tc>
        <w:tc>
          <w:tcPr>
            <w:tcW w:w="1376" w:type="dxa"/>
            <w:vAlign w:val="center"/>
            <w:textDirection w:val="lrTb"/>
            <w:noWrap w:val="false"/>
          </w:tcPr>
          <w:p>
            <w:pPr>
              <w:jc w:val="center"/>
              <w:widowControl/>
              <w:rPr>
                <w:rFonts w:hint="eastAsia"/>
                <w:color w:val="auto"/>
                <w:sz w:val="21"/>
                <w:szCs w:val="21"/>
                <w:highlight w:val="none"/>
                <w:u w:val="single"/>
              </w:rPr>
            </w:pPr>
            <w:r>
              <w:rPr>
                <w:rFonts w:hint="eastAsia" w:hAnsi="宋体" w:cs="宋体"/>
                <w:color w:val="auto"/>
                <w:sz w:val="21"/>
                <w:szCs w:val="21"/>
                <w:highlight w:val="none"/>
                <w:lang w:bidi="ar"/>
              </w:rPr>
              <w:t xml:space="preserve">单价（元）</w:t>
            </w:r>
            <w:r/>
          </w:p>
        </w:tc>
        <w:tc>
          <w:tcPr>
            <w:tcW w:w="1275" w:type="dxa"/>
            <w:vAlign w:val="center"/>
            <w:textDirection w:val="lrTb"/>
            <w:noWrap w:val="false"/>
          </w:tcPr>
          <w:p>
            <w:pPr>
              <w:jc w:val="center"/>
              <w:widowControl/>
              <w:rPr>
                <w:rFonts w:hint="eastAsia" w:hAnsi="宋体" w:cs="宋体"/>
                <w:color w:val="auto"/>
                <w:sz w:val="21"/>
                <w:szCs w:val="21"/>
                <w:highlight w:val="none"/>
                <w:lang w:bidi="ar"/>
              </w:rPr>
            </w:pPr>
            <w:r>
              <w:rPr>
                <w:rFonts w:hint="eastAsia" w:hAnsi="宋体" w:cs="宋体"/>
                <w:color w:val="auto"/>
                <w:sz w:val="21"/>
                <w:szCs w:val="21"/>
                <w:highlight w:val="none"/>
                <w:lang w:bidi="ar"/>
              </w:rPr>
              <w:t xml:space="preserve">金额（元）</w:t>
            </w:r>
            <w:r/>
          </w:p>
        </w:tc>
      </w:tr>
      <w:tr>
        <w:trPr>
          <w:jc w:val="center"/>
          <w:trHeight w:val="774"/>
        </w:trPr>
        <w:tc>
          <w:tcPr>
            <w:tcW w:w="1564" w:type="dxa"/>
            <w:vAlign w:val="center"/>
            <w:textDirection w:val="lrTb"/>
            <w:noWrap w:val="false"/>
          </w:tcPr>
          <w:p>
            <w:pPr>
              <w:jc w:val="center"/>
              <w:keepLines w:val="0"/>
              <w:keepNext w:val="0"/>
              <w:widowControl/>
              <w:rPr>
                <w:rFonts w:hint="eastAsia" w:hAnsi="宋体" w:cs="宋体"/>
                <w:color w:val="auto"/>
                <w:sz w:val="21"/>
                <w:szCs w:val="21"/>
                <w:highlight w:val="none"/>
              </w:rPr>
              <w:suppressLineNumbers w:val="0"/>
            </w:pPr>
            <w:r>
              <w:rPr>
                <w:rFonts w:hint="eastAsia" w:hAnsi="宋体" w:cs="宋体"/>
                <w:color w:val="auto"/>
                <w:sz w:val="21"/>
                <w:szCs w:val="21"/>
                <w:highlight w:val="none"/>
              </w:rPr>
            </w:r>
            <w:r/>
          </w:p>
        </w:tc>
        <w:tc>
          <w:tcPr>
            <w:tcW w:w="1545" w:type="dxa"/>
            <w:vAlign w:val="center"/>
            <w:textDirection w:val="lrTb"/>
            <w:noWrap w:val="false"/>
          </w:tcPr>
          <w:p>
            <w:pPr>
              <w:jc w:val="center"/>
              <w:keepLines w:val="0"/>
              <w:keepNext w:val="0"/>
              <w:widowControl/>
              <w:rPr>
                <w:rFonts w:hint="eastAsia" w:hAnsi="宋体" w:cs="宋体"/>
                <w:color w:val="auto"/>
                <w:sz w:val="21"/>
                <w:szCs w:val="21"/>
                <w:highlight w:val="none"/>
              </w:rPr>
              <w:suppressLineNumbers w:val="0"/>
            </w:pPr>
            <w:r>
              <w:rPr>
                <w:rFonts w:hint="eastAsia" w:hAnsi="宋体" w:cs="宋体"/>
                <w:color w:val="auto"/>
                <w:sz w:val="21"/>
                <w:szCs w:val="21"/>
                <w:highlight w:val="none"/>
              </w:rPr>
            </w:r>
            <w:r/>
          </w:p>
        </w:tc>
        <w:tc>
          <w:tcPr>
            <w:tcW w:w="1710" w:type="dxa"/>
            <w:vAlign w:val="center"/>
            <w:textDirection w:val="lrTb"/>
            <w:noWrap w:val="false"/>
          </w:tcPr>
          <w:p>
            <w:pPr>
              <w:jc w:val="center"/>
              <w:keepLines w:val="0"/>
              <w:keepNext w:val="0"/>
              <w:widowControl/>
              <w:rPr>
                <w:rFonts w:hint="eastAsia" w:hAnsi="宋体" w:cs="宋体"/>
                <w:color w:val="auto"/>
                <w:sz w:val="21"/>
                <w:szCs w:val="21"/>
                <w:highlight w:val="none"/>
              </w:rPr>
              <w:suppressLineNumbers w:val="0"/>
            </w:pPr>
            <w:r>
              <w:rPr>
                <w:rFonts w:hint="eastAsia" w:hAnsi="宋体" w:cs="宋体"/>
                <w:color w:val="auto"/>
                <w:sz w:val="21"/>
                <w:szCs w:val="21"/>
                <w:highlight w:val="none"/>
              </w:rPr>
            </w:r>
            <w:r/>
          </w:p>
        </w:tc>
        <w:tc>
          <w:tcPr>
            <w:tcW w:w="1127" w:type="dxa"/>
            <w:vAlign w:val="center"/>
            <w:textDirection w:val="lrTb"/>
            <w:noWrap w:val="false"/>
          </w:tcPr>
          <w:p>
            <w:pPr>
              <w:jc w:val="center"/>
              <w:keepLines w:val="0"/>
              <w:keepNext w:val="0"/>
              <w:widowControl/>
              <w:rPr>
                <w:rFonts w:hint="eastAsia" w:hAnsi="宋体" w:cs="宋体"/>
                <w:color w:val="auto"/>
                <w:sz w:val="21"/>
                <w:szCs w:val="21"/>
                <w:highlight w:val="none"/>
              </w:rPr>
              <w:suppressLineNumbers w:val="0"/>
            </w:pPr>
            <w:r>
              <w:rPr>
                <w:rFonts w:hint="eastAsia" w:hAnsi="宋体" w:cs="宋体"/>
                <w:color w:val="auto"/>
                <w:sz w:val="21"/>
                <w:szCs w:val="21"/>
                <w:highlight w:val="none"/>
              </w:rPr>
            </w:r>
            <w:r/>
          </w:p>
        </w:tc>
        <w:tc>
          <w:tcPr>
            <w:tcW w:w="739" w:type="dxa"/>
            <w:vAlign w:val="center"/>
            <w:textDirection w:val="lrTb"/>
            <w:noWrap w:val="false"/>
          </w:tcPr>
          <w:p>
            <w:pPr>
              <w:jc w:val="center"/>
              <w:keepLines w:val="0"/>
              <w:keepNext w:val="0"/>
              <w:widowControl/>
              <w:rPr>
                <w:rFonts w:hint="eastAsia" w:hAnsi="宋体" w:cs="宋体"/>
                <w:color w:val="auto"/>
                <w:sz w:val="21"/>
                <w:szCs w:val="21"/>
                <w:highlight w:val="none"/>
              </w:rPr>
              <w:suppressLineNumbers w:val="0"/>
            </w:pPr>
            <w:r>
              <w:rPr>
                <w:rFonts w:hint="eastAsia" w:hAnsi="宋体" w:cs="宋体"/>
                <w:color w:val="auto"/>
                <w:sz w:val="21"/>
                <w:szCs w:val="21"/>
                <w:highlight w:val="none"/>
              </w:rPr>
            </w:r>
            <w:r/>
          </w:p>
        </w:tc>
        <w:tc>
          <w:tcPr>
            <w:tcW w:w="705" w:type="dxa"/>
            <w:vAlign w:val="center"/>
            <w:textDirection w:val="lrTb"/>
            <w:noWrap w:val="false"/>
          </w:tcPr>
          <w:p>
            <w:pPr>
              <w:jc w:val="center"/>
              <w:rPr>
                <w:rFonts w:hint="eastAsia" w:hAnsi="宋体" w:cs="宋体"/>
                <w:color w:val="auto"/>
                <w:sz w:val="21"/>
                <w:szCs w:val="21"/>
                <w:highlight w:val="none"/>
              </w:rPr>
            </w:pPr>
            <w:r>
              <w:rPr>
                <w:rFonts w:hint="eastAsia" w:hAnsi="宋体" w:cs="宋体"/>
                <w:color w:val="auto"/>
                <w:sz w:val="21"/>
                <w:szCs w:val="21"/>
                <w:highlight w:val="none"/>
              </w:rPr>
            </w:r>
            <w:r/>
          </w:p>
        </w:tc>
        <w:tc>
          <w:tcPr>
            <w:tcW w:w="1376" w:type="dxa"/>
            <w:vAlign w:val="center"/>
            <w:textDirection w:val="lrTb"/>
            <w:noWrap w:val="false"/>
          </w:tcPr>
          <w:p>
            <w:pPr>
              <w:jc w:val="center"/>
              <w:rPr>
                <w:rFonts w:hAnsi="宋体" w:cs="宋体"/>
                <w:color w:val="auto"/>
                <w:sz w:val="21"/>
                <w:szCs w:val="21"/>
                <w:highlight w:val="none"/>
              </w:rPr>
            </w:pPr>
            <w:r>
              <w:rPr>
                <w:rFonts w:hAnsi="宋体" w:cs="宋体"/>
                <w:color w:val="auto"/>
                <w:sz w:val="21"/>
                <w:szCs w:val="21"/>
                <w:highlight w:val="none"/>
              </w:rPr>
            </w:r>
            <w:r/>
          </w:p>
        </w:tc>
        <w:tc>
          <w:tcPr>
            <w:tcW w:w="1275" w:type="dxa"/>
            <w:vAlign w:val="center"/>
            <w:textDirection w:val="lrTb"/>
            <w:noWrap w:val="false"/>
          </w:tcPr>
          <w:p>
            <w:pPr>
              <w:jc w:val="center"/>
              <w:rPr>
                <w:color w:val="auto"/>
                <w:sz w:val="21"/>
                <w:szCs w:val="21"/>
                <w:highlight w:val="none"/>
              </w:rPr>
            </w:pPr>
            <w:r>
              <w:rPr>
                <w:color w:val="auto"/>
                <w:sz w:val="21"/>
                <w:szCs w:val="21"/>
                <w:highlight w:val="none"/>
              </w:rPr>
            </w:r>
            <w:r/>
          </w:p>
        </w:tc>
      </w:tr>
      <w:tr>
        <w:trPr>
          <w:jc w:val="center"/>
          <w:trHeight w:val="490"/>
        </w:trPr>
        <w:tc>
          <w:tcPr>
            <w:gridSpan w:val="6"/>
            <w:tcW w:w="7390" w:type="dxa"/>
            <w:vAlign w:val="center"/>
            <w:textDirection w:val="lrTb"/>
            <w:noWrap w:val="false"/>
          </w:tcPr>
          <w:p>
            <w:pPr>
              <w:jc w:val="center"/>
              <w:widowControl/>
              <w:rPr>
                <w:color w:val="auto"/>
                <w:sz w:val="21"/>
                <w:szCs w:val="21"/>
                <w:highlight w:val="none"/>
                <w:u w:val="single"/>
              </w:rPr>
            </w:pPr>
            <w:r>
              <w:rPr>
                <w:rFonts w:hint="eastAsia" w:hAnsi="宋体" w:cs="宋体"/>
                <w:color w:val="auto"/>
                <w:sz w:val="21"/>
                <w:szCs w:val="21"/>
                <w:highlight w:val="none"/>
                <w:lang w:bidi="ar"/>
              </w:rPr>
              <w:t xml:space="preserve">总计（大写）：人民币   元整</w:t>
            </w:r>
            <w:r/>
          </w:p>
        </w:tc>
        <w:tc>
          <w:tcPr>
            <w:gridSpan w:val="2"/>
            <w:tcW w:w="2651" w:type="dxa"/>
            <w:vAlign w:val="center"/>
            <w:textDirection w:val="lrTb"/>
            <w:noWrap w:val="false"/>
          </w:tcPr>
          <w:p>
            <w:pPr>
              <w:jc w:val="center"/>
              <w:widowControl/>
              <w:rPr>
                <w:rFonts w:hint="eastAsia" w:hAnsi="宋体" w:cs="宋体"/>
                <w:color w:val="auto"/>
                <w:sz w:val="21"/>
                <w:szCs w:val="21"/>
                <w:highlight w:val="none"/>
                <w:lang w:bidi="ar"/>
              </w:rPr>
            </w:pPr>
            <w:r>
              <w:rPr>
                <w:rFonts w:hint="eastAsia" w:hAnsi="宋体" w:cs="宋体"/>
                <w:color w:val="auto"/>
                <w:sz w:val="21"/>
                <w:szCs w:val="21"/>
                <w:highlight w:val="none"/>
                <w:lang w:bidi="ar"/>
              </w:rPr>
              <w:t xml:space="preserve">（小写）：</w:t>
            </w:r>
            <w:r/>
          </w:p>
        </w:tc>
      </w:tr>
    </w:tbl>
    <w:p>
      <w:pPr>
        <w:ind w:firstLine="48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注：合同价款已包含货物生产（含所有配件、备品备件、专用工具等）、包装、运输（运抵现场）、保险、检测检验、安装</w:t>
      </w:r>
      <w:r>
        <w:rPr>
          <w:rFonts w:hint="eastAsia" w:ascii="宋体" w:hAnsi="宋体" w:eastAsia="宋体" w:cs="宋体"/>
          <w:color w:val="auto"/>
          <w:sz w:val="24"/>
          <w:szCs w:val="24"/>
          <w:highlight w:val="none"/>
          <w:lang w:val="en-US" w:eastAsia="zh-CN"/>
        </w:rPr>
        <w:t xml:space="preserve">调试</w:t>
      </w:r>
      <w:r>
        <w:rPr>
          <w:rFonts w:hint="eastAsia" w:ascii="宋体" w:hAnsi="宋体" w:eastAsia="宋体" w:cs="宋体"/>
          <w:color w:val="auto"/>
          <w:sz w:val="24"/>
          <w:szCs w:val="24"/>
          <w:highlight w:val="none"/>
        </w:rPr>
        <w:t xml:space="preserve">、管理费、产品保护、技术服务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培训</w:t>
      </w:r>
      <w:r>
        <w:rPr>
          <w:rFonts w:hint="eastAsia" w:ascii="宋体" w:hAnsi="宋体" w:eastAsia="宋体" w:cs="宋体"/>
          <w:color w:val="auto"/>
          <w:sz w:val="24"/>
          <w:szCs w:val="24"/>
          <w:highlight w:val="none"/>
        </w:rPr>
        <w:t xml:space="preserve">、税金、利润、相关部门验收、不可预见及其它相关所有费用，直至交付甲方使用。</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二、设备配置清单见附件。</w:t>
      </w:r>
      <w:r/>
    </w:p>
    <w:p>
      <w:pPr>
        <w:ind w:firstLine="482"/>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b/>
          <w:bCs/>
          <w:color w:val="auto"/>
          <w:sz w:val="24"/>
          <w:szCs w:val="24"/>
          <w:highlight w:val="none"/>
        </w:rPr>
        <w:t xml:space="preserve">三、付款方式：</w:t>
      </w:r>
      <w:r>
        <w:rPr>
          <w:rFonts w:hint="eastAsia" w:ascii="宋体" w:hAnsi="宋体" w:eastAsia="宋体" w:cs="宋体"/>
          <w:color w:val="auto"/>
          <w:sz w:val="24"/>
          <w:szCs w:val="24"/>
          <w:highlight w:val="none"/>
        </w:rPr>
        <w:t xml:space="preserve">最终结算以甲方</w:t>
      </w:r>
      <w:r>
        <w:rPr>
          <w:rFonts w:hint="eastAsia" w:ascii="宋体" w:hAnsi="宋体" w:eastAsia="宋体" w:cs="宋体"/>
          <w:color w:val="auto"/>
          <w:sz w:val="24"/>
          <w:szCs w:val="24"/>
          <w:highlight w:val="none"/>
          <w:lang w:eastAsia="zh-Hans"/>
        </w:rPr>
        <w:t xml:space="preserve">书面</w:t>
      </w:r>
      <w:r>
        <w:rPr>
          <w:rFonts w:hint="eastAsia" w:ascii="宋体" w:hAnsi="宋体" w:eastAsia="宋体" w:cs="宋体"/>
          <w:color w:val="auto"/>
          <w:sz w:val="24"/>
          <w:szCs w:val="24"/>
          <w:highlight w:val="none"/>
        </w:rPr>
        <w:t xml:space="preserve">确认验收入库数量为准。货到</w:t>
      </w:r>
      <w:r>
        <w:rPr>
          <w:rFonts w:hint="eastAsia" w:ascii="宋体" w:hAnsi="宋体" w:eastAsia="宋体" w:cs="宋体"/>
          <w:color w:val="auto"/>
          <w:sz w:val="24"/>
          <w:szCs w:val="24"/>
          <w:highlight w:val="none"/>
          <w:lang w:eastAsia="zh-Hans"/>
        </w:rPr>
        <w:t xml:space="preserve">后乙方负责</w:t>
      </w:r>
      <w:r>
        <w:rPr>
          <w:rFonts w:hint="eastAsia" w:ascii="宋体" w:hAnsi="宋体" w:eastAsia="宋体" w:cs="宋体"/>
          <w:color w:val="auto"/>
          <w:sz w:val="24"/>
          <w:szCs w:val="24"/>
          <w:highlight w:val="none"/>
        </w:rPr>
        <w:t xml:space="preserve">安装、</w:t>
      </w:r>
      <w:r>
        <w:rPr>
          <w:rFonts w:hint="eastAsia" w:ascii="宋体" w:hAnsi="宋体" w:eastAsia="宋体" w:cs="宋体"/>
          <w:color w:val="auto"/>
          <w:sz w:val="24"/>
          <w:szCs w:val="24"/>
          <w:highlight w:val="none"/>
          <w:lang w:eastAsia="zh-Hans"/>
        </w:rPr>
        <w:t xml:space="preserve">调试</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Hans"/>
        </w:rPr>
        <w:t xml:space="preserve">甲方负责书面</w:t>
      </w:r>
      <w:r>
        <w:rPr>
          <w:rFonts w:hint="eastAsia" w:ascii="宋体" w:hAnsi="宋体" w:eastAsia="宋体" w:cs="宋体"/>
          <w:color w:val="auto"/>
          <w:sz w:val="24"/>
          <w:szCs w:val="24"/>
          <w:highlight w:val="none"/>
        </w:rPr>
        <w:t xml:space="preserve">验收。验收合格后，乙方</w:t>
      </w:r>
      <w:r>
        <w:rPr>
          <w:rFonts w:hint="eastAsia" w:ascii="宋体" w:hAnsi="宋体" w:cs="宋体"/>
          <w:color w:val="auto"/>
          <w:sz w:val="24"/>
          <w:szCs w:val="24"/>
          <w:highlight w:val="none"/>
          <w:lang w:val="en-US" w:eastAsia="zh-CN"/>
        </w:rPr>
        <w:t xml:space="preserve">应</w:t>
      </w:r>
      <w:r>
        <w:rPr>
          <w:rFonts w:hint="eastAsia" w:ascii="宋体" w:hAnsi="宋体" w:eastAsia="宋体" w:cs="宋体"/>
          <w:b/>
          <w:bCs w:val="0"/>
          <w:color w:val="auto"/>
          <w:sz w:val="24"/>
          <w:szCs w:val="24"/>
          <w:highlight w:val="none"/>
        </w:rPr>
        <w:t xml:space="preserve">提供生产厂家或其授权机构出具的免费质保期内保修证明</w:t>
      </w: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全额</w:t>
      </w:r>
      <w:r>
        <w:rPr>
          <w:rFonts w:hint="eastAsia" w:ascii="宋体" w:hAnsi="宋体" w:eastAsia="宋体" w:cs="宋体"/>
          <w:color w:val="auto"/>
          <w:sz w:val="24"/>
          <w:szCs w:val="24"/>
          <w:highlight w:val="none"/>
        </w:rPr>
        <w:t xml:space="preserve">支付验收合格货物货款</w:t>
      </w:r>
      <w:r>
        <w:rPr>
          <w:rFonts w:hint="eastAsia" w:ascii="宋体" w:hAnsi="宋体" w:eastAsia="宋体" w:cs="宋体"/>
          <w:strike w:val="0"/>
          <w:color w:val="auto"/>
          <w:sz w:val="24"/>
          <w:szCs w:val="24"/>
          <w:highlight w:val="none"/>
        </w:rPr>
        <w:t xml:space="preserve">。</w:t>
      </w:r>
      <w:r>
        <w:rPr>
          <w:rFonts w:hint="eastAsia" w:ascii="宋体" w:hAnsi="宋体" w:eastAsia="宋体" w:cs="宋体"/>
          <w:color w:val="auto"/>
          <w:sz w:val="24"/>
          <w:szCs w:val="24"/>
          <w:highlight w:val="none"/>
        </w:rPr>
        <w:t xml:space="preserve">甲方付款前，乙方出具</w:t>
      </w:r>
      <w:r>
        <w:rPr>
          <w:rFonts w:hint="eastAsia" w:ascii="宋体" w:hAnsi="宋体" w:eastAsia="宋体" w:cs="宋体"/>
          <w:color w:val="auto"/>
          <w:sz w:val="24"/>
          <w:szCs w:val="24"/>
          <w:highlight w:val="none"/>
          <w:lang w:eastAsia="zh-Hans"/>
        </w:rPr>
        <w:t xml:space="preserve">符合甲方要求的</w:t>
      </w:r>
      <w:r>
        <w:rPr>
          <w:rFonts w:hint="eastAsia" w:ascii="宋体" w:hAnsi="宋体" w:eastAsia="宋体" w:cs="宋体"/>
          <w:color w:val="auto"/>
          <w:sz w:val="24"/>
          <w:szCs w:val="24"/>
          <w:highlight w:val="none"/>
        </w:rPr>
        <w:t xml:space="preserve">发票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否则乙方自行承担延迟付款的责任</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Hans"/>
        </w:rPr>
        <w:t xml:space="preserve">四、</w:t>
      </w:r>
      <w:r>
        <w:rPr>
          <w:rFonts w:hint="eastAsia" w:ascii="宋体" w:hAnsi="宋体" w:eastAsia="宋体" w:cs="宋体"/>
          <w:b/>
          <w:bCs/>
          <w:color w:val="auto"/>
          <w:sz w:val="24"/>
          <w:szCs w:val="24"/>
          <w:highlight w:val="none"/>
        </w:rPr>
        <w:t xml:space="preserve">交货期：</w:t>
      </w:r>
      <w:r>
        <w:rPr>
          <w:rFonts w:hint="eastAsia" w:ascii="宋体" w:hAnsi="宋体" w:eastAsia="宋体" w:cs="宋体"/>
          <w:color w:val="auto"/>
          <w:sz w:val="24"/>
          <w:szCs w:val="24"/>
          <w:highlight w:val="none"/>
          <w:lang w:eastAsia="zh-Hans"/>
        </w:rPr>
        <w:t xml:space="preserve">乙方应在本</w:t>
      </w:r>
      <w:r>
        <w:rPr>
          <w:rFonts w:hint="eastAsia" w:ascii="宋体" w:hAnsi="宋体" w:eastAsia="宋体" w:cs="宋体"/>
          <w:color w:val="auto"/>
          <w:sz w:val="24"/>
          <w:szCs w:val="24"/>
          <w:highlight w:val="none"/>
        </w:rPr>
        <w:t xml:space="preserve">合同生效之日起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天之内</w:t>
      </w:r>
      <w:r>
        <w:rPr>
          <w:rFonts w:hint="eastAsia" w:ascii="宋体" w:hAnsi="宋体" w:eastAsia="宋体" w:cs="宋体"/>
          <w:color w:val="auto"/>
          <w:sz w:val="24"/>
          <w:szCs w:val="24"/>
          <w:highlight w:val="none"/>
          <w:lang w:eastAsia="zh-Hans"/>
        </w:rPr>
        <w:t xml:space="preserve">将</w:t>
      </w:r>
      <w:r>
        <w:rPr>
          <w:rFonts w:hint="eastAsia" w:ascii="宋体" w:hAnsi="宋体" w:eastAsia="宋体" w:cs="宋体"/>
          <w:color w:val="auto"/>
          <w:sz w:val="24"/>
          <w:szCs w:val="24"/>
          <w:highlight w:val="none"/>
        </w:rPr>
        <w:t xml:space="preserve">货物运抵</w:t>
      </w:r>
      <w:r>
        <w:rPr>
          <w:rFonts w:hint="eastAsia" w:ascii="宋体" w:hAnsi="宋体" w:eastAsia="宋体" w:cs="宋体"/>
          <w:color w:val="auto"/>
          <w:sz w:val="24"/>
          <w:szCs w:val="24"/>
          <w:highlight w:val="none"/>
          <w:lang w:eastAsia="zh-Hans"/>
        </w:rPr>
        <w:t xml:space="preserve">甲方指定</w:t>
      </w:r>
      <w:r>
        <w:rPr>
          <w:rFonts w:hint="eastAsia" w:ascii="宋体" w:hAnsi="宋体" w:eastAsia="宋体" w:cs="宋体"/>
          <w:color w:val="auto"/>
          <w:sz w:val="24"/>
          <w:szCs w:val="24"/>
          <w:highlight w:val="none"/>
        </w:rPr>
        <w:t xml:space="preserve">地点。</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Hans"/>
        </w:rPr>
        <w:t xml:space="preserve">五、</w:t>
      </w:r>
      <w:r>
        <w:rPr>
          <w:rFonts w:hint="eastAsia" w:ascii="宋体" w:hAnsi="宋体" w:eastAsia="宋体" w:cs="宋体"/>
          <w:b/>
          <w:bCs/>
          <w:color w:val="auto"/>
          <w:sz w:val="24"/>
          <w:szCs w:val="24"/>
          <w:highlight w:val="none"/>
        </w:rPr>
        <w:t xml:space="preserve">交货地点：</w:t>
      </w:r>
      <w:r>
        <w:rPr>
          <w:rFonts w:hint="eastAsia" w:ascii="宋体" w:hAnsi="宋体" w:eastAsia="宋体" w:cs="宋体"/>
          <w:color w:val="auto"/>
          <w:sz w:val="24"/>
          <w:szCs w:val="24"/>
          <w:highlight w:val="none"/>
        </w:rPr>
        <w:t xml:space="preserve">连云港市第一人民医院</w:t>
      </w:r>
      <w:r>
        <w:rPr>
          <w:rFonts w:hint="eastAsia" w:ascii="宋体" w:hAnsi="宋体" w:eastAsia="宋体" w:cs="宋体"/>
          <w:color w:val="auto"/>
          <w:sz w:val="24"/>
          <w:szCs w:val="24"/>
          <w:highlight w:val="none"/>
          <w:lang w:eastAsia="zh-Hans"/>
        </w:rPr>
        <w:t xml:space="preserve">指定院区</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Hans"/>
        </w:rPr>
        <w:t xml:space="preserve">六、</w:t>
      </w:r>
      <w:r>
        <w:rPr>
          <w:rFonts w:hint="eastAsia" w:ascii="宋体" w:hAnsi="宋体" w:eastAsia="宋体" w:cs="宋体"/>
          <w:b/>
          <w:bCs/>
          <w:color w:val="auto"/>
          <w:sz w:val="24"/>
          <w:szCs w:val="24"/>
          <w:highlight w:val="none"/>
        </w:rPr>
        <w:t xml:space="preserve">质保期：</w:t>
      </w:r>
      <w:r>
        <w:rPr>
          <w:rFonts w:hint="eastAsia" w:ascii="宋体" w:hAnsi="宋体" w:eastAsia="宋体" w:cs="宋体"/>
          <w:color w:val="auto"/>
          <w:sz w:val="24"/>
          <w:szCs w:val="24"/>
          <w:highlight w:val="none"/>
        </w:rPr>
        <w:t xml:space="preserve">上述设备</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免费</w:t>
      </w:r>
      <w:r>
        <w:rPr>
          <w:rFonts w:hint="eastAsia" w:ascii="宋体" w:hAnsi="宋体" w:eastAsia="宋体" w:cs="宋体"/>
          <w:color w:val="auto"/>
          <w:sz w:val="24"/>
          <w:szCs w:val="24"/>
          <w:highlight w:val="none"/>
          <w:lang w:val="en-US" w:eastAsia="zh-CN"/>
        </w:rPr>
        <w:t xml:space="preserve">原厂</w:t>
      </w:r>
      <w:r>
        <w:rPr>
          <w:rFonts w:hint="eastAsia" w:ascii="宋体" w:hAnsi="宋体" w:eastAsia="宋体" w:cs="宋体"/>
          <w:color w:val="auto"/>
          <w:sz w:val="24"/>
          <w:szCs w:val="24"/>
          <w:highlight w:val="none"/>
        </w:rPr>
        <w:t xml:space="preserve">全保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Hans"/>
        </w:rPr>
        <w:t xml:space="preserve">自甲方正式验收合格之日起计算</w:t>
      </w:r>
      <w:r>
        <w:rPr>
          <w:rFonts w:hint="eastAsia" w:ascii="宋体" w:hAnsi="宋体" w:eastAsia="宋体" w:cs="宋体"/>
          <w:color w:val="auto"/>
          <w:sz w:val="24"/>
          <w:szCs w:val="24"/>
          <w:highlight w:val="none"/>
        </w:rPr>
        <w:t xml:space="preserve">；在质保期内，</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需对所提供的货物定期检查和保养，</w:t>
      </w:r>
      <w:r>
        <w:rPr>
          <w:rFonts w:hint="eastAsia" w:hAnsi="宋体" w:eastAsia="宋体" w:cs="宋体"/>
          <w:color w:val="auto"/>
          <w:sz w:val="24"/>
          <w:szCs w:val="24"/>
          <w:highlight w:val="none"/>
          <w:lang w:eastAsia="zh-CN"/>
        </w:rPr>
        <w:t xml:space="preserve">并</w:t>
      </w:r>
      <w:r>
        <w:rPr>
          <w:rFonts w:hint="eastAsia" w:ascii="宋体" w:hAnsi="宋体" w:eastAsia="宋体" w:cs="宋体"/>
          <w:color w:val="auto"/>
          <w:sz w:val="24"/>
          <w:szCs w:val="24"/>
          <w:highlight w:val="none"/>
        </w:rPr>
        <w:t xml:space="preserve">保证每</w:t>
      </w:r>
      <w:r>
        <w:rPr>
          <w:rFonts w:hint="eastAsia" w:ascii="宋体" w:hAnsi="宋体" w:eastAsia="宋体" w:cs="宋体"/>
          <w:color w:val="auto"/>
          <w:sz w:val="24"/>
          <w:szCs w:val="24"/>
          <w:highlight w:val="none"/>
          <w:lang w:val="en-US" w:eastAsia="zh-CN"/>
        </w:rPr>
        <w:t xml:space="preserve">季度</w:t>
      </w:r>
      <w:r>
        <w:rPr>
          <w:rFonts w:hint="eastAsia" w:ascii="宋体" w:hAnsi="宋体" w:eastAsia="宋体" w:cs="宋体"/>
          <w:color w:val="auto"/>
          <w:sz w:val="24"/>
          <w:szCs w:val="24"/>
          <w:highlight w:val="none"/>
        </w:rPr>
        <w:t xml:space="preserve">上门检修、保养一次，并出具报告，不再向</w:t>
      </w:r>
      <w:r>
        <w:rPr>
          <w:rFonts w:hint="eastAsia"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收取费用。在质保期内，</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应无条件提供产品维修及保养服务，一切维护费用均由</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负责。质保期内产品本身质量出现问题或由于产品本身质量原因造成的任何损伤或损坏，</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应及时给予维修或更换，由此引起的施工费、人工费、材料费等其它一切费用由</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负责；不能维修的，整体无条件更换；人为原因造成的损坏只收取配件费不收取人工费。</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Hans"/>
        </w:rPr>
        <w:t xml:space="preserve">七、</w:t>
      </w:r>
      <w:r>
        <w:rPr>
          <w:rFonts w:hint="eastAsia" w:ascii="宋体" w:hAnsi="宋体" w:eastAsia="宋体" w:cs="宋体"/>
          <w:b/>
          <w:bCs/>
          <w:color w:val="auto"/>
          <w:sz w:val="24"/>
          <w:szCs w:val="24"/>
          <w:highlight w:val="none"/>
        </w:rPr>
        <w:t xml:space="preserve">资质、质量要求及技术标准</w:t>
      </w:r>
      <w:r/>
    </w:p>
    <w:p>
      <w:pPr>
        <w:ind w:firstLine="480"/>
        <w:spacing w:line="360" w:lineRule="auto"/>
        <w:rPr>
          <w:rFonts w:hint="eastAsia" w:ascii="宋体" w:hAnsi="宋体" w:eastAsia="宋体" w:cs="宋体"/>
          <w:bCs/>
          <w:color w:val="auto"/>
          <w:sz w:val="24"/>
          <w:szCs w:val="24"/>
          <w:highlight w:val="none"/>
        </w:rPr>
      </w:pPr>
      <w:r>
        <w:rPr>
          <w:rFonts w:hint="eastAsia"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特别提醒条款：</w:t>
      </w:r>
      <w:r>
        <w:rPr>
          <w:rFonts w:hint="eastAsia" w:ascii="宋体" w:hAnsi="宋体" w:eastAsia="宋体" w:cs="宋体"/>
          <w:bCs/>
          <w:color w:val="auto"/>
          <w:sz w:val="24"/>
          <w:szCs w:val="24"/>
          <w:highlight w:val="none"/>
        </w:rPr>
        <w:t xml:space="preserve">a、乙方所提</w:t>
      </w:r>
      <w:r>
        <w:rPr>
          <w:rFonts w:hint="eastAsia" w:hAnsi="宋体" w:eastAsia="宋体" w:cs="宋体"/>
          <w:bCs/>
          <w:color w:val="auto"/>
          <w:sz w:val="24"/>
          <w:szCs w:val="24"/>
          <w:highlight w:val="none"/>
          <w:lang w:eastAsia="zh-CN"/>
        </w:rPr>
        <w:t xml:space="preserve">供的</w:t>
      </w:r>
      <w:r>
        <w:rPr>
          <w:rFonts w:hint="eastAsia" w:ascii="宋体" w:hAnsi="宋体" w:eastAsia="宋体" w:cs="宋体"/>
          <w:bCs/>
          <w:color w:val="auto"/>
          <w:sz w:val="24"/>
          <w:szCs w:val="24"/>
          <w:highlight w:val="none"/>
        </w:rPr>
        <w:t xml:space="preserve">医疗器械产品注册证必须真实有效；b、乙方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市场监督管理局的相关规定。以上条款必须满足，否则如因产品质量引发侵犯患者权益的问题，乙方应积极配合处理并最终承担全部责任，</w:t>
      </w:r>
      <w:r>
        <w:rPr>
          <w:rFonts w:hint="eastAsia" w:ascii="宋体" w:hAnsi="宋体" w:eastAsia="宋体" w:cs="宋体"/>
          <w:bCs/>
          <w:color w:val="auto"/>
          <w:sz w:val="24"/>
          <w:szCs w:val="24"/>
          <w:highlight w:val="none"/>
          <w:lang w:val="en-US" w:eastAsia="zh-CN"/>
        </w:rPr>
        <w:t xml:space="preserve">即</w:t>
      </w:r>
      <w:r>
        <w:rPr>
          <w:rFonts w:hint="eastAsia" w:ascii="宋体" w:hAnsi="宋体" w:eastAsia="宋体" w:cs="宋体"/>
          <w:bCs/>
          <w:color w:val="auto"/>
          <w:sz w:val="24"/>
          <w:szCs w:val="24"/>
          <w:highlight w:val="none"/>
        </w:rPr>
        <w:t xml:space="preserve">由此引起的一切责任由乙方负责。</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乙方保证向甲方提供的设备满足中国国家最新颁布标准或相关行业标准。若国家没有新颁布的标准及</w:t>
      </w:r>
      <w:r>
        <w:rPr>
          <w:rFonts w:hint="eastAsia" w:hAnsi="宋体" w:eastAsia="宋体" w:cs="宋体"/>
          <w:color w:val="auto"/>
          <w:sz w:val="24"/>
          <w:szCs w:val="24"/>
          <w:highlight w:val="none"/>
          <w:lang w:eastAsia="zh-CN"/>
        </w:rPr>
        <w:t xml:space="preserve">规范</w:t>
      </w:r>
      <w:r>
        <w:rPr>
          <w:rFonts w:hint="eastAsia" w:ascii="宋体" w:hAnsi="宋体" w:eastAsia="宋体" w:cs="宋体"/>
          <w:color w:val="auto"/>
          <w:sz w:val="24"/>
          <w:szCs w:val="24"/>
          <w:highlight w:val="none"/>
        </w:rPr>
        <w:t xml:space="preserve">，则</w:t>
      </w:r>
      <w:r>
        <w:rPr>
          <w:rFonts w:hint="eastAsia" w:hAnsi="宋体" w:eastAsia="宋体" w:cs="宋体"/>
          <w:color w:val="auto"/>
          <w:sz w:val="24"/>
          <w:szCs w:val="24"/>
          <w:highlight w:val="none"/>
          <w:lang w:eastAsia="zh-CN"/>
        </w:rPr>
        <w:t xml:space="preserve">应以</w:t>
      </w:r>
      <w:r>
        <w:rPr>
          <w:rFonts w:hint="eastAsia" w:ascii="宋体" w:hAnsi="宋体" w:eastAsia="宋体" w:cs="宋体"/>
          <w:color w:val="auto"/>
          <w:sz w:val="24"/>
          <w:szCs w:val="24"/>
          <w:highlight w:val="none"/>
        </w:rPr>
        <w:t xml:space="preserve">行业内公认的最新标准执行。根据国家规定，如需要提供3C认证证书和标记的设备及有关配置，必须提供上述证书和标记。</w:t>
      </w:r>
      <w:r/>
    </w:p>
    <w:p>
      <w:pPr>
        <w:ind w:firstLine="480"/>
        <w:spacing w:line="360" w:lineRule="auto"/>
        <w:rPr>
          <w:rFonts w:hint="eastAsia" w:eastAsia="宋体"/>
          <w:color w:val="auto"/>
          <w:highlight w:val="none"/>
          <w:lang w:eastAsia="zh-CN"/>
        </w:rPr>
      </w:pPr>
      <w:r>
        <w:rPr>
          <w:rFonts w:hint="eastAsia"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eastAsia="zh-CN"/>
        </w:rPr>
        <w:t xml:space="preserve">乙方保证所供设备为全新、未使用过的原装正品，国内生产设备的出厂日期必须在到达</w:t>
      </w:r>
      <w:r>
        <w:rPr>
          <w:rFonts w:hint="eastAsia"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装机日期前3个月内，并须保持原包装完好，否则甲方有权拒收或要求更换，由此造成的一切损失由乙方承担全部责任。</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Hans"/>
        </w:rPr>
        <w:t xml:space="preserve">八、</w:t>
      </w:r>
      <w:r>
        <w:rPr>
          <w:rFonts w:hint="eastAsia" w:ascii="宋体" w:hAnsi="宋体" w:eastAsia="宋体" w:cs="宋体"/>
          <w:b/>
          <w:bCs/>
          <w:color w:val="auto"/>
          <w:sz w:val="24"/>
          <w:szCs w:val="24"/>
          <w:highlight w:val="none"/>
        </w:rPr>
        <w:t xml:space="preserve">设备到货、安装和验收要求</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设备到货时间，乙方应提前一周通知甲方，以便甲方安排好接收工作。设备到货后，甲方及时通知乙方，乙方接到通知一周内到达现场，负责设备的免费安装和调试。设备安装时，乙方必须事先与甲方的临床医学工程部联系，并与临床医学工程部共同参与，并按照甲方要求提供验收所需资料，否则引起的一切责任由乙方承担。</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如乙方提供的设备设有维修软件密码，乙方应保证无条件地为甲方永久免费打开。否则，乙方应向甲方支付货款总额50%的违约金，给甲方造成损失的，还应赔偿损失。若设备带有应用软件，乙方需按甲方要求免费升级。</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设备安装、调试结束后，甲方对设备试用后进行验收（时间由甲、乙双方商定），乙方免费派工程师到达现场协助验收工作。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4.乙方确保设备安装调试后须具备正常运行所需的所有条件，即为交钥匙项目。</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保修期自甲方</w:t>
      </w:r>
      <w:r>
        <w:rPr>
          <w:rFonts w:hint="eastAsia" w:ascii="宋体" w:hAnsi="宋体" w:eastAsia="宋体" w:cs="宋体"/>
          <w:color w:val="auto"/>
          <w:sz w:val="24"/>
          <w:szCs w:val="24"/>
          <w:highlight w:val="none"/>
          <w:lang w:eastAsia="zh-Hans"/>
        </w:rPr>
        <w:t xml:space="preserve">书面</w:t>
      </w:r>
      <w:r>
        <w:rPr>
          <w:rFonts w:hint="eastAsia" w:ascii="宋体" w:hAnsi="宋体" w:eastAsia="宋体" w:cs="宋体"/>
          <w:color w:val="auto"/>
          <w:sz w:val="24"/>
          <w:szCs w:val="24"/>
          <w:highlight w:val="none"/>
        </w:rPr>
        <w:t xml:space="preserve">验收合格之</w:t>
      </w:r>
      <w:r>
        <w:rPr>
          <w:rFonts w:hint="eastAsia" w:hAnsi="宋体" w:eastAsia="宋体" w:cs="宋体"/>
          <w:color w:val="auto"/>
          <w:sz w:val="24"/>
          <w:szCs w:val="24"/>
          <w:highlight w:val="none"/>
          <w:lang w:eastAsia="zh-CN"/>
        </w:rPr>
        <w:t xml:space="preserve">日起</w:t>
      </w:r>
      <w:r>
        <w:rPr>
          <w:rFonts w:hint="eastAsia" w:ascii="宋体" w:hAnsi="宋体" w:eastAsia="宋体" w:cs="宋体"/>
          <w:color w:val="auto"/>
          <w:sz w:val="24"/>
          <w:szCs w:val="24"/>
          <w:highlight w:val="none"/>
        </w:rPr>
        <w:t xml:space="preserve">算起，保修期外只收配件费，免收人工费</w:t>
      </w:r>
      <w:r>
        <w:rPr>
          <w:rFonts w:hint="eastAsia" w:ascii="宋体" w:hAnsi="宋体" w:eastAsia="宋体" w:cs="宋体"/>
          <w:color w:val="auto"/>
          <w:sz w:val="24"/>
          <w:szCs w:val="24"/>
          <w:highlight w:val="none"/>
          <w:lang w:eastAsia="zh-Hans"/>
        </w:rPr>
        <w:t xml:space="preserve">等一切费用</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6.若设备有专机专用耗材（指该耗材无法被其他品牌耗材代替）需在本</w:t>
      </w:r>
      <w:r>
        <w:rPr>
          <w:rFonts w:hint="eastAsia" w:hAnsi="宋体" w:eastAsia="宋体" w:cs="宋体"/>
          <w:color w:val="auto"/>
          <w:sz w:val="24"/>
          <w:szCs w:val="24"/>
          <w:highlight w:val="none"/>
          <w:lang w:val="en-US" w:eastAsia="zh-CN"/>
        </w:rPr>
        <w:t xml:space="preserve">合同或配套耗材采购协议</w:t>
      </w:r>
      <w:r>
        <w:rPr>
          <w:rFonts w:hint="eastAsia" w:ascii="宋体" w:hAnsi="宋体" w:eastAsia="宋体" w:cs="宋体"/>
          <w:color w:val="auto"/>
          <w:sz w:val="24"/>
          <w:szCs w:val="24"/>
          <w:highlight w:val="none"/>
        </w:rPr>
        <w:t xml:space="preserve">中</w:t>
      </w:r>
      <w:r>
        <w:rPr>
          <w:rFonts w:hint="eastAsia" w:hAnsi="宋体" w:eastAsia="宋体" w:cs="宋体"/>
          <w:color w:val="auto"/>
          <w:sz w:val="24"/>
          <w:szCs w:val="24"/>
          <w:highlight w:val="none"/>
          <w:lang w:val="en-US" w:eastAsia="zh-CN"/>
        </w:rPr>
        <w:t xml:space="preserve">明确约定并</w:t>
      </w:r>
      <w:r>
        <w:rPr>
          <w:rFonts w:hint="eastAsia" w:ascii="宋体" w:hAnsi="宋体" w:eastAsia="宋体" w:cs="宋体"/>
          <w:color w:val="auto"/>
          <w:sz w:val="24"/>
          <w:szCs w:val="24"/>
          <w:highlight w:val="none"/>
        </w:rPr>
        <w:t xml:space="preserve">体现，</w:t>
      </w:r>
      <w:r>
        <w:rPr>
          <w:rFonts w:hint="eastAsia" w:hAnsi="宋体" w:eastAsia="宋体" w:cs="宋体"/>
          <w:color w:val="auto"/>
          <w:sz w:val="24"/>
          <w:szCs w:val="24"/>
          <w:highlight w:val="none"/>
          <w:lang w:val="en-US" w:eastAsia="zh-CN"/>
        </w:rPr>
        <w:t xml:space="preserve">否则</w:t>
      </w:r>
      <w:r>
        <w:rPr>
          <w:rFonts w:hint="eastAsia" w:ascii="宋体" w:hAnsi="宋体" w:eastAsia="宋体" w:cs="宋体"/>
          <w:color w:val="auto"/>
          <w:sz w:val="24"/>
          <w:szCs w:val="24"/>
          <w:highlight w:val="none"/>
        </w:rPr>
        <w:t xml:space="preserve">由</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承担全部专机专用耗材费用。</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保证在设备安装验收</w:t>
      </w:r>
      <w:r>
        <w:rPr>
          <w:rFonts w:hint="eastAsia" w:ascii="宋体" w:hAnsi="宋体" w:eastAsia="宋体" w:cs="宋体"/>
          <w:color w:val="auto"/>
          <w:sz w:val="24"/>
          <w:szCs w:val="24"/>
          <w:highlight w:val="none"/>
          <w:lang w:eastAsia="zh-CN"/>
        </w:rPr>
        <w:t xml:space="preserve">合格并投入</w:t>
      </w:r>
      <w:r>
        <w:rPr>
          <w:rFonts w:hint="eastAsia" w:ascii="宋体" w:hAnsi="宋体" w:eastAsia="宋体" w:cs="宋体"/>
          <w:color w:val="auto"/>
          <w:sz w:val="24"/>
          <w:szCs w:val="24"/>
          <w:highlight w:val="none"/>
        </w:rPr>
        <w:t xml:space="preserve">使用后不再有新增专机专用耗材需引进，否则甲方有权退回所采购的设备</w:t>
      </w:r>
      <w:r>
        <w:rPr>
          <w:rFonts w:hint="eastAsia" w:ascii="宋体" w:hAnsi="宋体" w:eastAsia="宋体" w:cs="宋体"/>
          <w:b w:val="0"/>
          <w:bCs w:val="0"/>
          <w:color w:val="auto"/>
          <w:sz w:val="24"/>
          <w:szCs w:val="24"/>
          <w:highlight w:val="none"/>
          <w:lang w:eastAsia="zh-CN"/>
        </w:rPr>
        <w:t xml:space="preserve">并要求乙方退还所有已支付采购货款</w:t>
      </w:r>
      <w:r>
        <w:rPr>
          <w:rFonts w:hint="eastAsia" w:ascii="宋体" w:hAnsi="宋体" w:eastAsia="宋体" w:cs="宋体"/>
          <w:b w:val="0"/>
          <w:bCs w:val="0"/>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九、技术培训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现场技术培训：在安装过程中或安装结束后，乙方工程师或有关人员有义务</w:t>
      </w:r>
      <w:r>
        <w:rPr>
          <w:rFonts w:hint="eastAsia" w:ascii="宋体" w:hAnsi="宋体" w:eastAsia="宋体" w:cs="宋体"/>
          <w:color w:val="auto"/>
          <w:sz w:val="24"/>
          <w:szCs w:val="24"/>
          <w:highlight w:val="none"/>
          <w:lang w:eastAsia="zh-CN"/>
        </w:rPr>
        <w:t xml:space="preserve">免费</w:t>
      </w:r>
      <w:r>
        <w:rPr>
          <w:rFonts w:hint="eastAsia" w:ascii="宋体" w:hAnsi="宋体" w:eastAsia="宋体" w:cs="宋体"/>
          <w:color w:val="auto"/>
          <w:sz w:val="24"/>
          <w:szCs w:val="24"/>
          <w:highlight w:val="none"/>
        </w:rPr>
        <w:t xml:space="preserve">对甲方工程师和操作人员进行现场维修、保养、操作培训，解答甲方人员提出的问题。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正规培训班培训：</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eastAsia="zh-Hans"/>
        </w:rPr>
        <w:t xml:space="preserve">、</w:t>
      </w:r>
      <w:r>
        <w:rPr>
          <w:rFonts w:hint="eastAsia" w:ascii="宋体" w:hAnsi="宋体" w:eastAsia="宋体" w:cs="宋体"/>
          <w:b/>
          <w:bCs/>
          <w:color w:val="auto"/>
          <w:sz w:val="24"/>
          <w:szCs w:val="24"/>
          <w:highlight w:val="none"/>
        </w:rPr>
        <w:t xml:space="preserve">售后服务要求</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确保设备保修期内开机率为9</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%，如设备故障停机率超过</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%（一年按365天计算，每年8天），每超过一天（一天并不意味24小时停机，只要当日发生停机事件，即视为停机一天），保修期延长两周，超过10天，乙方应向甲方每天支付</w:t>
      </w:r>
      <w:r>
        <w:rPr>
          <w:rFonts w:hint="eastAsia" w:ascii="宋体" w:hAnsi="宋体" w:eastAsia="宋体" w:cs="宋体"/>
          <w:color w:val="auto"/>
          <w:sz w:val="24"/>
          <w:szCs w:val="24"/>
          <w:highlight w:val="none"/>
          <w:lang w:val="en-US" w:eastAsia="zh-CN"/>
        </w:rPr>
        <w:t xml:space="preserve">合同金额</w:t>
      </w:r>
      <w:r>
        <w:rPr>
          <w:rFonts w:hint="eastAsia" w:ascii="宋体" w:hAnsi="宋体" w:eastAsia="宋体" w:cs="宋体"/>
          <w:color w:val="auto"/>
          <w:sz w:val="24"/>
          <w:szCs w:val="24"/>
          <w:highlight w:val="none"/>
        </w:rPr>
        <w:t xml:space="preserve">1%的违约金。</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如设备发生故障，乙方在接到甲方报修电话后30分钟内予以响应并上门维修，否则甲方可自行采取必要的措施，由此产生的风险和费用由乙方承担。如遇特殊情况，乙方承诺无法现场解决问题，</w:t>
      </w:r>
      <w:r>
        <w:rPr>
          <w:rFonts w:hint="eastAsia" w:ascii="宋体" w:hAnsi="宋体" w:eastAsia="宋体" w:cs="宋体"/>
          <w:color w:val="auto"/>
          <w:sz w:val="24"/>
          <w:szCs w:val="24"/>
          <w:highlight w:val="none"/>
          <w:lang w:eastAsia="zh-Hans"/>
        </w:rPr>
        <w:t xml:space="preserve">乙方</w:t>
      </w:r>
      <w:r>
        <w:rPr>
          <w:rFonts w:hint="eastAsia" w:ascii="宋体" w:hAnsi="宋体" w:eastAsia="宋体" w:cs="宋体"/>
          <w:color w:val="auto"/>
          <w:sz w:val="24"/>
          <w:szCs w:val="24"/>
          <w:highlight w:val="none"/>
        </w:rPr>
        <w:t xml:space="preserve">需提供备机服务保障正常工作</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无论在保修期内还是保修期外，乙方必须上门维修，乙方工程师来甲方维修本设备，必须事先与甲方临床医学工程部取得联系；在维修过程中与甲方工程师共同完成维修工作。否则由此引起的一切责任由乙方负责。</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乙方免费提供全套技术资料（维修说明书包括详细电路图、操作说明书及光盘</w:t>
      </w:r>
      <w:r>
        <w:rPr>
          <w:rFonts w:hint="eastAsia" w:ascii="宋体" w:hAnsi="宋体" w:eastAsia="宋体" w:cs="宋体"/>
          <w:color w:val="auto"/>
          <w:sz w:val="24"/>
          <w:szCs w:val="24"/>
          <w:highlight w:val="none"/>
          <w:lang w:eastAsia="zh-Hans"/>
        </w:rPr>
        <w:t xml:space="preserve">等</w:t>
      </w:r>
      <w:r>
        <w:rPr>
          <w:rFonts w:hint="eastAsia" w:ascii="宋体" w:hAnsi="宋体" w:eastAsia="宋体" w:cs="宋体"/>
          <w:color w:val="auto"/>
          <w:sz w:val="24"/>
          <w:szCs w:val="24"/>
          <w:highlight w:val="none"/>
        </w:rPr>
        <w:t xml:space="preserve">），如技术资料不全，甲方有权</w:t>
      </w:r>
      <w:r>
        <w:rPr>
          <w:rFonts w:hint="eastAsia" w:hAnsi="宋体" w:eastAsia="宋体" w:cs="宋体"/>
          <w:color w:val="auto"/>
          <w:sz w:val="24"/>
          <w:szCs w:val="24"/>
          <w:highlight w:val="none"/>
          <w:lang w:val="en-US" w:eastAsia="zh-CN"/>
        </w:rPr>
        <w:t xml:space="preserve">延期支付</w:t>
      </w:r>
      <w:r>
        <w:rPr>
          <w:rFonts w:hint="eastAsia" w:ascii="宋体" w:hAnsi="宋体" w:eastAsia="宋体" w:cs="宋体"/>
          <w:color w:val="auto"/>
          <w:sz w:val="24"/>
          <w:szCs w:val="24"/>
          <w:highlight w:val="none"/>
        </w:rPr>
        <w:t xml:space="preserve">货款</w:t>
      </w:r>
      <w:r>
        <w:rPr>
          <w:rFonts w:hint="eastAsia" w:hAnsi="宋体" w:eastAsia="宋体" w:cs="宋体"/>
          <w:color w:val="auto"/>
          <w:sz w:val="24"/>
          <w:szCs w:val="24"/>
          <w:highlight w:val="none"/>
          <w:lang w:val="en-US" w:eastAsia="zh-CN"/>
        </w:rPr>
        <w:t xml:space="preserve">并不承担任何违约责任</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lang w:eastAsia="zh-Hans"/>
        </w:rPr>
      </w:pPr>
      <w:r>
        <w:rPr>
          <w:rFonts w:hint="eastAsia" w:ascii="宋体" w:hAnsi="宋体" w:eastAsia="宋体" w:cs="宋体"/>
          <w:b/>
          <w:bCs/>
          <w:color w:val="auto"/>
          <w:sz w:val="24"/>
          <w:szCs w:val="24"/>
          <w:highlight w:val="none"/>
        </w:rPr>
        <w:t xml:space="preserve">十一、</w:t>
      </w:r>
      <w:r>
        <w:rPr>
          <w:rFonts w:hint="eastAsia" w:ascii="宋体" w:hAnsi="宋体" w:eastAsia="宋体" w:cs="宋体"/>
          <w:b/>
          <w:bCs/>
          <w:color w:val="auto"/>
          <w:sz w:val="24"/>
          <w:szCs w:val="24"/>
          <w:highlight w:val="none"/>
          <w:lang w:eastAsia="zh-Hans"/>
        </w:rPr>
        <w:t xml:space="preserve">专利权和货物相关的更改要求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乙方应保护甲方在使用该货物或其任何一部分时不受第三方提出侵犯专利权、商标权</w:t>
      </w:r>
      <w:r>
        <w:rPr>
          <w:rFonts w:hint="eastAsia" w:ascii="宋体" w:hAnsi="宋体" w:eastAsia="宋体" w:cs="宋体"/>
          <w:color w:val="auto"/>
          <w:sz w:val="24"/>
          <w:szCs w:val="24"/>
          <w:highlight w:val="none"/>
          <w:lang w:val="en-US" w:eastAsia="zh-CN"/>
        </w:rPr>
        <w:t xml:space="preserve">等知识产权</w:t>
      </w:r>
      <w:r>
        <w:rPr>
          <w:rFonts w:hint="eastAsia" w:ascii="宋体" w:hAnsi="宋体" w:eastAsia="宋体" w:cs="宋体"/>
          <w:color w:val="auto"/>
          <w:sz w:val="24"/>
          <w:szCs w:val="24"/>
          <w:highlight w:val="none"/>
        </w:rPr>
        <w:t xml:space="preserve">的指控。如果任何第三方提出侵权指控，乙方须与第三方交涉并承担可能发生的一切法律责任和费用，</w:t>
      </w:r>
      <w:r>
        <w:rPr>
          <w:rFonts w:hint="eastAsia" w:ascii="宋体" w:hAnsi="宋体" w:eastAsia="宋体" w:cs="宋体"/>
          <w:color w:val="auto"/>
          <w:sz w:val="24"/>
          <w:szCs w:val="24"/>
          <w:highlight w:val="none"/>
          <w:lang w:eastAsia="zh-Hans"/>
        </w:rPr>
        <w:t xml:space="preserve">包括但不限于甲方因此支付的</w:t>
      </w:r>
      <w:r>
        <w:rPr>
          <w:rFonts w:hint="eastAsia" w:hAnsi="宋体" w:eastAsia="宋体" w:cs="宋体"/>
          <w:color w:val="auto"/>
          <w:sz w:val="24"/>
          <w:szCs w:val="24"/>
          <w:highlight w:val="none"/>
          <w:lang w:val="en-US" w:eastAsia="zh-CN"/>
        </w:rPr>
        <w:t xml:space="preserve">赔偿款、</w:t>
      </w:r>
      <w:r>
        <w:rPr>
          <w:rFonts w:hint="eastAsia" w:ascii="宋体" w:hAnsi="宋体" w:eastAsia="宋体" w:cs="宋体"/>
          <w:color w:val="auto"/>
          <w:sz w:val="24"/>
          <w:szCs w:val="24"/>
          <w:highlight w:val="none"/>
          <w:lang w:eastAsia="zh-Hans"/>
        </w:rPr>
        <w:t xml:space="preserve">律师费、诉讼费、交通费</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保函费</w:t>
      </w:r>
      <w:r>
        <w:rPr>
          <w:rFonts w:hint="eastAsia" w:ascii="宋体" w:hAnsi="宋体" w:eastAsia="宋体" w:cs="宋体"/>
          <w:color w:val="auto"/>
          <w:sz w:val="24"/>
          <w:szCs w:val="24"/>
          <w:highlight w:val="none"/>
          <w:lang w:eastAsia="zh-Hans"/>
        </w:rPr>
        <w:t xml:space="preserve">等一切费用。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乙方保证所交付的货物的所有权完全属于乙方且无任何抵押、查封等产权瑕疵。如乙方所交货物有产权瑕疵的，视为乙方违约，按照本合同第</w:t>
      </w:r>
      <w:r>
        <w:rPr>
          <w:rFonts w:hint="eastAsia" w:ascii="宋体" w:hAnsi="宋体" w:eastAsia="宋体" w:cs="宋体"/>
          <w:color w:val="auto"/>
          <w:sz w:val="24"/>
          <w:szCs w:val="24"/>
          <w:highlight w:val="none"/>
          <w:lang w:val="en-US" w:eastAsia="zh-CN"/>
        </w:rPr>
        <w:t xml:space="preserve">十二</w:t>
      </w:r>
      <w:r>
        <w:rPr>
          <w:rFonts w:hint="eastAsia" w:ascii="宋体" w:hAnsi="宋体" w:eastAsia="宋体" w:cs="宋体"/>
          <w:color w:val="auto"/>
          <w:sz w:val="24"/>
          <w:szCs w:val="24"/>
          <w:highlight w:val="none"/>
        </w:rPr>
        <w:t xml:space="preserve">条第3款的约定处理。但在已经全部支付完合同款后才发现有产权瑕疵的，除了支付违约金，乙方还应负担由此而产生的一切损失。</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本合同范围内的所有货物应为</w:t>
      </w:r>
      <w:r>
        <w:rPr>
          <w:rFonts w:hint="eastAsia" w:ascii="宋体" w:hAnsi="宋体" w:eastAsia="宋体" w:cs="宋体"/>
          <w:color w:val="auto"/>
          <w:sz w:val="24"/>
          <w:szCs w:val="24"/>
          <w:highlight w:val="none"/>
          <w:lang w:eastAsia="zh-Hans"/>
        </w:rPr>
        <w:t xml:space="preserve">全新、</w:t>
      </w:r>
      <w:r>
        <w:rPr>
          <w:rFonts w:hint="eastAsia" w:ascii="宋体" w:hAnsi="宋体" w:eastAsia="宋体" w:cs="宋体"/>
          <w:color w:val="auto"/>
          <w:sz w:val="24"/>
          <w:szCs w:val="24"/>
          <w:highlight w:val="none"/>
        </w:rPr>
        <w:t xml:space="preserve">完整的货物及</w:t>
      </w:r>
      <w:r>
        <w:rPr>
          <w:rFonts w:hint="eastAsia" w:ascii="宋体" w:hAnsi="宋体" w:eastAsia="宋体" w:cs="宋体"/>
          <w:color w:val="auto"/>
          <w:sz w:val="24"/>
          <w:szCs w:val="24"/>
          <w:highlight w:val="none"/>
          <w:lang w:eastAsia="zh-Hans"/>
        </w:rPr>
        <w:t xml:space="preserve">具备</w:t>
      </w:r>
      <w:r>
        <w:rPr>
          <w:rFonts w:hint="eastAsia" w:ascii="宋体" w:hAnsi="宋体" w:eastAsia="宋体" w:cs="宋体"/>
          <w:color w:val="auto"/>
          <w:sz w:val="24"/>
          <w:szCs w:val="24"/>
          <w:highlight w:val="none"/>
        </w:rPr>
        <w:t xml:space="preserve">所</w:t>
      </w:r>
      <w:r>
        <w:rPr>
          <w:rFonts w:hint="eastAsia" w:ascii="宋体" w:hAnsi="宋体" w:eastAsia="宋体" w:cs="宋体"/>
          <w:color w:val="auto"/>
          <w:sz w:val="24"/>
          <w:szCs w:val="24"/>
          <w:highlight w:val="none"/>
          <w:lang w:eastAsia="zh-Hans"/>
        </w:rPr>
        <w:t xml:space="preserve">有</w:t>
      </w:r>
      <w:r>
        <w:rPr>
          <w:rFonts w:hint="eastAsia" w:ascii="宋体" w:hAnsi="宋体" w:eastAsia="宋体" w:cs="宋体"/>
          <w:color w:val="auto"/>
          <w:sz w:val="24"/>
          <w:szCs w:val="24"/>
          <w:highlight w:val="none"/>
        </w:rPr>
        <w:t xml:space="preserve">相关的功能，乙方应无条件提供，由于设计及其它原因所造成的额外费用由乙方自行承担。由于甲方要求删除部分货物、功能及其服务，乙方应予在合同总价中扣除该部分的价格。甲方就部分货物及其功能作修改时，乙方应予以充分配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在合同执行过程中，如果国家相应的技术规范作出调整，或货物的技术有了较大的更新，乙方应免费更换所供货物的相应部件。</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十二、违约责任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甲方无正当理由拒收货物的，由甲方向乙方偿付合同总价的5%违约金。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甲方未按合同规定的期限向乙方支付货款的，每逾期一天甲方向乙方偿付欠款总额的</w:t>
      </w:r>
      <w:r>
        <w:rPr>
          <w:rFonts w:hint="eastAsia" w:ascii="宋体" w:hAnsi="宋体" w:eastAsia="宋体" w:cs="宋体"/>
          <w:color w:val="auto"/>
          <w:sz w:val="24"/>
          <w:szCs w:val="24"/>
          <w:highlight w:val="none"/>
          <w:lang w:eastAsia="zh-Hans"/>
        </w:rPr>
        <w:t xml:space="preserve">万分之一</w:t>
      </w:r>
      <w:r>
        <w:rPr>
          <w:rFonts w:hint="eastAsia" w:ascii="宋体" w:hAnsi="宋体" w:eastAsia="宋体" w:cs="宋体"/>
          <w:color w:val="auto"/>
          <w:sz w:val="24"/>
          <w:szCs w:val="24"/>
          <w:highlight w:val="none"/>
        </w:rPr>
        <w:t xml:space="preserve">滞纳金，但累计滞纳金总额不超过欠款总额的5%。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如乙方不能交付货物，乙方应向甲方支付合同总价5%违约金。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乙方逾期交付货物的，每逾期1天，乙方向甲方偿付逾期交货部分货款总额的</w:t>
      </w:r>
      <w:r>
        <w:rPr>
          <w:rFonts w:hint="eastAsia" w:ascii="宋体" w:hAnsi="宋体" w:eastAsia="宋体" w:cs="宋体"/>
          <w:color w:val="auto"/>
          <w:sz w:val="24"/>
          <w:szCs w:val="24"/>
          <w:highlight w:val="none"/>
          <w:lang w:val="en-US" w:eastAsia="zh-CN"/>
        </w:rPr>
        <w:t xml:space="preserve">万分之三</w:t>
      </w:r>
      <w:r>
        <w:rPr>
          <w:rFonts w:hint="eastAsia" w:ascii="宋体" w:hAnsi="宋体" w:eastAsia="宋体" w:cs="宋体"/>
          <w:color w:val="auto"/>
          <w:sz w:val="24"/>
          <w:szCs w:val="24"/>
          <w:highlight w:val="none"/>
        </w:rPr>
        <w:t xml:space="preserve">的滞纳金。如乙方逾期交货达10天，甲方有权解除合同，合同自通知到达乙方时解除。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乙方所交付的货物品种、型号、规格</w:t>
      </w:r>
      <w:r>
        <w:rPr>
          <w:rFonts w:hint="eastAsia" w:ascii="宋体" w:hAnsi="宋体" w:eastAsia="宋体" w:cs="宋体"/>
          <w:color w:val="auto"/>
          <w:sz w:val="24"/>
          <w:szCs w:val="24"/>
          <w:highlight w:val="none"/>
          <w:lang w:eastAsia="zh-Hans"/>
        </w:rPr>
        <w:t xml:space="preserve">等</w:t>
      </w:r>
      <w:r>
        <w:rPr>
          <w:rFonts w:hint="eastAsia" w:ascii="宋体" w:hAnsi="宋体" w:eastAsia="宋体" w:cs="宋体"/>
          <w:color w:val="auto"/>
          <w:sz w:val="24"/>
          <w:szCs w:val="24"/>
          <w:highlight w:val="none"/>
        </w:rPr>
        <w:t xml:space="preserve">不符合合同规定的，甲方有权拒收。甲方拒收的，乙方应向甲方支付</w:t>
      </w:r>
      <w:r>
        <w:rPr>
          <w:rFonts w:hint="eastAsia" w:ascii="宋体" w:hAnsi="宋体" w:eastAsia="宋体" w:cs="宋体"/>
          <w:color w:val="auto"/>
          <w:sz w:val="24"/>
          <w:szCs w:val="24"/>
          <w:highlight w:val="none"/>
          <w:lang w:eastAsia="zh-Hans"/>
        </w:rPr>
        <w:t xml:space="preserve">合同</w:t>
      </w:r>
      <w:r>
        <w:rPr>
          <w:rFonts w:hint="eastAsia" w:ascii="宋体" w:hAnsi="宋体" w:eastAsia="宋体" w:cs="宋体"/>
          <w:color w:val="auto"/>
          <w:sz w:val="24"/>
          <w:szCs w:val="24"/>
          <w:highlight w:val="none"/>
        </w:rPr>
        <w:t xml:space="preserve">货款总额5%的违约金。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乙方所供设备如验收不合格，根据甲方的要求，乙方必须在甲方规定的时间内无条件换货或退货，由此引起的一切损失由乙方承担。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在乙方承诺的或国家规定的质量保证期内（取两者中最长的期限），如经乙方两次维修或更换，货物仍不能达到合同约定的质量标准，甲方有权退货，乙方应退回全部货款，并按</w:t>
      </w:r>
      <w:r>
        <w:rPr>
          <w:rFonts w:hint="eastAsia" w:hAnsi="宋体" w:eastAsia="宋体" w:cs="宋体"/>
          <w:color w:val="auto"/>
          <w:sz w:val="24"/>
          <w:szCs w:val="24"/>
          <w:highlight w:val="none"/>
          <w:lang w:val="en-US" w:eastAsia="zh-CN"/>
        </w:rPr>
        <w:t xml:space="preserve">合同总额的20%向甲方支付违约金</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乙方未按本合同</w:t>
      </w:r>
      <w:r>
        <w:rPr>
          <w:rFonts w:hint="eastAsia" w:hAnsi="宋体" w:eastAsia="宋体" w:cs="宋体"/>
          <w:color w:val="auto"/>
          <w:sz w:val="24"/>
          <w:szCs w:val="24"/>
          <w:highlight w:val="none"/>
          <w:lang w:val="en-US" w:eastAsia="zh-CN"/>
        </w:rPr>
        <w:t xml:space="preserve">约定及</w:t>
      </w:r>
      <w:r>
        <w:rPr>
          <w:rFonts w:hint="eastAsia" w:ascii="宋体" w:hAnsi="宋体" w:eastAsia="宋体" w:cs="宋体"/>
          <w:color w:val="auto"/>
          <w:sz w:val="24"/>
          <w:szCs w:val="24"/>
          <w:highlight w:val="none"/>
        </w:rPr>
        <w:t xml:space="preserve">“服务承诺”提供伴随服务/售后服务的，应按合同总价款的10%向甲方承担违约责任</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同时将依法向上级招投标机构要求给予乙方列入黑名单的处罚，并保留追究相关法律责任的权利。</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十三、合同的变更和终止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（一）合同变更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如因国家相关</w:t>
      </w:r>
      <w:r>
        <w:rPr>
          <w:rFonts w:hint="eastAsia"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及国家政策发生变化，需变更本合同的，则双方应对相关条款进行依法变更；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同期内，任何一方非因前项原因变更本合同，需提前30日以书面形式通知对方；另一方收到书面通知后30日内应就变更条款达成一致。如逾期双方仍不能达成一致的，本合同原条款应继续有效，双方必须继续履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（二）合同终止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出现下列情况之一的，合同将终止：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合同履行完毕、权利义务关系消灭的；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国家</w:t>
      </w:r>
      <w:r>
        <w:rPr>
          <w:rFonts w:hint="eastAsia"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、条例进行调整，禁止本合同延续的；或合同一方被国家执法机关处罚、查封关闭的；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一方严重违约（如乙方逾期供货</w:t>
      </w:r>
      <w:r>
        <w:rPr>
          <w:rFonts w:hint="eastAsia" w:hAnsi="宋体" w:eastAsia="宋体" w:cs="宋体"/>
          <w:color w:val="auto"/>
          <w:sz w:val="24"/>
          <w:szCs w:val="24"/>
          <w:highlight w:val="none"/>
          <w:lang w:val="en-US" w:eastAsia="zh-CN"/>
        </w:rPr>
        <w:t xml:space="preserve">超过10天</w:t>
      </w:r>
      <w:r>
        <w:rPr>
          <w:rFonts w:hint="eastAsia" w:ascii="宋体" w:hAnsi="宋体" w:eastAsia="宋体" w:cs="宋体"/>
          <w:color w:val="auto"/>
          <w:sz w:val="24"/>
          <w:szCs w:val="24"/>
          <w:highlight w:val="none"/>
        </w:rPr>
        <w:t xml:space="preserve">、质量低下导致甲方使用中存在安全风险</w:t>
      </w:r>
      <w:r>
        <w:rPr>
          <w:rFonts w:hint="eastAsia" w:hAnsi="宋体" w:eastAsia="宋体" w:cs="宋体"/>
          <w:color w:val="auto"/>
          <w:sz w:val="24"/>
          <w:szCs w:val="24"/>
          <w:highlight w:val="none"/>
          <w:lang w:eastAsia="zh-CN"/>
        </w:rPr>
        <w:t xml:space="preserve">，以及</w:t>
      </w:r>
      <w:r>
        <w:rPr>
          <w:rFonts w:hint="eastAsia" w:ascii="宋体" w:hAnsi="宋体" w:eastAsia="宋体" w:cs="宋体"/>
          <w:color w:val="auto"/>
          <w:sz w:val="24"/>
          <w:szCs w:val="24"/>
          <w:highlight w:val="none"/>
        </w:rPr>
        <w:t xml:space="preserve">可能会造成甲方其他严重后果）的；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发生严重纠纷、事故，影响医疗秩序的或存在严重纠纷、医疗事故隐患的，以及其他严重影响医院声誉情况的；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其他国家</w:t>
      </w:r>
      <w:r>
        <w:rPr>
          <w:rFonts w:hint="eastAsia"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规定的或经双方共同认可的其他可终止合同情况。</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十四、争议的解决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因货物的质量问题发生争议的，应当邀请国家认可的质量检测机构对货物质量进行鉴定。货物符合标准的，鉴定</w:t>
      </w:r>
      <w:r>
        <w:rPr>
          <w:rFonts w:hint="eastAsia" w:hAnsi="宋体" w:eastAsia="宋体" w:cs="宋体"/>
          <w:color w:val="auto"/>
          <w:sz w:val="24"/>
          <w:szCs w:val="24"/>
          <w:highlight w:val="none"/>
          <w:lang w:eastAsia="zh-CN"/>
        </w:rPr>
        <w:t xml:space="preserve">费用</w:t>
      </w:r>
      <w:r>
        <w:rPr>
          <w:rFonts w:hint="eastAsia" w:ascii="宋体" w:hAnsi="宋体" w:eastAsia="宋体" w:cs="宋体"/>
          <w:color w:val="auto"/>
          <w:sz w:val="24"/>
          <w:szCs w:val="24"/>
          <w:highlight w:val="none"/>
        </w:rPr>
        <w:t xml:space="preserve">由甲方承担；货物不符合标准的，鉴定费用由乙方承担、更换有问题商品或部件、</w:t>
      </w:r>
      <w:r>
        <w:rPr>
          <w:rFonts w:hint="eastAsia" w:ascii="宋体" w:hAnsi="宋体" w:eastAsia="宋体" w:cs="宋体"/>
          <w:color w:val="auto"/>
          <w:sz w:val="24"/>
          <w:szCs w:val="24"/>
          <w:highlight w:val="none"/>
          <w:lang w:eastAsia="zh-Hans"/>
        </w:rPr>
        <w:t xml:space="preserve">乙方应</w:t>
      </w:r>
      <w:r>
        <w:rPr>
          <w:rFonts w:hint="eastAsia" w:ascii="宋体" w:hAnsi="宋体" w:eastAsia="宋体" w:cs="宋体"/>
          <w:color w:val="auto"/>
          <w:sz w:val="24"/>
          <w:szCs w:val="24"/>
          <w:highlight w:val="none"/>
        </w:rPr>
        <w:t xml:space="preserve">全额赔偿甲方的损失</w:t>
      </w:r>
      <w:r>
        <w:rPr>
          <w:rFonts w:hint="eastAsia" w:ascii="宋体" w:hAnsi="宋体" w:eastAsia="宋体" w:cs="宋体"/>
          <w:color w:val="auto"/>
          <w:sz w:val="24"/>
          <w:szCs w:val="24"/>
          <w:highlight w:val="none"/>
          <w:lang w:eastAsia="zh-Hans"/>
        </w:rPr>
        <w:t xml:space="preserve">包括但不限于甲方因此支付的律师费、诉讼费、交通费等一切费用。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因履行本合同引起的或与本合同有关的争议，甲、乙双方应首先通过友好协商解决，如果协商不能解决争议，向甲方所在地人民法院提起诉讼。</w:t>
      </w:r>
      <w:r/>
    </w:p>
    <w:p>
      <w:pPr>
        <w:numPr>
          <w:ilvl w:val="0"/>
          <w:numId w:val="0"/>
        </w:numPr>
        <w:ind w:firstLine="482"/>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十五、</w:t>
      </w:r>
      <w:r>
        <w:rPr>
          <w:rFonts w:hint="eastAsia" w:hAnsi="宋体" w:eastAsia="宋体" w:cs="宋体"/>
          <w:b/>
          <w:bCs/>
          <w:color w:val="auto"/>
          <w:sz w:val="24"/>
          <w:szCs w:val="24"/>
          <w:highlight w:val="none"/>
          <w:lang w:eastAsia="zh-CN"/>
        </w:rPr>
        <w:t xml:space="preserve">其他约定</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lang w:eastAsia="zh-CN"/>
        </w:rPr>
        <w:t xml:space="preserve">出保后全保费用为</w:t>
      </w:r>
      <w:r>
        <w:rPr>
          <w:rFonts w:hint="eastAsia" w:ascii="宋体" w:hAnsi="宋体" w:eastAsia="宋体" w:cs="宋体"/>
          <w:color w:val="auto"/>
          <w:sz w:val="24"/>
          <w:szCs w:val="24"/>
          <w:highlight w:val="none"/>
          <w:u w:val="single"/>
          <w:lang w:val="en-US" w:eastAsia="zh-CN"/>
        </w:rPr>
        <w:t xml:space="preserve">     </w:t>
      </w:r>
      <w:r>
        <w:rPr>
          <w:rFonts w:hint="eastAsia" w:hAnsi="宋体" w:eastAsia="宋体" w:cs="宋体"/>
          <w:color w:val="auto"/>
          <w:sz w:val="24"/>
          <w:szCs w:val="24"/>
          <w:highlight w:val="none"/>
          <w:u w:val="single"/>
          <w:lang w:val="en-US" w:eastAsia="zh-CN"/>
        </w:rPr>
        <w:t xml:space="preserve">万元/年</w:t>
      </w:r>
      <w:r>
        <w:rPr>
          <w:rFonts w:hint="eastAsia" w:ascii="宋体" w:hAnsi="宋体" w:eastAsia="宋体" w:cs="宋体"/>
          <w:color w:val="auto"/>
          <w:sz w:val="24"/>
          <w:szCs w:val="24"/>
          <w:highlight w:val="none"/>
          <w:lang w:eastAsia="zh-CN"/>
        </w:rPr>
        <w:t xml:space="preserve">，甲方可自主选择是否由乙方维保，若选择乙方维保，则此维保价格在免费质保期后3年内不得变更。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配套耗材</w:t>
      </w:r>
      <w:r>
        <w:rPr>
          <w:rFonts w:hint="eastAsia" w:ascii="宋体" w:hAnsi="宋体" w:eastAsia="宋体" w:cs="宋体"/>
          <w:color w:val="auto"/>
          <w:sz w:val="24"/>
          <w:szCs w:val="24"/>
          <w:highlight w:val="none"/>
          <w:lang w:eastAsia="zh-CN"/>
        </w:rPr>
        <w:t xml:space="preserve">若被纳入省级阳光平台采购，需终止现有条款，按阳光平台要求另行商谈和采购。</w:t>
      </w:r>
      <w:r>
        <w:rPr>
          <w:rFonts w:hint="eastAsia" w:ascii="宋体" w:hAnsi="宋体" w:eastAsia="宋体" w:cs="宋体"/>
          <w:color w:val="auto"/>
          <w:sz w:val="24"/>
          <w:szCs w:val="24"/>
          <w:highlight w:val="none"/>
          <w:lang w:val="en-US" w:eastAsia="zh-CN"/>
        </w:rPr>
        <w:t xml:space="preserve">配套耗材为：</w:t>
      </w:r>
      <w:r/>
    </w:p>
    <w:tbl>
      <w:tblPr>
        <w:tblStyle w:val="896"/>
        <w:tblW w:w="4950" w:type="pct"/>
        <w:jc w:val="center"/>
        <w:tblLayout w:type="fixed"/>
        <w:tblCellMar>
          <w:left w:w="15" w:type="dxa"/>
          <w:top w:w="15" w:type="dxa"/>
          <w:right w:w="15" w:type="dxa"/>
          <w:bottom w:w="15" w:type="dxa"/>
        </w:tblCellMar>
        <w:tblLook w:val="04A0" w:firstRow="1" w:lastRow="0" w:firstColumn="1" w:lastColumn="0" w:noHBand="0" w:noVBand="1"/>
      </w:tblPr>
      <w:tblGrid>
        <w:gridCol w:w="886"/>
        <w:gridCol w:w="1307"/>
        <w:gridCol w:w="1547"/>
        <w:gridCol w:w="1499"/>
        <w:gridCol w:w="1568"/>
        <w:gridCol w:w="957"/>
        <w:gridCol w:w="1585"/>
      </w:tblGrid>
      <w:tr>
        <w:trPr>
          <w:jc w:val="center"/>
          <w:trHeight w:val="442"/>
        </w:trPr>
        <w:tc>
          <w:tcPr>
            <w:tcBorders>
              <w:top w:val="single" w:color="000000" w:sz="4" w:space="0"/>
              <w:left w:val="single" w:color="000000" w:sz="4" w:space="0"/>
              <w:bottom w:val="single" w:color="auto" w:sz="4" w:space="0"/>
              <w:right w:val="single" w:color="000000" w:sz="4" w:space="0"/>
            </w:tcBorders>
            <w:tcW w:w="473" w:type="pct"/>
            <w:vAlign w:val="center"/>
            <w:textDirection w:val="lrTb"/>
            <w:noWrap/>
          </w:tcPr>
          <w:p>
            <w:pPr>
              <w:jc w:val="center"/>
              <w:widowControl/>
              <w:rPr>
                <w:rFonts w:hint="eastAsia" w:ascii="宋体" w:hAnsi="宋体" w:eastAsia="宋体" w:cs="宋体"/>
                <w:color w:val="auto"/>
                <w:sz w:val="21"/>
                <w:szCs w:val="21"/>
                <w:highlight w:val="none"/>
                <w:lang w:eastAsia="zh-CN"/>
              </w:rPr>
            </w:pPr>
            <w:r>
              <w:rPr>
                <w:rFonts w:hint="eastAsia" w:hAnsi="宋体" w:eastAsia="宋体" w:cs="宋体"/>
                <w:color w:val="auto"/>
                <w:sz w:val="21"/>
                <w:szCs w:val="21"/>
                <w:highlight w:val="none"/>
                <w:lang w:val="en-US" w:eastAsia="zh-CN"/>
              </w:rPr>
              <w:t xml:space="preserve">序号</w:t>
            </w:r>
            <w:r/>
          </w:p>
        </w:tc>
        <w:tc>
          <w:tcPr>
            <w:tcBorders>
              <w:top w:val="single" w:color="000000" w:sz="4" w:space="0"/>
              <w:left w:val="single" w:color="000000" w:sz="4" w:space="0"/>
              <w:bottom w:val="single" w:color="auto" w:sz="4" w:space="0"/>
              <w:right w:val="single" w:color="000000" w:sz="4" w:space="0"/>
            </w:tcBorders>
            <w:tcW w:w="699" w:type="pct"/>
            <w:vAlign w:val="center"/>
            <w:textDirection w:val="lrTb"/>
            <w:noWrap/>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生产企业</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注册证编号</w:t>
            </w:r>
            <w:r/>
          </w:p>
        </w:tc>
        <w:tc>
          <w:tcPr>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供货单价（元）</w:t>
            </w:r>
            <w:r/>
          </w:p>
        </w:tc>
      </w:tr>
      <w:tr>
        <w:trPr>
          <w:jc w:val="center"/>
          <w:trHeight w:val="675"/>
        </w:trPr>
        <w:tc>
          <w:tcPr>
            <w:tcBorders>
              <w:top w:val="single" w:color="auto" w:sz="4" w:space="0"/>
              <w:left w:val="single" w:color="auto" w:sz="4" w:space="0"/>
              <w:bottom w:val="single" w:color="auto" w:sz="4" w:space="0"/>
              <w:right w:val="single" w:color="auto" w:sz="4" w:space="0"/>
            </w:tcBorders>
            <w:tcW w:w="473" w:type="pct"/>
            <w:vAlign w:val="center"/>
            <w:textDirection w:val="lrTb"/>
            <w:noWrap/>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699" w:type="pct"/>
            <w:vAlign w:val="center"/>
            <w:textDirection w:val="lrTb"/>
            <w:noWrap/>
          </w:tcPr>
          <w:p>
            <w:pPr>
              <w:jc w:val="lef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827" w:type="pct"/>
            <w:vAlign w:val="center"/>
            <w:textDirection w:val="lrTb"/>
            <w:noWrap/>
          </w:tcPr>
          <w:p>
            <w:pPr>
              <w:jc w:val="lef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lef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ind w:firstLine="482"/>
        <w:spacing w:line="360" w:lineRule="auto"/>
        <w:rPr>
          <w:rFonts w:hint="eastAsia"/>
          <w:b/>
          <w:bCs/>
          <w:color w:val="auto"/>
          <w:sz w:val="24"/>
          <w:szCs w:val="24"/>
          <w:highlight w:val="none"/>
        </w:rPr>
      </w:pPr>
      <w:r>
        <w:rPr>
          <w:rFonts w:hint="eastAsia"/>
          <w:b/>
          <w:bCs/>
          <w:color w:val="auto"/>
          <w:sz w:val="24"/>
          <w:szCs w:val="24"/>
          <w:highlight w:val="none"/>
        </w:rPr>
        <w:t xml:space="preserve">十</w:t>
      </w:r>
      <w:r>
        <w:rPr>
          <w:rFonts w:hint="eastAsia"/>
          <w:b/>
          <w:bCs/>
          <w:color w:val="auto"/>
          <w:sz w:val="24"/>
          <w:szCs w:val="24"/>
          <w:highlight w:val="none"/>
          <w:lang w:eastAsia="zh-CN"/>
        </w:rPr>
        <w:t xml:space="preserve">六</w:t>
      </w:r>
      <w:r>
        <w:rPr>
          <w:rFonts w:hint="eastAsia"/>
          <w:b/>
          <w:bCs/>
          <w:color w:val="auto"/>
          <w:sz w:val="24"/>
          <w:szCs w:val="24"/>
          <w:highlight w:val="none"/>
        </w:rPr>
        <w:t xml:space="preserve">、合同生效</w:t>
      </w:r>
      <w:r/>
    </w:p>
    <w:p>
      <w:pPr>
        <w:ind w:firstLine="480"/>
        <w:spacing w:line="360" w:lineRule="auto"/>
        <w:rPr>
          <w:rFonts w:hint="eastAsia"/>
          <w:color w:val="auto"/>
          <w:sz w:val="24"/>
          <w:szCs w:val="24"/>
          <w:highlight w:val="none"/>
        </w:rPr>
      </w:pPr>
      <w:r>
        <w:rPr>
          <w:rFonts w:hint="eastAsia"/>
          <w:color w:val="auto"/>
          <w:sz w:val="24"/>
          <w:szCs w:val="24"/>
          <w:highlight w:val="none"/>
        </w:rPr>
        <w:t xml:space="preserve">本</w:t>
      </w:r>
      <w:r>
        <w:rPr>
          <w:rFonts w:hint="eastAsia"/>
          <w:color w:val="auto"/>
          <w:sz w:val="24"/>
          <w:szCs w:val="24"/>
          <w:highlight w:val="none"/>
          <w:lang w:eastAsia="zh-CN"/>
        </w:rPr>
        <w:t xml:space="preserve">合同</w:t>
      </w:r>
      <w:r>
        <w:rPr>
          <w:rFonts w:hint="eastAsia"/>
          <w:color w:val="auto"/>
          <w:sz w:val="24"/>
          <w:szCs w:val="24"/>
          <w:highlight w:val="none"/>
        </w:rPr>
        <w:t xml:space="preserve">和招、投标文件及承诺书，内容互补，具有同等法律效力，应按照中华人民共和国的现行法律进行解释。合同一式</w:t>
      </w:r>
      <w:r>
        <w:rPr>
          <w:rFonts w:hint="eastAsia"/>
          <w:color w:val="auto"/>
          <w:sz w:val="24"/>
          <w:szCs w:val="24"/>
          <w:highlight w:val="none"/>
          <w:lang w:eastAsia="zh-CN"/>
        </w:rPr>
        <w:t xml:space="preserve">伍</w:t>
      </w:r>
      <w:r>
        <w:rPr>
          <w:rFonts w:hint="eastAsia"/>
          <w:color w:val="auto"/>
          <w:sz w:val="24"/>
          <w:szCs w:val="24"/>
          <w:highlight w:val="none"/>
        </w:rPr>
        <w:t xml:space="preserve">份，甲方</w:t>
      </w:r>
      <w:r>
        <w:rPr>
          <w:rFonts w:hint="eastAsia"/>
          <w:color w:val="auto"/>
          <w:sz w:val="24"/>
          <w:szCs w:val="24"/>
          <w:highlight w:val="none"/>
          <w:lang w:val="en-US" w:eastAsia="zh-CN"/>
        </w:rPr>
        <w:t xml:space="preserve">叁</w:t>
      </w:r>
      <w:r>
        <w:rPr>
          <w:rFonts w:hint="eastAsia"/>
          <w:color w:val="auto"/>
          <w:sz w:val="24"/>
          <w:szCs w:val="24"/>
          <w:highlight w:val="none"/>
        </w:rPr>
        <w:t xml:space="preserve">份、乙方</w:t>
      </w:r>
      <w:r>
        <w:rPr>
          <w:rFonts w:hint="eastAsia"/>
          <w:color w:val="auto"/>
          <w:sz w:val="24"/>
          <w:szCs w:val="24"/>
          <w:highlight w:val="none"/>
          <w:lang w:eastAsia="zh-CN"/>
        </w:rPr>
        <w:t xml:space="preserve">壹</w:t>
      </w:r>
      <w:r>
        <w:rPr>
          <w:rFonts w:hint="eastAsia"/>
          <w:color w:val="auto"/>
          <w:sz w:val="24"/>
          <w:szCs w:val="24"/>
          <w:highlight w:val="none"/>
        </w:rPr>
        <w:t xml:space="preserve">份</w:t>
      </w:r>
      <w:r>
        <w:rPr>
          <w:rFonts w:hint="eastAsia"/>
          <w:color w:val="auto"/>
          <w:sz w:val="24"/>
          <w:szCs w:val="24"/>
          <w:highlight w:val="none"/>
          <w:lang w:eastAsia="zh-CN"/>
        </w:rPr>
        <w:t xml:space="preserve">、财政监管部门壹份</w:t>
      </w:r>
      <w:r>
        <w:rPr>
          <w:rFonts w:hint="eastAsia"/>
          <w:color w:val="auto"/>
          <w:sz w:val="24"/>
          <w:szCs w:val="24"/>
          <w:highlight w:val="none"/>
        </w:rPr>
        <w:t xml:space="preserve">，自双方签字盖章后生效。</w:t>
      </w:r>
      <w:r/>
    </w:p>
    <w:p>
      <w:pPr>
        <w:jc w:val="both"/>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60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w:t>
      </w:r>
      <w:r>
        <w:rPr>
          <w:rFonts w:hint="eastAsia" w:ascii="宋体" w:hAnsi="宋体" w:eastAsia="宋体" w:cs="宋体"/>
          <w:b w:val="0"/>
          <w:bCs/>
          <w:color w:val="auto"/>
          <w:sz w:val="24"/>
          <w:szCs w:val="24"/>
          <w:highlight w:val="none"/>
          <w:lang w:val="en-US" w:eastAsia="zh-CN"/>
        </w:rPr>
        <w:t xml:space="preserve">连云港市第一人民医院                </w:t>
      </w:r>
      <w:r>
        <w:rPr>
          <w:rFonts w:hint="eastAsia" w:ascii="宋体" w:hAnsi="宋体" w:eastAsia="宋体" w:cs="宋体"/>
          <w:b w:val="0"/>
          <w:bCs/>
          <w:color w:val="auto"/>
          <w:sz w:val="24"/>
          <w:szCs w:val="24"/>
          <w:highlight w:val="none"/>
        </w:rPr>
        <w:t xml:space="preserve">乙方：</w:t>
      </w:r>
      <w:r/>
    </w:p>
    <w:p>
      <w:pPr>
        <w:jc w:val="both"/>
        <w:spacing w:line="60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法定代表/授权代表：                       法定代表/授权代表：</w:t>
      </w:r>
      <w:r/>
    </w:p>
    <w:p>
      <w:pPr>
        <w:jc w:val="both"/>
        <w:spacing w:line="600" w:lineRule="auto"/>
        <w:rPr>
          <w:rFonts w:hint="eastAsia" w:ascii="宋体" w:hAnsi="宋体" w:eastAsia="宋体" w:cs="宋体"/>
          <w:b w:val="0"/>
          <w:bCs/>
          <w:color w:val="auto"/>
          <w:sz w:val="24"/>
          <w:szCs w:val="24"/>
          <w:highlight w:val="none"/>
          <w:lang w:val="en-US" w:eastAsia="zh-CN"/>
        </w:rPr>
        <w:sectPr>
          <w:headerReference w:type="default" r:id="rId9"/>
          <w:footerReference w:type="default" r:id="rId13"/>
          <w:footerReference w:type="even" r:id="rId14"/>
          <w:footnotePr/>
          <w:endnotePr/>
          <w:type w:val="nextPage"/>
          <w:pgSz w:w="11906" w:h="16838" w:orient="portrait"/>
          <w:pgMar w:top="1134" w:right="1247" w:bottom="1134" w:left="1247" w:header="567" w:footer="567" w:gutter="0"/>
          <w:cols w:num="1" w:sep="0" w:space="720" w:equalWidth="1"/>
          <w:docGrid w:linePitch="360"/>
        </w:sectPr>
      </w:pPr>
      <w:r>
        <w:rPr>
          <w:rFonts w:hint="eastAsia" w:ascii="宋体" w:hAnsi="宋体" w:eastAsia="宋体" w:cs="宋体"/>
          <w:b w:val="0"/>
          <w:bCs/>
          <w:color w:val="auto"/>
          <w:sz w:val="24"/>
          <w:szCs w:val="24"/>
          <w:highlight w:val="none"/>
        </w:rPr>
        <w:t xml:space="preserve">日    期：</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年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月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日</w:t>
      </w:r>
      <w:r>
        <w:rPr>
          <w:rFonts w:hint="eastAsia" w:ascii="宋体" w:hAnsi="宋体" w:eastAsia="宋体" w:cs="宋体"/>
          <w:b w:val="0"/>
          <w:bCs/>
          <w:color w:val="auto"/>
          <w:sz w:val="24"/>
          <w:szCs w:val="24"/>
          <w:highlight w:val="none"/>
          <w:lang w:val="en-US" w:eastAsia="zh-CN"/>
        </w:rPr>
        <w:t xml:space="preserve"> </w:t>
      </w:r>
      <w:r/>
    </w:p>
    <w:p>
      <w:pPr>
        <w:numPr>
          <w:ilvl w:val="0"/>
          <w:numId w:val="0"/>
        </w:numPr>
        <w:jc w:val="center"/>
        <w:spacing w:line="360" w:lineRule="auto"/>
        <w:rPr>
          <w:rStyle w:val="1005"/>
          <w:rFonts w:hint="eastAsia" w:ascii="宋体" w:hAnsi="宋体" w:eastAsia="宋体" w:cs="宋体"/>
          <w:color w:val="auto"/>
          <w:highlight w:val="none"/>
        </w:rPr>
        <w:outlineLvl w:val="0"/>
      </w:pPr>
      <w:r/>
      <w:bookmarkStart w:id="293" w:name="_Toc12183"/>
      <w:r/>
      <w:bookmarkStart w:id="294" w:name="_Toc5327"/>
      <w:r>
        <w:rPr>
          <w:rFonts w:hint="eastAsia" w:ascii="宋体" w:hAnsi="宋体" w:eastAsia="宋体" w:cs="宋体"/>
          <w:b/>
          <w:bCs/>
          <w:color w:val="auto"/>
          <w:sz w:val="44"/>
          <w:szCs w:val="44"/>
          <w:highlight w:val="none"/>
          <w:lang w:val="en-US" w:eastAsia="zh-CN" w:bidi="ar-SA"/>
        </w:rPr>
        <w:t xml:space="preserve">第四章</w:t>
      </w:r>
      <w:bookmarkEnd w:id="287"/>
      <w:r/>
      <w:bookmarkStart w:id="295" w:name="_Toc15270"/>
      <w:r>
        <w:rPr>
          <w:rStyle w:val="1005"/>
          <w:rFonts w:hint="eastAsia" w:ascii="宋体" w:hAnsi="宋体" w:eastAsia="宋体" w:cs="宋体"/>
          <w:color w:val="auto"/>
          <w:highlight w:val="none"/>
          <w:lang w:val="en-US" w:eastAsia="zh-CN" w:bidi="ar-SA"/>
        </w:rPr>
        <w:t xml:space="preserve">采购需求</w:t>
      </w:r>
      <w:bookmarkEnd w:id="288"/>
      <w:r/>
      <w:bookmarkEnd w:id="289"/>
      <w:r/>
      <w:bookmarkEnd w:id="290"/>
      <w:r/>
      <w:bookmarkEnd w:id="293"/>
      <w:r/>
      <w:bookmarkEnd w:id="294"/>
      <w:r/>
      <w:bookmarkEnd w:id="295"/>
      <w:r/>
      <w:r/>
    </w:p>
    <w:p>
      <w:pPr>
        <w:ind w:firstLine="480"/>
        <w:jc w:val="left"/>
        <w:keepLines w:val="0"/>
        <w:keepNext w:val="0"/>
        <w:pageBreakBefore w:val="0"/>
        <w:spacing w:line="48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说明：本项目属性为</w:t>
      </w:r>
      <w:r>
        <w:rPr>
          <w:rFonts w:hint="eastAsia" w:ascii="宋体" w:hAnsi="宋体" w:eastAsia="宋体" w:cs="宋体"/>
          <w:b/>
          <w:color w:val="auto"/>
          <w:sz w:val="24"/>
          <w:szCs w:val="24"/>
          <w:highlight w:val="none"/>
        </w:rPr>
        <w:t xml:space="preserve">货物</w:t>
      </w:r>
      <w:r>
        <w:rPr>
          <w:rFonts w:hint="eastAsia" w:ascii="宋体" w:hAnsi="宋体" w:eastAsia="宋体" w:cs="宋体"/>
          <w:color w:val="auto"/>
          <w:sz w:val="24"/>
          <w:szCs w:val="24"/>
          <w:highlight w:val="none"/>
        </w:rPr>
        <w:t xml:space="preserve">，采购标的对应的中小企业划分标准所属行业</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lang w:val="en-US" w:eastAsia="zh-CN"/>
        </w:rPr>
        <w:t xml:space="preserve">工业 </w:t>
      </w:r>
      <w:r>
        <w:rPr>
          <w:rFonts w:hint="eastAsia" w:ascii="宋体" w:hAnsi="宋体" w:eastAsia="宋体" w:cs="宋体"/>
          <w:color w:val="auto"/>
          <w:sz w:val="24"/>
          <w:szCs w:val="24"/>
          <w:highlight w:val="none"/>
        </w:rPr>
        <w:t xml:space="preserve">。</w:t>
      </w:r>
      <w:r/>
    </w:p>
    <w:p>
      <w:pPr>
        <w:pStyle w:val="1124"/>
        <w:ind w:left="0" w:firstLine="482"/>
        <w:keepLines w:val="0"/>
        <w:keepNext w:val="0"/>
        <w:pageBreakBefore w:val="0"/>
        <w:spacing w:before="0" w:line="480" w:lineRule="exact"/>
        <w:widowControl w:val="off"/>
        <w:rPr>
          <w:rFonts w:hint="eastAsia" w:ascii="宋体" w:hAnsi="宋体" w:eastAsia="宋体" w:cs="宋体"/>
          <w:color w:val="auto"/>
          <w:highlight w:val="none"/>
        </w:rPr>
      </w:pPr>
      <w:r>
        <w:rPr>
          <w:rFonts w:hint="eastAsia" w:ascii="宋体" w:hAnsi="宋体" w:eastAsia="宋体" w:cs="宋体"/>
          <w:b/>
          <w:color w:val="auto"/>
          <w:sz w:val="24"/>
          <w:szCs w:val="24"/>
          <w:highlight w:val="none"/>
        </w:rPr>
        <w:t xml:space="preserve">1、本项目需求中标注★号的部分为实质性要求和条件（由采购人根据实际情况设置），投标人必须作出满足或者优于原要求和条件的响应，否则投标无效。</w:t>
      </w:r>
      <w:r/>
    </w:p>
    <w:p>
      <w:pPr>
        <w:ind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2、说明：根据政府采购货物和服务招标投标管理办法（财政部令第87号）第31条规定：</w:t>
      </w:r>
      <w:r>
        <w:rPr>
          <w:rFonts w:hint="eastAsia" w:ascii="宋体" w:hAnsi="宋体" w:eastAsia="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一、项目概述</w:t>
      </w:r>
      <w:r/>
    </w:p>
    <w:p>
      <w:pPr>
        <w:ind w:firstLine="480"/>
        <w:jc w:val="left"/>
        <w:spacing w:line="360" w:lineRule="auto"/>
        <w:rPr>
          <w:rFonts w:hint="default" w:ascii="Calibri" w:hAnsi="Calibri" w:eastAsia="宋体"/>
          <w:color w:val="auto"/>
          <w:sz w:val="24"/>
          <w:szCs w:val="24"/>
          <w:highlight w:val="none"/>
        </w:rPr>
      </w:pPr>
      <w:r>
        <w:rPr>
          <w:rFonts w:hint="eastAsia" w:ascii="宋体" w:hAnsi="宋体" w:eastAsia="宋体" w:cs="宋体"/>
          <w:color w:val="auto"/>
          <w:sz w:val="24"/>
          <w:szCs w:val="24"/>
          <w:highlight w:val="none"/>
        </w:rPr>
        <w:t xml:space="preserve">本次采购的内容为连云港市第一人民医院</w:t>
      </w:r>
      <w:r>
        <w:rPr>
          <w:rFonts w:hint="eastAsia" w:ascii="宋体" w:hAnsi="宋体" w:eastAsia="宋体" w:cs="宋体"/>
          <w:color w:val="auto"/>
          <w:sz w:val="24"/>
          <w:szCs w:val="24"/>
          <w:highlight w:val="none"/>
          <w:u w:val="none"/>
          <w:lang w:val="en-US" w:eastAsia="zh-CN"/>
        </w:rPr>
        <w:t xml:space="preserve">放射治疗呼吸门控系统</w:t>
      </w:r>
      <w:r>
        <w:rPr>
          <w:rFonts w:hint="eastAsia" w:ascii="宋体" w:hAnsi="宋体" w:eastAsia="宋体" w:cs="宋体"/>
          <w:color w:val="auto"/>
          <w:sz w:val="24"/>
          <w:szCs w:val="24"/>
          <w:highlight w:val="none"/>
        </w:rPr>
        <w:t xml:space="preserve">，中标人负责将</w:t>
      </w:r>
      <w:r>
        <w:rPr>
          <w:rFonts w:hint="eastAsia" w:ascii="宋体" w:hAnsi="宋体" w:eastAsia="宋体" w:cs="宋体"/>
          <w:b/>
          <w:color w:val="auto"/>
          <w:sz w:val="24"/>
          <w:szCs w:val="24"/>
          <w:highlight w:val="none"/>
        </w:rPr>
        <w:t xml:space="preserve">设备</w:t>
      </w:r>
      <w:r>
        <w:rPr>
          <w:rFonts w:hint="eastAsia" w:ascii="宋体" w:hAnsi="宋体" w:eastAsia="宋体" w:cs="宋体"/>
          <w:color w:val="auto"/>
          <w:sz w:val="24"/>
          <w:szCs w:val="24"/>
          <w:highlight w:val="none"/>
        </w:rPr>
        <w:t xml:space="preserve">运抵采购人指定地点，完成安装，检测、验收合格，交付采购人使用，即交钥匙工程。</w:t>
      </w:r>
      <w:r/>
    </w:p>
    <w:p>
      <w:pPr>
        <w:numPr>
          <w:ilvl w:val="0"/>
          <w:numId w:val="7"/>
        </w:numPr>
        <w:ind w:firstLine="482"/>
        <w:jc w:val="both"/>
        <w:keepNext/>
        <w:spacing w:line="360" w:lineRule="auto"/>
        <w:widowControl w:val="off"/>
        <w:tabs>
          <w:tab w:val="left" w:pos="1021" w:leader="none"/>
        </w:tabs>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货物（标的）采购清单</w:t>
      </w:r>
      <w:r/>
    </w:p>
    <w:tbl>
      <w:tblPr>
        <w:tblStyle w:val="916"/>
        <w:tblW w:w="8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2619"/>
        <w:gridCol w:w="843"/>
        <w:gridCol w:w="900"/>
        <w:gridCol w:w="1869"/>
        <w:gridCol w:w="1926"/>
      </w:tblGrid>
      <w:tr>
        <w:trPr>
          <w:jc w:val="center"/>
          <w:trHeight w:val="636"/>
        </w:trPr>
        <w:tc>
          <w:tcPr>
            <w:tcW w:w="741" w:type="dxa"/>
            <w:vAlign w:val="center"/>
            <w:textDirection w:val="lrTb"/>
            <w:noWrap w:val="false"/>
          </w:tcPr>
          <w:p>
            <w:pPr>
              <w:jc w:val="center"/>
              <w:spacing w:after="0"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2619" w:type="dxa"/>
            <w:vAlign w:val="center"/>
            <w:textDirection w:val="lrTb"/>
            <w:noWrap w:val="false"/>
          </w:tcPr>
          <w:p>
            <w:pPr>
              <w:jc w:val="center"/>
              <w:spacing w:after="0"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W w:w="843" w:type="dxa"/>
            <w:vAlign w:val="center"/>
            <w:textDirection w:val="lrTb"/>
            <w:noWrap w:val="false"/>
          </w:tcPr>
          <w:p>
            <w:pPr>
              <w:jc w:val="center"/>
              <w:spacing w:after="0"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w:t>
            </w:r>
            <w:r/>
          </w:p>
        </w:tc>
        <w:tc>
          <w:tcPr>
            <w:tcW w:w="900" w:type="dxa"/>
            <w:vAlign w:val="center"/>
            <w:textDirection w:val="lrTb"/>
            <w:noWrap w:val="false"/>
          </w:tcPr>
          <w:p>
            <w:pPr>
              <w:jc w:val="center"/>
              <w:spacing w:after="0"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单位</w:t>
            </w:r>
            <w:r/>
          </w:p>
        </w:tc>
        <w:tc>
          <w:tcPr>
            <w:tcW w:w="1869" w:type="dxa"/>
            <w:vAlign w:val="center"/>
            <w:textDirection w:val="lrTb"/>
            <w:noWrap w:val="false"/>
          </w:tcPr>
          <w:p>
            <w:pPr>
              <w:jc w:val="center"/>
              <w:spacing w:after="0"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预算（万元）</w:t>
            </w:r>
            <w:r/>
          </w:p>
        </w:tc>
        <w:tc>
          <w:tcPr>
            <w:tcW w:w="1926" w:type="dxa"/>
            <w:vAlign w:val="center"/>
            <w:textDirection w:val="lrTb"/>
            <w:noWrap w:val="false"/>
          </w:tcPr>
          <w:p>
            <w:pPr>
              <w:ind w:left="0" w:right="0" w:firstLine="0"/>
              <w:jc w:val="center"/>
              <w:spacing w:after="0"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中小企业划分标准所属行业</w:t>
            </w:r>
            <w:r/>
          </w:p>
        </w:tc>
      </w:tr>
      <w:tr>
        <w:trPr>
          <w:jc w:val="center"/>
        </w:trPr>
        <w:tc>
          <w:tcPr>
            <w:tcW w:w="741" w:type="dxa"/>
            <w:vAlign w:val="center"/>
            <w:textDirection w:val="lrTb"/>
            <w:noWrap w:val="false"/>
          </w:tcPr>
          <w:p>
            <w:pPr>
              <w:jc w:val="center"/>
              <w:spacing w:after="0"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619" w:type="dxa"/>
            <w:vAlign w:val="center"/>
            <w:textDirection w:val="lrTb"/>
            <w:noWrap w:val="false"/>
          </w:tcPr>
          <w:p>
            <w:pPr>
              <w:jc w:val="center"/>
              <w:spacing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放射治疗呼吸门控系统  </w:t>
            </w:r>
            <w:r/>
          </w:p>
        </w:tc>
        <w:tc>
          <w:tcPr>
            <w:tcW w:w="843"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 </w:t>
            </w:r>
            <w:r/>
          </w:p>
        </w:tc>
        <w:tc>
          <w:tcPr>
            <w:tcW w:w="900" w:type="dxa"/>
            <w:vAlign w:val="center"/>
            <w:textDirection w:val="lrTb"/>
            <w:noWrap w:val="false"/>
          </w:tcPr>
          <w:p>
            <w:pPr>
              <w:jc w:val="center"/>
              <w:spacing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套</w:t>
            </w:r>
            <w:r/>
          </w:p>
        </w:tc>
        <w:tc>
          <w:tcPr>
            <w:tcW w:w="1869"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120 </w:t>
            </w:r>
            <w:r/>
          </w:p>
        </w:tc>
        <w:tc>
          <w:tcPr>
            <w:tcW w:w="1926" w:type="dxa"/>
            <w:vAlign w:val="center"/>
            <w:textDirection w:val="lrTb"/>
            <w:noWrap w:val="false"/>
          </w:tcPr>
          <w:p>
            <w:pPr>
              <w:ind w:left="0" w:right="0" w:firstLine="0"/>
              <w:jc w:val="center"/>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新宋体"/>
                <w:b w:val="0"/>
                <w:bCs/>
                <w:color w:val="auto"/>
                <w:sz w:val="24"/>
                <w:szCs w:val="24"/>
                <w:highlight w:val="none"/>
                <w:lang w:val="en-US" w:eastAsia="zh-CN"/>
              </w:rPr>
              <w:t xml:space="preserve">工业</w:t>
            </w:r>
            <w:r/>
          </w:p>
        </w:tc>
      </w:tr>
    </w:tbl>
    <w:p>
      <w:pPr>
        <w:numPr>
          <w:ilvl w:val="0"/>
          <w:numId w:val="0"/>
        </w:numPr>
        <w:ind w:firstLine="482"/>
        <w:jc w:val="both"/>
        <w:keepNext/>
        <w:spacing w:line="360" w:lineRule="auto"/>
        <w:widowControl w:val="off"/>
        <w:tabs>
          <w:tab w:val="left" w:pos="1021" w:leader="none"/>
        </w:tabs>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三、技术参数要求</w:t>
      </w:r>
      <w:r/>
    </w:p>
    <w:p>
      <w:pPr>
        <w:ind w:firstLine="48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1、涉及到的端口费用</w:t>
      </w:r>
      <w:r>
        <w:rPr>
          <w:rFonts w:hint="eastAsia" w:ascii="宋体" w:hAnsi="宋体" w:cs="宋体"/>
          <w:b w:val="0"/>
          <w:bCs/>
          <w:color w:val="auto"/>
          <w:sz w:val="24"/>
          <w:szCs w:val="24"/>
          <w:highlight w:val="none"/>
          <w:lang w:val="en-US" w:eastAsia="zh-CN" w:bidi="ar-SA"/>
        </w:rPr>
        <w:t xml:space="preserve">及</w:t>
      </w:r>
      <w:r>
        <w:rPr>
          <w:rFonts w:hint="eastAsia" w:ascii="宋体" w:hAnsi="宋体" w:eastAsia="宋体" w:cs="宋体"/>
          <w:b w:val="0"/>
          <w:bCs/>
          <w:color w:val="auto"/>
          <w:sz w:val="24"/>
          <w:szCs w:val="24"/>
          <w:highlight w:val="none"/>
          <w:lang w:val="en-US" w:eastAsia="zh-CN" w:bidi="ar-SA"/>
        </w:rPr>
        <w:t xml:space="preserve">其他费用</w:t>
      </w:r>
      <w:r>
        <w:rPr>
          <w:rFonts w:hint="eastAsia" w:ascii="宋体" w:hAnsi="宋体" w:cs="宋体"/>
          <w:b w:val="0"/>
          <w:bCs/>
          <w:color w:val="auto"/>
          <w:sz w:val="24"/>
          <w:szCs w:val="24"/>
          <w:highlight w:val="none"/>
          <w:lang w:val="en-US" w:eastAsia="zh-CN" w:bidi="ar-SA"/>
        </w:rPr>
        <w:t xml:space="preserve">均包含在报价中</w:t>
      </w:r>
      <w:r>
        <w:rPr>
          <w:rFonts w:hint="eastAsia" w:ascii="宋体" w:hAnsi="宋体" w:eastAsia="宋体" w:cs="宋体"/>
          <w:b w:val="0"/>
          <w:bCs/>
          <w:color w:val="auto"/>
          <w:sz w:val="24"/>
          <w:szCs w:val="24"/>
          <w:highlight w:val="none"/>
          <w:lang w:val="en-US" w:eastAsia="zh-CN" w:bidi="ar-SA"/>
        </w:rPr>
        <w:t xml:space="preserve">。</w:t>
      </w:r>
      <w:r/>
    </w:p>
    <w:p>
      <w:pPr>
        <w:ind w:firstLine="48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2、门控实现方式为自由式支持。</w:t>
      </w:r>
      <w:r/>
    </w:p>
    <w:p>
      <w:pPr>
        <w:ind w:firstLine="48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3、相机采样频率≥25Hz或25fps。</w:t>
      </w:r>
      <w:r/>
    </w:p>
    <w:p>
      <w:pPr>
        <w:ind w:firstLine="48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4、系统测量精度≤0.3mm。</w:t>
      </w:r>
      <w:r/>
    </w:p>
    <w:p>
      <w:pPr>
        <w:ind w:firstLine="48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5、相机采集延时≤100ms。</w:t>
      </w:r>
      <w:r/>
    </w:p>
    <w:p>
      <w:pPr>
        <w:ind w:firstLine="48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6、支持幅度门控。</w:t>
      </w:r>
      <w:r/>
    </w:p>
    <w:p>
      <w:pPr>
        <w:ind w:firstLine="48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7、支持屏气门控。</w:t>
      </w:r>
      <w:r/>
    </w:p>
    <w:p>
      <w:pPr>
        <w:ind w:firstLine="48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8、门控信号最大响应时间≤500ms。</w:t>
      </w:r>
      <w:r/>
    </w:p>
    <w:p>
      <w:pPr>
        <w:ind w:firstLine="48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9、呼吸速率范围：最小值≤6、最大值≥25。</w:t>
      </w:r>
      <w:r/>
    </w:p>
    <w:p>
      <w:pPr>
        <w:ind w:firstLine="48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10、最小运动幅度≤4mm。</w:t>
      </w:r>
      <w:r/>
    </w:p>
    <w:p>
      <w:pPr>
        <w:ind w:firstLine="48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11、可显示呼吸相位刻度盘。</w:t>
      </w:r>
      <w:r/>
    </w:p>
    <w:p>
      <w:pPr>
        <w:ind w:firstLine="48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12、可根据患者呼吸时相控制治疗射束的启动和终止，整个过程无需人工操作。</w:t>
      </w:r>
      <w:r/>
    </w:p>
    <w:p>
      <w:pPr>
        <w:ind w:firstLine="48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13、支持治疗前透视验证，将DRR中的轮廓或计划中的结构叠加到透视影像上。</w:t>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b w:val="0"/>
          <w:bCs/>
          <w:color w:val="auto"/>
          <w:sz w:val="24"/>
          <w:szCs w:val="24"/>
          <w:highlight w:val="none"/>
          <w:lang w:val="en-US" w:eastAsia="zh-CN" w:bidi="ar-SA"/>
        </w:rPr>
        <w:t xml:space="preserve">14、支持门控容积旋转调强治疗。</w:t>
      </w:r>
      <w:r/>
    </w:p>
    <w:p>
      <w:pPr>
        <w:ind w:firstLine="482"/>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四、供货要求</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w:t>
      </w:r>
      <w:r>
        <w:rPr>
          <w:rFonts w:hint="eastAsia" w:ascii="宋体" w:hAnsi="宋体" w:eastAsia="宋体" w:cs="Times New Roman"/>
          <w:color w:val="auto"/>
          <w:sz w:val="24"/>
          <w:szCs w:val="24"/>
          <w:highlight w:val="none"/>
        </w:rPr>
        <w:t xml:space="preserve">1.交货期：</w:t>
      </w:r>
      <w:r>
        <w:rPr>
          <w:rFonts w:hint="eastAsia" w:ascii="宋体" w:hAnsi="宋体" w:eastAsia="宋体" w:cs="宋体"/>
          <w:color w:val="auto"/>
          <w:sz w:val="24"/>
          <w:szCs w:val="24"/>
          <w:highlight w:val="none"/>
          <w:lang w:val="en-US" w:eastAsia="zh-CN"/>
        </w:rPr>
        <w:t xml:space="preserve">合同签订后30天内完成安装调试，达到预期效果。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设备的出厂日期必须在到达</w:t>
      </w:r>
      <w:r>
        <w:rPr>
          <w:rFonts w:hint="eastAsia" w:ascii="Calibri" w:hAnsi="宋体" w:eastAsia="宋体" w:cs="宋体"/>
          <w:color w:val="auto"/>
          <w:sz w:val="24"/>
          <w:szCs w:val="24"/>
          <w:highlight w:val="none"/>
          <w:lang w:val="en-US" w:eastAsia="zh-CN"/>
        </w:rPr>
        <w:t xml:space="preserve">院方</w:t>
      </w:r>
      <w:r>
        <w:rPr>
          <w:rFonts w:hint="eastAsia" w:ascii="宋体" w:hAnsi="宋体" w:eastAsia="宋体" w:cs="宋体"/>
          <w:color w:val="auto"/>
          <w:sz w:val="24"/>
          <w:szCs w:val="24"/>
          <w:highlight w:val="none"/>
          <w:lang w:val="en-US" w:eastAsia="zh-CN"/>
        </w:rPr>
        <w:t xml:space="preserve">装机日期前3个月内。</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设备包装、供货、保管过程中中标人应遵守安全操作制度，严格安全措施落实，承担安全责任。</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严格按国家规定的技术规范标准生产和安装，设备实行“三包”，并明确注明“三包”内容。质保期内的维护更换等费用全部由卖方承担，包括人工、更换配件等费用。</w:t>
      </w:r>
      <w:r/>
    </w:p>
    <w:p>
      <w:pPr>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设备运输、仓储、保管过程中的费用由中标单位承担。</w:t>
      </w:r>
      <w:r/>
    </w:p>
    <w:p>
      <w:pPr>
        <w:ind w:firstLine="56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须提供操作手册,维护手册等。</w:t>
      </w:r>
      <w:r/>
    </w:p>
    <w:p>
      <w:pPr>
        <w:ind w:firstLine="482"/>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五、安装调试要求</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所有货物的款式、设计、版型、颜色需经采购人认可后方可生产供货。</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货物（含配件）应是全新、未使用过的原装合格正品，并保证所提供货物的开箱合格率为100%，外观和内在质量都不得有任何问题。</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产品及主要部件均须非停产设备，并提供备件、附件和耗材的供应。</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产品及主要部件必须为成熟的产品，须充分考虑产品的使用者和使用环境。</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供货时须向采购人提供详细材料一览表，包括产品说明书或产品主要技术资料和性能的详细描述等。</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采购人使用货物的任何一部分，当</w:t>
      </w:r>
      <w:r>
        <w:rPr>
          <w:rFonts w:hint="eastAsia" w:ascii="宋体" w:hAnsi="宋体" w:eastAsia="宋体" w:cs="宋体"/>
          <w:color w:val="auto"/>
          <w:sz w:val="24"/>
          <w:szCs w:val="24"/>
          <w:highlight w:val="none"/>
          <w:lang w:eastAsia="zh-CN"/>
        </w:rPr>
        <w:t xml:space="preserve">受到</w:t>
      </w:r>
      <w:r>
        <w:rPr>
          <w:rFonts w:hint="eastAsia" w:ascii="宋体" w:hAnsi="宋体" w:eastAsia="宋体" w:cs="宋体"/>
          <w:color w:val="auto"/>
          <w:sz w:val="24"/>
          <w:szCs w:val="24"/>
          <w:highlight w:val="none"/>
        </w:rPr>
        <w:t xml:space="preserve">第三方提出的侵犯其专利权、商标权或工业设计权的投诉时，一切后果由中标人负责。</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应将货物送到采购人指定地点，并负责办理运输和装卸，费用由中标人负责。</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如未能达到合同要求，采购人有权退货并要求供应商赔偿损失。</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须向采购人提供设备的运行,安装,使用环境要求等。</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在货物到达采购人指定地点后,</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须在7天内派专业工程师到达现场,提供安装、调试等服务,协助采购人组织验收，并承担相关费用。</w:t>
      </w:r>
      <w:r/>
    </w:p>
    <w:p>
      <w:pPr>
        <w:ind w:firstLine="482"/>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六、国家或行业相关规范标准</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采用行业标准的不得低于国家标准；</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必须通过国家安装规范和验收规范</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七、人员配备要求</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须为本项目配备安装人员，</w:t>
      </w:r>
      <w:r>
        <w:rPr>
          <w:rFonts w:hint="eastAsia" w:ascii="宋体" w:hAnsi="宋体" w:eastAsia="宋体" w:cs="宋体"/>
          <w:color w:val="auto"/>
          <w:sz w:val="24"/>
          <w:szCs w:val="24"/>
          <w:highlight w:val="none"/>
        </w:rPr>
        <w:t xml:space="preserve">为采购人免费提供人员培训，</w:t>
      </w:r>
      <w:r>
        <w:rPr>
          <w:rFonts w:hint="eastAsia" w:ascii="宋体" w:hAnsi="宋体" w:eastAsia="宋体" w:cs="宋体"/>
          <w:color w:val="auto"/>
          <w:sz w:val="24"/>
          <w:szCs w:val="24"/>
          <w:highlight w:val="none"/>
        </w:rPr>
        <w:t xml:space="preserve">配备</w:t>
      </w:r>
      <w:r>
        <w:rPr>
          <w:rFonts w:hint="eastAsia" w:ascii="宋体" w:hAnsi="宋体" w:eastAsia="宋体" w:cs="宋体"/>
          <w:color w:val="auto"/>
          <w:sz w:val="24"/>
          <w:szCs w:val="24"/>
          <w:highlight w:val="none"/>
        </w:rPr>
        <w:t xml:space="preserve">人员</w:t>
      </w:r>
      <w:r>
        <w:rPr>
          <w:rFonts w:hint="eastAsia" w:ascii="宋体" w:hAnsi="宋体" w:eastAsia="宋体" w:cs="宋体"/>
          <w:color w:val="auto"/>
          <w:sz w:val="24"/>
          <w:szCs w:val="24"/>
          <w:highlight w:val="none"/>
        </w:rPr>
        <w:t xml:space="preserve">不得少于</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人。</w:t>
      </w:r>
      <w:r/>
    </w:p>
    <w:p>
      <w:pPr>
        <w:ind w:firstLine="482"/>
        <w:keepLines w:val="0"/>
        <w:keepNext w:val="0"/>
        <w:pageBreakBefore w:val="0"/>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八、履约验收要求</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采购人对</w:t>
      </w:r>
      <w:r>
        <w:rPr>
          <w:rFonts w:hint="eastAsia" w:ascii="宋体" w:hAnsi="宋体" w:eastAsia="宋体" w:cs="宋体"/>
          <w:color w:val="auto"/>
          <w:sz w:val="24"/>
          <w:szCs w:val="24"/>
          <w:highlight w:val="none"/>
        </w:rPr>
        <w:t xml:space="preserve">中标人</w:t>
      </w:r>
      <w:r>
        <w:rPr>
          <w:rFonts w:hint="eastAsia" w:ascii="宋体" w:hAnsi="宋体" w:eastAsia="宋体" w:cs="宋体"/>
          <w:color w:val="auto"/>
          <w:sz w:val="24"/>
          <w:szCs w:val="24"/>
          <w:highlight w:val="none"/>
        </w:rPr>
        <w:t xml:space="preserve">交付的货物依据</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上的技术规格要求和国家有关质量标准进行现场初步验收，外观、说明书符合</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技术要求的，给予签收，初步验收不合格的不予签收并可立即要求退换。货到后，采购人需在五个工作日内验收。在采购人将所有的货物按</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要求和国家标准或行业标准进行检测验收后，发现有其他非故意的损坏或质量问题的，由</w:t>
      </w:r>
      <w:r>
        <w:rPr>
          <w:rFonts w:hint="eastAsia" w:ascii="宋体" w:hAnsi="宋体" w:eastAsia="宋体" w:cs="宋体"/>
          <w:color w:val="auto"/>
          <w:sz w:val="24"/>
          <w:szCs w:val="24"/>
          <w:highlight w:val="none"/>
        </w:rPr>
        <w:t xml:space="preserve">中标人</w:t>
      </w:r>
      <w:r>
        <w:rPr>
          <w:rFonts w:hint="eastAsia" w:ascii="宋体" w:hAnsi="宋体" w:eastAsia="宋体" w:cs="宋体"/>
          <w:color w:val="auto"/>
          <w:sz w:val="24"/>
          <w:szCs w:val="24"/>
          <w:highlight w:val="none"/>
        </w:rPr>
        <w:t xml:space="preserve">立即予以更换，不得拒绝和延误。</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中标人</w:t>
      </w:r>
      <w:r>
        <w:rPr>
          <w:rFonts w:hint="eastAsia" w:ascii="宋体" w:hAnsi="宋体" w:eastAsia="宋体" w:cs="宋体"/>
          <w:color w:val="auto"/>
          <w:sz w:val="24"/>
          <w:szCs w:val="24"/>
          <w:highlight w:val="none"/>
        </w:rPr>
        <w:t xml:space="preserve">交货前应对产品作出全面检查和对验收文件进行整理，并列出清单，作为采购人收货验收和使用的技术条件依据，检验的结果应随货物交采购人。</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采购人对中标人提供的货物在使用前，中标人需负责安装调试并培训采购人的使用操作人员，并协助采购人一起调试，直到符合技术要求。安装调试费用由中标人负责。</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验收时中标人必须在现场，验收完毕后作出验收结果报告。对技术复杂的项目，采购人可组织有关部门和专家进行验收，相关费用由采购人和中标人双方协商解决。</w:t>
      </w:r>
      <w:r/>
    </w:p>
    <w:p>
      <w:pPr>
        <w:ind w:firstLine="482"/>
        <w:keepLines w:val="0"/>
        <w:keepNext w:val="0"/>
        <w:pageBreakBefore w:val="0"/>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九、培训要求</w:t>
      </w:r>
      <w:r/>
    </w:p>
    <w:p>
      <w:pPr>
        <w:ind w:firstLine="480"/>
        <w:keepLines w:val="0"/>
        <w:keepNext w:val="0"/>
        <w:pageBreakBefore w:val="0"/>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1.中标人须为采购人免费提供人员培训,保证操作人员正常使用设备各种功能。</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须对产品质量及服务做出维保承诺，为采购人提供人员培训计划，所需费用含本次报价中。</w:t>
      </w:r>
      <w:r/>
    </w:p>
    <w:p>
      <w:pPr>
        <w:ind w:firstLine="482"/>
        <w:keepLines w:val="0"/>
        <w:keepNext w:val="0"/>
        <w:pageBreakBefore w:val="0"/>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十、售后服务要求</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Times New Roman" w:hAnsi="Times New Roman" w:eastAsia="宋体" w:cs="Times New Roman"/>
          <w:color w:val="auto"/>
          <w:sz w:val="24"/>
          <w:highlight w:val="none"/>
          <w:vertAlign w:val="baseline"/>
          <w:lang w:val="en-US"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highlight w:val="none"/>
          <w:lang w:val="en-US" w:eastAsia="zh-CN"/>
        </w:rPr>
        <w:t xml:space="preserve">原厂保修期≥ 2年，货物及配件保质期内免费提供维修。</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中标人负责货物的供货、安装调试及验收合格。</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所有产品保修服务方式均为上门保修，即由中标人派相关资质人员到采购人产品使用现场维修。</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highlight w:val="none"/>
          <w:lang w:val="en-US" w:eastAsia="zh-CN"/>
        </w:rPr>
        <w:t xml:space="preserve">在质保期内，中标人需对所提供的货物定期检查和保养，并且保证每年上门检修、保养一次，并出具报告，不再向采购人收取费用</w:t>
      </w:r>
      <w:r>
        <w:rPr>
          <w:rFonts w:hint="eastAsia" w:ascii="宋体" w:hAnsi="宋体" w:eastAsia="宋体" w:cs="宋体"/>
          <w:color w:val="auto"/>
          <w:sz w:val="24"/>
          <w:szCs w:val="24"/>
          <w:highlight w:val="none"/>
        </w:rPr>
        <w:t xml:space="preserve">。质保期内产品本身质量出现问题或由于产品本身质量原因造成的任 何损伤或损坏，中标人应及时给予维修或更换，由此引起的施工费、人工费、材料费等其它一切费用由中标人负责；不能维修的，整体无条件更换；人为原因造成的损坏只收取配件费不收取人工费。</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在质保期内，</w:t>
      </w:r>
      <w:r>
        <w:rPr>
          <w:rFonts w:hint="eastAsia" w:ascii="宋体" w:hAnsi="宋体" w:eastAsia="宋体" w:cs="宋体"/>
          <w:color w:val="auto"/>
          <w:sz w:val="24"/>
          <w:szCs w:val="24"/>
          <w:highlight w:val="none"/>
        </w:rPr>
        <w:t xml:space="preserve">设备开机率≥9</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一旦发生质量问题，保证在接到通知日的2小时内进行响应，并能在24小时内组织人员到现场进行检修，确因产品本身质量问题的应能组织人员进行维修、更换或退货处理，费用由中标人负责。产品出现故障48小时不能修复的，免费提供同等功能的货物供采购人使用，直至故障修复。</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在质保期内，如产品或零部件因非人为因素出现故障而造成短期停用时，应提供合格的同型号备用产品给采购人维持工作，质保期相应顺延；如停用时间累计超过60天则质保期重新计算。中标人两次维修仍不能达到合同约定的质量标准和厂家的质量标准，采购人有权退货，并依法追究中标人的违约责任。</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培训需使产品使用人充分了解产品构成、基本原理，并熟练掌握产品的安装、运行和维护等。</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应在国内设有维修备件库,保证供应等。质保期满后，能根据采购人要求</w:t>
      </w:r>
      <w:r>
        <w:rPr>
          <w:rFonts w:hint="eastAsia" w:ascii="宋体" w:hAnsi="宋体" w:eastAsia="宋体" w:cs="宋体"/>
          <w:b w:val="0"/>
          <w:bCs w:val="0"/>
          <w:color w:val="auto"/>
          <w:sz w:val="24"/>
          <w:szCs w:val="24"/>
          <w:highlight w:val="none"/>
        </w:rPr>
        <w:t xml:space="preserve">提供充足的备品、备件</w:t>
      </w:r>
      <w:r>
        <w:rPr>
          <w:rFonts w:hint="eastAsia" w:ascii="宋体" w:hAnsi="宋体" w:eastAsia="宋体" w:cs="宋体"/>
          <w:b w:val="0"/>
          <w:bCs w:val="0"/>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lang w:val="en-US" w:eastAsia="zh-CN"/>
        </w:rPr>
        <w:t xml:space="preserve">9</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售后服务承诺由生产厂家或总代理提供</w:t>
      </w:r>
      <w:r>
        <w:rPr>
          <w:rFonts w:hint="eastAsia" w:ascii="宋体" w:hAnsi="宋体" w:eastAsia="宋体" w:cs="宋体"/>
          <w:b w:val="0"/>
          <w:bCs w:val="0"/>
          <w:color w:val="auto"/>
          <w:sz w:val="24"/>
          <w:highlight w:val="none"/>
          <w:lang w:eastAsia="zh-CN"/>
        </w:rPr>
        <w:t xml:space="preserve">。</w:t>
      </w:r>
      <w:r/>
    </w:p>
    <w:p>
      <w:pPr>
        <w:ind w:firstLine="482"/>
        <w:keepLines w:val="0"/>
        <w:keepNext w:val="0"/>
        <w:pageBreakBefore w:val="0"/>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十一、响应报价要求</w:t>
      </w:r>
      <w:r/>
    </w:p>
    <w:p>
      <w:pPr>
        <w:ind w:firstLine="480"/>
        <w:keepLines w:val="0"/>
        <w:keepNext w:val="0"/>
        <w:pageBreakBefore w:val="0"/>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响应报价包括货物生产（含所有配件、备品备件、专用工具等）、包装、运输（运抵现场）、保险、检测检验、安装、管理费、产品保护、技术服务、税金、利润、相关部门验收、不可预见及其他相关所有费用，除合同价款外，采购人不支付其他任何费用。</w:t>
      </w:r>
      <w:r/>
    </w:p>
    <w:p>
      <w:pPr>
        <w:ind w:firstLine="562"/>
        <w:jc w:val="left"/>
        <w:spacing w:line="360" w:lineRule="auto"/>
        <w:widowControl w:val="off"/>
        <w:rPr>
          <w:rFonts w:ascii="宋体" w:hAnsi="宋体" w:eastAsia="宋体" w:cs="宋体"/>
          <w:b/>
          <w:color w:val="auto"/>
          <w:sz w:val="24"/>
          <w:szCs w:val="24"/>
          <w:highlight w:val="none"/>
          <w:lang w:val="en-US" w:eastAsia="zh-CN" w:bidi="ar-SA"/>
        </w:rPr>
      </w:pPr>
      <w:r>
        <w:rPr>
          <w:rFonts w:hint="eastAsia" w:ascii="Times New Roman" w:hAnsi="Times New Roman" w:eastAsia="宋体" w:cs="Times New Roman"/>
          <w:b/>
          <w:color w:val="auto"/>
          <w:sz w:val="28"/>
          <w:szCs w:val="28"/>
          <w:highlight w:val="none"/>
          <w:lang w:val="en-US" w:eastAsia="zh-CN" w:bidi="ar-SA"/>
        </w:rPr>
        <w:t xml:space="preserve">十</w:t>
      </w:r>
      <w:r>
        <w:rPr>
          <w:rFonts w:hint="eastAsia" w:eastAsia="宋体" w:cs="Times New Roman"/>
          <w:b/>
          <w:color w:val="auto"/>
          <w:sz w:val="28"/>
          <w:szCs w:val="28"/>
          <w:highlight w:val="none"/>
          <w:lang w:val="en-US" w:eastAsia="zh-CN" w:bidi="ar-SA"/>
        </w:rPr>
        <w:t xml:space="preserve">二</w:t>
      </w:r>
      <w:r>
        <w:rPr>
          <w:rFonts w:hint="eastAsia" w:ascii="Times New Roman" w:hAnsi="Times New Roman" w:eastAsia="宋体" w:cs="Times New Roman"/>
          <w:b/>
          <w:color w:val="auto"/>
          <w:sz w:val="28"/>
          <w:szCs w:val="28"/>
          <w:highlight w:val="none"/>
          <w:lang w:val="en-US" w:eastAsia="zh-CN" w:bidi="ar-SA"/>
        </w:rPr>
        <w:t xml:space="preserve">、付款方式与履约保证金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付款方式：</w:t>
      </w:r>
      <w:r>
        <w:rPr>
          <w:rFonts w:hint="eastAsia" w:ascii="宋体" w:hAnsi="宋体" w:eastAsia="宋体" w:cs="宋体"/>
          <w:color w:val="auto"/>
          <w:sz w:val="24"/>
          <w:szCs w:val="24"/>
          <w:highlight w:val="none"/>
        </w:rPr>
        <w:t xml:space="preserve">最终结算以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书面确认验收入库数量为准。货到后</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负责安装、调试，</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负责书面验收。验收合格后，中标人应提供生产厂家或其授权机构出具的免费质保期内保修证明，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lang w:val="en-US" w:eastAsia="zh-CN"/>
        </w:rPr>
        <w:t xml:space="preserve">全额</w:t>
      </w:r>
      <w:r>
        <w:rPr>
          <w:rFonts w:hint="eastAsia" w:ascii="宋体" w:hAnsi="宋体" w:eastAsia="宋体" w:cs="宋体"/>
          <w:color w:val="auto"/>
          <w:sz w:val="24"/>
          <w:szCs w:val="24"/>
          <w:highlight w:val="none"/>
        </w:rPr>
        <w:t xml:space="preserve">支付验收合格货物货款。</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付款前，</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出具符合</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要求的发票。</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履约保证金:本项目不收取履约保证金。</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十</w:t>
      </w:r>
      <w:r>
        <w:rPr>
          <w:rFonts w:hint="eastAsia" w:eastAsia="宋体" w:cs="Times New Roman"/>
          <w:b/>
          <w:color w:val="auto"/>
          <w:sz w:val="28"/>
          <w:szCs w:val="28"/>
          <w:highlight w:val="none"/>
          <w:lang w:val="en-US" w:eastAsia="zh-CN"/>
        </w:rPr>
        <w:t xml:space="preserve">三</w:t>
      </w:r>
      <w:r>
        <w:rPr>
          <w:rFonts w:hint="eastAsia" w:ascii="Times New Roman" w:hAnsi="Times New Roman" w:eastAsia="宋体" w:cs="Times New Roman"/>
          <w:b/>
          <w:color w:val="auto"/>
          <w:sz w:val="28"/>
          <w:szCs w:val="28"/>
          <w:highlight w:val="none"/>
        </w:rPr>
        <w:t xml:space="preserve">、其他</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ind w:firstLine="480"/>
        <w:jc w:val="left"/>
        <w:keepLines w:val="0"/>
        <w:keepNext w:val="0"/>
        <w:pageBreakBefore w:val="0"/>
        <w:spacing w:line="360" w:lineRule="auto"/>
        <w:widowControl w:val="off"/>
        <w:rPr>
          <w:rFonts w:hint="eastAsia" w:ascii="宋体" w:hAnsi="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2.本项目涉及商品包装和快递包装的，中标人提供产品及相关快递服务的要满足《商品包装政府采购需求标准(试行)》和《快递包装政府采购需求标准(试行)》的相关要求。</w:t>
      </w:r>
      <w:r>
        <w:rPr>
          <w:rFonts w:hint="eastAsia" w:ascii="宋体" w:hAnsi="宋体" w:eastAsia="宋体"/>
          <w:color w:val="auto"/>
          <w:sz w:val="24"/>
          <w:highlight w:val="none"/>
        </w:rPr>
        <w:br w:type="page" w:clear="all"/>
      </w:r>
      <w:r/>
    </w:p>
    <w:p>
      <w:pPr>
        <w:pStyle w:val="924"/>
        <w:ind w:firstLine="1325"/>
        <w:rPr>
          <w:rStyle w:val="1005"/>
          <w:rFonts w:hint="eastAsia" w:ascii="宋体" w:hAnsi="宋体" w:eastAsia="宋体" w:cs="宋体"/>
          <w:b/>
          <w:bCs/>
          <w:color w:val="auto"/>
          <w:highlight w:val="none"/>
          <w:lang w:val="en-US" w:eastAsia="zh-CN"/>
        </w:rPr>
        <w:outlineLvl w:val="0"/>
      </w:pPr>
      <w:r/>
      <w:bookmarkStart w:id="296" w:name="_Toc30705"/>
      <w:r/>
      <w:bookmarkStart w:id="297" w:name="_Toc16956"/>
      <w:r/>
      <w:bookmarkStart w:id="298" w:name="OLE_LINK1"/>
      <w:r/>
      <w:bookmarkStart w:id="299" w:name="_Toc26751"/>
      <w:r/>
      <w:bookmarkStart w:id="300" w:name="_Toc7113"/>
      <w:r/>
      <w:bookmarkStart w:id="301" w:name="_Toc20969"/>
      <w:r/>
      <w:bookmarkStart w:id="302" w:name="_Toc10199"/>
      <w:r/>
      <w:bookmarkStart w:id="303" w:name="_Toc26554093"/>
      <w:r/>
      <w:bookmarkStart w:id="304" w:name="_Toc120614281"/>
      <w:r/>
      <w:bookmarkStart w:id="305" w:name="_Toc49090575"/>
      <w:r>
        <w:rPr>
          <w:rStyle w:val="1005"/>
          <w:rFonts w:hint="eastAsia" w:ascii="宋体" w:hAnsi="宋体" w:eastAsia="宋体" w:cs="宋体"/>
          <w:b/>
          <w:bCs/>
          <w:color w:val="auto"/>
          <w:highlight w:val="none"/>
        </w:rPr>
        <w:t xml:space="preserve">第五章  评标</w:t>
      </w:r>
      <w:r>
        <w:rPr>
          <w:rStyle w:val="1005"/>
          <w:rFonts w:hint="eastAsia" w:ascii="宋体" w:hAnsi="宋体" w:eastAsia="宋体" w:cs="宋体"/>
          <w:b/>
          <w:bCs/>
          <w:color w:val="auto"/>
          <w:highlight w:val="none"/>
          <w:lang w:val="en-US" w:eastAsia="zh-CN"/>
        </w:rPr>
        <w:t xml:space="preserve">方法与</w:t>
      </w:r>
      <w:r>
        <w:rPr>
          <w:rStyle w:val="1005"/>
          <w:rFonts w:hint="eastAsia" w:ascii="宋体" w:hAnsi="宋体" w:eastAsia="宋体" w:cs="宋体"/>
          <w:b/>
          <w:bCs/>
          <w:color w:val="auto"/>
          <w:highlight w:val="none"/>
        </w:rPr>
        <w:t xml:space="preserve">评标标</w:t>
      </w:r>
      <w:bookmarkEnd w:id="296"/>
      <w:r>
        <w:rPr>
          <w:rStyle w:val="1005"/>
          <w:rFonts w:hint="eastAsia" w:ascii="宋体" w:hAnsi="宋体" w:eastAsia="宋体" w:cs="宋体"/>
          <w:b/>
          <w:bCs/>
          <w:color w:val="auto"/>
          <w:highlight w:val="none"/>
          <w:lang w:val="en-US" w:eastAsia="zh-CN"/>
        </w:rPr>
        <w:t xml:space="preserve">准</w:t>
      </w:r>
      <w:bookmarkEnd w:id="297"/>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一、评标方法：综合评分法</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综合评分法，是指投标文件满足招标文件全部实质性要求，且按照评审因素的量化指标评审得分最高的投标人为中标候选人的评标办法。</w:t>
      </w:r>
      <w:r/>
    </w:p>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二、评标委员会构成：</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本采购项目评标委员会的评委由采购人代表和评审专家组成。</w:t>
      </w:r>
      <w:r/>
    </w:p>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三、评标原则：</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评标委员会必须公平、公正、客观，不带任何倾向性和启发性；不得向外界透露任何与评标有关的内容；任何单位和个人不得干扰、影响评标的正常进行；评标委员会及有关工作人员不得私下与投标人接触。</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四、评标标准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（一）评标时，评标委员会以招标文件为评标依据，评标委员会各成员独立对每个投标人的投标文件进行评价，并汇总每个投标人的得分。评标过程中，不得去掉报价中的最高报价和最低报价。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（二）本项目评分总分为100分，按四舍五入取至小数点后两位。</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（三）总得分=价格分+商务技术分。</w:t>
      </w:r>
      <w:bookmarkEnd w:id="298"/>
      <w:r/>
    </w:p>
    <w:p>
      <w:pPr>
        <w:jc w:val="center"/>
        <w:spacing w:line="500" w:lineRule="exact"/>
        <w:rPr>
          <w:rFonts w:ascii="黑体" w:hAnsi="黑体" w:eastAsia="黑体" w:cs="Times New Roman"/>
          <w:color w:val="auto"/>
          <w:sz w:val="32"/>
          <w:szCs w:val="24"/>
          <w:highlight w:val="none"/>
        </w:rPr>
      </w:pPr>
      <w:r>
        <w:rPr>
          <w:rFonts w:hint="eastAsia" w:ascii="黑体" w:hAnsi="黑体" w:eastAsia="黑体" w:cs="Times New Roman"/>
          <w:color w:val="auto"/>
          <w:sz w:val="32"/>
          <w:szCs w:val="24"/>
          <w:highlight w:val="none"/>
        </w:rPr>
        <w:t xml:space="preserve">综合评分法</w:t>
      </w:r>
      <w:r/>
    </w:p>
    <w:p>
      <w:pPr>
        <w:ind w:firstLine="439"/>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39"/>
        <w:jc w:val="left"/>
        <w:spacing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1、价格（30分）</w:t>
      </w:r>
      <w:r/>
    </w:p>
    <w:p>
      <w:pPr>
        <w:ind w:firstLine="439"/>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39"/>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投标报价得分=（评标基准价/投标报价）×30分</w:t>
      </w:r>
      <w:r/>
    </w:p>
    <w:p>
      <w:pPr>
        <w:ind w:firstLine="439"/>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因落实政府采购政策进行价格调整的，以调整后的价格计算评标基准价和投标报价，小数点后保留两位。</w:t>
      </w:r>
      <w:r/>
    </w:p>
    <w:p>
      <w:pPr>
        <w:ind w:firstLine="439"/>
        <w:jc w:val="left"/>
        <w:spacing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2、商务技术分（70分）</w:t>
      </w:r>
      <w:r/>
    </w:p>
    <w:tbl>
      <w:tblPr>
        <w:tblStyle w:val="89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9"/>
        <w:gridCol w:w="7377"/>
      </w:tblGrid>
      <w:tr>
        <w:trPr>
          <w:jc w:val="center"/>
          <w:trHeight w:val="508"/>
        </w:trPr>
        <w:tc>
          <w:tcPr>
            <w:tcW w:w="1015" w:type="pct"/>
            <w:vAlign w:val="center"/>
            <w:textDirection w:val="lrTb"/>
            <w:noWrap w:val="false"/>
          </w:tcPr>
          <w:p>
            <w:pPr>
              <w:ind w:firstLine="439"/>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3984" w:type="pct"/>
            <w:vAlign w:val="center"/>
            <w:textDirection w:val="lrTb"/>
            <w:noWrap w:val="false"/>
          </w:tcPr>
          <w:p>
            <w:pPr>
              <w:ind w:firstLine="439"/>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p>
        </w:tc>
      </w:tr>
      <w:tr>
        <w:trPr>
          <w:jc w:val="center"/>
          <w:trHeight w:val="508"/>
        </w:trPr>
        <w:tc>
          <w:tcPr>
            <w:tcW w:w="1015" w:type="pct"/>
            <w:vAlign w:val="center"/>
            <w:textDirection w:val="lrTb"/>
            <w:noWrap w:val="false"/>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rPr>
                <w:rFonts w:hint="eastAsia" w:ascii="宋体" w:hAnsi="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分）</w:t>
            </w:r>
            <w:r/>
          </w:p>
        </w:tc>
        <w:tc>
          <w:tcPr>
            <w:tcW w:w="3984" w:type="pct"/>
            <w:vAlign w:val="center"/>
            <w:textDirection w:val="lrTb"/>
            <w:noWrap w:val="false"/>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完全符合招标文件第六章《项目需求》中“</w:t>
            </w:r>
            <w:r>
              <w:rPr>
                <w:rFonts w:hint="eastAsia" w:ascii="宋体" w:hAnsi="宋体" w:eastAsia="宋体" w:cs="宋体"/>
                <w:color w:val="auto"/>
                <w:sz w:val="24"/>
                <w:szCs w:val="24"/>
                <w:highlight w:val="none"/>
                <w:lang w:eastAsia="zh-CN"/>
              </w:rPr>
              <w:t xml:space="preserve">技术参数</w:t>
            </w:r>
            <w:r>
              <w:rPr>
                <w:rFonts w:hint="eastAsia" w:ascii="宋体" w:hAnsi="宋体" w:eastAsia="宋体" w:cs="宋体"/>
                <w:color w:val="auto"/>
                <w:sz w:val="24"/>
                <w:szCs w:val="24"/>
                <w:highlight w:val="none"/>
              </w:rPr>
              <w:t xml:space="preserve">”响应指标，满足要求的得</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分。每一项</w:t>
            </w:r>
            <w:r>
              <w:rPr>
                <w:rFonts w:hint="eastAsia" w:ascii="宋体" w:hAnsi="宋体" w:eastAsia="宋体" w:cs="宋体"/>
                <w:color w:val="auto"/>
                <w:sz w:val="24"/>
                <w:szCs w:val="24"/>
                <w:highlight w:val="none"/>
                <w:lang w:val="en-US" w:eastAsia="zh-CN"/>
              </w:rPr>
              <w:t xml:space="preserve">技术参数</w:t>
            </w:r>
            <w:r>
              <w:rPr>
                <w:rFonts w:hint="eastAsia" w:ascii="宋体" w:hAnsi="宋体" w:eastAsia="宋体" w:cs="宋体"/>
                <w:color w:val="auto"/>
                <w:sz w:val="24"/>
                <w:szCs w:val="24"/>
                <w:highlight w:val="none"/>
              </w:rPr>
              <w:t xml:space="preserve">响应负偏离（缺、漏项视为负偏离）</w:t>
            </w:r>
            <w:r>
              <w:rPr>
                <w:rFonts w:hint="eastAsia" w:ascii="宋体" w:hAnsi="宋体" w:eastAsia="宋体" w:cs="宋体"/>
                <w:color w:val="auto"/>
                <w:sz w:val="24"/>
                <w:szCs w:val="24"/>
                <w:highlight w:val="none"/>
                <w:lang w:eastAsia="zh-CN"/>
              </w:rPr>
              <w:t xml:space="preserve">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扣完为止</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分,最低得0分。</w:t>
            </w:r>
            <w:r/>
          </w:p>
          <w:p>
            <w:pPr>
              <w:jc w:val="left"/>
              <w:spacing w:line="460" w:lineRule="exact"/>
              <w:rPr>
                <w:rFonts w:hint="eastAsia" w:ascii="宋体" w:hAnsi="宋体" w:eastAsia="宋体" w:cs="宋体"/>
                <w:color w:val="auto"/>
                <w:sz w:val="24"/>
                <w:szCs w:val="24"/>
                <w:highlight w:val="none"/>
              </w:rPr>
            </w:pPr>
            <w:r>
              <w:rPr>
                <w:rFonts w:hint="eastAsia" w:eastAsia="宋体" w:cs="宋体" w:asciiTheme="minorEastAsia" w:hAnsiTheme="minorEastAsia"/>
                <w:b/>
                <w:color w:val="auto"/>
                <w:sz w:val="24"/>
                <w:szCs w:val="24"/>
                <w:highlight w:val="none"/>
                <w:lang w:val="en-US" w:eastAsia="zh-CN"/>
              </w:rPr>
              <w:t xml:space="preserve">注：</w:t>
            </w:r>
            <w:r>
              <w:rPr>
                <w:rFonts w:hint="eastAsia" w:eastAsia="宋体" w:cs="宋体" w:asciiTheme="minorEastAsia" w:hAnsiTheme="minorEastAsia"/>
                <w:b/>
                <w:color w:val="auto"/>
                <w:sz w:val="24"/>
                <w:szCs w:val="24"/>
                <w:highlight w:val="none"/>
              </w:rPr>
              <w:t xml:space="preserve">（技术参数要求投标人应</w:t>
            </w:r>
            <w:r>
              <w:rPr>
                <w:rFonts w:hint="eastAsia" w:eastAsia="宋体" w:cs="宋体" w:asciiTheme="minorEastAsia" w:hAnsiTheme="minorEastAsia"/>
                <w:b/>
                <w:color w:val="auto"/>
                <w:sz w:val="24"/>
                <w:szCs w:val="24"/>
                <w:highlight w:val="none"/>
                <w:lang w:val="en-US" w:eastAsia="zh-CN"/>
              </w:rPr>
              <w:t xml:space="preserve">在</w:t>
            </w:r>
            <w:r>
              <w:rPr>
                <w:rFonts w:hint="eastAsia" w:ascii="宋体" w:hAnsi="宋体" w:eastAsia="宋体" w:cs="宋体"/>
                <w:b/>
                <w:bCs/>
                <w:color w:val="auto"/>
                <w:sz w:val="24"/>
                <w:szCs w:val="24"/>
                <w:highlight w:val="none"/>
              </w:rPr>
              <w:t xml:space="preserve">技术要求响应及偏离表</w:t>
            </w:r>
            <w:r>
              <w:rPr>
                <w:rFonts w:hint="eastAsia" w:eastAsia="宋体" w:cs="宋体" w:asciiTheme="minorEastAsia" w:hAnsiTheme="minorEastAsia"/>
                <w:b/>
                <w:color w:val="auto"/>
                <w:sz w:val="24"/>
                <w:szCs w:val="24"/>
                <w:highlight w:val="none"/>
              </w:rPr>
              <w:t xml:space="preserve">逐一列出所有参数性能配置等偏离情况</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同时</w:t>
            </w:r>
            <w:r>
              <w:rPr>
                <w:rFonts w:hint="eastAsia" w:ascii="宋体" w:hAnsi="宋体" w:eastAsia="宋体" w:cs="宋体"/>
                <w:b/>
                <w:bCs/>
                <w:color w:val="auto"/>
                <w:sz w:val="24"/>
                <w:szCs w:val="24"/>
                <w:highlight w:val="none"/>
              </w:rPr>
              <w:t xml:space="preserve">提供明确的佐证材料证明（包括但不限于：检测报告</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如检测报告中的内容与其他证明材料内容不一致，以检测报告中的内容为准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产品说明书、彩页、注册证等</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并逐条详细标注出佐证材料证明所在位置，未对证明材料标注或标注不明确视为未提供证明材料，除特殊要求自行承诺以外，其他自行承诺符合要求的不予认可。</w:t>
            </w:r>
            <w:r>
              <w:rPr>
                <w:rFonts w:hint="eastAsia" w:ascii="宋体" w:hAnsi="宋体" w:eastAsia="宋体" w:cs="宋体"/>
                <w:b/>
                <w:bCs/>
                <w:color w:val="auto"/>
                <w:sz w:val="24"/>
                <w:szCs w:val="24"/>
                <w:highlight w:val="none"/>
                <w:lang w:eastAsia="zh-CN"/>
              </w:rPr>
              <w:t xml:space="preserve">）</w:t>
            </w:r>
            <w:r/>
          </w:p>
        </w:tc>
      </w:tr>
      <w:tr>
        <w:trPr>
          <w:jc w:val="center"/>
          <w:trHeight w:val="1725"/>
        </w:trPr>
        <w:tc>
          <w:tcPr>
            <w:tcW w:w="1015" w:type="pct"/>
            <w:vAlign w:val="center"/>
            <w:textDirection w:val="lrTb"/>
            <w:noWrap w:val="false"/>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rPr>
              <w:t xml:space="preserve">业绩（</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3984" w:type="pct"/>
            <w:vAlign w:val="center"/>
            <w:textDirection w:val="lrTb"/>
            <w:noWrap w:val="false"/>
          </w:tcPr>
          <w:p>
            <w:pPr>
              <w:ind w:left="0" w:right="0" w:firstLine="0"/>
              <w:spacing w:before="0" w:after="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提供所投</w:t>
            </w:r>
            <w:r>
              <w:rPr>
                <w:rFonts w:hint="eastAsia" w:ascii="宋体" w:hAnsi="宋体" w:cs="宋体"/>
                <w:color w:val="auto"/>
                <w:sz w:val="24"/>
                <w:highlight w:val="none"/>
                <w:lang w:eastAsia="zh-CN"/>
              </w:rPr>
              <w:t xml:space="preserve">产品</w:t>
            </w:r>
            <w:r>
              <w:rPr>
                <w:rFonts w:ascii="宋体" w:hAnsi="宋体" w:eastAsia="宋体" w:cs="宋体"/>
                <w:color w:val="auto"/>
                <w:sz w:val="24"/>
                <w:highlight w:val="none"/>
              </w:rPr>
              <w:t xml:space="preserve">自202</w:t>
            </w:r>
            <w:r>
              <w:rPr>
                <w:rFonts w:hint="eastAsia" w:ascii="宋体" w:hAnsi="宋体" w:eastAsia="宋体" w:cs="宋体"/>
                <w:color w:val="auto"/>
                <w:sz w:val="24"/>
                <w:highlight w:val="none"/>
                <w:lang w:val="en-US" w:eastAsia="zh-CN"/>
              </w:rPr>
              <w:t xml:space="preserve">2</w:t>
            </w:r>
            <w:r>
              <w:rPr>
                <w:rFonts w:ascii="宋体" w:hAnsi="宋体" w:eastAsia="宋体" w:cs="宋体"/>
                <w:color w:val="auto"/>
                <w:sz w:val="24"/>
                <w:highlight w:val="none"/>
              </w:rPr>
              <w:t xml:space="preserve">年1月1日至今</w:t>
            </w:r>
            <w:r>
              <w:rPr>
                <w:rFonts w:hint="eastAsia" w:ascii="宋体" w:hAnsi="宋体" w:cs="宋体"/>
                <w:color w:val="auto"/>
                <w:sz w:val="24"/>
                <w:highlight w:val="none"/>
                <w:lang w:eastAsia="zh-CN"/>
              </w:rPr>
              <w:t xml:space="preserve">的业绩合同的，</w:t>
            </w:r>
            <w:r>
              <w:rPr>
                <w:rFonts w:hint="default" w:ascii="Segoe UI" w:hAnsi="Segoe UI" w:eastAsia="Segoe UI" w:cs="Segoe UI"/>
                <w:i w:val="0"/>
                <w:iCs w:val="0"/>
                <w:caps w:val="0"/>
                <w:color w:val="auto"/>
                <w:spacing w:val="0"/>
                <w:sz w:val="24"/>
                <w:szCs w:val="24"/>
                <w:highlight w:val="none"/>
                <w:shd w:val="clear" w:color="auto" w:fill="ffffff"/>
              </w:rPr>
              <w:t xml:space="preserve">每提供一份合同</w:t>
            </w:r>
            <w:r>
              <w:rPr>
                <w:rFonts w:hint="eastAsia" w:ascii="宋体" w:hAnsi="宋体" w:cs="宋体"/>
                <w:color w:val="auto"/>
                <w:sz w:val="24"/>
                <w:highlight w:val="none"/>
                <w:lang w:eastAsia="zh-CN"/>
              </w:rPr>
              <w:t xml:space="preserve">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分，最高得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分。</w:t>
            </w:r>
            <w:r/>
          </w:p>
          <w:p>
            <w:pPr>
              <w:pStyle w:val="899"/>
              <w:keepLines w:val="0"/>
              <w:keepNext w:val="0"/>
              <w:pageBreakBefore w:val="0"/>
              <w:spacing w:line="460" w:lineRule="exact"/>
              <w:widowControl w:val="off"/>
              <w:rPr>
                <w:rFonts w:hint="eastAsia" w:cs="宋体" w:asciiTheme="minorEastAsia" w:hAnsiTheme="minorEastAsia"/>
                <w:b/>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rPr>
              <w:t xml:space="preserve">投标文件中提供</w:t>
            </w:r>
            <w:r>
              <w:rPr>
                <w:rFonts w:hint="eastAsia" w:ascii="宋体" w:hAnsi="宋体" w:eastAsia="宋体" w:cs="宋体"/>
                <w:color w:val="auto"/>
                <w:sz w:val="24"/>
                <w:szCs w:val="24"/>
                <w:highlight w:val="none"/>
                <w:lang w:val="en-US" w:eastAsia="zh-CN"/>
              </w:rPr>
              <w:t xml:space="preserve">合同</w:t>
            </w:r>
            <w:r>
              <w:rPr>
                <w:rFonts w:hint="eastAsia" w:ascii="宋体" w:hAnsi="宋体" w:eastAsia="宋体" w:cs="宋体"/>
                <w:color w:val="auto"/>
                <w:sz w:val="24"/>
                <w:szCs w:val="24"/>
                <w:highlight w:val="none"/>
              </w:rPr>
              <w:t xml:space="preserve">扫描件并加盖投标人公章，时间、标的内容以合同为准，否则不得分。</w:t>
            </w:r>
            <w:r/>
          </w:p>
        </w:tc>
      </w:tr>
      <w:tr>
        <w:trPr>
          <w:jc w:val="center"/>
          <w:trHeight w:val="508"/>
        </w:trPr>
        <w:tc>
          <w:tcPr>
            <w:tcW w:w="1015" w:type="pct"/>
            <w:vAlign w:val="center"/>
            <w:textDirection w:val="lrTb"/>
            <w:noWrap w:val="false"/>
          </w:tcPr>
          <w:p>
            <w:pPr>
              <w:jc w:val="center"/>
              <w:spacing w:line="460" w:lineRule="exact"/>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免费质保期（</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W w:w="3984" w:type="pct"/>
            <w:vAlign w:val="center"/>
            <w:textDirection w:val="lrTb"/>
            <w:noWrap w:val="false"/>
          </w:tcPr>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根据招标文件中免费质保期的相关要求，</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满足文件要求的基础上每增加1年加</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注：投标文件中提供免费质保期承诺并加盖投标人公章，未按要求提供不得分。</w:t>
            </w:r>
            <w:r/>
          </w:p>
        </w:tc>
      </w:tr>
      <w:tr>
        <w:trPr>
          <w:jc w:val="center"/>
          <w:trHeight w:val="1915"/>
        </w:trPr>
        <w:tc>
          <w:tcPr>
            <w:tcW w:w="1015" w:type="pct"/>
            <w:vAlign w:val="center"/>
            <w:textDirection w:val="lrTb"/>
            <w:noWrap w:val="false"/>
          </w:tcPr>
          <w:p>
            <w:pPr>
              <w:jc w:val="left"/>
              <w:spacing w:line="360" w:lineRule="auto"/>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安装调试方案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8分</w:t>
            </w:r>
            <w:r>
              <w:rPr>
                <w:rFonts w:hint="eastAsia" w:ascii="宋体" w:hAnsi="宋体" w:eastAsia="宋体" w:cs="宋体"/>
                <w:color w:val="auto"/>
                <w:sz w:val="24"/>
                <w:szCs w:val="24"/>
                <w:highlight w:val="none"/>
                <w:lang w:eastAsia="zh-CN"/>
              </w:rPr>
              <w:t xml:space="preserve">）</w:t>
            </w:r>
            <w:r/>
          </w:p>
        </w:tc>
        <w:tc>
          <w:tcPr>
            <w:tcW w:w="3984" w:type="pct"/>
            <w:vAlign w:val="center"/>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制定安装调试方案，进行综合评审，内容包含：①项目整体实施计划；②现场人员组织与分工安排；③全流程时间进度管控计划；④故障、停工等突发情况应急保障计划。方案包含以上4项内容得8分。每缺少一项扣2分；以上内容中存在瑕疵或错误的每有1处，扣1分，扣完为止。 </w:t>
            </w:r>
            <w:r/>
          </w:p>
          <w:p>
            <w:pPr>
              <w:jc w:val="left"/>
              <w:spacing w:line="360" w:lineRule="auto"/>
              <w:rPr>
                <w:rFonts w:hint="default" w:ascii="宋体" w:hAnsi="宋体" w:cs="宋体"/>
                <w:b w:val="0"/>
                <w:bCs w:val="0"/>
                <w:color w:val="auto"/>
                <w:sz w:val="24"/>
                <w:highlight w:val="none"/>
                <w:lang w:val="en-US" w:eastAsia="zh-CN"/>
              </w:rPr>
            </w:pPr>
            <w:r>
              <w:rPr>
                <w:rFonts w:ascii="宋体" w:hAnsi="宋体" w:eastAsia="宋体" w:cs="宋体"/>
                <w:color w:val="auto"/>
                <w:sz w:val="24"/>
                <w:szCs w:val="24"/>
                <w:highlight w:val="none"/>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r>
        <w:trPr>
          <w:jc w:val="center"/>
          <w:trHeight w:val="90"/>
        </w:trPr>
        <w:tc>
          <w:tcPr>
            <w:tcW w:w="1015" w:type="pct"/>
            <w:vAlign w:val="center"/>
            <w:textDirection w:val="lrTb"/>
            <w:noWrap w:val="false"/>
          </w:tcPr>
          <w:p>
            <w:pPr>
              <w:jc w:val="left"/>
              <w:spacing w:line="360" w:lineRule="auto"/>
              <w:rPr>
                <w:rFonts w:hint="eastAsia" w:ascii="宋体" w:hAnsi="宋体" w:eastAsia="宋体" w:cs="宋体"/>
                <w:b w:val="0"/>
                <w:bCs w:val="0"/>
                <w:color w:val="auto"/>
                <w:sz w:val="24"/>
                <w:szCs w:val="24"/>
                <w:highlight w:val="none"/>
                <w:lang w:val="en-US" w:eastAsia="zh-CN" w:bidi="ar-SA"/>
              </w:rPr>
            </w:pPr>
            <w:r>
              <w:rPr>
                <w:rFonts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8分</w:t>
            </w:r>
            <w:r>
              <w:rPr>
                <w:rFonts w:hint="eastAsia" w:ascii="宋体" w:hAnsi="宋体" w:eastAsia="宋体" w:cs="宋体"/>
                <w:color w:val="auto"/>
                <w:sz w:val="24"/>
                <w:szCs w:val="24"/>
                <w:highlight w:val="none"/>
                <w:lang w:eastAsia="zh-CN"/>
              </w:rPr>
              <w:t xml:space="preserve">）</w:t>
            </w:r>
            <w:r/>
          </w:p>
        </w:tc>
        <w:tc>
          <w:tcPr>
            <w:tcW w:w="3984" w:type="pct"/>
            <w:vAlign w:val="center"/>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针对本项目制定售后服务方案及服务承诺，进行综合评审，内容包含：①故障响应及抵达现场处置时限；②设备定期维护周期、实施细则；定期回访周期、回访内容；</w:t>
            </w:r>
            <w:r>
              <w:rPr>
                <w:rFonts w:hint="eastAsia" w:ascii="宋体" w:hAnsi="宋体" w:cs="宋体"/>
                <w:color w:val="auto"/>
                <w:sz w:val="24"/>
                <w:szCs w:val="24"/>
                <w:highlight w:val="none"/>
                <w:lang w:val="en-US" w:eastAsia="zh-CN"/>
              </w:rPr>
              <w:t xml:space="preserve">③</w:t>
            </w:r>
            <w:r>
              <w:rPr>
                <w:rFonts w:ascii="宋体" w:hAnsi="宋体" w:eastAsia="宋体" w:cs="宋体"/>
                <w:color w:val="auto"/>
                <w:sz w:val="24"/>
                <w:szCs w:val="24"/>
                <w:highlight w:val="none"/>
              </w:rPr>
              <w:t xml:space="preserve">设备出保后全保服务收费标准；保修期外维修零配件专属折扣优惠及其他增值保养优惠；</w:t>
            </w:r>
            <w:r>
              <w:rPr>
                <w:rFonts w:hint="eastAsia" w:ascii="宋体" w:hAnsi="宋体" w:cs="宋体"/>
                <w:color w:val="auto"/>
                <w:sz w:val="24"/>
                <w:szCs w:val="24"/>
                <w:highlight w:val="none"/>
                <w:lang w:val="en-US" w:eastAsia="zh-CN"/>
              </w:rPr>
              <w:t xml:space="preserve">④</w:t>
            </w:r>
            <w:r>
              <w:rPr>
                <w:rFonts w:ascii="宋体" w:hAnsi="宋体" w:eastAsia="宋体" w:cs="宋体"/>
                <w:color w:val="auto"/>
                <w:sz w:val="24"/>
                <w:szCs w:val="24"/>
                <w:highlight w:val="none"/>
              </w:rPr>
              <w:t xml:space="preserve">日常设备保养、故障维修便捷性保障措施。方案包含以上</w:t>
            </w:r>
            <w:r>
              <w:rPr>
                <w:rFonts w:hint="eastAsia" w:ascii="宋体" w:hAnsi="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项内容得8分。每缺少一项扣</w:t>
            </w: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分；以上内容中存在瑕疵或错误的每有1处，扣1分，扣完为止。 </w:t>
            </w:r>
            <w:r/>
          </w:p>
          <w:p>
            <w:pPr>
              <w:jc w:val="left"/>
              <w:spacing w:line="360" w:lineRule="auto"/>
              <w:rPr>
                <w:rFonts w:hint="default" w:ascii="宋体" w:hAnsi="宋体" w:eastAsia="宋体" w:cs="宋体"/>
                <w:b w:val="0"/>
                <w:bCs w:val="0"/>
                <w:color w:val="auto"/>
                <w:sz w:val="24"/>
                <w:highlight w:val="none"/>
                <w:lang w:val="en-US" w:eastAsia="zh-CN"/>
              </w:rPr>
            </w:pPr>
            <w:r>
              <w:rPr>
                <w:rFonts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r>
        <w:trPr>
          <w:jc w:val="center"/>
          <w:trHeight w:val="90"/>
        </w:trPr>
        <w:tc>
          <w:tcPr>
            <w:tcW w:w="1015" w:type="pct"/>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szCs w:val="24"/>
                <w:highlight w:val="none"/>
                <w:lang w:val="en-US" w:eastAsia="zh-CN" w:bidi="ar-SA"/>
              </w:rPr>
            </w:pPr>
            <w:r>
              <w:rPr>
                <w:rFonts w:ascii="宋体" w:hAnsi="宋体" w:eastAsia="宋体" w:cs="宋体"/>
                <w:color w:val="auto"/>
                <w:sz w:val="24"/>
                <w:szCs w:val="24"/>
                <w:highlight w:val="none"/>
              </w:rPr>
              <w:t xml:space="preserve">培训方案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8分</w:t>
            </w:r>
            <w:r>
              <w:rPr>
                <w:rFonts w:hint="eastAsia" w:ascii="宋体" w:hAnsi="宋体" w:eastAsia="宋体" w:cs="宋体"/>
                <w:color w:val="auto"/>
                <w:sz w:val="24"/>
                <w:szCs w:val="24"/>
                <w:highlight w:val="none"/>
                <w:lang w:eastAsia="zh-CN"/>
              </w:rPr>
              <w:t xml:space="preserve">）</w:t>
            </w:r>
            <w:r/>
          </w:p>
        </w:tc>
        <w:tc>
          <w:tcPr>
            <w:tcW w:w="3984" w:type="pct"/>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制定培训方案，进行综合评审，内容包含：①分层分级完整培训计划；②授课技术人员资质、专业能力配置说明；③分阶段培训时间安排；④实操、理论配套培训实施保障措施。方案包含以上4项内容得8分。每缺少一项扣 2分；以上内容中存在瑕疵或错误的每有1处，扣1分，扣完为止。 </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highlight w:val="none"/>
                <w:lang w:val="en-US" w:eastAsia="zh-CN"/>
              </w:rPr>
            </w:pPr>
            <w:r>
              <w:rPr>
                <w:rFonts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r>
        <w:trPr>
          <w:jc w:val="center"/>
          <w:trHeight w:val="90"/>
        </w:trPr>
        <w:tc>
          <w:tcPr>
            <w:tcW w:w="1015" w:type="pct"/>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备品备件（8 分）</w:t>
            </w:r>
            <w:r/>
          </w:p>
        </w:tc>
        <w:tc>
          <w:tcPr>
            <w:tcW w:w="3984" w:type="pct"/>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提供备品备件专项响应说明，进行综合评审，内容包含：①配套备品备件品类、规格、数量完整清单；②备品备件供货、补发响应时限保障措施；③备品备件定价合理性说明；④设备长期使用、日常保养、故障维修综合成本管控方案。响应文件包含以上4项内容得8分。每缺少一项扣2分；以上内容中存在瑕疵或错误的每有1处，扣1分，扣完为止。</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bookmarkEnd w:id="299"/>
            <w:bookmarkEnd w:id="300"/>
            <w:bookmarkEnd w:id="301"/>
            <w:bookmarkEnd w:id="302"/>
            <w:r/>
          </w:p>
        </w:tc>
      </w:tr>
    </w:tbl>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五、中标标准：</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2331"/>
        <w:jc w:val="left"/>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9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4"/>
        <w:rPr>
          <w:rFonts w:hint="eastAsia" w:ascii="宋体" w:hAnsi="宋体" w:eastAsia="宋体" w:cs="宋体"/>
          <w:color w:val="auto"/>
          <w:highlight w:val="none"/>
        </w:rPr>
      </w:pPr>
      <w:r>
        <w:rPr>
          <w:rFonts w:hint="eastAsia" w:ascii="宋体" w:hAnsi="宋体" w:eastAsia="宋体" w:cs="宋体"/>
          <w:color w:val="auto"/>
          <w:highlight w:val="none"/>
        </w:rPr>
      </w:r>
      <w:r/>
    </w:p>
    <w:p>
      <w:pPr>
        <w:rPr>
          <w:rStyle w:val="1005"/>
          <w:rFonts w:hint="eastAsia" w:ascii="宋体" w:hAnsi="宋体" w:eastAsia="宋体" w:cs="宋体"/>
          <w:color w:val="auto"/>
          <w:highlight w:val="none"/>
        </w:rPr>
      </w:pPr>
      <w:r/>
      <w:bookmarkStart w:id="306" w:name="_Toc3350"/>
      <w:r/>
      <w:bookmarkStart w:id="307" w:name="_Toc23369"/>
      <w:r/>
      <w:bookmarkStart w:id="308" w:name="_Toc3589"/>
      <w:r/>
      <w:bookmarkStart w:id="309" w:name="_Toc18891"/>
      <w:r/>
      <w:bookmarkStart w:id="310" w:name="_Toc12204"/>
      <w:r>
        <w:rPr>
          <w:rStyle w:val="1005"/>
          <w:rFonts w:hint="eastAsia" w:ascii="宋体" w:hAnsi="宋体" w:eastAsia="宋体" w:cs="宋体"/>
          <w:color w:val="auto"/>
          <w:highlight w:val="none"/>
        </w:rPr>
        <w:br w:type="page" w:clear="all"/>
      </w:r>
      <w:r/>
    </w:p>
    <w:p>
      <w:pPr>
        <w:jc w:val="center"/>
        <w:keepNext/>
        <w:rPr>
          <w:rStyle w:val="1005"/>
          <w:rFonts w:hint="eastAsia" w:ascii="宋体" w:hAnsi="宋体" w:eastAsia="宋体" w:cs="宋体"/>
          <w:color w:val="auto"/>
          <w:highlight w:val="none"/>
        </w:rPr>
        <w:outlineLvl w:val="0"/>
      </w:pPr>
      <w:r/>
      <w:bookmarkStart w:id="311" w:name="_Toc3805"/>
      <w:r>
        <w:rPr>
          <w:rStyle w:val="1005"/>
          <w:rFonts w:hint="eastAsia" w:ascii="宋体" w:hAnsi="宋体" w:eastAsia="宋体" w:cs="宋体"/>
          <w:color w:val="auto"/>
          <w:highlight w:val="none"/>
        </w:rPr>
        <w:t xml:space="preserve">第六章  投标</w:t>
      </w:r>
      <w:bookmarkEnd w:id="303"/>
      <w:r/>
      <w:bookmarkEnd w:id="304"/>
      <w:r/>
      <w:bookmarkEnd w:id="305"/>
      <w:r>
        <w:rPr>
          <w:rStyle w:val="1005"/>
          <w:rFonts w:hint="eastAsia" w:ascii="宋体" w:hAnsi="宋体" w:eastAsia="宋体" w:cs="宋体"/>
          <w:color w:val="auto"/>
          <w:highlight w:val="none"/>
        </w:rPr>
        <w:t xml:space="preserve">文件格式</w:t>
      </w:r>
      <w:bookmarkEnd w:id="306"/>
      <w:r/>
      <w:bookmarkEnd w:id="307"/>
      <w:r/>
      <w:bookmarkEnd w:id="308"/>
      <w:r/>
      <w:bookmarkEnd w:id="309"/>
      <w:r/>
      <w:bookmarkEnd w:id="310"/>
      <w:r/>
      <w:bookmarkEnd w:id="311"/>
      <w:r>
        <w:rPr>
          <w:rStyle w:val="1005"/>
          <w:rFonts w:hint="eastAsia" w:ascii="宋体" w:hAnsi="宋体" w:eastAsia="宋体" w:cs="宋体"/>
          <w:color w:val="auto"/>
          <w:highlight w:val="none"/>
        </w:rPr>
        <w:t xml:space="preserve"> </w:t>
      </w:r>
      <w:r/>
    </w:p>
    <w:p>
      <w:pPr>
        <w:jc w:val="center"/>
        <w:rPr>
          <w:rFonts w:hint="eastAsia" w:ascii="宋体" w:hAnsi="宋体" w:eastAsia="宋体" w:cs="宋体"/>
          <w:b/>
          <w:color w:val="auto"/>
          <w:sz w:val="72"/>
          <w:szCs w:val="21"/>
          <w:highlight w:val="none"/>
        </w:rPr>
      </w:pPr>
      <w:r/>
      <w:bookmarkStart w:id="312" w:name="_Hlt26955039"/>
      <w:r/>
      <w:bookmarkEnd w:id="312"/>
      <w:r/>
      <w:bookmarkStart w:id="313" w:name="_Hlt26671244"/>
      <w:r/>
      <w:bookmarkEnd w:id="313"/>
      <w:r/>
      <w:bookmarkStart w:id="314" w:name="_Toc120614282"/>
      <w:r/>
      <w:bookmarkStart w:id="315" w:name="_Toc49090576"/>
      <w:r/>
      <w:bookmarkStart w:id="316" w:name="_Toc26554094"/>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投  标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p>
    <w:p>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（加盖CA电子公章）</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一、法人或者其他组织的营业执照等证明文件，自然人的身份证明</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二、具有良好的商业信誉和健全的财务会计制度（根据连财购〔2023〕4号、连财购</w:t>
      </w:r>
      <w:r>
        <w:rPr>
          <w:rFonts w:hint="eastAsia" w:ascii="宋体" w:hAnsi="宋体" w:cs="宋体"/>
          <w:iCs/>
          <w:color w:val="auto"/>
          <w:sz w:val="24"/>
          <w:szCs w:val="21"/>
          <w:highlight w:val="none"/>
          <w:lang w:eastAsia="zh-CN"/>
        </w:rPr>
        <w:t xml:space="preserve">〔2023〕9号</w:t>
      </w:r>
      <w:r>
        <w:rPr>
          <w:rFonts w:hint="eastAsia" w:ascii="宋体" w:hAnsi="宋体" w:eastAsia="宋体" w:cs="宋体"/>
          <w:iCs/>
          <w:color w:val="auto"/>
          <w:sz w:val="24"/>
          <w:szCs w:val="21"/>
          <w:highlight w:val="none"/>
        </w:rPr>
        <w:t xml:space="preserve">文件精神，可以提供《财务状况报告及税收、社会保障资金缴纳情况承诺函》）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三、依法缴纳税收和社会保障资金的相关材料（根据连财购〔2023〕4号、连财购</w:t>
      </w:r>
      <w:r>
        <w:rPr>
          <w:rFonts w:hint="eastAsia" w:ascii="宋体" w:hAnsi="宋体" w:cs="宋体"/>
          <w:iCs/>
          <w:color w:val="auto"/>
          <w:sz w:val="24"/>
          <w:szCs w:val="21"/>
          <w:highlight w:val="none"/>
          <w:lang w:eastAsia="zh-CN"/>
        </w:rPr>
        <w:t xml:space="preserve">〔2023〕9号</w:t>
      </w:r>
      <w:r>
        <w:rPr>
          <w:rFonts w:hint="eastAsia" w:ascii="宋体" w:hAnsi="宋体" w:eastAsia="宋体" w:cs="宋体"/>
          <w:iCs/>
          <w:color w:val="auto"/>
          <w:sz w:val="24"/>
          <w:szCs w:val="21"/>
          <w:highlight w:val="none"/>
        </w:rPr>
        <w:t xml:space="preserve">文件精神，可以提供《财务状况报告及税收、社会保障资金缴纳情况承诺函》）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四、具备履行合同所必需的设备和专业技术能力的书面声明</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五、参加政府采购活动前 3 年内在经营活动中没有重大违法记录的书面声明</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六、特定资格要求的证明文件（如果本项目设置特定资格要求，则需要提供）</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七、法人授权书</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八、投标函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九、中小企业声明函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十、残疾人福利性单位声明函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十一、投标分项报价表</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十二、技术要求响应及偏离表及证明文件</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十三、商务要求响应及偏离表</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十四、开标一览表</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十五、财务状况报告及税收、社会保障资金缴纳情况承诺函</w:t>
      </w:r>
      <w:r/>
    </w:p>
    <w:p>
      <w:pPr>
        <w:ind w:left="630"/>
        <w:jc w:val="left"/>
        <w:spacing w:line="360" w:lineRule="auto"/>
        <w:rPr>
          <w:rFonts w:hint="eastAsia" w:ascii="宋体" w:hAnsi="宋体" w:eastAsia="宋体" w:cs="宋体"/>
          <w:iCs/>
          <w:color w:val="auto"/>
          <w:sz w:val="24"/>
          <w:szCs w:val="21"/>
          <w:highlight w:val="none"/>
          <w:lang w:val="en-US" w:eastAsia="zh-CN"/>
        </w:rPr>
      </w:pPr>
      <w:r>
        <w:rPr>
          <w:rFonts w:hint="eastAsia" w:ascii="宋体" w:hAnsi="宋体" w:eastAsia="宋体" w:cs="宋体"/>
          <w:iCs/>
          <w:color w:val="auto"/>
          <w:sz w:val="24"/>
          <w:szCs w:val="21"/>
          <w:highlight w:val="none"/>
        </w:rPr>
        <w:t xml:space="preserve">十六、关于符合本国产品标准的声明函</w:t>
      </w:r>
      <w:r>
        <w:rPr>
          <w:rFonts w:hint="eastAsia" w:ascii="宋体" w:hAnsi="宋体" w:eastAsia="宋体" w:cs="宋体"/>
          <w:iCs/>
          <w:color w:val="auto"/>
          <w:sz w:val="24"/>
          <w:szCs w:val="21"/>
          <w:highlight w:val="none"/>
          <w:lang w:val="en-US" w:eastAsia="zh-CN"/>
        </w:rPr>
        <w:t xml:space="preserve"> </w:t>
      </w:r>
      <w:r/>
    </w:p>
    <w:p>
      <w:pPr>
        <w:ind w:left="630"/>
        <w:jc w:val="left"/>
        <w:spacing w:line="360" w:lineRule="auto"/>
        <w:rPr>
          <w:rFonts w:hint="eastAsia" w:ascii="宋体" w:hAnsi="宋体" w:eastAsia="宋体" w:cs="宋体"/>
          <w:iCs/>
          <w:color w:val="auto"/>
          <w:sz w:val="24"/>
          <w:szCs w:val="21"/>
          <w:highlight w:val="none"/>
          <w:lang w:val="en-US" w:eastAsia="zh-CN"/>
        </w:rPr>
      </w:pPr>
      <w:r>
        <w:rPr>
          <w:rFonts w:hint="eastAsia" w:ascii="宋体" w:hAnsi="宋体" w:eastAsia="宋体" w:cs="宋体"/>
          <w:iCs/>
          <w:color w:val="auto"/>
          <w:sz w:val="24"/>
          <w:szCs w:val="21"/>
          <w:highlight w:val="none"/>
        </w:rPr>
        <w:t xml:space="preserve">十</w:t>
      </w:r>
      <w:r>
        <w:rPr>
          <w:rFonts w:hint="eastAsia" w:ascii="宋体" w:hAnsi="宋体" w:eastAsia="宋体" w:cs="宋体"/>
          <w:iCs/>
          <w:color w:val="auto"/>
          <w:sz w:val="24"/>
          <w:szCs w:val="21"/>
          <w:highlight w:val="none"/>
          <w:lang w:val="en-US" w:eastAsia="zh-CN"/>
        </w:rPr>
        <w:t xml:space="preserve">七</w:t>
      </w:r>
      <w:r>
        <w:rPr>
          <w:rFonts w:hint="eastAsia" w:ascii="宋体" w:hAnsi="宋体" w:eastAsia="宋体" w:cs="宋体"/>
          <w:iCs/>
          <w:color w:val="auto"/>
          <w:sz w:val="24"/>
          <w:szCs w:val="21"/>
          <w:highlight w:val="none"/>
        </w:rPr>
        <w:t xml:space="preserve">、其他</w:t>
      </w:r>
      <w:r>
        <w:rPr>
          <w:rFonts w:hint="eastAsia" w:ascii="宋体" w:hAnsi="宋体" w:cs="宋体"/>
          <w:iCs/>
          <w:color w:val="auto"/>
          <w:sz w:val="24"/>
          <w:szCs w:val="21"/>
          <w:highlight w:val="none"/>
          <w:lang w:val="en-US" w:eastAsia="zh-CN"/>
        </w:rPr>
        <w:t xml:space="preserve">材料</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一、法人或者其他组织的营业执照等证明文件，自然人的身份证明</w:t>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二、具有良好的商业信誉和健全的财务会计制度</w:t>
      </w:r>
      <w:r/>
    </w:p>
    <w:p>
      <w:pPr>
        <w:ind w:firstLine="480"/>
        <w:spacing w:line="44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根据连财购〔2023〕4号、连财购</w:t>
      </w:r>
      <w:r>
        <w:rPr>
          <w:rFonts w:hint="eastAsia" w:ascii="宋体" w:hAnsi="宋体" w:cs="宋体"/>
          <w:bCs/>
          <w:color w:val="auto"/>
          <w:sz w:val="24"/>
          <w:szCs w:val="21"/>
          <w:highlight w:val="none"/>
          <w:lang w:eastAsia="zh-CN"/>
        </w:rPr>
        <w:t xml:space="preserve">〔2023〕9号</w:t>
      </w:r>
      <w:r>
        <w:rPr>
          <w:rFonts w:hint="eastAsia" w:ascii="宋体" w:hAnsi="宋体" w:eastAsia="宋体" w:cs="宋体"/>
          <w:bCs/>
          <w:color w:val="auto"/>
          <w:sz w:val="24"/>
          <w:szCs w:val="21"/>
          <w:highlight w:val="none"/>
        </w:rPr>
        <w:t xml:space="preserve">文件精神，可以提供《财务状况报告及税收、社会保障资金缴纳情况承诺函》。</w:t>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三、依法缴纳税收和社会保障资金的相关材料</w:t>
      </w:r>
      <w:r/>
    </w:p>
    <w:p>
      <w:pPr>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根据连财购〔2023〕4号、连财购</w:t>
      </w:r>
      <w:r>
        <w:rPr>
          <w:rFonts w:hint="eastAsia" w:ascii="宋体" w:hAnsi="宋体" w:cs="宋体"/>
          <w:bCs/>
          <w:color w:val="auto"/>
          <w:sz w:val="24"/>
          <w:szCs w:val="21"/>
          <w:highlight w:val="none"/>
          <w:lang w:eastAsia="zh-CN"/>
        </w:rPr>
        <w:t xml:space="preserve">〔2023〕9号</w:t>
      </w:r>
      <w:r>
        <w:rPr>
          <w:rFonts w:hint="eastAsia" w:ascii="宋体" w:hAnsi="宋体" w:eastAsia="宋体" w:cs="宋体"/>
          <w:bCs/>
          <w:color w:val="auto"/>
          <w:sz w:val="24"/>
          <w:szCs w:val="21"/>
          <w:highlight w:val="none"/>
        </w:rPr>
        <w:t xml:space="preserve">文件精神，可以提供《财务状况报告及税收、社会保障资金缴纳情况承诺函》。</w:t>
      </w:r>
      <w:r/>
    </w:p>
    <w:p>
      <w:pPr>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四、具备履行合同所必需的设备和专业技术能力的书面声明</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u w:val="single"/>
        </w:rPr>
        <w:t xml:space="preserve">（投标人名称）</w:t>
      </w:r>
      <w:r>
        <w:rPr>
          <w:rFonts w:hint="eastAsia" w:ascii="宋体" w:hAnsi="宋体" w:eastAsia="宋体" w:cs="宋体"/>
          <w:bCs/>
          <w:color w:val="auto"/>
          <w:sz w:val="24"/>
          <w:szCs w:val="21"/>
          <w:highlight w:val="none"/>
        </w:rPr>
        <w:t xml:space="preserve">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主要设备有：</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。（须附证明材料）</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主要专业技术能力有：</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。（须附证明材料）</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投标人（盖章）：</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法定代表人或委托代理人（签字或盖章）：</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日期：    年     月     日</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92"/>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附主要设备和主要专业技术能力的证明材料如下：</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五、参加政府采购活动前 3 年内在经营活动中没有重大违法记录的书面声明</w:t>
      </w:r>
      <w:r/>
    </w:p>
    <w:p>
      <w:pPr>
        <w:spacing w:line="46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                 声  明</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投标人（盖章）：</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法定代表人或委托代理人（签字或盖章）：</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日期：    年     月     日</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六、特定资格要求的证明文件</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   如果本项目申请人的特定资格要求中要求提供的，必须提供。</w:t>
      </w:r>
      <w:bookmarkEnd w:id="314"/>
      <w:r/>
      <w:bookmarkEnd w:id="315"/>
      <w:r/>
      <w:bookmarkEnd w:id="316"/>
      <w:r/>
      <w:r/>
    </w:p>
    <w:p>
      <w:pPr>
        <w:spacing w:line="460" w:lineRule="exact"/>
        <w:rPr>
          <w:rFonts w:hint="eastAsia" w:ascii="宋体" w:hAnsi="宋体" w:eastAsia="宋体" w:cs="宋体"/>
          <w:bCs/>
          <w:color w:val="auto"/>
          <w:sz w:val="24"/>
          <w:szCs w:val="21"/>
          <w:highlight w:val="none"/>
        </w:rPr>
      </w:pPr>
      <w:r/>
      <w:bookmarkStart w:id="317" w:name="_Toc120614284"/>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七、法人授权书</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致：</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本人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（姓名）系</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（投标人名称）的法定代表人（单位负责人），现委托</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（姓名）为我方代理人。代理人根据授权，以我方名义签署、澄清确认、递交、撤回、修改</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项目（分包号：</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）投标文件和处理有关事宜，其法律后果由我方承担。</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委托期限：自本授权委托书签署之日起至投标有效期届满之日止。</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代理人无转委托权。</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投标人名称（加盖公章）</w:t>
      </w:r>
      <w:r>
        <w:rPr>
          <w:rFonts w:hint="eastAsia" w:ascii="宋体" w:hAnsi="宋体" w:eastAsia="宋体" w:cs="宋体"/>
          <w:bCs/>
          <w:color w:val="auto"/>
          <w:sz w:val="24"/>
          <w:szCs w:val="21"/>
          <w:highlight w:val="none"/>
          <w:lang w:val="zh-CN"/>
        </w:rPr>
        <w:t xml:space="preserve">：</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法定代表人（单位负责人）（签字、签章或印鉴）：</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rPr>
        <w:t xml:space="preserve">委托代理人（签字/签章）：</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    </w:t>
      </w:r>
      <w:r>
        <w:rPr>
          <w:rFonts w:hint="eastAsia" w:ascii="宋体" w:hAnsi="宋体" w:eastAsia="宋体" w:cs="宋体"/>
          <w:bCs/>
          <w:color w:val="auto"/>
          <w:sz w:val="24"/>
          <w:szCs w:val="21"/>
          <w:highlight w:val="none"/>
          <w:lang w:val="zh-CN"/>
        </w:rPr>
        <w:t xml:space="preserve">                      </w:t>
      </w:r>
      <w:r/>
    </w:p>
    <w:p>
      <w:pPr>
        <w:ind w:firstLine="481"/>
        <w:spacing w:line="460" w:lineRule="exact"/>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rPr>
        <w:t xml:space="preserve">日期：</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年</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月</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日</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法定代表人（单位负责人）有效期内的身份证正反面电子件：</w:t>
      </w:r>
      <w:r/>
    </w:p>
    <w:tbl>
      <w:tblPr>
        <w:tblStyle w:val="896"/>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c>
          <w:tcPr>
            <w:tcW w:w="4536"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r>
    </w:tbl>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委托代理人有效期内的身份证正反面电子件：</w:t>
      </w:r>
      <w:r/>
    </w:p>
    <w:tbl>
      <w:tblPr>
        <w:tblStyle w:val="896"/>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c>
          <w:tcPr>
            <w:tcW w:w="4536"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r>
    </w:tbl>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填报说明：</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1、若投标人为事业单位或其他组织或分支机构（仅当招标文件注明允许分支机构投标的），则法定代表人（单位负责人）处的签署人可为单位负责人。</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2、若投标文件中全部签字之处均为法定代表人（单位负责人）本人签署，则可不提供本《授权委托书》，但须提供《法定代表人（单位负责人）身份证明》。</w:t>
      </w:r>
      <w:r/>
    </w:p>
    <w:p>
      <w:pPr>
        <w:ind w:firstLine="480"/>
        <w:spacing w:line="360" w:lineRule="exact"/>
        <w:rPr>
          <w:rFonts w:hint="eastAsia" w:ascii="宋体" w:hAnsi="宋体" w:eastAsia="宋体" w:cs="宋体"/>
          <w:color w:val="auto"/>
          <w:highlight w:val="none"/>
        </w:rPr>
      </w:pPr>
      <w:r>
        <w:rPr>
          <w:rFonts w:hint="eastAsia" w:ascii="宋体" w:hAnsi="宋体" w:eastAsia="宋体" w:cs="宋体"/>
          <w:bCs/>
          <w:color w:val="auto"/>
          <w:sz w:val="24"/>
          <w:szCs w:val="21"/>
          <w:highlight w:val="none"/>
        </w:rPr>
        <w:t xml:space="preserve">3、投标人为自然人的情形，可不提供本《授权委托书》。</w:t>
      </w:r>
      <w:r>
        <w:rPr>
          <w:rFonts w:hint="eastAsia" w:ascii="宋体" w:hAnsi="宋体" w:eastAsia="宋体" w:cs="宋体"/>
          <w:bCs/>
          <w:color w:val="auto"/>
          <w:sz w:val="24"/>
          <w:szCs w:val="21"/>
          <w:highlight w:val="none"/>
        </w:rPr>
        <w:br w:type="page" w:clear="all"/>
      </w:r>
      <w:r/>
    </w:p>
    <w:p>
      <w:pPr>
        <w:jc w:val="center"/>
        <w:spacing w:line="36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法定代表人（单位负责人）身份证明</w:t>
      </w:r>
      <w:r/>
    </w:p>
    <w:p>
      <w:pPr>
        <w:spacing w:line="2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致：</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兹证明，</w:t>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姓名：</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性别：</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年龄：</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职务：</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系</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（投标人名称）的法定代表人（单位负责人）。</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附：法定代表人（单位负责人）有效期内的身份证正反面电子件。</w:t>
      </w:r>
      <w:r/>
    </w:p>
    <w:tbl>
      <w:tblPr>
        <w:tblStyle w:val="896"/>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c>
          <w:tcPr>
            <w:tcW w:w="4536"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r>
    </w:tbl>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投标人名称（加盖公章）</w:t>
      </w:r>
      <w:r>
        <w:rPr>
          <w:rFonts w:hint="eastAsia" w:ascii="宋体" w:hAnsi="宋体" w:eastAsia="宋体" w:cs="宋体"/>
          <w:bCs/>
          <w:color w:val="auto"/>
          <w:sz w:val="24"/>
          <w:szCs w:val="21"/>
          <w:highlight w:val="none"/>
          <w:lang w:val="zh-CN"/>
        </w:rPr>
        <w:t xml:space="preserve">：</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法定代表人（单位负责人）（签字、签章或印鉴）：</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rPr>
        <w:t xml:space="preserve">日期：</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年</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月</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日</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20"/>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jc w:val="center"/>
        <w:keepLines/>
        <w:keepNext/>
        <w:spacing w:before="260" w:after="260" w:line="416" w:lineRule="auto"/>
        <w:rPr>
          <w:rFonts w:hint="eastAsia" w:ascii="宋体" w:hAnsi="宋体" w:eastAsia="宋体" w:cs="宋体"/>
          <w:iCs/>
          <w:color w:val="auto"/>
          <w:sz w:val="32"/>
          <w:szCs w:val="32"/>
          <w:highlight w:val="none"/>
          <w:u w:val="single"/>
        </w:rPr>
        <w:outlineLvl w:val="1"/>
      </w:pPr>
      <w:r>
        <w:rPr>
          <w:rFonts w:hint="eastAsia" w:ascii="宋体" w:hAnsi="宋体" w:eastAsia="宋体" w:cs="宋体"/>
          <w:b/>
          <w:color w:val="auto"/>
          <w:sz w:val="24"/>
          <w:szCs w:val="44"/>
          <w:highlight w:val="none"/>
        </w:rPr>
        <w:br w:type="page" w:clear="all"/>
      </w:r>
      <w:bookmarkStart w:id="318" w:name="_Toc12885"/>
      <w:r/>
      <w:bookmarkStart w:id="319" w:name="_Toc23712"/>
      <w:r/>
      <w:bookmarkStart w:id="320" w:name="_Toc24282"/>
      <w:r/>
      <w:bookmarkStart w:id="321" w:name="_Toc30562"/>
      <w:r/>
      <w:bookmarkStart w:id="322" w:name="_Toc30563"/>
      <w:r>
        <w:rPr>
          <w:rFonts w:hint="eastAsia" w:ascii="宋体" w:hAnsi="宋体" w:eastAsia="宋体" w:cs="宋体"/>
          <w:iCs/>
          <w:color w:val="auto"/>
          <w:sz w:val="32"/>
          <w:szCs w:val="32"/>
          <w:highlight w:val="none"/>
          <w:u w:val="single"/>
        </w:rPr>
        <w:t xml:space="preserve">八、投标函</w:t>
      </w:r>
      <w:bookmarkEnd w:id="318"/>
      <w:r/>
      <w:bookmarkEnd w:id="319"/>
      <w:r/>
      <w:bookmarkEnd w:id="320"/>
      <w:r/>
      <w:bookmarkEnd w:id="321"/>
      <w:r/>
      <w:bookmarkEnd w:id="322"/>
      <w:r/>
      <w:r/>
    </w:p>
    <w:p>
      <w:pPr>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致：连云港市第一人民医院</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w:t>
      </w:r>
      <w:r>
        <w:rPr>
          <w:rFonts w:hint="eastAsia" w:ascii="宋体" w:hAnsi="宋体" w:eastAsia="宋体" w:cs="宋体"/>
          <w:b/>
          <w:color w:val="auto"/>
          <w:sz w:val="36"/>
          <w:szCs w:val="24"/>
          <w:highlight w:val="none"/>
          <w:u w:val="single"/>
        </w:rPr>
        <w:t xml:space="preserve"> </w:t>
      </w:r>
      <w:r>
        <w:rPr>
          <w:rFonts w:hint="eastAsia" w:ascii="宋体" w:hAnsi="宋体" w:eastAsia="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据此函，__________签字人兹宣布同意如下：</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6.一旦我方中标,我方将根据招标文件的规定，严格履行合同的责任和义务,并保证在招标文件规定的时</w:t>
      </w:r>
      <w:r>
        <w:rPr>
          <w:rFonts w:hint="eastAsia" w:ascii="宋体" w:hAnsi="宋体" w:cs="宋体"/>
          <w:color w:val="auto"/>
          <w:sz w:val="24"/>
          <w:szCs w:val="21"/>
          <w:highlight w:val="none"/>
          <w:lang w:eastAsia="zh-CN"/>
        </w:rPr>
        <w:t xml:space="preserve">间内</w:t>
      </w:r>
      <w:r>
        <w:rPr>
          <w:rFonts w:hint="eastAsia" w:ascii="宋体" w:hAnsi="宋体" w:eastAsia="宋体" w:cs="宋体"/>
          <w:color w:val="auto"/>
          <w:sz w:val="24"/>
          <w:szCs w:val="21"/>
          <w:highlight w:val="none"/>
        </w:rPr>
        <w:t xml:space="preserve">完成项目，交付买方验收、使用。</w:t>
      </w:r>
      <w:r/>
    </w:p>
    <w:p>
      <w:pPr>
        <w:ind w:left="425"/>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7.与本投标有关的正式通讯地址为：</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投标人（盖章）：</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法定代表人或委托代理人（签字或盖章）：</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pStyle w:val="924"/>
        <w:rPr>
          <w:rFonts w:hint="eastAsia" w:ascii="宋体" w:hAnsi="宋体" w:eastAsia="宋体" w:cs="宋体"/>
          <w:color w:val="auto"/>
          <w:highlight w:val="none"/>
          <w:lang w:val="en-US" w:eastAsia="zh-CN"/>
        </w:rPr>
      </w:pPr>
      <w:r>
        <w:rPr>
          <w:rFonts w:hint="eastAsia" w:ascii="宋体" w:hAnsi="宋体" w:eastAsia="宋体" w:cs="宋体"/>
          <w:color w:val="auto"/>
          <w:sz w:val="24"/>
          <w:szCs w:val="21"/>
          <w:highlight w:val="none"/>
          <w:lang w:val="en-US" w:eastAsia="zh-CN"/>
        </w:rPr>
        <w:t xml:space="preserve">        邮          箱：</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投标人开户行：</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           期：________年____月____日</w:t>
      </w:r>
      <w:r/>
    </w:p>
    <w:p>
      <w:pPr>
        <w:ind w:firstLine="240"/>
        <w:jc w:val="center"/>
        <w:spacing w:line="5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br w:type="page" w:clear="all"/>
      </w:r>
      <w:r/>
    </w:p>
    <w:p>
      <w:pPr>
        <w:jc w:val="center"/>
        <w:keepLines w:val="0"/>
        <w:keepNext w:val="0"/>
        <w:pageBreakBefore w:val="0"/>
        <w:spacing w:after="181"/>
        <w:widowControl w:val="off"/>
        <w:rPr>
          <w:rFonts w:hint="default" w:ascii="宋体" w:hAnsi="宋体" w:eastAsia="宋体" w:cs="宋体"/>
          <w:iCs/>
          <w:color w:val="auto"/>
          <w:sz w:val="32"/>
          <w:szCs w:val="32"/>
          <w:highlight w:val="none"/>
          <w:u w:val="single"/>
          <w:lang w:val="en-US" w:eastAsia="zh-CN"/>
        </w:rPr>
      </w:pPr>
      <w:r>
        <w:rPr>
          <w:rFonts w:hint="eastAsia" w:ascii="宋体" w:hAnsi="宋体" w:eastAsia="宋体" w:cs="宋体"/>
          <w:iCs/>
          <w:color w:val="auto"/>
          <w:sz w:val="32"/>
          <w:szCs w:val="32"/>
          <w:highlight w:val="none"/>
          <w:u w:val="single"/>
        </w:rPr>
        <w:t xml:space="preserve">九、中小企业声明函</w:t>
      </w:r>
      <w:r>
        <w:rPr>
          <w:rFonts w:hint="eastAsia" w:ascii="宋体" w:hAnsi="宋体" w:cs="宋体"/>
          <w:iCs/>
          <w:color w:val="auto"/>
          <w:sz w:val="32"/>
          <w:szCs w:val="32"/>
          <w:highlight w:val="none"/>
          <w:u w:val="single"/>
          <w:lang w:val="en-US" w:eastAsia="zh-CN"/>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采购活动，提供的货物全部由符合政策要求的中小微企业制造。根据《工业和信息化部、国家统计局、国家发展和改革委员会、财政部关于印发中小企业划型标准规定的通知》(工信部联企业</w:t>
      </w:r>
      <w:r>
        <w:rPr>
          <w:rFonts w:hint="eastAsia" w:ascii="宋体" w:hAnsi="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)的规定，相关企业的具体情况如下：</w:t>
      </w:r>
      <w:r/>
    </w:p>
    <w:p>
      <w:pPr>
        <w:ind w:firstLine="360"/>
        <w:spacing w:line="56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p>
    <w:p>
      <w:pPr>
        <w:ind w:firstLine="360"/>
        <w:spacing w:line="5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p>
    <w:p>
      <w:pPr>
        <w:ind w:firstLine="36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firstLine="360"/>
        <w:jc w:val="center"/>
        <w:spacing w:line="560" w:lineRule="exact"/>
        <w:rPr>
          <w:rFonts w:hint="eastAsia" w:ascii="宋体" w:hAnsi="宋体" w:eastAsia="宋体" w:cs="宋体"/>
          <w:color w:val="auto"/>
          <w:sz w:val="36"/>
          <w:szCs w:val="36"/>
          <w:highlight w:val="none"/>
        </w:rPr>
      </w:pPr>
      <w:r>
        <w:rPr>
          <w:rFonts w:hint="eastAsia" w:ascii="宋体" w:hAnsi="宋体" w:eastAsia="宋体" w:cs="宋体"/>
          <w:color w:val="auto"/>
          <w:sz w:val="24"/>
          <w:szCs w:val="24"/>
          <w:highlight w:val="none"/>
        </w:rPr>
        <w:t xml:space="preserve">                   日  期：</w:t>
      </w:r>
      <w:r/>
    </w:p>
    <w:p>
      <w:pPr>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w:t>
      </w:r>
      <w:r/>
    </w:p>
    <w:p>
      <w:pPr>
        <w:ind w:firstLine="48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2：请投标人如实填写，所填内容须与报价明细表一致，行数或事项不够，可自行增加。如填写不完整或不一致或填写有误或未提供此声明函，将不享受扶持政策。</w:t>
      </w:r>
      <w:r/>
    </w:p>
    <w:p>
      <w:pPr>
        <w:ind w:firstLine="48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3：中标人的《中小企业声明函》随中标结果公开。</w:t>
      </w:r>
      <w:r/>
    </w:p>
    <w:p>
      <w:pPr>
        <w:jc w:val="cente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460" w:lineRule="exact"/>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460" w:lineRule="exact"/>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460" w:lineRule="exact"/>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460" w:lineRule="exact"/>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460" w:lineRule="exact"/>
        <w:rPr>
          <w:rFonts w:hint="eastAsia" w:ascii="宋体" w:hAnsi="宋体" w:eastAsia="宋体" w:cs="宋体"/>
          <w:b/>
          <w:iCs/>
          <w:color w:val="auto"/>
          <w:sz w:val="32"/>
          <w:szCs w:val="32"/>
          <w:highlight w:val="none"/>
        </w:rPr>
      </w:pPr>
      <w:r>
        <w:rPr>
          <w:rFonts w:hint="eastAsia" w:ascii="宋体" w:hAnsi="宋体" w:eastAsia="宋体" w:cs="宋体"/>
          <w:iCs/>
          <w:color w:val="auto"/>
          <w:sz w:val="32"/>
          <w:szCs w:val="32"/>
          <w:highlight w:val="none"/>
          <w:u w:val="single"/>
        </w:rPr>
        <w:t xml:space="preserve">十、残疾人福利性单位声明函 </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 w:val="24"/>
          <w:szCs w:val="21"/>
          <w:highlight w:val="none"/>
          <w:lang w:eastAsia="zh-CN"/>
        </w:rPr>
        <w:t xml:space="preserve">〔2017〕141号</w:t>
      </w:r>
      <w:r>
        <w:rPr>
          <w:rFonts w:hint="eastAsia" w:ascii="宋体" w:hAnsi="宋体" w:eastAsia="宋体" w:cs="宋体"/>
          <w:color w:val="auto"/>
          <w:sz w:val="24"/>
          <w:szCs w:val="21"/>
          <w:highlight w:val="none"/>
        </w:rPr>
        <w:t xml:space="preserve">）的规定，本单位为符合条件的残疾人福利性单位，且本单位参加______单位的招标文件编号为______的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项目（分包号：**）采购活动提供本单位制造的货物，或者提供其他残疾人福利性单位制造的货物（不包括使用非残疾人福利性单位注册商标的货物）。相关企业的具体情况如下：</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w:t>
      </w:r>
      <w:r>
        <w:rPr>
          <w:rFonts w:hint="eastAsia" w:ascii="宋体" w:hAnsi="宋体" w:eastAsia="宋体" w:cs="宋体"/>
          <w:color w:val="auto"/>
          <w:sz w:val="24"/>
          <w:szCs w:val="21"/>
          <w:highlight w:val="none"/>
          <w:u w:val="single"/>
        </w:rPr>
        <w:t xml:space="preserve">（货物名称） </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　（企业名称）　</w:t>
      </w:r>
      <w:r>
        <w:rPr>
          <w:rFonts w:hint="eastAsia" w:ascii="宋体" w:hAnsi="宋体" w:eastAsia="宋体" w:cs="宋体"/>
          <w:color w:val="auto"/>
          <w:sz w:val="24"/>
          <w:szCs w:val="21"/>
          <w:highlight w:val="none"/>
        </w:rPr>
        <w:t xml:space="preserve">，属于残疾人福利性单位； </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u w:val="single"/>
        </w:rPr>
        <w:t xml:space="preserve"> （货物名称） </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　（企业名称）　</w:t>
      </w:r>
      <w:r>
        <w:rPr>
          <w:rFonts w:hint="eastAsia" w:ascii="宋体" w:hAnsi="宋体" w:eastAsia="宋体" w:cs="宋体"/>
          <w:color w:val="auto"/>
          <w:sz w:val="24"/>
          <w:szCs w:val="21"/>
          <w:highlight w:val="none"/>
        </w:rPr>
        <w:t xml:space="preserve">，属于残疾人福利性单位；</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 </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1、请投标人如实填写，所填内容须与报价明细表一致，如填写不完整或不一致或填写有误或未提供此声明函，将不享受扶持政策。2、中标人为残疾人福利单位的，此声明函将随中标结果同时公告，接受社会监督）</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60" w:firstLine="624"/>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szCs w:val="21"/>
          <w:highlight w:val="none"/>
        </w:rPr>
        <w:t xml:space="preserve">          投标人全称（加盖CA电子公章）：</w:t>
      </w:r>
      <w:r/>
    </w:p>
    <w:p>
      <w:pPr>
        <w:ind w:right="1560" w:firstLine="480"/>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  期：</w:t>
      </w:r>
      <w:r/>
    </w:p>
    <w:p>
      <w:pPr>
        <w:pStyle w:val="9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tabs>
          <w:tab w:val="left" w:pos="360" w:leader="none"/>
        </w:tabs>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lang w:val="en-US" w:eastAsia="zh-CN"/>
        </w:rPr>
        <w:t xml:space="preserve">十一、</w:t>
      </w:r>
      <w:r>
        <w:rPr>
          <w:rFonts w:hint="eastAsia" w:ascii="宋体" w:hAnsi="宋体" w:eastAsia="宋体" w:cs="宋体"/>
          <w:iCs/>
          <w:color w:val="auto"/>
          <w:sz w:val="32"/>
          <w:szCs w:val="32"/>
          <w:highlight w:val="none"/>
          <w:u w:val="single"/>
        </w:rPr>
        <w:t xml:space="preserve">投标分项报价表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项目名称：      项目编号：      分包号：</w:t>
      </w:r>
      <w:r/>
    </w:p>
    <w:p>
      <w:pPr>
        <w:jc w:val="righ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单位：元</w:t>
      </w:r>
      <w:r/>
    </w:p>
    <w:tbl>
      <w:tblPr>
        <w:tblStyle w:val="896"/>
        <w:tblW w:w="9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979"/>
        <w:gridCol w:w="791"/>
        <w:gridCol w:w="1023"/>
        <w:gridCol w:w="663"/>
        <w:gridCol w:w="513"/>
        <w:gridCol w:w="188"/>
        <w:gridCol w:w="1119"/>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序号</w:t>
            </w:r>
            <w:r/>
          </w:p>
        </w:tc>
        <w:tc>
          <w:tcPr>
            <w:tcW w:w="979"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货物（标的）名称</w:t>
            </w:r>
            <w:r/>
          </w:p>
        </w:tc>
        <w:tc>
          <w:tcPr>
            <w:tcW w:w="79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品牌</w:t>
            </w:r>
            <w:r/>
          </w:p>
        </w:tc>
        <w:tc>
          <w:tcPr>
            <w:tcW w:w="1023"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是否符合本国产品标准</w:t>
            </w:r>
            <w:r/>
          </w:p>
        </w:tc>
        <w:tc>
          <w:tcPr>
            <w:tcW w:w="663"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规格型号</w:t>
            </w:r>
            <w:r/>
          </w:p>
        </w:tc>
        <w:tc>
          <w:tcPr>
            <w:gridSpan w:val="2"/>
            <w:tcW w:w="70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制造商</w:t>
            </w:r>
            <w:r/>
          </w:p>
        </w:tc>
        <w:tc>
          <w:tcPr>
            <w:tcW w:w="1119"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制造商企业类型</w:t>
            </w:r>
            <w:r/>
          </w:p>
        </w:tc>
        <w:tc>
          <w:tcPr>
            <w:tcW w:w="70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单价</w:t>
            </w:r>
            <w:r/>
          </w:p>
        </w:tc>
        <w:tc>
          <w:tcPr>
            <w:tcW w:w="70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数量</w:t>
            </w:r>
            <w:r/>
          </w:p>
        </w:tc>
        <w:tc>
          <w:tcPr>
            <w:tcW w:w="1120"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计量单位</w:t>
            </w:r>
            <w:r/>
          </w:p>
        </w:tc>
        <w:tc>
          <w:tcPr>
            <w:tcW w:w="980"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97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48"/>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97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51"/>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97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47"/>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W w:w="97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gridSpan w:val="6"/>
            <w:tcW w:w="4490"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总计（元）</w:t>
            </w:r>
            <w:r/>
          </w:p>
        </w:tc>
        <w:tc>
          <w:tcPr>
            <w:gridSpan w:val="6"/>
            <w:tcW w:w="4809"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gridSpan w:val="12"/>
            <w:tcW w:w="929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b/>
                <w:bCs/>
                <w:color w:val="auto"/>
                <w:sz w:val="24"/>
                <w:szCs w:val="32"/>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4"/>
                <w:szCs w:val="32"/>
                <w:highlight w:val="none"/>
                <w:u w:val="single"/>
                <w:lang w:val="en-US" w:eastAsia="zh-CN"/>
              </w:rPr>
              <w:t xml:space="preserve">     </w:t>
            </w:r>
            <w:r>
              <w:rPr>
                <w:rFonts w:hint="eastAsia" w:ascii="宋体" w:hAnsi="宋体" w:eastAsia="宋体" w:cs="宋体"/>
                <w:b/>
                <w:bCs/>
                <w:color w:val="auto"/>
                <w:sz w:val="24"/>
                <w:szCs w:val="32"/>
                <w:highlight w:val="none"/>
              </w:rPr>
              <w:t xml:space="preserve">%。</w:t>
            </w:r>
            <w:r/>
          </w:p>
        </w:tc>
      </w:tr>
    </w:tbl>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投标人（盖章）：</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法定代表人（单位负责人）或委托代理人（签字或盖章）：</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spacing w:line="360" w:lineRule="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填报说明：</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1、“制造商企业类型”栏填写内容为“大型”“中型”“小型”“微型”“监狱企业”或“残疾人福利性单位”。</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2、以上报价包含货物费用、运杂费、安装施工费、集成费、税金和其他费用。</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3、请供应商如实、正确填写本表，所填内容将作为评审的依据，其内容应与对应的证明资料相符。</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4、行数或事项不够，可自行增加。</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rPr>
          <w:rFonts w:hint="eastAsia" w:ascii="宋体" w:hAnsi="宋体" w:eastAsia="宋体" w:cs="宋体"/>
          <w:b/>
          <w:bCs/>
          <w:color w:val="auto"/>
          <w:szCs w:val="20"/>
          <w:highlight w:val="none"/>
        </w:rPr>
      </w:pPr>
      <w:r>
        <w:rPr>
          <w:rFonts w:hint="eastAsia" w:ascii="宋体" w:hAnsi="宋体" w:eastAsia="宋体" w:cs="宋体"/>
          <w:b/>
          <w:bCs/>
          <w:color w:val="auto"/>
          <w:szCs w:val="20"/>
          <w:highlight w:val="none"/>
        </w:rPr>
      </w:r>
      <w:r/>
    </w:p>
    <w:p>
      <w:pPr>
        <w:jc w:val="center"/>
        <w:spacing w:line="360" w:lineRule="auto"/>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360" w:lineRule="auto"/>
        <w:rPr>
          <w:rFonts w:hint="eastAsia" w:ascii="宋体" w:hAnsi="宋体" w:eastAsia="宋体" w:cs="宋体"/>
          <w:b/>
          <w:iCs/>
          <w:color w:val="auto"/>
          <w:sz w:val="32"/>
          <w:szCs w:val="32"/>
          <w:highlight w:val="none"/>
        </w:rPr>
      </w:pPr>
      <w:r>
        <w:rPr>
          <w:rFonts w:hint="eastAsia" w:ascii="宋体" w:hAnsi="宋体" w:eastAsia="宋体" w:cs="宋体"/>
          <w:iCs/>
          <w:color w:val="auto"/>
          <w:sz w:val="32"/>
          <w:szCs w:val="32"/>
          <w:highlight w:val="none"/>
          <w:u w:val="single"/>
        </w:rPr>
        <w:t xml:space="preserve">十二、技术要求响应及偏离表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按所响应产品的实际技术参数，</w:t>
      </w:r>
      <w:r>
        <w:rPr>
          <w:rFonts w:hint="eastAsia" w:ascii="宋体" w:hAnsi="宋体" w:eastAsia="宋体" w:cs="宋体"/>
          <w:b/>
          <w:bCs w:val="0"/>
          <w:color w:val="auto"/>
          <w:sz w:val="24"/>
          <w:szCs w:val="24"/>
          <w:highlight w:val="none"/>
        </w:rPr>
        <w:t xml:space="preserve">逐条</w:t>
      </w:r>
      <w:r>
        <w:rPr>
          <w:rFonts w:hint="eastAsia" w:ascii="宋体" w:hAnsi="宋体" w:eastAsia="宋体" w:cs="宋体"/>
          <w:bCs/>
          <w:color w:val="auto"/>
          <w:sz w:val="24"/>
          <w:szCs w:val="24"/>
          <w:highlight w:val="none"/>
        </w:rPr>
        <w:t xml:space="preserve">对应招标文件“项目需求”中要求的技术规范填写该表，该表不能作为所投标产品的技术文件，投标人应在投标文件中单独提供技术文件。</w:t>
      </w:r>
      <w:r/>
    </w:p>
    <w:tbl>
      <w:tblPr>
        <w:tblStyle w:val="896"/>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tcW w:w="32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招标文件要求</w:t>
            </w:r>
            <w:r/>
          </w:p>
        </w:tc>
        <w:tc>
          <w:tcPr>
            <w:tcW w:w="2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投标响应情况</w:t>
            </w:r>
            <w:r/>
          </w:p>
        </w:tc>
        <w:tc>
          <w:tcPr>
            <w:tcW w:w="13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超出、符合或偏离</w:t>
            </w:r>
            <w:r/>
          </w:p>
        </w:tc>
        <w:tc>
          <w:tcPr>
            <w:tcW w:w="11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证明</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材料</w:t>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投标人（盖章）：</w:t>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法定代表人或委托代理人（签字或盖章）：</w:t>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bookmarkEnd w:id="317"/>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rPr>
          <w:rFonts w:hint="eastAsia" w:ascii="宋体" w:hAnsi="宋体" w:eastAsia="宋体" w:cs="宋体"/>
          <w:color w:val="auto"/>
          <w:sz w:val="32"/>
          <w:szCs w:val="21"/>
          <w:highlight w:val="none"/>
        </w:rPr>
      </w:pPr>
      <w:r>
        <w:rPr>
          <w:rFonts w:hint="eastAsia" w:ascii="宋体" w:hAnsi="宋体" w:eastAsia="宋体" w:cs="宋体"/>
          <w:color w:val="auto"/>
          <w:sz w:val="32"/>
          <w:szCs w:val="21"/>
          <w:highlight w:val="none"/>
        </w:rPr>
      </w:r>
      <w:r/>
    </w:p>
    <w:p>
      <w:pPr>
        <w:jc w:val="center"/>
        <w:rPr>
          <w:rFonts w:hint="eastAsia" w:ascii="宋体" w:hAnsi="宋体" w:eastAsia="宋体" w:cs="宋体"/>
          <w:i/>
          <w:color w:val="auto"/>
          <w:sz w:val="32"/>
          <w:szCs w:val="32"/>
          <w:highlight w:val="none"/>
          <w:u w:val="single"/>
        </w:rPr>
      </w:pPr>
      <w:r/>
      <w:bookmarkStart w:id="323" w:name="_Hlt26955054"/>
      <w:r/>
      <w:bookmarkEnd w:id="323"/>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spacing w:line="360" w:lineRule="auto"/>
        <w:rPr>
          <w:rFonts w:hint="eastAsia" w:ascii="宋体" w:hAnsi="宋体" w:eastAsia="宋体" w:cs="宋体"/>
          <w:b/>
          <w:iCs/>
          <w:color w:val="auto"/>
          <w:sz w:val="32"/>
          <w:szCs w:val="32"/>
          <w:highlight w:val="none"/>
        </w:rPr>
      </w:pPr>
      <w:r>
        <w:rPr>
          <w:rFonts w:hint="eastAsia" w:ascii="宋体" w:hAnsi="宋体" w:eastAsia="宋体" w:cs="宋体"/>
          <w:iCs/>
          <w:color w:val="auto"/>
          <w:sz w:val="32"/>
          <w:szCs w:val="32"/>
          <w:highlight w:val="none"/>
          <w:u w:val="single"/>
        </w:rPr>
        <w:t xml:space="preserve">十三、商务要求响应及偏离表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请</w:t>
      </w:r>
      <w:r>
        <w:rPr>
          <w:rFonts w:hint="eastAsia" w:ascii="宋体" w:hAnsi="宋体" w:eastAsia="宋体" w:cs="宋体"/>
          <w:b/>
          <w:color w:val="auto"/>
          <w:sz w:val="24"/>
          <w:szCs w:val="24"/>
          <w:highlight w:val="none"/>
        </w:rPr>
        <w:t xml:space="preserve">逐条</w:t>
      </w:r>
      <w:r>
        <w:rPr>
          <w:rFonts w:hint="eastAsia" w:ascii="宋体" w:hAnsi="宋体" w:eastAsia="宋体" w:cs="宋体"/>
          <w:bCs/>
          <w:color w:val="auto"/>
          <w:sz w:val="24"/>
          <w:szCs w:val="24"/>
          <w:highlight w:val="none"/>
        </w:rPr>
        <w:t xml:space="preserve">对应招标文件“项目需求”等内容要求的商务条件，填写该表</w:t>
      </w:r>
      <w:r/>
    </w:p>
    <w:tbl>
      <w:tblPr>
        <w:tblStyle w:val="896"/>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3105"/>
        <w:gridCol w:w="2852"/>
        <w:gridCol w:w="1308"/>
        <w:gridCol w:w="1173"/>
      </w:tblGrid>
      <w:tr>
        <w:trPr>
          <w:cantSplit/>
        </w:trPr>
        <w:tc>
          <w:tcPr>
            <w:tcW w:w="73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bookmarkStart w:id="324" w:name="_Hlt26671372"/>
            <w:r/>
            <w:bookmarkEnd w:id="324"/>
            <w:r/>
            <w:bookmarkStart w:id="325" w:name="_Hlt26955064"/>
            <w:r/>
            <w:bookmarkEnd w:id="325"/>
            <w:r/>
            <w:bookmarkStart w:id="326" w:name="_Hlt26955056"/>
            <w:r/>
            <w:bookmarkEnd w:id="326"/>
            <w:r/>
            <w:bookmarkStart w:id="327" w:name="_Hlt26782999"/>
            <w:r/>
            <w:bookmarkEnd w:id="327"/>
            <w:r/>
            <w:bookmarkStart w:id="328" w:name="_Hlt26609391"/>
            <w:r/>
            <w:bookmarkEnd w:id="328"/>
            <w:r/>
            <w:bookmarkStart w:id="329" w:name="_Hlt24879081"/>
            <w:r/>
            <w:bookmarkEnd w:id="329"/>
            <w:r/>
            <w:bookmarkStart w:id="330" w:name="_Hlt26671343"/>
            <w:r/>
            <w:bookmarkEnd w:id="330"/>
            <w:r/>
            <w:bookmarkStart w:id="331" w:name="_Hlt26580838"/>
            <w:r/>
            <w:bookmarkEnd w:id="331"/>
            <w:r>
              <w:rPr>
                <w:rFonts w:hint="eastAsia" w:ascii="宋体" w:hAnsi="宋体" w:eastAsia="宋体" w:cs="宋体"/>
                <w:color w:val="auto"/>
                <w:sz w:val="24"/>
                <w:szCs w:val="24"/>
                <w:highlight w:val="none"/>
              </w:rPr>
              <w:t xml:space="preserve">序号</w:t>
            </w:r>
            <w:r/>
          </w:p>
        </w:tc>
        <w:tc>
          <w:tcPr>
            <w:tcW w:w="310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招标文件要求</w:t>
            </w:r>
            <w:r/>
          </w:p>
        </w:tc>
        <w:tc>
          <w:tcPr>
            <w:tcW w:w="2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投标响应情况</w:t>
            </w:r>
            <w:r/>
          </w:p>
        </w:tc>
        <w:tc>
          <w:tcPr>
            <w:tcW w:w="13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超出、符合或偏离</w:t>
            </w:r>
            <w:r/>
          </w:p>
        </w:tc>
        <w:tc>
          <w:tcPr>
            <w:tcW w:w="11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证明</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材料</w:t>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投标人（盖章）：</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法定代表人或委托代理人（签字或盖章）：</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bookmarkEnd w:id="291"/>
      <w:bookmarkEnd w:id="292"/>
      <w:r/>
    </w:p>
    <w:p>
      <w:pPr>
        <w:spacing w:line="480" w:lineRule="auto"/>
        <w:rPr>
          <w:rFonts w:hint="eastAsia" w:ascii="宋体" w:hAnsi="宋体" w:eastAsia="宋体" w:cs="宋体"/>
          <w:color w:val="auto"/>
          <w:sz w:val="30"/>
          <w:szCs w:val="21"/>
          <w:highlight w:val="none"/>
        </w:rPr>
      </w:pPr>
      <w:r>
        <w:rPr>
          <w:rFonts w:hint="eastAsia" w:ascii="宋体" w:hAnsi="宋体" w:eastAsia="宋体" w:cs="宋体"/>
          <w:color w:val="auto"/>
          <w:sz w:val="30"/>
          <w:szCs w:val="21"/>
          <w:highlight w:val="none"/>
        </w:rPr>
      </w:r>
      <w:r/>
    </w:p>
    <w:p>
      <w:pPr>
        <w:spacing w:line="480" w:lineRule="auto"/>
        <w:rPr>
          <w:rFonts w:hint="eastAsia" w:ascii="宋体" w:hAnsi="宋体" w:eastAsia="宋体" w:cs="宋体"/>
          <w:color w:val="auto"/>
          <w:sz w:val="30"/>
          <w:szCs w:val="21"/>
          <w:highlight w:val="none"/>
        </w:rPr>
      </w:pPr>
      <w:r>
        <w:rPr>
          <w:rFonts w:hint="eastAsia" w:ascii="宋体" w:hAnsi="宋体" w:eastAsia="宋体" w:cs="宋体"/>
          <w:color w:val="auto"/>
          <w:sz w:val="30"/>
          <w:szCs w:val="21"/>
          <w:highlight w:val="none"/>
        </w:rPr>
      </w:r>
      <w:r/>
    </w:p>
    <w:p>
      <w:pPr>
        <w:rPr>
          <w:rFonts w:hint="eastAsia" w:ascii="宋体" w:hAnsi="宋体" w:eastAsia="宋体" w:cs="宋体"/>
          <w:b/>
          <w:color w:val="auto"/>
          <w:sz w:val="32"/>
          <w:szCs w:val="32"/>
          <w:highlight w:val="none"/>
        </w:rPr>
      </w:pPr>
      <w:r/>
      <w:bookmarkStart w:id="332" w:name="_Hlt26609389"/>
      <w:r/>
      <w:bookmarkEnd w:id="332"/>
      <w:r/>
      <w:bookmarkStart w:id="333" w:name="_Hlt26671374"/>
      <w:r/>
      <w:bookmarkEnd w:id="333"/>
      <w:r/>
      <w:bookmarkStart w:id="334" w:name="_Hlt26955066"/>
      <w:r/>
      <w:bookmarkEnd w:id="334"/>
      <w:r/>
      <w:bookmarkStart w:id="335" w:name="_格式2__法定代表人授权书"/>
      <w:r/>
      <w:bookmarkEnd w:id="335"/>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keepNext/>
        <w:spacing w:before="260" w:after="260" w:line="416" w:lineRule="auto"/>
        <w:rPr>
          <w:rFonts w:hint="eastAsia" w:ascii="宋体" w:hAnsi="宋体" w:eastAsia="宋体" w:cs="宋体"/>
          <w:iCs/>
          <w:color w:val="auto"/>
          <w:sz w:val="32"/>
          <w:szCs w:val="32"/>
          <w:highlight w:val="none"/>
          <w:u w:val="single"/>
        </w:rPr>
        <w:outlineLvl w:val="1"/>
      </w:pPr>
      <w:r/>
      <w:bookmarkStart w:id="336" w:name="_Toc10689"/>
      <w:r/>
      <w:bookmarkStart w:id="337" w:name="_Toc5862"/>
      <w:r/>
      <w:bookmarkStart w:id="338" w:name="_Toc29325"/>
      <w:r/>
      <w:bookmarkStart w:id="339" w:name="_Toc3159"/>
      <w:r/>
      <w:bookmarkStart w:id="340" w:name="_Toc32402"/>
      <w:r>
        <w:rPr>
          <w:rFonts w:hint="eastAsia" w:ascii="宋体" w:hAnsi="宋体" w:eastAsia="宋体" w:cs="宋体"/>
          <w:iCs/>
          <w:color w:val="auto"/>
          <w:sz w:val="32"/>
          <w:szCs w:val="32"/>
          <w:highlight w:val="none"/>
          <w:u w:val="single"/>
        </w:rPr>
        <w:t xml:space="preserve">十四、开标一览表</w:t>
      </w:r>
      <w:bookmarkEnd w:id="336"/>
      <w:r/>
      <w:bookmarkEnd w:id="337"/>
      <w:r/>
      <w:bookmarkEnd w:id="338"/>
      <w:r/>
      <w:bookmarkEnd w:id="339"/>
      <w:r/>
      <w:bookmarkEnd w:id="340"/>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投标人全称（加盖CA电子签章）：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r/>
    </w:p>
    <w:tbl>
      <w:tblPr>
        <w:tblStyle w:val="896"/>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投标总报价</w:t>
            </w:r>
            <w:r/>
          </w:p>
        </w:tc>
      </w:tr>
      <w:tr>
        <w:trPr>
          <w:cantSplit/>
          <w:trHeight w:val="612"/>
        </w:trPr>
        <w:tc>
          <w:tcPr>
            <w:gridSpan w:val="2"/>
            <w:tcW w:w="8886"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4"/>
                <w:highlight w:val="none"/>
              </w:rPr>
              <w:t xml:space="preserve">小写：                             （人民币：元）</w:t>
            </w:r>
            <w:r/>
          </w:p>
        </w:tc>
      </w:tr>
      <w:tr>
        <w:trPr>
          <w:cantSplit/>
          <w:trHeight w:val="612"/>
        </w:trPr>
        <w:tc>
          <w:tcPr>
            <w:tcW w:w="24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核心产品品牌</w:t>
            </w:r>
            <w:r/>
          </w:p>
        </w:tc>
        <w:tc>
          <w:tcPr>
            <w:tcW w:w="640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12"/>
        </w:trPr>
        <w:tc>
          <w:tcPr>
            <w:tcW w:w="24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交货期</w:t>
            </w:r>
            <w:r/>
          </w:p>
        </w:tc>
        <w:tc>
          <w:tcPr>
            <w:tcW w:w="640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4"/>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4"/>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keepLines/>
        <w:keepNext/>
        <w:spacing w:before="260" w:after="260" w:line="416" w:lineRule="auto"/>
        <w:rPr>
          <w:rFonts w:hint="eastAsia" w:ascii="宋体" w:hAnsi="宋体" w:eastAsia="宋体" w:cs="宋体"/>
          <w:i/>
          <w:color w:val="auto"/>
          <w:sz w:val="32"/>
          <w:szCs w:val="32"/>
          <w:highlight w:val="none"/>
          <w:u w:val="single"/>
        </w:rPr>
        <w:outlineLvl w:val="1"/>
      </w:pPr>
      <w:r/>
      <w:bookmarkStart w:id="341" w:name="_Toc2804"/>
      <w:r/>
      <w:bookmarkStart w:id="342" w:name="_Toc21690"/>
      <w:r/>
      <w:bookmarkStart w:id="343" w:name="_Toc1791"/>
      <w:r/>
      <w:bookmarkStart w:id="344" w:name="_Toc9165"/>
      <w:r/>
      <w:r/>
    </w:p>
    <w:p>
      <w:pPr>
        <w:pStyle w:val="1124"/>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keepLines/>
        <w:keepNext/>
        <w:spacing w:before="260" w:after="260" w:line="416" w:lineRule="auto"/>
        <w:rPr>
          <w:rFonts w:hint="eastAsia" w:ascii="宋体" w:hAnsi="宋体" w:eastAsia="宋体" w:cs="宋体"/>
          <w:iCs/>
          <w:color w:val="auto"/>
          <w:sz w:val="32"/>
          <w:szCs w:val="32"/>
          <w:highlight w:val="none"/>
          <w:u w:val="single"/>
        </w:rPr>
        <w:outlineLvl w:val="1"/>
      </w:pPr>
      <w:r/>
      <w:bookmarkStart w:id="345" w:name="_Toc13913"/>
      <w:r>
        <w:rPr>
          <w:rFonts w:hint="eastAsia" w:ascii="宋体" w:hAnsi="宋体" w:eastAsia="宋体" w:cs="宋体"/>
          <w:iCs/>
          <w:color w:val="auto"/>
          <w:sz w:val="32"/>
          <w:szCs w:val="32"/>
          <w:highlight w:val="none"/>
          <w:u w:val="single"/>
        </w:rPr>
        <w:t xml:space="preserve">十五、财务状况报告及税收、社会保障资金缴纳情况承诺函</w:t>
      </w:r>
      <w:bookmarkEnd w:id="341"/>
      <w:r/>
      <w:bookmarkEnd w:id="342"/>
      <w:r/>
      <w:bookmarkEnd w:id="343"/>
      <w:r/>
      <w:bookmarkEnd w:id="344"/>
      <w:r/>
      <w:bookmarkEnd w:id="345"/>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w:t>
      </w:r>
      <w:r>
        <w:rPr>
          <w:rFonts w:hint="eastAsia" w:ascii="宋体" w:hAnsi="宋体" w:eastAsia="宋体" w:cs="宋体"/>
          <w:color w:val="auto"/>
          <w:sz w:val="24"/>
          <w:szCs w:val="24"/>
          <w:highlight w:val="none"/>
          <w:u w:val="single"/>
        </w:rPr>
        <w:t xml:space="preserve"> 投标人名称 </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（1）具有良好的商业信誉和健全的财务会计制度（财务状况报告）；</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（2）有依法缴纳税收和社会保障资金的良好记录。</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right="480" w:firstLine="49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4"/>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4"/>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4"/>
        <w:jc w:val="center"/>
        <w:rPr>
          <w:rFonts w:hint="eastAsia" w:ascii="宋体" w:hAnsi="宋体" w:eastAsia="宋体" w:cs="宋体"/>
          <w:iCs/>
          <w:color w:val="auto"/>
          <w:sz w:val="32"/>
          <w:szCs w:val="32"/>
          <w:highlight w:val="none"/>
          <w:u w:val="single"/>
        </w:rPr>
      </w:pPr>
      <w:r/>
      <w:bookmarkStart w:id="346" w:name="_Toc3639"/>
      <w:r/>
      <w:bookmarkStart w:id="347" w:name="_Toc2861"/>
      <w:r/>
      <w:bookmarkStart w:id="348" w:name="_Toc15108"/>
      <w:r/>
      <w:bookmarkStart w:id="349" w:name="_Toc5271"/>
      <w:r>
        <w:rPr>
          <w:rFonts w:hint="eastAsia" w:ascii="宋体" w:hAnsi="宋体" w:eastAsia="宋体" w:cs="宋体"/>
          <w:iCs/>
          <w:color w:val="auto"/>
          <w:sz w:val="32"/>
          <w:szCs w:val="32"/>
          <w:highlight w:val="none"/>
          <w:u w:val="single"/>
          <w:lang w:val="en-US" w:eastAsia="zh-CN"/>
        </w:rPr>
        <w:t xml:space="preserve">十六、</w:t>
      </w:r>
      <w:r>
        <w:rPr>
          <w:rFonts w:hint="eastAsia" w:ascii="宋体" w:hAnsi="宋体" w:eastAsia="宋体" w:cs="宋体"/>
          <w:iCs/>
          <w:color w:val="auto"/>
          <w:sz w:val="32"/>
          <w:szCs w:val="32"/>
          <w:highlight w:val="none"/>
          <w:u w:val="single"/>
        </w:rPr>
        <w:t xml:space="preserve">关于符合本国产品标准的声明函</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本公司（联合体）郑重声明，根据《国务院办公厅关于在政府采购中实施本国产品标准及相关政策的通知》（国办发〔2025〕34号）的规定，本公司（单位）提供的以下产品属于本国产品。具体情况如下：</w:t>
      </w:r>
      <w:r/>
    </w:p>
    <w:p>
      <w:pPr>
        <w:pStyle w:val="914"/>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w:t>
      </w:r>
      <w:r>
        <w:rPr>
          <w:rStyle w:val="921"/>
          <w:rFonts w:hint="eastAsia" w:ascii="宋体" w:hAnsi="宋体" w:eastAsia="宋体" w:cs="宋体"/>
          <w:i w:val="0"/>
          <w:color w:val="auto"/>
          <w:sz w:val="24"/>
          <w:szCs w:val="24"/>
          <w:highlight w:val="none"/>
          <w:u w:val="single"/>
          <w:shd w:val="clear" w:color="auto" w:fill="ffffff"/>
        </w:rPr>
        <w:t xml:space="preserve">（产品名称1）</w:t>
      </w:r>
      <w:r>
        <w:rPr>
          <w:rStyle w:val="921"/>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921"/>
          <w:rFonts w:hint="eastAsia" w:ascii="宋体" w:hAnsi="宋体" w:eastAsia="宋体" w:cs="宋体"/>
          <w:i w:val="0"/>
          <w:color w:val="auto"/>
          <w:sz w:val="24"/>
          <w:szCs w:val="24"/>
          <w:highlight w:val="none"/>
          <w:u w:val="single"/>
          <w:shd w:val="clear" w:color="auto" w:fill="ffffff"/>
        </w:rPr>
        <w:t xml:space="preserve">（厂名）</w:t>
      </w:r>
      <w:r>
        <w:rPr>
          <w:rStyle w:val="921"/>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921"/>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921"/>
          <w:rFonts w:hint="eastAsia" w:ascii="宋体" w:hAnsi="宋体" w:eastAsia="宋体" w:cs="宋体"/>
          <w:i w:val="0"/>
          <w:strike/>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921"/>
          <w:rFonts w:hint="eastAsia" w:ascii="宋体" w:hAnsi="宋体" w:eastAsia="宋体" w:cs="宋体"/>
          <w:i w:val="0"/>
          <w:strike/>
          <w:color w:val="auto"/>
          <w:sz w:val="24"/>
          <w:szCs w:val="24"/>
          <w:highlight w:val="none"/>
          <w:u w:val="single"/>
          <w:shd w:val="clear" w:color="auto" w:fill="ffffff"/>
        </w:rPr>
        <w:t xml:space="preserve">（规定比例）</w:t>
      </w:r>
      <w:r>
        <w:rPr>
          <w:rStyle w:val="921"/>
          <w:rFonts w:hint="eastAsia" w:ascii="宋体" w:hAnsi="宋体" w:eastAsia="宋体" w:cs="宋体"/>
          <w:i w:val="0"/>
          <w:strike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921"/>
          <w:rFonts w:hint="eastAsia" w:ascii="宋体" w:hAnsi="宋体" w:eastAsia="宋体" w:cs="宋体"/>
          <w:i w:val="0"/>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921"/>
          <w:rFonts w:hint="eastAsia" w:ascii="宋体" w:hAnsi="宋体" w:eastAsia="宋体" w:cs="宋体"/>
          <w:i w:val="0"/>
          <w:strike/>
          <w:color w:val="auto"/>
          <w:sz w:val="24"/>
          <w:szCs w:val="24"/>
          <w:highlight w:val="none"/>
          <w:u w:val="single"/>
          <w:shd w:val="clear" w:color="auto" w:fill="ffffff"/>
        </w:rPr>
        <w:t xml:space="preserve">（关键组件）</w:t>
      </w:r>
      <w:r>
        <w:rPr>
          <w:rStyle w:val="921"/>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921"/>
          <w:rFonts w:hint="eastAsia" w:ascii="宋体" w:hAnsi="宋体" w:eastAsia="宋体" w:cs="宋体"/>
          <w:i w:val="0"/>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921"/>
          <w:rFonts w:hint="eastAsia" w:ascii="宋体" w:hAnsi="宋体" w:eastAsia="宋体" w:cs="宋体"/>
          <w:i w:val="0"/>
          <w:strike/>
          <w:color w:val="auto"/>
          <w:sz w:val="24"/>
          <w:szCs w:val="24"/>
          <w:highlight w:val="none"/>
          <w:u w:val="single"/>
          <w:shd w:val="clear" w:color="auto" w:fill="ffffff"/>
        </w:rPr>
        <w:t xml:space="preserve">（关键工序）</w:t>
      </w:r>
      <w:r>
        <w:rPr>
          <w:rStyle w:val="921"/>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w:t>
      </w:r>
      <w:r>
        <w:rPr>
          <w:rStyle w:val="921"/>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921"/>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921"/>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921"/>
          <w:rFonts w:hint="eastAsia" w:ascii="宋体" w:hAnsi="宋体" w:eastAsia="宋体" w:cs="宋体"/>
          <w:i w:val="0"/>
          <w:strike/>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921"/>
          <w:rFonts w:hint="eastAsia" w:ascii="宋体" w:hAnsi="宋体" w:eastAsia="宋体" w:cs="宋体"/>
          <w:i w:val="0"/>
          <w:strike/>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921"/>
          <w:rFonts w:hint="eastAsia" w:ascii="宋体" w:hAnsi="宋体" w:eastAsia="宋体" w:cs="宋体"/>
          <w:i w:val="0"/>
          <w:strike/>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921"/>
          <w:rFonts w:hint="eastAsia" w:ascii="宋体" w:hAnsi="宋体" w:eastAsia="宋体" w:cs="宋体"/>
          <w:i w:val="0"/>
          <w:strike/>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921"/>
          <w:rFonts w:hint="eastAsia" w:ascii="宋体" w:hAnsi="宋体" w:eastAsia="宋体" w:cs="宋体"/>
          <w:i w:val="0"/>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921"/>
          <w:rFonts w:hint="eastAsia" w:ascii="宋体" w:hAnsi="宋体" w:eastAsia="宋体" w:cs="宋体"/>
          <w:i w:val="0"/>
          <w:strike/>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本公司（单位）对上述声明内容的真实性负责。如有虚假，愿承担相应法律责任。</w:t>
      </w:r>
      <w:r/>
    </w:p>
    <w:p>
      <w:pPr>
        <w:ind w:right="162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公司（单位）名称（盖章）：</w:t>
      </w:r>
      <w:r/>
    </w:p>
    <w:p>
      <w:pPr>
        <w:ind w:right="114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1.产品如有型号，请在“产品名称”栏一并填写。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2.生产厂名与厂址应与生产厂营业执照载明的相关信息保持一致。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3.该产品的中国境内生产的组件成本占比相关要求实施前，“规定比例”栏可不填，下同。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4.该产品的关键组件要求实施前，“关键组件”栏可不填，下同。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5.该产品的关键工序要求实施前，“关键工序”栏可不填，下同。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6.用线划除的地方无需填写。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7.请供应商如实填写，如填写有误，将承担一切不利后果。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8.供应商提供虚假《声明函》、虚假证明文件谋取中标的，依照《中华人民共和国政府采购法》等法律法规规定追究相应责任。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9.中标人的《声明函》或有关证明文件随中标结果公开，接受社会监督。</w:t>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pStyle w:val="924"/>
        <w:jc w:val="cente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十</w:t>
      </w:r>
      <w:r>
        <w:rPr>
          <w:rFonts w:hint="eastAsia" w:ascii="宋体" w:hAnsi="宋体" w:eastAsia="宋体" w:cs="宋体"/>
          <w:iCs/>
          <w:color w:val="auto"/>
          <w:sz w:val="32"/>
          <w:szCs w:val="32"/>
          <w:highlight w:val="none"/>
          <w:u w:val="single"/>
          <w:lang w:val="en-US" w:eastAsia="zh-CN"/>
        </w:rPr>
        <w:t xml:space="preserve">七</w:t>
      </w:r>
      <w:r>
        <w:rPr>
          <w:rFonts w:hint="eastAsia" w:ascii="宋体" w:hAnsi="宋体" w:eastAsia="宋体" w:cs="宋体"/>
          <w:iCs/>
          <w:color w:val="auto"/>
          <w:sz w:val="32"/>
          <w:szCs w:val="32"/>
          <w:highlight w:val="none"/>
          <w:u w:val="single"/>
        </w:rPr>
        <w:t xml:space="preserve">、</w:t>
      </w:r>
      <w:bookmarkEnd w:id="346"/>
      <w:r/>
      <w:bookmarkEnd w:id="347"/>
      <w:r/>
      <w:bookmarkEnd w:id="348"/>
      <w:r/>
      <w:bookmarkEnd w:id="349"/>
      <w:r>
        <w:rPr>
          <w:rFonts w:hint="eastAsia" w:ascii="宋体" w:hAnsi="宋体" w:eastAsia="宋体" w:cs="宋体"/>
          <w:iCs/>
          <w:color w:val="auto"/>
          <w:sz w:val="32"/>
          <w:szCs w:val="32"/>
          <w:highlight w:val="none"/>
          <w:u w:val="single"/>
        </w:rPr>
        <w:t xml:space="preserve">其他材料</w:t>
      </w:r>
      <w:r/>
    </w:p>
    <w:p>
      <w:pPr>
        <w:pStyle w:val="924"/>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left"/>
        <w:spacing w:line="336" w:lineRule="auto"/>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（请按招标文件要求提供的</w:t>
      </w:r>
      <w:r>
        <w:rPr>
          <w:rFonts w:hint="eastAsia" w:ascii="宋体" w:hAnsi="宋体" w:eastAsia="宋体" w:cs="宋体"/>
          <w:color w:val="auto"/>
          <w:sz w:val="24"/>
          <w:highlight w:val="none"/>
        </w:rPr>
        <w:t xml:space="preserve">企业实力</w:t>
      </w:r>
      <w:r>
        <w:rPr>
          <w:rFonts w:hint="eastAsia" w:ascii="宋体" w:hAnsi="宋体" w:eastAsia="宋体" w:cs="宋体"/>
          <w:color w:val="auto"/>
          <w:sz w:val="24"/>
          <w:szCs w:val="24"/>
          <w:highlight w:val="none"/>
        </w:rPr>
        <w:t xml:space="preserve">、技术指标、产品性能、实施方案、培训方案、</w:t>
      </w:r>
      <w:r>
        <w:rPr>
          <w:rFonts w:hint="eastAsia" w:ascii="宋体" w:hAnsi="宋体" w:eastAsia="宋体" w:cs="宋体"/>
          <w:color w:val="auto"/>
          <w:sz w:val="24"/>
          <w:highlight w:val="none"/>
        </w:rPr>
        <w:t xml:space="preserve">售后服务方案</w:t>
      </w:r>
      <w:r>
        <w:rPr>
          <w:rFonts w:hint="eastAsia" w:ascii="宋体" w:hAnsi="宋体" w:eastAsia="宋体" w:cs="宋体"/>
          <w:color w:val="auto"/>
          <w:sz w:val="24"/>
          <w:szCs w:val="24"/>
          <w:highlight w:val="none"/>
        </w:rPr>
        <w:t xml:space="preserve">及其他要求编制，格式自定）</w:t>
      </w:r>
      <w:r/>
    </w:p>
    <w:p>
      <w:pPr>
        <w:pStyle w:val="924"/>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left"/>
        <w:spacing w:line="336"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4"/>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4"/>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4"/>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4"/>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520" w:lineRule="exact"/>
        <w:rPr>
          <w:rFonts w:hint="eastAsia" w:ascii="宋体" w:hAnsi="宋体" w:eastAsia="宋体" w:cs="宋体"/>
          <w:b/>
          <w:bCs/>
          <w:color w:val="auto"/>
          <w:spacing w:val="8"/>
          <w:sz w:val="24"/>
          <w:szCs w:val="24"/>
          <w:highlight w:val="none"/>
        </w:rPr>
        <w:outlineLvl w:val="9"/>
      </w:pPr>
      <w:r/>
      <w:bookmarkStart w:id="350" w:name="_Toc15981"/>
      <w:r/>
      <w:bookmarkStart w:id="351" w:name="_Toc7993"/>
      <w:r/>
      <w:bookmarkStart w:id="352" w:name="_Toc27574"/>
      <w:r>
        <w:rPr>
          <w:rFonts w:hint="eastAsia" w:ascii="宋体" w:hAnsi="宋体" w:eastAsia="宋体" w:cs="宋体"/>
          <w:b/>
          <w:bCs/>
          <w:color w:val="auto"/>
          <w:spacing w:val="8"/>
          <w:sz w:val="24"/>
          <w:szCs w:val="24"/>
          <w:highlight w:val="none"/>
        </w:rPr>
        <w:t xml:space="preserve">注：</w:t>
      </w:r>
      <w:bookmarkEnd w:id="350"/>
      <w:r/>
      <w:bookmarkEnd w:id="351"/>
      <w:r/>
      <w:bookmarkEnd w:id="352"/>
      <w:r/>
      <w:r/>
    </w:p>
    <w:p>
      <w:pPr>
        <w:ind w:firstLine="514"/>
        <w:jc w:val="left"/>
        <w:spacing w:line="360" w:lineRule="auto"/>
        <w:rPr>
          <w:rFonts w:hint="eastAsia" w:ascii="宋体" w:hAnsi="宋体" w:eastAsia="宋体" w:cs="宋体"/>
          <w:b/>
          <w:bCs/>
          <w:color w:val="auto"/>
          <w:spacing w:val="9"/>
          <w:sz w:val="24"/>
          <w:szCs w:val="24"/>
          <w:highlight w:val="none"/>
        </w:rPr>
      </w:pPr>
      <w:r>
        <w:rPr>
          <w:rFonts w:hint="eastAsia" w:ascii="宋体" w:hAnsi="宋体" w:eastAsia="宋体" w:cs="宋体"/>
          <w:b/>
          <w:bCs/>
          <w:color w:val="auto"/>
          <w:spacing w:val="8"/>
          <w:sz w:val="24"/>
          <w:szCs w:val="24"/>
          <w:highlight w:val="none"/>
        </w:rPr>
        <w:t xml:space="preserve">1、本项目的资格评审及评标相关的证明文</w:t>
      </w:r>
      <w:r>
        <w:rPr>
          <w:rFonts w:hint="eastAsia" w:ascii="宋体" w:hAnsi="宋体" w:eastAsia="宋体" w:cs="宋体"/>
          <w:b/>
          <w:bCs/>
          <w:color w:val="auto"/>
          <w:spacing w:val="7"/>
          <w:sz w:val="24"/>
          <w:szCs w:val="24"/>
          <w:highlight w:val="none"/>
        </w:rPr>
        <w:t xml:space="preserve">件均需提供原件扫描件上传至电子投标</w:t>
      </w:r>
      <w:r>
        <w:rPr>
          <w:rFonts w:hint="eastAsia" w:ascii="宋体" w:hAnsi="宋体" w:eastAsia="宋体" w:cs="宋体"/>
          <w:b/>
          <w:bCs/>
          <w:color w:val="auto"/>
          <w:spacing w:val="8"/>
          <w:sz w:val="24"/>
          <w:szCs w:val="24"/>
          <w:highlight w:val="none"/>
        </w:rPr>
        <w:t xml:space="preserve">文件中，扫描件需齐全并能清晰辨认且在有效期内，</w:t>
      </w:r>
      <w:r>
        <w:rPr>
          <w:rFonts w:hint="eastAsia" w:ascii="宋体" w:hAnsi="宋体" w:eastAsia="宋体" w:cs="宋体"/>
          <w:b/>
          <w:bCs/>
          <w:color w:val="auto"/>
          <w:spacing w:val="7"/>
          <w:sz w:val="24"/>
          <w:szCs w:val="24"/>
          <w:highlight w:val="none"/>
        </w:rPr>
        <w:t xml:space="preserve">提供的与评分相关的证明材料必须能清</w:t>
      </w:r>
      <w:r>
        <w:rPr>
          <w:rFonts w:hint="eastAsia" w:ascii="宋体" w:hAnsi="宋体" w:eastAsia="宋体" w:cs="宋体"/>
          <w:b/>
          <w:bCs/>
          <w:color w:val="auto"/>
          <w:spacing w:val="9"/>
          <w:sz w:val="24"/>
          <w:szCs w:val="24"/>
          <w:highlight w:val="none"/>
        </w:rPr>
        <w:t xml:space="preserve">晰的</w:t>
      </w:r>
      <w:r>
        <w:rPr>
          <w:rFonts w:hint="eastAsia" w:ascii="宋体" w:hAnsi="宋体" w:cs="宋体"/>
          <w:b/>
          <w:bCs/>
          <w:color w:val="auto"/>
          <w:spacing w:val="9"/>
          <w:sz w:val="24"/>
          <w:szCs w:val="24"/>
          <w:highlight w:val="none"/>
          <w:lang w:eastAsia="zh-CN"/>
        </w:rPr>
        <w:t xml:space="preserve">标明</w:t>
      </w:r>
      <w:r>
        <w:rPr>
          <w:rFonts w:hint="eastAsia" w:ascii="宋体" w:hAnsi="宋体" w:eastAsia="宋体" w:cs="宋体"/>
          <w:b/>
          <w:bCs/>
          <w:color w:val="auto"/>
          <w:spacing w:val="9"/>
          <w:sz w:val="24"/>
          <w:szCs w:val="24"/>
          <w:highlight w:val="none"/>
        </w:rPr>
        <w:t xml:space="preserve">需要明示的内容，否则由此引起后果自行承担。</w:t>
      </w:r>
      <w:r/>
    </w:p>
    <w:p>
      <w:pPr>
        <w:pStyle w:val="1093"/>
        <w:rPr>
          <w:rFonts w:hint="eastAsia" w:ascii="宋体" w:hAnsi="宋体" w:eastAsia="宋体" w:cs="宋体"/>
          <w:b/>
          <w:bCs/>
          <w:color w:val="auto"/>
          <w:sz w:val="32"/>
          <w:szCs w:val="32"/>
          <w:highlight w:val="none"/>
        </w:rPr>
        <w:sectPr>
          <w:footerReference w:type="default" r:id="rId15"/>
          <w:footerReference w:type="first" r:id="rId16"/>
          <w:footnotePr/>
          <w:endnotePr/>
          <w:type w:val="nextPage"/>
          <w:pgSz w:w="11906" w:h="16838" w:orient="portrait"/>
          <w:pgMar w:top="1418" w:right="1501" w:bottom="1418" w:left="1365" w:header="851" w:footer="907" w:gutter="0"/>
          <w:cols w:num="1" w:sep="0" w:space="1701" w:equalWidth="1"/>
          <w:docGrid w:linePitch="360"/>
          <w:titlePg/>
        </w:sectPr>
      </w:pPr>
      <w:r>
        <w:rPr>
          <w:rFonts w:hint="eastAsia" w:ascii="宋体" w:hAnsi="宋体" w:eastAsia="宋体" w:cs="宋体"/>
          <w:b/>
          <w:bCs/>
          <w:color w:val="auto"/>
          <w:spacing w:val="8"/>
          <w:szCs w:val="24"/>
          <w:highlight w:val="none"/>
        </w:rPr>
        <w:t xml:space="preserve">2、若标书制作工具中格式和内容与“江苏政府采购网”发布的采购文件不一致，请以“江苏政府采购网”发布的招标采购文件为准。</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10"/>
      <w:footerReference w:type="default" r:id="rId17"/>
      <w:footerReference w:type="even" r:id="rId18"/>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新宋体">
    <w:panose1 w:val="02010609030101010101"/>
  </w:font>
  <w:font w:name="Symbol">
    <w:panose1 w:val="05050102010706020507"/>
  </w:font>
  <w:font w:name="Wingdings">
    <w:panose1 w:val="05000000000000000000"/>
  </w:font>
  <w:font w:name="方正黑体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MS Mincho">
    <w:panose1 w:val="02020603050405090304"/>
  </w:font>
  <w:font w:name="Tahoma">
    <w:panose1 w:val="020B0604030504040204"/>
  </w:font>
  <w:font w:name="Courier New">
    <w:panose1 w:val="02070309020205020404"/>
  </w:font>
  <w:font w:name="金山简黑体">
    <w:panose1 w:val="020B0503020202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4"/>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4"/>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tabs>
        <w:tab w:val="center" w:pos="4153" w:leader="none"/>
        <w:tab w:val="clear" w:pos="7143" w:leader="none"/>
        <w:tab w:val="right" w:pos="8306" w:leader="none"/>
        <w:tab w:val="clear" w:pos="14287" w:leader="none"/>
      </w:tabs>
      <w:rPr>
        <w:bCs/>
        <w:color w:val="ffffff"/>
        <w:sz w:val="21"/>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4"/>
                            <w:tabs>
                              <w:tab w:val="center" w:pos="4153" w:leader="none"/>
                              <w:tab w:val="clear" w:pos="7143" w:leader="none"/>
                              <w:tab w:val="right" w:pos="8306" w:leader="none"/>
                              <w:tab w:val="clear" w:pos="14287"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页</w:t>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4"/>
                      <w:tabs>
                        <w:tab w:val="center" w:pos="4153" w:leader="none"/>
                        <w:tab w:val="clear" w:pos="7143" w:leader="none"/>
                        <w:tab w:val="right" w:pos="8306" w:leader="none"/>
                        <w:tab w:val="clear" w:pos="14287"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tabs>
        <w:tab w:val="center" w:pos="4153" w:leader="none"/>
        <w:tab w:val="clear" w:pos="7143" w:leader="none"/>
        <w:tab w:val="right" w:pos="8306" w:leader="none"/>
        <w:tab w:val="clear" w:pos="14287" w:leader="none"/>
      </w:tabs>
      <w:rPr>
        <w:rStyle w:val="919"/>
      </w:rPr>
      <w:framePr w:wrap="around" w:vAnchor="text" w:hAnchor="margin" w:xAlign="outside" w:y="1"/>
    </w:pPr>
    <w:r>
      <w:fldChar w:fldCharType="begin"/>
    </w:r>
    <w:r>
      <w:rPr>
        <w:rStyle w:val="919"/>
      </w:rPr>
      <w:instrText xml:space="preserve">PAGE  </w:instrText>
    </w:r>
    <w:r>
      <w:fldChar w:fldCharType="end"/>
    </w:r>
    <w:r/>
  </w:p>
  <w:p>
    <w:pPr>
      <w:pStyle w:val="904"/>
      <w:ind w:right="360" w:firstLine="360"/>
      <w:tabs>
        <w:tab w:val="center" w:pos="4153" w:leader="none"/>
        <w:tab w:val="clear" w:pos="7143" w:leader="none"/>
        <w:tab w:val="right" w:pos="8306" w:leader="none"/>
        <w:tab w:val="clear"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57"/>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57"/>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57"/>
                            <w:tabs>
                              <w:tab w:val="clear" w:pos="7143" w:leader="none"/>
                              <w:tab w:val="clear" w:pos="14287"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57"/>
                      <w:tabs>
                        <w:tab w:val="clear" w:pos="7143" w:leader="none"/>
                        <w:tab w:val="clear" w:pos="14287"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57"/>
                            <w:tabs>
                              <w:tab w:val="clear" w:pos="7143" w:leader="none"/>
                              <w:tab w:val="clear" w:pos="14287" w:leader="none"/>
                            </w:tabs>
                          </w:pPr>
                          <w:r>
                            <w:fldChar w:fldCharType="begin"/>
                          </w:r>
                          <w:r>
                            <w:instrText xml:space="preserve"> PAGE  \* MERGEFORMAT </w:instrText>
                          </w:r>
                          <w:r>
                            <w:fldChar w:fldCharType="separate"/>
                          </w:r>
                          <w:r>
                            <w:t xml:space="preserve">73</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57"/>
                      <w:tabs>
                        <w:tab w:val="clear" w:pos="7143" w:leader="none"/>
                        <w:tab w:val="clear" w:pos="14287" w:leader="none"/>
                      </w:tabs>
                    </w:pPr>
                    <w:r>
                      <w:fldChar w:fldCharType="begin"/>
                    </w:r>
                    <w:r>
                      <w:instrText xml:space="preserve"> PAGE  \* MERGEFORMAT </w:instrText>
                    </w:r>
                    <w:r>
                      <w:fldChar w:fldCharType="separate"/>
                    </w:r>
                    <w:r>
                      <w:t xml:space="preserve">73</w:t>
                    </w:r>
                    <w:r>
                      <w:fldChar w:fldCharType="end"/>
                    </w:r>
                    <w:r/>
                  </w:p>
                  <w:p>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rPr>
        <w:rStyle w:val="1035"/>
      </w:rPr>
      <w:framePr w:wrap="around" w:vAnchor="text" w:hAnchor="margin" w:xAlign="center" w:y="1"/>
    </w:pPr>
    <w:r>
      <w:fldChar w:fldCharType="begin"/>
    </w:r>
    <w:r>
      <w:rPr>
        <w:rStyle w:val="1035"/>
      </w:rPr>
      <w:instrText xml:space="preserve">PAGE  </w:instrText>
    </w:r>
    <w:r>
      <w:fldChar w:fldCharType="separate"/>
    </w:r>
    <w:r>
      <w:rPr>
        <w:rStyle w:val="1035"/>
      </w:rPr>
      <w:t xml:space="preserve">1</w:t>
    </w:r>
    <w:r>
      <w:fldChar w:fldCharType="end"/>
    </w:r>
    <w:r/>
  </w:p>
  <w:p>
    <w:pPr>
      <w:pStyle w:val="10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enter" w:pos="4153" w:leader="none"/>
        <w:tab w:val="clear" w:pos="7143" w:leader="none"/>
        <w:tab w:val="right" w:pos="8306" w:leader="none"/>
        <w:tab w:val="clear" w:pos="14287" w:leader="none"/>
      </w:tabs>
      <w:rPr>
        <w:rFonts w:hint="eastAsia"/>
        <w:sz w:val="21"/>
        <w:szCs w:val="21"/>
      </w:rPr>
      <w:pBdr>
        <w:bottom w:val="none" w:color="auto" w:sz="0" w:space="1"/>
      </w:pBdr>
    </w:pPr>
    <w:r>
      <w:rPr>
        <w:rFonts w:hint="eastAsia"/>
        <w:sz w:val="21"/>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1113"/>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1">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val="false"/>
      <w:suff w:val="space"/>
      <w:lvlText w:val="%1.%2 "/>
      <w:lvlJc w:val="left"/>
      <w:pPr>
        <w:ind w:left="794" w:hanging="794"/>
        <w:tabs>
          <w:tab w:val="left" w:pos="0" w:leader="none"/>
        </w:tabs>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098"/>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abstractNum w:abstractNumId="2">
    <w:multiLevelType w:val="hybridMultilevel"/>
    <w:lvl w:ilvl="0">
      <w:start w:val="1"/>
      <w:numFmt w:val="upperLetter"/>
      <w:pStyle w:val="107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30"/>
      <w:isLgl w:val="false"/>
      <w:suff w:val="nothing"/>
      <w:lvlText w:val=""/>
      <w:lvlJc w:val="left"/>
      <w:pPr>
        <w:ind w:left="0" w:firstLine="0"/>
      </w:pPr>
      <w:rPr>
        <w:rFonts w:hint="eastAsia"/>
      </w:rPr>
    </w:lvl>
    <w:lvl w:ilvl="6">
      <w:start w:val="1"/>
      <w:numFmt w:val="decimal"/>
      <w:pStyle w:val="995"/>
      <w:isLgl w:val="false"/>
      <w:suff w:val="nothing"/>
      <w:lvlText w:val=""/>
      <w:lvlJc w:val="left"/>
      <w:pPr>
        <w:ind w:left="0" w:firstLine="0"/>
      </w:pPr>
      <w:rPr>
        <w:rFonts w:hint="eastAsia"/>
      </w:rPr>
    </w:lvl>
    <w:lvl w:ilvl="7">
      <w:start w:val="1"/>
      <w:numFmt w:val="decimal"/>
      <w:pStyle w:val="1024"/>
      <w:isLgl w:val="false"/>
      <w:suff w:val="nothing"/>
      <w:lvlText w:val=""/>
      <w:lvlJc w:val="left"/>
      <w:pPr>
        <w:ind w:left="0" w:firstLine="0"/>
      </w:pPr>
      <w:rPr>
        <w:rFonts w:hint="eastAsia"/>
      </w:rPr>
    </w:lvl>
    <w:lvl w:ilvl="8">
      <w:start w:val="1"/>
      <w:numFmt w:val="decimal"/>
      <w:pStyle w:val="1063"/>
      <w:isLgl w:val="false"/>
      <w:suff w:val="nothing"/>
      <w:lvlText w:val=""/>
      <w:lvlJc w:val="left"/>
      <w:pPr>
        <w:ind w:left="0" w:firstLine="0"/>
      </w:pPr>
      <w:rPr>
        <w:rFonts w:hint="eastAsia"/>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8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3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5" w:default="1">
    <w:name w:val="Normal"/>
    <w:link w:val="106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86">
    <w:name w:val="Heading 1"/>
    <w:basedOn w:val="885"/>
    <w:next w:val="885"/>
    <w:uiPriority w:val="9"/>
    <w:qFormat/>
    <w:pPr>
      <w:keepLines/>
      <w:keepNext/>
      <w:spacing w:before="480" w:after="200"/>
      <w:outlineLvl w:val="0"/>
    </w:pPr>
    <w:rPr>
      <w:rFonts w:ascii="Arial" w:hAnsi="Arial" w:eastAsia="Arial" w:cs="Arial"/>
      <w:sz w:val="40"/>
      <w:szCs w:val="40"/>
    </w:rPr>
  </w:style>
  <w:style w:type="paragraph" w:styleId="887">
    <w:name w:val="Heading 2"/>
    <w:basedOn w:val="885"/>
    <w:next w:val="885"/>
    <w:uiPriority w:val="9"/>
    <w:unhideWhenUsed/>
    <w:qFormat/>
    <w:pPr>
      <w:keepLines/>
      <w:keepNext/>
      <w:spacing w:before="360" w:after="200"/>
      <w:outlineLvl w:val="1"/>
    </w:pPr>
    <w:rPr>
      <w:rFonts w:ascii="Arial" w:hAnsi="Arial" w:eastAsia="Arial" w:cs="Arial"/>
      <w:sz w:val="34"/>
    </w:rPr>
  </w:style>
  <w:style w:type="paragraph" w:styleId="888">
    <w:name w:val="Heading 3"/>
    <w:basedOn w:val="885"/>
    <w:next w:val="885"/>
    <w:uiPriority w:val="9"/>
    <w:unhideWhenUsed/>
    <w:qFormat/>
    <w:pPr>
      <w:keepLines/>
      <w:keepNext/>
      <w:spacing w:before="320" w:after="200"/>
      <w:outlineLvl w:val="2"/>
    </w:pPr>
    <w:rPr>
      <w:rFonts w:ascii="Arial" w:hAnsi="Arial" w:eastAsia="Arial" w:cs="Arial"/>
      <w:sz w:val="30"/>
      <w:szCs w:val="30"/>
    </w:rPr>
  </w:style>
  <w:style w:type="paragraph" w:styleId="889">
    <w:name w:val="Heading 4"/>
    <w:basedOn w:val="885"/>
    <w:next w:val="885"/>
    <w:uiPriority w:val="9"/>
    <w:unhideWhenUsed/>
    <w:qFormat/>
    <w:pPr>
      <w:keepLines/>
      <w:keepNext/>
      <w:spacing w:before="320" w:after="200"/>
      <w:outlineLvl w:val="3"/>
    </w:pPr>
    <w:rPr>
      <w:rFonts w:ascii="Arial" w:hAnsi="Arial" w:eastAsia="Arial" w:cs="Arial"/>
      <w:b/>
      <w:bCs/>
      <w:sz w:val="26"/>
      <w:szCs w:val="26"/>
    </w:rPr>
  </w:style>
  <w:style w:type="paragraph" w:styleId="890">
    <w:name w:val="Heading 5"/>
    <w:basedOn w:val="885"/>
    <w:next w:val="885"/>
    <w:uiPriority w:val="9"/>
    <w:unhideWhenUsed/>
    <w:qFormat/>
    <w:pPr>
      <w:keepLines/>
      <w:keepNext/>
      <w:spacing w:before="320" w:after="200"/>
      <w:outlineLvl w:val="4"/>
    </w:pPr>
    <w:rPr>
      <w:rFonts w:ascii="Arial" w:hAnsi="Arial" w:eastAsia="Arial" w:cs="Arial"/>
      <w:b/>
      <w:bCs/>
      <w:sz w:val="24"/>
      <w:szCs w:val="24"/>
    </w:rPr>
  </w:style>
  <w:style w:type="paragraph" w:styleId="891">
    <w:name w:val="Heading 6"/>
    <w:basedOn w:val="885"/>
    <w:next w:val="885"/>
    <w:uiPriority w:val="9"/>
    <w:unhideWhenUsed/>
    <w:qFormat/>
    <w:pPr>
      <w:keepLines/>
      <w:keepNext/>
      <w:spacing w:before="320" w:after="200"/>
      <w:outlineLvl w:val="5"/>
    </w:pPr>
    <w:rPr>
      <w:rFonts w:ascii="Arial" w:hAnsi="Arial" w:eastAsia="Arial" w:cs="Arial"/>
      <w:b/>
      <w:bCs/>
      <w:sz w:val="22"/>
      <w:szCs w:val="22"/>
    </w:rPr>
  </w:style>
  <w:style w:type="paragraph" w:styleId="892">
    <w:name w:val="Heading 7"/>
    <w:basedOn w:val="885"/>
    <w:next w:val="885"/>
    <w:uiPriority w:val="9"/>
    <w:unhideWhenUsed/>
    <w:qFormat/>
    <w:pPr>
      <w:keepLines/>
      <w:keepNext/>
      <w:spacing w:before="320" w:after="200"/>
      <w:outlineLvl w:val="6"/>
    </w:pPr>
    <w:rPr>
      <w:rFonts w:ascii="Arial" w:hAnsi="Arial" w:eastAsia="Arial" w:cs="Arial"/>
      <w:b/>
      <w:bCs/>
      <w:i/>
      <w:iCs/>
      <w:sz w:val="22"/>
      <w:szCs w:val="22"/>
    </w:rPr>
  </w:style>
  <w:style w:type="paragraph" w:styleId="893">
    <w:name w:val="Heading 8"/>
    <w:basedOn w:val="885"/>
    <w:next w:val="885"/>
    <w:uiPriority w:val="9"/>
    <w:unhideWhenUsed/>
    <w:qFormat/>
    <w:pPr>
      <w:keepLines/>
      <w:keepNext/>
      <w:spacing w:before="320" w:after="200"/>
      <w:outlineLvl w:val="7"/>
    </w:pPr>
    <w:rPr>
      <w:rFonts w:ascii="Arial" w:hAnsi="Arial" w:eastAsia="Arial" w:cs="Arial"/>
      <w:i/>
      <w:iCs/>
      <w:sz w:val="22"/>
      <w:szCs w:val="22"/>
    </w:rPr>
  </w:style>
  <w:style w:type="paragraph" w:styleId="894">
    <w:name w:val="Heading 9"/>
    <w:basedOn w:val="885"/>
    <w:next w:val="885"/>
    <w:uiPriority w:val="9"/>
    <w:unhideWhenUsed/>
    <w:qFormat/>
    <w:pPr>
      <w:keepLines/>
      <w:keepNext/>
      <w:spacing w:before="320" w:after="200"/>
      <w:outlineLvl w:val="8"/>
    </w:pPr>
    <w:rPr>
      <w:rFonts w:ascii="Arial" w:hAnsi="Arial" w:eastAsia="Arial" w:cs="Arial"/>
      <w:i/>
      <w:iCs/>
      <w:sz w:val="21"/>
      <w:szCs w:val="21"/>
    </w:rPr>
  </w:style>
  <w:style w:type="character" w:styleId="895" w:default="1">
    <w:name w:val="Default Paragraph Font"/>
    <w:uiPriority w:val="1"/>
    <w:semiHidden/>
    <w:unhideWhenUsed/>
    <w:qFormat/>
  </w:style>
  <w:style w:type="table" w:styleId="896" w:default="1">
    <w:name w:val="Normal Table"/>
    <w:uiPriority w:val="99"/>
    <w:semiHidden/>
    <w:unhideWhenUsed/>
    <w:qFormat/>
    <w:tblPr>
      <w:tblCellMar>
        <w:left w:w="108" w:type="dxa"/>
        <w:top w:w="0" w:type="dxa"/>
        <w:right w:w="108" w:type="dxa"/>
        <w:bottom w:w="0" w:type="dxa"/>
      </w:tblCellMar>
    </w:tblPr>
  </w:style>
  <w:style w:type="paragraph" w:styleId="897">
    <w:name w:val="toc 7"/>
    <w:basedOn w:val="885"/>
    <w:next w:val="885"/>
    <w:uiPriority w:val="39"/>
    <w:unhideWhenUsed/>
    <w:qFormat/>
    <w:pPr>
      <w:ind w:left="1701" w:right="0" w:firstLine="0"/>
      <w:spacing w:after="57"/>
    </w:pPr>
  </w:style>
  <w:style w:type="paragraph" w:styleId="898">
    <w:name w:val="Caption"/>
    <w:basedOn w:val="885"/>
    <w:next w:val="88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9">
    <w:name w:val="Body Text"/>
    <w:basedOn w:val="885"/>
    <w:next w:val="885"/>
    <w:uiPriority w:val="0"/>
    <w:qFormat/>
    <w:rPr>
      <w:rFonts w:ascii="金山简黑体" w:hAnsi="Courier New" w:eastAsia="金山简黑体"/>
      <w:b/>
      <w:spacing w:val="-8"/>
      <w:sz w:val="44"/>
      <w:szCs w:val="20"/>
    </w:rPr>
  </w:style>
  <w:style w:type="paragraph" w:styleId="900">
    <w:name w:val="toc 5"/>
    <w:basedOn w:val="885"/>
    <w:next w:val="885"/>
    <w:uiPriority w:val="39"/>
    <w:unhideWhenUsed/>
    <w:qFormat/>
    <w:pPr>
      <w:ind w:left="1134" w:right="0" w:firstLine="0"/>
      <w:spacing w:after="57"/>
    </w:pPr>
  </w:style>
  <w:style w:type="paragraph" w:styleId="901">
    <w:name w:val="toc 3"/>
    <w:basedOn w:val="885"/>
    <w:next w:val="885"/>
    <w:uiPriority w:val="39"/>
    <w:unhideWhenUsed/>
    <w:qFormat/>
    <w:pPr>
      <w:ind w:left="567" w:right="0" w:firstLine="0"/>
      <w:spacing w:after="57"/>
    </w:pPr>
  </w:style>
  <w:style w:type="paragraph" w:styleId="902">
    <w:name w:val="toc 8"/>
    <w:basedOn w:val="885"/>
    <w:next w:val="885"/>
    <w:uiPriority w:val="39"/>
    <w:unhideWhenUsed/>
    <w:qFormat/>
    <w:pPr>
      <w:ind w:left="1984" w:right="0" w:firstLine="0"/>
      <w:spacing w:after="57"/>
    </w:pPr>
  </w:style>
  <w:style w:type="paragraph" w:styleId="903">
    <w:name w:val="endnote text"/>
    <w:basedOn w:val="885"/>
    <w:uiPriority w:val="99"/>
    <w:semiHidden/>
    <w:unhideWhenUsed/>
    <w:qFormat/>
    <w:pPr>
      <w:spacing w:after="0" w:line="240" w:lineRule="auto"/>
    </w:pPr>
    <w:rPr>
      <w:sz w:val="20"/>
    </w:rPr>
  </w:style>
  <w:style w:type="paragraph" w:styleId="904">
    <w:name w:val="Footer"/>
    <w:basedOn w:val="885"/>
    <w:uiPriority w:val="99"/>
    <w:unhideWhenUsed/>
    <w:qFormat/>
    <w:pPr>
      <w:spacing w:after="0" w:line="240" w:lineRule="auto"/>
      <w:tabs>
        <w:tab w:val="center" w:pos="7143" w:leader="none"/>
        <w:tab w:val="right" w:pos="14287" w:leader="none"/>
      </w:tabs>
    </w:pPr>
  </w:style>
  <w:style w:type="paragraph" w:styleId="905">
    <w:name w:val="Header"/>
    <w:basedOn w:val="885"/>
    <w:uiPriority w:val="99"/>
    <w:unhideWhenUsed/>
    <w:qFormat/>
    <w:pPr>
      <w:spacing w:after="0" w:line="240" w:lineRule="auto"/>
      <w:tabs>
        <w:tab w:val="center" w:pos="7143" w:leader="none"/>
        <w:tab w:val="right" w:pos="14287" w:leader="none"/>
      </w:tabs>
    </w:pPr>
  </w:style>
  <w:style w:type="paragraph" w:styleId="906">
    <w:name w:val="toc 1"/>
    <w:basedOn w:val="885"/>
    <w:next w:val="885"/>
    <w:uiPriority w:val="39"/>
    <w:unhideWhenUsed/>
    <w:qFormat/>
    <w:pPr>
      <w:ind w:left="0" w:right="0" w:firstLine="0"/>
      <w:spacing w:after="57"/>
    </w:pPr>
  </w:style>
  <w:style w:type="paragraph" w:styleId="907">
    <w:name w:val="toc 4"/>
    <w:basedOn w:val="885"/>
    <w:next w:val="885"/>
    <w:uiPriority w:val="39"/>
    <w:unhideWhenUsed/>
    <w:qFormat/>
    <w:pPr>
      <w:ind w:left="850" w:right="0" w:firstLine="0"/>
      <w:spacing w:after="57"/>
    </w:pPr>
  </w:style>
  <w:style w:type="paragraph" w:styleId="908">
    <w:name w:val="Subtitle"/>
    <w:basedOn w:val="885"/>
    <w:next w:val="885"/>
    <w:uiPriority w:val="11"/>
    <w:qFormat/>
    <w:pPr>
      <w:spacing w:before="200" w:after="200"/>
    </w:pPr>
    <w:rPr>
      <w:sz w:val="24"/>
      <w:szCs w:val="24"/>
    </w:rPr>
  </w:style>
  <w:style w:type="paragraph" w:styleId="909">
    <w:name w:val="footnote text"/>
    <w:basedOn w:val="885"/>
    <w:uiPriority w:val="99"/>
    <w:semiHidden/>
    <w:unhideWhenUsed/>
    <w:qFormat/>
    <w:pPr>
      <w:spacing w:after="40" w:line="240" w:lineRule="auto"/>
    </w:pPr>
    <w:rPr>
      <w:sz w:val="18"/>
    </w:rPr>
  </w:style>
  <w:style w:type="paragraph" w:styleId="910">
    <w:name w:val="toc 6"/>
    <w:basedOn w:val="885"/>
    <w:next w:val="885"/>
    <w:uiPriority w:val="39"/>
    <w:unhideWhenUsed/>
    <w:qFormat/>
    <w:pPr>
      <w:ind w:left="1417" w:right="0" w:firstLine="0"/>
      <w:spacing w:after="57"/>
    </w:pPr>
  </w:style>
  <w:style w:type="paragraph" w:styleId="911">
    <w:name w:val="table of figures"/>
    <w:basedOn w:val="885"/>
    <w:next w:val="885"/>
    <w:uiPriority w:val="99"/>
    <w:unhideWhenUsed/>
    <w:qFormat/>
    <w:pPr>
      <w:spacing w:after="0" w:afterAutospacing="0"/>
    </w:pPr>
  </w:style>
  <w:style w:type="paragraph" w:styleId="912">
    <w:name w:val="toc 2"/>
    <w:basedOn w:val="885"/>
    <w:next w:val="885"/>
    <w:uiPriority w:val="39"/>
    <w:unhideWhenUsed/>
    <w:qFormat/>
    <w:pPr>
      <w:ind w:left="283" w:right="0" w:firstLine="0"/>
      <w:spacing w:after="57"/>
    </w:pPr>
  </w:style>
  <w:style w:type="paragraph" w:styleId="913">
    <w:name w:val="toc 9"/>
    <w:basedOn w:val="885"/>
    <w:next w:val="885"/>
    <w:uiPriority w:val="39"/>
    <w:unhideWhenUsed/>
    <w:qFormat/>
    <w:pPr>
      <w:ind w:left="2268" w:right="0" w:firstLine="0"/>
      <w:spacing w:after="57"/>
    </w:pPr>
  </w:style>
  <w:style w:type="paragraph" w:styleId="914">
    <w:name w:val="Normal (Web)"/>
    <w:basedOn w:val="885"/>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915">
    <w:name w:val="Title"/>
    <w:basedOn w:val="885"/>
    <w:next w:val="885"/>
    <w:uiPriority w:val="10"/>
    <w:qFormat/>
    <w:pPr>
      <w:contextualSpacing/>
      <w:spacing w:before="300" w:after="200"/>
    </w:pPr>
    <w:rPr>
      <w:sz w:val="48"/>
      <w:szCs w:val="48"/>
    </w:rPr>
  </w:style>
  <w:style w:type="table" w:styleId="91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7">
    <w:name w:val="Strong"/>
    <w:basedOn w:val="895"/>
    <w:uiPriority w:val="0"/>
    <w:qFormat/>
    <w:rPr>
      <w:b/>
    </w:rPr>
  </w:style>
  <w:style w:type="character" w:styleId="918">
    <w:name w:val="endnote reference"/>
    <w:uiPriority w:val="99"/>
    <w:semiHidden/>
    <w:unhideWhenUsed/>
    <w:qFormat/>
    <w:rPr>
      <w:vertAlign w:val="superscript"/>
    </w:rPr>
  </w:style>
  <w:style w:type="character" w:styleId="919">
    <w:name w:val="page number"/>
    <w:basedOn w:val="895"/>
    <w:uiPriority w:val="0"/>
    <w:qFormat/>
  </w:style>
  <w:style w:type="character" w:styleId="920">
    <w:name w:val="FollowedHyperlink"/>
    <w:basedOn w:val="895"/>
    <w:uiPriority w:val="99"/>
    <w:semiHidden/>
    <w:unhideWhenUsed/>
    <w:qFormat/>
    <w:rPr>
      <w:color w:val="333333"/>
      <w:u w:val="none"/>
    </w:rPr>
  </w:style>
  <w:style w:type="character" w:styleId="921">
    <w:name w:val="Emphasis"/>
    <w:uiPriority w:val="0"/>
    <w:qFormat/>
    <w:rPr>
      <w:i/>
    </w:rPr>
  </w:style>
  <w:style w:type="character" w:styleId="922">
    <w:name w:val="Hyperlink"/>
    <w:uiPriority w:val="99"/>
    <w:unhideWhenUsed/>
    <w:qFormat/>
    <w:rPr>
      <w:color w:val="0000ff" w:themeColor="hyperlink"/>
      <w:u w:val="single"/>
      <w14:textFill>
        <w14:solidFill>
          <w14:schemeClr w14:val="hlink"/>
        </w14:solidFill>
      </w14:textFill>
    </w:rPr>
  </w:style>
  <w:style w:type="character" w:styleId="923">
    <w:name w:val="footnote reference"/>
    <w:uiPriority w:val="99"/>
    <w:unhideWhenUsed/>
    <w:qFormat/>
    <w:rPr>
      <w:vertAlign w:val="superscript"/>
    </w:rPr>
  </w:style>
  <w:style w:type="paragraph" w:styleId="924" w:customStyle="1">
    <w:name w:val="Default"/>
    <w:uiPriority w:val="99"/>
    <w:qFormat/>
    <w:pPr>
      <w:widowControl w:val="off"/>
    </w:pPr>
    <w:rPr>
      <w:rFonts w:hint="default" w:ascii="MS Mincho" w:hAnsi="Calibri" w:eastAsia="MS Mincho" w:cs="Times New Roman"/>
      <w:color w:val="000000"/>
      <w:sz w:val="24"/>
      <w:szCs w:val="24"/>
      <w:lang w:val="en-US" w:eastAsia="zh-CN" w:bidi="ar-SA"/>
    </w:rPr>
  </w:style>
  <w:style w:type="paragraph" w:styleId="925" w:customStyle="1">
    <w:name w:val="标题 111"/>
    <w:basedOn w:val="885"/>
    <w:next w:val="885"/>
    <w:link w:val="936"/>
    <w:uiPriority w:val="9"/>
    <w:qFormat/>
    <w:pPr>
      <w:keepLines/>
      <w:keepNext/>
      <w:spacing w:before="480" w:after="200"/>
      <w:outlineLvl w:val="0"/>
    </w:pPr>
    <w:rPr>
      <w:rFonts w:ascii="Arial" w:hAnsi="Arial" w:eastAsia="Arial" w:cs="Arial"/>
      <w:sz w:val="40"/>
      <w:szCs w:val="40"/>
    </w:rPr>
  </w:style>
  <w:style w:type="paragraph" w:styleId="926" w:customStyle="1">
    <w:name w:val="标题 212"/>
    <w:basedOn w:val="885"/>
    <w:next w:val="885"/>
    <w:link w:val="937"/>
    <w:uiPriority w:val="9"/>
    <w:unhideWhenUsed/>
    <w:qFormat/>
    <w:pPr>
      <w:keepLines/>
      <w:keepNext/>
      <w:spacing w:before="360" w:after="200"/>
      <w:outlineLvl w:val="1"/>
    </w:pPr>
    <w:rPr>
      <w:rFonts w:ascii="Arial" w:hAnsi="Arial" w:eastAsia="Arial" w:cs="Arial"/>
      <w:sz w:val="34"/>
    </w:rPr>
  </w:style>
  <w:style w:type="paragraph" w:styleId="927" w:customStyle="1">
    <w:name w:val="标题 311"/>
    <w:basedOn w:val="885"/>
    <w:next w:val="885"/>
    <w:link w:val="938"/>
    <w:uiPriority w:val="9"/>
    <w:unhideWhenUsed/>
    <w:qFormat/>
    <w:pPr>
      <w:keepLines/>
      <w:keepNext/>
      <w:spacing w:before="320" w:after="200"/>
      <w:outlineLvl w:val="2"/>
    </w:pPr>
    <w:rPr>
      <w:rFonts w:ascii="Arial" w:hAnsi="Arial" w:eastAsia="Arial" w:cs="Arial"/>
      <w:sz w:val="30"/>
      <w:szCs w:val="30"/>
    </w:rPr>
  </w:style>
  <w:style w:type="paragraph" w:styleId="928" w:customStyle="1">
    <w:name w:val="标题 411"/>
    <w:basedOn w:val="885"/>
    <w:next w:val="885"/>
    <w:link w:val="939"/>
    <w:uiPriority w:val="9"/>
    <w:unhideWhenUsed/>
    <w:qFormat/>
    <w:pPr>
      <w:keepLines/>
      <w:keepNext/>
      <w:spacing w:before="320" w:after="200"/>
      <w:outlineLvl w:val="3"/>
    </w:pPr>
    <w:rPr>
      <w:rFonts w:ascii="Arial" w:hAnsi="Arial" w:eastAsia="Arial" w:cs="Arial"/>
      <w:b/>
      <w:bCs/>
      <w:sz w:val="26"/>
      <w:szCs w:val="26"/>
    </w:rPr>
  </w:style>
  <w:style w:type="paragraph" w:styleId="929" w:customStyle="1">
    <w:name w:val="标题 511"/>
    <w:basedOn w:val="885"/>
    <w:next w:val="885"/>
    <w:link w:val="940"/>
    <w:uiPriority w:val="9"/>
    <w:unhideWhenUsed/>
    <w:qFormat/>
    <w:pPr>
      <w:keepLines/>
      <w:keepNext/>
      <w:spacing w:before="320" w:after="200"/>
      <w:outlineLvl w:val="4"/>
    </w:pPr>
    <w:rPr>
      <w:rFonts w:ascii="Arial" w:hAnsi="Arial" w:eastAsia="Arial" w:cs="Arial"/>
      <w:b/>
      <w:bCs/>
      <w:sz w:val="24"/>
      <w:szCs w:val="24"/>
    </w:rPr>
  </w:style>
  <w:style w:type="paragraph" w:styleId="930" w:customStyle="1">
    <w:name w:val="标题 611"/>
    <w:basedOn w:val="885"/>
    <w:next w:val="885"/>
    <w:link w:val="941"/>
    <w:uiPriority w:val="9"/>
    <w:unhideWhenUsed/>
    <w:qFormat/>
    <w:pPr>
      <w:keepLines/>
      <w:keepNext/>
      <w:spacing w:before="320" w:after="200"/>
      <w:outlineLvl w:val="5"/>
    </w:pPr>
    <w:rPr>
      <w:rFonts w:ascii="Arial" w:hAnsi="Arial" w:eastAsia="Arial" w:cs="Arial"/>
      <w:b/>
      <w:bCs/>
      <w:sz w:val="22"/>
    </w:rPr>
  </w:style>
  <w:style w:type="paragraph" w:styleId="931" w:customStyle="1">
    <w:name w:val="标题 711"/>
    <w:basedOn w:val="885"/>
    <w:next w:val="885"/>
    <w:link w:val="942"/>
    <w:uiPriority w:val="9"/>
    <w:unhideWhenUsed/>
    <w:qFormat/>
    <w:pPr>
      <w:keepLines/>
      <w:keepNext/>
      <w:spacing w:before="320" w:after="200"/>
      <w:outlineLvl w:val="6"/>
    </w:pPr>
    <w:rPr>
      <w:rFonts w:ascii="Arial" w:hAnsi="Arial" w:eastAsia="Arial" w:cs="Arial"/>
      <w:b/>
      <w:bCs/>
      <w:i/>
      <w:iCs/>
      <w:sz w:val="22"/>
    </w:rPr>
  </w:style>
  <w:style w:type="paragraph" w:styleId="932" w:customStyle="1">
    <w:name w:val="标题 811"/>
    <w:basedOn w:val="885"/>
    <w:next w:val="885"/>
    <w:link w:val="943"/>
    <w:uiPriority w:val="9"/>
    <w:unhideWhenUsed/>
    <w:qFormat/>
    <w:pPr>
      <w:keepLines/>
      <w:keepNext/>
      <w:spacing w:before="320" w:after="200"/>
      <w:outlineLvl w:val="7"/>
    </w:pPr>
    <w:rPr>
      <w:rFonts w:ascii="Arial" w:hAnsi="Arial" w:eastAsia="Arial" w:cs="Arial"/>
      <w:i/>
      <w:iCs/>
      <w:sz w:val="22"/>
    </w:rPr>
  </w:style>
  <w:style w:type="paragraph" w:styleId="933" w:customStyle="1">
    <w:name w:val="标题 911"/>
    <w:basedOn w:val="885"/>
    <w:next w:val="885"/>
    <w:link w:val="944"/>
    <w:uiPriority w:val="9"/>
    <w:unhideWhenUsed/>
    <w:qFormat/>
    <w:pPr>
      <w:keepLines/>
      <w:keepNext/>
      <w:spacing w:before="320" w:after="200"/>
      <w:outlineLvl w:val="8"/>
    </w:pPr>
    <w:rPr>
      <w:rFonts w:ascii="Arial" w:hAnsi="Arial" w:eastAsia="Arial" w:cs="Arial"/>
      <w:i/>
      <w:iCs/>
      <w:szCs w:val="21"/>
    </w:rPr>
  </w:style>
  <w:style w:type="character" w:styleId="934" w:customStyle="1">
    <w:name w:val="默认段落字体11"/>
    <w:link w:val="885"/>
    <w:uiPriority w:val="1"/>
    <w:unhideWhenUsed/>
    <w:qFormat/>
  </w:style>
  <w:style w:type="table" w:styleId="935" w:customStyle="1">
    <w:name w:val="普通表格1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36" w:customStyle="1">
    <w:name w:val="标题 1 字符1"/>
    <w:link w:val="925"/>
    <w:uiPriority w:val="9"/>
    <w:qFormat/>
    <w:rPr>
      <w:rFonts w:ascii="Arial" w:hAnsi="Arial" w:eastAsia="Arial" w:cs="Arial"/>
      <w:sz w:val="40"/>
      <w:szCs w:val="40"/>
    </w:rPr>
  </w:style>
  <w:style w:type="character" w:styleId="937" w:customStyle="1">
    <w:name w:val="标题 2 字符1"/>
    <w:link w:val="926"/>
    <w:uiPriority w:val="9"/>
    <w:qFormat/>
    <w:rPr>
      <w:rFonts w:ascii="Arial" w:hAnsi="Arial" w:eastAsia="Arial" w:cs="Arial"/>
      <w:sz w:val="34"/>
    </w:rPr>
  </w:style>
  <w:style w:type="character" w:styleId="938" w:customStyle="1">
    <w:name w:val="标题 3 字符1"/>
    <w:link w:val="927"/>
    <w:uiPriority w:val="9"/>
    <w:qFormat/>
    <w:rPr>
      <w:rFonts w:ascii="Arial" w:hAnsi="Arial" w:eastAsia="Arial" w:cs="Arial"/>
      <w:sz w:val="30"/>
      <w:szCs w:val="30"/>
    </w:rPr>
  </w:style>
  <w:style w:type="character" w:styleId="939" w:customStyle="1">
    <w:name w:val="标题 4 字符1"/>
    <w:link w:val="928"/>
    <w:uiPriority w:val="9"/>
    <w:qFormat/>
    <w:rPr>
      <w:rFonts w:ascii="Arial" w:hAnsi="Arial" w:eastAsia="Arial" w:cs="Arial"/>
      <w:b/>
      <w:bCs/>
      <w:sz w:val="26"/>
      <w:szCs w:val="26"/>
    </w:rPr>
  </w:style>
  <w:style w:type="character" w:styleId="940" w:customStyle="1">
    <w:name w:val="标题 5 字符1"/>
    <w:link w:val="929"/>
    <w:uiPriority w:val="9"/>
    <w:qFormat/>
    <w:rPr>
      <w:rFonts w:ascii="Arial" w:hAnsi="Arial" w:eastAsia="Arial" w:cs="Arial"/>
      <w:b/>
      <w:bCs/>
      <w:sz w:val="24"/>
      <w:szCs w:val="24"/>
    </w:rPr>
  </w:style>
  <w:style w:type="character" w:styleId="941" w:customStyle="1">
    <w:name w:val="标题 6 字符1"/>
    <w:link w:val="930"/>
    <w:uiPriority w:val="9"/>
    <w:qFormat/>
    <w:rPr>
      <w:rFonts w:ascii="Arial" w:hAnsi="Arial" w:eastAsia="Arial" w:cs="Arial"/>
      <w:b/>
      <w:bCs/>
      <w:sz w:val="22"/>
      <w:szCs w:val="22"/>
    </w:rPr>
  </w:style>
  <w:style w:type="character" w:styleId="942" w:customStyle="1">
    <w:name w:val="标题 7 字符1"/>
    <w:link w:val="931"/>
    <w:uiPriority w:val="9"/>
    <w:qFormat/>
    <w:rPr>
      <w:rFonts w:ascii="Arial" w:hAnsi="Arial" w:eastAsia="Arial" w:cs="Arial"/>
      <w:b/>
      <w:bCs/>
      <w:i/>
      <w:iCs/>
      <w:sz w:val="22"/>
      <w:szCs w:val="22"/>
    </w:rPr>
  </w:style>
  <w:style w:type="character" w:styleId="943" w:customStyle="1">
    <w:name w:val="标题 8 字符1"/>
    <w:link w:val="932"/>
    <w:uiPriority w:val="9"/>
    <w:qFormat/>
    <w:rPr>
      <w:rFonts w:ascii="Arial" w:hAnsi="Arial" w:eastAsia="Arial" w:cs="Arial"/>
      <w:i/>
      <w:iCs/>
      <w:sz w:val="22"/>
      <w:szCs w:val="22"/>
    </w:rPr>
  </w:style>
  <w:style w:type="character" w:styleId="944" w:customStyle="1">
    <w:name w:val="标题 9 字符1"/>
    <w:link w:val="933"/>
    <w:uiPriority w:val="9"/>
    <w:qFormat/>
    <w:rPr>
      <w:rFonts w:ascii="Arial" w:hAnsi="Arial" w:eastAsia="Arial" w:cs="Arial"/>
      <w:i/>
      <w:iCs/>
      <w:sz w:val="21"/>
      <w:szCs w:val="21"/>
    </w:rPr>
  </w:style>
  <w:style w:type="paragraph" w:styleId="945" w:customStyle="1">
    <w:name w:val="目录 711"/>
    <w:basedOn w:val="885"/>
    <w:next w:val="885"/>
    <w:uiPriority w:val="39"/>
    <w:unhideWhenUsed/>
    <w:qFormat/>
    <w:pPr>
      <w:ind w:left="1701"/>
      <w:spacing w:after="57"/>
    </w:pPr>
  </w:style>
  <w:style w:type="paragraph" w:styleId="946" w:customStyle="1">
    <w:name w:val="题注1"/>
    <w:basedOn w:val="885"/>
    <w:next w:val="885"/>
    <w:uiPriority w:val="35"/>
    <w:unhideWhenUsed/>
    <w:qFormat/>
    <w:pPr>
      <w:spacing w:line="276" w:lineRule="auto"/>
    </w:pPr>
    <w:rPr>
      <w:b/>
      <w:bCs/>
      <w:color w:val="4f81bd"/>
      <w:sz w:val="18"/>
      <w:szCs w:val="18"/>
    </w:rPr>
  </w:style>
  <w:style w:type="paragraph" w:styleId="947" w:customStyle="1">
    <w:name w:val="批注文字11"/>
    <w:basedOn w:val="885"/>
    <w:link w:val="948"/>
    <w:uiPriority w:val="99"/>
    <w:unhideWhenUsed/>
    <w:qFormat/>
    <w:pPr>
      <w:jc w:val="left"/>
    </w:pPr>
  </w:style>
  <w:style w:type="character" w:styleId="948" w:customStyle="1">
    <w:name w:val="批注文字 字符1"/>
    <w:basedOn w:val="934"/>
    <w:link w:val="947"/>
    <w:uiPriority w:val="99"/>
    <w:semiHidden/>
    <w:qFormat/>
    <w:rPr>
      <w:sz w:val="21"/>
      <w:szCs w:val="22"/>
    </w:rPr>
  </w:style>
  <w:style w:type="paragraph" w:styleId="949" w:customStyle="1">
    <w:name w:val="正文文本11"/>
    <w:basedOn w:val="885"/>
    <w:next w:val="885"/>
    <w:uiPriority w:val="0"/>
    <w:qFormat/>
    <w:rPr>
      <w:rFonts w:ascii="金山简黑体" w:hAnsi="Courier New" w:eastAsia="金山简黑体"/>
      <w:b/>
      <w:spacing w:val="-8"/>
      <w:sz w:val="44"/>
      <w:szCs w:val="20"/>
    </w:rPr>
  </w:style>
  <w:style w:type="paragraph" w:styleId="950" w:customStyle="1">
    <w:name w:val="正文文本缩进11"/>
    <w:basedOn w:val="885"/>
    <w:uiPriority w:val="0"/>
    <w:qFormat/>
    <w:pPr>
      <w:ind w:firstLine="645"/>
    </w:pPr>
    <w:rPr>
      <w:rFonts w:ascii="楷体_GB2312" w:eastAsia="楷体_GB2312"/>
      <w:sz w:val="32"/>
      <w:szCs w:val="20"/>
    </w:rPr>
  </w:style>
  <w:style w:type="paragraph" w:styleId="951" w:customStyle="1">
    <w:name w:val="目录 511"/>
    <w:basedOn w:val="885"/>
    <w:next w:val="885"/>
    <w:uiPriority w:val="39"/>
    <w:unhideWhenUsed/>
    <w:qFormat/>
    <w:pPr>
      <w:ind w:left="1134"/>
      <w:spacing w:after="57"/>
    </w:pPr>
  </w:style>
  <w:style w:type="paragraph" w:styleId="952" w:customStyle="1">
    <w:name w:val="目录 311"/>
    <w:basedOn w:val="885"/>
    <w:next w:val="885"/>
    <w:uiPriority w:val="39"/>
    <w:unhideWhenUsed/>
    <w:qFormat/>
    <w:pPr>
      <w:ind w:left="567"/>
      <w:spacing w:after="57"/>
    </w:pPr>
  </w:style>
  <w:style w:type="paragraph" w:styleId="953" w:customStyle="1">
    <w:name w:val="纯文本11"/>
    <w:uiPriority w:val="99"/>
    <w:qFormat/>
    <w:pPr>
      <w:jc w:val="both"/>
      <w:spacing w:before="156" w:after="156" w:line="400" w:lineRule="exact"/>
      <w:widowControl w:val="off"/>
    </w:pPr>
    <w:rPr>
      <w:rFonts w:hint="default" w:ascii="宋体" w:hAnsi="Courier New" w:eastAsia="Calibri" w:cs="Times New Roman"/>
      <w:sz w:val="24"/>
      <w:szCs w:val="20"/>
      <w:lang w:val="en-US" w:eastAsia="zh-CN" w:bidi="ar-SA"/>
    </w:rPr>
  </w:style>
  <w:style w:type="paragraph" w:styleId="954" w:customStyle="1">
    <w:name w:val="目录 811"/>
    <w:basedOn w:val="885"/>
    <w:next w:val="885"/>
    <w:uiPriority w:val="39"/>
    <w:unhideWhenUsed/>
    <w:qFormat/>
    <w:pPr>
      <w:ind w:left="1984"/>
      <w:spacing w:after="57"/>
    </w:pPr>
  </w:style>
  <w:style w:type="paragraph" w:styleId="955" w:customStyle="1">
    <w:name w:val="尾注文本1"/>
    <w:basedOn w:val="885"/>
    <w:link w:val="956"/>
    <w:uiPriority w:val="99"/>
    <w:unhideWhenUsed/>
    <w:qFormat/>
    <w:rPr>
      <w:sz w:val="20"/>
    </w:rPr>
  </w:style>
  <w:style w:type="character" w:styleId="956" w:customStyle="1">
    <w:name w:val="尾注文本 字符"/>
    <w:link w:val="955"/>
    <w:uiPriority w:val="99"/>
    <w:qFormat/>
    <w:rPr>
      <w:sz w:val="20"/>
    </w:rPr>
  </w:style>
  <w:style w:type="paragraph" w:styleId="957" w:customStyle="1">
    <w:name w:val="页脚112"/>
    <w:basedOn w:val="885"/>
    <w:link w:val="958"/>
    <w:uiPriority w:val="99"/>
    <w:unhideWhenUsed/>
    <w:qFormat/>
    <w:pPr>
      <w:tabs>
        <w:tab w:val="center" w:pos="7143" w:leader="none"/>
        <w:tab w:val="right" w:pos="14287" w:leader="none"/>
      </w:tabs>
    </w:pPr>
  </w:style>
  <w:style w:type="character" w:styleId="958" w:customStyle="1">
    <w:name w:val="页脚 字符1"/>
    <w:link w:val="957"/>
    <w:uiPriority w:val="99"/>
    <w:qFormat/>
  </w:style>
  <w:style w:type="paragraph" w:styleId="959" w:customStyle="1">
    <w:name w:val="页眉11"/>
    <w:basedOn w:val="885"/>
    <w:link w:val="960"/>
    <w:uiPriority w:val="99"/>
    <w:unhideWhenUsed/>
    <w:qFormat/>
    <w:pPr>
      <w:tabs>
        <w:tab w:val="center" w:pos="7143" w:leader="none"/>
        <w:tab w:val="right" w:pos="14287" w:leader="none"/>
      </w:tabs>
    </w:pPr>
  </w:style>
  <w:style w:type="character" w:styleId="960" w:customStyle="1">
    <w:name w:val="页眉 字符1"/>
    <w:link w:val="959"/>
    <w:uiPriority w:val="99"/>
    <w:qFormat/>
  </w:style>
  <w:style w:type="paragraph" w:styleId="961" w:customStyle="1">
    <w:name w:val="目录 111"/>
    <w:basedOn w:val="885"/>
    <w:next w:val="885"/>
    <w:uiPriority w:val="39"/>
    <w:unhideWhenUsed/>
    <w:qFormat/>
    <w:pPr>
      <w:spacing w:after="57"/>
    </w:pPr>
  </w:style>
  <w:style w:type="paragraph" w:styleId="962" w:customStyle="1">
    <w:name w:val="目录 411"/>
    <w:basedOn w:val="885"/>
    <w:next w:val="885"/>
    <w:uiPriority w:val="39"/>
    <w:unhideWhenUsed/>
    <w:qFormat/>
    <w:pPr>
      <w:ind w:left="850"/>
      <w:spacing w:after="57"/>
    </w:pPr>
  </w:style>
  <w:style w:type="paragraph" w:styleId="963" w:customStyle="1">
    <w:name w:val="副标题1"/>
    <w:basedOn w:val="885"/>
    <w:next w:val="885"/>
    <w:link w:val="964"/>
    <w:uiPriority w:val="11"/>
    <w:qFormat/>
    <w:pPr>
      <w:spacing w:before="200" w:after="200"/>
    </w:pPr>
    <w:rPr>
      <w:sz w:val="24"/>
      <w:szCs w:val="24"/>
    </w:rPr>
  </w:style>
  <w:style w:type="character" w:styleId="964" w:customStyle="1">
    <w:name w:val="副标题 字符"/>
    <w:link w:val="963"/>
    <w:uiPriority w:val="11"/>
    <w:qFormat/>
    <w:rPr>
      <w:sz w:val="24"/>
      <w:szCs w:val="24"/>
    </w:rPr>
  </w:style>
  <w:style w:type="paragraph" w:styleId="965" w:customStyle="1">
    <w:name w:val="脚注文本1"/>
    <w:basedOn w:val="885"/>
    <w:link w:val="966"/>
    <w:uiPriority w:val="99"/>
    <w:unhideWhenUsed/>
    <w:qFormat/>
    <w:pPr>
      <w:spacing w:after="40"/>
    </w:pPr>
    <w:rPr>
      <w:sz w:val="18"/>
    </w:rPr>
  </w:style>
  <w:style w:type="character" w:styleId="966" w:customStyle="1">
    <w:name w:val="脚注文本 字符"/>
    <w:link w:val="965"/>
    <w:uiPriority w:val="99"/>
    <w:qFormat/>
    <w:rPr>
      <w:sz w:val="18"/>
    </w:rPr>
  </w:style>
  <w:style w:type="paragraph" w:styleId="967" w:customStyle="1">
    <w:name w:val="目录 611"/>
    <w:basedOn w:val="885"/>
    <w:next w:val="885"/>
    <w:uiPriority w:val="39"/>
    <w:unhideWhenUsed/>
    <w:qFormat/>
    <w:pPr>
      <w:ind w:left="1417"/>
      <w:spacing w:after="57"/>
    </w:pPr>
  </w:style>
  <w:style w:type="paragraph" w:styleId="968" w:customStyle="1">
    <w:name w:val="图表目录11"/>
    <w:basedOn w:val="885"/>
    <w:next w:val="885"/>
    <w:uiPriority w:val="99"/>
    <w:unhideWhenUsed/>
    <w:qFormat/>
  </w:style>
  <w:style w:type="paragraph" w:styleId="969" w:customStyle="1">
    <w:name w:val="目录 211"/>
    <w:basedOn w:val="885"/>
    <w:next w:val="885"/>
    <w:uiPriority w:val="39"/>
    <w:unhideWhenUsed/>
    <w:qFormat/>
    <w:pPr>
      <w:ind w:left="283"/>
      <w:spacing w:after="57"/>
    </w:pPr>
  </w:style>
  <w:style w:type="paragraph" w:styleId="970" w:customStyle="1">
    <w:name w:val="目录 911"/>
    <w:basedOn w:val="885"/>
    <w:next w:val="885"/>
    <w:uiPriority w:val="39"/>
    <w:unhideWhenUsed/>
    <w:qFormat/>
    <w:pPr>
      <w:ind w:left="2268"/>
      <w:spacing w:after="57"/>
    </w:pPr>
  </w:style>
  <w:style w:type="paragraph" w:styleId="971" w:customStyle="1">
    <w:name w:val="标题11"/>
    <w:basedOn w:val="885"/>
    <w:next w:val="885"/>
    <w:link w:val="972"/>
    <w:uiPriority w:val="10"/>
    <w:qFormat/>
    <w:pPr>
      <w:contextualSpacing/>
      <w:spacing w:before="300" w:after="200"/>
    </w:pPr>
    <w:rPr>
      <w:sz w:val="48"/>
      <w:szCs w:val="48"/>
    </w:rPr>
  </w:style>
  <w:style w:type="character" w:styleId="972" w:customStyle="1">
    <w:name w:val="标题 字符"/>
    <w:link w:val="971"/>
    <w:uiPriority w:val="10"/>
    <w:qFormat/>
    <w:rPr>
      <w:sz w:val="48"/>
      <w:szCs w:val="48"/>
    </w:rPr>
  </w:style>
  <w:style w:type="paragraph" w:styleId="973" w:customStyle="1">
    <w:name w:val="批注主题11"/>
    <w:basedOn w:val="947"/>
    <w:next w:val="947"/>
    <w:link w:val="974"/>
    <w:uiPriority w:val="99"/>
    <w:unhideWhenUsed/>
    <w:qFormat/>
    <w:rPr>
      <w:b/>
      <w:bCs/>
    </w:rPr>
  </w:style>
  <w:style w:type="character" w:styleId="974" w:customStyle="1">
    <w:name w:val="批注主题 字符1"/>
    <w:basedOn w:val="948"/>
    <w:link w:val="973"/>
    <w:uiPriority w:val="99"/>
    <w:semiHidden/>
    <w:qFormat/>
    <w:rPr>
      <w:b/>
      <w:bCs/>
      <w:sz w:val="21"/>
      <w:szCs w:val="22"/>
    </w:rPr>
  </w:style>
  <w:style w:type="paragraph" w:styleId="975" w:customStyle="1">
    <w:name w:val="正文首行缩进 211"/>
    <w:basedOn w:val="950"/>
    <w:uiPriority w:val="99"/>
    <w:qFormat/>
    <w:pPr>
      <w:ind w:left="420" w:firstLine="420"/>
      <w:spacing w:after="120"/>
      <w:tabs>
        <w:tab w:val="left" w:pos="1080" w:leader="none"/>
      </w:tabs>
    </w:pPr>
    <w:rPr>
      <w:rFonts w:ascii="Times New Roman"/>
      <w:szCs w:val="24"/>
    </w:rPr>
  </w:style>
  <w:style w:type="table" w:styleId="976" w:customStyle="1">
    <w:name w:val="网格型11"/>
    <w:uiPriority w:val="59"/>
    <w:qFormat/>
    <w:tblPr/>
  </w:style>
  <w:style w:type="character" w:styleId="977" w:customStyle="1">
    <w:name w:val="尾注引用1"/>
    <w:link w:val="885"/>
    <w:uiPriority w:val="99"/>
    <w:unhideWhenUsed/>
    <w:qFormat/>
    <w:rPr>
      <w:vertAlign w:val="superscript"/>
    </w:rPr>
  </w:style>
  <w:style w:type="character" w:styleId="978" w:customStyle="1">
    <w:name w:val="超链接11"/>
    <w:link w:val="885"/>
    <w:uiPriority w:val="99"/>
    <w:unhideWhenUsed/>
    <w:qFormat/>
    <w:rPr>
      <w:color w:val="0000ff"/>
      <w:u w:val="single"/>
    </w:rPr>
  </w:style>
  <w:style w:type="character" w:styleId="979" w:customStyle="1">
    <w:name w:val="批注引用11"/>
    <w:basedOn w:val="934"/>
    <w:link w:val="885"/>
    <w:uiPriority w:val="99"/>
    <w:unhideWhenUsed/>
    <w:qFormat/>
    <w:rPr>
      <w:sz w:val="21"/>
      <w:szCs w:val="21"/>
    </w:rPr>
  </w:style>
  <w:style w:type="character" w:styleId="980" w:customStyle="1">
    <w:name w:val="脚注引用1"/>
    <w:link w:val="885"/>
    <w:uiPriority w:val="99"/>
    <w:unhideWhenUsed/>
    <w:qFormat/>
    <w:rPr>
      <w:vertAlign w:val="superscript"/>
    </w:rPr>
  </w:style>
  <w:style w:type="character" w:styleId="981" w:customStyle="1">
    <w:name w:val="Quote Char"/>
    <w:link w:val="885"/>
    <w:uiPriority w:val="29"/>
    <w:qFormat/>
    <w:rPr>
      <w:i/>
    </w:rPr>
  </w:style>
  <w:style w:type="character" w:styleId="982" w:customStyle="1">
    <w:name w:val="引用 字符"/>
    <w:link w:val="983"/>
    <w:uiPriority w:val="29"/>
    <w:qFormat/>
    <w:rPr>
      <w:i/>
    </w:rPr>
  </w:style>
  <w:style w:type="paragraph" w:styleId="983">
    <w:name w:val="Quote"/>
    <w:basedOn w:val="885"/>
    <w:next w:val="885"/>
    <w:link w:val="982"/>
    <w:uiPriority w:val="29"/>
    <w:qFormat/>
    <w:pPr>
      <w:ind w:left="720" w:right="720"/>
    </w:pPr>
    <w:rPr>
      <w:i/>
    </w:rPr>
  </w:style>
  <w:style w:type="character" w:styleId="984" w:customStyle="1">
    <w:name w:val="Footer Char"/>
    <w:link w:val="885"/>
    <w:uiPriority w:val="99"/>
    <w:qFormat/>
  </w:style>
  <w:style w:type="character" w:styleId="985" w:customStyle="1">
    <w:name w:val="Heading 1 Char"/>
    <w:basedOn w:val="934"/>
    <w:link w:val="885"/>
    <w:uiPriority w:val="9"/>
    <w:qFormat/>
    <w:rPr>
      <w:rFonts w:ascii="Arial" w:hAnsi="Arial" w:eastAsia="Arial" w:cs="Arial"/>
      <w:sz w:val="40"/>
      <w:szCs w:val="40"/>
    </w:rPr>
  </w:style>
  <w:style w:type="character" w:styleId="986" w:customStyle="1">
    <w:name w:val="明显引用 字符"/>
    <w:link w:val="987"/>
    <w:uiPriority w:val="30"/>
    <w:qFormat/>
    <w:rPr>
      <w:i/>
    </w:rPr>
  </w:style>
  <w:style w:type="paragraph" w:styleId="987">
    <w:name w:val="Intense Quote"/>
    <w:basedOn w:val="885"/>
    <w:next w:val="885"/>
    <w:link w:val="9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8" w:customStyle="1">
    <w:name w:val="Caption Char"/>
    <w:link w:val="885"/>
    <w:uiPriority w:val="99"/>
    <w:qFormat/>
  </w:style>
  <w:style w:type="character" w:styleId="989" w:customStyle="1">
    <w:name w:val="Header Char"/>
    <w:basedOn w:val="934"/>
    <w:link w:val="885"/>
    <w:uiPriority w:val="99"/>
    <w:qFormat/>
  </w:style>
  <w:style w:type="character" w:styleId="990" w:customStyle="1">
    <w:name w:val="标题 1 字符"/>
    <w:link w:val="991"/>
    <w:uiPriority w:val="0"/>
    <w:qFormat/>
    <w:rPr>
      <w:rFonts w:ascii="楷体_GB2312" w:hAnsi="Times New Roman" w:eastAsia="楷体_GB2312" w:cs="Times New Roman"/>
      <w:sz w:val="28"/>
      <w:szCs w:val="28"/>
    </w:rPr>
  </w:style>
  <w:style w:type="paragraph" w:styleId="991" w:customStyle="1">
    <w:name w:val="标题 11"/>
    <w:basedOn w:val="885"/>
    <w:next w:val="885"/>
    <w:link w:val="990"/>
    <w:uiPriority w:val="0"/>
    <w:qFormat/>
    <w:pPr>
      <w:jc w:val="center"/>
      <w:keepNext/>
      <w:outlineLvl w:val="0"/>
    </w:pPr>
    <w:rPr>
      <w:rFonts w:ascii="楷体_GB2312" w:eastAsia="楷体_GB2312"/>
      <w:sz w:val="28"/>
      <w:szCs w:val="28"/>
    </w:rPr>
  </w:style>
  <w:style w:type="character" w:styleId="992" w:customStyle="1">
    <w:name w:val="批注引用1"/>
    <w:link w:val="885"/>
    <w:uiPriority w:val="0"/>
    <w:semiHidden/>
    <w:qFormat/>
    <w:rPr>
      <w:sz w:val="21"/>
      <w:szCs w:val="21"/>
    </w:rPr>
  </w:style>
  <w:style w:type="character" w:styleId="993" w:customStyle="1">
    <w:name w:val="Heading 9 Char"/>
    <w:basedOn w:val="934"/>
    <w:link w:val="885"/>
    <w:uiPriority w:val="9"/>
    <w:qFormat/>
    <w:rPr>
      <w:rFonts w:ascii="Arial" w:hAnsi="Arial" w:eastAsia="Arial" w:cs="Arial"/>
      <w:i/>
      <w:iCs/>
      <w:sz w:val="21"/>
      <w:szCs w:val="21"/>
    </w:rPr>
  </w:style>
  <w:style w:type="character" w:styleId="994" w:customStyle="1">
    <w:name w:val="标题 7 字符"/>
    <w:link w:val="995"/>
    <w:uiPriority w:val="0"/>
    <w:qFormat/>
    <w:rPr>
      <w:rFonts w:ascii="Times New Roman" w:hAnsi="Times New Roman" w:eastAsia="宋体" w:cs="Times New Roman"/>
      <w:b/>
      <w:bCs/>
      <w:sz w:val="24"/>
      <w:szCs w:val="24"/>
    </w:rPr>
  </w:style>
  <w:style w:type="paragraph" w:styleId="995" w:customStyle="1">
    <w:name w:val="标题 71"/>
    <w:basedOn w:val="885"/>
    <w:next w:val="885"/>
    <w:link w:val="994"/>
    <w:uiPriority w:val="0"/>
    <w:qFormat/>
    <w:pPr>
      <w:numPr>
        <w:ilvl w:val="6"/>
        <w:numId w:val="1"/>
      </w:numPr>
      <w:keepLines/>
      <w:keepNext/>
      <w:spacing w:before="240" w:after="64" w:line="320" w:lineRule="auto"/>
      <w:outlineLvl w:val="6"/>
    </w:pPr>
    <w:rPr>
      <w:b/>
      <w:bCs/>
      <w:sz w:val="24"/>
      <w:szCs w:val="24"/>
    </w:rPr>
  </w:style>
  <w:style w:type="character" w:styleId="996" w:customStyle="1">
    <w:name w:val="标题 3 字符"/>
    <w:link w:val="997"/>
    <w:uiPriority w:val="0"/>
    <w:qFormat/>
    <w:rPr>
      <w:rFonts w:ascii="Times New Roman" w:hAnsi="Times New Roman" w:eastAsia="宋体" w:cs="Times New Roman"/>
      <w:b/>
      <w:bCs/>
      <w:sz w:val="32"/>
      <w:szCs w:val="32"/>
    </w:rPr>
  </w:style>
  <w:style w:type="paragraph" w:styleId="997" w:customStyle="1">
    <w:name w:val="标题 31"/>
    <w:basedOn w:val="885"/>
    <w:next w:val="885"/>
    <w:link w:val="996"/>
    <w:uiPriority w:val="0"/>
    <w:qFormat/>
    <w:pPr>
      <w:keepLines/>
      <w:keepNext/>
      <w:spacing w:before="260" w:after="260" w:line="416" w:lineRule="auto"/>
      <w:outlineLvl w:val="2"/>
    </w:pPr>
    <w:rPr>
      <w:b/>
      <w:bCs/>
      <w:sz w:val="32"/>
      <w:szCs w:val="32"/>
    </w:rPr>
  </w:style>
  <w:style w:type="paragraph" w:styleId="998" w:customStyle="1">
    <w:name w:val="正文缩进1"/>
    <w:basedOn w:val="885"/>
    <w:link w:val="999"/>
    <w:uiPriority w:val="0"/>
    <w:qFormat/>
    <w:pPr>
      <w:ind w:firstLine="420"/>
    </w:pPr>
    <w:rPr>
      <w:szCs w:val="21"/>
    </w:rPr>
  </w:style>
  <w:style w:type="character" w:styleId="999" w:customStyle="1">
    <w:name w:val="正文缩进 字符"/>
    <w:link w:val="998"/>
    <w:uiPriority w:val="0"/>
    <w:qFormat/>
    <w:rPr>
      <w:szCs w:val="21"/>
    </w:rPr>
  </w:style>
  <w:style w:type="character" w:styleId="1000" w:customStyle="1">
    <w:name w:val="NormalCharacter1"/>
    <w:link w:val="885"/>
    <w:uiPriority w:val="99"/>
    <w:qFormat/>
    <w:rPr>
      <w:rFonts w:ascii="Calibri" w:hAnsi="Calibri" w:eastAsia="宋体"/>
    </w:rPr>
  </w:style>
  <w:style w:type="character" w:styleId="1001" w:customStyle="1">
    <w:name w:val="Heading 8 Char"/>
    <w:basedOn w:val="934"/>
    <w:link w:val="885"/>
    <w:uiPriority w:val="9"/>
    <w:qFormat/>
    <w:rPr>
      <w:rFonts w:ascii="Arial" w:hAnsi="Arial" w:eastAsia="Arial" w:cs="Arial"/>
      <w:i/>
      <w:iCs/>
      <w:sz w:val="22"/>
      <w:szCs w:val="22"/>
    </w:rPr>
  </w:style>
  <w:style w:type="character" w:styleId="1002" w:customStyle="1">
    <w:name w:val="Subtitle Char"/>
    <w:basedOn w:val="934"/>
    <w:link w:val="885"/>
    <w:uiPriority w:val="11"/>
    <w:qFormat/>
    <w:rPr>
      <w:sz w:val="24"/>
      <w:szCs w:val="24"/>
    </w:rPr>
  </w:style>
  <w:style w:type="character" w:styleId="1003" w:customStyle="1">
    <w:name w:val="正文文本 2 字符"/>
    <w:link w:val="1004"/>
    <w:uiPriority w:val="0"/>
    <w:qFormat/>
    <w:rPr>
      <w:rFonts w:ascii="楷体_GB2312" w:hAnsi="Times New Roman" w:eastAsia="楷体_GB2312" w:cs="Times New Roman"/>
      <w:sz w:val="28"/>
      <w:szCs w:val="28"/>
    </w:rPr>
  </w:style>
  <w:style w:type="paragraph" w:styleId="1004" w:customStyle="1">
    <w:name w:val="正文文本 21"/>
    <w:basedOn w:val="885"/>
    <w:link w:val="1003"/>
    <w:uiPriority w:val="0"/>
    <w:qFormat/>
    <w:pPr>
      <w:jc w:val="center"/>
      <w:widowControl/>
    </w:pPr>
    <w:rPr>
      <w:rFonts w:ascii="楷体_GB2312" w:eastAsia="楷体_GB2312"/>
      <w:sz w:val="28"/>
      <w:szCs w:val="28"/>
    </w:rPr>
  </w:style>
  <w:style w:type="character" w:styleId="1005" w:customStyle="1">
    <w:name w:val="标题 2 字符"/>
    <w:link w:val="1006"/>
    <w:uiPriority w:val="0"/>
    <w:qFormat/>
    <w:rPr>
      <w:rFonts w:ascii="Arial" w:hAnsi="Arial" w:eastAsia="幼圆" w:cs="Arial"/>
      <w:b/>
      <w:bCs/>
      <w:sz w:val="44"/>
      <w:szCs w:val="44"/>
    </w:rPr>
  </w:style>
  <w:style w:type="paragraph" w:styleId="1006" w:customStyle="1">
    <w:name w:val="标题 211"/>
    <w:basedOn w:val="885"/>
    <w:next w:val="998"/>
    <w:link w:val="1005"/>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1007" w:customStyle="1">
    <w:name w:val="Intense Quote Char"/>
    <w:link w:val="885"/>
    <w:uiPriority w:val="30"/>
    <w:qFormat/>
    <w:rPr>
      <w:i/>
    </w:rPr>
  </w:style>
  <w:style w:type="character" w:styleId="1008" w:customStyle="1">
    <w:name w:val="Title Char"/>
    <w:basedOn w:val="934"/>
    <w:link w:val="885"/>
    <w:uiPriority w:val="10"/>
    <w:qFormat/>
    <w:rPr>
      <w:sz w:val="48"/>
      <w:szCs w:val="48"/>
    </w:rPr>
  </w:style>
  <w:style w:type="character" w:styleId="1009" w:customStyle="1">
    <w:name w:val="标题 4 字符"/>
    <w:link w:val="1010"/>
    <w:uiPriority w:val="0"/>
    <w:qFormat/>
    <w:rPr>
      <w:rFonts w:ascii="Arial" w:hAnsi="Arial" w:eastAsia="黑体" w:cs="Arial"/>
      <w:b/>
      <w:bCs/>
      <w:sz w:val="28"/>
      <w:szCs w:val="28"/>
    </w:rPr>
  </w:style>
  <w:style w:type="paragraph" w:styleId="1010" w:customStyle="1">
    <w:name w:val="标题 41"/>
    <w:basedOn w:val="885"/>
    <w:next w:val="885"/>
    <w:link w:val="1009"/>
    <w:uiPriority w:val="0"/>
    <w:qFormat/>
    <w:pPr>
      <w:keepLines/>
      <w:keepNext/>
      <w:spacing w:before="280" w:after="290" w:line="376" w:lineRule="auto"/>
      <w:outlineLvl w:val="3"/>
    </w:pPr>
    <w:rPr>
      <w:rFonts w:ascii="Arial" w:hAnsi="Arial" w:eastAsia="黑体" w:cs="Arial"/>
      <w:b/>
      <w:bCs/>
      <w:sz w:val="28"/>
      <w:szCs w:val="28"/>
    </w:rPr>
  </w:style>
  <w:style w:type="character" w:styleId="1011" w:customStyle="1">
    <w:name w:val="正文文本缩进 字符"/>
    <w:link w:val="1012"/>
    <w:uiPriority w:val="99"/>
    <w:semiHidden/>
    <w:qFormat/>
  </w:style>
  <w:style w:type="paragraph" w:styleId="1012" w:customStyle="1">
    <w:name w:val="正文文本缩进1"/>
    <w:basedOn w:val="885"/>
    <w:next w:val="1013"/>
    <w:link w:val="1011"/>
    <w:uiPriority w:val="0"/>
    <w:unhideWhenUsed/>
    <w:qFormat/>
    <w:pPr>
      <w:ind w:left="420"/>
      <w:spacing w:after="120"/>
    </w:pPr>
  </w:style>
  <w:style w:type="paragraph" w:styleId="1013" w:customStyle="1">
    <w:name w:val="寄信人地址1"/>
    <w:basedOn w:val="885"/>
    <w:uiPriority w:val="0"/>
    <w:qFormat/>
    <w:pPr>
      <w:jc w:val="left"/>
      <w:spacing w:after="200"/>
      <w:widowControl/>
    </w:pPr>
    <w:rPr>
      <w:rFonts w:ascii="Arial" w:hAnsi="Arial" w:eastAsia="微软雅黑"/>
      <w:sz w:val="22"/>
    </w:rPr>
  </w:style>
  <w:style w:type="character" w:styleId="1014" w:customStyle="1">
    <w:name w:val="页脚 字符"/>
    <w:link w:val="1015"/>
    <w:uiPriority w:val="0"/>
    <w:qFormat/>
    <w:rPr>
      <w:rFonts w:ascii="Times New Roman" w:hAnsi="Times New Roman" w:eastAsia="宋体" w:cs="Times New Roman"/>
      <w:sz w:val="18"/>
      <w:szCs w:val="18"/>
    </w:rPr>
  </w:style>
  <w:style w:type="paragraph" w:styleId="1015" w:customStyle="1">
    <w:name w:val="页脚111"/>
    <w:basedOn w:val="885"/>
    <w:link w:val="1014"/>
    <w:uiPriority w:val="0"/>
    <w:qFormat/>
    <w:pPr>
      <w:jc w:val="left"/>
      <w:tabs>
        <w:tab w:val="center" w:pos="4153" w:leader="none"/>
        <w:tab w:val="right" w:pos="8306" w:leader="none"/>
      </w:tabs>
    </w:pPr>
    <w:rPr>
      <w:sz w:val="18"/>
      <w:szCs w:val="18"/>
    </w:rPr>
  </w:style>
  <w:style w:type="character" w:styleId="1016" w:customStyle="1">
    <w:name w:val="Heading 6 Char"/>
    <w:basedOn w:val="934"/>
    <w:link w:val="885"/>
    <w:uiPriority w:val="9"/>
    <w:qFormat/>
    <w:rPr>
      <w:rFonts w:ascii="Arial" w:hAnsi="Arial" w:eastAsia="Arial" w:cs="Arial"/>
      <w:b/>
      <w:bCs/>
      <w:sz w:val="22"/>
      <w:szCs w:val="22"/>
    </w:rPr>
  </w:style>
  <w:style w:type="character" w:styleId="1017" w:customStyle="1">
    <w:name w:val="批注框文本 字符"/>
    <w:link w:val="1018"/>
    <w:uiPriority w:val="0"/>
    <w:semiHidden/>
    <w:qFormat/>
    <w:rPr>
      <w:rFonts w:ascii="Times New Roman" w:hAnsi="Times New Roman" w:eastAsia="宋体" w:cs="Times New Roman"/>
      <w:sz w:val="18"/>
      <w:szCs w:val="18"/>
    </w:rPr>
  </w:style>
  <w:style w:type="paragraph" w:styleId="1018" w:customStyle="1">
    <w:name w:val="批注框文本1"/>
    <w:basedOn w:val="885"/>
    <w:link w:val="1017"/>
    <w:uiPriority w:val="0"/>
    <w:semiHidden/>
    <w:qFormat/>
    <w:rPr>
      <w:sz w:val="18"/>
      <w:szCs w:val="18"/>
    </w:rPr>
  </w:style>
  <w:style w:type="character" w:styleId="1019" w:customStyle="1">
    <w:name w:val="正文文本缩进 2 字符"/>
    <w:link w:val="1020"/>
    <w:uiPriority w:val="0"/>
    <w:qFormat/>
    <w:rPr>
      <w:rFonts w:ascii="Arial" w:hAnsi="Arial" w:eastAsia="仿宋_GB2312" w:cs="Arial"/>
      <w:sz w:val="32"/>
      <w:szCs w:val="32"/>
    </w:rPr>
  </w:style>
  <w:style w:type="paragraph" w:styleId="1020" w:customStyle="1">
    <w:name w:val="正文文本缩进 21"/>
    <w:basedOn w:val="885"/>
    <w:link w:val="1019"/>
    <w:uiPriority w:val="0"/>
    <w:qFormat/>
    <w:pPr>
      <w:ind w:left="630" w:firstLine="645"/>
    </w:pPr>
    <w:rPr>
      <w:rFonts w:ascii="Arial" w:hAnsi="Arial" w:eastAsia="仿宋_GB2312" w:cs="Arial"/>
      <w:sz w:val="32"/>
      <w:szCs w:val="32"/>
    </w:rPr>
  </w:style>
  <w:style w:type="character" w:styleId="1021" w:customStyle="1">
    <w:name w:val="正文文本缩进 3 字符"/>
    <w:link w:val="1022"/>
    <w:uiPriority w:val="0"/>
    <w:qFormat/>
    <w:rPr>
      <w:rFonts w:ascii="Arial" w:hAnsi="Arial" w:eastAsia="仿宋_GB2312" w:cs="Arial"/>
      <w:color w:val="ffff00"/>
      <w:sz w:val="32"/>
      <w:szCs w:val="32"/>
    </w:rPr>
  </w:style>
  <w:style w:type="paragraph" w:styleId="1022" w:customStyle="1">
    <w:name w:val="正文文本缩进 31"/>
    <w:basedOn w:val="885"/>
    <w:link w:val="1021"/>
    <w:uiPriority w:val="0"/>
    <w:qFormat/>
    <w:pPr>
      <w:ind w:left="645" w:firstLine="645"/>
    </w:pPr>
    <w:rPr>
      <w:rFonts w:ascii="Arial" w:hAnsi="Arial" w:eastAsia="仿宋_GB2312" w:cs="Arial"/>
      <w:color w:val="ffff00"/>
      <w:sz w:val="32"/>
      <w:szCs w:val="32"/>
    </w:rPr>
  </w:style>
  <w:style w:type="character" w:styleId="1023" w:customStyle="1">
    <w:name w:val="标题 8 字符"/>
    <w:link w:val="1024"/>
    <w:uiPriority w:val="0"/>
    <w:qFormat/>
    <w:rPr>
      <w:rFonts w:ascii="Arial" w:hAnsi="Arial" w:eastAsia="黑体" w:cs="Times New Roman"/>
      <w:sz w:val="24"/>
      <w:szCs w:val="24"/>
    </w:rPr>
  </w:style>
  <w:style w:type="paragraph" w:styleId="1024" w:customStyle="1">
    <w:name w:val="标题 81"/>
    <w:basedOn w:val="885"/>
    <w:next w:val="885"/>
    <w:link w:val="1023"/>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025" w:customStyle="1">
    <w:name w:val="font41"/>
    <w:link w:val="885"/>
    <w:uiPriority w:val="0"/>
    <w:qFormat/>
    <w:rPr>
      <w:rFonts w:hint="eastAsia" w:ascii="宋体" w:hAnsi="宋体" w:eastAsia="宋体" w:cs="宋体"/>
      <w:color w:val="000000"/>
      <w:sz w:val="20"/>
      <w:szCs w:val="20"/>
      <w:u w:val="none"/>
    </w:rPr>
  </w:style>
  <w:style w:type="character" w:styleId="1026" w:customStyle="1">
    <w:name w:val="要点1"/>
    <w:link w:val="885"/>
    <w:uiPriority w:val="0"/>
    <w:qFormat/>
    <w:rPr>
      <w:b/>
      <w:bCs/>
    </w:rPr>
  </w:style>
  <w:style w:type="character" w:styleId="1027" w:customStyle="1">
    <w:name w:val="正文文本 字符"/>
    <w:link w:val="1028"/>
    <w:uiPriority w:val="0"/>
    <w:qFormat/>
    <w:rPr>
      <w:rFonts w:ascii="楷体_GB2312" w:hAnsi="Arial" w:eastAsia="楷体_GB2312" w:cs="Times New Roman"/>
      <w:sz w:val="28"/>
      <w:szCs w:val="28"/>
    </w:rPr>
  </w:style>
  <w:style w:type="paragraph" w:styleId="1028" w:customStyle="1">
    <w:name w:val="正文文本1"/>
    <w:basedOn w:val="885"/>
    <w:link w:val="1027"/>
    <w:uiPriority w:val="0"/>
    <w:qFormat/>
    <w:rPr>
      <w:rFonts w:ascii="楷体_GB2312" w:hAnsi="Arial" w:eastAsia="楷体_GB2312"/>
      <w:sz w:val="28"/>
      <w:szCs w:val="28"/>
    </w:rPr>
  </w:style>
  <w:style w:type="character" w:styleId="1029" w:customStyle="1">
    <w:name w:val="标题 6 字符"/>
    <w:link w:val="1030"/>
    <w:uiPriority w:val="0"/>
    <w:qFormat/>
    <w:rPr>
      <w:rFonts w:ascii="Arial" w:hAnsi="Arial" w:eastAsia="黑体" w:cs="Times New Roman"/>
      <w:b/>
      <w:bCs/>
      <w:sz w:val="24"/>
      <w:szCs w:val="24"/>
    </w:rPr>
  </w:style>
  <w:style w:type="paragraph" w:styleId="1030" w:customStyle="1">
    <w:name w:val="标题 61"/>
    <w:basedOn w:val="885"/>
    <w:next w:val="885"/>
    <w:link w:val="1029"/>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031" w:customStyle="1">
    <w:name w:val="纯文本 字符"/>
    <w:link w:val="1032"/>
    <w:uiPriority w:val="0"/>
    <w:qFormat/>
    <w:rPr>
      <w:rFonts w:ascii="宋体" w:hAnsi="Courier New" w:eastAsia="宋体" w:cs="Courier New"/>
      <w:szCs w:val="21"/>
    </w:rPr>
  </w:style>
  <w:style w:type="paragraph" w:styleId="1032" w:customStyle="1">
    <w:name w:val="纯文本1"/>
    <w:basedOn w:val="885"/>
    <w:link w:val="1031"/>
    <w:uiPriority w:val="0"/>
    <w:qFormat/>
    <w:rPr>
      <w:rFonts w:ascii="宋体" w:hAnsi="Courier New" w:cs="Courier New"/>
      <w:szCs w:val="21"/>
    </w:rPr>
  </w:style>
  <w:style w:type="character" w:styleId="1033" w:customStyle="1">
    <w:name w:val="标题 5 字符"/>
    <w:link w:val="1034"/>
    <w:uiPriority w:val="0"/>
    <w:qFormat/>
    <w:rPr>
      <w:rFonts w:ascii="宋体" w:hAnsi="Times New Roman" w:eastAsia="宋体" w:cs="Times New Roman"/>
      <w:color w:val="000000"/>
      <w:sz w:val="28"/>
      <w:szCs w:val="28"/>
    </w:rPr>
  </w:style>
  <w:style w:type="paragraph" w:styleId="1034" w:customStyle="1">
    <w:name w:val="标题 51"/>
    <w:basedOn w:val="885"/>
    <w:next w:val="998"/>
    <w:link w:val="1033"/>
    <w:uiPriority w:val="0"/>
    <w:qFormat/>
    <w:pPr>
      <w:keepNext/>
      <w:outlineLvl w:val="4"/>
    </w:pPr>
    <w:rPr>
      <w:rFonts w:ascii="宋体"/>
      <w:color w:val="000000"/>
      <w:sz w:val="28"/>
      <w:szCs w:val="28"/>
    </w:rPr>
  </w:style>
  <w:style w:type="character" w:styleId="1035" w:customStyle="1">
    <w:name w:val="页码1"/>
    <w:link w:val="885"/>
    <w:uiPriority w:val="0"/>
    <w:qFormat/>
  </w:style>
  <w:style w:type="character" w:styleId="1036" w:customStyle="1">
    <w:name w:val="日期 字符"/>
    <w:link w:val="1037"/>
    <w:uiPriority w:val="0"/>
    <w:qFormat/>
    <w:rPr>
      <w:rFonts w:ascii="Times New Roman" w:hAnsi="Times New Roman" w:eastAsia="宋体" w:cs="Times New Roman"/>
      <w:sz w:val="24"/>
      <w:szCs w:val="24"/>
    </w:rPr>
  </w:style>
  <w:style w:type="paragraph" w:styleId="1037" w:customStyle="1">
    <w:name w:val="日期1"/>
    <w:basedOn w:val="885"/>
    <w:next w:val="885"/>
    <w:link w:val="1036"/>
    <w:uiPriority w:val="0"/>
    <w:qFormat/>
    <w:rPr>
      <w:sz w:val="24"/>
      <w:szCs w:val="24"/>
    </w:rPr>
  </w:style>
  <w:style w:type="character" w:styleId="1038" w:customStyle="1">
    <w:name w:val="页眉 字符"/>
    <w:link w:val="1039"/>
    <w:uiPriority w:val="0"/>
    <w:qFormat/>
    <w:rPr>
      <w:rFonts w:ascii="Times New Roman" w:hAnsi="Times New Roman" w:eastAsia="宋体" w:cs="Times New Roman"/>
      <w:sz w:val="18"/>
      <w:szCs w:val="18"/>
    </w:rPr>
  </w:style>
  <w:style w:type="paragraph" w:styleId="1039" w:customStyle="1">
    <w:name w:val="页眉1"/>
    <w:basedOn w:val="885"/>
    <w:link w:val="1038"/>
    <w:uiPriority w:val="0"/>
    <w:qFormat/>
    <w:pPr>
      <w:jc w:val="center"/>
      <w:tabs>
        <w:tab w:val="center" w:pos="4153" w:leader="none"/>
        <w:tab w:val="right" w:pos="8306" w:leader="none"/>
      </w:tabs>
      <w:pBdr>
        <w:bottom w:val="single" w:color="000000" w:sz="6" w:space="1"/>
      </w:pBdr>
    </w:pPr>
    <w:rPr>
      <w:sz w:val="18"/>
      <w:szCs w:val="18"/>
    </w:rPr>
  </w:style>
  <w:style w:type="character" w:styleId="1040" w:customStyle="1">
    <w:name w:val="超链接1"/>
    <w:link w:val="885"/>
    <w:uiPriority w:val="0"/>
    <w:qFormat/>
    <w:rPr>
      <w:color w:val="0000ff"/>
      <w:u w:val="single"/>
    </w:rPr>
  </w:style>
  <w:style w:type="character" w:styleId="1041" w:customStyle="1">
    <w:name w:val="font5 Char"/>
    <w:link w:val="885"/>
    <w:uiPriority w:val="0"/>
    <w:qFormat/>
    <w:rPr>
      <w:rFonts w:ascii="宋体" w:hAnsi="宋体" w:eastAsia="宋体"/>
      <w:sz w:val="28"/>
      <w:szCs w:val="28"/>
      <w:lang w:val="en-US" w:eastAsia="zh-CN" w:bidi="ar-SA"/>
    </w:rPr>
  </w:style>
  <w:style w:type="character" w:styleId="1042" w:customStyle="1">
    <w:name w:val="列出段落 Char"/>
    <w:link w:val="1043"/>
    <w:uiPriority w:val="0"/>
    <w:qFormat/>
    <w:rPr>
      <w:rFonts w:ascii="Calibri" w:hAnsi="Calibri"/>
      <w:sz w:val="24"/>
      <w:szCs w:val="24"/>
      <w:lang w:eastAsia="en-US" w:bidi="en-US"/>
    </w:rPr>
  </w:style>
  <w:style w:type="paragraph" w:styleId="1043" w:customStyle="1">
    <w:name w:val="列出段落1"/>
    <w:basedOn w:val="885"/>
    <w:link w:val="1042"/>
    <w:uiPriority w:val="0"/>
    <w:qFormat/>
    <w:pPr>
      <w:contextualSpacing/>
      <w:ind w:left="720"/>
      <w:jc w:val="left"/>
      <w:widowControl/>
    </w:pPr>
    <w:rPr>
      <w:rFonts w:ascii="Calibri" w:hAnsi="Calibri"/>
      <w:sz w:val="24"/>
      <w:szCs w:val="24"/>
      <w:lang w:eastAsia="en-US" w:bidi="en-US"/>
    </w:rPr>
  </w:style>
  <w:style w:type="character" w:styleId="1044" w:customStyle="1">
    <w:name w:val="正文文本 3 字符"/>
    <w:link w:val="1045"/>
    <w:uiPriority w:val="0"/>
    <w:qFormat/>
    <w:rPr>
      <w:rFonts w:ascii="仿宋_GB2312" w:hAnsi="Arial" w:eastAsia="仿宋_GB2312" w:cs="Times New Roman"/>
      <w:sz w:val="32"/>
      <w:szCs w:val="32"/>
    </w:rPr>
  </w:style>
  <w:style w:type="paragraph" w:styleId="1045" w:customStyle="1">
    <w:name w:val="正文文本 31"/>
    <w:basedOn w:val="885"/>
    <w:link w:val="1044"/>
    <w:uiPriority w:val="0"/>
    <w:qFormat/>
    <w:rPr>
      <w:rFonts w:ascii="仿宋_GB2312" w:hAnsi="Arial" w:eastAsia="仿宋_GB2312"/>
      <w:sz w:val="32"/>
      <w:szCs w:val="32"/>
    </w:rPr>
  </w:style>
  <w:style w:type="character" w:styleId="1046" w:customStyle="1">
    <w:name w:val="Heading 3 Char"/>
    <w:basedOn w:val="934"/>
    <w:link w:val="885"/>
    <w:uiPriority w:val="9"/>
    <w:qFormat/>
    <w:rPr>
      <w:rFonts w:ascii="Arial" w:hAnsi="Arial" w:eastAsia="Arial" w:cs="Arial"/>
      <w:sz w:val="30"/>
      <w:szCs w:val="30"/>
    </w:rPr>
  </w:style>
  <w:style w:type="character" w:styleId="1047" w:customStyle="1">
    <w:name w:val="批注文字 字符"/>
    <w:link w:val="1048"/>
    <w:uiPriority w:val="99"/>
    <w:semiHidden/>
    <w:qFormat/>
  </w:style>
  <w:style w:type="paragraph" w:styleId="1048" w:customStyle="1">
    <w:name w:val="批注文字1"/>
    <w:basedOn w:val="885"/>
    <w:link w:val="1047"/>
    <w:uiPriority w:val="0"/>
    <w:unhideWhenUsed/>
    <w:qFormat/>
    <w:pPr>
      <w:jc w:val="left"/>
    </w:pPr>
  </w:style>
  <w:style w:type="character" w:styleId="1049" w:customStyle="1">
    <w:name w:val="Heading 2 Char"/>
    <w:basedOn w:val="934"/>
    <w:link w:val="885"/>
    <w:uiPriority w:val="9"/>
    <w:qFormat/>
    <w:rPr>
      <w:rFonts w:ascii="Arial" w:hAnsi="Arial" w:eastAsia="Arial" w:cs="Arial"/>
      <w:sz w:val="34"/>
    </w:rPr>
  </w:style>
  <w:style w:type="character" w:styleId="1050" w:customStyle="1">
    <w:name w:val="批注主题 字符"/>
    <w:link w:val="1051"/>
    <w:uiPriority w:val="0"/>
    <w:semiHidden/>
    <w:qFormat/>
    <w:rPr>
      <w:rFonts w:ascii="Times New Roman" w:hAnsi="Times New Roman" w:eastAsia="宋体" w:cs="Times New Roman"/>
      <w:b/>
      <w:bCs/>
      <w:szCs w:val="21"/>
    </w:rPr>
  </w:style>
  <w:style w:type="paragraph" w:styleId="1051" w:customStyle="1">
    <w:name w:val="批注主题1"/>
    <w:basedOn w:val="1048"/>
    <w:next w:val="1048"/>
    <w:link w:val="1050"/>
    <w:uiPriority w:val="0"/>
    <w:semiHidden/>
    <w:qFormat/>
    <w:rPr>
      <w:b/>
      <w:bCs/>
      <w:szCs w:val="21"/>
    </w:rPr>
  </w:style>
  <w:style w:type="character" w:styleId="1052" w:customStyle="1">
    <w:name w:val="正文首行缩进 2 字符"/>
    <w:link w:val="1053"/>
    <w:uiPriority w:val="0"/>
    <w:qFormat/>
    <w:rPr>
      <w:rFonts w:ascii="宋体" w:hAnsi="宋体" w:eastAsia="宋体" w:cs="Times New Roman"/>
      <w:szCs w:val="20"/>
    </w:rPr>
  </w:style>
  <w:style w:type="paragraph" w:styleId="1053" w:customStyle="1">
    <w:name w:val="正文首行缩进 21"/>
    <w:basedOn w:val="1012"/>
    <w:link w:val="1052"/>
    <w:uiPriority w:val="0"/>
    <w:qFormat/>
    <w:pPr>
      <w:ind w:left="0" w:firstLine="420"/>
      <w:spacing w:after="0" w:line="360" w:lineRule="auto"/>
    </w:pPr>
    <w:rPr>
      <w:rFonts w:ascii="宋体" w:hAnsi="宋体"/>
      <w:szCs w:val="20"/>
    </w:rPr>
  </w:style>
  <w:style w:type="character" w:styleId="1054" w:customStyle="1">
    <w:name w:val="Heading 4 Char"/>
    <w:basedOn w:val="934"/>
    <w:link w:val="885"/>
    <w:uiPriority w:val="9"/>
    <w:qFormat/>
    <w:rPr>
      <w:rFonts w:ascii="Arial" w:hAnsi="Arial" w:eastAsia="Arial" w:cs="Arial"/>
      <w:b/>
      <w:bCs/>
      <w:sz w:val="26"/>
      <w:szCs w:val="26"/>
    </w:rPr>
  </w:style>
  <w:style w:type="character" w:styleId="1055" w:customStyle="1">
    <w:name w:val="二级目录 Char"/>
    <w:link w:val="1056"/>
    <w:uiPriority w:val="0"/>
    <w:qFormat/>
    <w:rPr>
      <w:b/>
      <w:sz w:val="30"/>
      <w:szCs w:val="28"/>
    </w:rPr>
  </w:style>
  <w:style w:type="paragraph" w:styleId="1056" w:customStyle="1">
    <w:name w:val="二级目录"/>
    <w:next w:val="885"/>
    <w:link w:val="1055"/>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57" w:customStyle="1">
    <w:name w:val="NormalCharacter11"/>
    <w:link w:val="885"/>
    <w:uiPriority w:val="0"/>
    <w:qFormat/>
  </w:style>
  <w:style w:type="character" w:styleId="1058" w:customStyle="1">
    <w:name w:val="Heading 5 Char"/>
    <w:basedOn w:val="934"/>
    <w:link w:val="885"/>
    <w:uiPriority w:val="9"/>
    <w:qFormat/>
    <w:rPr>
      <w:rFonts w:ascii="Arial" w:hAnsi="Arial" w:eastAsia="Arial" w:cs="Arial"/>
      <w:b/>
      <w:bCs/>
      <w:sz w:val="24"/>
      <w:szCs w:val="24"/>
    </w:rPr>
  </w:style>
  <w:style w:type="character" w:styleId="1059" w:customStyle="1">
    <w:name w:val="默认段落字体1"/>
    <w:link w:val="885"/>
    <w:uiPriority w:val="1"/>
    <w:unhideWhenUsed/>
    <w:qFormat/>
  </w:style>
  <w:style w:type="character" w:styleId="1060" w:customStyle="1">
    <w:name w:val="正文首行缩进 字符"/>
    <w:link w:val="1061"/>
    <w:uiPriority w:val="0"/>
    <w:qFormat/>
    <w:rPr>
      <w:rFonts w:ascii="仿宋_GB2312" w:hAnsi="Times New Roman" w:eastAsia="仿宋_GB2312" w:cs="Times New Roman"/>
      <w:sz w:val="30"/>
      <w:szCs w:val="30"/>
    </w:rPr>
  </w:style>
  <w:style w:type="paragraph" w:styleId="1061" w:customStyle="1">
    <w:name w:val="正文首行缩进1"/>
    <w:basedOn w:val="1028"/>
    <w:link w:val="1060"/>
    <w:uiPriority w:val="0"/>
    <w:qFormat/>
    <w:pPr>
      <w:ind w:firstLine="200"/>
      <w:spacing w:line="360" w:lineRule="auto"/>
    </w:pPr>
    <w:rPr>
      <w:rFonts w:ascii="仿宋_GB2312" w:hAnsi="Times New Roman" w:eastAsia="仿宋_GB2312"/>
      <w:sz w:val="30"/>
      <w:szCs w:val="30"/>
    </w:rPr>
  </w:style>
  <w:style w:type="character" w:styleId="1062" w:customStyle="1">
    <w:name w:val="标题 9 字符"/>
    <w:link w:val="1063"/>
    <w:uiPriority w:val="0"/>
    <w:qFormat/>
    <w:rPr>
      <w:rFonts w:ascii="Arial" w:hAnsi="Arial" w:eastAsia="黑体" w:cs="Times New Roman"/>
      <w:szCs w:val="21"/>
    </w:rPr>
  </w:style>
  <w:style w:type="paragraph" w:styleId="1063" w:customStyle="1">
    <w:name w:val="标题 91"/>
    <w:basedOn w:val="885"/>
    <w:next w:val="885"/>
    <w:link w:val="1062"/>
    <w:uiPriority w:val="0"/>
    <w:qFormat/>
    <w:pPr>
      <w:numPr>
        <w:ilvl w:val="8"/>
        <w:numId w:val="1"/>
      </w:numPr>
      <w:keepLines/>
      <w:keepNext/>
      <w:spacing w:before="240" w:after="64" w:line="320" w:lineRule="auto"/>
      <w:outlineLvl w:val="8"/>
    </w:pPr>
    <w:rPr>
      <w:rFonts w:ascii="Arial" w:hAnsi="Arial" w:eastAsia="黑体"/>
      <w:szCs w:val="21"/>
    </w:rPr>
  </w:style>
  <w:style w:type="character" w:styleId="1064" w:customStyle="1">
    <w:name w:val="Heading 7 Char"/>
    <w:basedOn w:val="934"/>
    <w:link w:val="885"/>
    <w:uiPriority w:val="9"/>
    <w:qFormat/>
    <w:rPr>
      <w:rFonts w:ascii="Arial" w:hAnsi="Arial" w:eastAsia="Arial" w:cs="Arial"/>
      <w:b/>
      <w:bCs/>
      <w:i/>
      <w:iCs/>
      <w:sz w:val="22"/>
      <w:szCs w:val="22"/>
    </w:rPr>
  </w:style>
  <w:style w:type="character" w:styleId="1065" w:customStyle="1">
    <w:name w:val="文档结构图 字符"/>
    <w:link w:val="1066"/>
    <w:uiPriority w:val="0"/>
    <w:semiHidden/>
    <w:qFormat/>
    <w:rPr>
      <w:rFonts w:ascii="Times New Roman" w:hAnsi="Times New Roman" w:eastAsia="宋体" w:cs="Times New Roman"/>
      <w:szCs w:val="21"/>
      <w:shd w:val="clear" w:color="auto" w:fill="000080"/>
    </w:rPr>
  </w:style>
  <w:style w:type="paragraph" w:styleId="1066" w:customStyle="1">
    <w:name w:val="文档结构图1"/>
    <w:basedOn w:val="885"/>
    <w:link w:val="1065"/>
    <w:uiPriority w:val="0"/>
    <w:semiHidden/>
    <w:qFormat/>
    <w:pPr>
      <w:shd w:val="clear" w:color="auto" w:fill="000080"/>
    </w:pPr>
    <w:rPr>
      <w:szCs w:val="21"/>
    </w:rPr>
  </w:style>
  <w:style w:type="character" w:styleId="1067" w:customStyle="1">
    <w:name w:val="Endnote Text Char"/>
    <w:link w:val="885"/>
    <w:uiPriority w:val="99"/>
    <w:qFormat/>
    <w:rPr>
      <w:sz w:val="20"/>
    </w:rPr>
  </w:style>
  <w:style w:type="character" w:styleId="1068" w:customStyle="1">
    <w:name w:val="Footnote Text Char"/>
    <w:link w:val="885"/>
    <w:uiPriority w:val="99"/>
    <w:qFormat/>
    <w:rPr>
      <w:sz w:val="18"/>
    </w:rPr>
  </w:style>
  <w:style w:type="character" w:styleId="1069" w:customStyle="1">
    <w:name w:val="已访问的超链接1"/>
    <w:link w:val="885"/>
    <w:uiPriority w:val="0"/>
    <w:qFormat/>
    <w:rPr>
      <w:color w:val="800080"/>
      <w:u w:val="single"/>
    </w:rPr>
  </w:style>
  <w:style w:type="paragraph" w:styleId="1070" w:customStyle="1">
    <w:name w:val="目录 11"/>
    <w:basedOn w:val="885"/>
    <w:next w:val="885"/>
    <w:uiPriority w:val="0"/>
    <w:semiHidden/>
    <w:qFormat/>
    <w:pPr>
      <w:jc w:val="left"/>
      <w:spacing w:before="120" w:after="120" w:line="400" w:lineRule="exact"/>
      <w:tabs>
        <w:tab w:val="right" w:pos="8720" w:leader="dot"/>
      </w:tabs>
    </w:pPr>
    <w:rPr>
      <w:rFonts w:ascii="宋体" w:hAnsi="宋体"/>
      <w:caps/>
      <w:sz w:val="24"/>
      <w:szCs w:val="24"/>
    </w:rPr>
  </w:style>
  <w:style w:type="paragraph" w:styleId="1071" w:customStyle="1">
    <w:name w:val="Char1"/>
    <w:basedOn w:val="1066"/>
    <w:uiPriority w:val="0"/>
    <w:qFormat/>
    <w:rPr>
      <w:rFonts w:ascii="Tahoma" w:hAnsi="Tahoma"/>
      <w:sz w:val="24"/>
      <w:szCs w:val="24"/>
    </w:rPr>
  </w:style>
  <w:style w:type="paragraph" w:styleId="1072" w:customStyle="1">
    <w:name w:val="页脚1"/>
    <w:basedOn w:val="885"/>
    <w:uiPriority w:val="0"/>
    <w:qFormat/>
    <w:pPr>
      <w:jc w:val="left"/>
      <w:tabs>
        <w:tab w:val="center" w:pos="4153" w:leader="none"/>
        <w:tab w:val="right" w:pos="8306" w:leader="none"/>
      </w:tabs>
    </w:pPr>
    <w:rPr>
      <w:sz w:val="18"/>
      <w:szCs w:val="18"/>
    </w:rPr>
  </w:style>
  <w:style w:type="paragraph" w:styleId="1073" w:customStyle="1">
    <w:name w:val="目录 51"/>
    <w:basedOn w:val="885"/>
    <w:next w:val="885"/>
    <w:uiPriority w:val="0"/>
    <w:semiHidden/>
    <w:qFormat/>
    <w:pPr>
      <w:ind w:left="840"/>
      <w:jc w:val="left"/>
    </w:pPr>
    <w:rPr>
      <w:szCs w:val="21"/>
    </w:rPr>
  </w:style>
  <w:style w:type="paragraph" w:styleId="1074" w:customStyle="1">
    <w:name w:val="目录 61"/>
    <w:basedOn w:val="885"/>
    <w:next w:val="885"/>
    <w:uiPriority w:val="0"/>
    <w:semiHidden/>
    <w:qFormat/>
    <w:pPr>
      <w:ind w:left="1050"/>
      <w:jc w:val="left"/>
    </w:pPr>
    <w:rPr>
      <w:szCs w:val="21"/>
    </w:rPr>
  </w:style>
  <w:style w:type="paragraph" w:styleId="1075" w:customStyle="1">
    <w:name w:val="页脚11"/>
    <w:basedOn w:val="885"/>
    <w:uiPriority w:val="99"/>
    <w:unhideWhenUsed/>
    <w:qFormat/>
    <w:pPr>
      <w:tabs>
        <w:tab w:val="center" w:pos="7143" w:leader="none"/>
        <w:tab w:val="right" w:pos="14287" w:leader="none"/>
      </w:tabs>
    </w:pPr>
  </w:style>
  <w:style w:type="paragraph" w:styleId="1076" w:customStyle="1">
    <w:name w:val="标题1"/>
    <w:basedOn w:val="885"/>
    <w:next w:val="88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7" w:customStyle="1">
    <w:name w:val="目录 31"/>
    <w:basedOn w:val="885"/>
    <w:next w:val="885"/>
    <w:uiPriority w:val="0"/>
    <w:semiHidden/>
    <w:qFormat/>
    <w:pPr>
      <w:ind w:left="420"/>
      <w:jc w:val="left"/>
    </w:pPr>
    <w:rPr>
      <w:i/>
      <w:iCs/>
      <w:szCs w:val="24"/>
    </w:rPr>
  </w:style>
  <w:style w:type="paragraph" w:styleId="1078" w:customStyle="1">
    <w:name w:val="Body Text(ch)"/>
    <w:basedOn w:val="885"/>
    <w:next w:val="1028"/>
    <w:uiPriority w:val="0"/>
    <w:qFormat/>
    <w:pPr>
      <w:spacing w:after="120"/>
    </w:pPr>
    <w:rPr>
      <w:rFonts w:ascii="宋体" w:hAnsi="Arial"/>
      <w:bCs/>
      <w:iCs/>
      <w:szCs w:val="24"/>
    </w:rPr>
  </w:style>
  <w:style w:type="paragraph" w:styleId="107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80" w:customStyle="1">
    <w:name w:val="列表1"/>
    <w:basedOn w:val="885"/>
    <w:uiPriority w:val="0"/>
    <w:qFormat/>
    <w:pPr>
      <w:ind w:left="200" w:hanging="200"/>
    </w:pPr>
    <w:rPr>
      <w:szCs w:val="21"/>
    </w:rPr>
  </w:style>
  <w:style w:type="paragraph" w:styleId="1081" w:customStyle="1">
    <w:name w:val="xl25"/>
    <w:basedOn w:val="88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2" w:customStyle="1">
    <w:name w:val="目录 41"/>
    <w:basedOn w:val="885"/>
    <w:next w:val="885"/>
    <w:uiPriority w:val="0"/>
    <w:semiHidden/>
    <w:qFormat/>
    <w:pPr>
      <w:ind w:left="630"/>
      <w:jc w:val="left"/>
    </w:pPr>
    <w:rPr>
      <w:szCs w:val="21"/>
    </w:rPr>
  </w:style>
  <w:style w:type="paragraph" w:styleId="1083" w:customStyle="1">
    <w:name w:val="索引 11"/>
    <w:basedOn w:val="885"/>
    <w:next w:val="885"/>
    <w:uiPriority w:val="0"/>
    <w:semiHidden/>
    <w:qFormat/>
    <w:pPr>
      <w:spacing w:line="240" w:lineRule="atLeast"/>
    </w:pPr>
    <w:rPr>
      <w:b/>
      <w:bCs/>
      <w:szCs w:val="21"/>
    </w:rPr>
  </w:style>
  <w:style w:type="paragraph" w:styleId="1084" w:customStyle="1">
    <w:name w:val="普通 (Web)"/>
    <w:basedOn w:val="885"/>
    <w:uiPriority w:val="0"/>
    <w:qFormat/>
    <w:pPr>
      <w:jc w:val="left"/>
      <w:spacing w:before="100" w:beforeAutospacing="1" w:after="100" w:afterAutospacing="1"/>
      <w:widowControl/>
    </w:pPr>
    <w:rPr>
      <w:rFonts w:ascii="宋体" w:hAnsi="宋体"/>
      <w:sz w:val="24"/>
      <w:szCs w:val="24"/>
    </w:rPr>
  </w:style>
  <w:style w:type="paragraph" w:styleId="1085" w:customStyle="1">
    <w:name w:val="目录 21"/>
    <w:basedOn w:val="885"/>
    <w:next w:val="885"/>
    <w:uiPriority w:val="0"/>
    <w:semiHidden/>
    <w:qFormat/>
    <w:pPr>
      <w:ind w:left="210"/>
      <w:jc w:val="left"/>
    </w:pPr>
    <w:rPr>
      <w:smallCaps/>
      <w:szCs w:val="24"/>
    </w:rPr>
  </w:style>
  <w:style w:type="paragraph" w:styleId="1086" w:customStyle="1">
    <w:name w:val="样式1"/>
    <w:basedOn w:val="885"/>
    <w:uiPriority w:val="0"/>
    <w:qFormat/>
    <w:pPr>
      <w:numPr>
        <w:ilvl w:val="0"/>
        <w:numId w:val="3"/>
      </w:numPr>
    </w:pPr>
    <w:rPr>
      <w:rFonts w:ascii="宋体" w:hAnsi="宋体"/>
      <w:szCs w:val="21"/>
    </w:rPr>
  </w:style>
  <w:style w:type="paragraph" w:styleId="1087" w:customStyle="1">
    <w:name w:val=".o.a"/>
    <w:basedOn w:val="924"/>
    <w:next w:val="924"/>
    <w:uiPriority w:val="0"/>
    <w:qFormat/>
    <w:rPr>
      <w:rFonts w:ascii="宋体" w:eastAsia="宋体"/>
      <w:color w:val="000000"/>
    </w:rPr>
  </w:style>
  <w:style w:type="paragraph" w:styleId="1088" w:customStyle="1">
    <w:name w:val="段"/>
    <w:next w:val="885"/>
    <w:uiPriority w:val="0"/>
    <w:qFormat/>
    <w:pPr>
      <w:ind w:firstLine="200"/>
      <w:jc w:val="both"/>
    </w:pPr>
    <w:rPr>
      <w:rFonts w:hint="default" w:ascii="宋体" w:hAnsi="Calibri" w:eastAsia="宋体" w:cs="Times New Roman"/>
      <w:sz w:val="21"/>
      <w:szCs w:val="22"/>
      <w:lang w:val="en-US" w:eastAsia="zh-CN" w:bidi="ar-SA"/>
    </w:rPr>
  </w:style>
  <w:style w:type="paragraph" w:styleId="1089" w:customStyle="1">
    <w:name w:val="列表 31"/>
    <w:basedOn w:val="885"/>
    <w:uiPriority w:val="0"/>
    <w:qFormat/>
    <w:pPr>
      <w:ind w:left="100" w:hanging="200"/>
    </w:pPr>
    <w:rPr>
      <w:szCs w:val="21"/>
    </w:rPr>
  </w:style>
  <w:style w:type="paragraph" w:styleId="1090" w:customStyle="1">
    <w:name w:val="Char Char Char Char"/>
    <w:basedOn w:val="1066"/>
    <w:uiPriority w:val="0"/>
    <w:qFormat/>
    <w:pPr>
      <w:spacing w:line="360" w:lineRule="auto"/>
    </w:pPr>
    <w:rPr>
      <w:rFonts w:ascii="Tahoma" w:hAnsi="Tahoma"/>
      <w:sz w:val="24"/>
      <w:szCs w:val="24"/>
    </w:rPr>
  </w:style>
  <w:style w:type="paragraph" w:styleId="1091" w:customStyle="1">
    <w:name w:val="样式 行距: 固定值 28.9 磅"/>
    <w:basedOn w:val="885"/>
    <w:uiPriority w:val="0"/>
    <w:qFormat/>
    <w:pPr>
      <w:spacing w:line="578" w:lineRule="exact"/>
    </w:pPr>
    <w:rPr>
      <w:rFonts w:cs="宋体"/>
      <w:szCs w:val="20"/>
    </w:rPr>
  </w:style>
  <w:style w:type="paragraph" w:styleId="1092" w:customStyle="1">
    <w:name w:val="xl27"/>
    <w:basedOn w:val="8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3" w:customStyle="1">
    <w:name w:val="首行缩进"/>
    <w:basedOn w:val="885"/>
    <w:uiPriority w:val="99"/>
    <w:qFormat/>
    <w:pPr>
      <w:ind w:firstLine="480"/>
      <w:jc w:val="left"/>
      <w:spacing w:line="360" w:lineRule="auto"/>
    </w:pPr>
    <w:rPr>
      <w:rFonts w:ascii="宋体" w:hAnsi="宋体" w:eastAsia="楷体_GB2312"/>
      <w:sz w:val="24"/>
      <w:szCs w:val="20"/>
    </w:rPr>
  </w:style>
  <w:style w:type="paragraph" w:styleId="1094" w:customStyle="1">
    <w:name w:val="图表目录1"/>
    <w:basedOn w:val="885"/>
    <w:next w:val="885"/>
    <w:uiPriority w:val="0"/>
    <w:semiHidden/>
    <w:qFormat/>
    <w:pPr>
      <w:ind w:left="840" w:hanging="420"/>
    </w:pPr>
    <w:rPr>
      <w:szCs w:val="21"/>
    </w:rPr>
  </w:style>
  <w:style w:type="paragraph" w:styleId="1095" w:customStyle="1">
    <w:name w:val="列出段落"/>
    <w:basedOn w:val="885"/>
    <w:uiPriority w:val="0"/>
    <w:qFormat/>
    <w:pPr>
      <w:contextualSpacing/>
      <w:ind w:left="720"/>
      <w:jc w:val="left"/>
      <w:widowControl/>
    </w:pPr>
    <w:rPr>
      <w:rFonts w:ascii="Calibri" w:hAnsi="Calibri"/>
      <w:sz w:val="24"/>
      <w:szCs w:val="24"/>
      <w:lang w:eastAsia="en-US" w:bidi="en-US"/>
    </w:rPr>
  </w:style>
  <w:style w:type="paragraph" w:styleId="1096" w:customStyle="1">
    <w:name w:val="xl30"/>
    <w:basedOn w:val="885"/>
    <w:uiPriority w:val="0"/>
    <w:qFormat/>
    <w:pPr>
      <w:jc w:val="center"/>
      <w:spacing w:before="100" w:beforeAutospacing="1" w:after="100" w:afterAutospacing="1"/>
      <w:widowControl/>
    </w:pPr>
    <w:rPr>
      <w:rFonts w:ascii="宋体" w:hAnsi="宋体"/>
      <w:b/>
      <w:bCs/>
      <w:sz w:val="36"/>
      <w:szCs w:val="36"/>
    </w:rPr>
  </w:style>
  <w:style w:type="paragraph" w:styleId="1097"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98" w:customStyle="1">
    <w:name w:val="标题 5（有编号）（绿盟科技）"/>
    <w:basedOn w:val="885"/>
    <w:next w:val="1099"/>
    <w:uiPriority w:val="0"/>
    <w:qFormat/>
    <w:pPr>
      <w:numPr>
        <w:ilvl w:val="4"/>
        <w:numId w:val="4"/>
      </w:numPr>
      <w:jc w:val="left"/>
      <w:keepLines/>
      <w:keepNext/>
      <w:spacing w:before="280" w:after="156" w:line="376" w:lineRule="auto"/>
      <w:outlineLvl w:val="4"/>
    </w:pPr>
    <w:rPr>
      <w:rFonts w:ascii="Arial" w:hAnsi="Arial" w:eastAsia="黑体"/>
      <w:b/>
      <w:sz w:val="24"/>
      <w:szCs w:val="28"/>
    </w:rPr>
  </w:style>
  <w:style w:type="paragraph" w:styleId="1099"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100" w:customStyle="1">
    <w:name w:val="table_lines"/>
    <w:basedOn w:val="885"/>
    <w:uiPriority w:val="0"/>
    <w:qFormat/>
    <w:pPr>
      <w:jc w:val="left"/>
      <w:widowControl/>
    </w:pPr>
    <w:rPr>
      <w:sz w:val="20"/>
      <w:szCs w:val="20"/>
      <w:lang w:val="de-DE" w:eastAsia="de-DE"/>
    </w:rPr>
  </w:style>
  <w:style w:type="paragraph" w:styleId="1101" w:customStyle="1">
    <w:name w:val="Char Char Char Char Char Char Char Char"/>
    <w:basedOn w:val="885"/>
    <w:uiPriority w:val="0"/>
    <w:qFormat/>
    <w:pPr>
      <w:jc w:val="left"/>
      <w:spacing w:after="160" w:line="240" w:lineRule="exact"/>
      <w:widowControl/>
    </w:pPr>
    <w:rPr>
      <w:rFonts w:ascii="Verdana" w:hAnsi="Verdana"/>
      <w:sz w:val="20"/>
      <w:szCs w:val="20"/>
      <w:lang w:eastAsia="en-US"/>
    </w:rPr>
  </w:style>
  <w:style w:type="paragraph" w:styleId="1102" w:customStyle="1">
    <w:name w:val="font7"/>
    <w:basedOn w:val="885"/>
    <w:uiPriority w:val="0"/>
    <w:qFormat/>
    <w:pPr>
      <w:jc w:val="left"/>
      <w:spacing w:before="100" w:beforeAutospacing="1" w:after="100" w:afterAutospacing="1"/>
      <w:widowControl/>
    </w:pPr>
    <w:rPr>
      <w:rFonts w:hint="eastAsia" w:ascii="宋体" w:hAnsi="宋体"/>
      <w:sz w:val="18"/>
      <w:szCs w:val="18"/>
    </w:rPr>
  </w:style>
  <w:style w:type="paragraph" w:styleId="1103" w:customStyle="1">
    <w:name w:val="目录 81"/>
    <w:basedOn w:val="885"/>
    <w:next w:val="885"/>
    <w:uiPriority w:val="0"/>
    <w:semiHidden/>
    <w:qFormat/>
    <w:pPr>
      <w:ind w:left="1470"/>
      <w:jc w:val="left"/>
    </w:pPr>
    <w:rPr>
      <w:szCs w:val="21"/>
    </w:rPr>
  </w:style>
  <w:style w:type="paragraph" w:styleId="1104">
    <w:name w:val="List Paragraph"/>
    <w:basedOn w:val="885"/>
    <w:uiPriority w:val="34"/>
    <w:qFormat/>
    <w:pPr>
      <w:ind w:firstLine="420"/>
    </w:pPr>
  </w:style>
  <w:style w:type="paragraph" w:styleId="1105" w:customStyle="1">
    <w:name w:val="Char Char Char Char Char Char Char Char1"/>
    <w:basedOn w:val="885"/>
    <w:uiPriority w:val="0"/>
    <w:qFormat/>
    <w:pPr>
      <w:jc w:val="left"/>
      <w:spacing w:after="160" w:line="240" w:lineRule="exact"/>
      <w:widowControl/>
    </w:pPr>
    <w:rPr>
      <w:rFonts w:ascii="Verdana" w:hAnsi="Verdana"/>
      <w:sz w:val="20"/>
      <w:szCs w:val="20"/>
      <w:lang w:eastAsia="en-US"/>
    </w:rPr>
  </w:style>
  <w:style w:type="paragraph" w:styleId="1106" w:customStyle="1">
    <w:name w:val="目录 91"/>
    <w:basedOn w:val="885"/>
    <w:next w:val="885"/>
    <w:uiPriority w:val="0"/>
    <w:semiHidden/>
    <w:qFormat/>
    <w:pPr>
      <w:ind w:left="1680"/>
      <w:jc w:val="left"/>
    </w:pPr>
    <w:rPr>
      <w:szCs w:val="21"/>
    </w:rPr>
  </w:style>
  <w:style w:type="paragraph" w:styleId="1107" w:customStyle="1">
    <w:name w:val="Body Text First Indent 21"/>
    <w:basedOn w:val="950"/>
    <w:uiPriority w:val="0"/>
    <w:qFormat/>
    <w:pPr>
      <w:ind w:firstLine="420"/>
    </w:pPr>
  </w:style>
  <w:style w:type="paragraph" w:styleId="1108" w:customStyle="1">
    <w:name w:val="xl29"/>
    <w:basedOn w:val="88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9" w:customStyle="1">
    <w:name w:val="xl28"/>
    <w:basedOn w:val="88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10" w:customStyle="1">
    <w:name w:val="xl26"/>
    <w:basedOn w:val="8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11" w:customStyle="1">
    <w:name w:val="正文1"/>
    <w:uiPriority w:val="0"/>
    <w:qFormat/>
    <w:pPr>
      <w:jc w:val="both"/>
    </w:pPr>
    <w:rPr>
      <w:rFonts w:hint="default" w:ascii="Times New Roman" w:hAnsi="Times New Roman" w:eastAsia="宋体" w:cs="Times New Roman"/>
      <w:sz w:val="21"/>
      <w:szCs w:val="21"/>
      <w:lang w:val="en-US" w:eastAsia="zh-CN" w:bidi="ar-SA"/>
    </w:rPr>
  </w:style>
  <w:style w:type="paragraph" w:styleId="1112">
    <w:name w:val="No Spacing"/>
    <w:uiPriority w:val="1"/>
    <w:qFormat/>
    <w:rPr>
      <w:rFonts w:hint="default" w:ascii="Times New Roman" w:hAnsi="Times New Roman" w:eastAsia="宋体" w:cs="Times New Roman"/>
      <w:lang w:val="en-US" w:eastAsia="zh-CN" w:bidi="ar-SA"/>
    </w:rPr>
  </w:style>
  <w:style w:type="paragraph" w:styleId="1113" w:customStyle="1">
    <w:name w:val="标题 21"/>
    <w:basedOn w:val="885"/>
    <w:next w:val="885"/>
    <w:uiPriority w:val="0"/>
    <w:qFormat/>
    <w:pPr>
      <w:numPr>
        <w:ilvl w:val="1"/>
        <w:numId w:val="5"/>
      </w:numPr>
      <w:keepLines/>
      <w:keepNext/>
      <w:spacing w:line="360" w:lineRule="auto"/>
      <w:outlineLvl w:val="1"/>
    </w:pPr>
    <w:rPr>
      <w:rFonts w:ascii="Arial" w:hAnsi="Arial" w:eastAsia="黑体"/>
      <w:b/>
      <w:bCs/>
      <w:sz w:val="32"/>
      <w:szCs w:val="32"/>
    </w:rPr>
  </w:style>
  <w:style w:type="paragraph" w:styleId="1114" w:customStyle="1">
    <w:name w:val="图标"/>
    <w:basedOn w:val="885"/>
    <w:next w:val="88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5" w:customStyle="1">
    <w:name w:val="Char Char Char Char1"/>
    <w:basedOn w:val="1066"/>
    <w:uiPriority w:val="0"/>
    <w:qFormat/>
    <w:pPr>
      <w:spacing w:line="360" w:lineRule="auto"/>
    </w:pPr>
    <w:rPr>
      <w:rFonts w:ascii="Tahoma" w:hAnsi="Tahoma"/>
      <w:sz w:val="24"/>
      <w:szCs w:val="24"/>
    </w:rPr>
  </w:style>
  <w:style w:type="paragraph" w:styleId="1116" w:customStyle="1">
    <w:name w:val="目录 71"/>
    <w:basedOn w:val="885"/>
    <w:next w:val="885"/>
    <w:uiPriority w:val="0"/>
    <w:semiHidden/>
    <w:qFormat/>
    <w:pPr>
      <w:ind w:left="1260"/>
      <w:jc w:val="left"/>
    </w:pPr>
    <w:rPr>
      <w:szCs w:val="21"/>
    </w:rPr>
  </w:style>
  <w:style w:type="paragraph" w:styleId="1117" w:customStyle="1">
    <w:name w:val="索引 41"/>
    <w:basedOn w:val="885"/>
    <w:next w:val="885"/>
    <w:uiPriority w:val="99"/>
    <w:qFormat/>
    <w:pPr>
      <w:ind w:left="600"/>
    </w:pPr>
  </w:style>
  <w:style w:type="paragraph" w:styleId="1118" w:customStyle="1">
    <w:name w:val="Table Paragraph"/>
    <w:basedOn w:val="885"/>
    <w:uiPriority w:val="1"/>
    <w:qFormat/>
    <w:pPr>
      <w:jc w:val="left"/>
    </w:pPr>
    <w:rPr>
      <w:rFonts w:ascii="宋体" w:hAnsi="宋体" w:cs="宋体"/>
      <w:sz w:val="22"/>
      <w:lang w:eastAsia="en-US"/>
    </w:rPr>
  </w:style>
  <w:style w:type="paragraph" w:styleId="1119" w:customStyle="1">
    <w:name w:val="UserStyle_6"/>
    <w:uiPriority w:val="0"/>
    <w:qFormat/>
    <w:rPr>
      <w:rFonts w:hint="default" w:ascii="宋体" w:hAnsi="Calibri" w:eastAsia="宋体" w:cs="Times New Roman"/>
      <w:color w:val="000000"/>
      <w:sz w:val="24"/>
      <w:szCs w:val="24"/>
      <w:lang w:val="en-US" w:eastAsia="zh-CN" w:bidi="ar-SA"/>
    </w:rPr>
  </w:style>
  <w:style w:type="paragraph" w:styleId="1120" w:customStyle="1">
    <w:name w:val="xl24"/>
    <w:basedOn w:val="8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1" w:customStyle="1">
    <w:name w:val="font6"/>
    <w:basedOn w:val="885"/>
    <w:uiPriority w:val="0"/>
    <w:qFormat/>
    <w:pPr>
      <w:jc w:val="left"/>
      <w:spacing w:before="100" w:beforeAutospacing="1" w:after="100" w:afterAutospacing="1"/>
      <w:widowControl/>
    </w:pPr>
    <w:rPr>
      <w:rFonts w:hint="eastAsia" w:ascii="宋体" w:hAnsi="宋体"/>
      <w:sz w:val="28"/>
      <w:szCs w:val="28"/>
      <w:u w:val="single"/>
    </w:rPr>
  </w:style>
  <w:style w:type="paragraph" w:styleId="1122" w:customStyle="1">
    <w:name w:val="font5"/>
    <w:basedOn w:val="885"/>
    <w:uiPriority w:val="0"/>
    <w:qFormat/>
    <w:pPr>
      <w:jc w:val="left"/>
      <w:spacing w:before="100" w:beforeAutospacing="1" w:after="100" w:afterAutospacing="1"/>
      <w:widowControl/>
    </w:pPr>
    <w:rPr>
      <w:rFonts w:hint="eastAsia" w:ascii="宋体" w:hAnsi="宋体"/>
      <w:sz w:val="28"/>
      <w:szCs w:val="28"/>
    </w:rPr>
  </w:style>
  <w:style w:type="paragraph" w:styleId="1123" w:customStyle="1">
    <w:name w:val="Char Char Char Char Char Char Char Char Char Char"/>
    <w:basedOn w:val="885"/>
    <w:uiPriority w:val="0"/>
    <w:qFormat/>
    <w:pPr>
      <w:spacing w:line="360" w:lineRule="auto"/>
    </w:pPr>
    <w:rPr>
      <w:sz w:val="24"/>
      <w:szCs w:val="20"/>
    </w:rPr>
  </w:style>
  <w:style w:type="paragraph" w:styleId="1124" w:customStyle="1">
    <w:name w:val="正文文本缩进 211"/>
    <w:basedOn w:val="885"/>
    <w:uiPriority w:val="0"/>
    <w:qFormat/>
    <w:pPr>
      <w:ind w:firstLine="630"/>
      <w:spacing w:before="120"/>
      <w:tabs>
        <w:tab w:val="left" w:pos="0" w:leader="none"/>
      </w:tabs>
    </w:pPr>
    <w:rPr>
      <w:bCs/>
    </w:rPr>
  </w:style>
  <w:style w:type="paragraph" w:styleId="1125" w:customStyle="1">
    <w:name w:val="列表 21"/>
    <w:basedOn w:val="885"/>
    <w:uiPriority w:val="0"/>
    <w:qFormat/>
    <w:pPr>
      <w:ind w:left="100" w:hanging="200"/>
    </w:pPr>
    <w:rPr>
      <w:szCs w:val="21"/>
    </w:rPr>
  </w:style>
  <w:style w:type="paragraph" w:styleId="1126"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27" w:customStyle="1">
    <w:name w:val="TOC Heading"/>
    <w:uiPriority w:val="39"/>
    <w:unhideWhenUsed/>
    <w:qFormat/>
    <w:rPr>
      <w:rFonts w:hint="default" w:ascii="Times New Roman" w:hAnsi="Times New Roman" w:eastAsia="宋体" w:cs="Times New Roman"/>
    </w:rPr>
  </w:style>
  <w:style w:type="paragraph" w:styleId="1128" w:customStyle="1">
    <w:name w:val="table_1stline"/>
    <w:basedOn w:val="885"/>
    <w:uiPriority w:val="0"/>
    <w:qFormat/>
    <w:pPr>
      <w:jc w:val="left"/>
      <w:spacing w:before="120"/>
      <w:widowControl/>
    </w:pPr>
    <w:rPr>
      <w:bCs/>
      <w:sz w:val="20"/>
      <w:szCs w:val="20"/>
      <w:lang w:val="de-DE" w:eastAsia="de-DE"/>
    </w:rPr>
  </w:style>
  <w:style w:type="paragraph" w:styleId="1129" w:customStyle="1">
    <w:name w:val="TOC 标题1"/>
    <w:uiPriority w:val="39"/>
    <w:unhideWhenUsed/>
    <w:qFormat/>
    <w:rPr>
      <w:rFonts w:hint="default" w:ascii="Times New Roman" w:hAnsi="Times New Roman" w:eastAsia="宋体" w:cs="Times New Roman"/>
      <w:lang w:val="en-US" w:eastAsia="zh-CN" w:bidi="ar-SA"/>
    </w:rPr>
  </w:style>
  <w:style w:type="paragraph" w:styleId="1130" w:customStyle="1">
    <w:name w:val="Table Text"/>
    <w:basedOn w:val="885"/>
    <w:uiPriority w:val="0"/>
    <w:semiHidden/>
    <w:qFormat/>
    <w:rPr>
      <w:rFonts w:ascii="宋体" w:hAnsi="宋体" w:eastAsia="宋体" w:cs="宋体"/>
      <w:sz w:val="20"/>
      <w:szCs w:val="20"/>
      <w:lang w:val="en-US" w:eastAsia="en-US" w:bidi="ar-SA"/>
    </w:rPr>
  </w:style>
  <w:style w:type="paragraph" w:styleId="1131" w:customStyle="1">
    <w:name w:val="Char"/>
    <w:basedOn w:val="885"/>
    <w:uiPriority w:val="0"/>
    <w:qFormat/>
    <w:pPr>
      <w:ind w:firstLine="200"/>
      <w:tabs>
        <w:tab w:val="left" w:pos="360" w:leader="none"/>
      </w:tabs>
    </w:pPr>
    <w:rPr>
      <w:sz w:val="28"/>
      <w:szCs w:val="30"/>
    </w:rPr>
  </w:style>
  <w:style w:type="paragraph" w:styleId="1132" w:customStyle="1">
    <w:name w:val="普通正文"/>
    <w:basedOn w:val="885"/>
    <w:uiPriority w:val="0"/>
    <w:qFormat/>
    <w:pPr>
      <w:ind w:firstLine="480"/>
      <w:jc w:val="left"/>
      <w:spacing w:before="120" w:after="120" w:line="360" w:lineRule="auto"/>
    </w:pPr>
    <w:rPr>
      <w:rFonts w:ascii="Arial" w:hAnsi="Arial"/>
      <w:sz w:val="24"/>
      <w:szCs w:val="24"/>
    </w:rPr>
  </w:style>
  <w:style w:type="paragraph" w:styleId="1133" w:customStyle="1">
    <w:name w:val="4"/>
    <w:basedOn w:val="885"/>
    <w:next w:val="1022"/>
    <w:uiPriority w:val="0"/>
    <w:qFormat/>
    <w:pPr>
      <w:ind w:firstLine="420"/>
      <w:spacing w:line="360" w:lineRule="auto"/>
    </w:pPr>
    <w:rPr>
      <w:color w:val="ff0000"/>
      <w:sz w:val="24"/>
      <w:szCs w:val="24"/>
    </w:rPr>
  </w:style>
  <w:style w:type="paragraph" w:styleId="1134" w:customStyle="1">
    <w:name w:val="Revision"/>
    <w:uiPriority w:val="99"/>
    <w:unhideWhenUsed/>
    <w:qFormat/>
    <w:rPr>
      <w:rFonts w:hint="default" w:ascii="Times New Roman" w:hAnsi="Times New Roman" w:eastAsia="宋体" w:cs="Times New Roman"/>
      <w:sz w:val="21"/>
      <w:szCs w:val="22"/>
      <w:lang w:val="en-US" w:eastAsia="zh-CN" w:bidi="ar-SA"/>
    </w:rPr>
  </w:style>
  <w:style w:type="paragraph" w:styleId="1135" w:customStyle="1">
    <w:name w:val="标题3"/>
    <w:basedOn w:val="885"/>
    <w:next w:val="885"/>
    <w:uiPriority w:val="0"/>
    <w:qFormat/>
    <w:pPr>
      <w:ind w:firstLine="624"/>
      <w:spacing w:line="590" w:lineRule="atLeast"/>
    </w:pPr>
    <w:rPr>
      <w:rFonts w:ascii="方正黑体_GBK" w:eastAsia="方正黑体_GBK"/>
      <w:sz w:val="32"/>
      <w:szCs w:val="32"/>
    </w:rPr>
  </w:style>
  <w:style w:type="paragraph" w:styleId="1136" w:customStyle="1">
    <w:name w:val="普通(网站)1"/>
    <w:basedOn w:val="885"/>
    <w:uiPriority w:val="99"/>
    <w:qFormat/>
    <w:pPr>
      <w:jc w:val="left"/>
      <w:spacing w:before="100" w:beforeAutospacing="1" w:after="100" w:afterAutospacing="1"/>
      <w:widowControl/>
    </w:pPr>
    <w:rPr>
      <w:rFonts w:ascii="宋体" w:hAnsi="宋体" w:cs="宋体"/>
      <w:sz w:val="24"/>
      <w:szCs w:val="24"/>
    </w:rPr>
  </w:style>
  <w:style w:type="table" w:styleId="1137" w:customStyle="1">
    <w:name w:val="Grid Table 3 - Accent 4"/>
    <w:uiPriority w:val="99"/>
    <w:qFormat/>
    <w:tblPr/>
  </w:style>
  <w:style w:type="table" w:styleId="1138" w:customStyle="1">
    <w:name w:val="List Table 4 - Accent 5"/>
    <w:uiPriority w:val="99"/>
    <w:qFormat/>
    <w:tblPr/>
  </w:style>
  <w:style w:type="table" w:styleId="1139" w:customStyle="1">
    <w:name w:val="Bordered - Accent 1"/>
    <w:uiPriority w:val="99"/>
    <w:qFormat/>
    <w:tblPr/>
  </w:style>
  <w:style w:type="table" w:styleId="1140" w:customStyle="1">
    <w:name w:val="Lined - Accent 1"/>
    <w:uiPriority w:val="99"/>
    <w:qFormat/>
    <w:rPr>
      <w:color w:val="404040"/>
    </w:rPr>
    <w:tblPr/>
  </w:style>
  <w:style w:type="table" w:styleId="1141" w:customStyle="1">
    <w:name w:val="Bordered - Accent 5"/>
    <w:uiPriority w:val="99"/>
    <w:qFormat/>
    <w:tblPr/>
  </w:style>
  <w:style w:type="table" w:styleId="1142" w:customStyle="1">
    <w:name w:val="Grid Table 5 Dark - Accent 3"/>
    <w:uiPriority w:val="99"/>
    <w:qFormat/>
    <w:tblPr/>
  </w:style>
  <w:style w:type="table" w:styleId="1143" w:customStyle="1">
    <w:name w:val="Bordered - Accent 4"/>
    <w:uiPriority w:val="99"/>
    <w:qFormat/>
    <w:tblPr/>
  </w:style>
  <w:style w:type="table" w:styleId="1144" w:customStyle="1">
    <w:name w:val="Lined - Accent 5"/>
    <w:uiPriority w:val="99"/>
    <w:qFormat/>
    <w:rPr>
      <w:color w:val="404040"/>
    </w:rPr>
    <w:tblPr/>
  </w:style>
  <w:style w:type="table" w:styleId="1145" w:customStyle="1">
    <w:name w:val="Table Grid Light"/>
    <w:uiPriority w:val="59"/>
    <w:qFormat/>
    <w:tblPr/>
  </w:style>
  <w:style w:type="table" w:styleId="1146" w:customStyle="1">
    <w:name w:val="Table Normal"/>
    <w:uiPriority w:val="0"/>
    <w:unhideWhenUsed/>
    <w:qFormat/>
    <w:tblPr/>
  </w:style>
  <w:style w:type="table" w:styleId="1147" w:customStyle="1">
    <w:name w:val="List Table 4"/>
    <w:basedOn w:val="935"/>
    <w:uiPriority w:val="99"/>
    <w:qFormat/>
    <w:pPr>
      <w:spacing w:after="0" w:line="240" w:lineRule="auto"/>
    </w:pPr>
    <w:tblPr/>
  </w:style>
  <w:style w:type="table" w:styleId="1148" w:customStyle="1">
    <w:name w:val="Grid Table 3 - Accent 1"/>
    <w:uiPriority w:val="99"/>
    <w:qFormat/>
    <w:tblPr/>
  </w:style>
  <w:style w:type="table" w:styleId="1149" w:customStyle="1">
    <w:name w:val="List Table 2"/>
    <w:basedOn w:val="935"/>
    <w:uiPriority w:val="99"/>
    <w:qFormat/>
    <w:pPr>
      <w:spacing w:after="0" w:line="240" w:lineRule="auto"/>
    </w:pPr>
    <w:tblPr/>
  </w:style>
  <w:style w:type="table" w:styleId="1150" w:customStyle="1">
    <w:name w:val="List Table 3 - Accent 5"/>
    <w:uiPriority w:val="99"/>
    <w:qFormat/>
    <w:tblPr/>
  </w:style>
  <w:style w:type="table" w:styleId="1151" w:customStyle="1">
    <w:name w:val="无格式表格 31"/>
    <w:uiPriority w:val="99"/>
    <w:qFormat/>
    <w:tblPr/>
  </w:style>
  <w:style w:type="table" w:styleId="1152" w:customStyle="1">
    <w:name w:val="List Table 3 - Accent 3"/>
    <w:uiPriority w:val="99"/>
    <w:qFormat/>
    <w:tblPr/>
  </w:style>
  <w:style w:type="table" w:styleId="1153" w:customStyle="1">
    <w:name w:val="清单表 1 浅色1"/>
    <w:uiPriority w:val="99"/>
    <w:qFormat/>
    <w:tblPr/>
  </w:style>
  <w:style w:type="table" w:styleId="1154" w:customStyle="1">
    <w:name w:val="清单表 31"/>
    <w:uiPriority w:val="99"/>
    <w:qFormat/>
    <w:tblPr/>
  </w:style>
  <w:style w:type="table" w:styleId="1155" w:customStyle="1">
    <w:name w:val="清单表 41"/>
    <w:uiPriority w:val="99"/>
    <w:qFormat/>
    <w:tblPr/>
  </w:style>
  <w:style w:type="table" w:styleId="1156" w:customStyle="1">
    <w:name w:val="List Table 1 Light - Accent 5"/>
    <w:uiPriority w:val="99"/>
    <w:qFormat/>
    <w:tblPr/>
  </w:style>
  <w:style w:type="table" w:styleId="1157" w:customStyle="1">
    <w:name w:val="Grid Table 7 Colorful - Accent 4"/>
    <w:uiPriority w:val="99"/>
    <w:qFormat/>
    <w:tblPr/>
  </w:style>
  <w:style w:type="table" w:styleId="1158" w:customStyle="1">
    <w:name w:val="List Table 2 - Accent 1"/>
    <w:uiPriority w:val="99"/>
    <w:qFormat/>
    <w:tblPr/>
  </w:style>
  <w:style w:type="table" w:styleId="1159" w:customStyle="1">
    <w:name w:val="Lined - Accent 6"/>
    <w:uiPriority w:val="99"/>
    <w:qFormat/>
    <w:rPr>
      <w:color w:val="404040"/>
    </w:rPr>
    <w:tblPr/>
  </w:style>
  <w:style w:type="table" w:styleId="1160" w:customStyle="1">
    <w:name w:val="Bordered - Accent 2"/>
    <w:uiPriority w:val="99"/>
    <w:qFormat/>
    <w:tblPr/>
  </w:style>
  <w:style w:type="table" w:styleId="1161" w:customStyle="1">
    <w:name w:val="Grid Table 7 Colorful"/>
    <w:basedOn w:val="935"/>
    <w:uiPriority w:val="99"/>
    <w:qFormat/>
    <w:pPr>
      <w:spacing w:after="0" w:line="240" w:lineRule="auto"/>
    </w:pPr>
    <w:tblPr/>
  </w:style>
  <w:style w:type="table" w:styleId="1162" w:customStyle="1">
    <w:name w:val="List Table 4 - Accent 6"/>
    <w:uiPriority w:val="99"/>
    <w:qFormat/>
    <w:tblPr/>
  </w:style>
  <w:style w:type="table" w:styleId="1163" w:customStyle="1">
    <w:name w:val="Bordered - Accent 3"/>
    <w:uiPriority w:val="99"/>
    <w:qFormat/>
    <w:tblPr/>
  </w:style>
  <w:style w:type="table" w:styleId="1164" w:customStyle="1">
    <w:name w:val="List Table 7 Colorful - Accent 4"/>
    <w:uiPriority w:val="99"/>
    <w:qFormat/>
    <w:tblPr/>
  </w:style>
  <w:style w:type="table" w:styleId="1165" w:customStyle="1">
    <w:name w:val="List Table 5 Dark - Accent 2"/>
    <w:uiPriority w:val="99"/>
    <w:qFormat/>
    <w:tblPr/>
  </w:style>
  <w:style w:type="table" w:styleId="1166" w:customStyle="1">
    <w:name w:val="List Table 2 - Accent 3"/>
    <w:uiPriority w:val="99"/>
    <w:qFormat/>
    <w:tblPr/>
  </w:style>
  <w:style w:type="table" w:styleId="1167" w:customStyle="1">
    <w:name w:val="List Table 6 Colorful - Accent 6"/>
    <w:uiPriority w:val="99"/>
    <w:qFormat/>
    <w:tblPr/>
  </w:style>
  <w:style w:type="table" w:styleId="1168" w:customStyle="1">
    <w:name w:val="Grid Table 4"/>
    <w:basedOn w:val="935"/>
    <w:uiPriority w:val="59"/>
    <w:qFormat/>
    <w:pPr>
      <w:spacing w:after="0" w:line="240" w:lineRule="auto"/>
    </w:pPr>
    <w:tblPr/>
  </w:style>
  <w:style w:type="table" w:styleId="1169" w:customStyle="1">
    <w:name w:val="Grid Table 1 Light - Accent 5"/>
    <w:uiPriority w:val="99"/>
    <w:qFormat/>
    <w:tblPr/>
  </w:style>
  <w:style w:type="table" w:styleId="1170" w:customStyle="1">
    <w:name w:val="List Table 4 - Accent 2"/>
    <w:uiPriority w:val="99"/>
    <w:qFormat/>
    <w:tblPr/>
  </w:style>
  <w:style w:type="table" w:styleId="1171" w:customStyle="1">
    <w:name w:val="List Table 7 Colorful - Accent 5"/>
    <w:uiPriority w:val="99"/>
    <w:qFormat/>
    <w:tblPr/>
  </w:style>
  <w:style w:type="table" w:styleId="1172" w:customStyle="1">
    <w:name w:val="List Table 3 - Accent 1"/>
    <w:uiPriority w:val="99"/>
    <w:qFormat/>
    <w:tblPr/>
  </w:style>
  <w:style w:type="table" w:styleId="1173" w:customStyle="1">
    <w:name w:val="Lined - Accent 4"/>
    <w:uiPriority w:val="99"/>
    <w:qFormat/>
    <w:rPr>
      <w:color w:val="404040"/>
    </w:rPr>
    <w:tblPr/>
  </w:style>
  <w:style w:type="table" w:styleId="1174" w:customStyle="1">
    <w:name w:val="Grid Table 6 Colorful - Accent 2"/>
    <w:uiPriority w:val="99"/>
    <w:qFormat/>
    <w:tblPr/>
  </w:style>
  <w:style w:type="table" w:styleId="1175" w:customStyle="1">
    <w:name w:val="Grid Table 7 Colorful - Accent 5"/>
    <w:uiPriority w:val="99"/>
    <w:qFormat/>
    <w:tblPr/>
  </w:style>
  <w:style w:type="table" w:styleId="1176" w:customStyle="1">
    <w:name w:val="Grid Table 5 Dark - Accent 5"/>
    <w:uiPriority w:val="99"/>
    <w:qFormat/>
    <w:tblPr/>
  </w:style>
  <w:style w:type="table" w:styleId="1177" w:customStyle="1">
    <w:name w:val="List Table 5 Dark"/>
    <w:basedOn w:val="935"/>
    <w:uiPriority w:val="99"/>
    <w:qFormat/>
    <w:pPr>
      <w:spacing w:after="0" w:line="240" w:lineRule="auto"/>
    </w:pPr>
    <w:tblPr/>
  </w:style>
  <w:style w:type="table" w:styleId="1178" w:customStyle="1">
    <w:name w:val="网格表 41"/>
    <w:uiPriority w:val="59"/>
    <w:qFormat/>
    <w:tblPr/>
  </w:style>
  <w:style w:type="table" w:styleId="1179" w:customStyle="1">
    <w:name w:val="Grid Table 3 - Accent 3"/>
    <w:uiPriority w:val="99"/>
    <w:qFormat/>
    <w:tblPr/>
  </w:style>
  <w:style w:type="table" w:styleId="1180" w:customStyle="1">
    <w:name w:val="网格表 6 彩色1"/>
    <w:uiPriority w:val="99"/>
    <w:qFormat/>
    <w:tblPr/>
  </w:style>
  <w:style w:type="table" w:styleId="1181" w:customStyle="1">
    <w:name w:val="Grid Table 4 - Accent 1"/>
    <w:uiPriority w:val="59"/>
    <w:qFormat/>
    <w:tblPr/>
  </w:style>
  <w:style w:type="table" w:styleId="1182" w:customStyle="1">
    <w:name w:val="普通表格1"/>
    <w:uiPriority w:val="99"/>
    <w:unhideWhenUsed/>
    <w:qFormat/>
    <w:tblPr/>
  </w:style>
  <w:style w:type="table" w:styleId="1183" w:customStyle="1">
    <w:name w:val="List Table 1 Light - Accent 1"/>
    <w:uiPriority w:val="99"/>
    <w:qFormat/>
    <w:tblPr/>
  </w:style>
  <w:style w:type="table" w:styleId="1184" w:customStyle="1">
    <w:name w:val="Grid Table 3"/>
    <w:basedOn w:val="935"/>
    <w:uiPriority w:val="99"/>
    <w:qFormat/>
    <w:pPr>
      <w:spacing w:after="0" w:line="240" w:lineRule="auto"/>
    </w:pPr>
    <w:tblPr/>
  </w:style>
  <w:style w:type="table" w:styleId="1185" w:customStyle="1">
    <w:name w:val="无格式表格 51"/>
    <w:uiPriority w:val="99"/>
    <w:qFormat/>
    <w:tblPr/>
  </w:style>
  <w:style w:type="table" w:styleId="1186" w:customStyle="1">
    <w:name w:val="Bordered &amp; Lined - Accent"/>
    <w:uiPriority w:val="99"/>
    <w:qFormat/>
    <w:rPr>
      <w:color w:val="404040"/>
    </w:rPr>
    <w:tblPr/>
  </w:style>
  <w:style w:type="table" w:styleId="1187" w:customStyle="1">
    <w:name w:val="List Table 2 - Accent 4"/>
    <w:uiPriority w:val="99"/>
    <w:qFormat/>
    <w:tblPr/>
  </w:style>
  <w:style w:type="table" w:styleId="1188" w:customStyle="1">
    <w:name w:val="Bordered &amp; Lined - Accent 1"/>
    <w:uiPriority w:val="99"/>
    <w:qFormat/>
    <w:rPr>
      <w:color w:val="404040"/>
    </w:rPr>
    <w:tblPr/>
  </w:style>
  <w:style w:type="table" w:styleId="1189" w:customStyle="1">
    <w:name w:val="网格表 31"/>
    <w:uiPriority w:val="99"/>
    <w:qFormat/>
    <w:tblPr/>
  </w:style>
  <w:style w:type="table" w:styleId="1190" w:customStyle="1">
    <w:name w:val="Grid Table 6 Colorful - Accent 5"/>
    <w:uiPriority w:val="99"/>
    <w:qFormat/>
    <w:tblPr/>
  </w:style>
  <w:style w:type="table" w:styleId="1191" w:customStyle="1">
    <w:name w:val="List Table 5 Dark - Accent 5"/>
    <w:uiPriority w:val="99"/>
    <w:qFormat/>
    <w:tblPr/>
  </w:style>
  <w:style w:type="table" w:styleId="1192" w:customStyle="1">
    <w:name w:val="Bordered &amp; Lined - Accent 4"/>
    <w:uiPriority w:val="99"/>
    <w:qFormat/>
    <w:rPr>
      <w:color w:val="404040"/>
    </w:rPr>
    <w:tblPr/>
  </w:style>
  <w:style w:type="table" w:styleId="1193" w:customStyle="1">
    <w:name w:val="Grid Table 7 Colorful - Accent 1"/>
    <w:uiPriority w:val="99"/>
    <w:qFormat/>
    <w:tblPr/>
  </w:style>
  <w:style w:type="table" w:styleId="1194" w:customStyle="1">
    <w:name w:val="Grid Table 1 Light - Accent 4"/>
    <w:uiPriority w:val="99"/>
    <w:qFormat/>
    <w:tblPr/>
  </w:style>
  <w:style w:type="table" w:styleId="1195" w:customStyle="1">
    <w:name w:val="Grid Table 3 - Accent 5"/>
    <w:uiPriority w:val="99"/>
    <w:qFormat/>
    <w:tblPr/>
  </w:style>
  <w:style w:type="table" w:styleId="1196" w:customStyle="1">
    <w:name w:val="List Table 6 Colorful - Accent 1"/>
    <w:uiPriority w:val="99"/>
    <w:qFormat/>
    <w:tblPr/>
  </w:style>
  <w:style w:type="table" w:styleId="1197" w:customStyle="1">
    <w:name w:val="Grid Table 2 - Accent 4"/>
    <w:uiPriority w:val="99"/>
    <w:qFormat/>
    <w:tblPr/>
  </w:style>
  <w:style w:type="table" w:styleId="1198" w:customStyle="1">
    <w:name w:val="Bordered &amp; Lined - Accent 3"/>
    <w:uiPriority w:val="99"/>
    <w:qFormat/>
    <w:rPr>
      <w:color w:val="404040"/>
    </w:rPr>
    <w:tblPr/>
  </w:style>
  <w:style w:type="table" w:styleId="1199" w:customStyle="1">
    <w:name w:val="无格式表格 11"/>
    <w:uiPriority w:val="59"/>
    <w:qFormat/>
    <w:tblPr/>
  </w:style>
  <w:style w:type="table" w:styleId="1200" w:customStyle="1">
    <w:name w:val="List Table 2 - Accent 5"/>
    <w:uiPriority w:val="99"/>
    <w:qFormat/>
    <w:tblPr/>
  </w:style>
  <w:style w:type="table" w:styleId="1201" w:customStyle="1">
    <w:name w:val="Grid Table 4 - Accent 6"/>
    <w:uiPriority w:val="59"/>
    <w:qFormat/>
    <w:tblPr/>
  </w:style>
  <w:style w:type="table" w:styleId="1202" w:customStyle="1">
    <w:name w:val="List Table 6 Colorful - Accent 4"/>
    <w:uiPriority w:val="99"/>
    <w:qFormat/>
    <w:tblPr/>
  </w:style>
  <w:style w:type="table" w:styleId="1203" w:customStyle="1">
    <w:name w:val="Plain Table 3"/>
    <w:basedOn w:val="935"/>
    <w:uiPriority w:val="99"/>
    <w:qFormat/>
    <w:pPr>
      <w:spacing w:after="0" w:line="240" w:lineRule="auto"/>
    </w:pPr>
    <w:tblPr/>
  </w:style>
  <w:style w:type="table" w:styleId="1204" w:customStyle="1">
    <w:name w:val="Grid Table 2 - Accent 6"/>
    <w:uiPriority w:val="99"/>
    <w:qFormat/>
    <w:tblPr/>
  </w:style>
  <w:style w:type="table" w:styleId="1205" w:customStyle="1">
    <w:name w:val="Grid Table 5 Dark - Accent 6"/>
    <w:uiPriority w:val="99"/>
    <w:qFormat/>
    <w:tblPr/>
  </w:style>
  <w:style w:type="table" w:styleId="1206" w:customStyle="1">
    <w:name w:val="List Table 4 - Accent 1"/>
    <w:uiPriority w:val="99"/>
    <w:qFormat/>
    <w:tblPr/>
  </w:style>
  <w:style w:type="table" w:styleId="1207" w:customStyle="1">
    <w:name w:val="Lined - Accent"/>
    <w:uiPriority w:val="99"/>
    <w:qFormat/>
    <w:rPr>
      <w:color w:val="404040"/>
    </w:rPr>
    <w:tblPr/>
  </w:style>
  <w:style w:type="table" w:styleId="1208" w:customStyle="1">
    <w:name w:val="Grid Table 7 Colorful - Accent 3"/>
    <w:uiPriority w:val="99"/>
    <w:qFormat/>
    <w:tblPr/>
  </w:style>
  <w:style w:type="table" w:styleId="1209" w:customStyle="1">
    <w:name w:val="List Table 7 Colorful - Accent 2"/>
    <w:uiPriority w:val="99"/>
    <w:qFormat/>
    <w:tblPr/>
  </w:style>
  <w:style w:type="table" w:styleId="1210" w:customStyle="1">
    <w:name w:val="List Table 3 - Accent 4"/>
    <w:uiPriority w:val="99"/>
    <w:qFormat/>
    <w:tblPr/>
  </w:style>
  <w:style w:type="table" w:styleId="1211" w:customStyle="1">
    <w:name w:val="List Table 2 - Accent 2"/>
    <w:uiPriority w:val="99"/>
    <w:qFormat/>
    <w:tblPr/>
  </w:style>
  <w:style w:type="table" w:styleId="1212" w:customStyle="1">
    <w:name w:val="Grid Table 5 Dark"/>
    <w:basedOn w:val="935"/>
    <w:uiPriority w:val="99"/>
    <w:qFormat/>
    <w:pPr>
      <w:spacing w:after="0" w:line="240" w:lineRule="auto"/>
    </w:pPr>
    <w:tblPr/>
  </w:style>
  <w:style w:type="table" w:styleId="1213" w:customStyle="1">
    <w:name w:val="Grid Table 7 Colorful - Accent 2"/>
    <w:uiPriority w:val="99"/>
    <w:qFormat/>
    <w:tblPr/>
  </w:style>
  <w:style w:type="table" w:styleId="1214" w:customStyle="1">
    <w:name w:val="List Table 1 Light - Accent 6"/>
    <w:uiPriority w:val="99"/>
    <w:qFormat/>
    <w:tblPr/>
  </w:style>
  <w:style w:type="table" w:styleId="1215" w:customStyle="1">
    <w:name w:val="Grid Table 1 Light"/>
    <w:basedOn w:val="935"/>
    <w:uiPriority w:val="99"/>
    <w:qFormat/>
    <w:pPr>
      <w:spacing w:after="0" w:line="240" w:lineRule="auto"/>
    </w:pPr>
    <w:tblPr/>
  </w:style>
  <w:style w:type="table" w:styleId="1216" w:customStyle="1">
    <w:name w:val="List Table 6 Colorful - Accent 3"/>
    <w:uiPriority w:val="99"/>
    <w:qFormat/>
    <w:tblPr/>
  </w:style>
  <w:style w:type="table" w:styleId="1217" w:customStyle="1">
    <w:name w:val="Grid Table 2 - Accent 2"/>
    <w:uiPriority w:val="99"/>
    <w:qFormat/>
    <w:tblPr/>
  </w:style>
  <w:style w:type="table" w:styleId="1218" w:customStyle="1">
    <w:name w:val="清单表 21"/>
    <w:uiPriority w:val="99"/>
    <w:qFormat/>
    <w:tblPr/>
  </w:style>
  <w:style w:type="table" w:styleId="1219" w:customStyle="1">
    <w:name w:val="List Table 1 Light"/>
    <w:basedOn w:val="935"/>
    <w:uiPriority w:val="99"/>
    <w:qFormat/>
    <w:pPr>
      <w:spacing w:after="0" w:line="240" w:lineRule="auto"/>
    </w:pPr>
    <w:tblPr/>
  </w:style>
  <w:style w:type="table" w:styleId="1220" w:customStyle="1">
    <w:name w:val="Bordered"/>
    <w:uiPriority w:val="99"/>
    <w:qFormat/>
    <w:tblPr/>
  </w:style>
  <w:style w:type="table" w:styleId="1221" w:customStyle="1">
    <w:name w:val="Grid Table 2"/>
    <w:basedOn w:val="935"/>
    <w:uiPriority w:val="99"/>
    <w:qFormat/>
    <w:pPr>
      <w:spacing w:after="0" w:line="240" w:lineRule="auto"/>
    </w:pPr>
    <w:tblPr/>
  </w:style>
  <w:style w:type="table" w:styleId="1222" w:customStyle="1">
    <w:name w:val="Plain Table 5"/>
    <w:basedOn w:val="935"/>
    <w:uiPriority w:val="99"/>
    <w:qFormat/>
    <w:pPr>
      <w:spacing w:after="0" w:line="240" w:lineRule="auto"/>
    </w:pPr>
    <w:tblPr/>
  </w:style>
  <w:style w:type="table" w:styleId="1223" w:customStyle="1">
    <w:name w:val="List Table 6 Colorful - Accent 2"/>
    <w:uiPriority w:val="99"/>
    <w:qFormat/>
    <w:tblPr/>
  </w:style>
  <w:style w:type="table" w:styleId="1224" w:customStyle="1">
    <w:name w:val="Grid Table 3 - Accent 2"/>
    <w:uiPriority w:val="99"/>
    <w:qFormat/>
    <w:tblPr/>
  </w:style>
  <w:style w:type="table" w:styleId="1225" w:customStyle="1">
    <w:name w:val="Grid Table 5 Dark - Accent 2"/>
    <w:uiPriority w:val="99"/>
    <w:qFormat/>
    <w:tblPr/>
  </w:style>
  <w:style w:type="table" w:styleId="1226" w:customStyle="1">
    <w:name w:val="List Table 7 Colorful - Accent 6"/>
    <w:uiPriority w:val="99"/>
    <w:qFormat/>
    <w:tblPr/>
  </w:style>
  <w:style w:type="table" w:styleId="1227" w:customStyle="1">
    <w:name w:val="网格型1"/>
    <w:basedOn w:val="1182"/>
    <w:uiPriority w:val="0"/>
    <w:qFormat/>
    <w:pPr>
      <w:jc w:val="both"/>
      <w:widowControl w:val="off"/>
    </w:pPr>
    <w:tblPr/>
  </w:style>
  <w:style w:type="table" w:styleId="1228" w:customStyle="1">
    <w:name w:val="List Table 1 Light - Accent 3"/>
    <w:uiPriority w:val="99"/>
    <w:qFormat/>
    <w:tblPr/>
  </w:style>
  <w:style w:type="table" w:styleId="1229" w:customStyle="1">
    <w:name w:val="Grid Table 5 Dark- Accent 4"/>
    <w:uiPriority w:val="99"/>
    <w:qFormat/>
    <w:tblPr/>
  </w:style>
  <w:style w:type="table" w:styleId="1230" w:customStyle="1">
    <w:name w:val="List Table 3"/>
    <w:basedOn w:val="935"/>
    <w:uiPriority w:val="99"/>
    <w:qFormat/>
    <w:pPr>
      <w:spacing w:after="0" w:line="240" w:lineRule="auto"/>
    </w:pPr>
    <w:tblPr/>
  </w:style>
  <w:style w:type="table" w:styleId="1231" w:customStyle="1">
    <w:name w:val="Grid Table 1 Light - Accent 3"/>
    <w:uiPriority w:val="99"/>
    <w:qFormat/>
    <w:tblPr/>
  </w:style>
  <w:style w:type="table" w:styleId="1232" w:customStyle="1">
    <w:name w:val="Grid Table 3 - Accent 6"/>
    <w:uiPriority w:val="99"/>
    <w:qFormat/>
    <w:tblPr/>
  </w:style>
  <w:style w:type="table" w:styleId="1233" w:customStyle="1">
    <w:name w:val="Grid Table 6 Colorful - Accent 3"/>
    <w:uiPriority w:val="99"/>
    <w:qFormat/>
    <w:tblPr/>
  </w:style>
  <w:style w:type="table" w:styleId="1234" w:customStyle="1">
    <w:name w:val="List Table 5 Dark - Accent 6"/>
    <w:uiPriority w:val="99"/>
    <w:qFormat/>
    <w:tblPr/>
  </w:style>
  <w:style w:type="table" w:styleId="1235" w:customStyle="1">
    <w:name w:val="网格表 7 彩色1"/>
    <w:uiPriority w:val="99"/>
    <w:qFormat/>
    <w:tblPr/>
  </w:style>
  <w:style w:type="table" w:styleId="1236" w:customStyle="1">
    <w:name w:val="Grid Table 4 - Accent 5"/>
    <w:uiPriority w:val="59"/>
    <w:qFormat/>
    <w:tblPr/>
  </w:style>
  <w:style w:type="table" w:styleId="1237" w:customStyle="1">
    <w:name w:val="List Table 6 Colorful"/>
    <w:basedOn w:val="935"/>
    <w:uiPriority w:val="99"/>
    <w:qFormat/>
    <w:pPr>
      <w:spacing w:after="0" w:line="240" w:lineRule="auto"/>
    </w:pPr>
    <w:tblPr/>
  </w:style>
  <w:style w:type="table" w:styleId="1238" w:customStyle="1">
    <w:name w:val="Bordered &amp; Lined - Accent 6"/>
    <w:uiPriority w:val="99"/>
    <w:qFormat/>
    <w:rPr>
      <w:color w:val="404040"/>
    </w:rPr>
    <w:tblPr/>
  </w:style>
  <w:style w:type="table" w:styleId="1239" w:customStyle="1">
    <w:name w:val="List Table 2 - Accent 6"/>
    <w:uiPriority w:val="99"/>
    <w:qFormat/>
    <w:tblPr/>
  </w:style>
  <w:style w:type="table" w:styleId="1240" w:customStyle="1">
    <w:name w:val="Plain Table 2"/>
    <w:basedOn w:val="935"/>
    <w:uiPriority w:val="59"/>
    <w:qFormat/>
    <w:pPr>
      <w:spacing w:after="0" w:line="240" w:lineRule="auto"/>
    </w:pPr>
    <w:tblPr/>
  </w:style>
  <w:style w:type="table" w:styleId="1241" w:customStyle="1">
    <w:name w:val="List Table 1 Light - Accent 2"/>
    <w:uiPriority w:val="99"/>
    <w:qFormat/>
    <w:tblPr/>
  </w:style>
  <w:style w:type="table" w:styleId="1242" w:customStyle="1">
    <w:name w:val="List Table 4 - Accent 4"/>
    <w:uiPriority w:val="99"/>
    <w:qFormat/>
    <w:tblPr/>
  </w:style>
  <w:style w:type="table" w:styleId="1243" w:customStyle="1">
    <w:name w:val="Grid Table 4 - Accent 2"/>
    <w:uiPriority w:val="59"/>
    <w:qFormat/>
    <w:tblPr/>
  </w:style>
  <w:style w:type="table" w:styleId="1244" w:customStyle="1">
    <w:name w:val="Grid Table 1 Light - Accent 2"/>
    <w:uiPriority w:val="99"/>
    <w:qFormat/>
    <w:tblPr/>
  </w:style>
  <w:style w:type="table" w:styleId="1245" w:customStyle="1">
    <w:name w:val="List Table 7 Colorful - Accent 3"/>
    <w:uiPriority w:val="99"/>
    <w:qFormat/>
    <w:tblPr/>
  </w:style>
  <w:style w:type="table" w:styleId="1246" w:customStyle="1">
    <w:name w:val="Bordered &amp; Lined - Accent 5"/>
    <w:uiPriority w:val="99"/>
    <w:qFormat/>
    <w:rPr>
      <w:color w:val="404040"/>
    </w:rPr>
    <w:tblPr/>
  </w:style>
  <w:style w:type="table" w:styleId="1247" w:customStyle="1">
    <w:name w:val="清单表 6 彩色1"/>
    <w:uiPriority w:val="99"/>
    <w:qFormat/>
    <w:tblPr/>
  </w:style>
  <w:style w:type="table" w:styleId="1248" w:customStyle="1">
    <w:name w:val="Grid Table 6 Colorful - Accent 1"/>
    <w:uiPriority w:val="99"/>
    <w:qFormat/>
    <w:tblPr/>
  </w:style>
  <w:style w:type="table" w:styleId="1249" w:customStyle="1">
    <w:name w:val="List Table 3 - Accent 2"/>
    <w:uiPriority w:val="99"/>
    <w:qFormat/>
    <w:tblPr/>
  </w:style>
  <w:style w:type="table" w:styleId="1250" w:customStyle="1">
    <w:name w:val="List Table 5 Dark - Accent 1"/>
    <w:uiPriority w:val="99"/>
    <w:qFormat/>
    <w:tblPr/>
  </w:style>
  <w:style w:type="table" w:styleId="1251" w:customStyle="1">
    <w:name w:val="网格表 21"/>
    <w:uiPriority w:val="99"/>
    <w:qFormat/>
    <w:tblPr/>
  </w:style>
  <w:style w:type="table" w:styleId="1252" w:customStyle="1">
    <w:name w:val="List Table 6 Colorful - Accent 5"/>
    <w:uiPriority w:val="99"/>
    <w:qFormat/>
    <w:tblPr/>
  </w:style>
  <w:style w:type="table" w:styleId="1253" w:customStyle="1">
    <w:name w:val="Bordered - Accent 6"/>
    <w:uiPriority w:val="99"/>
    <w:qFormat/>
    <w:tblPr/>
  </w:style>
  <w:style w:type="table" w:styleId="1254" w:customStyle="1">
    <w:name w:val="Grid Table 4 - Accent 3"/>
    <w:uiPriority w:val="59"/>
    <w:qFormat/>
    <w:tblPr/>
  </w:style>
  <w:style w:type="table" w:styleId="1255" w:customStyle="1">
    <w:name w:val="Grid Table 6 Colorful"/>
    <w:basedOn w:val="935"/>
    <w:uiPriority w:val="99"/>
    <w:qFormat/>
    <w:pPr>
      <w:spacing w:after="0" w:line="240" w:lineRule="auto"/>
    </w:pPr>
    <w:tblPr/>
  </w:style>
  <w:style w:type="table" w:styleId="1256" w:customStyle="1">
    <w:name w:val="List Table 5 Dark - Accent 3"/>
    <w:uiPriority w:val="99"/>
    <w:qFormat/>
    <w:tblPr/>
  </w:style>
  <w:style w:type="table" w:styleId="1257" w:customStyle="1">
    <w:name w:val="Grid Table 6 Colorful - Accent 6"/>
    <w:uiPriority w:val="99"/>
    <w:qFormat/>
    <w:tblPr/>
  </w:style>
  <w:style w:type="table" w:styleId="1258" w:customStyle="1">
    <w:name w:val="Grid Table 7 Colorful - Accent 6"/>
    <w:uiPriority w:val="99"/>
    <w:qFormat/>
    <w:tblPr/>
  </w:style>
  <w:style w:type="table" w:styleId="1259" w:customStyle="1">
    <w:name w:val="List Table 3 - Accent 6"/>
    <w:uiPriority w:val="99"/>
    <w:qFormat/>
    <w:tblPr/>
  </w:style>
  <w:style w:type="table" w:styleId="1260" w:customStyle="1">
    <w:name w:val="Bordered &amp; Lined - Accent 2"/>
    <w:uiPriority w:val="99"/>
    <w:qFormat/>
    <w:rPr>
      <w:color w:val="404040"/>
    </w:rPr>
    <w:tblPr/>
  </w:style>
  <w:style w:type="table" w:styleId="1261" w:customStyle="1">
    <w:name w:val="Grid Table 2 - Accent 5"/>
    <w:uiPriority w:val="99"/>
    <w:qFormat/>
    <w:tblPr/>
  </w:style>
  <w:style w:type="table" w:styleId="1262" w:customStyle="1">
    <w:name w:val="Lined - Accent 3"/>
    <w:uiPriority w:val="99"/>
    <w:qFormat/>
    <w:rPr>
      <w:color w:val="404040"/>
    </w:rPr>
    <w:tblPr/>
  </w:style>
  <w:style w:type="table" w:styleId="1263" w:customStyle="1">
    <w:name w:val="无格式表格 21"/>
    <w:uiPriority w:val="59"/>
    <w:qFormat/>
    <w:tblPr/>
  </w:style>
  <w:style w:type="table" w:styleId="1264" w:customStyle="1">
    <w:name w:val="Grid Table 2 - Accent 1"/>
    <w:uiPriority w:val="99"/>
    <w:qFormat/>
    <w:tblPr/>
  </w:style>
  <w:style w:type="table" w:styleId="1265" w:customStyle="1">
    <w:name w:val="List Table 7 Colorful - Accent 1"/>
    <w:uiPriority w:val="99"/>
    <w:qFormat/>
    <w:tblPr/>
  </w:style>
  <w:style w:type="table" w:styleId="1266" w:customStyle="1">
    <w:name w:val="Plain Table 4"/>
    <w:basedOn w:val="935"/>
    <w:uiPriority w:val="99"/>
    <w:qFormat/>
    <w:pPr>
      <w:spacing w:after="0" w:line="240" w:lineRule="auto"/>
    </w:pPr>
    <w:tblPr/>
  </w:style>
  <w:style w:type="table" w:styleId="1267" w:customStyle="1">
    <w:name w:val="网格表 5 深色1"/>
    <w:uiPriority w:val="99"/>
    <w:qFormat/>
    <w:tblPr/>
  </w:style>
  <w:style w:type="table" w:styleId="1268" w:customStyle="1">
    <w:name w:val="Grid Table 2 - Accent 3"/>
    <w:uiPriority w:val="99"/>
    <w:qFormat/>
    <w:tblPr/>
  </w:style>
  <w:style w:type="table" w:styleId="1269" w:customStyle="1">
    <w:name w:val="List Table 7 Colorful"/>
    <w:basedOn w:val="935"/>
    <w:uiPriority w:val="99"/>
    <w:qFormat/>
    <w:pPr>
      <w:spacing w:after="0" w:line="240" w:lineRule="auto"/>
    </w:pPr>
    <w:tblPr/>
  </w:style>
  <w:style w:type="table" w:styleId="1270" w:customStyle="1">
    <w:name w:val="List Table 4 - Accent 3"/>
    <w:uiPriority w:val="99"/>
    <w:qFormat/>
    <w:tblPr/>
  </w:style>
  <w:style w:type="table" w:styleId="1271" w:customStyle="1">
    <w:name w:val="Grid Table 4 - Accent 4"/>
    <w:uiPriority w:val="59"/>
    <w:qFormat/>
    <w:tblPr/>
  </w:style>
  <w:style w:type="table" w:styleId="1272" w:customStyle="1">
    <w:name w:val="List Table 1 Light - Accent 4"/>
    <w:uiPriority w:val="99"/>
    <w:qFormat/>
    <w:tblPr/>
  </w:style>
  <w:style w:type="table" w:styleId="1273" w:customStyle="1">
    <w:name w:val="Grid Table 1 Light - Accent 6"/>
    <w:uiPriority w:val="99"/>
    <w:qFormat/>
    <w:tblPr/>
  </w:style>
  <w:style w:type="table" w:styleId="1274" w:customStyle="1">
    <w:name w:val="Plain Table 1"/>
    <w:basedOn w:val="935"/>
    <w:uiPriority w:val="59"/>
    <w:qFormat/>
    <w:pPr>
      <w:spacing w:after="0" w:line="240" w:lineRule="auto"/>
    </w:pPr>
    <w:tblPr/>
  </w:style>
  <w:style w:type="table" w:styleId="1275" w:customStyle="1">
    <w:name w:val="无格式表格 41"/>
    <w:uiPriority w:val="99"/>
    <w:qFormat/>
    <w:tblPr/>
  </w:style>
  <w:style w:type="table" w:styleId="1276" w:customStyle="1">
    <w:name w:val="Grid Table 6 Colorful - Accent 4"/>
    <w:uiPriority w:val="99"/>
    <w:qFormat/>
    <w:tblPr/>
  </w:style>
  <w:style w:type="table" w:styleId="1277" w:customStyle="1">
    <w:name w:val="Grid Table 1 Light - Accent 1"/>
    <w:uiPriority w:val="99"/>
    <w:qFormat/>
    <w:tblPr/>
  </w:style>
  <w:style w:type="table" w:styleId="1278" w:customStyle="1">
    <w:name w:val="网格表 1 浅色1"/>
    <w:uiPriority w:val="99"/>
    <w:qFormat/>
    <w:tblPr/>
  </w:style>
  <w:style w:type="table" w:styleId="1279" w:customStyle="1">
    <w:name w:val="Grid Table 5 Dark- Accent 1"/>
    <w:uiPriority w:val="99"/>
    <w:qFormat/>
    <w:tblPr/>
  </w:style>
  <w:style w:type="table" w:styleId="1280" w:customStyle="1">
    <w:name w:val="List Table 5 Dark - Accent 4"/>
    <w:uiPriority w:val="99"/>
    <w:qFormat/>
    <w:tblPr/>
  </w:style>
  <w:style w:type="table" w:styleId="1281" w:customStyle="1">
    <w:name w:val="Lined - Accent 2"/>
    <w:uiPriority w:val="99"/>
    <w:qFormat/>
    <w:rPr>
      <w:color w:val="404040"/>
    </w:rPr>
    <w:tblPr/>
  </w:style>
  <w:style w:type="table" w:styleId="1282" w:customStyle="1">
    <w:name w:val="清单表 7 彩色1"/>
    <w:uiPriority w:val="99"/>
    <w:qFormat/>
    <w:tblPr/>
  </w:style>
  <w:style w:type="table" w:styleId="1283" w:customStyle="1">
    <w:name w:val="清单表 5 深色1"/>
    <w:uiPriority w:val="99"/>
    <w:qFormat/>
    <w:tblPr/>
  </w:style>
  <w:style w:type="character" w:styleId="1284" w:customStyle="1">
    <w:name w:val="active"/>
    <w:basedOn w:val="895"/>
    <w:uiPriority w:val="0"/>
    <w:qFormat/>
    <w:rPr>
      <w:color w:val="ffffff"/>
      <w:shd w:val="clear" w:color="auto" w:fill="0f5bb9"/>
    </w:rPr>
  </w:style>
  <w:style w:type="character" w:styleId="1285" w:customStyle="1">
    <w:name w:val="active16"/>
    <w:basedOn w:val="895"/>
    <w:uiPriority w:val="0"/>
    <w:qFormat/>
    <w:rPr>
      <w:color w:val="ffffff"/>
      <w:shd w:val="clear" w:color="auto" w:fill="0f5bb9"/>
    </w:rPr>
  </w:style>
  <w:style w:type="paragraph" w:styleId="1286" w:customStyle="1">
    <w:name w:val="正文首行缩进11"/>
    <w:basedOn w:val="949"/>
    <w:uiPriority w:val="0"/>
    <w:qFormat/>
    <w:pPr>
      <w:ind w:firstLine="200"/>
      <w:spacing w:line="360" w:lineRule="auto"/>
    </w:pPr>
    <w:rPr>
      <w:rFonts w:ascii="仿宋_GB2312" w:hAnsi="Times New Roman" w:eastAsia="仿宋_GB2312"/>
      <w:sz w:val="30"/>
      <w:szCs w:val="30"/>
    </w:rPr>
  </w:style>
  <w:style w:type="character" w:styleId="1287" w:customStyle="1">
    <w:name w:val="last-child"/>
    <w:basedOn w:val="895"/>
    <w:uiPriority w:val="0"/>
    <w:qFormat/>
  </w:style>
  <w:style w:type="numbering" w:styleId="95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ec8cb77b-c78c-48d6-91eb-c6a362dc0079</errorID>
      <errorWord>(</errorWord>
      <group>L1_Format</group>
      <groupName>格式问题</groupName>
      <ability>L2_HalfPunc</ability>
      <abilityName>全半角检查</abilityName>
      <candidateList>
        <item>（</item>
      </candidateList>
      <explain>文本全半角错误。</explain>
      <paraID>6BAE3194</paraID>
      <start>48</start>
      <end>49</end>
      <status>unmodified</status>
      <modifiedWord/>
      <trackRevisions>false</trackRevisions>
    </reviewItem>
    <reviewItem>
      <errorID>9d963bae-93b0-4f18-83b4-489043fdeda0</errorID>
      <errorWord>)</errorWord>
      <group>L1_Format</group>
      <groupName>格式问题</groupName>
      <ability>L2_HalfPunc</ability>
      <abilityName>全半角检查</abilityName>
      <candidateList>
        <item>）</item>
      </candidateList>
      <explain>文本全半角错误。</explain>
      <paraID>6BAE3194</paraID>
      <start>58</start>
      <end>59</end>
      <status>unmodified</status>
      <modifiedWord/>
      <trackRevisions>false</trackRevisions>
    </reviewItem>
    <reviewItem>
      <errorID>7bebacd6-e4f1-464e-ab8e-2498e8dc80b5</errorID>
      <errorWord>(</errorWord>
      <group>L1_Format</group>
      <groupName>格式问题</groupName>
      <ability>L2_HalfPunc</ability>
      <abilityName>全半角检查</abilityName>
      <candidateList>
        <item>（</item>
      </candidateList>
      <explain>文本全半角错误。</explain>
      <paraID>4CB4C179</paraID>
      <start>6</start>
      <end>7</end>
      <status>unmodified</status>
      <modifiedWord/>
      <trackRevisions>false</trackRevisions>
    </reviewItem>
    <reviewItem>
      <errorID>63aee867-0e9a-46d1-ab08-03621f5fa967</errorID>
      <errorWord>)</errorWord>
      <group>L1_Format</group>
      <groupName>格式问题</groupName>
      <ability>L2_HalfPunc</ability>
      <abilityName>全半角检查</abilityName>
      <candidateList>
        <item>）</item>
      </candidateList>
      <explain>文本全半角错误。</explain>
      <paraID>4CB4C179</paraID>
      <start>9</start>
      <end>10</end>
      <status>unmodified</status>
      <modifiedWord/>
      <trackRevisions>false</trackRevisions>
    </reviewItem>
    <reviewItem>
      <errorID>62c42d58-5966-4b92-ade3-a3af6699cd83</errorID>
      <errorWord>,</errorWord>
      <group>L1_Format</group>
      <groupName>格式问题</groupName>
      <ability>L2_HalfPunc</ability>
      <abilityName>全半角检查</abilityName>
      <candidateList>
        <item>，</item>
      </candidateList>
      <explain>文本全半角错误。</explain>
      <paraID>4CB4C179</paraID>
      <start>33</start>
      <end>34</end>
      <status>unmodified</status>
      <modifiedWord/>
      <trackRevisions>false</trackRevisions>
    </reviewItem>
    <reviewItem>
      <errorID>091b2fb9-2e9f-4a48-8e1d-fc847e2ccf55</errorID>
      <errorWord>（2023）9号</errorWord>
      <group>L1_Knowledge</group>
      <groupName>知识性问题</groupName>
      <ability>L2_Knowledge</ability>
      <abilityName>其他知识</abilityName>
      <candidateList>
        <item>〔2023〕9号</item>
      </candidateList>
      <explain>发文字号格式错误。</explain>
      <paraID>5D249B96</paraID>
      <start>17</start>
      <end>25</end>
      <status>modified</status>
      <modifiedWord>〔2023〕9号</modifiedWord>
      <trackRevisions>false</trackRevisions>
    </reviewItem>
    <reviewItem>
      <errorID>513d8094-b1a9-468b-8f62-c22b4a939d67</errorID>
      <errorWord>法律、法规</errorWord>
      <group>L1_Word</group>
      <groupName>字词问题</groupName>
      <ability>L2_Typo</ability>
      <abilityName>字词错误</abilityName>
      <candidateList>
        <item>法律法规</item>
      </candidateList>
      <explain/>
      <paraID>2099A3FC</paraID>
      <start>2</start>
      <end>6</end>
      <status>modified</status>
      <modifiedWord>法律法规</modifiedWord>
      <trackRevisions>false</trackRevisions>
    </reviewItem>
    <reviewItem>
      <errorID>2741445c-8d89-4f78-adc5-dd55f50f0bcb</errorID>
      <errorWord>-</errorWord>
      <group>L1_Format</group>
      <groupName>格式问题</groupName>
      <ability>L2_HalfPunc</ability>
      <abilityName>全半角检查</abilityName>
      <candidateList>
        <item>－</item>
      </candidateList>
      <explain>文本全半角错误。</explain>
      <paraID>6F5743C6</paraID>
      <start>12</start>
      <end>13</end>
      <status>unmodified</status>
      <modifiedWord/>
      <trackRevisions>false</trackRevisions>
    </reviewItem>
    <reviewItem>
      <errorID>66660997-fa9f-405d-a4cb-2f0250da2ae5</errorID>
      <errorWord>-</errorWord>
      <group>L1_Format</group>
      <groupName>格式问题</groupName>
      <ability>L2_HalfPunc</ability>
      <abilityName>全半角检查</abilityName>
      <candidateList>
        <item>－</item>
      </candidateList>
      <explain>文本全半角错误。</explain>
      <paraID>6F5743C6</paraID>
      <start>31</start>
      <end>32</end>
      <status>unmodified</status>
      <modifiedWord/>
      <trackRevisions>false</trackRevisions>
    </reviewItem>
    <reviewItem>
      <errorID>8bf9cd91-9f70-496b-bdca-d9866d9d9542</errorID>
      <errorWord>-</errorWord>
      <group>L1_Format</group>
      <groupName>格式问题</groupName>
      <ability>L2_HalfPunc</ability>
      <abilityName>全半角检查</abilityName>
      <candidateList>
        <item>－</item>
      </candidateList>
      <explain>文本全半角错误。</explain>
      <paraID>6F5743C6</paraID>
      <start>36</start>
      <end>37</end>
      <status>unmodified</status>
      <modifiedWord/>
      <trackRevisions>false</trackRevisions>
    </reviewItem>
    <reviewItem>
      <errorID>7ba1972c-11bd-4535-9af4-9bfc7cde6d50</errorID>
      <errorWord>(</errorWord>
      <group>L1_Format</group>
      <groupName>格式问题</groupName>
      <ability>L2_HalfPunc</ability>
      <abilityName>全半角检查</abilityName>
      <candidateList>
        <item>（</item>
      </candidateList>
      <explain>文本全半角错误。</explain>
      <paraID>6F5743C6</paraID>
      <start>43</start>
      <end>44</end>
      <status>unmodified</status>
      <modifiedWord/>
      <trackRevisions>false</trackRevisions>
    </reviewItem>
    <reviewItem>
      <errorID>b948ab2c-58b7-4a47-a1f8-6bd08e8fe087</errorID>
      <errorWord>“.</errorWord>
      <group>L1_Punc</group>
      <groupName>标点问题</groupName>
      <ability>L2_Punc</ability>
      <abilityName>标点符号检查</abilityName>
      <candidateList>
        <item>“</item>
      </candidateList>
      <explain/>
      <paraID>6F5743C6</paraID>
      <start>48</start>
      <end>50</end>
      <status>unmodified</status>
      <modifiedWord/>
      <trackRevisions>false</trackRevisions>
    </reviewItem>
    <reviewItem>
      <errorID>417be6bc-1c7a-4fdb-982b-3b235d84e52b</errorID>
      <errorWord>)</errorWord>
      <group>L1_Format</group>
      <groupName>格式问题</groupName>
      <ability>L2_HalfPunc</ability>
      <abilityName>全半角检查</abilityName>
      <candidateList>
        <item>）</item>
      </candidateList>
      <explain>文本全半角错误。</explain>
      <paraID>6F5743C6</paraID>
      <start>55</start>
      <end>56</end>
      <status>unmodified</status>
      <modifiedWord/>
      <trackRevisions>false</trackRevisions>
    </reviewItem>
    <reviewItem>
      <errorID>d48ce683-cf83-41a9-a054-2ded300159e0</errorID>
      <errorWord>-</errorWord>
      <group>L1_Format</group>
      <groupName>格式问题</groupName>
      <ability>L2_HalfPunc</ability>
      <abilityName>全半角检查</abilityName>
      <candidateList>
        <item>－</item>
      </candidateList>
      <explain>文本全半角错误。</explain>
      <paraID>6F5743C6</paraID>
      <start>56</start>
      <end>57</end>
      <status>unmodified</status>
      <modifiedWord/>
      <trackRevisions>false</trackRevisions>
    </reviewItem>
    <reviewItem>
      <errorID>2dbe6fca-a460-4006-b026-7c058d256304</errorID>
      <errorWord>“.</errorWord>
      <group>L1_Punc</group>
      <groupName>标点问题</groupName>
      <ability>L2_Punc</ability>
      <abilityName>标点符号检查</abilityName>
      <candidateList>
        <item>“</item>
      </candidateList>
      <explain/>
      <paraID>6F5743C6</paraID>
      <start>62</start>
      <end>64</end>
      <status>unmodified</status>
      <modifiedWord/>
      <trackRevisions>false</trackRevisions>
    </reviewItem>
    <reviewItem>
      <errorID>8a28534e-77dd-4074-b09b-1acdb2c6147e</errorID>
      <errorWord>-</errorWord>
      <group>L1_Format</group>
      <groupName>格式问题</groupName>
      <ability>L2_HalfPunc</ability>
      <abilityName>全半角检查</abilityName>
      <candidateList>
        <item>－</item>
      </candidateList>
      <explain>文本全半角错误。</explain>
      <paraID>6F5743C6</paraID>
      <start>85</start>
      <end>86</end>
      <status>unmodified</status>
      <modifiedWord/>
      <trackRevisions>false</trackRevisions>
    </reviewItem>
    <reviewItem>
      <errorID>78d39be8-3922-4333-bda1-37a4b9509323</errorID>
      <errorWord>-</errorWord>
      <group>L1_Format</group>
      <groupName>格式问题</groupName>
      <ability>L2_HalfPunc</ability>
      <abilityName>全半角检查</abilityName>
      <candidateList>
        <item>－</item>
      </candidateList>
      <explain>文本全半角错误。</explain>
      <paraID>6F5743C6</paraID>
      <start>92</start>
      <end>93</end>
      <status>unmodified</status>
      <modifiedWord/>
      <trackRevisions>false</trackRevisions>
    </reviewItem>
    <reviewItem>
      <errorID>81d9b056-3d22-44dd-a22f-eb6af340b3bb</errorID>
      <errorWord>-</errorWord>
      <group>L1_Format</group>
      <groupName>格式问题</groupName>
      <ability>L2_HalfPunc</ability>
      <abilityName>全半角检查</abilityName>
      <candidateList>
        <item>－</item>
      </candidateList>
      <explain>文本全半角错误。</explain>
      <paraID>6F5743C6</paraID>
      <start>93</start>
      <end>94</end>
      <status>unmodified</status>
      <modifiedWord/>
      <trackRevisions>false</trackRevisions>
    </reviewItem>
    <reviewItem>
      <errorID>3eae3dff-0b0c-4cd0-bb9b-fef368788ced</errorID>
      <errorWord>(</errorWord>
      <group>L1_Format</group>
      <groupName>格式问题</groupName>
      <ability>L2_HalfPunc</ability>
      <abilityName>全半角检查</abilityName>
      <candidateList>
        <item>（</item>
      </candidateList>
      <explain>文本全半角错误。</explain>
      <paraID>6F5743C6</paraID>
      <start>103</start>
      <end>104</end>
      <status>unmodified</status>
      <modifiedWord/>
      <trackRevisions>false</trackRevisions>
    </reviewItem>
    <reviewItem>
      <errorID>21c5c7b8-cd7c-4d64-ac59-f28596c66d6d</errorID>
      <errorWord>)</errorWord>
      <group>L1_Format</group>
      <groupName>格式问题</groupName>
      <ability>L2_HalfPunc</ability>
      <abilityName>全半角检查</abilityName>
      <candidateList>
        <item>）</item>
      </candidateList>
      <explain>文本全半角错误。</explain>
      <paraID>6F5743C6</paraID>
      <start>111</start>
      <end>112</end>
      <status>unmodified</status>
      <modifiedWord/>
      <trackRevisions>false</trackRevisions>
    </reviewItem>
    <reviewItem>
      <errorID>b6c50d61-0d72-47d2-96f4-ba1bb2ba7499</errorID>
      <errorWord>(</errorWord>
      <group>L1_Format</group>
      <groupName>格式问题</groupName>
      <ability>L2_HalfPunc</ability>
      <abilityName>全半角检查</abilityName>
      <candidateList>
        <item>（</item>
      </candidateList>
      <explain>文本全半角错误。</explain>
      <paraID>6F5743C6</paraID>
      <start>147</start>
      <end>148</end>
      <status>unmodified</status>
      <modifiedWord/>
      <trackRevisions>false</trackRevisions>
    </reviewItem>
    <reviewItem>
      <errorID>90990bf4-9e56-4f2a-a245-c0f1288775d6</errorID>
      <errorWord>)</errorWord>
      <group>L1_Format</group>
      <groupName>格式问题</groupName>
      <ability>L2_HalfPunc</ability>
      <abilityName>全半角检查</abilityName>
      <candidateList>
        <item>）</item>
      </candidateList>
      <explain>文本全半角错误。</explain>
      <paraID>6F5743C6</paraID>
      <start>151</start>
      <end>152</end>
      <status>unmodified</status>
      <modifiedWord/>
      <trackRevisions>false</trackRevisions>
    </reviewItem>
    <reviewItem>
      <errorID>082a0e17-e234-4996-98b6-3c9b7faeeefd</errorID>
      <errorWord>:</errorWord>
      <group>L1_Format</group>
      <groupName>格式问题</groupName>
      <ability>L2_HalfPunc</ability>
      <abilityName>全半角检查</abilityName>
      <candidateList>
        <item>：</item>
      </candidateList>
      <explain>文本全半角错误。</explain>
      <paraID> ED98DC6</paraID>
      <start>23</start>
      <end>24</end>
      <status>unmodified</status>
      <modifiedWord/>
      <trackRevisions>false</trackRevisions>
    </reviewItem>
    <reviewItem>
      <errorID>c57ff14b-a4fa-4fec-8f81-324a54eb9b0f</errorID>
      <errorWord>:</errorWord>
      <group>L1_Format</group>
      <groupName>格式问题</groupName>
      <ability>L2_HalfPunc</ability>
      <abilityName>全半角检查</abilityName>
      <candidateList>
        <item>：</item>
      </candidateList>
      <explain>文本全半角错误。</explain>
      <paraID> ED98DC6</paraID>
      <start>34</start>
      <end>35</end>
      <status>unmodified</status>
      <modifiedWord/>
      <trackRevisions>false</trackRevisions>
    </reviewItem>
    <reviewItem>
      <errorID>cc39a7ee-fc60-4ec9-a4a4-9df9077ce53c</errorID>
      <errorWord>:</errorWord>
      <group>L1_Format</group>
      <groupName>格式问题</groupName>
      <ability>L2_HalfPunc</ability>
      <abilityName>全半角检查</abilityName>
      <candidateList>
        <item>：</item>
      </candidateList>
      <explain>文本全半角错误。</explain>
      <paraID>7EA403BB</paraID>
      <start>12</start>
      <end>13</end>
      <status>unmodified</status>
      <modifiedWord/>
      <trackRevisions>false</trackRevisions>
    </reviewItem>
    <reviewItem>
      <errorID>2996a639-24fd-4c8b-b8cf-9bc851cdddea</errorID>
      <errorWord>(</errorWord>
      <group>L1_Format</group>
      <groupName>格式问题</groupName>
      <ability>L2_HalfPunc</ability>
      <abilityName>全半角检查</abilityName>
      <candidateList>
        <item>（</item>
      </candidateList>
      <explain>文本全半角错误。</explain>
      <paraID>7EA403BB</paraID>
      <start>104</start>
      <end>105</end>
      <status>unmodified</status>
      <modifiedWord/>
      <trackRevisions>false</trackRevisions>
    </reviewItem>
    <reviewItem>
      <errorID>6d0e1acf-ca72-4fe3-a2c7-5b53f0e189a6</errorID>
      <errorWord>)</errorWord>
      <group>L1_Format</group>
      <groupName>格式问题</groupName>
      <ability>L2_HalfPunc</ability>
      <abilityName>全半角检查</abilityName>
      <candidateList>
        <item>）</item>
      </candidateList>
      <explain>文本全半角错误。</explain>
      <paraID>7EA403BB</paraID>
      <start>108</start>
      <end>109</end>
      <status>unmodified</status>
      <modifiedWord/>
      <trackRevisions>false</trackRevisions>
    </reviewItem>
    <reviewItem>
      <errorID>85b772fc-3074-4a83-899d-907066bf57eb</errorID>
      <errorWord>(</errorWord>
      <group>L1_Format</group>
      <groupName>格式问题</groupName>
      <ability>L2_HalfPunc</ability>
      <abilityName>全半角检查</abilityName>
      <candidateList>
        <item>（</item>
      </candidateList>
      <explain>文本全半角错误。</explain>
      <paraID>70E541C1</paraID>
      <start>5</start>
      <end>6</end>
      <status>unmodified</status>
      <modifiedWord/>
      <trackRevisions>false</trackRevisions>
    </reviewItem>
    <reviewItem>
      <errorID>20cdf89b-7da9-4838-a2aa-8d85d8934835</errorID>
      <errorWord>“.</errorWord>
      <group>L1_Punc</group>
      <groupName>标点问题</groupName>
      <ability>L2_Punc</ability>
      <abilityName>标点符号检查</abilityName>
      <candidateList>
        <item>“</item>
      </candidateList>
      <explain/>
      <paraID>70E541C1</paraID>
      <start>10</start>
      <end>12</end>
      <status>unmodified</status>
      <modifiedWord/>
      <trackRevisions>false</trackRevisions>
    </reviewItem>
    <reviewItem>
      <errorID>5da31328-af77-4f46-a6dd-9458dca242c0</errorID>
      <errorWord>)</errorWord>
      <group>L1_Format</group>
      <groupName>格式问题</groupName>
      <ability>L2_HalfPunc</ability>
      <abilityName>全半角检查</abilityName>
      <candidateList>
        <item>）</item>
      </candidateList>
      <explain>文本全半角错误。</explain>
      <paraID>70E541C1</paraID>
      <start>17</start>
      <end>18</end>
      <status>unmodified</status>
      <modifiedWord/>
      <trackRevisions>false</trackRevisions>
    </reviewItem>
    <reviewItem>
      <errorID>1aaa672d-3a3a-49e6-afbb-14ea012255cb</errorID>
      <errorWord>-</errorWord>
      <group>L1_Format</group>
      <groupName>格式问题</groupName>
      <ability>L2_HalfPunc</ability>
      <abilityName>全半角检查</abilityName>
      <candidateList>
        <item>－</item>
      </candidateList>
      <explain>文本全半角错误。</explain>
      <paraID>70E541C1</paraID>
      <start>46</start>
      <end>47</end>
      <status>unmodified</status>
      <modifiedWord/>
      <trackRevisions>false</trackRevisions>
    </reviewItem>
    <reviewItem>
      <errorID>a92488cf-da72-4034-86e8-15e8d0368f32</errorID>
      <errorWord>-</errorWord>
      <group>L1_Format</group>
      <groupName>格式问题</groupName>
      <ability>L2_HalfPunc</ability>
      <abilityName>全半角检查</abilityName>
      <candidateList>
        <item>－</item>
      </candidateList>
      <explain>文本全半角错误。</explain>
      <paraID>70E541C1</paraID>
      <start>47</start>
      <end>48</end>
      <status>unmodified</status>
      <modifiedWord/>
      <trackRevisions>false</trackRevisions>
    </reviewItem>
    <reviewItem>
      <errorID>01d404c0-b295-4426-a475-4b845f234191</errorID>
      <errorWord>-</errorWord>
      <group>L1_Format</group>
      <groupName>格式问题</groupName>
      <ability>L2_HalfPunc</ability>
      <abilityName>全半角检查</abilityName>
      <candidateList>
        <item>－</item>
      </candidateList>
      <explain>文本全半角错误。</explain>
      <paraID>70E541C1</paraID>
      <start>53</start>
      <end>54</end>
      <status>unmodified</status>
      <modifiedWord/>
      <trackRevisions>false</trackRevisions>
    </reviewItem>
    <reviewItem>
      <errorID>06705151-af18-4ca7-9442-1acd34773427</errorID>
      <errorWord>-</errorWord>
      <group>L1_Format</group>
      <groupName>格式问题</groupName>
      <ability>L2_HalfPunc</ability>
      <abilityName>全半角检查</abilityName>
      <candidateList>
        <item>－</item>
      </candidateList>
      <explain>文本全半角错误。</explain>
      <paraID>70E541C1</paraID>
      <start>54</start>
      <end>55</end>
      <status>unmodified</status>
      <modifiedWord/>
      <trackRevisions>false</trackRevisions>
    </reviewItem>
    <reviewItem>
      <errorID>7e237078-3e36-43b7-803a-ca79545dd666</errorID>
      <errorWord>(</errorWord>
      <group>L1_Format</group>
      <groupName>格式问题</groupName>
      <ability>L2_HalfPunc</ability>
      <abilityName>全半角检查</abilityName>
      <candidateList>
        <item>（</item>
      </candidateList>
      <explain>文本全半角错误。</explain>
      <paraID>7EE81DBD</paraID>
      <start>7</start>
      <end>8</end>
      <status>unmodified</status>
      <modifiedWord/>
      <trackRevisions>false</trackRevisions>
    </reviewItem>
    <reviewItem>
      <errorID>b5cc2a0c-2dbc-48bb-b059-87cb4b9b1a9c</errorID>
      <errorWord>)</errorWord>
      <group>L1_Format</group>
      <groupName>格式问题</groupName>
      <ability>L2_HalfPunc</ability>
      <abilityName>全半角检查</abilityName>
      <candidateList>
        <item>）</item>
      </candidateList>
      <explain>文本全半角错误。</explain>
      <paraID>7EE81DBD</paraID>
      <start>14</start>
      <end>15</end>
      <status>unmodified</status>
      <modifiedWord/>
      <trackRevisions>false</trackRevisions>
    </reviewItem>
    <reviewItem>
      <errorID>952a9fa7-53fb-428d-aedc-f9a203f1b548</errorID>
      <errorWord>(</errorWord>
      <group>L1_Format</group>
      <groupName>格式问题</groupName>
      <ability>L2_HalfPunc</ability>
      <abilityName>全半角检查</abilityName>
      <candidateList>
        <item>（</item>
      </candidateList>
      <explain>文本全半角错误。</explain>
      <paraID>5B815716</paraID>
      <start>16</start>
      <end>17</end>
      <status>unmodified</status>
      <modifiedWord/>
      <trackRevisions>false</trackRevisions>
    </reviewItem>
    <reviewItem>
      <errorID>996deecb-c364-4612-a293-d7d5f86de128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5B815716</paraID>
      <start>19</start>
      <end>20</end>
      <status>unmodified</status>
      <modifiedWord/>
      <trackRevisions>false</trackRevisions>
    </reviewItem>
    <reviewItem>
      <errorID>be342546-1776-46f3-9b1e-f57bc1b394e4</errorID>
      <errorWord>(</errorWord>
      <group>L1_Format</group>
      <groupName>格式问题</groupName>
      <ability>L2_HalfPunc</ability>
      <abilityName>全半角检查</abilityName>
      <candidateList>
        <item>（</item>
      </candidateList>
      <explain>文本全半角错误。</explain>
      <paraID>5B815716</paraID>
      <start>33</start>
      <end>34</end>
      <status>unmodified</status>
      <modifiedWord/>
      <trackRevisions>false</trackRevisions>
    </reviewItem>
    <reviewItem>
      <errorID>1021c9bd-5211-424e-a386-0c95c1b9345a</errorID>
      <errorWord>)</errorWord>
      <group>L1_Format</group>
      <groupName>格式问题</groupName>
      <ability>L2_HalfPunc</ability>
      <abilityName>全半角检查</abilityName>
      <candidateList>
        <item>）</item>
      </candidateList>
      <explain>文本全半角错误。</explain>
      <paraID>5B815716</paraID>
      <start>37</start>
      <end>38</end>
      <status>unmodified</status>
      <modifiedWord/>
      <trackRevisions>false</trackRevisions>
    </reviewItem>
    <reviewItem>
      <errorID>a3549021-4e5a-4d34-89e7-62000fc3a1b8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5B815716</paraID>
      <start>45</start>
      <end>46</end>
      <status>unmodified</status>
      <modifiedWord/>
      <trackRevisions>false</trackRevisions>
    </reviewItem>
    <reviewItem>
      <errorID>1dedd2ef-5f5d-4380-b8a9-e53c736bde7b</errorID>
      <errorWord>)</errorWord>
      <group>L1_Format</group>
      <groupName>格式问题</groupName>
      <ability>L2_HalfPunc</ability>
      <abilityName>全半角检查</abilityName>
      <candidateList>
        <item>）</item>
      </candidateList>
      <explain>文本全半角错误。</explain>
      <paraID>5B815716</paraID>
      <start>46</start>
      <end>47</end>
      <status>unmodified</status>
      <modifiedWord/>
      <trackRevisions>false</trackRevisions>
    </reviewItem>
    <reviewItem>
      <errorID>0d5629e9-0ac3-4efd-b766-ace4e17c9209</errorID>
      <errorWord>:</errorWord>
      <group>L1_Format</group>
      <groupName>格式问题</groupName>
      <ability>L2_HalfPunc</ability>
      <abilityName>全半角检查</abilityName>
      <candidateList>
        <item>：</item>
      </candidateList>
      <explain>文本全半角错误。</explain>
      <paraID>525EA2E2</paraID>
      <start>1</start>
      <end>2</end>
      <status>unmodified</status>
      <modifiedWord/>
      <trackRevisions>false</trackRevisions>
    </reviewItem>
    <reviewItem>
      <errorID>494561a4-8776-43e1-afaa-2c9bbdfc66fb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33F4A422</paraID>
      <start>0</start>
      <end>2</end>
      <status>unmodified</status>
      <modifiedWord/>
      <trackRevisions>false</trackRevisions>
    </reviewItem>
    <reviewItem>
      <errorID>bfd4810c-472f-4767-8c6a-dd92bdbb3b07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781D1F49</paraID>
      <start>0</start>
      <end>2</end>
      <status>unmodified</status>
      <modifiedWord/>
      <trackRevisions>false</trackRevisions>
    </reviewItem>
    <reviewItem>
      <errorID>90636b25-40bb-402b-bdf1-5f9655f4fbde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33894844</paraID>
      <start>0</start>
      <end>2</end>
      <status>unmodified</status>
      <modifiedWord/>
      <trackRevisions>false</trackRevisions>
    </reviewItem>
    <reviewItem>
      <errorID>e971efe8-f326-4dae-9fc4-0739ccf44840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F98F5DF</paraID>
      <start>0</start>
      <end>2</end>
      <status>unmodified</status>
      <modifiedWord/>
      <trackRevisions>false</trackRevisions>
    </reviewItem>
    <reviewItem>
      <errorID>9480de78-ee86-42fc-8c7f-c55d0b84cb47</errorID>
      <errorWord>[2002]1980号</errorWord>
      <group>L1_Knowledge</group>
      <groupName>知识性问题</groupName>
      <ability>L2_Knowledge</ability>
      <abilityName>其他知识</abilityName>
      <candidateList>
        <item>〔2002〕1980号</item>
      </candidateList>
      <explain>发文字号格式错误。</explain>
      <paraID>261C135E</paraID>
      <start>12</start>
      <end>23</end>
      <status>modified</status>
      <modifiedWord>〔2002〕1980号</modifiedWord>
      <trackRevisions>false</trackRevisions>
    </reviewItem>
    <reviewItem>
      <errorID>63e8d0ba-3195-4fdf-a620-7d319dcdd07c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2EEB6805</paraID>
      <start>0</start>
      <end>2</end>
      <status>unmodified</status>
      <modifiedWord/>
      <trackRevisions>false</trackRevisions>
    </reviewItem>
    <reviewItem>
      <errorID>564713ef-8e28-4959-b655-2408a3fab298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535D130D</paraID>
      <start>0</start>
      <end>2</end>
      <status>unmodified</status>
      <modifiedWord/>
      <trackRevisions>false</trackRevisions>
    </reviewItem>
    <reviewItem>
      <errorID>8c287720-f5e8-4380-9df0-1cd86d212350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276CB019</paraID>
      <start>0</start>
      <end>2</end>
      <status>unmodified</status>
      <modifiedWord/>
      <trackRevisions>false</trackRevisions>
    </reviewItem>
    <reviewItem>
      <errorID>2cb9419d-4a83-4ec9-aee4-e4e025ed0f44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3AE864A1</paraID>
      <start>0</start>
      <end>2</end>
      <status>unmodified</status>
      <modifiedWord/>
      <trackRevisions>false</trackRevisions>
    </reviewItem>
    <reviewItem>
      <errorID>32cf4f84-8c20-4955-b45d-775b055ed9c1</errorID>
      <errorWord>间</errorWord>
      <group>L1_Word</group>
      <groupName>字词问题</groupName>
      <ability>L2_Typo</ability>
      <abilityName>字词错误</abilityName>
      <candidateList>
        <item>间之</item>
      </candidateList>
      <explain/>
      <paraID>352EFA89</paraID>
      <start>10</start>
      <end>11</end>
      <status>unmodified</status>
      <modifiedWord/>
      <trackRevisions>false</trackRevisions>
    </reviewItem>
    <reviewItem>
      <errorID>e0b9e4e6-7e66-4c09-b28b-a136d74e9e50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4ABDF76</paraID>
      <start>0</start>
      <end>2</end>
      <status>unmodified</status>
      <modifiedWord/>
      <trackRevisions>false</trackRevisions>
    </reviewItem>
    <reviewItem>
      <errorID>9d727e09-410b-4ad0-8d00-7ca2ac54518a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43937AF5</paraID>
      <start>0</start>
      <end>3</end>
      <status>unmodified</status>
      <modifiedWord/>
      <trackRevisions>false</trackRevisions>
    </reviewItem>
    <reviewItem>
      <errorID>aab71f61-6f99-4ac2-a22d-5f4658c9bdc4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57DD99FC</paraID>
      <start>0</start>
      <end>3</end>
      <status>unmodified</status>
      <modifiedWord/>
      <trackRevisions>false</trackRevisions>
    </reviewItem>
    <reviewItem>
      <errorID>99789418-ac71-48e6-9d94-3e4d86b1df6f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41631400</paraID>
      <start>0</start>
      <end>3</end>
      <status>unmodified</status>
      <modifiedWord/>
      <trackRevisions>false</trackRevisions>
    </reviewItem>
    <reviewItem>
      <errorID>73c5b20f-1382-4b94-ba0c-6258a772bb70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619B457</paraID>
      <start>0</start>
      <end>3</end>
      <status>unmodified</status>
      <modifiedWord/>
      <trackRevisions>false</trackRevisions>
    </reviewItem>
    <reviewItem>
      <errorID>0dd20359-ca84-47f0-a7fd-781598aabf4d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49365C92</paraID>
      <start>0</start>
      <end>3</end>
      <status>unmodified</status>
      <modifiedWord/>
      <trackRevisions>false</trackRevisions>
    </reviewItem>
    <reviewItem>
      <errorID>3f67a4d1-d7ed-4d98-b6c1-35c1839cb16b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1EBC2B92</paraID>
      <start>0</start>
      <end>3</end>
      <status>unmodified</status>
      <modifiedWord/>
      <trackRevisions>false</trackRevisions>
    </reviewItem>
    <reviewItem>
      <errorID>9c93e67a-edbb-4627-a440-908a664c3cec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511D78D8</paraID>
      <start>0</start>
      <end>3</end>
      <status>unmodified</status>
      <modifiedWord/>
      <trackRevisions>false</trackRevisions>
    </reviewItem>
    <reviewItem>
      <errorID>1f383d46-074a-4871-9f04-e795d21c4e29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511648F2</paraID>
      <start>0</start>
      <end>3</end>
      <status>unmodified</status>
      <modifiedWord/>
      <trackRevisions>false</trackRevisions>
    </reviewItem>
    <reviewItem>
      <errorID>0d5e7b62-02a7-44c0-94ca-e41978e54c9c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6E82A72A</paraID>
      <start>0</start>
      <end>3</end>
      <status>unmodified</status>
      <modifiedWord/>
      <trackRevisions>false</trackRevisions>
    </reviewItem>
    <reviewItem>
      <errorID>f282ef8c-720d-44ab-a424-dec3894d13c3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75E41F7F</paraID>
      <start>0</start>
      <end>3</end>
      <status>unmodified</status>
      <modifiedWord/>
      <trackRevisions>false</trackRevisions>
    </reviewItem>
    <reviewItem>
      <errorID>75864f29-3906-40e4-978c-5735b0faf81b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3000588F</paraID>
      <start>0</start>
      <end>3</end>
      <status>unmodified</status>
      <modifiedWord/>
      <trackRevisions>false</trackRevisions>
    </reviewItem>
    <reviewItem>
      <errorID>0d9af4e9-01a3-469d-9411-2ad079e2e21e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44FEEAA</paraID>
      <start>0</start>
      <end>3</end>
      <status>unmodified</status>
      <modifiedWord/>
      <trackRevisions>false</trackRevisions>
    </reviewItem>
    <reviewItem>
      <errorID>dde3b8f3-f3cf-42f6-8b12-2c0c3ea819bf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6365DFF0</paraID>
      <start>0</start>
      <end>3</end>
      <status>unmodified</status>
      <modifiedWord/>
      <trackRevisions>false</trackRevisions>
    </reviewItem>
    <reviewItem>
      <errorID>0385ab19-61c3-435d-af71-1e7e3010de24</errorID>
      <errorWord>过程中涉及到</errorWord>
      <group>L1_Word</group>
      <groupName>字词问题</groupName>
      <ability>L2_Typo</ability>
      <abilityName>字词错误</abilityName>
      <candidateList>
        <item>过程中涉及</item>
      </candidateList>
      <explain/>
      <paraID>7AA51F16</paraID>
      <start>10</start>
      <end>16</end>
      <status>unmodified</status>
      <modifiedWord/>
      <trackRevisions>false</trackRevisions>
    </reviewItem>
    <reviewItem>
      <errorID>d13611b8-bcba-4c2c-9a06-abc392675a0c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6A2AD966</paraID>
      <start>0</start>
      <end>3</end>
      <status>unmodified</status>
      <modifiedWord/>
      <trackRevisions>false</trackRevisions>
    </reviewItem>
    <reviewItem>
      <errorID>4c1624f5-d2cc-4d44-ab3a-33b7f3feb23a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BC02839</paraID>
      <start>0</start>
      <end>3</end>
      <status>unmodified</status>
      <modifiedWord/>
      <trackRevisions>false</trackRevisions>
    </reviewItem>
    <reviewItem>
      <errorID>9f614ebd-45d4-4127-8732-a66a1eefaa36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2E1E8021</paraID>
      <start>0</start>
      <end>3</end>
      <status>unmodified</status>
      <modifiedWord/>
      <trackRevisions>false</trackRevisions>
    </reviewItem>
    <reviewItem>
      <errorID>8487cfee-b103-4604-a741-7399f78f8186</errorID>
      <errorWord>做出</errorWord>
      <group>L1_Word</group>
      <groupName>字词问题</groupName>
      <ability>L2_Typo</ability>
      <abilityName>字词错误</abilityName>
      <candidateList>
        <item>作出</item>
      </candidateList>
      <explain/>
      <paraID>5CECBF8E</paraID>
      <start>29</start>
      <end>31</end>
      <status>unmodified</status>
      <modifiedWord/>
      <trackRevisions>false</trackRevisions>
    </reviewItem>
    <reviewItem>
      <errorID>7936b0f2-d880-48e3-aec7-61693bb03b19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690AD6D</paraID>
      <start>0</start>
      <end>3</end>
      <status>unmodified</status>
      <modifiedWord/>
      <trackRevisions>false</trackRevisions>
    </reviewItem>
    <reviewItem>
      <errorID>0dfd0ba9-0288-45d9-b21a-a00b023e777d</errorID>
      <errorWord>,</errorWord>
      <group>L1_Format</group>
      <groupName>格式问题</groupName>
      <ability>L2_HalfPunc</ability>
      <abilityName>全半角检查</abilityName>
      <candidateList>
        <item>，</item>
      </candidateList>
      <explain>文本全半角错误。</explain>
      <paraID>4A389E59</paraID>
      <start>74</start>
      <end>75</end>
      <status>unmodified</status>
      <modifiedWord/>
      <trackRevisions>false</trackRevisions>
    </reviewItem>
    <reviewItem>
      <errorID>329c0f90-4d73-4404-8239-f10595ecba3f</errorID>
      <errorWord>,</errorWord>
      <group>L1_Format</group>
      <groupName>格式问题</groupName>
      <ability>L2_HalfPunc</ability>
      <abilityName>全半角检查</abilityName>
      <candidateList>
        <item>，</item>
      </candidateList>
      <explain>文本全半角错误。</explain>
      <paraID>59FCEC98</paraID>
      <start>54</start>
      <end>55</end>
      <status>unmodified</status>
      <modifiedWord/>
      <trackRevisions>false</trackRevisions>
    </reviewItem>
    <reviewItem>
      <errorID>31cfdd1c-4018-40fc-af74-4b814e1aa53c</errorID>
      <errorWord>&lt;</errorWord>
      <group>L1_Format</group>
      <groupName>格式问题</groupName>
      <ability>L2_HalfPunc</ability>
      <abilityName>全半角检查</abilityName>
      <candidateList>
        <item>〈</item>
      </candidateList>
      <explain>文本全半角错误。</explain>
      <paraID>144D538B</paraID>
      <start>37</start>
      <end>38</end>
      <status>unmodified</status>
      <modifiedWord/>
      <trackRevisions>false</trackRevisions>
    </reviewItem>
    <reviewItem>
      <errorID>4f979fbd-0279-4786-be01-4071fb791c15</errorID>
      <errorWord>&lt;</errorWord>
      <group>L1_Format</group>
      <groupName>格式问题</groupName>
      <ability>L2_HalfPunc</ability>
      <abilityName>全半角检查</abilityName>
      <candidateList>
        <item>〈</item>
      </candidateList>
      <explain>文本全半角错误。</explain>
      <paraID>71AD570F</paraID>
      <start>37</start>
      <end>38</end>
      <status>unmodified</status>
      <modifiedWord/>
      <trackRevisions>false</trackRevisions>
    </reviewItem>
    <reviewItem>
      <errorID>f3872652-2729-4222-bf53-4a4e91136d58</errorID>
      <errorWord>&lt;</errorWord>
      <group>L1_Format</group>
      <groupName>格式问题</groupName>
      <ability>L2_HalfPunc</ability>
      <abilityName>全半角检查</abilityName>
      <candidateList>
        <item>〈</item>
      </candidateList>
      <explain>文本全半角错误。</explain>
      <paraID> AD3FF86</paraID>
      <start>26</start>
      <end>27</end>
      <status>unmodified</status>
      <modifiedWord/>
      <trackRevisions>false</trackRevisions>
    </reviewItem>
    <reviewItem>
      <errorID>828760e9-b548-4a36-8805-d7a713eb81ab</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3EAA8804</paraID>
      <start>61</start>
      <end>64</end>
      <status>unmodified</status>
      <modifiedWord/>
      <trackRevisions>false</trackRevisions>
    </reviewItem>
    <reviewItem>
      <errorID>33390036-24c8-4fdb-91fd-898306d3c3e4</errorID>
      <errorWord>不</errorWord>
      <group>L1_Word</group>
      <groupName>字词问题</groupName>
      <ability>L2_Typo</ability>
      <abilityName>字词错误</abilityName>
      <candidateList>
        <item>不符</item>
      </candidateList>
      <explain/>
      <paraID>39C620E7</paraID>
      <start>46</start>
      <end>47</end>
      <status>unmodified</status>
      <modifiedWord/>
      <trackRevisions>false</trackRevisions>
    </reviewItem>
    <reviewItem>
      <errorID>fd79eeb8-6ede-4a1e-af53-c40376d3867b</errorID>
      <errorWord>保持通讯畅通</errorWord>
      <group>L1_Word</group>
      <groupName>字词问题</groupName>
      <ability>L2_Typo</ability>
      <abilityName>字词错误</abilityName>
      <candidateList>
        <item>保持通信畅通</item>
      </candidateList>
      <explain/>
      <paraID>1A5EAD38</paraID>
      <start>17</start>
      <end>23</end>
      <status>unmodified</status>
      <modifiedWord/>
      <trackRevisions>false</trackRevisions>
    </reviewItem>
    <reviewItem>
      <errorID>d15ddc07-c05b-4ee0-981e-98801fabe29e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3CB45516</paraID>
      <start>0</start>
      <end>3</end>
      <status>unmodified</status>
      <modifiedWord/>
      <trackRevisions>false</trackRevisions>
    </reviewItem>
    <reviewItem>
      <errorID>7c628d8d-3ef3-45fa-a66c-12a9a32dcdc8</errorID>
      <errorWord>国家发改委</errorWord>
      <group>L1_Knowledge</group>
      <groupName>知识性问题</groupName>
      <ability>L2_Knowledge</ability>
      <abilityName>其他知识</abilityName>
      <candidateList>
        <item>国家发展改革委</item>
      </candidateList>
      <explain/>
      <paraID>268CA006</paraID>
      <start>20</start>
      <end>25</end>
      <status>unmodified</status>
      <modifiedWord/>
      <trackRevisions>false</trackRevisions>
    </reviewItem>
    <reviewItem>
      <errorID>ecbfee09-048d-4c7b-bd8b-186db617dedb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268CA006</paraID>
      <start>43</start>
      <end>46</end>
      <status>unmodified</status>
      <modifiedWord/>
      <trackRevisions>false</trackRevisions>
    </reviewItem>
    <reviewItem>
      <errorID>6bae00d1-3d34-41ca-b73a-927a9d03071f</errorID>
      <errorWord>法律、法规</errorWord>
      <group>L1_Word</group>
      <groupName>字词问题</groupName>
      <ability>L2_Typo</ability>
      <abilityName>字词错误</abilityName>
      <candidateList>
        <item>法律法规</item>
      </candidateList>
      <explain/>
      <paraID>276E04C1</paraID>
      <start>9</start>
      <end>14</end>
      <status>unmodified</status>
      <modifiedWord/>
      <trackRevisions>false</trackRevisions>
    </reviewItem>
    <reviewItem>
      <errorID>bca0f31a-b480-486c-8e12-cc02c4533a2a</errorID>
      <errorWord>属</errorWord>
      <group>L1_Word</group>
      <groupName>字词问题</groupName>
      <ability>L2_Typo</ability>
      <abilityName>字词错误</abilityName>
      <candidateList>
        <item>属于</item>
      </candidateList>
      <explain/>
      <paraID>276E04C1</paraID>
      <start>23</start>
      <end>24</end>
      <status>unmodified</status>
      <modifiedWord/>
      <trackRevisions>false</trackRevisions>
    </reviewItem>
    <reviewItem>
      <errorID>21ed4129-8eae-46c8-9e77-d8624d0a16bb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679DABFC</paraID>
      <start>0</start>
      <end>3</end>
      <status>unmodified</status>
      <modifiedWord/>
      <trackRevisions>false</trackRevisions>
    </reviewItem>
    <reviewItem>
      <errorID>bf936847-536d-45a4-948d-d05dc1633211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67112467</paraID>
      <start>0</start>
      <end>3</end>
      <status>unmodified</status>
      <modifiedWord/>
      <trackRevisions>false</trackRevisions>
    </reviewItem>
    <reviewItem>
      <errorID>24f86e3a-e954-44b8-83fb-e46403425e25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6E2BB6A9</paraID>
      <start>0</start>
      <end>3</end>
      <status>unmodified</status>
      <modifiedWord/>
      <trackRevisions>false</trackRevisions>
    </reviewItem>
    <reviewItem>
      <errorID>e871f52f-568b-4148-ac71-09a2d96a5678</errorID>
      <errorWord>须</errorWord>
      <group>L1_Word</group>
      <groupName>字词问题</groupName>
      <ability>L2_Typo</ability>
      <abilityName>字词错误</abilityName>
      <candidateList>
        <item>须在</item>
      </candidateList>
      <explain/>
      <paraID> F8EC47A</paraID>
      <start>105</start>
      <end>106</end>
      <status>unmodified</status>
      <modifiedWord/>
      <trackRevisions>false</trackRevisions>
    </reviewItem>
    <reviewItem>
      <errorID>c75da800-3bb8-4997-9fca-97f7d89dc248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53E93A6B</paraID>
      <start>0</start>
      <end>3</end>
      <status>unmodified</status>
      <modifiedWord/>
      <trackRevisions>false</trackRevisions>
    </reviewItem>
    <reviewItem>
      <errorID>ee61ca61-7c95-4acd-b81d-3ec33529ada5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9457169</paraID>
      <start>0</start>
      <end>3</end>
      <status>unmodified</status>
      <modifiedWord/>
      <trackRevisions>false</trackRevisions>
    </reviewItem>
    <reviewItem>
      <errorID>a6656ff6-1507-48db-8ae6-baa783f76367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42CD9A8</paraID>
      <start>0</start>
      <end>3</end>
      <status>unmodified</status>
      <modifiedWord/>
      <trackRevisions>false</trackRevisions>
    </reviewItem>
    <reviewItem>
      <errorID>5bb62a0e-4dcd-4379-bc03-f01b68fd554e</errorID>
      <errorWord>-</errorWord>
      <group>L1_Format</group>
      <groupName>格式问题</groupName>
      <ability>L2_HalfPunc</ability>
      <abilityName>全半角检查</abilityName>
      <candidateList>
        <item>－</item>
      </candidateList>
      <explain>文本全半角错误。</explain>
      <paraID>26F6A1F8</paraID>
      <start>34</start>
      <end>35</end>
      <status>unmodified</status>
      <modifiedWord/>
      <trackRevisions>false</trackRevisions>
    </reviewItem>
    <reviewItem>
      <errorID>81a4ba95-3282-4285-b0ed-10409a996459</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132DC74A</paraID>
      <start>0</start>
      <end>3</end>
      <status>unmodified</status>
      <modifiedWord/>
      <trackRevisions>false</trackRevisions>
    </reviewItem>
    <reviewItem>
      <errorID>2d1a9b9e-589b-4939-8c6c-2df989d99505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49859B3D</paraID>
      <start>116</start>
      <end>119</end>
      <status>unmodified</status>
      <modifiedWord/>
      <trackRevisions>false</trackRevisions>
    </reviewItem>
    <reviewItem>
      <errorID>5df09566-f3d2-4a62-93fa-3d3f35594fc0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49859B3D</paraID>
      <start>135</start>
      <end>138</end>
      <status>unmodified</status>
      <modifiedWord/>
      <trackRevisions>false</trackRevisions>
    </reviewItem>
    <reviewItem>
      <errorID>ce9be5b0-55e0-4368-80b8-2d2ff7a50b2d</errorID>
      <errorWord>：/。</errorWord>
      <group>L1_Punc</group>
      <groupName>标点问题</groupName>
      <ability>L2_Punc</ability>
      <abilityName>标点符号检查</abilityName>
      <candidateList>
        <item>：</item>
      </candidateList>
      <explain/>
      <paraID>3288B88C</paraID>
      <start>9</start>
      <end>12</end>
      <status>unmodified</status>
      <modifiedWord/>
      <trackRevisions>false</trackRevisions>
    </reviewItem>
    <reviewItem>
      <errorID>d0cd001e-1d2f-4ae9-b16e-5ee4681fa729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5431F0BE</paraID>
      <start>0</start>
      <end>2</end>
      <status>unmodified</status>
      <modifiedWord/>
      <trackRevisions>false</trackRevisions>
    </reviewItem>
    <reviewItem>
      <errorID>5c9dd35a-9bff-4923-971d-4f3605047da5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266A6601</paraID>
      <start>0</start>
      <end>2</end>
      <status>unmodified</status>
      <modifiedWord/>
      <trackRevisions>false</trackRevisions>
    </reviewItem>
    <reviewItem>
      <errorID>3a7a7686-62cf-48c5-98a8-ec1fe0a57749</errorID>
      <errorWord>、等</errorWord>
      <group>L1_Punc</group>
      <groupName>标点问题</groupName>
      <ability>L2_Punc</ability>
      <abilityName>标点符号检查</abilityName>
      <candidateList>
        <item>等</item>
      </candidateList>
      <explain>“及”“和”“等”连词前不宜使用顿号，建议删除（或使用逗号）。</explain>
      <paraID>49494998</paraID>
      <start>14</start>
      <end>16</end>
      <status>unmodified</status>
      <modifiedWord/>
      <trackRevisions>false</trackRevisions>
    </reviewItem>
    <reviewItem>
      <errorID>5ba7d5cd-533b-4fd4-ac0b-4960d1d0c610</errorID>
      <errorWord>：</errorWord>
      <group>L1_Format</group>
      <groupName>格式问题</groupName>
      <ability>L2_HalfPunc</ability>
      <abilityName>全半角检查</abilityName>
      <candidateList>
        <item>:</item>
      </candidateList>
      <explain>文本全半角错误。</explain>
      <paraID>32467965</paraID>
      <start>6</start>
      <end>7</end>
      <status>unmodified</status>
      <modifiedWord/>
      <trackRevisions>false</trackRevisions>
    </reviewItem>
    <reviewItem>
      <errorID>29957617-8788-4dc0-a313-63cbebbe4bd0</errorID>
      <errorWord>；</errorWord>
      <group>L1_Format</group>
      <groupName>格式问题</groupName>
      <ability>L2_HalfPunc</ability>
      <abilityName>全半角检查</abilityName>
      <candidateList>
        <item>;</item>
      </candidateList>
      <explain>文本全半角错误。</explain>
      <paraID>32467965</paraID>
      <start>13</start>
      <end>14</end>
      <status>unmodified</status>
      <modifiedWord/>
      <trackRevisions>false</trackRevisions>
    </reviewItem>
    <reviewItem>
      <errorID>62364c48-a512-4dcc-8286-fc6e3999ddc7</errorID>
      <errorWord>,</errorWord>
      <group>L1_Format</group>
      <groupName>格式问题</groupName>
      <ability>L2_HalfPunc</ability>
      <abilityName>全半角检查</abilityName>
      <candidateList>
        <item>，</item>
      </candidateList>
      <explain>文本全半角错误。</explain>
      <paraID>17F751F9</paraID>
      <start>12</start>
      <end>13</end>
      <status>unmodified</status>
      <modifiedWord/>
      <trackRevisions>false</trackRevisions>
    </reviewItem>
    <reviewItem>
      <errorID>e89bd588-0426-42d8-a4e9-56f84dcc5f9a</errorID>
      <errorWord>须</errorWord>
      <group>L1_Word</group>
      <groupName>字词问题</groupName>
      <ability>L2_Typo</ability>
      <abilityName>字词错误</abilityName>
      <candidateList>
        <item>需</item>
      </candidateList>
      <explain>存在发音相同字词的误用。</explain>
      <paraID>602C7C5C</paraID>
      <start>5</start>
      <end>6</end>
      <status>unmodified</status>
      <modifiedWord/>
      <trackRevisions>false</trackRevisions>
    </reviewItem>
    <reviewItem>
      <errorID>89f6d06f-4eff-4efe-8a72-72d1bc35b6fd</errorID>
      <errorWord>受</errorWord>
      <group>L1_Word</group>
      <groupName>字词问题</groupName>
      <ability>L2_Typo</ability>
      <abilityName>字词错误</abilityName>
      <candidateList>
        <item>受到</item>
      </candidateList>
      <explain/>
      <paraID>2E80E0C7</paraID>
      <start>17</start>
      <end>18</end>
      <status>unmodified</status>
      <modifiedWord/>
      <trackRevisions>false</trackRevisions>
    </reviewItem>
    <reviewItem>
      <errorID>789a0b00-a297-46aa-a8d4-5d3779a30083</errorID>
      <errorWord>,</errorWord>
      <group>L1_Format</group>
      <groupName>格式问题</groupName>
      <ability>L2_HalfPunc</ability>
      <abilityName>全半角检查</abilityName>
      <candidateList>
        <item>，</item>
      </candidateList>
      <explain>文本全半角错误。</explain>
      <paraID>6C236D3C</paraID>
      <start>17</start>
      <end>18</end>
      <status>unmodified</status>
      <modifiedWord/>
      <trackRevisions>false</trackRevisions>
    </reviewItem>
    <reviewItem>
      <errorID>0ca34947-a525-4ace-bc67-727cf034e0e0</errorID>
      <errorWord>,</errorWord>
      <group>L1_Format</group>
      <groupName>格式问题</groupName>
      <ability>L2_HalfPunc</ability>
      <abilityName>全半角检查</abilityName>
      <candidateList>
        <item>，</item>
      </candidateList>
      <explain>文本全半角错误。</explain>
      <paraID>6C236D3C</paraID>
      <start>20</start>
      <end>21</end>
      <status>unmodified</status>
      <modifiedWord/>
      <trackRevisions>false</trackRevisions>
    </reviewItem>
    <reviewItem>
      <errorID>1dc235bf-8283-41e9-8a71-5bed8f1f8c13</errorID>
      <errorWord>,</errorWord>
      <group>L1_Format</group>
      <groupName>格式问题</groupName>
      <ability>L2_HalfPunc</ability>
      <abilityName>全半角检查</abilityName>
      <candidateList>
        <item>，</item>
      </candidateList>
      <explain>文本全半角错误。</explain>
      <paraID>67DA7CD3</paraID>
      <start>16</start>
      <end>17</end>
      <status>unmodified</status>
      <modifiedWord/>
      <trackRevisions>false</trackRevisions>
    </reviewItem>
    <reviewItem>
      <errorID>a10be58c-5e3b-4cd7-b518-f6738e7146ff</errorID>
      <errorWord>,</errorWord>
      <group>L1_Format</group>
      <groupName>格式问题</groupName>
      <ability>L2_HalfPunc</ability>
      <abilityName>全半角检查</abilityName>
      <candidateList>
        <item>，</item>
      </candidateList>
      <explain>文本全半角错误。</explain>
      <paraID>67DA7CD3</paraID>
      <start>35</start>
      <end>36</end>
      <status>unmodified</status>
      <modifiedWord/>
      <trackRevisions>false</trackRevisions>
    </reviewItem>
    <reviewItem>
      <errorID>0423c033-10ad-4cdb-ae3e-6f33e77cb9e7</errorID>
      <errorWord>,</errorWord>
      <group>L1_Format</group>
      <groupName>格式问题</groupName>
      <ability>L2_HalfPunc</ability>
      <abilityName>全半角检查</abilityName>
      <candidateList>
        <item>，</item>
      </candidateList>
      <explain>文本全半角错误。</explain>
      <paraID>67DA7CD3</paraID>
      <start>46</start>
      <end>47</end>
      <status>unmodified</status>
      <modifiedWord/>
      <trackRevisions>false</trackRevisions>
    </reviewItem>
    <reviewItem>
      <errorID>b2cb9487-6680-45af-8ce8-cb459cc74aaf</errorID>
      <errorWord>,</errorWord>
      <group>L1_Format</group>
      <groupName>格式问题</groupName>
      <ability>L2_HalfPunc</ability>
      <abilityName>全半角检查</abilityName>
      <candidateList>
        <item>，</item>
      </candidateList>
      <explain>文本全半角错误。</explain>
      <paraID>465C0D47</paraID>
      <start>17</start>
      <end>18</end>
      <status>unmodified</status>
      <modifiedWord/>
      <trackRevisions>false</trackRevisions>
    </reviewItem>
    <reviewItem>
      <errorID>5f393d8f-6f5c-44a0-80aa-fb74503e5d63</errorID>
      <errorWord>应在</errorWord>
      <group>L1_Word</group>
      <groupName>字词问题</groupName>
      <ability>L2_Typo</ability>
      <abilityName>字词错误</abilityName>
      <candidateList>
        <item>应</item>
      </candidateList>
      <explain/>
      <paraID> 8DC7B74</paraID>
      <start>5</start>
      <end>6</end>
      <status>modified</status>
      <modifiedWord>应</modifiedWord>
      <trackRevisions>false</trackRevisions>
    </reviewItem>
    <reviewItem>
      <errorID>88979d2a-8482-4819-82f2-9742ce9a96dd</errorID>
      <errorWord>,</errorWord>
      <group>L1_Format</group>
      <groupName>格式问题</groupName>
      <ability>L2_HalfPunc</ability>
      <abilityName>全半角检查</abilityName>
      <candidateList>
        <item>，</item>
      </candidateList>
      <explain>文本全半角错误。</explain>
      <paraID> 8DC7B74</paraID>
      <start>13</start>
      <end>14</end>
      <status>unmodified</status>
      <modifiedWord/>
      <trackRevisions>false</trackRevisions>
    </reviewItem>
    <reviewItem>
      <errorID>108bb0bc-882f-446c-8b57-95ff829b368f</errorID>
      <errorWord>,</errorWord>
      <group>L1_Format</group>
      <groupName>格式问题</groupName>
      <ability>L2_HalfPunc</ability>
      <abilityName>全半角检查</abilityName>
      <candidateList>
        <item>，</item>
      </candidateList>
      <explain>文本全半角错误。</explain>
      <paraID>1C5071A9</paraID>
      <start>19</start>
      <end>20</end>
      <status>unmodified</status>
      <modifiedWord/>
      <trackRevisions>false</trackRevisions>
    </reviewItem>
    <reviewItem>
      <errorID>9001fe93-7329-4e39-af2c-8b7f077c26a0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77C31EE1</paraID>
      <start>0</start>
      <end>2</end>
      <status>unmodified</status>
      <modifiedWord/>
      <trackRevisions>false</trackRevisions>
    </reviewItem>
    <reviewItem>
      <errorID>947d9947-75e2-4f25-ac03-2caaea1abe37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4D6A4AC8</paraID>
      <start>0</start>
      <end>2</end>
      <status>unmodified</status>
      <modifiedWord/>
      <trackRevisions>false</trackRevisions>
    </reviewItem>
    <reviewItem>
      <errorID>5ed28d37-67c1-41ca-895c-210be7be59f4</errorID>
      <errorWord>,</errorWord>
      <group>L1_Format</group>
      <groupName>格式问题</groupName>
      <ability>L2_HalfPunc</ability>
      <abilityName>全半角检查</abilityName>
      <candidateList>
        <item>，</item>
      </candidateList>
      <explain>文本全半角错误。</explain>
      <paraID>166B0AC0</paraID>
      <start>79</start>
      <end>80</end>
      <status>unmodified</status>
      <modifiedWord/>
      <trackRevisions>false</trackRevisions>
    </reviewItem>
    <reviewItem>
      <errorID>9d0ec8b1-ddf2-48a8-9793-525e96edab91</errorID>
      <errorWord>（</errorWord>
      <group>L1_Punc</group>
      <groupName>标点问题</groupName>
      <ability>L2_Punc</ability>
      <abilityName>标点符号检查</abilityName>
      <candidateList/>
      <explain>同一形式括号套用。</explain>
      <paraID>6A8EBEBA</paraID>
      <start>55</start>
      <end>56</end>
      <status>unmodified</status>
      <modifiedWord/>
      <trackRevisions>false</trackRevisions>
    </reviewItem>
    <reviewItem>
      <errorID>d0bf3ec5-ed1a-496c-983f-418cd8aab956</errorID>
      <errorWord>（</errorWord>
      <group>L1_Punc</group>
      <groupName>标点问题</groupName>
      <ability>L2_Punc</ability>
      <abilityName>标点符号检查</abilityName>
      <candidateList/>
      <explain>同一形式括号套用。</explain>
      <paraID>6A8EBEBA</paraID>
      <start>67</start>
      <end>68</end>
      <status>unmodified</status>
      <modifiedWord/>
      <trackRevisions>false</trackRevisions>
    </reviewItem>
    <reviewItem>
      <errorID>c34c4ed5-71ec-4f59-ac95-298dffd1f7c5</errorID>
      <errorWord>）</errorWord>
      <group>L1_Punc</group>
      <groupName>标点问题</groupName>
      <ability>L2_Punc</ability>
      <abilityName>标点符号检查</abilityName>
      <candidateList/>
      <explain>同一形式括号套用。</explain>
      <paraID>6A8EBEBA</paraID>
      <start>101</start>
      <end>102</end>
      <status>unmodified</status>
      <modifiedWord/>
      <trackRevisions>false</trackRevisions>
    </reviewItem>
    <reviewItem>
      <errorID>783faf8d-0cdd-44c7-a239-476eaa0ce0b8</errorID>
      <errorWord>称</errorWord>
      <group>L1_Word</group>
      <groupName>字词问题</groupName>
      <ability>L2_Typo</ability>
      <abilityName>字词错误</abilityName>
      <candidateList>
        <item>称和</item>
      </candidateList>
      <explain/>
      <paraID>2BE605DA</paraID>
      <start>62</start>
      <end>64</end>
      <status>modified</status>
      <modifiedWord>称和</modifiedWord>
      <trackRevisions>false</trackRevisions>
    </reviewItem>
    <reviewItem>
      <errorID>5bc1adf5-5055-4cdd-ad2c-f95e3b877f76</errorID>
      <errorWord>称</errorWord>
      <group>L1_Word</group>
      <groupName>字词问题</groupName>
      <ability>L2_Typo</ability>
      <abilityName>字词错误</abilityName>
      <candidateList>
        <item>称和</item>
      </candidateList>
      <explain/>
      <paraID>6D5699EA</paraID>
      <start>62</start>
      <end>64</end>
      <status>modified</status>
      <modifiedWord>称和</modifiedWord>
      <trackRevisions>false</trackRevisions>
    </reviewItem>
    <reviewItem>
      <errorID>bfdabaab-6a8c-4445-b084-59a58d2e5d59</errorID>
      <errorWord>称</errorWord>
      <group>L1_Word</group>
      <groupName>字词问题</groupName>
      <ability>L2_Typo</ability>
      <abilityName>字词错误</abilityName>
      <candidateList>
        <item>称和</item>
      </candidateList>
      <explain/>
      <paraID>451D7AD9</paraID>
      <start>62</start>
      <end>64</end>
      <status>modified</status>
      <modifiedWord>称和</modifiedWord>
      <trackRevisions>false</trackRevisions>
    </reviewItem>
    <reviewItem>
      <errorID>2df0100b-8e1c-4fcc-b813-b51ba82d7a43</errorID>
      <errorWord>（2023）9号</errorWord>
      <group>L1_Knowledge</group>
      <groupName>知识性问题</groupName>
      <ability>L2_Knowledge</ability>
      <abilityName>其他知识</abilityName>
      <candidateList>
        <item>〔2023〕9号</item>
      </candidateList>
      <explain>发文字号格式错误。</explain>
      <paraID>47C387AC</paraID>
      <start>39</start>
      <end>47</end>
      <status>modified</status>
      <modifiedWord>〔2023〕9号</modifiedWord>
      <trackRevisions>false</trackRevisions>
    </reviewItem>
    <reviewItem>
      <errorID>84521ed8-ba8f-4978-8c21-d5a78d47f417</errorID>
      <errorWord>（2023）9号</errorWord>
      <group>L1_Knowledge</group>
      <groupName>知识性问题</groupName>
      <ability>L2_Knowledge</ability>
      <abilityName>其他知识</abilityName>
      <candidateList>
        <item>〔2023〕9号</item>
      </candidateList>
      <explain>发文字号格式错误。</explain>
      <paraID>73FED2D3</paraID>
      <start>38</start>
      <end>46</end>
      <status>modified</status>
      <modifiedWord>〔2023〕9号</modifiedWord>
      <trackRevisions>false</trackRevisions>
    </reviewItem>
    <reviewItem>
      <errorID>e6506f2b-b463-4936-aa85-3021846ae955</errorID>
      <errorWord>（2023）9号</errorWord>
      <group>L1_Knowledge</group>
      <groupName>知识性问题</groupName>
      <ability>L2_Knowledge</ability>
      <abilityName>其他知识</abilityName>
      <candidateList>
        <item>〔2023〕9号</item>
      </candidateList>
      <explain>发文字号格式错误。</explain>
      <paraID>2CFCE5C8</paraID>
      <start>17</start>
      <end>25</end>
      <status>modified</status>
      <modifiedWord>〔2023〕9号</modifiedWord>
      <trackRevisions>false</trackRevisions>
    </reviewItem>
    <reviewItem>
      <errorID>c36debcb-8b92-437e-b9cb-1c3ed1d75e77</errorID>
      <errorWord>（2023）9号</errorWord>
      <group>L1_Knowledge</group>
      <groupName>知识性问题</groupName>
      <ability>L2_Knowledge</ability>
      <abilityName>其他知识</abilityName>
      <candidateList>
        <item>〔2023〕9号</item>
      </candidateList>
      <explain>发文字号格式错误。</explain>
      <paraID>7B0F559B</paraID>
      <start>17</start>
      <end>25</end>
      <status>modified</status>
      <modifiedWord>〔2023〕9号</modifiedWord>
      <trackRevisions>false</trackRevisions>
    </reviewItem>
    <reviewItem>
      <errorID>b3af52cc-2f9c-4f95-b32d-e11c991e62cf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44B1F898</paraID>
      <start>0</start>
      <end>2</end>
      <status>unmodified</status>
      <modifiedWord/>
      <trackRevisions>false</trackRevisions>
    </reviewItem>
    <reviewItem>
      <errorID>2f31ea04-03e7-4a73-9a00-042ccbf11ac0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C7E4E13</paraID>
      <start>0</start>
      <end>2</end>
      <status>unmodified</status>
      <modifiedWord/>
      <trackRevisions>false</trackRevisions>
    </reviewItem>
    <reviewItem>
      <errorID>73e8c0b7-8674-422e-9e83-26d1f0060d23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66BAC03C</paraID>
      <start>0</start>
      <end>2</end>
      <status>unmodified</status>
      <modifiedWord/>
      <trackRevisions>false</trackRevisions>
    </reviewItem>
    <reviewItem>
      <errorID>c31aa686-4755-4a9d-8763-e4d7b0498b2b</errorID>
      <errorWord>(</errorWord>
      <group>L1_Format</group>
      <groupName>格式问题</groupName>
      <ability>L2_HalfPunc</ability>
      <abilityName>全半角检查</abilityName>
      <candidateList>
        <item>（</item>
      </candidateList>
      <explain>文本全半角错误。</explain>
      <paraID>72335A19</paraID>
      <start>46</start>
      <end>47</end>
      <status>unmodified</status>
      <modifiedWord/>
      <trackRevisions>false</trackRevisions>
    </reviewItem>
    <reviewItem>
      <errorID>06674fb2-368d-4493-834d-bc4e0c67b33f</errorID>
      <errorWord>)</errorWord>
      <group>L1_Format</group>
      <groupName>格式问题</groupName>
      <ability>L2_HalfPunc</ability>
      <abilityName>全半角检查</abilityName>
      <candidateList>
        <item>）</item>
      </candidateList>
      <explain>文本全半角错误。</explain>
      <paraID>72335A19</paraID>
      <start>49</start>
      <end>50</end>
      <status>unmodified</status>
      <modifiedWord/>
      <trackRevisions>false</trackRevisions>
    </reviewItem>
    <reviewItem>
      <errorID>35b495b8-0328-4022-a49d-1b36c81f5a45</errorID>
      <errorWord>,</errorWord>
      <group>L1_Format</group>
      <groupName>格式问题</groupName>
      <ability>L2_HalfPunc</ability>
      <abilityName>全半角检查</abilityName>
      <candidateList>
        <item>，</item>
      </candidateList>
      <explain>文本全半角错误。</explain>
      <paraID>68C44494</paraID>
      <start>8</start>
      <end>9</end>
      <status>unmodified</status>
      <modifiedWord/>
      <trackRevisions>false</trackRevisions>
    </reviewItem>
    <reviewItem>
      <errorID>4133c426-12c6-4551-94f4-c79a4d632f6f</errorID>
      <errorWord>,</errorWord>
      <group>L1_Format</group>
      <groupName>格式问题</groupName>
      <ability>L2_HalfPunc</ability>
      <abilityName>全半角检查</abilityName>
      <candidateList>
        <item>，</item>
      </candidateList>
      <explain>文本全半角错误。</explain>
      <paraID>68C44494</paraID>
      <start>34</start>
      <end>35</end>
      <status>unmodified</status>
      <modifiedWord/>
      <trackRevisions>false</trackRevisions>
    </reviewItem>
    <reviewItem>
      <errorID>9a115b41-c7b8-4029-876e-f6971e54296d</errorID>
      <errorWord>间</errorWord>
      <group>L1_Word</group>
      <groupName>字词问题</groupName>
      <ability>L2_Typo</ability>
      <abilityName>字词错误</abilityName>
      <candidateList>
        <item>间内</item>
      </candidateList>
      <explain/>
      <paraID>68C44494</paraID>
      <start>47</start>
      <end>49</end>
      <status>modified</status>
      <modifiedWord>间内</modifiedWord>
      <trackRevisions>false</trackRevisions>
    </reviewItem>
    <reviewItem>
      <errorID>7d68ab0d-5432-4d85-8fcc-92758f76ece7</errorID>
      <errorWord>(</errorWord>
      <group>L1_Format</group>
      <groupName>格式问题</groupName>
      <ability>L2_HalfPunc</ability>
      <abilityName>全半角检查</abilityName>
      <candidateList>
        <item>（</item>
      </candidateList>
      <explain>文本全半角错误。</explain>
      <paraID>5D0D2EB2</paraID>
      <start>140</start>
      <end>141</end>
      <status>unmodified</status>
      <modifiedWord/>
      <trackRevisions>false</trackRevisions>
    </reviewItem>
    <reviewItem>
      <errorID>b2395f20-7b7c-447b-9874-ae1ce12bf4d9</errorID>
      <errorWord>[2011]300号</errorWord>
      <group>L1_Knowledge</group>
      <groupName>知识性问题</groupName>
      <ability>L2_Knowledge</ability>
      <abilityName>其他知识</abilityName>
      <candidateList>
        <item>〔2011〕300号</item>
      </candidateList>
      <explain>发文字号格式错误。</explain>
      <paraID>5D0D2EB2</paraID>
      <start>147</start>
      <end>157</end>
      <status>modified</status>
      <modifiedWord>〔2011〕300号</modifiedWord>
      <trackRevisions>false</trackRevisions>
    </reviewItem>
    <reviewItem>
      <errorID>dee25fd1-2f29-4959-a4d7-b7a8788d2384</errorID>
      <errorWord>)</errorWord>
      <group>L1_Format</group>
      <groupName>格式问题</groupName>
      <ability>L2_HalfPunc</ability>
      <abilityName>全半角检查</abilityName>
      <candidateList>
        <item>）</item>
      </candidateList>
      <explain>文本全半角错误。</explain>
      <paraID>5D0D2EB2</paraID>
      <start>157</start>
      <end>158</end>
      <status>unmodified</status>
      <modifiedWord/>
      <trackRevisions>false</trackRevisions>
    </reviewItem>
    <reviewItem>
      <errorID>03f685c4-85e5-45fd-a4bd-8fdd553fc1b9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744FEC62</paraID>
      <start>0</start>
      <end>2</end>
      <status>unmodified</status>
      <modifiedWord/>
      <trackRevisions>false</trackRevisions>
    </reviewItem>
    <reviewItem>
      <errorID>ef6e5945-4e6e-490e-ae51-9d01f4bb3054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6D8D834E</paraID>
      <start>0</start>
      <end>2</end>
      <status>unmodified</status>
      <modifiedWord/>
      <trackRevisions>false</trackRevisions>
    </reviewItem>
    <reviewItem>
      <errorID>8a9df500-6c52-43e6-98c3-c04a6022a4b8</errorID>
      <errorWord>〔2017〕 141号</errorWord>
      <group>L1_Knowledge</group>
      <groupName>知识性问题</groupName>
      <ability>L2_Knowledge</ability>
      <abilityName>其他知识</abilityName>
      <candidateList>
        <item>〔2017〕141号</item>
      </candidateList>
      <explain>发文字号格式错误。</explain>
      <paraID>73AEDF40</paraID>
      <start>49</start>
      <end>59</end>
      <status>modified</status>
      <modifiedWord>〔2017〕141号</modifiedWord>
      <trackRevisions>false</trackRevisions>
    </reviewItem>
    <reviewItem>
      <errorID>dbf6d712-1f62-4321-b077-dc60561b6d9f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6A4EDA77</paraID>
      <start>0</start>
      <end>2</end>
      <status>unmodified</status>
      <modifiedWord/>
      <trackRevisions>false</trackRevisions>
    </reviewItem>
    <reviewItem>
      <errorID>b9a39760-a5a9-497e-b72c-e7127cebc466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1C18EAD5</paraID>
      <start>0</start>
      <end>2</end>
      <status>unmodified</status>
      <modifiedWord/>
      <trackRevisions>false</trackRevisions>
    </reviewItem>
    <reviewItem>
      <errorID>c1648c81-e81d-4230-b9ad-c0d2a5bd1b53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7DBC4834</paraID>
      <start>0</start>
      <end>2</end>
      <status>unmodified</status>
      <modifiedWord/>
      <trackRevisions>false</trackRevisions>
    </reviewItem>
    <reviewItem>
      <errorID>c736f46d-1f35-498c-8f3a-71fdd3f2d8b5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7DCD2AAB</paraID>
      <start>0</start>
      <end>2</end>
      <status>unmodified</status>
      <modifiedWord/>
      <trackRevisions>false</trackRevisions>
    </reviewItem>
    <reviewItem>
      <errorID>f65ff8e4-42ef-4068-8940-6501e03a073e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93A65E</paraID>
      <start>0</start>
      <end>2</end>
      <status>unmodified</status>
      <modifiedWord/>
      <trackRevisions>false</trackRevisions>
    </reviewItem>
    <reviewItem>
      <errorID>69eebfbd-b2b6-4368-b6b9-4340cad094b4</errorID>
      <errorWord>表明</errorWord>
      <group>L1_Word</group>
      <groupName>字词问题</groupName>
      <ability>L2_Typo</ability>
      <abilityName>字词错误</abilityName>
      <candidateList>
        <item>标明</item>
      </candidateList>
      <explain>〈动〉做出记号或写出文字使人知道：～号码｜车站的时刻表上～由上海来的快车在四点钟到达。</explain>
      <paraID>  93A65E</paraID>
      <start>78</start>
      <end>80</end>
      <status>modified</status>
      <modifiedWord>标明</modifiedWord>
      <trackRevisions>false</trackRevisions>
    </reviewItem>
    <reviewItem>
      <errorID>1c063482-bc6a-4266-9c82-24cdace683e4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529B4DAA</paraID>
      <start>0</start>
      <end>2</end>
      <status>unmodified</status>
      <modifiedWord/>
      <trackRevisions>false</trackRevisions>
    </reviewItem>
    <reviewItem>
      <errorID>0e1aec30-68c7-4161-bb05-1024c6fffb93</errorID>
      <errorWord>(</errorWord>
      <group>L1_Format</group>
      <groupName>格式问题</groupName>
      <ability>L2_HalfPunc</ability>
      <abilityName>全半角检查</abilityName>
      <candidateList>
        <item>（</item>
      </candidateList>
      <explain>文本全半角错误。</explain>
      <paraID> 62CC4EB</paraID>
      <start>2</start>
      <end>3</end>
      <status>unmodified</status>
      <modifiedWord/>
      <trackRevisions>false</trackRevisions>
    </reviewItem>
    <reviewItem>
      <errorID>d2a20506-3054-4331-b71e-fe94970cb110</errorID>
      <errorWord>)</errorWord>
      <group>L1_Format</group>
      <groupName>格式问题</groupName>
      <ability>L2_HalfPunc</ability>
      <abilityName>全半角检查</abilityName>
      <candidateList>
        <item>）</item>
      </candidateList>
      <explain>文本全半角错误。</explain>
      <paraID> 62CC4EB</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EAC9390-6143-435C-9D3B-7ACAACDD113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徐迎平</cp:lastModifiedBy>
  <cp:revision>4</cp:revision>
  <dcterms:created xsi:type="dcterms:W3CDTF">2024-07-31T02:41:00Z</dcterms:created>
  <dcterms:modified xsi:type="dcterms:W3CDTF">2026-07-15T02:30:07Z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eyJoZGlkIjoiZWE3OTE4NzBmZWU4NWU5NmMzMjc5MzNlZDk5MDI0NzIiLCJ1c2VySWQiOiIyMjAwNzU0MTYifQ==</vt:lpwstr>
  </property>
  <property fmtid="{D5CDD505-2E9C-101B-9397-08002B2CF9AE}" pid="3" name="KSOProductBuildVer">
    <vt:lpwstr>2052-12.1.0.26884</vt:lpwstr>
  </property>
  <property fmtid="{D5CDD505-2E9C-101B-9397-08002B2CF9AE}" pid="4" name="ICV">
    <vt:lpwstr>291C1EF9C815438CA0D5D7AE78FC0107_13</vt:lpwstr>
  </property>
</Properties>
</file>