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rPr>
      </w:pPr>
      <w:r>
        <w:rPr>
          <w:rFonts w:hint="eastAsia" w:ascii="仿宋" w:hAnsi="仿宋" w:eastAsia="仿宋" w:cs="仿宋"/>
          <w:b/>
          <w:bCs/>
          <w:color w:val="auto"/>
          <w:sz w:val="84"/>
          <w:szCs w:val="24"/>
        </w:rPr>
      </w:r>
      <w:r/>
    </w:p>
    <w:p>
      <w:pPr>
        <w:jc w:val="center"/>
        <w:spacing w:before="120" w:after="120" w:line="360" w:lineRule="auto"/>
        <w:rPr>
          <w:rFonts w:hint="eastAsia" w:ascii="仿宋" w:hAnsi="仿宋" w:eastAsia="仿宋" w:cs="仿宋"/>
          <w:b/>
          <w:bCs/>
          <w:color w:val="auto"/>
          <w:sz w:val="84"/>
          <w:szCs w:val="24"/>
        </w:rPr>
      </w:pPr>
      <w:r>
        <w:rPr>
          <w:rFonts w:hint="eastAsia" w:ascii="仿宋" w:hAnsi="仿宋" w:eastAsia="仿宋" w:cs="仿宋"/>
          <w:b/>
          <w:bCs/>
          <w:color w:val="auto"/>
          <w:sz w:val="84"/>
          <w:szCs w:val="24"/>
        </w:rPr>
      </w:r>
      <w:r/>
    </w:p>
    <w:p>
      <w:pPr>
        <w:jc w:val="center"/>
        <w:spacing w:before="120" w:after="120" w:line="480" w:lineRule="auto"/>
        <w:rPr>
          <w:rFonts w:hint="eastAsia" w:ascii="仿宋" w:hAnsi="仿宋" w:eastAsia="仿宋" w:cs="仿宋"/>
          <w:b/>
          <w:bCs/>
          <w:color w:val="auto"/>
          <w:sz w:val="84"/>
          <w:szCs w:val="24"/>
        </w:rPr>
      </w:pPr>
      <w:r>
        <w:rPr>
          <w:rFonts w:hint="eastAsia" w:ascii="仿宋" w:hAnsi="仿宋" w:eastAsia="仿宋" w:cs="仿宋"/>
          <w:b/>
          <w:bCs/>
          <w:color w:val="auto"/>
          <w:sz w:val="84"/>
          <w:szCs w:val="24"/>
        </w:rPr>
        <w:t xml:space="preserve">竞争性磋商文件</w:t>
      </w:r>
      <w:r/>
    </w:p>
    <w:p>
      <w:pPr>
        <w:ind w:firstLine="1285"/>
        <w:jc w:val="left"/>
        <w:spacing w:before="120" w:after="120" w:line="480" w:lineRule="auto"/>
        <w:rPr>
          <w:rFonts w:hint="eastAsia" w:ascii="仿宋" w:hAnsi="仿宋" w:eastAsia="仿宋" w:cs="仿宋"/>
          <w:b/>
          <w:bCs/>
          <w:color w:val="auto"/>
          <w:sz w:val="32"/>
          <w:szCs w:val="24"/>
        </w:rPr>
      </w:pPr>
      <w:r>
        <w:rPr>
          <w:rFonts w:hint="eastAsia" w:ascii="仿宋" w:hAnsi="仿宋" w:eastAsia="仿宋" w:cs="仿宋"/>
          <w:b/>
          <w:bCs/>
          <w:color w:val="auto"/>
          <w:sz w:val="32"/>
          <w:szCs w:val="24"/>
        </w:rPr>
        <w:t xml:space="preserve">项目名称：宿迁市2026年普通国省道交通安全设施精细化提升工程</w:t>
      </w:r>
      <w:r/>
    </w:p>
    <w:p>
      <w:pPr>
        <w:ind w:firstLine="1285"/>
        <w:jc w:val="left"/>
        <w:spacing w:before="120" w:after="120" w:line="480" w:lineRule="auto"/>
        <w:rPr>
          <w:rFonts w:hint="eastAsia" w:ascii="仿宋" w:hAnsi="仿宋" w:eastAsia="仿宋" w:cs="仿宋"/>
          <w:b/>
          <w:bCs/>
          <w:color w:val="auto"/>
          <w:sz w:val="32"/>
          <w:szCs w:val="24"/>
          <w:lang w:eastAsia="zh-CN"/>
        </w:rPr>
      </w:pPr>
      <w:r>
        <w:rPr>
          <w:rFonts w:hint="eastAsia" w:ascii="仿宋" w:hAnsi="仿宋" w:eastAsia="仿宋" w:cs="仿宋"/>
          <w:b/>
          <w:bCs/>
          <w:color w:val="auto"/>
          <w:sz w:val="32"/>
          <w:szCs w:val="24"/>
        </w:rPr>
        <w:t xml:space="preserve">项目编号：</w:t>
      </w:r>
      <w:r>
        <w:rPr>
          <w:rFonts w:hint="eastAsia" w:ascii="仿宋" w:hAnsi="仿宋" w:eastAsia="仿宋" w:cs="仿宋"/>
          <w:b/>
          <w:bCs/>
          <w:color w:val="auto"/>
          <w:sz w:val="32"/>
          <w:szCs w:val="24"/>
          <w:lang w:eastAsia="zh-CN"/>
        </w:rPr>
        <w:t xml:space="preserve">JSZC-321300-SCYH-C2026-0014</w:t>
      </w:r>
      <w:r/>
    </w:p>
    <w:p>
      <w:pPr>
        <w:ind w:firstLine="1285"/>
        <w:jc w:val="left"/>
        <w:spacing w:before="120" w:after="120" w:line="480" w:lineRule="auto"/>
        <w:rPr>
          <w:rFonts w:hint="eastAsia" w:ascii="仿宋" w:hAnsi="仿宋" w:eastAsia="仿宋" w:cs="仿宋"/>
          <w:b/>
          <w:color w:val="auto"/>
          <w:sz w:val="30"/>
          <w:szCs w:val="30"/>
        </w:rPr>
      </w:pPr>
      <w:r>
        <w:rPr>
          <w:rFonts w:hint="eastAsia" w:ascii="仿宋" w:hAnsi="仿宋" w:eastAsia="仿宋" w:cs="仿宋"/>
          <w:b/>
          <w:bCs/>
          <w:color w:val="auto"/>
          <w:sz w:val="32"/>
          <w:szCs w:val="24"/>
        </w:rPr>
        <w:t xml:space="preserve">（</w:t>
      </w:r>
      <w:r>
        <w:rPr>
          <w:rFonts w:hint="eastAsia" w:ascii="仿宋" w:hAnsi="仿宋" w:eastAsia="仿宋" w:cs="仿宋"/>
          <w:b/>
          <w:bCs/>
          <w:color w:val="auto"/>
          <w:sz w:val="32"/>
          <w:szCs w:val="24"/>
          <w:u w:val="single"/>
        </w:rPr>
        <w:t xml:space="preserve">工程</w:t>
      </w:r>
      <w:r>
        <w:rPr>
          <w:rFonts w:hint="eastAsia" w:ascii="仿宋" w:hAnsi="仿宋" w:eastAsia="仿宋" w:cs="仿宋"/>
          <w:b/>
          <w:bCs/>
          <w:color w:val="auto"/>
          <w:sz w:val="32"/>
          <w:szCs w:val="24"/>
        </w:rPr>
        <w:t xml:space="preserve">类项目，本项目</w:t>
      </w:r>
      <w:r>
        <w:rPr>
          <w:rFonts w:hint="eastAsia" w:ascii="仿宋" w:hAnsi="仿宋" w:eastAsia="仿宋" w:cs="仿宋"/>
          <w:b/>
          <w:bCs/>
          <w:color w:val="auto"/>
          <w:sz w:val="32"/>
          <w:szCs w:val="24"/>
          <w:u w:val="single"/>
        </w:rPr>
        <w:t xml:space="preserve">是</w:t>
      </w:r>
      <w:r>
        <w:rPr>
          <w:rFonts w:hint="eastAsia" w:ascii="仿宋" w:hAnsi="仿宋" w:eastAsia="仿宋" w:cs="仿宋"/>
          <w:b/>
          <w:bCs/>
          <w:color w:val="auto"/>
          <w:sz w:val="32"/>
          <w:szCs w:val="24"/>
        </w:rPr>
        <w:t xml:space="preserve">专门面向中小企业）</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61"/>
        <w:ind w:firstLine="0"/>
        <w:jc w:val="center"/>
        <w:spacing w:line="480" w:lineRule="auto"/>
        <w:rPr>
          <w:rFonts w:hint="eastAsia" w:ascii="仿宋" w:hAnsi="仿宋" w:eastAsia="仿宋" w:cs="仿宋"/>
          <w:b/>
          <w:bCs/>
          <w:color w:val="auto"/>
          <w:sz w:val="32"/>
          <w:u w:val="single"/>
        </w:rPr>
      </w:pPr>
      <w:r>
        <w:rPr>
          <w:rFonts w:hint="eastAsia" w:ascii="仿宋" w:hAnsi="仿宋" w:eastAsia="仿宋" w:cs="仿宋"/>
          <w:b/>
          <w:bCs/>
          <w:color w:val="auto"/>
          <w:sz w:val="32"/>
        </w:rPr>
        <w:t xml:space="preserve">采购人：宿迁市公路事业发展中心</w:t>
      </w:r>
      <w:r/>
    </w:p>
    <w:p>
      <w:pPr>
        <w:pStyle w:val="961"/>
        <w:ind w:firstLine="0"/>
        <w:jc w:val="center"/>
        <w:spacing w:line="480" w:lineRule="auto"/>
        <w:rPr>
          <w:rFonts w:hint="eastAsia" w:ascii="仿宋" w:hAnsi="仿宋" w:eastAsia="仿宋" w:cs="仿宋"/>
          <w:b/>
          <w:bCs/>
          <w:color w:val="auto"/>
          <w:sz w:val="32"/>
          <w:u w:val="single"/>
        </w:rPr>
      </w:pPr>
      <w:r>
        <w:rPr>
          <w:rFonts w:hint="eastAsia" w:ascii="仿宋" w:hAnsi="仿宋" w:eastAsia="仿宋" w:cs="仿宋"/>
          <w:b/>
          <w:bCs/>
          <w:color w:val="auto"/>
          <w:sz w:val="32"/>
        </w:rPr>
        <w:t xml:space="preserve">采购代理机构：宿迁恒新工程项目咨询有限公司</w:t>
      </w:r>
      <w:r/>
    </w:p>
    <w:p>
      <w:pPr>
        <w:jc w:val="center"/>
        <w:spacing w:before="120" w:after="120" w:line="360" w:lineRule="auto"/>
        <w:rPr>
          <w:rFonts w:hint="eastAsia" w:ascii="仿宋" w:hAnsi="仿宋" w:eastAsia="仿宋" w:cs="仿宋"/>
          <w:color w:val="auto"/>
          <w:sz w:val="24"/>
          <w:szCs w:val="24"/>
        </w:rPr>
      </w:pPr>
      <w:r>
        <w:rPr>
          <w:rFonts w:hint="eastAsia" w:ascii="仿宋" w:hAnsi="仿宋" w:eastAsia="仿宋" w:cs="仿宋"/>
          <w:b/>
          <w:bCs/>
          <w:color w:val="auto"/>
          <w:sz w:val="32"/>
        </w:rPr>
        <w:t xml:space="preserve">2026年</w:t>
      </w:r>
      <w:r>
        <w:rPr>
          <w:rFonts w:hint="eastAsia" w:ascii="仿宋" w:hAnsi="仿宋" w:eastAsia="仿宋" w:cs="仿宋"/>
          <w:b/>
          <w:bCs/>
          <w:color w:val="auto"/>
          <w:sz w:val="32"/>
          <w:lang w:val="en-US" w:eastAsia="zh-CN"/>
        </w:rPr>
        <w:t xml:space="preserve">6</w:t>
      </w:r>
      <w:r>
        <w:rPr>
          <w:rFonts w:hint="eastAsia" w:ascii="仿宋" w:hAnsi="仿宋" w:eastAsia="仿宋" w:cs="仿宋"/>
          <w:b/>
          <w:bCs/>
          <w:color w:val="auto"/>
          <w:sz w:val="32"/>
        </w:rPr>
        <w:t xml:space="preserve">月</w:t>
      </w:r>
      <w:r>
        <w:rPr>
          <w:rFonts w:hint="eastAsia" w:ascii="仿宋" w:hAnsi="仿宋" w:eastAsia="仿宋" w:cs="仿宋"/>
          <w:b/>
          <w:bCs/>
          <w:color w:val="auto"/>
          <w:sz w:val="32"/>
          <w:lang w:val="en-US" w:eastAsia="zh-CN"/>
        </w:rPr>
        <w:t xml:space="preserve">17</w:t>
      </w:r>
      <w:r>
        <w:rPr>
          <w:rFonts w:hint="eastAsia" w:ascii="仿宋" w:hAnsi="仿宋" w:eastAsia="仿宋" w:cs="仿宋"/>
          <w:b/>
          <w:bCs/>
          <w:color w:val="auto"/>
          <w:sz w:val="32"/>
        </w:rPr>
        <w:t xml:space="preserve">日</w:t>
      </w:r>
      <w:r/>
    </w:p>
    <w:p>
      <w:pPr>
        <w:pStyle w:val="961"/>
        <w:ind w:firstLine="0"/>
        <w:jc w:val="center"/>
        <w:rPr>
          <w:rFonts w:hint="eastAsia" w:ascii="仿宋" w:hAnsi="仿宋" w:eastAsia="仿宋" w:cs="仿宋"/>
          <w:b/>
          <w:bCs/>
          <w:color w:val="auto"/>
          <w:sz w:val="32"/>
        </w:rPr>
      </w:pPr>
      <w:r/>
      <w:bookmarkStart w:id="0" w:name="_Toc120614210"/>
      <w:r/>
      <w:bookmarkStart w:id="1" w:name="_Toc16938516"/>
      <w:r/>
      <w:bookmarkStart w:id="2" w:name="_Toc20823272"/>
      <w:r/>
      <w:bookmarkStart w:id="3" w:name="_Toc523127445"/>
      <w:r/>
      <w:bookmarkStart w:id="4" w:name="_Toc479757206"/>
      <w:r/>
      <w:bookmarkStart w:id="5" w:name="_Toc513029200"/>
      <w:r/>
      <w:r/>
    </w:p>
    <w:p>
      <w:pPr>
        <w:pStyle w:val="961"/>
        <w:ind w:firstLine="0"/>
        <w:jc w:val="center"/>
        <w:rPr>
          <w:rFonts w:hint="eastAsia" w:ascii="仿宋" w:hAnsi="仿宋" w:eastAsia="仿宋" w:cs="仿宋"/>
          <w:b/>
          <w:bCs/>
          <w:color w:val="auto"/>
          <w:sz w:val="32"/>
        </w:rPr>
      </w:pPr>
      <w:r>
        <w:rPr>
          <w:rFonts w:hint="eastAsia" w:ascii="仿宋" w:hAnsi="仿宋" w:eastAsia="仿宋" w:cs="仿宋"/>
          <w:b/>
          <w:bCs/>
          <w:color w:val="auto"/>
          <w:sz w:val="32"/>
        </w:rPr>
        <w:t xml:space="preserve">目  录</w:t>
      </w:r>
      <w:r/>
    </w:p>
    <w:p>
      <w:pPr>
        <w:pStyle w:val="728"/>
        <w:tabs>
          <w:tab w:val="clear" w:pos="8943" w:leader="none"/>
          <w:tab w:val="right" w:pos="8953" w:leader="dot"/>
        </w:tabs>
        <w:rPr>
          <w:rFonts w:hint="eastAsia" w:ascii="仿宋" w:hAnsi="仿宋" w:eastAsia="仿宋" w:cs="仿宋"/>
          <w:color w:val="auto"/>
          <w:sz w:val="28"/>
          <w:szCs w:val="36"/>
        </w:rPr>
      </w:pPr>
      <w:r>
        <w:rPr>
          <w:rFonts w:hint="eastAsia" w:ascii="仿宋" w:hAnsi="仿宋" w:eastAsia="仿宋" w:cs="仿宋"/>
          <w:color w:val="auto"/>
        </w:rPr>
        <w:fldChar w:fldCharType="begin"/>
      </w:r>
      <w:r>
        <w:rPr>
          <w:rFonts w:hint="eastAsia" w:ascii="仿宋" w:hAnsi="仿宋" w:eastAsia="仿宋" w:cs="仿宋"/>
          <w:color w:val="auto"/>
        </w:rPr>
        <w:instrText xml:space="preserve">TOC \o "1-2" \h \u </w:instrText>
      </w:r>
      <w:r>
        <w:rPr>
          <w:rFonts w:hint="eastAsia" w:ascii="仿宋" w:hAnsi="仿宋" w:eastAsia="仿宋" w:cs="仿宋"/>
          <w:color w:val="auto"/>
        </w:rPr>
        <w:fldChar w:fldCharType="separate"/>
      </w:r>
      <w:r>
        <w:rPr>
          <w:color w:val="auto"/>
        </w:rPr>
        <w:fldChar w:fldCharType="begin"/>
      </w:r>
      <w:r>
        <w:rPr>
          <w:color w:val="auto"/>
        </w:rPr>
        <w:instrText xml:space="preserve"> HYPERLINK \l "_Toc15239" </w:instrText>
      </w:r>
      <w:r>
        <w:rPr>
          <w:color w:val="auto"/>
        </w:rPr>
        <w:fldChar w:fldCharType="separate"/>
      </w:r>
      <w:r>
        <w:rPr>
          <w:rFonts w:hint="eastAsia" w:ascii="仿宋" w:hAnsi="仿宋" w:eastAsia="仿宋" w:cs="仿宋"/>
          <w:color w:val="auto"/>
          <w:sz w:val="28"/>
          <w:szCs w:val="56"/>
        </w:rPr>
        <w:t xml:space="preserve">第一章  磋商邀请</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_Toc15239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3</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28"/>
        <w:tabs>
          <w:tab w:val="clear" w:pos="8943" w:leader="none"/>
          <w:tab w:val="right" w:pos="8953" w:leader="dot"/>
        </w:tabs>
        <w:rPr>
          <w:rFonts w:hint="eastAsia" w:ascii="仿宋" w:hAnsi="仿宋" w:eastAsia="仿宋" w:cs="仿宋"/>
          <w:color w:val="auto"/>
          <w:sz w:val="28"/>
          <w:szCs w:val="36"/>
        </w:rPr>
      </w:pPr>
      <w:r>
        <w:rPr>
          <w:color w:val="auto"/>
        </w:rPr>
        <w:fldChar w:fldCharType="begin"/>
      </w:r>
      <w:r>
        <w:rPr>
          <w:color w:val="auto"/>
        </w:rPr>
        <w:instrText xml:space="preserve"> HYPERLINK \l "_Toc2595" </w:instrText>
      </w:r>
      <w:r>
        <w:rPr>
          <w:color w:val="auto"/>
        </w:rPr>
        <w:fldChar w:fldCharType="separate"/>
      </w:r>
      <w:r>
        <w:rPr>
          <w:rFonts w:hint="eastAsia" w:ascii="仿宋" w:hAnsi="仿宋" w:eastAsia="仿宋" w:cs="仿宋"/>
          <w:color w:val="auto"/>
          <w:sz w:val="28"/>
          <w:szCs w:val="56"/>
        </w:rPr>
        <w:t xml:space="preserve">第二章  供应商须知</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_Toc2595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6</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28"/>
        <w:tabs>
          <w:tab w:val="clear" w:pos="8943" w:leader="none"/>
          <w:tab w:val="right" w:pos="8953" w:leader="dot"/>
        </w:tabs>
        <w:rPr>
          <w:rFonts w:hint="eastAsia" w:ascii="仿宋" w:hAnsi="仿宋" w:eastAsia="仿宋" w:cs="仿宋"/>
          <w:color w:val="auto"/>
          <w:sz w:val="28"/>
          <w:szCs w:val="36"/>
        </w:rPr>
      </w:pPr>
      <w:r>
        <w:rPr>
          <w:color w:val="auto"/>
        </w:rPr>
        <w:fldChar w:fldCharType="begin"/>
      </w:r>
      <w:r>
        <w:rPr>
          <w:color w:val="auto"/>
        </w:rPr>
        <w:instrText xml:space="preserve"> HYPERLINK \l "_Toc27074" </w:instrText>
      </w:r>
      <w:r>
        <w:rPr>
          <w:color w:val="auto"/>
        </w:rPr>
        <w:fldChar w:fldCharType="separate"/>
      </w:r>
      <w:r>
        <w:rPr>
          <w:rFonts w:hint="eastAsia" w:ascii="仿宋" w:hAnsi="仿宋" w:eastAsia="仿宋" w:cs="仿宋"/>
          <w:color w:val="auto"/>
          <w:sz w:val="28"/>
          <w:szCs w:val="56"/>
        </w:rPr>
        <w:t xml:space="preserve">第三章  合同文本</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_Toc27074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21</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28"/>
        <w:tabs>
          <w:tab w:val="clear" w:pos="8943" w:leader="none"/>
          <w:tab w:val="right" w:pos="8953" w:leader="dot"/>
        </w:tabs>
        <w:rPr>
          <w:rFonts w:hint="eastAsia" w:ascii="仿宋" w:hAnsi="仿宋" w:eastAsia="仿宋" w:cs="仿宋"/>
          <w:color w:val="auto"/>
          <w:sz w:val="28"/>
          <w:szCs w:val="36"/>
        </w:rPr>
      </w:pPr>
      <w:r>
        <w:rPr>
          <w:color w:val="auto"/>
        </w:rPr>
        <w:fldChar w:fldCharType="begin"/>
      </w:r>
      <w:r>
        <w:rPr>
          <w:color w:val="auto"/>
        </w:rPr>
        <w:instrText xml:space="preserve"> HYPERLINK \l "_Toc12196" </w:instrText>
      </w:r>
      <w:r>
        <w:rPr>
          <w:color w:val="auto"/>
        </w:rPr>
        <w:fldChar w:fldCharType="separate"/>
      </w:r>
      <w:r>
        <w:rPr>
          <w:rFonts w:hint="eastAsia" w:ascii="仿宋" w:hAnsi="仿宋" w:eastAsia="仿宋" w:cs="仿宋"/>
          <w:color w:val="auto"/>
          <w:sz w:val="28"/>
          <w:szCs w:val="56"/>
        </w:rPr>
        <w:t xml:space="preserve">第四章  采购需求</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_Toc12196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55</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28"/>
        <w:tabs>
          <w:tab w:val="clear" w:pos="8943" w:leader="none"/>
          <w:tab w:val="right" w:pos="8953" w:leader="dot"/>
        </w:tabs>
        <w:rPr>
          <w:rFonts w:hint="eastAsia" w:ascii="仿宋" w:hAnsi="仿宋" w:eastAsia="仿宋" w:cs="仿宋"/>
          <w:color w:val="auto"/>
          <w:sz w:val="28"/>
          <w:szCs w:val="36"/>
        </w:rPr>
      </w:pPr>
      <w:r>
        <w:rPr>
          <w:color w:val="auto"/>
        </w:rPr>
        <w:fldChar w:fldCharType="begin"/>
      </w:r>
      <w:r>
        <w:rPr>
          <w:color w:val="auto"/>
        </w:rPr>
        <w:instrText xml:space="preserve"> HYPERLINK \l "_Toc15564" </w:instrText>
      </w:r>
      <w:r>
        <w:rPr>
          <w:color w:val="auto"/>
        </w:rPr>
        <w:fldChar w:fldCharType="separate"/>
      </w:r>
      <w:r>
        <w:rPr>
          <w:rFonts w:hint="eastAsia" w:ascii="仿宋" w:hAnsi="仿宋" w:eastAsia="仿宋" w:cs="仿宋"/>
          <w:color w:val="auto"/>
          <w:sz w:val="28"/>
          <w:szCs w:val="56"/>
        </w:rPr>
        <w:t xml:space="preserve">第五章  评审方法与评审标准</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_Toc15564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59</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28"/>
        <w:tabs>
          <w:tab w:val="clear" w:pos="8943" w:leader="none"/>
          <w:tab w:val="right" w:pos="8953" w:leader="dot"/>
        </w:tabs>
        <w:rPr>
          <w:rFonts w:hint="eastAsia" w:ascii="仿宋" w:hAnsi="仿宋" w:eastAsia="仿宋" w:cs="仿宋"/>
          <w:color w:val="auto"/>
          <w:sz w:val="28"/>
          <w:szCs w:val="36"/>
        </w:rPr>
      </w:pPr>
      <w:r>
        <w:rPr>
          <w:color w:val="auto"/>
        </w:rPr>
        <w:fldChar w:fldCharType="begin"/>
      </w:r>
      <w:r>
        <w:rPr>
          <w:color w:val="auto"/>
        </w:rPr>
        <w:instrText xml:space="preserve"> HYPERLINK \l "_Toc21853" </w:instrText>
      </w:r>
      <w:r>
        <w:rPr>
          <w:color w:val="auto"/>
        </w:rPr>
        <w:fldChar w:fldCharType="separate"/>
      </w:r>
      <w:r>
        <w:rPr>
          <w:rFonts w:hint="eastAsia" w:ascii="仿宋" w:hAnsi="仿宋" w:eastAsia="仿宋" w:cs="仿宋"/>
          <w:color w:val="auto"/>
          <w:sz w:val="28"/>
          <w:szCs w:val="56"/>
        </w:rPr>
        <w:t xml:space="preserve">第六章  响应文件格式</w:t>
      </w:r>
      <w:r>
        <w:rPr>
          <w:rFonts w:hint="eastAsia" w:ascii="仿宋" w:hAnsi="仿宋" w:eastAsia="仿宋" w:cs="仿宋"/>
          <w:color w:val="auto"/>
          <w:sz w:val="28"/>
          <w:szCs w:val="36"/>
        </w:rPr>
        <w:tab/>
      </w:r>
      <w:r>
        <w:rPr>
          <w:rFonts w:hint="eastAsia" w:ascii="仿宋" w:hAnsi="仿宋" w:eastAsia="仿宋" w:cs="仿宋"/>
          <w:color w:val="auto"/>
          <w:sz w:val="28"/>
          <w:szCs w:val="36"/>
        </w:rPr>
        <w:fldChar w:fldCharType="begin"/>
      </w:r>
      <w:r>
        <w:rPr>
          <w:rFonts w:hint="eastAsia" w:ascii="仿宋" w:hAnsi="仿宋" w:eastAsia="仿宋" w:cs="仿宋"/>
          <w:color w:val="auto"/>
          <w:sz w:val="28"/>
          <w:szCs w:val="36"/>
        </w:rPr>
        <w:instrText xml:space="preserve"> PAGEREF _Toc21853 \h </w:instrText>
      </w:r>
      <w:r>
        <w:rPr>
          <w:rFonts w:hint="eastAsia" w:ascii="仿宋" w:hAnsi="仿宋" w:eastAsia="仿宋" w:cs="仿宋"/>
          <w:color w:val="auto"/>
          <w:sz w:val="28"/>
          <w:szCs w:val="36"/>
        </w:rPr>
        <w:fldChar w:fldCharType="separate"/>
      </w:r>
      <w:r>
        <w:rPr>
          <w:rFonts w:hint="eastAsia" w:ascii="仿宋" w:hAnsi="仿宋" w:eastAsia="仿宋" w:cs="仿宋"/>
          <w:color w:val="auto"/>
          <w:sz w:val="28"/>
          <w:szCs w:val="36"/>
        </w:rPr>
        <w:t xml:space="preserve">64</w:t>
      </w:r>
      <w:r>
        <w:rPr>
          <w:rFonts w:hint="eastAsia" w:ascii="仿宋" w:hAnsi="仿宋" w:eastAsia="仿宋" w:cs="仿宋"/>
          <w:color w:val="auto"/>
          <w:sz w:val="28"/>
          <w:szCs w:val="36"/>
        </w:rPr>
        <w:fldChar w:fldCharType="end"/>
      </w:r>
      <w:r>
        <w:rPr>
          <w:rFonts w:hint="eastAsia" w:ascii="仿宋" w:hAnsi="仿宋" w:eastAsia="仿宋" w:cs="仿宋"/>
          <w:color w:val="auto"/>
          <w:sz w:val="28"/>
          <w:szCs w:val="36"/>
        </w:rPr>
        <w:fldChar w:fldCharType="end"/>
      </w:r>
      <w:r/>
    </w:p>
    <w:p>
      <w:pPr>
        <w:pStyle w:val="734"/>
        <w:tabs>
          <w:tab w:val="right" w:pos="8953" w:leader="dot"/>
        </w:tabs>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sz w:val="44"/>
          <w:szCs w:val="44"/>
        </w:rPr>
      </w:pPr>
      <w:r>
        <w:rPr>
          <w:rFonts w:hint="eastAsia" w:ascii="仿宋" w:hAnsi="仿宋" w:eastAsia="仿宋" w:cs="仿宋"/>
          <w:color w:val="auto"/>
        </w:rPr>
        <w:fldChar w:fldCharType="end"/>
      </w:r>
      <w:r>
        <w:rPr>
          <w:rFonts w:hint="eastAsia" w:ascii="仿宋" w:hAnsi="仿宋" w:eastAsia="仿宋" w:cs="仿宋"/>
          <w:color w:val="auto"/>
          <w:sz w:val="44"/>
          <w:szCs w:val="44"/>
        </w:rPr>
        <w:br w:type="page" w:clear="all"/>
      </w:r>
      <w:r/>
    </w:p>
    <w:p>
      <w:pPr>
        <w:jc w:val="center"/>
        <w:keepNext/>
        <w:spacing w:line="500" w:lineRule="exact"/>
        <w:rPr>
          <w:rFonts w:hint="eastAsia" w:ascii="仿宋" w:hAnsi="仿宋" w:eastAsia="仿宋" w:cs="仿宋"/>
          <w:color w:val="auto"/>
          <w:sz w:val="44"/>
          <w:szCs w:val="44"/>
        </w:rPr>
        <w:outlineLvl w:val="0"/>
      </w:pPr>
      <w:r/>
      <w:bookmarkStart w:id="6" w:name="_Toc15239"/>
      <w:r/>
      <w:bookmarkStart w:id="7" w:name="_Toc3921"/>
      <w:r>
        <w:rPr>
          <w:rFonts w:hint="eastAsia" w:ascii="仿宋" w:hAnsi="仿宋" w:eastAsia="仿宋" w:cs="仿宋"/>
          <w:color w:val="auto"/>
          <w:sz w:val="44"/>
          <w:szCs w:val="44"/>
        </w:rPr>
        <w:t xml:space="preserve">第一章  </w:t>
      </w:r>
      <w:bookmarkEnd w:id="0"/>
      <w:r>
        <w:rPr>
          <w:rFonts w:hint="eastAsia" w:ascii="仿宋" w:hAnsi="仿宋" w:eastAsia="仿宋" w:cs="仿宋"/>
          <w:color w:val="auto"/>
          <w:sz w:val="44"/>
          <w:szCs w:val="44"/>
        </w:rPr>
        <w:t xml:space="preserve">磋商邀请</w:t>
      </w:r>
      <w:bookmarkEnd w:id="6"/>
      <w:r/>
      <w:bookmarkEnd w:id="7"/>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u w:val="single"/>
        </w:rPr>
        <w:t xml:space="preserve">宿迁市公路事业发展中心</w:t>
      </w:r>
      <w:r>
        <w:rPr>
          <w:rFonts w:hint="eastAsia" w:ascii="仿宋" w:hAnsi="仿宋" w:eastAsia="仿宋" w:cs="仿宋"/>
          <w:color w:val="auto"/>
          <w:sz w:val="24"/>
          <w:szCs w:val="24"/>
        </w:rPr>
        <w:t xml:space="preserve">的委托，</w:t>
      </w:r>
      <w:r>
        <w:rPr>
          <w:rFonts w:hint="eastAsia" w:ascii="仿宋" w:hAnsi="仿宋" w:eastAsia="仿宋" w:cs="仿宋"/>
          <w:color w:val="auto"/>
          <w:sz w:val="24"/>
          <w:szCs w:val="24"/>
          <w:u w:val="single"/>
        </w:rPr>
        <w:t xml:space="preserve">宿迁恒新工程项目咨询有限公司</w:t>
      </w:r>
      <w:r>
        <w:rPr>
          <w:rFonts w:hint="eastAsia" w:ascii="仿宋" w:hAnsi="仿宋" w:eastAsia="仿宋" w:cs="仿宋"/>
          <w:color w:val="auto"/>
          <w:sz w:val="24"/>
          <w:szCs w:val="24"/>
        </w:rPr>
        <w:t xml:space="preserve">就</w:t>
      </w:r>
      <w:r>
        <w:rPr>
          <w:rFonts w:hint="eastAsia" w:ascii="仿宋" w:hAnsi="仿宋" w:eastAsia="仿宋" w:cs="仿宋"/>
          <w:color w:val="auto"/>
          <w:sz w:val="24"/>
          <w:szCs w:val="24"/>
          <w:u w:val="single"/>
        </w:rPr>
        <w:t xml:space="preserve">宿迁市2026年普通国省道交通安全设施精细化提升工程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JSZC-321300-SCYH-C2026-0014</w:t>
      </w:r>
      <w:r>
        <w:rPr>
          <w:rFonts w:hint="eastAsia" w:ascii="仿宋" w:hAnsi="仿宋" w:eastAsia="仿宋" w:cs="仿宋"/>
          <w:color w:val="auto"/>
          <w:sz w:val="24"/>
          <w:szCs w:val="24"/>
        </w:rPr>
        <w:t xml:space="preserve">）项目进行竞争性磋商采购，欢迎符合条件的供应商参加磋商。</w:t>
      </w:r>
      <w:r/>
    </w:p>
    <w:p>
      <w:pPr>
        <w:ind w:firstLine="567"/>
        <w:spacing w:line="500" w:lineRule="exact"/>
        <w:rPr>
          <w:rFonts w:hint="eastAsia" w:ascii="仿宋" w:hAnsi="仿宋" w:eastAsia="仿宋"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rPr>
        <w:t xml:space="preserve">项目概况</w:t>
      </w:r>
      <w:r/>
    </w:p>
    <w:p>
      <w:pPr>
        <w:ind w:firstLine="567"/>
        <w:spacing w:line="500" w:lineRule="exact"/>
        <w:rPr>
          <w:rFonts w:hint="eastAsia" w:ascii="仿宋" w:hAnsi="仿宋" w:eastAsia="仿宋"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u w:val="single"/>
        </w:rPr>
        <w:t xml:space="preserve">宿迁市2026年普通国省道交通安全设施精细化提升工程</w:t>
      </w:r>
      <w:r>
        <w:rPr>
          <w:rFonts w:hint="eastAsia" w:ascii="仿宋" w:hAnsi="仿宋" w:eastAsia="仿宋" w:cs="仿宋"/>
          <w:color w:val="auto"/>
          <w:sz w:val="24"/>
          <w:szCs w:val="24"/>
        </w:rPr>
        <w:t xml:space="preserve">竞争性磋商项目的潜在供应商可在</w:t>
      </w:r>
      <w:r>
        <w:rPr>
          <w:rFonts w:hint="eastAsia" w:ascii="仿宋" w:hAnsi="仿宋" w:eastAsia="仿宋" w:cs="仿宋"/>
          <w:color w:val="auto"/>
          <w:sz w:val="24"/>
          <w:szCs w:val="24"/>
          <w:u w:val="single"/>
        </w:rPr>
        <w:t xml:space="preserve">“苏采云”系统（网址：http://jszfcg.jsczt.cn/）或宿迁市政府采购网点击“政府采购管理交易系统（苏采云）”自行免费下载</w:t>
      </w:r>
      <w:r>
        <w:rPr>
          <w:rFonts w:hint="eastAsia" w:ascii="仿宋" w:hAnsi="仿宋" w:eastAsia="仿宋" w:cs="仿宋"/>
          <w:color w:val="auto"/>
          <w:sz w:val="24"/>
          <w:szCs w:val="24"/>
        </w:rPr>
        <w:t xml:space="preserve">磋商文件，并于</w:t>
      </w:r>
      <w:r>
        <w:rPr>
          <w:rFonts w:hint="eastAsia" w:ascii="仿宋" w:hAnsi="仿宋" w:eastAsia="仿宋" w:cs="仿宋"/>
          <w:color w:val="auto"/>
          <w:sz w:val="24"/>
          <w:szCs w:val="24"/>
          <w:u w:val="single"/>
        </w:rPr>
        <w:t xml:space="preserve">2026年7</w:t>
      </w:r>
      <w:r>
        <w:rPr>
          <w:rFonts w:hint="eastAsia" w:ascii="仿宋" w:hAnsi="仿宋" w:eastAsia="仿宋" w:cs="仿宋"/>
          <w:bCs/>
          <w:color w:val="auto"/>
          <w:sz w:val="24"/>
          <w:szCs w:val="24"/>
          <w:u w:val="single"/>
        </w:rPr>
        <w:t xml:space="preserve">月1</w:t>
      </w:r>
      <w:r>
        <w:rPr>
          <w:rFonts w:hint="eastAsia" w:ascii="仿宋" w:hAnsi="仿宋" w:eastAsia="仿宋" w:cs="仿宋"/>
          <w:bCs/>
          <w:color w:val="auto"/>
          <w:sz w:val="24"/>
          <w:szCs w:val="24"/>
          <w:u w:val="single"/>
        </w:rPr>
        <w:t xml:space="preserve">日</w:t>
      </w:r>
      <w:r>
        <w:rPr>
          <w:rFonts w:hint="eastAsia" w:ascii="仿宋" w:hAnsi="仿宋" w:eastAsia="仿宋" w:cs="仿宋"/>
          <w:bCs/>
          <w:color w:val="auto"/>
          <w:sz w:val="24"/>
          <w:szCs w:val="24"/>
          <w:u w:val="single"/>
          <w:lang w:val="en-US" w:eastAsia="zh-CN"/>
        </w:rPr>
        <w:t xml:space="preserve">09</w:t>
      </w:r>
      <w:r>
        <w:rPr>
          <w:rFonts w:hint="eastAsia" w:ascii="仿宋" w:hAnsi="仿宋" w:eastAsia="仿宋" w:cs="仿宋"/>
          <w:bCs/>
          <w:color w:val="auto"/>
          <w:sz w:val="24"/>
          <w:szCs w:val="24"/>
          <w:u w:val="single"/>
        </w:rPr>
        <w:t xml:space="preserve">点30分（</w:t>
      </w:r>
      <w:r>
        <w:rPr>
          <w:rFonts w:hint="eastAsia" w:ascii="仿宋" w:hAnsi="仿宋" w:eastAsia="仿宋" w:cs="仿宋"/>
          <w:bCs/>
          <w:color w:val="auto"/>
          <w:sz w:val="24"/>
          <w:szCs w:val="24"/>
        </w:rPr>
        <w:t xml:space="preserve">北京时间）前递交响应文件</w:t>
      </w:r>
      <w:r>
        <w:rPr>
          <w:rFonts w:hint="eastAsia" w:ascii="仿宋" w:hAnsi="仿宋" w:eastAsia="仿宋" w:cs="仿宋"/>
          <w:color w:val="auto"/>
          <w:sz w:val="24"/>
          <w:szCs w:val="24"/>
        </w:rPr>
        <w:t xml:space="preserve">。</w:t>
      </w:r>
      <w:r/>
    </w:p>
    <w:p>
      <w:pPr>
        <w:ind w:firstLine="567"/>
        <w:keepLines/>
        <w:keepNext/>
        <w:spacing w:before="145" w:after="145" w:line="500" w:lineRule="exact"/>
        <w:rPr>
          <w:rFonts w:hint="eastAsia" w:ascii="仿宋" w:hAnsi="仿宋" w:eastAsia="仿宋" w:cs="仿宋"/>
          <w:b/>
          <w:bCs/>
          <w:color w:val="auto"/>
          <w:sz w:val="32"/>
          <w:szCs w:val="32"/>
        </w:rPr>
      </w:pPr>
      <w:r/>
      <w:bookmarkStart w:id="8" w:name="_Toc35393621"/>
      <w:r/>
      <w:bookmarkStart w:id="9" w:name="_Toc35393790"/>
      <w:r/>
      <w:bookmarkStart w:id="10" w:name="_Toc28359079"/>
      <w:r/>
      <w:bookmarkStart w:id="11" w:name="_Toc28359002"/>
      <w:r/>
      <w:bookmarkStart w:id="12" w:name="_Toc38985263"/>
      <w:r/>
      <w:bookmarkStart w:id="13" w:name="_Hlk24379207"/>
      <w:r>
        <w:rPr>
          <w:rFonts w:hint="eastAsia" w:ascii="仿宋" w:hAnsi="仿宋" w:eastAsia="仿宋" w:cs="仿宋"/>
          <w:b/>
          <w:bCs/>
          <w:color w:val="auto"/>
          <w:sz w:val="32"/>
          <w:szCs w:val="32"/>
        </w:rPr>
        <w:t xml:space="preserve">一、项目基本情况</w:t>
      </w:r>
      <w:bookmarkEnd w:id="8"/>
      <w:r/>
      <w:bookmarkEnd w:id="9"/>
      <w:r/>
      <w:bookmarkEnd w:id="10"/>
      <w:r/>
      <w:bookmarkEnd w:id="11"/>
      <w:r/>
      <w:bookmarkEnd w:id="12"/>
      <w:r/>
      <w:r/>
    </w:p>
    <w:p>
      <w:pPr>
        <w:ind w:firstLine="567"/>
        <w:spacing w:line="5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1.项目编号：</w:t>
      </w:r>
      <w:r>
        <w:rPr>
          <w:rFonts w:hint="eastAsia" w:ascii="仿宋" w:hAnsi="仿宋" w:eastAsia="仿宋" w:cs="仿宋"/>
          <w:color w:val="auto"/>
          <w:sz w:val="24"/>
          <w:szCs w:val="24"/>
          <w:lang w:eastAsia="zh-CN"/>
        </w:rPr>
        <w:t xml:space="preserve">JSZC-321300-SCYH-C2026-0014</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2.项目名称：</w:t>
      </w:r>
      <w:bookmarkEnd w:id="13"/>
      <w:r>
        <w:rPr>
          <w:rFonts w:hint="eastAsia" w:ascii="仿宋" w:hAnsi="仿宋" w:eastAsia="仿宋" w:cs="仿宋"/>
          <w:color w:val="auto"/>
          <w:sz w:val="24"/>
          <w:szCs w:val="24"/>
        </w:rPr>
        <w:t xml:space="preserve">宿迁市2026年普通国省道交通安全设施精细化提升工程</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3.预算金额：165.05万元</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4.本项目设定最高限价，最高限价为165.05万元</w:t>
      </w:r>
      <w:r/>
    </w:p>
    <w:p>
      <w:pPr>
        <w:ind w:firstLine="567"/>
        <w:spacing w:line="5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5.采购需求：宿迁市2026年普通国省道交通安全设施精细化提升工程，详见工程量清单</w:t>
      </w:r>
      <w:r>
        <w:rPr>
          <w:rFonts w:hint="eastAsia" w:ascii="仿宋" w:hAnsi="仿宋" w:eastAsia="仿宋" w:cs="仿宋"/>
          <w:color w:val="auto"/>
          <w:sz w:val="24"/>
          <w:szCs w:val="24"/>
          <w:lang w:eastAsia="zh-CN"/>
        </w:rPr>
        <w:t xml:space="preserve">及图纸</w:t>
      </w:r>
      <w:r>
        <w:rPr>
          <w:rFonts w:hint="eastAsia" w:ascii="仿宋" w:hAnsi="仿宋" w:eastAsia="仿宋" w:cs="仿宋"/>
          <w:color w:val="auto"/>
          <w:sz w:val="24"/>
          <w:szCs w:val="24"/>
        </w:rPr>
        <w:t xml:space="preserve">。</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6.合同履行期限：100日历天，工程缺陷责任期为2年</w:t>
      </w:r>
      <w:r/>
    </w:p>
    <w:p>
      <w:pPr>
        <w:ind w:firstLine="567"/>
        <w:spacing w:line="5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7.本项目不接受联合体参与磋商。</w:t>
      </w:r>
      <w:r/>
    </w:p>
    <w:p>
      <w:pPr>
        <w:ind w:firstLine="567"/>
        <w:keepLines/>
        <w:keepNext/>
        <w:spacing w:before="145" w:after="145" w:line="500" w:lineRule="exact"/>
        <w:rPr>
          <w:rFonts w:hint="eastAsia" w:ascii="仿宋" w:hAnsi="仿宋" w:eastAsia="仿宋" w:cs="仿宋"/>
          <w:b/>
          <w:bCs/>
          <w:color w:val="auto"/>
          <w:sz w:val="32"/>
          <w:szCs w:val="32"/>
        </w:rPr>
      </w:pPr>
      <w:r/>
      <w:bookmarkStart w:id="14" w:name="_Toc35393791"/>
      <w:r/>
      <w:bookmarkStart w:id="15" w:name="_Toc38985264"/>
      <w:r/>
      <w:bookmarkStart w:id="16" w:name="_Toc35393622"/>
      <w:r/>
      <w:bookmarkStart w:id="17" w:name="_Toc28359080"/>
      <w:r/>
      <w:bookmarkStart w:id="18" w:name="_Toc28359003"/>
      <w:r>
        <w:rPr>
          <w:rFonts w:hint="eastAsia" w:ascii="仿宋" w:hAnsi="仿宋" w:eastAsia="仿宋" w:cs="仿宋"/>
          <w:b/>
          <w:bCs/>
          <w:color w:val="auto"/>
          <w:sz w:val="32"/>
          <w:szCs w:val="32"/>
        </w:rPr>
        <w:t xml:space="preserve">二、申请人的资格要求：</w:t>
      </w:r>
      <w:bookmarkEnd w:id="14"/>
      <w:r/>
      <w:bookmarkEnd w:id="15"/>
      <w:r/>
      <w:bookmarkEnd w:id="16"/>
      <w:r/>
      <w:bookmarkEnd w:id="17"/>
      <w:r/>
      <w:bookmarkEnd w:id="18"/>
      <w:r/>
      <w:r/>
    </w:p>
    <w:p>
      <w:pPr>
        <w:ind w:firstLine="567"/>
        <w:spacing w:line="500" w:lineRule="exact"/>
        <w:rPr>
          <w:rFonts w:hint="eastAsia" w:ascii="仿宋" w:hAnsi="仿宋" w:eastAsia="仿宋" w:cs="仿宋"/>
          <w:color w:val="auto"/>
          <w:sz w:val="24"/>
          <w:szCs w:val="24"/>
        </w:rPr>
      </w:pPr>
      <w:r/>
      <w:bookmarkStart w:id="19" w:name="_Toc28359004"/>
      <w:r/>
      <w:bookmarkStart w:id="20" w:name="_Toc28359081"/>
      <w:r/>
      <w:bookmarkStart w:id="21" w:name="_Toc35393792"/>
      <w:r/>
      <w:bookmarkStart w:id="22" w:name="_Toc35393623"/>
      <w:r/>
      <w:bookmarkStart w:id="23" w:name="_Toc38985265"/>
      <w:r>
        <w:rPr>
          <w:rFonts w:hint="eastAsia" w:ascii="仿宋" w:hAnsi="仿宋" w:eastAsia="仿宋" w:cs="仿宋"/>
          <w:color w:val="auto"/>
          <w:sz w:val="24"/>
          <w:szCs w:val="24"/>
        </w:rPr>
        <w:t xml:space="preserve">（一）通用资格要求</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1.具备《中华人民共和国政府采购法》第二十二条第一款规定的6项条件（按要求提供声明及信用承诺）；</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（二）本项目的特定资格要求</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1.具有交通运输主管部门核发的交通安全设施养护资质；</w:t>
      </w:r>
      <w:r/>
    </w:p>
    <w:p>
      <w:pPr>
        <w:ind w:firstLine="567"/>
        <w:spacing w:line="5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拟选派项目负责人资格：具有公路工程专业二级及以上建造师执业资格,并同时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证）</w:t>
      </w:r>
      <w:r>
        <w:rPr>
          <w:rFonts w:hint="eastAsia" w:ascii="仿宋" w:hAnsi="仿宋" w:eastAsia="仿宋" w:cs="仿宋"/>
          <w:color w:val="auto"/>
          <w:sz w:val="24"/>
          <w:szCs w:val="24"/>
          <w:lang w:eastAsia="zh-CN"/>
        </w:rPr>
        <w:t xml:space="preserve">；</w:t>
      </w:r>
      <w:r/>
    </w:p>
    <w:p>
      <w:pPr>
        <w:ind w:firstLine="567"/>
        <w:spacing w:line="5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3.供应商具备安全生产条件，并取得有效的安全生产许可证</w:t>
      </w:r>
      <w:r>
        <w:rPr>
          <w:rFonts w:hint="eastAsia" w:ascii="仿宋" w:hAnsi="仿宋" w:eastAsia="仿宋" w:cs="仿宋"/>
          <w:color w:val="auto"/>
          <w:sz w:val="24"/>
          <w:szCs w:val="24"/>
          <w:lang w:eastAsia="zh-CN"/>
        </w:rPr>
        <w:t xml:space="preserve">；</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4.供应商拟选派的项目负责人必须为本单位人员，提供磋商前6个月内本单位为其办理的任意一个月社会养老保险或医疗保险缴纳证明材料。</w:t>
      </w:r>
      <w:r/>
    </w:p>
    <w:p>
      <w:pPr>
        <w:ind w:firstLine="567"/>
        <w:keepLines/>
        <w:keepNext/>
        <w:spacing w:before="145" w:after="145" w:line="5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三、获取</w:t>
      </w:r>
      <w:bookmarkEnd w:id="19"/>
      <w:r/>
      <w:bookmarkEnd w:id="20"/>
      <w:r/>
      <w:bookmarkEnd w:id="21"/>
      <w:r/>
      <w:bookmarkEnd w:id="22"/>
      <w:r/>
      <w:bookmarkEnd w:id="23"/>
      <w:r>
        <w:rPr>
          <w:rFonts w:hint="eastAsia" w:ascii="仿宋" w:hAnsi="仿宋" w:eastAsia="仿宋" w:cs="仿宋"/>
          <w:b/>
          <w:bCs/>
          <w:color w:val="auto"/>
          <w:sz w:val="32"/>
          <w:szCs w:val="32"/>
        </w:rPr>
        <w:t xml:space="preserve">磋商文件</w:t>
      </w:r>
      <w:r/>
    </w:p>
    <w:p>
      <w:pPr>
        <w:ind w:firstLine="567"/>
        <w:spacing w:line="500" w:lineRule="exact"/>
        <w:rPr>
          <w:rFonts w:hint="eastAsia" w:ascii="仿宋" w:hAnsi="仿宋" w:eastAsia="仿宋" w:cs="仿宋"/>
          <w:bCs/>
          <w:color w:val="auto"/>
          <w:sz w:val="24"/>
          <w:szCs w:val="24"/>
        </w:rPr>
      </w:pPr>
      <w:r/>
      <w:bookmarkStart w:id="24" w:name="_Toc28359005"/>
      <w:r/>
      <w:bookmarkStart w:id="25" w:name="_Toc28359082"/>
      <w:r/>
      <w:bookmarkStart w:id="26" w:name="_Toc35393624"/>
      <w:r/>
      <w:bookmarkStart w:id="27" w:name="_Toc35393793"/>
      <w:r/>
      <w:bookmarkStart w:id="28" w:name="_Toc38985266"/>
      <w:r>
        <w:rPr>
          <w:rFonts w:hint="eastAsia" w:ascii="仿宋" w:hAnsi="仿宋" w:eastAsia="仿宋" w:cs="仿宋"/>
          <w:color w:val="auto"/>
          <w:sz w:val="24"/>
          <w:szCs w:val="24"/>
        </w:rPr>
        <w:t xml:space="preserve">1.时间：2026年</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18</w:t>
      </w:r>
      <w:r>
        <w:rPr>
          <w:rFonts w:hint="eastAsia" w:ascii="仿宋" w:hAnsi="仿宋" w:eastAsia="仿宋" w:cs="仿宋"/>
          <w:color w:val="auto"/>
          <w:sz w:val="24"/>
          <w:szCs w:val="24"/>
        </w:rPr>
        <w:t xml:space="preserve">日09:00至2026年</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日17</w:t>
      </w:r>
      <w:r>
        <w:rPr>
          <w:rFonts w:hint="eastAsia" w:ascii="仿宋" w:hAnsi="仿宋" w:eastAsia="仿宋" w:cs="仿宋"/>
          <w:bCs/>
          <w:color w:val="auto"/>
          <w:sz w:val="24"/>
          <w:szCs w:val="24"/>
        </w:rPr>
        <w:t xml:space="preserve">:30。</w:t>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67"/>
        <w:spacing w:line="500" w:lineRule="exact"/>
        <w:rPr>
          <w:rFonts w:hint="eastAsia" w:ascii="仿宋" w:hAnsi="仿宋" w:eastAsia="仿宋" w:cs="仿宋"/>
          <w:color w:val="auto"/>
          <w:sz w:val="24"/>
          <w:szCs w:val="24"/>
          <w:u w:val="single"/>
        </w:rPr>
      </w:pPr>
      <w:r/>
      <w:bookmarkStart w:id="29" w:name="EB0c44ff4da61f4af989d119fe214be450"/>
      <w:r>
        <w:rPr>
          <w:rFonts w:hint="eastAsia" w:ascii="仿宋" w:hAnsi="仿宋" w:eastAsia="仿宋" w:cs="仿宋"/>
          <w:color w:val="auto"/>
          <w:sz w:val="24"/>
          <w:szCs w:val="28"/>
        </w:rPr>
        <w:t xml:space="preserve">3.本项目共分一个包。供应商未按要求获取竞争性磋商文件导致无法磋商的，后果自负（其响应文件不予接受）。</w:t>
      </w:r>
      <w:bookmarkEnd w:id="29"/>
      <w:r/>
      <w:r/>
    </w:p>
    <w:p>
      <w:pPr>
        <w:ind w:firstLine="567"/>
        <w:keepLines/>
        <w:keepNext/>
        <w:spacing w:before="145" w:after="145" w:line="5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四、提交</w:t>
      </w:r>
      <w:bookmarkEnd w:id="24"/>
      <w:r/>
      <w:bookmarkEnd w:id="25"/>
      <w:r>
        <w:rPr>
          <w:rFonts w:hint="eastAsia" w:ascii="仿宋" w:hAnsi="仿宋" w:eastAsia="仿宋" w:cs="仿宋"/>
          <w:b/>
          <w:bCs/>
          <w:color w:val="auto"/>
          <w:sz w:val="32"/>
          <w:szCs w:val="32"/>
        </w:rPr>
        <w:t xml:space="preserve">响应文件截止时间</w:t>
      </w:r>
      <w:bookmarkEnd w:id="26"/>
      <w:r/>
      <w:bookmarkEnd w:id="27"/>
      <w:r/>
      <w:bookmarkEnd w:id="28"/>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1.提交响应文件截止时间、磋商时间：</w:t>
      </w:r>
      <w:r>
        <w:rPr>
          <w:rFonts w:hint="eastAsia" w:ascii="仿宋" w:hAnsi="仿宋" w:eastAsia="仿宋" w:cs="仿宋"/>
          <w:color w:val="auto"/>
          <w:sz w:val="24"/>
          <w:szCs w:val="24"/>
          <w:u w:val="single"/>
        </w:rPr>
        <w:t xml:space="preserve">2026年7</w:t>
      </w:r>
      <w:r>
        <w:rPr>
          <w:rFonts w:hint="eastAsia" w:ascii="仿宋" w:hAnsi="仿宋" w:eastAsia="仿宋" w:cs="仿宋"/>
          <w:bCs/>
          <w:color w:val="auto"/>
          <w:sz w:val="24"/>
          <w:szCs w:val="24"/>
          <w:u w:val="single"/>
        </w:rPr>
        <w:t xml:space="preserve">月1</w:t>
      </w:r>
      <w:r>
        <w:rPr>
          <w:rFonts w:hint="eastAsia" w:ascii="仿宋" w:hAnsi="仿宋" w:eastAsia="仿宋" w:cs="仿宋"/>
          <w:bCs/>
          <w:color w:val="auto"/>
          <w:sz w:val="24"/>
          <w:szCs w:val="24"/>
          <w:u w:val="single"/>
        </w:rPr>
        <w:t xml:space="preserve">日</w:t>
      </w:r>
      <w:r>
        <w:rPr>
          <w:rFonts w:hint="eastAsia" w:ascii="仿宋" w:hAnsi="仿宋" w:eastAsia="仿宋" w:cs="仿宋"/>
          <w:bCs/>
          <w:color w:val="auto"/>
          <w:sz w:val="24"/>
          <w:szCs w:val="24"/>
          <w:u w:val="single"/>
          <w:lang w:val="en-US" w:eastAsia="zh-CN"/>
        </w:rPr>
        <w:t xml:space="preserve">09</w:t>
      </w:r>
      <w:r>
        <w:rPr>
          <w:rFonts w:hint="eastAsia" w:ascii="仿宋" w:hAnsi="仿宋" w:eastAsia="仿宋" w:cs="仿宋"/>
          <w:bCs/>
          <w:color w:val="auto"/>
          <w:sz w:val="24"/>
          <w:szCs w:val="24"/>
          <w:u w:val="single"/>
        </w:rPr>
        <w:t xml:space="preserve">点30分</w:t>
      </w:r>
      <w:r>
        <w:rPr>
          <w:rFonts w:hint="eastAsia" w:ascii="仿宋" w:hAnsi="仿宋" w:eastAsia="仿宋" w:cs="仿宋"/>
          <w:bCs/>
          <w:color w:val="auto"/>
          <w:sz w:val="24"/>
          <w:szCs w:val="24"/>
        </w:rPr>
        <w:t xml:space="preserve">（北京时间）。</w:t>
      </w:r>
      <w:r/>
    </w:p>
    <w:p>
      <w:pPr>
        <w:ind w:firstLine="567"/>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2.地点：“苏采云”政府采购交易系统网上开标大厅。</w:t>
      </w:r>
      <w:r/>
    </w:p>
    <w:p>
      <w:pPr>
        <w:ind w:firstLine="567"/>
        <w:keepLines/>
        <w:keepNext/>
        <w:spacing w:before="145" w:after="145" w:line="500" w:lineRule="exact"/>
        <w:rPr>
          <w:rFonts w:hint="eastAsia" w:ascii="仿宋" w:hAnsi="仿宋" w:eastAsia="仿宋" w:cs="仿宋"/>
          <w:b/>
          <w:bCs/>
          <w:color w:val="auto"/>
          <w:sz w:val="32"/>
          <w:szCs w:val="32"/>
        </w:rPr>
      </w:pPr>
      <w:r/>
      <w:bookmarkStart w:id="30" w:name="_Toc28359084"/>
      <w:r/>
      <w:bookmarkStart w:id="31" w:name="_Toc35393794"/>
      <w:r/>
      <w:bookmarkStart w:id="32" w:name="_Toc38985267"/>
      <w:r/>
      <w:bookmarkStart w:id="33" w:name="_Toc28359007"/>
      <w:r/>
      <w:bookmarkStart w:id="34" w:name="_Toc35393625"/>
      <w:r>
        <w:rPr>
          <w:rFonts w:hint="eastAsia" w:ascii="仿宋" w:hAnsi="仿宋" w:eastAsia="仿宋" w:cs="仿宋"/>
          <w:b/>
          <w:bCs/>
          <w:color w:val="auto"/>
          <w:sz w:val="32"/>
          <w:szCs w:val="32"/>
        </w:rPr>
        <w:t xml:space="preserve">五、公告期限</w:t>
      </w:r>
      <w:bookmarkEnd w:id="30"/>
      <w:r/>
      <w:bookmarkEnd w:id="31"/>
      <w:r/>
      <w:bookmarkEnd w:id="32"/>
      <w:r/>
      <w:bookmarkEnd w:id="33"/>
      <w:r/>
      <w:bookmarkEnd w:id="34"/>
      <w:r/>
      <w:r/>
    </w:p>
    <w:p>
      <w:pPr>
        <w:ind w:firstLine="567"/>
        <w:spacing w:line="500" w:lineRule="exact"/>
        <w:rPr>
          <w:rFonts w:hint="eastAsia" w:ascii="仿宋" w:hAnsi="仿宋" w:eastAsia="仿宋" w:cs="仿宋"/>
          <w:color w:val="auto"/>
          <w:sz w:val="24"/>
          <w:szCs w:val="28"/>
        </w:rPr>
      </w:pPr>
      <w:r/>
      <w:bookmarkStart w:id="35" w:name="_Toc35393626"/>
      <w:r/>
      <w:bookmarkStart w:id="36" w:name="_Toc35393795"/>
      <w:r/>
      <w:bookmarkStart w:id="37" w:name="_Toc38985268"/>
      <w:r>
        <w:rPr>
          <w:rFonts w:hint="eastAsia" w:ascii="仿宋" w:hAnsi="仿宋" w:eastAsia="仿宋" w:cs="仿宋"/>
          <w:color w:val="auto"/>
          <w:sz w:val="24"/>
          <w:szCs w:val="28"/>
        </w:rPr>
        <w:t xml:space="preserve">磋商公告及磋商文件公告期限为自本公告发布之日起5个工作日。采购公告发布媒体：宿迁市政府采购网、宿迁市公共资源交易平台、江苏省财政部门指定的媒体。</w:t>
      </w:r>
      <w:r/>
    </w:p>
    <w:p>
      <w:pPr>
        <w:ind w:firstLine="567"/>
        <w:keepLines/>
        <w:keepNext/>
        <w:spacing w:before="145" w:after="145" w:line="5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六、其他补充事宜</w:t>
      </w:r>
      <w:bookmarkEnd w:id="35"/>
      <w:r/>
      <w:bookmarkEnd w:id="36"/>
      <w:r/>
      <w:bookmarkEnd w:id="37"/>
      <w:r/>
      <w:r/>
    </w:p>
    <w:p>
      <w:pPr>
        <w:ind w:firstLine="567"/>
        <w:spacing w:line="500" w:lineRule="exact"/>
        <w:rPr>
          <w:rFonts w:hint="eastAsia" w:ascii="仿宋" w:hAnsi="仿宋" w:eastAsia="仿宋" w:cs="仿宋"/>
          <w:color w:val="auto"/>
          <w:sz w:val="24"/>
        </w:rPr>
      </w:pPr>
      <w:r/>
      <w:bookmarkStart w:id="38" w:name="EB64e1f522fd8c43fcb4d3ba471386b3e7"/>
      <w:r>
        <w:rPr>
          <w:rFonts w:hint="eastAsia" w:ascii="仿宋" w:hAnsi="仿宋" w:eastAsia="仿宋" w:cs="仿宋"/>
          <w:color w:val="auto"/>
          <w:sz w:val="24"/>
        </w:rPr>
        <w:t xml:space="preserve">1.财政部门监督电话：0527-84363063。</w:t>
      </w:r>
      <w:r/>
    </w:p>
    <w:p>
      <w:pPr>
        <w:ind w:firstLine="567"/>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s="仿宋"/>
          <w:caps w:val="0"/>
          <w:color w:val="ff0000"/>
          <w:sz w:val="24"/>
          <w:highlight w:val="none"/>
          <w:lang w:val="en-US" w:eastAsia="zh-CN"/>
        </w:rPr>
        <w:t xml:space="preserve">18351098172</w:t>
      </w:r>
      <w:r>
        <w:rPr>
          <w:rFonts w:hint="eastAsia" w:ascii="仿宋" w:hAnsi="仿宋" w:eastAsia="仿宋" w:cs="仿宋"/>
          <w:color w:val="auto"/>
          <w:sz w:val="24"/>
        </w:rPr>
        <w:t xml:space="preserve">。</w:t>
      </w:r>
      <w:r/>
    </w:p>
    <w:p>
      <w:pPr>
        <w:pStyle w:val="995"/>
        <w:ind w:firstLine="567"/>
        <w:spacing w:line="500" w:lineRule="exact"/>
        <w:rPr>
          <w:rFonts w:hint="eastAsia" w:ascii="仿宋" w:hAnsi="仿宋" w:eastAsia="仿宋" w:cs="仿宋"/>
          <w:color w:val="auto"/>
          <w:sz w:val="24"/>
          <w:szCs w:val="21"/>
          <w:lang w:val="en-US"/>
        </w:rPr>
      </w:pPr>
      <w:r>
        <w:rPr>
          <w:rFonts w:hint="eastAsia" w:ascii="仿宋" w:hAnsi="仿宋" w:eastAsia="仿宋" w:cs="仿宋"/>
          <w:color w:val="auto"/>
          <w:sz w:val="24"/>
          <w:szCs w:val="21"/>
          <w:lang w:val="en-US"/>
        </w:rPr>
        <w:t xml:space="preserve">3.宿迁地区“苏采云”技术支持客服电话：</w:t>
      </w:r>
      <w:r>
        <w:rPr>
          <w:rFonts w:hint="eastAsia" w:ascii="仿宋" w:hAnsi="仿宋" w:eastAsia="仿宋" w:cs="仿宋"/>
          <w:caps w:val="0"/>
          <w:color w:val="ff0000"/>
          <w:sz w:val="24"/>
          <w:highlight w:val="none"/>
          <w:lang w:val="en-US" w:eastAsia="zh-CN"/>
        </w:rPr>
        <w:t xml:space="preserve">0527-84363067、0519-86722806</w:t>
      </w:r>
      <w:r>
        <w:rPr>
          <w:rFonts w:hint="eastAsia" w:ascii="仿宋" w:hAnsi="仿宋" w:eastAsia="仿宋" w:cs="仿宋"/>
          <w:color w:val="auto"/>
          <w:sz w:val="24"/>
          <w:szCs w:val="21"/>
          <w:lang w:val="en-US"/>
        </w:rPr>
        <w:t xml:space="preserve">。</w:t>
      </w:r>
      <w:r/>
    </w:p>
    <w:p>
      <w:pPr>
        <w:pStyle w:val="995"/>
        <w:ind w:firstLine="567"/>
        <w:spacing w:line="500" w:lineRule="exact"/>
        <w:rPr>
          <w:rFonts w:hint="eastAsia" w:ascii="仿宋" w:hAnsi="仿宋" w:eastAsia="仿宋" w:cs="仿宋"/>
          <w:color w:val="auto"/>
          <w:sz w:val="24"/>
          <w:szCs w:val="21"/>
          <w:lang w:val="en-US"/>
        </w:rPr>
      </w:pPr>
      <w:r>
        <w:rPr>
          <w:rFonts w:hint="eastAsia" w:ascii="仿宋" w:hAnsi="仿宋" w:eastAsia="仿宋" w:cs="仿宋"/>
          <w:color w:val="auto"/>
          <w:sz w:val="24"/>
          <w:szCs w:val="21"/>
          <w:lang w:val="en-US"/>
        </w:rPr>
        <w:t xml:space="preserve">4.如果供应商通过苏采云系统参与政府采购项目，相关操作手册详见链接：</w:t>
      </w:r>
      <w:r>
        <w:rPr>
          <w:rFonts w:hint="eastAsia" w:ascii="仿宋" w:hAnsi="仿宋" w:eastAsia="仿宋" w:cs="仿宋"/>
          <w:color w:val="auto"/>
          <w:spacing w:val="-6"/>
          <w:sz w:val="24"/>
          <w:szCs w:val="21"/>
          <w:lang w:val="en-US"/>
        </w:rPr>
        <w:t xml:space="preserve">http://www.ccgp-jiangsu.gov.cn/jiangsu/zlxz/ee/ee3a4bc5a3454aa2b0d9312230633ce9.html。</w:t>
      </w:r>
      <w:bookmarkEnd w:id="38"/>
      <w:r/>
      <w:r/>
    </w:p>
    <w:p>
      <w:pPr>
        <w:ind w:firstLine="567"/>
        <w:spacing w:line="500" w:lineRule="exact"/>
        <w:rPr>
          <w:rFonts w:hint="eastAsia" w:ascii="仿宋" w:hAnsi="仿宋" w:eastAsia="仿宋" w:cs="仿宋"/>
          <w:color w:val="auto"/>
          <w:sz w:val="24"/>
          <w:szCs w:val="24"/>
        </w:rPr>
      </w:pPr>
      <w:r>
        <w:rPr>
          <w:rFonts w:hint="eastAsia" w:ascii="仿宋" w:hAnsi="仿宋" w:eastAsia="仿宋" w:cs="仿宋"/>
          <w:color w:val="auto"/>
          <w:sz w:val="24"/>
        </w:rPr>
        <w:t xml:space="preserve">5.现场勘察及答疑：本项目不组织集中勘察及答疑，供应商如对采购需求有疑问，请咨询采购单位联系人。</w:t>
      </w:r>
      <w:r/>
    </w:p>
    <w:p>
      <w:pPr>
        <w:ind w:firstLine="567"/>
        <w:keepLines/>
        <w:keepNext/>
        <w:spacing w:before="145" w:after="145" w:line="500" w:lineRule="exact"/>
        <w:rPr>
          <w:rFonts w:hint="eastAsia" w:ascii="仿宋" w:hAnsi="仿宋" w:eastAsia="仿宋" w:cs="仿宋"/>
          <w:b/>
          <w:bCs/>
          <w:color w:val="auto"/>
          <w:sz w:val="32"/>
          <w:szCs w:val="32"/>
        </w:rPr>
      </w:pPr>
      <w:r/>
      <w:bookmarkStart w:id="39" w:name="_Toc28359085"/>
      <w:r/>
      <w:bookmarkStart w:id="40" w:name="_Toc38985269"/>
      <w:r/>
      <w:bookmarkStart w:id="41" w:name="_Toc35393796"/>
      <w:r/>
      <w:bookmarkStart w:id="42" w:name="_Toc28359008"/>
      <w:r/>
      <w:bookmarkStart w:id="43" w:name="_Toc35393627"/>
      <w:r>
        <w:rPr>
          <w:rFonts w:hint="eastAsia" w:ascii="仿宋" w:hAnsi="仿宋" w:eastAsia="仿宋" w:cs="仿宋"/>
          <w:b/>
          <w:bCs/>
          <w:color w:val="auto"/>
          <w:sz w:val="32"/>
          <w:szCs w:val="32"/>
        </w:rPr>
        <w:t xml:space="preserve">七、本次磋商联系方式</w:t>
      </w:r>
      <w:bookmarkEnd w:id="39"/>
      <w:r/>
      <w:bookmarkEnd w:id="40"/>
      <w:r/>
      <w:bookmarkEnd w:id="41"/>
      <w:r/>
      <w:bookmarkEnd w:id="42"/>
      <w:r/>
      <w:bookmarkEnd w:id="43"/>
      <w:r/>
      <w:r/>
    </w:p>
    <w:p>
      <w:pPr>
        <w:ind w:firstLine="567"/>
        <w:jc w:val="left"/>
        <w:spacing w:line="5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1.采购人信息</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名称：宿迁市公路事业发展中心</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地址：宿迁市洪泽湖路金桥商务大厦</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联系人：闫卫</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联系方式：</w:t>
      </w:r>
      <w:bookmarkStart w:id="44" w:name="_Toc28359086"/>
      <w:r/>
      <w:bookmarkStart w:id="45" w:name="_Toc28359009"/>
      <w:r>
        <w:rPr>
          <w:rFonts w:hint="eastAsia" w:ascii="仿宋" w:hAnsi="仿宋" w:eastAsia="仿宋" w:cs="仿宋"/>
          <w:color w:val="auto"/>
          <w:sz w:val="24"/>
          <w:szCs w:val="24"/>
        </w:rPr>
        <w:t xml:space="preserve">15161290867</w:t>
      </w:r>
      <w:r/>
    </w:p>
    <w:p>
      <w:pPr>
        <w:ind w:firstLine="567"/>
        <w:jc w:val="left"/>
        <w:spacing w:line="5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2.采购代理机构信息</w:t>
      </w:r>
      <w:bookmarkEnd w:id="44"/>
      <w:r/>
      <w:bookmarkEnd w:id="45"/>
      <w:r/>
      <w:r/>
    </w:p>
    <w:p>
      <w:pPr>
        <w:ind w:firstLine="567"/>
        <w:jc w:val="left"/>
        <w:spacing w:line="500" w:lineRule="exact"/>
        <w:rPr>
          <w:rFonts w:hint="eastAsia" w:ascii="仿宋" w:hAnsi="仿宋" w:eastAsia="仿宋" w:cs="仿宋"/>
          <w:color w:val="auto"/>
          <w:sz w:val="24"/>
          <w:szCs w:val="24"/>
        </w:rPr>
      </w:pPr>
      <w:r/>
      <w:bookmarkStart w:id="46" w:name="_Toc28359087"/>
      <w:r/>
      <w:bookmarkStart w:id="47" w:name="_Toc28359010"/>
      <w:r>
        <w:rPr>
          <w:rFonts w:hint="eastAsia" w:ascii="仿宋" w:hAnsi="仿宋" w:eastAsia="仿宋" w:cs="仿宋"/>
          <w:color w:val="auto"/>
          <w:sz w:val="24"/>
          <w:szCs w:val="24"/>
        </w:rPr>
        <w:t xml:space="preserve">名称：宿迁恒新工程项目咨询有限公司</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地址：宿迁经济技术开发区城宇商业广场一区D栋103室</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联系人：赵春花、刘良琼</w:t>
      </w:r>
      <w:r/>
    </w:p>
    <w:p>
      <w:pPr>
        <w:ind w:firstLine="567"/>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联系方式：</w:t>
      </w:r>
      <w:bookmarkEnd w:id="46"/>
      <w:r/>
      <w:bookmarkEnd w:id="47"/>
      <w:r>
        <w:rPr>
          <w:rFonts w:hint="eastAsia" w:ascii="仿宋" w:hAnsi="仿宋" w:eastAsia="仿宋" w:cs="仿宋"/>
          <w:color w:val="auto"/>
          <w:sz w:val="24"/>
          <w:szCs w:val="24"/>
        </w:rPr>
        <w:t xml:space="preserve">0527-88880320/13951535711</w:t>
      </w:r>
      <w:r/>
    </w:p>
    <w:p>
      <w:pPr>
        <w:ind w:firstLine="567"/>
        <w:keepLines/>
        <w:keepNext/>
        <w:spacing w:before="145" w:after="145" w:line="5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八、其他</w:t>
      </w:r>
      <w:r/>
    </w:p>
    <w:p>
      <w:pPr>
        <w:ind w:firstLine="567"/>
        <w:spacing w:line="500" w:lineRule="exact"/>
        <w:tabs>
          <w:tab w:val="left" w:pos="900"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1.有关本次采购的事项若存在变动或修改，敬请及时关注“宿迁市政府采购网”更正公告。</w:t>
      </w:r>
      <w:r/>
    </w:p>
    <w:p>
      <w:pPr>
        <w:ind w:firstLine="567"/>
        <w:spacing w:line="500" w:lineRule="exact"/>
        <w:tabs>
          <w:tab w:val="left" w:pos="900" w:leader="none"/>
        </w:tabs>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2.本次磋商不收取磋商保证金。</w:t>
      </w:r>
      <w:r/>
    </w:p>
    <w:p>
      <w:pPr>
        <w:jc w:val="center"/>
        <w:keepNext/>
        <w:spacing w:line="500" w:lineRule="exact"/>
        <w:rPr>
          <w:rFonts w:hint="eastAsia" w:ascii="仿宋" w:hAnsi="仿宋" w:eastAsia="仿宋" w:cs="仿宋"/>
          <w:color w:val="auto"/>
          <w:sz w:val="44"/>
          <w:szCs w:val="44"/>
        </w:rPr>
        <w:outlineLvl w:val="0"/>
      </w:pPr>
      <w:r/>
      <w:bookmarkStart w:id="48" w:name="_Toc120614211"/>
      <w:r>
        <w:rPr>
          <w:rFonts w:hint="eastAsia" w:ascii="仿宋" w:hAnsi="仿宋" w:eastAsia="仿宋" w:cs="仿宋"/>
          <w:b/>
          <w:bCs/>
          <w:color w:val="auto"/>
          <w:sz w:val="44"/>
          <w:szCs w:val="44"/>
        </w:rPr>
        <w:br w:type="page" w:clear="all"/>
      </w:r>
      <w:bookmarkStart w:id="49" w:name="_Toc2595"/>
      <w:r/>
      <w:bookmarkStart w:id="50" w:name="_Toc18414"/>
      <w:r>
        <w:rPr>
          <w:rFonts w:hint="eastAsia" w:ascii="仿宋" w:hAnsi="仿宋" w:eastAsia="仿宋" w:cs="仿宋"/>
          <w:color w:val="auto"/>
          <w:sz w:val="44"/>
          <w:szCs w:val="44"/>
        </w:rPr>
        <w:t xml:space="preserve">第二章  </w:t>
      </w:r>
      <w:bookmarkEnd w:id="1"/>
      <w:r/>
      <w:bookmarkEnd w:id="2"/>
      <w:r/>
      <w:bookmarkEnd w:id="3"/>
      <w:r/>
      <w:bookmarkEnd w:id="4"/>
      <w:r/>
      <w:bookmarkEnd w:id="5"/>
      <w:r/>
      <w:bookmarkEnd w:id="48"/>
      <w:r>
        <w:rPr>
          <w:rFonts w:hint="eastAsia" w:ascii="仿宋" w:hAnsi="仿宋" w:eastAsia="仿宋" w:cs="仿宋"/>
          <w:color w:val="auto"/>
          <w:sz w:val="44"/>
          <w:szCs w:val="44"/>
        </w:rPr>
        <w:t xml:space="preserve">供应商须知</w:t>
      </w:r>
      <w:bookmarkEnd w:id="49"/>
      <w:r/>
      <w:bookmarkEnd w:id="50"/>
      <w:r/>
      <w:r/>
    </w:p>
    <w:p>
      <w:pPr>
        <w:ind w:firstLine="643"/>
        <w:keepLines/>
        <w:keepNext/>
        <w:spacing w:line="500" w:lineRule="exact"/>
        <w:rPr>
          <w:rFonts w:hint="eastAsia" w:ascii="仿宋" w:hAnsi="仿宋" w:eastAsia="仿宋" w:cs="仿宋"/>
          <w:b/>
          <w:bCs/>
          <w:color w:val="auto"/>
          <w:sz w:val="32"/>
          <w:szCs w:val="32"/>
        </w:rPr>
        <w:outlineLvl w:val="1"/>
      </w:pPr>
      <w:r/>
      <w:bookmarkStart w:id="51" w:name="_Toc2098"/>
      <w:r/>
      <w:bookmarkStart w:id="52" w:name="_Toc8555"/>
      <w:r/>
      <w:bookmarkStart w:id="53" w:name="_Toc120614214"/>
      <w:r/>
      <w:bookmarkStart w:id="54" w:name="_Toc16938519"/>
      <w:r/>
      <w:bookmarkStart w:id="55" w:name="_Toc20823275"/>
      <w:r/>
      <w:bookmarkStart w:id="56" w:name="_Toc513029203"/>
      <w:r>
        <w:rPr>
          <w:rFonts w:hint="eastAsia" w:ascii="仿宋" w:hAnsi="仿宋" w:eastAsia="仿宋" w:cs="仿宋"/>
          <w:b/>
          <w:bCs/>
          <w:color w:val="auto"/>
          <w:sz w:val="32"/>
          <w:szCs w:val="32"/>
        </w:rPr>
        <w:t xml:space="preserve">一、总则</w:t>
      </w:r>
      <w:bookmarkEnd w:id="51"/>
      <w:r/>
      <w:bookmarkEnd w:id="52"/>
      <w:r/>
      <w:bookmarkEnd w:id="53"/>
      <w:r/>
      <w:bookmarkEnd w:id="54"/>
      <w:r/>
      <w:bookmarkEnd w:id="55"/>
      <w:r/>
      <w:bookmarkEnd w:id="56"/>
      <w:r/>
      <w:r/>
    </w:p>
    <w:p>
      <w:pPr>
        <w:ind w:firstLine="480"/>
        <w:spacing w:line="500" w:lineRule="exact"/>
        <w:rPr>
          <w:rFonts w:hint="eastAsia" w:ascii="仿宋" w:hAnsi="仿宋" w:eastAsia="仿宋" w:cs="仿宋"/>
          <w:color w:val="auto"/>
          <w:sz w:val="24"/>
          <w:szCs w:val="21"/>
        </w:rPr>
      </w:pPr>
      <w:r/>
      <w:bookmarkStart w:id="57" w:name="_Hlt16619475"/>
      <w:r/>
      <w:bookmarkEnd w:id="57"/>
      <w:r/>
      <w:bookmarkStart w:id="58" w:name="_Toc458694821"/>
      <w:r/>
      <w:bookmarkStart w:id="59" w:name="_Toc17902"/>
      <w:r/>
      <w:bookmarkStart w:id="60" w:name="_Toc16938520"/>
      <w:r/>
      <w:bookmarkStart w:id="61" w:name="_Toc513029204"/>
      <w:r/>
      <w:bookmarkStart w:id="62" w:name="_Toc20823276"/>
      <w:r>
        <w:rPr>
          <w:rFonts w:hint="eastAsia" w:ascii="仿宋" w:hAnsi="仿宋" w:eastAsia="仿宋" w:cs="仿宋"/>
          <w:color w:val="auto"/>
          <w:sz w:val="24"/>
          <w:szCs w:val="21"/>
        </w:rPr>
        <w:t xml:space="preserve">1</w:t>
      </w:r>
      <w:bookmarkEnd w:id="58"/>
      <w:r>
        <w:rPr>
          <w:rFonts w:hint="eastAsia" w:ascii="仿宋" w:hAnsi="仿宋" w:eastAsia="仿宋" w:cs="仿宋"/>
          <w:color w:val="auto"/>
          <w:sz w:val="24"/>
          <w:szCs w:val="21"/>
        </w:rPr>
        <w:t xml:space="preserve">、采购方式</w:t>
      </w:r>
      <w:bookmarkEnd w:id="59"/>
      <w:r/>
      <w:bookmarkEnd w:id="60"/>
      <w:r/>
      <w:bookmarkEnd w:id="61"/>
      <w:r/>
      <w:bookmarkEnd w:id="62"/>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1.1本次政府采购活动采取竞争性磋商（以下简称磋商）方式，本磋商文件仅适用于磋商公告中所述项目。</w:t>
      </w:r>
      <w:r/>
    </w:p>
    <w:p>
      <w:pPr>
        <w:ind w:firstLine="480"/>
        <w:spacing w:line="500" w:lineRule="exact"/>
        <w:rPr>
          <w:rFonts w:hint="eastAsia" w:ascii="仿宋" w:hAnsi="仿宋" w:eastAsia="仿宋" w:cs="仿宋"/>
          <w:color w:val="auto"/>
          <w:sz w:val="24"/>
          <w:szCs w:val="21"/>
        </w:rPr>
      </w:pPr>
      <w:r/>
      <w:bookmarkStart w:id="63" w:name="_Toc20823277"/>
      <w:r/>
      <w:bookmarkStart w:id="64" w:name="_Toc513029205"/>
      <w:r/>
      <w:bookmarkStart w:id="65" w:name="_Toc16938521"/>
      <w:r/>
      <w:bookmarkStart w:id="66" w:name="_Toc21670"/>
      <w:r>
        <w:rPr>
          <w:rFonts w:hint="eastAsia" w:ascii="仿宋" w:hAnsi="仿宋" w:eastAsia="仿宋" w:cs="仿宋"/>
          <w:color w:val="auto"/>
          <w:sz w:val="24"/>
          <w:szCs w:val="21"/>
        </w:rPr>
        <w:t xml:space="preserve">2、合格的</w:t>
      </w:r>
      <w:bookmarkEnd w:id="63"/>
      <w:r/>
      <w:bookmarkEnd w:id="64"/>
      <w:r/>
      <w:bookmarkEnd w:id="65"/>
      <w:r>
        <w:rPr>
          <w:rFonts w:hint="eastAsia" w:ascii="仿宋" w:hAnsi="仿宋" w:eastAsia="仿宋" w:cs="仿宋"/>
          <w:color w:val="auto"/>
          <w:sz w:val="24"/>
          <w:szCs w:val="21"/>
        </w:rPr>
        <w:t xml:space="preserve">供应商</w:t>
      </w:r>
      <w:bookmarkEnd w:id="6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2.1满足磋商公告中供应商资格要求的规定。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2.2满足本磋商文件实质性要求和条件的规定。</w:t>
      </w:r>
      <w:r/>
    </w:p>
    <w:p>
      <w:pPr>
        <w:ind w:firstLine="480"/>
        <w:spacing w:line="500" w:lineRule="exact"/>
        <w:rPr>
          <w:rFonts w:hint="eastAsia" w:ascii="仿宋" w:hAnsi="仿宋" w:eastAsia="仿宋" w:cs="仿宋"/>
          <w:color w:val="auto"/>
          <w:sz w:val="24"/>
          <w:szCs w:val="21"/>
        </w:rPr>
      </w:pPr>
      <w:r/>
      <w:bookmarkStart w:id="67" w:name="_Toc513029206"/>
      <w:r/>
      <w:bookmarkStart w:id="68" w:name="_Toc17959"/>
      <w:r/>
      <w:bookmarkStart w:id="69" w:name="_Toc20823278"/>
      <w:r/>
      <w:bookmarkStart w:id="70" w:name="_Toc16938522"/>
      <w:r>
        <w:rPr>
          <w:rFonts w:hint="eastAsia" w:ascii="仿宋" w:hAnsi="仿宋" w:eastAsia="仿宋" w:cs="仿宋"/>
          <w:color w:val="auto"/>
          <w:sz w:val="24"/>
          <w:szCs w:val="21"/>
        </w:rPr>
        <w:t xml:space="preserve">3、适用法律</w:t>
      </w:r>
      <w:bookmarkEnd w:id="67"/>
      <w:r/>
      <w:bookmarkEnd w:id="68"/>
      <w:r/>
      <w:bookmarkEnd w:id="69"/>
      <w:r/>
      <w:bookmarkEnd w:id="70"/>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3.1本次磋商及由此产生的合同受中华人民共和国有关的法律法规制约和保护。</w:t>
      </w:r>
      <w:r/>
    </w:p>
    <w:p>
      <w:pPr>
        <w:ind w:firstLine="480"/>
        <w:spacing w:line="500" w:lineRule="exact"/>
        <w:rPr>
          <w:rFonts w:hint="eastAsia" w:ascii="仿宋" w:hAnsi="仿宋" w:eastAsia="仿宋" w:cs="仿宋"/>
          <w:color w:val="auto"/>
          <w:sz w:val="24"/>
          <w:szCs w:val="21"/>
        </w:rPr>
      </w:pPr>
      <w:r/>
      <w:bookmarkStart w:id="71" w:name="_Toc20823279"/>
      <w:r/>
      <w:bookmarkStart w:id="72" w:name="_Toc513029207"/>
      <w:r/>
      <w:bookmarkStart w:id="73" w:name="_Toc8534"/>
      <w:r/>
      <w:bookmarkStart w:id="74" w:name="_Toc16938523"/>
      <w:r/>
      <w:bookmarkStart w:id="75" w:name="_Toc462564067"/>
      <w:r>
        <w:rPr>
          <w:rFonts w:hint="eastAsia" w:ascii="仿宋" w:hAnsi="仿宋" w:eastAsia="仿宋" w:cs="仿宋"/>
          <w:color w:val="auto"/>
          <w:sz w:val="24"/>
          <w:szCs w:val="21"/>
        </w:rPr>
        <w:t xml:space="preserve">4、磋商费用</w:t>
      </w:r>
      <w:bookmarkEnd w:id="71"/>
      <w:r/>
      <w:bookmarkEnd w:id="72"/>
      <w:r/>
      <w:bookmarkEnd w:id="73"/>
      <w:r/>
      <w:bookmarkEnd w:id="74"/>
      <w:r/>
      <w:bookmarkEnd w:id="75"/>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4.2代理费用收取方式及标准：按以下第4.2.2种方式执行</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4.2.1无需支付；</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4.2.2中标供应商支付，具体方式及标准为：按《江苏省招标代理服务收费的指导意见》（苏招协[2022]002号）*63%。支付方式可以通过转账或数字人民币等方式。</w:t>
      </w:r>
      <w:r/>
    </w:p>
    <w:p>
      <w:pPr>
        <w:ind w:firstLine="480"/>
        <w:spacing w:line="500" w:lineRule="exact"/>
        <w:rPr>
          <w:rFonts w:hint="eastAsia" w:ascii="仿宋" w:hAnsi="仿宋" w:eastAsia="仿宋" w:cs="仿宋"/>
          <w:color w:val="auto"/>
          <w:sz w:val="24"/>
          <w:szCs w:val="21"/>
        </w:rPr>
      </w:pPr>
      <w:r/>
      <w:bookmarkStart w:id="76" w:name="_Toc9893"/>
      <w:r>
        <w:rPr>
          <w:rFonts w:hint="eastAsia" w:ascii="仿宋" w:hAnsi="仿宋" w:eastAsia="仿宋" w:cs="仿宋"/>
          <w:color w:val="auto"/>
          <w:sz w:val="24"/>
          <w:szCs w:val="21"/>
        </w:rPr>
        <w:t xml:space="preserve">5、磋商文件的约束力</w:t>
      </w:r>
      <w:bookmarkEnd w:id="7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5.1供应商一旦参加本项目采购活动，即被认为接受了本磋商文件的规定和约束。</w:t>
      </w:r>
      <w:r/>
    </w:p>
    <w:p>
      <w:pPr>
        <w:ind w:firstLine="643"/>
        <w:keepLines/>
        <w:keepNext/>
        <w:spacing w:line="500" w:lineRule="exact"/>
        <w:rPr>
          <w:rFonts w:hint="eastAsia" w:ascii="仿宋" w:hAnsi="仿宋" w:eastAsia="仿宋" w:cs="仿宋"/>
          <w:b/>
          <w:bCs/>
          <w:color w:val="auto"/>
          <w:sz w:val="32"/>
          <w:szCs w:val="32"/>
        </w:rPr>
        <w:outlineLvl w:val="1"/>
      </w:pPr>
      <w:r/>
      <w:bookmarkStart w:id="77" w:name="_Toc120614215"/>
      <w:r/>
      <w:bookmarkStart w:id="78" w:name="_Toc20823281"/>
      <w:r/>
      <w:bookmarkStart w:id="79" w:name="_Toc16938525"/>
      <w:r/>
      <w:bookmarkStart w:id="80" w:name="_Toc513029209"/>
      <w:r/>
      <w:bookmarkStart w:id="81" w:name="_Toc17293"/>
      <w:r/>
      <w:bookmarkStart w:id="82" w:name="_Toc8271"/>
      <w:r>
        <w:rPr>
          <w:rFonts w:hint="eastAsia" w:ascii="仿宋" w:hAnsi="仿宋" w:eastAsia="仿宋" w:cs="仿宋"/>
          <w:b/>
          <w:bCs/>
          <w:color w:val="auto"/>
          <w:sz w:val="32"/>
          <w:szCs w:val="32"/>
        </w:rPr>
        <w:t xml:space="preserve">二、</w:t>
      </w:r>
      <w:bookmarkEnd w:id="77"/>
      <w:r/>
      <w:bookmarkEnd w:id="78"/>
      <w:r/>
      <w:bookmarkEnd w:id="79"/>
      <w:r/>
      <w:bookmarkEnd w:id="80"/>
      <w:r>
        <w:rPr>
          <w:rFonts w:hint="eastAsia" w:ascii="仿宋" w:hAnsi="仿宋" w:eastAsia="仿宋" w:cs="仿宋"/>
          <w:b/>
          <w:bCs/>
          <w:color w:val="auto"/>
          <w:sz w:val="32"/>
          <w:szCs w:val="32"/>
        </w:rPr>
        <w:t xml:space="preserve">磋商文件</w:t>
      </w:r>
      <w:bookmarkEnd w:id="81"/>
      <w:r/>
      <w:bookmarkEnd w:id="82"/>
      <w:r/>
      <w:r/>
    </w:p>
    <w:p>
      <w:pPr>
        <w:ind w:firstLine="480"/>
        <w:spacing w:line="500" w:lineRule="exact"/>
        <w:rPr>
          <w:rFonts w:hint="eastAsia" w:ascii="仿宋" w:hAnsi="仿宋" w:eastAsia="仿宋" w:cs="仿宋"/>
          <w:color w:val="auto"/>
          <w:sz w:val="24"/>
          <w:szCs w:val="21"/>
        </w:rPr>
      </w:pPr>
      <w:r/>
      <w:bookmarkStart w:id="83" w:name="_Toc27645"/>
      <w:r/>
      <w:bookmarkStart w:id="84" w:name="_Toc20823282"/>
      <w:r/>
      <w:bookmarkStart w:id="85" w:name="_Toc513029210"/>
      <w:r/>
      <w:bookmarkStart w:id="86" w:name="_Toc16938526"/>
      <w:r>
        <w:rPr>
          <w:rFonts w:hint="eastAsia" w:ascii="仿宋" w:hAnsi="仿宋" w:eastAsia="仿宋" w:cs="仿宋"/>
          <w:color w:val="auto"/>
          <w:sz w:val="24"/>
          <w:szCs w:val="21"/>
        </w:rPr>
        <w:t xml:space="preserve">6、磋商文件构成</w:t>
      </w:r>
      <w:bookmarkEnd w:id="83"/>
      <w:r/>
      <w:bookmarkEnd w:id="84"/>
      <w:r/>
      <w:bookmarkEnd w:id="85"/>
      <w:r/>
      <w:bookmarkEnd w:id="8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6.1磋商文件由以下部分组成：</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（1）磋商邀请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（2）供应商须知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（3）合同文本</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（4）采购需求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（5）评审方法与评审标准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（6）响应文件格式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请仔细检查磋商文件是否齐全，如有缺漏请立即与采购代理机构联系解决。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500" w:lineRule="exact"/>
        <w:rPr>
          <w:rFonts w:hint="eastAsia" w:ascii="仿宋" w:hAnsi="仿宋" w:eastAsia="仿宋" w:cs="仿宋"/>
          <w:color w:val="auto"/>
          <w:sz w:val="24"/>
          <w:szCs w:val="21"/>
        </w:rPr>
      </w:pPr>
      <w:r/>
      <w:bookmarkStart w:id="87" w:name="_Toc462564070"/>
      <w:r/>
      <w:bookmarkStart w:id="88" w:name="_Toc20823283"/>
      <w:r/>
      <w:bookmarkStart w:id="89" w:name="_Toc513029211"/>
      <w:r/>
      <w:bookmarkStart w:id="90" w:name="_Toc16938527"/>
      <w:r/>
      <w:bookmarkStart w:id="91" w:name="_Toc7838"/>
      <w:r>
        <w:rPr>
          <w:rFonts w:hint="eastAsia" w:ascii="仿宋" w:hAnsi="仿宋" w:eastAsia="仿宋" w:cs="仿宋"/>
          <w:color w:val="auto"/>
          <w:sz w:val="24"/>
          <w:szCs w:val="21"/>
        </w:rPr>
        <w:t xml:space="preserve">7、磋商文件的澄清</w:t>
      </w:r>
      <w:bookmarkEnd w:id="87"/>
      <w:r/>
      <w:bookmarkEnd w:id="88"/>
      <w:r/>
      <w:bookmarkEnd w:id="89"/>
      <w:r/>
      <w:bookmarkEnd w:id="90"/>
      <w:r/>
      <w:bookmarkEnd w:id="91"/>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7.1任何要求对磋商文件进行澄清的供应商，应在磋商截止期5日前按磋商公告中的通讯地址，以书面形式通知采购代理机构。</w:t>
      </w:r>
      <w:r/>
    </w:p>
    <w:p>
      <w:pPr>
        <w:ind w:firstLine="480"/>
        <w:spacing w:line="500" w:lineRule="exact"/>
        <w:rPr>
          <w:rFonts w:hint="eastAsia" w:ascii="仿宋" w:hAnsi="仿宋" w:eastAsia="仿宋" w:cs="仿宋"/>
          <w:color w:val="auto"/>
          <w:sz w:val="24"/>
          <w:szCs w:val="21"/>
        </w:rPr>
      </w:pPr>
      <w:r/>
      <w:bookmarkStart w:id="92" w:name="_Toc20823284"/>
      <w:r/>
      <w:bookmarkStart w:id="93" w:name="_Toc16938528"/>
      <w:r/>
      <w:bookmarkStart w:id="94" w:name="_Toc513029212"/>
      <w:r/>
      <w:bookmarkStart w:id="95" w:name="_Toc18089"/>
      <w:r/>
      <w:bookmarkStart w:id="96" w:name="_Toc462564071"/>
      <w:r>
        <w:rPr>
          <w:rFonts w:hint="eastAsia" w:ascii="仿宋" w:hAnsi="仿宋" w:eastAsia="仿宋" w:cs="仿宋"/>
          <w:color w:val="auto"/>
          <w:sz w:val="24"/>
          <w:szCs w:val="21"/>
        </w:rPr>
        <w:t xml:space="preserve">8、磋商文件的澄清和修改</w:t>
      </w:r>
      <w:bookmarkEnd w:id="92"/>
      <w:r/>
      <w:bookmarkEnd w:id="93"/>
      <w:r/>
      <w:bookmarkEnd w:id="94"/>
      <w:r/>
      <w:bookmarkEnd w:id="95"/>
      <w:r/>
      <w:bookmarkEnd w:id="9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8.2在响应文件提交截止时间前，采购代理机构可以对磋商文件进行修改。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8.3采购代理机构有权按照法定的要求推迟响应文件递交截止日期和磋商日期。</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8.4磋商文件的修改将在原公告媒体上发布更正公告，更正公告内容将作为磋商文件的组成部分，并对供应商具有约束力，发布的更正公告视同为以书面形式通知所有获取招标文件的潜在供应商。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8.5供应商应及时登录“苏采云”系统获取澄清答疑文件（修改后磋商文件），如因供应商原因未能及时下载澄清和修改后的磋商文件，由此造成的相关责任，由供应商承担。</w:t>
      </w:r>
      <w:r/>
    </w:p>
    <w:p>
      <w:pPr>
        <w:ind w:firstLine="643"/>
        <w:keepLines/>
        <w:keepNext/>
        <w:spacing w:line="500" w:lineRule="exact"/>
        <w:rPr>
          <w:rFonts w:hint="eastAsia" w:ascii="仿宋" w:hAnsi="仿宋" w:eastAsia="仿宋" w:cs="仿宋"/>
          <w:b/>
          <w:bCs/>
          <w:color w:val="auto"/>
          <w:sz w:val="32"/>
          <w:szCs w:val="32"/>
        </w:rPr>
        <w:outlineLvl w:val="1"/>
      </w:pPr>
      <w:r/>
      <w:bookmarkStart w:id="97" w:name="_Toc120614216"/>
      <w:r/>
      <w:bookmarkStart w:id="98" w:name="_Toc462564072"/>
      <w:r/>
      <w:bookmarkStart w:id="99" w:name="_Toc22359"/>
      <w:r/>
      <w:bookmarkStart w:id="100" w:name="_Toc513029213"/>
      <w:r/>
      <w:bookmarkStart w:id="101" w:name="_Toc20823285"/>
      <w:r/>
      <w:bookmarkStart w:id="102" w:name="_Toc19442"/>
      <w:r/>
      <w:bookmarkStart w:id="103" w:name="_Toc16938529"/>
      <w:r>
        <w:rPr>
          <w:rFonts w:hint="eastAsia" w:ascii="仿宋" w:hAnsi="仿宋" w:eastAsia="仿宋" w:cs="仿宋"/>
          <w:b/>
          <w:bCs/>
          <w:color w:val="auto"/>
          <w:sz w:val="32"/>
          <w:szCs w:val="32"/>
        </w:rPr>
        <w:t xml:space="preserve">三、响应文件的编制</w:t>
      </w:r>
      <w:bookmarkEnd w:id="97"/>
      <w:r/>
      <w:bookmarkEnd w:id="98"/>
      <w:r/>
      <w:bookmarkEnd w:id="99"/>
      <w:r/>
      <w:bookmarkEnd w:id="100"/>
      <w:r/>
      <w:bookmarkEnd w:id="101"/>
      <w:r/>
      <w:bookmarkEnd w:id="102"/>
      <w:r/>
      <w:bookmarkEnd w:id="103"/>
      <w:r/>
      <w:r/>
    </w:p>
    <w:p>
      <w:pPr>
        <w:ind w:firstLine="480"/>
        <w:spacing w:line="500" w:lineRule="exact"/>
        <w:rPr>
          <w:rFonts w:hint="eastAsia" w:ascii="仿宋" w:hAnsi="仿宋" w:eastAsia="仿宋" w:cs="仿宋"/>
          <w:color w:val="auto"/>
          <w:sz w:val="24"/>
          <w:szCs w:val="21"/>
        </w:rPr>
      </w:pPr>
      <w:r/>
      <w:bookmarkStart w:id="104" w:name="_Toc20823286"/>
      <w:r/>
      <w:bookmarkStart w:id="105" w:name="_Toc19536"/>
      <w:r/>
      <w:bookmarkStart w:id="106" w:name="_Toc16938530"/>
      <w:r/>
      <w:bookmarkStart w:id="107" w:name="_Toc513029214"/>
      <w:r/>
      <w:bookmarkStart w:id="108" w:name="_Toc462564073"/>
      <w:r>
        <w:rPr>
          <w:rFonts w:hint="eastAsia" w:ascii="仿宋" w:hAnsi="仿宋" w:eastAsia="仿宋" w:cs="仿宋"/>
          <w:color w:val="auto"/>
          <w:sz w:val="24"/>
          <w:szCs w:val="21"/>
        </w:rPr>
        <w:t xml:space="preserve">9、响应文件的语言及度量衡单位</w:t>
      </w:r>
      <w:bookmarkEnd w:id="104"/>
      <w:r/>
      <w:bookmarkEnd w:id="105"/>
      <w:r/>
      <w:bookmarkEnd w:id="106"/>
      <w:r/>
      <w:bookmarkEnd w:id="107"/>
      <w:r/>
      <w:bookmarkEnd w:id="10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9.1供应商提交的响应文件以及供应商与采购代理机构就有关磋商的所有来往通知、函件和文件均应使用简体中文。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9.2除技术性能另有规定外，响应文件所使用的度量衡单位，均须采用国家法定计量单位。</w:t>
      </w:r>
      <w:r/>
    </w:p>
    <w:p>
      <w:pPr>
        <w:ind w:firstLine="480"/>
        <w:spacing w:line="500" w:lineRule="exact"/>
        <w:rPr>
          <w:rFonts w:hint="eastAsia" w:ascii="仿宋" w:hAnsi="仿宋" w:eastAsia="仿宋" w:cs="仿宋"/>
          <w:color w:val="auto"/>
          <w:sz w:val="24"/>
          <w:szCs w:val="21"/>
        </w:rPr>
      </w:pPr>
      <w:r/>
      <w:bookmarkStart w:id="109" w:name="_Toc16694"/>
      <w:r/>
      <w:bookmarkStart w:id="110" w:name="_Toc20823287"/>
      <w:r/>
      <w:bookmarkStart w:id="111" w:name="_Toc16938531"/>
      <w:r/>
      <w:bookmarkStart w:id="112" w:name="_Toc513029215"/>
      <w:r/>
      <w:bookmarkStart w:id="113" w:name="_Toc462564074"/>
      <w:r>
        <w:rPr>
          <w:rFonts w:hint="eastAsia" w:ascii="仿宋" w:hAnsi="仿宋" w:eastAsia="仿宋" w:cs="仿宋"/>
          <w:color w:val="auto"/>
          <w:sz w:val="24"/>
          <w:szCs w:val="21"/>
        </w:rPr>
        <w:t xml:space="preserve">10、响应文件构成</w:t>
      </w:r>
      <w:bookmarkEnd w:id="109"/>
      <w:r/>
      <w:bookmarkEnd w:id="110"/>
      <w:r/>
      <w:bookmarkEnd w:id="111"/>
      <w:r/>
      <w:bookmarkEnd w:id="112"/>
      <w:r/>
      <w:bookmarkEnd w:id="113"/>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lang w:val="zh-CN"/>
        </w:rPr>
        <w:t xml:space="preserve">各供应商在编制</w:t>
      </w:r>
      <w:r>
        <w:rPr>
          <w:rFonts w:hint="eastAsia" w:ascii="仿宋" w:hAnsi="仿宋" w:eastAsia="仿宋" w:cs="仿宋"/>
          <w:color w:val="auto"/>
          <w:sz w:val="24"/>
          <w:szCs w:val="21"/>
        </w:rPr>
        <w:t xml:space="preserve">响应文件</w:t>
      </w:r>
      <w:r>
        <w:rPr>
          <w:rFonts w:hint="eastAsia" w:ascii="仿宋" w:hAnsi="仿宋" w:eastAsia="仿宋" w:cs="仿宋"/>
          <w:color w:val="auto"/>
          <w:sz w:val="24"/>
          <w:szCs w:val="21"/>
          <w:lang w:val="zh-CN"/>
        </w:rPr>
        <w:t xml:space="preserve">时请按照磋商文件第六</w:t>
      </w:r>
      <w:r>
        <w:rPr>
          <w:rFonts w:hint="eastAsia" w:ascii="仿宋" w:hAnsi="仿宋" w:eastAsia="仿宋" w:cs="仿宋"/>
          <w:color w:val="auto"/>
          <w:sz w:val="24"/>
          <w:szCs w:val="21"/>
        </w:rPr>
        <w:t xml:space="preserve">章</w:t>
      </w:r>
      <w:r>
        <w:rPr>
          <w:rFonts w:hint="eastAsia" w:ascii="仿宋" w:hAnsi="仿宋" w:eastAsia="仿宋" w:cs="仿宋"/>
          <w:color w:val="auto"/>
          <w:sz w:val="24"/>
          <w:szCs w:val="21"/>
          <w:lang w:val="zh-CN"/>
        </w:rPr>
        <w:t xml:space="preserve">规定的格式进行，混乱的编排导致</w:t>
      </w:r>
      <w:r>
        <w:rPr>
          <w:rFonts w:hint="eastAsia" w:ascii="仿宋" w:hAnsi="仿宋" w:eastAsia="仿宋" w:cs="仿宋"/>
          <w:color w:val="auto"/>
          <w:sz w:val="24"/>
          <w:szCs w:val="21"/>
        </w:rPr>
        <w:t xml:space="preserve">响应</w:t>
      </w:r>
      <w:r>
        <w:rPr>
          <w:rFonts w:hint="eastAsia" w:ascii="仿宋" w:hAnsi="仿宋" w:eastAsia="仿宋" w:cs="仿宋"/>
          <w:color w:val="auto"/>
          <w:sz w:val="24"/>
          <w:szCs w:val="21"/>
          <w:lang w:val="zh-CN"/>
        </w:rPr>
        <w:t xml:space="preserve">文件被误读或磋商小组查找不到有效文件是供应商的风险。</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10.2供应商编写的响应文件应包括资格证明文件、已标价的工程量清单、其他证明文件、磋商申请及声明函、开标一览表等部分。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10.3响应文件须加盖电子签章之处，应按要求加盖</w:t>
      </w:r>
      <w:r>
        <w:rPr>
          <w:rFonts w:hint="eastAsia" w:ascii="仿宋" w:hAnsi="仿宋" w:eastAsia="仿宋" w:cs="仿宋"/>
          <w:color w:val="auto"/>
          <w:sz w:val="24"/>
          <w:szCs w:val="21"/>
          <w:lang w:val="zh-CN"/>
        </w:rPr>
        <w:t xml:space="preserve">供应商</w:t>
      </w:r>
      <w:r>
        <w:rPr>
          <w:rFonts w:hint="eastAsia" w:ascii="仿宋" w:hAnsi="仿宋" w:eastAsia="仿宋" w:cs="仿宋"/>
          <w:color w:val="auto"/>
          <w:sz w:val="24"/>
          <w:szCs w:val="21"/>
        </w:rPr>
        <w:t xml:space="preserve">数字证书的电子签章。其他需要盖章但未明确要求电子签章的，</w:t>
      </w:r>
      <w:r>
        <w:rPr>
          <w:rFonts w:hint="eastAsia" w:ascii="仿宋" w:hAnsi="仿宋" w:eastAsia="仿宋" w:cs="仿宋"/>
          <w:color w:val="auto"/>
          <w:sz w:val="24"/>
          <w:szCs w:val="21"/>
          <w:lang w:val="zh-CN"/>
        </w:rPr>
        <w:t xml:space="preserve">供应商</w:t>
      </w:r>
      <w:r>
        <w:rPr>
          <w:rFonts w:hint="eastAsia" w:ascii="仿宋" w:hAnsi="仿宋" w:eastAsia="仿宋" w:cs="仿宋"/>
          <w:color w:val="auto"/>
          <w:sz w:val="24"/>
          <w:szCs w:val="21"/>
        </w:rPr>
        <w:t xml:space="preserve">可按要求加盖公章后上传材料电子件或直接加盖电子签章。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10.4本项目通过“苏采云”系统进行电子招标投标，即</w:t>
      </w:r>
      <w:r>
        <w:rPr>
          <w:rFonts w:hint="eastAsia" w:ascii="仿宋" w:hAnsi="仿宋" w:eastAsia="仿宋" w:cs="仿宋"/>
          <w:color w:val="auto"/>
          <w:sz w:val="24"/>
          <w:szCs w:val="21"/>
          <w:lang w:val="zh-CN"/>
        </w:rPr>
        <w:t xml:space="preserve">供应商</w:t>
      </w:r>
      <w:r>
        <w:rPr>
          <w:rFonts w:hint="eastAsia" w:ascii="仿宋" w:hAnsi="仿宋" w:eastAsia="仿宋" w:cs="仿宋"/>
          <w:color w:val="auto"/>
          <w:sz w:val="24"/>
          <w:szCs w:val="21"/>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color w:val="auto"/>
          <w:sz w:val="24"/>
          <w:szCs w:val="21"/>
          <w:lang w:val="zh-CN"/>
        </w:rPr>
        <w:t xml:space="preserve">供应商</w:t>
      </w:r>
      <w:r>
        <w:rPr>
          <w:rFonts w:hint="eastAsia" w:ascii="仿宋" w:hAnsi="仿宋" w:eastAsia="仿宋" w:cs="仿宋"/>
          <w:color w:val="auto"/>
          <w:sz w:val="24"/>
          <w:szCs w:val="21"/>
        </w:rPr>
        <w:t xml:space="preserve">，按照无效响应处理（因“苏采云”系统导致解密失败的除外）。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10.5如标书制作工具中的格式和内容与“宿迁市政府采购网”发布的磋商文件不一致，请以“宿迁市政府采购网”发布的磋商文件为准。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10.6成交后按相关要求提供与电子响应文件一致的纸质打印响应文件4份。</w:t>
      </w:r>
      <w:r/>
    </w:p>
    <w:p>
      <w:pPr>
        <w:ind w:firstLine="480"/>
        <w:spacing w:line="500" w:lineRule="exact"/>
        <w:rPr>
          <w:rFonts w:hint="eastAsia" w:ascii="仿宋" w:hAnsi="仿宋" w:eastAsia="仿宋" w:cs="仿宋"/>
          <w:color w:val="auto"/>
          <w:sz w:val="24"/>
          <w:szCs w:val="21"/>
        </w:rPr>
      </w:pPr>
      <w:r/>
      <w:bookmarkStart w:id="114" w:name="EBc50e2bb832bb43068403b10c1cce6141"/>
      <w:r>
        <w:rPr>
          <w:rFonts w:hint="eastAsia" w:ascii="仿宋" w:hAnsi="仿宋" w:eastAsia="仿宋" w:cs="仿宋"/>
          <w:color w:val="auto"/>
          <w:sz w:val="24"/>
          <w:szCs w:val="21"/>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4"/>
      <w:r/>
      <w:r/>
    </w:p>
    <w:p>
      <w:pPr>
        <w:ind w:firstLine="480"/>
        <w:spacing w:line="500" w:lineRule="exact"/>
        <w:rPr>
          <w:rFonts w:hint="eastAsia" w:ascii="仿宋" w:hAnsi="仿宋" w:eastAsia="仿宋" w:cs="仿宋"/>
          <w:color w:val="auto"/>
          <w:sz w:val="24"/>
          <w:szCs w:val="21"/>
        </w:rPr>
      </w:pPr>
      <w:r/>
      <w:bookmarkStart w:id="115" w:name="_Hlt26954838"/>
      <w:r/>
      <w:bookmarkEnd w:id="115"/>
      <w:r/>
      <w:bookmarkStart w:id="116" w:name="_Hlt26668975"/>
      <w:r/>
      <w:bookmarkEnd w:id="116"/>
      <w:r/>
      <w:bookmarkStart w:id="117" w:name="_Hlt26670360"/>
      <w:r/>
      <w:bookmarkEnd w:id="117"/>
      <w:r/>
      <w:bookmarkStart w:id="118" w:name="_Toc49090509"/>
      <w:r/>
      <w:bookmarkStart w:id="119" w:name="_Toc19566"/>
      <w:r/>
      <w:bookmarkStart w:id="120" w:name="_Toc14577357"/>
      <w:r/>
      <w:bookmarkStart w:id="121" w:name="_Toc513029216"/>
      <w:r/>
      <w:bookmarkStart w:id="122" w:name="_Toc14577354"/>
      <w:r/>
      <w:bookmarkStart w:id="123" w:name="_Toc513029219"/>
      <w:r/>
      <w:bookmarkStart w:id="124" w:name="_Toc49090507"/>
      <w:r/>
      <w:bookmarkStart w:id="125" w:name="_Toc14577355"/>
      <w:r/>
      <w:bookmarkStart w:id="126" w:name="_Toc49090508"/>
      <w:r>
        <w:rPr>
          <w:rFonts w:hint="eastAsia" w:ascii="仿宋" w:hAnsi="仿宋" w:eastAsia="仿宋" w:cs="仿宋"/>
          <w:color w:val="auto"/>
          <w:sz w:val="24"/>
          <w:szCs w:val="21"/>
        </w:rPr>
        <w:t xml:space="preserve">11、证明磋商响应标的符合磋商文件规定的文件</w:t>
      </w:r>
      <w:bookmarkEnd w:id="118"/>
      <w:r/>
      <w:bookmarkEnd w:id="119"/>
      <w:r/>
      <w:bookmarkEnd w:id="120"/>
      <w:r/>
      <w:bookmarkEnd w:id="121"/>
      <w:r/>
      <w:bookmarkEnd w:id="122"/>
      <w:r/>
      <w:bookmarkEnd w:id="123"/>
      <w:r/>
      <w:bookmarkEnd w:id="124"/>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11.1供应商应按照磋商文件要求提交证明文件，证明其及磋商响应标的符合磋商文件规定。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11.2磋商文件对证明文件无明确形式要求的，证明文件可以以文字资料和数据等形式提交。</w:t>
      </w:r>
      <w:bookmarkEnd w:id="125"/>
      <w:r/>
      <w:bookmarkEnd w:id="126"/>
      <w:r/>
      <w:r/>
    </w:p>
    <w:p>
      <w:pPr>
        <w:ind w:firstLine="480"/>
        <w:spacing w:line="500" w:lineRule="exact"/>
        <w:rPr>
          <w:rFonts w:hint="eastAsia" w:ascii="仿宋" w:hAnsi="仿宋" w:eastAsia="仿宋" w:cs="仿宋"/>
          <w:color w:val="auto"/>
          <w:sz w:val="24"/>
          <w:szCs w:val="21"/>
        </w:rPr>
      </w:pPr>
      <w:r/>
      <w:bookmarkStart w:id="127" w:name="_Toc18748"/>
      <w:r>
        <w:rPr>
          <w:rFonts w:hint="eastAsia" w:ascii="仿宋" w:hAnsi="仿宋" w:eastAsia="仿宋" w:cs="仿宋"/>
          <w:color w:val="auto"/>
          <w:sz w:val="24"/>
          <w:szCs w:val="21"/>
        </w:rPr>
        <w:t xml:space="preserve">12、已标价的工程量清单</w:t>
      </w:r>
      <w:bookmarkEnd w:id="127"/>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12.1供应商应按照磋商文件规定格式填报已标价的工程量清单。</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12.1.1报价方式：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所有价款的单价或合价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12.2磋商货币。响应文件中的单价和总价无特殊规定的采用人民币报价，以元为单位标注。磋商文件中另有规定的按规定执行。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12.3本项目不接受备选的投标方案或有选择的报价，只允许有一个报价。供应商响应文件中的报价作为首次报价，不公开；以最后报价作为评审价。投标报价内容包括：</w:t>
      </w:r>
      <w:bookmarkStart w:id="128" w:name="EB75f48e9561ee41d4955ed4174c5e92e6"/>
      <w:r>
        <w:rPr>
          <w:rFonts w:hint="eastAsia" w:ascii="仿宋" w:hAnsi="仿宋" w:eastAsia="仿宋" w:cs="仿宋"/>
          <w:color w:val="auto"/>
          <w:sz w:val="24"/>
          <w:szCs w:val="21"/>
        </w:rPr>
        <w:t xml:space="preserve">竞争性磋商文件所确定的采购范围内的全部内容，包括工程量清单和相应的内容的价格体现，以及为完成上述内容过程中所产生的包装费、运输费、</w:t>
      </w:r>
      <w:r>
        <w:rPr>
          <w:rFonts w:hint="eastAsia" w:ascii="仿宋" w:hAnsi="仿宋" w:eastAsia="仿宋" w:cs="仿宋"/>
          <w:color w:val="auto"/>
          <w:sz w:val="24"/>
          <w:szCs w:val="21"/>
        </w:rPr>
        <w:t xml:space="preserve">技术措施费、材料管理费、试验和检验费用、利润、招标代理费、税金及政策性文件规定费用等一切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28"/>
      <w:r/>
      <w:bookmarkStart w:id="129" w:name="_Hlt26954846"/>
      <w:r/>
      <w:bookmarkEnd w:id="129"/>
      <w:r/>
      <w:bookmarkStart w:id="130" w:name="_Hlt26954848"/>
      <w:r/>
      <w:bookmarkEnd w:id="130"/>
      <w:r/>
      <w:bookmarkStart w:id="131" w:name="_Hlt26954731"/>
      <w:r/>
      <w:bookmarkEnd w:id="131"/>
      <w:r/>
      <w:bookmarkStart w:id="132" w:name="_Hlt26670482"/>
      <w:r/>
      <w:bookmarkEnd w:id="132"/>
      <w:r/>
      <w:bookmarkStart w:id="133" w:name="_Hlt26670486"/>
      <w:r/>
      <w:bookmarkEnd w:id="133"/>
      <w:r/>
      <w:bookmarkStart w:id="134" w:name="_Toc8934"/>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13、技术要求响应及偏离表、商务要求响应及偏离表</w:t>
      </w:r>
      <w:bookmarkEnd w:id="134"/>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w:t>
      </w:r>
      <w:r/>
    </w:p>
    <w:p>
      <w:pPr>
        <w:ind w:firstLine="480"/>
        <w:spacing w:line="500" w:lineRule="exact"/>
        <w:rPr>
          <w:rFonts w:hint="eastAsia" w:ascii="仿宋" w:hAnsi="仿宋" w:eastAsia="仿宋" w:cs="仿宋"/>
          <w:color w:val="auto"/>
          <w:sz w:val="24"/>
          <w:szCs w:val="21"/>
        </w:rPr>
      </w:pPr>
      <w:r/>
      <w:bookmarkStart w:id="135" w:name="_Toc25435"/>
      <w:r>
        <w:rPr>
          <w:rFonts w:hint="eastAsia" w:ascii="仿宋" w:hAnsi="仿宋" w:eastAsia="仿宋" w:cs="仿宋"/>
          <w:color w:val="auto"/>
          <w:sz w:val="24"/>
          <w:szCs w:val="21"/>
        </w:rPr>
        <w:t xml:space="preserve">14、服务承诺、培训计划、人员安排及其他</w:t>
      </w:r>
      <w:bookmarkEnd w:id="135"/>
      <w:r/>
      <w:r/>
    </w:p>
    <w:p>
      <w:pPr>
        <w:ind w:firstLine="480"/>
        <w:spacing w:line="500" w:lineRule="exact"/>
        <w:rPr>
          <w:rFonts w:hint="eastAsia" w:ascii="仿宋" w:hAnsi="仿宋" w:eastAsia="仿宋" w:cs="仿宋"/>
          <w:color w:val="auto"/>
          <w:sz w:val="24"/>
          <w:szCs w:val="21"/>
        </w:rPr>
      </w:pPr>
      <w:r/>
      <w:bookmarkStart w:id="136" w:name="_Toc14577359"/>
      <w:r/>
      <w:bookmarkStart w:id="137" w:name="_Toc49090510"/>
      <w:r>
        <w:rPr>
          <w:rFonts w:hint="eastAsia" w:ascii="仿宋" w:hAnsi="仿宋" w:eastAsia="仿宋" w:cs="仿宋"/>
          <w:color w:val="auto"/>
          <w:sz w:val="24"/>
          <w:szCs w:val="21"/>
        </w:rPr>
        <w:t xml:space="preserve">/</w:t>
      </w:r>
      <w:r/>
    </w:p>
    <w:p>
      <w:pPr>
        <w:ind w:firstLine="480"/>
        <w:spacing w:line="500" w:lineRule="exact"/>
        <w:rPr>
          <w:rFonts w:hint="eastAsia" w:ascii="仿宋" w:hAnsi="仿宋" w:eastAsia="仿宋" w:cs="仿宋"/>
          <w:color w:val="auto"/>
          <w:sz w:val="24"/>
          <w:szCs w:val="21"/>
        </w:rPr>
      </w:pPr>
      <w:r/>
      <w:bookmarkStart w:id="138" w:name="_Toc16524"/>
      <w:r>
        <w:rPr>
          <w:rFonts w:hint="eastAsia" w:ascii="仿宋" w:hAnsi="仿宋" w:eastAsia="仿宋" w:cs="仿宋"/>
          <w:color w:val="auto"/>
          <w:sz w:val="24"/>
          <w:szCs w:val="21"/>
        </w:rPr>
        <w:t xml:space="preserve">15、磋商响应函</w:t>
      </w:r>
      <w:bookmarkEnd w:id="13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15.1供应商应按照磋商文件中提供的格式完整、正确填写磋商响应函。</w:t>
      </w:r>
      <w:bookmarkEnd w:id="136"/>
      <w:r/>
      <w:bookmarkEnd w:id="137"/>
      <w:r/>
      <w:r/>
    </w:p>
    <w:p>
      <w:pPr>
        <w:ind w:firstLine="480"/>
        <w:spacing w:line="500" w:lineRule="exact"/>
        <w:rPr>
          <w:rFonts w:hint="eastAsia" w:ascii="仿宋" w:hAnsi="仿宋" w:eastAsia="仿宋" w:cs="仿宋"/>
          <w:color w:val="auto"/>
          <w:sz w:val="24"/>
          <w:szCs w:val="21"/>
        </w:rPr>
      </w:pPr>
      <w:r/>
      <w:bookmarkStart w:id="139" w:name="_Toc49090511"/>
      <w:r/>
      <w:bookmarkStart w:id="140" w:name="_Toc30839"/>
      <w:r/>
      <w:bookmarkStart w:id="141" w:name="_Toc14577360"/>
      <w:r>
        <w:rPr>
          <w:rFonts w:hint="eastAsia" w:ascii="仿宋" w:hAnsi="仿宋" w:eastAsia="仿宋" w:cs="仿宋"/>
          <w:color w:val="auto"/>
          <w:sz w:val="24"/>
          <w:szCs w:val="21"/>
        </w:rPr>
        <w:t xml:space="preserve">16、磋商有效期</w:t>
      </w:r>
      <w:bookmarkEnd w:id="139"/>
      <w:r/>
      <w:bookmarkEnd w:id="140"/>
      <w:r/>
      <w:bookmarkEnd w:id="141"/>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16.1磋商有效期为提交响应文件截止之日后六十（60）天。磋商有效期比规定短的将被视为非实质性响应磋商文件而予以拒绝。</w:t>
      </w:r>
      <w:r/>
    </w:p>
    <w:p>
      <w:pPr>
        <w:ind w:firstLine="480"/>
        <w:spacing w:line="500" w:lineRule="exact"/>
        <w:rPr>
          <w:rFonts w:hint="eastAsia" w:ascii="仿宋" w:hAnsi="仿宋" w:eastAsia="仿宋" w:cs="仿宋"/>
          <w:color w:val="auto"/>
          <w:sz w:val="24"/>
          <w:szCs w:val="21"/>
        </w:rPr>
      </w:pPr>
      <w:r/>
      <w:bookmarkStart w:id="142" w:name="_Toc8368"/>
      <w:r>
        <w:rPr>
          <w:rFonts w:hint="eastAsia" w:ascii="仿宋" w:hAnsi="仿宋" w:eastAsia="仿宋" w:cs="仿宋"/>
          <w:color w:val="auto"/>
          <w:sz w:val="24"/>
          <w:szCs w:val="21"/>
        </w:rPr>
        <w:t xml:space="preserve">17、磋商有效期的延长</w:t>
      </w:r>
      <w:bookmarkEnd w:id="142"/>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17.2成交供应商的响应文件作为项目合同的附件，其有效期至成交供应商全部合同义务履行完毕为止。</w:t>
      </w:r>
      <w:r/>
    </w:p>
    <w:p>
      <w:pPr>
        <w:ind w:firstLine="643"/>
        <w:keepLines/>
        <w:keepNext/>
        <w:spacing w:line="500" w:lineRule="exact"/>
        <w:rPr>
          <w:rFonts w:hint="eastAsia" w:ascii="仿宋" w:hAnsi="仿宋" w:eastAsia="仿宋" w:cs="仿宋"/>
          <w:b/>
          <w:bCs/>
          <w:color w:val="auto"/>
          <w:sz w:val="32"/>
          <w:szCs w:val="32"/>
        </w:rPr>
        <w:outlineLvl w:val="1"/>
      </w:pPr>
      <w:r/>
      <w:bookmarkStart w:id="143" w:name="_Hlt26954852"/>
      <w:r/>
      <w:bookmarkEnd w:id="143"/>
      <w:r/>
      <w:bookmarkStart w:id="144" w:name="_Hlt26954739"/>
      <w:r/>
      <w:bookmarkEnd w:id="144"/>
      <w:r/>
      <w:bookmarkStart w:id="145" w:name="_Toc15562"/>
      <w:r/>
      <w:bookmarkStart w:id="146" w:name="_Toc120614217"/>
      <w:r/>
      <w:bookmarkStart w:id="147" w:name="_Toc22294"/>
      <w:r/>
      <w:bookmarkStart w:id="148" w:name="_Toc20823296"/>
      <w:r/>
      <w:bookmarkStart w:id="149" w:name="_Toc16938540"/>
      <w:r/>
      <w:bookmarkStart w:id="150" w:name="_Toc513029224"/>
      <w:r>
        <w:rPr>
          <w:rFonts w:hint="eastAsia" w:ascii="仿宋" w:hAnsi="仿宋" w:eastAsia="仿宋" w:cs="仿宋"/>
          <w:b/>
          <w:bCs/>
          <w:color w:val="auto"/>
          <w:sz w:val="32"/>
          <w:szCs w:val="32"/>
        </w:rPr>
        <w:t xml:space="preserve">四、响应文件的递交</w:t>
      </w:r>
      <w:bookmarkEnd w:id="145"/>
      <w:r/>
      <w:bookmarkEnd w:id="146"/>
      <w:r/>
      <w:bookmarkEnd w:id="147"/>
      <w:r/>
      <w:bookmarkEnd w:id="148"/>
      <w:r/>
      <w:bookmarkEnd w:id="149"/>
      <w:r/>
      <w:bookmarkEnd w:id="150"/>
      <w:r/>
      <w:r/>
    </w:p>
    <w:p>
      <w:pPr>
        <w:ind w:firstLine="480"/>
        <w:spacing w:line="500" w:lineRule="exact"/>
        <w:rPr>
          <w:rFonts w:hint="eastAsia" w:ascii="仿宋" w:hAnsi="仿宋" w:eastAsia="仿宋" w:cs="仿宋"/>
          <w:color w:val="auto"/>
          <w:sz w:val="24"/>
          <w:szCs w:val="21"/>
        </w:rPr>
      </w:pPr>
      <w:r/>
      <w:bookmarkStart w:id="151" w:name="_Toc16938541"/>
      <w:r/>
      <w:bookmarkStart w:id="152" w:name="_Toc462564084"/>
      <w:r/>
      <w:bookmarkStart w:id="153" w:name="_Toc513029225"/>
      <w:r/>
      <w:bookmarkStart w:id="154" w:name="_Toc20823297"/>
      <w:r/>
      <w:bookmarkStart w:id="155" w:name="_Toc23584"/>
      <w:r>
        <w:rPr>
          <w:rFonts w:hint="eastAsia" w:ascii="仿宋" w:hAnsi="仿宋" w:eastAsia="仿宋" w:cs="仿宋"/>
          <w:color w:val="auto"/>
          <w:sz w:val="24"/>
          <w:szCs w:val="21"/>
        </w:rPr>
        <w:t xml:space="preserve">18、电子磋商</w:t>
      </w:r>
      <w:bookmarkEnd w:id="151"/>
      <w:r/>
      <w:bookmarkEnd w:id="152"/>
      <w:r/>
      <w:bookmarkEnd w:id="153"/>
      <w:r/>
      <w:bookmarkEnd w:id="154"/>
      <w:r>
        <w:rPr>
          <w:rFonts w:hint="eastAsia" w:ascii="仿宋" w:hAnsi="仿宋" w:eastAsia="仿宋" w:cs="仿宋"/>
          <w:color w:val="auto"/>
          <w:sz w:val="24"/>
          <w:szCs w:val="21"/>
        </w:rPr>
        <w:t xml:space="preserve">响应文件的递交</w:t>
      </w:r>
      <w:bookmarkEnd w:id="155"/>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18.1供应商应当按照《操作手册》规定，在提交响应文件截止时间前制作并上传电子响应文件。</w:t>
      </w:r>
      <w:bookmarkStart w:id="156" w:name="_Toc16938542"/>
      <w:r/>
      <w:bookmarkStart w:id="157" w:name="_Toc513029226"/>
      <w:r/>
      <w:bookmarkStart w:id="158" w:name="_Toc2082329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18.2供应商通过“苏采云”系统不见面开标大厅在线参与开标活动。（具体操作详见《“苏采云”系统投标人操作手册》，网址链接http://www.ccgp-jiangsu.gov.cn//webfile/jiangsu/202311/1699268553318052447.pdf）</w:t>
      </w:r>
      <w:r/>
    </w:p>
    <w:p>
      <w:pPr>
        <w:ind w:firstLine="480"/>
        <w:spacing w:line="500" w:lineRule="exact"/>
        <w:rPr>
          <w:rFonts w:hint="eastAsia" w:ascii="仿宋" w:hAnsi="仿宋" w:eastAsia="仿宋" w:cs="仿宋"/>
          <w:color w:val="auto"/>
          <w:sz w:val="24"/>
          <w:szCs w:val="21"/>
        </w:rPr>
      </w:pPr>
      <w:r/>
      <w:bookmarkStart w:id="159" w:name="_Toc19807"/>
      <w:r>
        <w:rPr>
          <w:rFonts w:hint="eastAsia" w:ascii="仿宋" w:hAnsi="仿宋" w:eastAsia="仿宋" w:cs="仿宋"/>
          <w:color w:val="auto"/>
          <w:sz w:val="24"/>
          <w:szCs w:val="21"/>
        </w:rPr>
        <w:t xml:space="preserve">19、提交响应文件截止时间</w:t>
      </w:r>
      <w:bookmarkEnd w:id="156"/>
      <w:r/>
      <w:bookmarkEnd w:id="157"/>
      <w:r/>
      <w:bookmarkEnd w:id="158"/>
      <w:r/>
      <w:bookmarkEnd w:id="159"/>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19.1供应商上传电子响应文件的时间不得迟于磋商公告中规定的提交响应文件截止时间。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500" w:lineRule="exact"/>
        <w:rPr>
          <w:rFonts w:hint="eastAsia" w:ascii="仿宋" w:hAnsi="仿宋" w:eastAsia="仿宋" w:cs="仿宋"/>
          <w:color w:val="auto"/>
          <w:sz w:val="24"/>
          <w:szCs w:val="21"/>
        </w:rPr>
      </w:pPr>
      <w:r/>
      <w:bookmarkStart w:id="160" w:name="_Toc20823299"/>
      <w:r/>
      <w:bookmarkStart w:id="161" w:name="_Toc513029227"/>
      <w:r/>
      <w:bookmarkStart w:id="162" w:name="_Toc16938543"/>
      <w:r/>
      <w:bookmarkStart w:id="163" w:name="_Toc19790"/>
      <w:r>
        <w:rPr>
          <w:rFonts w:hint="eastAsia" w:ascii="仿宋" w:hAnsi="仿宋" w:eastAsia="仿宋" w:cs="仿宋"/>
          <w:color w:val="auto"/>
          <w:sz w:val="24"/>
          <w:szCs w:val="21"/>
        </w:rPr>
        <w:t xml:space="preserve">20、响应文件</w:t>
      </w:r>
      <w:bookmarkEnd w:id="160"/>
      <w:r/>
      <w:bookmarkEnd w:id="161"/>
      <w:r/>
      <w:bookmarkEnd w:id="162"/>
      <w:r>
        <w:rPr>
          <w:rFonts w:hint="eastAsia" w:ascii="仿宋" w:hAnsi="仿宋" w:eastAsia="仿宋" w:cs="仿宋"/>
          <w:color w:val="auto"/>
          <w:sz w:val="24"/>
          <w:szCs w:val="21"/>
        </w:rPr>
        <w:t xml:space="preserve">的拒收</w:t>
      </w:r>
      <w:bookmarkEnd w:id="163"/>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spacing w:line="500" w:lineRule="exact"/>
        <w:rPr>
          <w:rFonts w:hint="eastAsia" w:ascii="仿宋" w:hAnsi="仿宋" w:eastAsia="仿宋" w:cs="仿宋"/>
          <w:color w:val="auto"/>
          <w:sz w:val="24"/>
          <w:szCs w:val="21"/>
        </w:rPr>
      </w:pPr>
      <w:r/>
      <w:bookmarkStart w:id="164" w:name="_Toc20015"/>
      <w:r/>
      <w:bookmarkStart w:id="165" w:name="_Toc16938544"/>
      <w:r/>
      <w:bookmarkStart w:id="166" w:name="_Toc513029228"/>
      <w:r/>
      <w:bookmarkStart w:id="167" w:name="_Toc20823300"/>
      <w:r>
        <w:rPr>
          <w:rFonts w:hint="eastAsia" w:ascii="仿宋" w:hAnsi="仿宋" w:eastAsia="仿宋" w:cs="仿宋"/>
          <w:color w:val="auto"/>
          <w:sz w:val="24"/>
          <w:szCs w:val="21"/>
        </w:rPr>
        <w:t xml:space="preserve">21、响应文件的撤回和修改</w:t>
      </w:r>
      <w:bookmarkEnd w:id="164"/>
      <w:r/>
      <w:bookmarkEnd w:id="165"/>
      <w:r/>
      <w:bookmarkEnd w:id="166"/>
      <w:r/>
      <w:bookmarkEnd w:id="167"/>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21.1响应文件的撤回</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21.1.1电子响应文件的撤回</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供应商可在提交响应文件截止时间前，撤回其电子响应文件，具体操作方法见《操作手册》。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21.1.2供应商撤回电子响应文件，则认为其不再参与本项目磋商活动。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21.2响应文件的修改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21.2.1供应商可在提交响应文件截止时间前，对其电子响应文件进行修改，具体操作方法见《操作手册》。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21.2.2在提交响应文件截止时间之后，供应商不得对其电子响应文件做任何修改。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21.3在提交响应文件截止时间至磋商文件中规定的磋商有效期满之间的这段时间内，供应商不得撤回其响应文件。</w:t>
      </w:r>
      <w:r/>
    </w:p>
    <w:p>
      <w:pPr>
        <w:ind w:firstLine="643"/>
        <w:keepLines/>
        <w:keepNext/>
        <w:spacing w:line="500" w:lineRule="exact"/>
        <w:rPr>
          <w:rFonts w:hint="eastAsia" w:ascii="仿宋" w:hAnsi="仿宋" w:eastAsia="仿宋" w:cs="仿宋"/>
          <w:b/>
          <w:bCs/>
          <w:color w:val="auto"/>
          <w:sz w:val="32"/>
          <w:szCs w:val="32"/>
        </w:rPr>
        <w:outlineLvl w:val="1"/>
      </w:pPr>
      <w:r/>
      <w:bookmarkStart w:id="168" w:name="_Toc5743"/>
      <w:r/>
      <w:bookmarkStart w:id="169" w:name="_Toc20823301"/>
      <w:r/>
      <w:bookmarkStart w:id="170" w:name="_Toc16938545"/>
      <w:r/>
      <w:bookmarkStart w:id="171" w:name="_Toc16497"/>
      <w:r/>
      <w:bookmarkStart w:id="172" w:name="_Toc120614218"/>
      <w:r/>
      <w:bookmarkStart w:id="173" w:name="_Toc513029229"/>
      <w:r>
        <w:rPr>
          <w:rFonts w:hint="eastAsia" w:ascii="仿宋" w:hAnsi="仿宋" w:eastAsia="仿宋" w:cs="仿宋"/>
          <w:b/>
          <w:bCs/>
          <w:color w:val="auto"/>
          <w:sz w:val="32"/>
          <w:szCs w:val="32"/>
        </w:rPr>
        <w:t xml:space="preserve">五、响应文件的解密与评审</w:t>
      </w:r>
      <w:bookmarkEnd w:id="168"/>
      <w:r/>
      <w:bookmarkEnd w:id="169"/>
      <w:r/>
      <w:bookmarkEnd w:id="170"/>
      <w:r/>
      <w:bookmarkEnd w:id="171"/>
      <w:r/>
      <w:bookmarkEnd w:id="172"/>
      <w:r/>
      <w:bookmarkEnd w:id="173"/>
      <w:r/>
      <w:r/>
    </w:p>
    <w:p>
      <w:pPr>
        <w:ind w:firstLine="480"/>
        <w:spacing w:line="500" w:lineRule="exact"/>
        <w:rPr>
          <w:rFonts w:hint="eastAsia" w:ascii="仿宋" w:hAnsi="仿宋" w:eastAsia="仿宋" w:cs="仿宋"/>
          <w:color w:val="auto"/>
          <w:sz w:val="24"/>
          <w:szCs w:val="21"/>
        </w:rPr>
      </w:pPr>
      <w:r/>
      <w:bookmarkStart w:id="174" w:name="_Toc16938546"/>
      <w:r/>
      <w:bookmarkStart w:id="175" w:name="_Toc20823302"/>
      <w:r/>
      <w:bookmarkStart w:id="176" w:name="_Toc513029230"/>
      <w:r/>
      <w:bookmarkStart w:id="177" w:name="_Toc13873"/>
      <w:r>
        <w:rPr>
          <w:rFonts w:hint="eastAsia" w:ascii="仿宋" w:hAnsi="仿宋" w:eastAsia="仿宋" w:cs="仿宋"/>
          <w:color w:val="auto"/>
          <w:sz w:val="24"/>
          <w:szCs w:val="21"/>
        </w:rPr>
        <w:t xml:space="preserve">22、</w:t>
      </w:r>
      <w:bookmarkEnd w:id="174"/>
      <w:r/>
      <w:bookmarkEnd w:id="175"/>
      <w:r/>
      <w:bookmarkEnd w:id="176"/>
      <w:r>
        <w:rPr>
          <w:rFonts w:hint="eastAsia" w:ascii="仿宋" w:hAnsi="仿宋" w:eastAsia="仿宋" w:cs="仿宋"/>
          <w:color w:val="auto"/>
          <w:sz w:val="24"/>
          <w:szCs w:val="21"/>
        </w:rPr>
        <w:t xml:space="preserve">响应文件解密</w:t>
      </w:r>
      <w:bookmarkEnd w:id="177"/>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22.1供应商应当按照《“苏采云”系统供应商操作手册》规定，参加磋商活动和在苏采云系统规定的时间内对磋商响应文件进行解密。</w:t>
      </w:r>
      <w:r/>
    </w:p>
    <w:p>
      <w:pPr>
        <w:ind w:firstLine="480"/>
        <w:spacing w:line="500" w:lineRule="exact"/>
        <w:rPr>
          <w:rFonts w:hint="eastAsia" w:ascii="仿宋" w:hAnsi="仿宋" w:eastAsia="仿宋" w:cs="仿宋"/>
          <w:color w:val="auto"/>
          <w:sz w:val="24"/>
          <w:szCs w:val="21"/>
        </w:rPr>
      </w:pPr>
      <w:r/>
      <w:bookmarkStart w:id="178" w:name="_Toc8660"/>
      <w:r/>
      <w:bookmarkStart w:id="179" w:name="_Toc513029231"/>
      <w:r/>
      <w:bookmarkStart w:id="180" w:name="_Toc16938547"/>
      <w:r/>
      <w:bookmarkStart w:id="181" w:name="_Toc20823303"/>
      <w:r>
        <w:rPr>
          <w:rFonts w:hint="eastAsia" w:ascii="仿宋" w:hAnsi="仿宋" w:eastAsia="仿宋" w:cs="仿宋"/>
          <w:color w:val="auto"/>
          <w:sz w:val="24"/>
          <w:szCs w:val="21"/>
        </w:rPr>
        <w:t xml:space="preserve">23、磋商小组</w:t>
      </w:r>
      <w:bookmarkEnd w:id="17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23.1采购代理机构将组织磋商小组对响应文件进行评审。磋商小组由采购人代表和有关技术、经济等方面的专家组成，且人员构成符合政府采购有关规定。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23.2磋商小组独立工作，负责评审所有响应文件并确定成交候选人。</w:t>
      </w:r>
      <w:r/>
    </w:p>
    <w:p>
      <w:pPr>
        <w:ind w:firstLine="480"/>
        <w:spacing w:line="500" w:lineRule="exact"/>
        <w:rPr>
          <w:rFonts w:hint="eastAsia" w:ascii="仿宋" w:hAnsi="仿宋" w:eastAsia="仿宋" w:cs="仿宋"/>
          <w:color w:val="auto"/>
          <w:sz w:val="24"/>
          <w:szCs w:val="21"/>
        </w:rPr>
      </w:pPr>
      <w:r/>
      <w:bookmarkStart w:id="182" w:name="_Toc8416"/>
      <w:r>
        <w:rPr>
          <w:rFonts w:hint="eastAsia" w:ascii="仿宋" w:hAnsi="仿宋" w:eastAsia="仿宋" w:cs="仿宋"/>
          <w:color w:val="auto"/>
          <w:sz w:val="24"/>
          <w:szCs w:val="21"/>
        </w:rPr>
        <w:t xml:space="preserve">24、评审过程的保密与公正</w:t>
      </w:r>
      <w:bookmarkEnd w:id="179"/>
      <w:r/>
      <w:bookmarkEnd w:id="180"/>
      <w:r/>
      <w:bookmarkEnd w:id="181"/>
      <w:r/>
      <w:bookmarkEnd w:id="182"/>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24.1磋商小组、采购人和采购代理机构工作人员、相关监督人员等与评审工作有关的人员，对评审情况以及在评审过程中获悉的国家秘密、商业秘密负有保密责任。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24.2在评审过程中，供应商不得以任何行为影响磋商评审过程，否则其响应文件将被作为无效响应文件。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24.3在项目评审期间，采购代理机构将设专门人员与供应商联系。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24.4采购代理机构和磋商小组不向未成交的供应商解释未成交原因，也不公布评审过程中的相关细节。</w:t>
      </w:r>
      <w:r/>
    </w:p>
    <w:p>
      <w:pPr>
        <w:ind w:firstLine="480"/>
        <w:spacing w:line="500" w:lineRule="exact"/>
        <w:rPr>
          <w:rFonts w:hint="eastAsia" w:ascii="仿宋" w:hAnsi="仿宋" w:eastAsia="仿宋" w:cs="仿宋"/>
          <w:color w:val="auto"/>
          <w:sz w:val="24"/>
          <w:szCs w:val="21"/>
        </w:rPr>
      </w:pPr>
      <w:r/>
      <w:bookmarkStart w:id="183" w:name="_Toc20823304"/>
      <w:r/>
      <w:bookmarkStart w:id="184" w:name="_Toc513029232"/>
      <w:r/>
      <w:bookmarkStart w:id="185" w:name="_Toc16938548"/>
      <w:r/>
      <w:bookmarkStart w:id="186" w:name="_Toc13773"/>
      <w:r>
        <w:rPr>
          <w:rFonts w:hint="eastAsia" w:ascii="仿宋" w:hAnsi="仿宋" w:eastAsia="仿宋" w:cs="仿宋"/>
          <w:color w:val="auto"/>
          <w:sz w:val="24"/>
          <w:szCs w:val="21"/>
        </w:rPr>
        <w:t xml:space="preserve">25、评审过程中的澄清</w:t>
      </w:r>
      <w:bookmarkEnd w:id="183"/>
      <w:r/>
      <w:bookmarkEnd w:id="184"/>
      <w:r/>
      <w:bookmarkEnd w:id="185"/>
      <w:r/>
      <w:bookmarkEnd w:id="18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磋商小组并非对每个供应商都作澄清要求。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25.3接到磋商小组澄清、说明和更正要求的供应商如未按规定做出澄清、说明和更正，其风险由供应商自行承担。</w:t>
      </w:r>
      <w:r/>
    </w:p>
    <w:p>
      <w:pPr>
        <w:ind w:firstLine="480"/>
        <w:spacing w:line="500" w:lineRule="exact"/>
        <w:rPr>
          <w:rFonts w:hint="eastAsia" w:ascii="仿宋" w:hAnsi="仿宋" w:eastAsia="仿宋" w:cs="仿宋"/>
          <w:color w:val="auto"/>
          <w:sz w:val="24"/>
          <w:szCs w:val="21"/>
        </w:rPr>
      </w:pPr>
      <w:r/>
      <w:bookmarkStart w:id="187" w:name="_Toc513029233"/>
      <w:r/>
      <w:bookmarkStart w:id="188" w:name="_Toc20823305"/>
      <w:r/>
      <w:bookmarkStart w:id="189" w:name="_Toc16938549"/>
      <w:r/>
      <w:bookmarkStart w:id="190" w:name="_Toc30982"/>
      <w:r>
        <w:rPr>
          <w:rFonts w:hint="eastAsia" w:ascii="仿宋" w:hAnsi="仿宋" w:eastAsia="仿宋" w:cs="仿宋"/>
          <w:color w:val="auto"/>
          <w:sz w:val="24"/>
          <w:szCs w:val="21"/>
        </w:rPr>
        <w:t xml:space="preserve">26、对响应文件的审</w:t>
      </w:r>
      <w:bookmarkEnd w:id="187"/>
      <w:r/>
      <w:bookmarkEnd w:id="188"/>
      <w:r/>
      <w:bookmarkEnd w:id="189"/>
      <w:r>
        <w:rPr>
          <w:rFonts w:hint="eastAsia" w:ascii="仿宋" w:hAnsi="仿宋" w:eastAsia="仿宋" w:cs="仿宋"/>
          <w:color w:val="auto"/>
          <w:sz w:val="24"/>
          <w:szCs w:val="21"/>
        </w:rPr>
        <w:t xml:space="preserve">查</w:t>
      </w:r>
      <w:bookmarkEnd w:id="190"/>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26.1响应文件审查分为资格审查和符合性审查。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26.1.1资格审查：由磋商小组依据法律法规和磋商文件的规定，对响应文件中的资格证明文件进行审查，以确定供应商是否具备参加磋商的资格。</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26.3未实质性响应磋商文件的情形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26.3.1供应商在苏采云系统规定的时间内未成功解密电子响应文件的。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26.3.2供应商未按照磋商文件要求上传电子响应文件的。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26.3.3同一供应商提交两个（含两个）以上不同的响应文件或者最后报价的。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26.3.4供应商不具备磋商文件中规定资格要求的。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26.3.5供应商的最后报价超过了采购预算。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26.3.6不符合磋商文件中规定的实质性要求和条件的。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26.3.8响应文件含有采购人不能接受的附加条件的。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26.3.9响应文件未按照磋商文件要求加盖CA电子公章的。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26.3.10响应文件中已标价工程量清单与竞争性磋商文件明确列出的不可竞争费用项目或费率或计算基础不一致的；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26.3.11响应文件的已标价工程量清单与竞争性磋商文件提供的工程量清单中的项目编码、项目名称、项目特征、计量单位、工程量不一致的；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26.3.12本项目专门面向中小企业（含监狱企业、残疾人福利企业）采购，非中小企业不得参与本项目磋商。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26.4未实质性响应磋商文件的响应文件按无效响应处理。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26.5如果响应文件实质上没有响应磋商文件的要求，磋商小组将予以拒绝，供应商不得通过修改或撤销不合要求的偏离或保留而使其成为实质性响应的文件。</w:t>
      </w:r>
      <w:r/>
    </w:p>
    <w:p>
      <w:pPr>
        <w:ind w:firstLine="480"/>
        <w:spacing w:line="500" w:lineRule="exact"/>
        <w:rPr>
          <w:rFonts w:hint="eastAsia" w:ascii="仿宋" w:hAnsi="仿宋" w:eastAsia="仿宋" w:cs="仿宋"/>
          <w:color w:val="auto"/>
          <w:sz w:val="24"/>
          <w:szCs w:val="21"/>
        </w:rPr>
      </w:pPr>
      <w:r/>
      <w:bookmarkStart w:id="191" w:name="_Toc20823306"/>
      <w:r/>
      <w:bookmarkStart w:id="192" w:name="_Toc513029234"/>
      <w:r/>
      <w:bookmarkStart w:id="193" w:name="_Toc16938550"/>
      <w:r>
        <w:rPr>
          <w:rFonts w:hint="eastAsia" w:ascii="仿宋" w:hAnsi="仿宋" w:eastAsia="仿宋" w:cs="仿宋"/>
          <w:color w:val="auto"/>
          <w:sz w:val="24"/>
          <w:szCs w:val="21"/>
        </w:rPr>
        <w:t xml:space="preserve">26.6供应商在项目评审全过程中应保持通讯畅通，并安排专人与采购代理机构及磋商小组联系。</w:t>
      </w:r>
      <w:r/>
    </w:p>
    <w:p>
      <w:pPr>
        <w:ind w:firstLine="480"/>
        <w:spacing w:line="500" w:lineRule="exact"/>
        <w:rPr>
          <w:rFonts w:hint="eastAsia" w:ascii="仿宋" w:hAnsi="仿宋" w:eastAsia="仿宋" w:cs="仿宋"/>
          <w:color w:val="auto"/>
          <w:sz w:val="24"/>
          <w:szCs w:val="21"/>
        </w:rPr>
      </w:pPr>
      <w:r/>
      <w:bookmarkStart w:id="194" w:name="_Toc16591"/>
      <w:r>
        <w:rPr>
          <w:rFonts w:hint="eastAsia" w:ascii="仿宋" w:hAnsi="仿宋" w:eastAsia="仿宋" w:cs="仿宋"/>
          <w:color w:val="auto"/>
          <w:sz w:val="24"/>
          <w:szCs w:val="21"/>
        </w:rPr>
        <w:t xml:space="preserve">27、</w:t>
      </w:r>
      <w:bookmarkEnd w:id="191"/>
      <w:r/>
      <w:bookmarkEnd w:id="192"/>
      <w:r/>
      <w:bookmarkEnd w:id="193"/>
      <w:r>
        <w:rPr>
          <w:rFonts w:hint="eastAsia" w:ascii="仿宋" w:hAnsi="仿宋" w:eastAsia="仿宋" w:cs="仿宋"/>
          <w:color w:val="auto"/>
          <w:sz w:val="24"/>
          <w:szCs w:val="21"/>
        </w:rPr>
        <w:t xml:space="preserve">磋商程序及评审方法和评审标准</w:t>
      </w:r>
      <w:bookmarkEnd w:id="194"/>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27.1磋商程序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27.2评审方法和评审标准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27.2.2评审标准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见本磋商文件第五章规定。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27.3采购活动终止的情况</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出现下列情形之一的，本次竞争性磋商采购活动将被终止：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27.3.1因情况变化，不再符合规定的竞争性磋商采购方式适用情形的。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27.3.2出现影响采购公正的违法、违规行为的。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27.3.4在苏采云系统规定时间内成功解密电子响应文件的供应商不足3家的</w:t>
      </w:r>
      <w:bookmarkStart w:id="195" w:name="_Toc20823307"/>
      <w:r/>
      <w:bookmarkStart w:id="196" w:name="_Toc16938551"/>
      <w:r/>
      <w:bookmarkStart w:id="197" w:name="_Toc513029235"/>
      <w:r/>
      <w:bookmarkStart w:id="198" w:name="_Toc120614219"/>
      <w:r>
        <w:rPr>
          <w:rFonts w:hint="eastAsia" w:ascii="仿宋" w:hAnsi="仿宋" w:eastAsia="仿宋" w:cs="仿宋"/>
          <w:color w:val="auto"/>
          <w:sz w:val="24"/>
          <w:szCs w:val="21"/>
        </w:rPr>
        <w:t xml:space="preserve">。</w:t>
      </w:r>
      <w:r/>
    </w:p>
    <w:p>
      <w:pPr>
        <w:ind w:firstLine="482"/>
        <w:spacing w:line="560" w:lineRule="exact"/>
        <w:rPr>
          <w:rFonts w:hint="eastAsia" w:ascii="仿宋" w:hAnsi="仿宋" w:eastAsia="仿宋" w:cs="仿宋"/>
          <w:b/>
          <w:color w:val="auto"/>
          <w:sz w:val="24"/>
          <w:szCs w:val="21"/>
        </w:rPr>
      </w:pPr>
      <w:r/>
      <w:bookmarkStart w:id="199" w:name="_Toc11979"/>
      <w:r/>
      <w:bookmarkStart w:id="200" w:name="_Toc15565"/>
      <w:r>
        <w:rPr>
          <w:rFonts w:hint="eastAsia" w:ascii="仿宋" w:hAnsi="仿宋" w:eastAsia="仿宋" w:cs="仿宋"/>
          <w:b/>
          <w:color w:val="ff0000"/>
          <w:sz w:val="24"/>
          <w:szCs w:val="21"/>
        </w:rPr>
        <w:t xml:space="preserve">注:本项目为苏采云系统电子标。经评标委员会评审为无效标、被废标供应商经苏采云系统发送“告知函”，后续将不再向无效标、被废标供应商发放纸质版无效标通知书。</w:t>
      </w:r>
      <w:r/>
    </w:p>
    <w:p>
      <w:pPr>
        <w:ind w:firstLine="643"/>
        <w:spacing w:line="500" w:lineRule="exact"/>
        <w:tabs>
          <w:tab w:val="left" w:pos="900" w:leader="none"/>
        </w:tabs>
        <w:rPr>
          <w:rFonts w:hint="eastAsia" w:ascii="仿宋" w:hAnsi="仿宋" w:eastAsia="仿宋" w:cs="仿宋"/>
          <w:b/>
          <w:bCs/>
          <w:color w:val="auto"/>
          <w:sz w:val="32"/>
          <w:szCs w:val="32"/>
        </w:rPr>
        <w:outlineLvl w:val="1"/>
      </w:pPr>
      <w:r>
        <w:rPr>
          <w:rFonts w:hint="eastAsia" w:ascii="仿宋" w:hAnsi="仿宋" w:eastAsia="仿宋" w:cs="仿宋"/>
          <w:b/>
          <w:bCs/>
          <w:color w:val="auto"/>
          <w:sz w:val="32"/>
          <w:szCs w:val="32"/>
        </w:rPr>
        <w:t xml:space="preserve">六、</w:t>
      </w:r>
      <w:bookmarkEnd w:id="195"/>
      <w:r/>
      <w:bookmarkEnd w:id="196"/>
      <w:r/>
      <w:bookmarkEnd w:id="197"/>
      <w:r/>
      <w:bookmarkEnd w:id="198"/>
      <w:r>
        <w:rPr>
          <w:rFonts w:hint="eastAsia" w:ascii="仿宋" w:hAnsi="仿宋" w:eastAsia="仿宋" w:cs="仿宋"/>
          <w:b/>
          <w:bCs/>
          <w:color w:val="auto"/>
          <w:sz w:val="32"/>
          <w:szCs w:val="32"/>
        </w:rPr>
        <w:t xml:space="preserve">成交</w:t>
      </w:r>
      <w:bookmarkEnd w:id="199"/>
      <w:r/>
      <w:bookmarkEnd w:id="200"/>
      <w:r/>
      <w:r/>
    </w:p>
    <w:p>
      <w:pPr>
        <w:ind w:firstLine="480"/>
        <w:spacing w:line="500" w:lineRule="exact"/>
        <w:rPr>
          <w:rFonts w:hint="eastAsia" w:ascii="仿宋" w:hAnsi="仿宋" w:eastAsia="仿宋" w:cs="仿宋"/>
          <w:color w:val="auto"/>
          <w:sz w:val="24"/>
          <w:szCs w:val="21"/>
        </w:rPr>
      </w:pPr>
      <w:r/>
      <w:bookmarkStart w:id="201" w:name="_Toc513029238"/>
      <w:r/>
      <w:bookmarkStart w:id="202" w:name="_Toc20823310"/>
      <w:r/>
      <w:bookmarkStart w:id="203" w:name="_Toc16938554"/>
      <w:r/>
      <w:bookmarkStart w:id="204" w:name="_Toc26558"/>
      <w:r>
        <w:rPr>
          <w:rFonts w:hint="eastAsia" w:ascii="仿宋" w:hAnsi="仿宋" w:eastAsia="仿宋" w:cs="仿宋"/>
          <w:color w:val="auto"/>
          <w:sz w:val="24"/>
          <w:szCs w:val="21"/>
        </w:rPr>
        <w:t xml:space="preserve">28、</w:t>
      </w:r>
      <w:bookmarkEnd w:id="201"/>
      <w:r>
        <w:rPr>
          <w:rFonts w:hint="eastAsia" w:ascii="仿宋" w:hAnsi="仿宋" w:eastAsia="仿宋" w:cs="仿宋"/>
          <w:color w:val="auto"/>
          <w:sz w:val="24"/>
          <w:szCs w:val="21"/>
        </w:rPr>
        <w:t xml:space="preserve">确定</w:t>
      </w:r>
      <w:bookmarkEnd w:id="202"/>
      <w:r/>
      <w:bookmarkEnd w:id="203"/>
      <w:r>
        <w:rPr>
          <w:rFonts w:hint="eastAsia" w:ascii="仿宋" w:hAnsi="仿宋" w:eastAsia="仿宋" w:cs="仿宋"/>
          <w:color w:val="auto"/>
          <w:sz w:val="24"/>
          <w:szCs w:val="21"/>
        </w:rPr>
        <w:t xml:space="preserve">成交单位</w:t>
      </w:r>
      <w:bookmarkEnd w:id="204"/>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28.2采购人从评审报告提出的成交候选供应商中，按照排序由高到低的原则确定成交供应商。</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按以下第</w:t>
      </w:r>
      <w:r>
        <w:rPr>
          <w:rFonts w:hint="eastAsia" w:ascii="仿宋" w:hAnsi="仿宋" w:eastAsia="仿宋" w:cs="仿宋"/>
          <w:color w:val="auto"/>
          <w:sz w:val="24"/>
          <w:szCs w:val="21"/>
          <w:u w:val="single"/>
          <w:lang w:val="zh-CN"/>
        </w:rPr>
        <w:t xml:space="preserve">（</w:t>
      </w:r>
      <w:r>
        <w:rPr>
          <w:rFonts w:hint="eastAsia" w:ascii="仿宋" w:hAnsi="仿宋" w:eastAsia="仿宋" w:cs="仿宋"/>
          <w:color w:val="auto"/>
          <w:sz w:val="24"/>
          <w:szCs w:val="21"/>
          <w:u w:val="single"/>
        </w:rPr>
        <w:t xml:space="preserve">2</w:t>
      </w:r>
      <w:r>
        <w:rPr>
          <w:rFonts w:hint="eastAsia" w:ascii="仿宋" w:hAnsi="仿宋" w:eastAsia="仿宋" w:cs="仿宋"/>
          <w:color w:val="auto"/>
          <w:sz w:val="24"/>
          <w:szCs w:val="21"/>
          <w:u w:val="single"/>
          <w:lang w:val="zh-CN"/>
        </w:rPr>
        <w:t xml:space="preserve">）</w:t>
      </w:r>
      <w:r>
        <w:rPr>
          <w:rFonts w:hint="eastAsia" w:ascii="仿宋" w:hAnsi="仿宋" w:eastAsia="仿宋" w:cs="仿宋"/>
          <w:color w:val="auto"/>
          <w:sz w:val="24"/>
          <w:szCs w:val="21"/>
          <w:lang w:val="zh-CN"/>
        </w:rPr>
        <w:t xml:space="preserve">种方式确定成交供应商</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（1）磋商小组直接确定排名第一的</w:t>
      </w:r>
      <w:r>
        <w:rPr>
          <w:rFonts w:hint="eastAsia" w:ascii="仿宋" w:hAnsi="仿宋" w:eastAsia="仿宋" w:cs="仿宋"/>
          <w:color w:val="auto"/>
          <w:sz w:val="24"/>
          <w:szCs w:val="21"/>
        </w:rPr>
        <w:t xml:space="preserve">成交候选供应商</w:t>
      </w:r>
      <w:r>
        <w:rPr>
          <w:rFonts w:hint="eastAsia" w:ascii="仿宋" w:hAnsi="仿宋" w:eastAsia="仿宋" w:cs="仿宋"/>
          <w:color w:val="auto"/>
          <w:sz w:val="24"/>
          <w:szCs w:val="21"/>
          <w:lang w:val="zh-CN"/>
        </w:rPr>
        <w:t xml:space="preserve">为成交供应商；</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（2）采购人</w:t>
      </w:r>
      <w:r>
        <w:rPr>
          <w:rFonts w:hint="eastAsia" w:ascii="仿宋" w:hAnsi="仿宋" w:eastAsia="仿宋" w:cs="仿宋"/>
          <w:color w:val="auto"/>
          <w:sz w:val="24"/>
          <w:szCs w:val="21"/>
        </w:rPr>
        <w:t xml:space="preserve">从评审报告提出</w:t>
      </w:r>
      <w:r>
        <w:rPr>
          <w:rFonts w:hint="eastAsia" w:ascii="仿宋" w:hAnsi="仿宋" w:eastAsia="仿宋" w:cs="仿宋"/>
          <w:color w:val="auto"/>
          <w:sz w:val="24"/>
          <w:szCs w:val="21"/>
          <w:lang w:val="zh-CN"/>
        </w:rPr>
        <w:t xml:space="preserve">的</w:t>
      </w:r>
      <w:r>
        <w:rPr>
          <w:rFonts w:hint="eastAsia" w:ascii="仿宋" w:hAnsi="仿宋" w:eastAsia="仿宋" w:cs="仿宋"/>
          <w:color w:val="auto"/>
          <w:sz w:val="24"/>
          <w:szCs w:val="21"/>
        </w:rPr>
        <w:t xml:space="preserve">成交候选供应商</w:t>
      </w:r>
      <w:r>
        <w:rPr>
          <w:rFonts w:hint="eastAsia" w:ascii="仿宋" w:hAnsi="仿宋" w:eastAsia="仿宋" w:cs="仿宋"/>
          <w:color w:val="auto"/>
          <w:sz w:val="24"/>
          <w:szCs w:val="21"/>
          <w:lang w:val="zh-CN"/>
        </w:rPr>
        <w:t xml:space="preserve">中按顺序确定成交供应商。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lang w:val="zh-CN"/>
        </w:rPr>
        <w:t xml:space="preserve">按第</w:t>
      </w: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zh-CN"/>
        </w:rPr>
        <w:t xml:space="preserve">种方式确定成交供应商的，</w:t>
      </w:r>
      <w:r>
        <w:rPr>
          <w:rFonts w:hint="eastAsia" w:ascii="仿宋" w:hAnsi="仿宋" w:eastAsia="仿宋" w:cs="仿宋"/>
          <w:color w:val="auto"/>
          <w:sz w:val="24"/>
          <w:szCs w:val="21"/>
        </w:rPr>
        <w:t xml:space="preserve">采购代理机构</w:t>
      </w:r>
      <w:r>
        <w:rPr>
          <w:rFonts w:hint="eastAsia" w:ascii="仿宋" w:hAnsi="仿宋" w:eastAsia="仿宋" w:cs="仿宋"/>
          <w:color w:val="auto"/>
          <w:sz w:val="24"/>
          <w:szCs w:val="21"/>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color w:val="auto"/>
          <w:sz w:val="24"/>
          <w:szCs w:val="21"/>
        </w:rPr>
        <w:t xml:space="preserve">成交候选供应商</w:t>
      </w:r>
      <w:r>
        <w:rPr>
          <w:rFonts w:hint="eastAsia" w:ascii="仿宋" w:hAnsi="仿宋" w:eastAsia="仿宋" w:cs="仿宋"/>
          <w:color w:val="auto"/>
          <w:sz w:val="24"/>
          <w:szCs w:val="21"/>
          <w:lang w:val="zh-CN"/>
        </w:rPr>
        <w:t xml:space="preserve">中按顺序确定成交供应商。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28.3成交供应商确定后，采购代理机构将在“宿迁市政府采购网”发布成交结果公告，公告期限为1个工作日。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28.4若有充分证据证明，成交供应商出现下列情况之一的，一经查实，将被取消成交资格：</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28.4.1提供虚假材料谋取成交的。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28.4.2与评审专家、采购人、其他供应商或者采购代理机构工作人员恶意串通的。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28.4.3向评审专家、采购人或采购代理机构工作人员行贿或者提供其他不正当利益的。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28.4.4恶意竞争，最后报价明显低于其自身合理成本且又无法提供证明的。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28.4.5不满足本磋商文件规定的实质性要求，但在评审过程中又未被磋商小组发现的。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28.4.6成交后无正当理由拒不与采购人签订政府采购合同或者未按照磋商文件确定的事项签订政府采购合同的。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28.4.7将政府采购合同转包的。</w:t>
      </w:r>
      <w:r/>
    </w:p>
    <w:p>
      <w:pPr>
        <w:ind w:firstLine="480"/>
        <w:spacing w:line="500" w:lineRule="exact"/>
        <w:rPr>
          <w:rFonts w:hint="eastAsia" w:ascii="仿宋" w:hAnsi="仿宋" w:eastAsia="仿宋" w:cs="仿宋"/>
          <w:color w:val="auto"/>
          <w:sz w:val="24"/>
          <w:szCs w:val="21"/>
        </w:rPr>
      </w:pPr>
      <w:r/>
      <w:bookmarkStart w:id="205" w:name="_Toc31583"/>
      <w:r/>
      <w:bookmarkStart w:id="206" w:name="_Toc200451960"/>
      <w:r>
        <w:rPr>
          <w:rFonts w:hint="eastAsia" w:ascii="仿宋" w:hAnsi="仿宋" w:eastAsia="仿宋" w:cs="仿宋"/>
          <w:color w:val="auto"/>
          <w:sz w:val="24"/>
          <w:szCs w:val="21"/>
        </w:rPr>
        <w:t xml:space="preserve">29、质疑处理</w:t>
      </w:r>
      <w:bookmarkEnd w:id="205"/>
      <w:r/>
      <w:bookmarkEnd w:id="20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29.1提出质疑的供应商应当是参与所质疑项目采购活动的供应商。潜在供应商依法获取其可质疑的采购文件的，可以对采购文件提出质疑。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29.2.1对可以质疑的采购文件提出质疑的，为收到采购文件之日或者采购文件公告期限届满之日。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29.2.2对采购过程提出质疑的，为各采购程序环节结束之日。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29.2.3对成交结果提出质疑的，为成交结果公告期限届满之日。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29.3质疑函必须按照本磋商文件中《质疑函范本》要求的格式和内容进行填写。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29.4供应商应以书面形式向采购人或者其委托的采购代理机构提出质疑。质疑超出采购机构代理范围的，供应商应当向采购人提出。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接收质疑函的方式：现场接收或邮寄接收。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联系部门：宿迁市公路事业发展中心、宿迁恒新工程项目咨询有限公司</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联系电话：</w:t>
      </w:r>
      <w:bookmarkStart w:id="207" w:name="EBac24332b85d642ddb6b4a1fa61c8735b"/>
      <w:r>
        <w:rPr>
          <w:rFonts w:hint="eastAsia" w:ascii="仿宋" w:hAnsi="仿宋" w:eastAsia="仿宋" w:cs="仿宋"/>
          <w:color w:val="auto"/>
          <w:sz w:val="24"/>
          <w:szCs w:val="21"/>
        </w:rPr>
        <w:t xml:space="preserve">闫卫15161290867、</w:t>
      </w:r>
      <w:bookmarkEnd w:id="207"/>
      <w:r>
        <w:rPr>
          <w:rFonts w:hint="eastAsia" w:ascii="仿宋" w:hAnsi="仿宋" w:eastAsia="仿宋" w:cs="仿宋"/>
          <w:color w:val="auto"/>
          <w:sz w:val="24"/>
          <w:szCs w:val="21"/>
        </w:rPr>
        <w:t xml:space="preserve">刘良琼0527-88880320</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通讯地址：</w:t>
      </w:r>
      <w:bookmarkStart w:id="208" w:name="EBbc4de356f0dc436eb73023cf20f4397b"/>
      <w:r>
        <w:rPr>
          <w:rFonts w:hint="eastAsia" w:ascii="仿宋" w:hAnsi="仿宋" w:eastAsia="仿宋" w:cs="仿宋"/>
          <w:color w:val="auto"/>
          <w:sz w:val="24"/>
          <w:szCs w:val="21"/>
        </w:rPr>
        <w:t xml:space="preserve">宿迁市洪泽湖路金桥商务大厦、</w:t>
      </w:r>
      <w:bookmarkEnd w:id="208"/>
      <w:r>
        <w:rPr>
          <w:rFonts w:hint="eastAsia" w:ascii="仿宋" w:hAnsi="仿宋" w:eastAsia="仿宋" w:cs="仿宋"/>
          <w:color w:val="auto"/>
          <w:sz w:val="24"/>
          <w:szCs w:val="21"/>
        </w:rPr>
        <w:t xml:space="preserve">宿迁经济技术开发区城宇商业广场一区D栋103室</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29.5以下情形的质疑不予受理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29.5.1内容不符合《政府采购质疑和投诉办法》第十二条规定的质疑。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29.5.2超出政府采购法定期限的质疑。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29.5.3以传真、电子邮件等方式递交的非原件形式的质疑。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29.5.4未参加磋商活动的供应商或在磋商活动中自身权益未受到损害的供应商所提出的质疑。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29.7质疑供应商对采购人、采购代理机构的答复不满意，或者采购人、采购代理机构未在规定时间内作出答复的，可以在答复期满后15个工作日内向同级财政部门提起投诉。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仿宋" w:hAnsi="仿宋" w:eastAsia="仿宋" w:cs="仿宋"/>
          <w:color w:val="auto"/>
          <w:sz w:val="24"/>
          <w:szCs w:val="21"/>
        </w:rPr>
      </w:pPr>
      <w:r/>
      <w:bookmarkStart w:id="209" w:name="_Toc28547"/>
      <w:r>
        <w:rPr>
          <w:rFonts w:hint="eastAsia" w:ascii="仿宋" w:hAnsi="仿宋" w:eastAsia="仿宋" w:cs="仿宋"/>
          <w:color w:val="auto"/>
          <w:sz w:val="24"/>
          <w:szCs w:val="21"/>
        </w:rPr>
        <w:t xml:space="preserve">30、成交通知书</w:t>
      </w:r>
      <w:bookmarkEnd w:id="209"/>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500" w:lineRule="exact"/>
        <w:rPr>
          <w:rFonts w:hint="eastAsia" w:ascii="仿宋" w:hAnsi="仿宋" w:eastAsia="仿宋" w:cs="仿宋"/>
          <w:b/>
          <w:bCs/>
          <w:color w:val="auto"/>
          <w:sz w:val="32"/>
          <w:szCs w:val="32"/>
        </w:rPr>
        <w:outlineLvl w:val="1"/>
      </w:pPr>
      <w:r/>
      <w:bookmarkStart w:id="210" w:name="_Toc16938552"/>
      <w:r/>
      <w:bookmarkStart w:id="211" w:name="_Toc1710"/>
      <w:r/>
      <w:bookmarkStart w:id="212" w:name="_Toc2022"/>
      <w:r/>
      <w:bookmarkStart w:id="213" w:name="_Toc120614220"/>
      <w:r/>
      <w:bookmarkStart w:id="214" w:name="_Toc513029236"/>
      <w:r/>
      <w:bookmarkStart w:id="215" w:name="_Toc20823308"/>
      <w:r>
        <w:rPr>
          <w:rFonts w:hint="eastAsia" w:ascii="仿宋" w:hAnsi="仿宋" w:eastAsia="仿宋" w:cs="仿宋"/>
          <w:b/>
          <w:bCs/>
          <w:color w:val="auto"/>
          <w:sz w:val="32"/>
          <w:szCs w:val="32"/>
        </w:rPr>
        <w:t xml:space="preserve">七、授予合同</w:t>
      </w:r>
      <w:bookmarkEnd w:id="210"/>
      <w:r/>
      <w:bookmarkEnd w:id="211"/>
      <w:r/>
      <w:bookmarkEnd w:id="212"/>
      <w:r/>
      <w:bookmarkEnd w:id="213"/>
      <w:r/>
      <w:bookmarkEnd w:id="214"/>
      <w:r/>
      <w:bookmarkEnd w:id="215"/>
      <w:r/>
      <w:r/>
    </w:p>
    <w:p>
      <w:pPr>
        <w:ind w:firstLine="480"/>
        <w:spacing w:line="500" w:lineRule="exact"/>
        <w:rPr>
          <w:rFonts w:hint="eastAsia" w:ascii="仿宋" w:hAnsi="仿宋" w:eastAsia="仿宋" w:cs="仿宋"/>
          <w:color w:val="auto"/>
          <w:sz w:val="24"/>
          <w:szCs w:val="21"/>
        </w:rPr>
      </w:pPr>
      <w:r/>
      <w:bookmarkStart w:id="216" w:name="_Toc9306"/>
      <w:r/>
      <w:bookmarkStart w:id="217" w:name="_Toc20823309"/>
      <w:r/>
      <w:bookmarkStart w:id="218" w:name="_Toc16938553"/>
      <w:r/>
      <w:bookmarkStart w:id="219" w:name="_Toc513029237"/>
      <w:r>
        <w:rPr>
          <w:rFonts w:hint="eastAsia" w:ascii="仿宋" w:hAnsi="仿宋" w:eastAsia="仿宋" w:cs="仿宋"/>
          <w:color w:val="auto"/>
          <w:sz w:val="24"/>
          <w:szCs w:val="21"/>
        </w:rPr>
        <w:t xml:space="preserve">31.签订合同</w:t>
      </w:r>
      <w:bookmarkEnd w:id="216"/>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31.l成交供应商应当在成交通知书发出之日起15日内，按照磋商文件确定的事项与采购人签订政府采购合同。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31.2磋商文件、成交供应商的响应文件及磋商过程中有关澄清、承诺文件均应作为合同附件。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31.4本项目的非主体、非关键性工作是否允许分包按以下第</w:t>
      </w:r>
      <w:r>
        <w:rPr>
          <w:rFonts w:hint="eastAsia" w:ascii="仿宋" w:hAnsi="仿宋" w:eastAsia="仿宋" w:cs="仿宋"/>
          <w:color w:val="auto"/>
          <w:sz w:val="24"/>
          <w:szCs w:val="21"/>
          <w:u w:val="single"/>
        </w:rPr>
        <w:t xml:space="preserve"> 2 </w:t>
      </w:r>
      <w:r>
        <w:rPr>
          <w:rFonts w:hint="eastAsia" w:ascii="仿宋" w:hAnsi="仿宋" w:eastAsia="仿宋" w:cs="仿宋"/>
          <w:color w:val="auto"/>
          <w:sz w:val="24"/>
          <w:szCs w:val="21"/>
        </w:rPr>
        <w:t xml:space="preserve">种方式确定：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1.允许分包，允许大中型企业向一家或者多家小微企业分包，分包具体内容、金额或比例：/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31.5履约保证金</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按照以下第</w:t>
      </w:r>
      <w:r>
        <w:rPr>
          <w:rFonts w:hint="eastAsia" w:ascii="仿宋" w:hAnsi="仿宋" w:eastAsia="仿宋" w:cs="仿宋"/>
          <w:color w:val="auto"/>
          <w:sz w:val="24"/>
          <w:szCs w:val="21"/>
          <w:u w:val="single"/>
          <w:lang w:val="zh-CN"/>
        </w:rPr>
        <w:t xml:space="preserve">（</w:t>
      </w:r>
      <w:r>
        <w:rPr>
          <w:rFonts w:hint="eastAsia" w:ascii="仿宋" w:hAnsi="仿宋" w:eastAsia="仿宋" w:cs="仿宋"/>
          <w:color w:val="auto"/>
          <w:sz w:val="24"/>
          <w:szCs w:val="21"/>
          <w:u w:val="single"/>
        </w:rPr>
        <w:t xml:space="preserve">1</w:t>
      </w:r>
      <w:r>
        <w:rPr>
          <w:rFonts w:hint="eastAsia" w:ascii="仿宋" w:hAnsi="仿宋" w:eastAsia="仿宋" w:cs="仿宋"/>
          <w:color w:val="auto"/>
          <w:sz w:val="24"/>
          <w:szCs w:val="21"/>
          <w:u w:val="single"/>
          <w:lang w:val="zh-CN"/>
        </w:rPr>
        <w:t xml:space="preserve">）</w:t>
      </w:r>
      <w:r>
        <w:rPr>
          <w:rFonts w:hint="eastAsia" w:ascii="仿宋" w:hAnsi="仿宋" w:eastAsia="仿宋" w:cs="仿宋"/>
          <w:color w:val="auto"/>
          <w:sz w:val="24"/>
          <w:szCs w:val="21"/>
          <w:lang w:val="zh-CN"/>
        </w:rPr>
        <w:t xml:space="preserve">方式确定履约保证收取方式。</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（1）不收取履约保证金。</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（2）履约保证金应在</w:t>
      </w:r>
      <w:r>
        <w:rPr>
          <w:rFonts w:hint="eastAsia" w:ascii="仿宋" w:hAnsi="仿宋" w:eastAsia="仿宋" w:cs="仿宋"/>
          <w:color w:val="auto"/>
          <w:sz w:val="24"/>
          <w:szCs w:val="21"/>
        </w:rPr>
        <w:t xml:space="preserve">施工</w:t>
      </w:r>
      <w:r>
        <w:rPr>
          <w:rFonts w:hint="eastAsia" w:ascii="仿宋" w:hAnsi="仿宋" w:eastAsia="仿宋" w:cs="仿宋"/>
          <w:color w:val="auto"/>
          <w:sz w:val="24"/>
          <w:szCs w:val="21"/>
          <w:lang w:val="zh-CN"/>
        </w:rPr>
        <w:t xml:space="preserve">合同签订前提交，履约保证金的金额：按</w:t>
      </w:r>
      <w:r>
        <w:rPr>
          <w:rFonts w:hint="eastAsia" w:ascii="仿宋" w:hAnsi="仿宋" w:eastAsia="仿宋" w:cs="仿宋"/>
          <w:color w:val="auto"/>
          <w:sz w:val="24"/>
          <w:szCs w:val="21"/>
        </w:rPr>
        <w:t xml:space="preserve">施工</w:t>
      </w:r>
      <w:r>
        <w:rPr>
          <w:rFonts w:hint="eastAsia" w:ascii="仿宋" w:hAnsi="仿宋" w:eastAsia="仿宋" w:cs="仿宋"/>
          <w:color w:val="auto"/>
          <w:sz w:val="24"/>
          <w:szCs w:val="21"/>
          <w:lang w:val="zh-CN"/>
        </w:rPr>
        <w:t xml:space="preserve">合同总价的</w:t>
      </w:r>
      <w:r>
        <w:rPr>
          <w:rFonts w:hint="eastAsia" w:ascii="仿宋" w:hAnsi="仿宋" w:eastAsia="仿宋" w:cs="仿宋"/>
          <w:color w:val="auto"/>
          <w:sz w:val="24"/>
          <w:szCs w:val="21"/>
        </w:rPr>
        <w:t xml:space="preserve"> / </w:t>
      </w:r>
      <w:r>
        <w:rPr>
          <w:rFonts w:hint="eastAsia" w:ascii="仿宋" w:hAnsi="仿宋" w:eastAsia="仿宋" w:cs="仿宋"/>
          <w:color w:val="auto"/>
          <w:sz w:val="24"/>
          <w:szCs w:val="21"/>
          <w:lang w:val="zh-CN"/>
        </w:rPr>
        <w:t xml:space="preserve">%计取。除银行电汇、网上银行、数字人民币外，供应商还可选用银行保函、担保公司的保证担保或保险公司的保证保险等多种形式向采购人缴纳；</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履约保证金退还的条件：按以下第 </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val="zh-CN"/>
        </w:rPr>
        <w:t xml:space="preserve"> 种方式实行：</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a.货物类项目，项目验收合格，出具验收报告及履约保证金收据申请退付；</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b.服务类项目，项目履约期满评价合格，出具履约评价报告及履约保证金收据申请退付；</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c.工程类项目，项目完工验收合格，出具完工证明及履约保证金收据申请退付；</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履约保证金退还时间：采购单位收到供应商退付申请后5个工作日内退还；</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履约保证金不予退还情形：除不可抗力外，供应商不履行与采购人订立的</w:t>
      </w:r>
      <w:r>
        <w:rPr>
          <w:rFonts w:hint="eastAsia" w:ascii="仿宋" w:hAnsi="仿宋" w:eastAsia="仿宋" w:cs="仿宋"/>
          <w:color w:val="auto"/>
          <w:sz w:val="24"/>
          <w:szCs w:val="21"/>
        </w:rPr>
        <w:t xml:space="preserve">施工</w:t>
      </w:r>
      <w:r>
        <w:rPr>
          <w:rFonts w:hint="eastAsia" w:ascii="仿宋" w:hAnsi="仿宋" w:eastAsia="仿宋" w:cs="仿宋"/>
          <w:color w:val="auto"/>
          <w:sz w:val="24"/>
          <w:szCs w:val="21"/>
          <w:lang w:val="zh-CN"/>
        </w:rPr>
        <w:t xml:space="preserve">合同的，履约保证金不予退还，给采购人造成的损失超过履约保证金数额的，还应当对超过部分予以赔偿；</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500" w:lineRule="exact"/>
        <w:rPr>
          <w:rFonts w:hint="eastAsia" w:ascii="仿宋" w:hAnsi="仿宋" w:eastAsia="仿宋" w:cs="仿宋"/>
          <w:color w:val="auto"/>
          <w:sz w:val="24"/>
          <w:szCs w:val="21"/>
          <w:lang w:val="zh-CN"/>
        </w:rPr>
      </w:pPr>
      <w:r>
        <w:rPr>
          <w:rFonts w:hint="eastAsia" w:ascii="仿宋" w:hAnsi="仿宋" w:eastAsia="仿宋" w:cs="仿宋"/>
          <w:color w:val="auto"/>
          <w:sz w:val="24"/>
          <w:szCs w:val="21"/>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spacing w:line="500" w:lineRule="exact"/>
        <w:rPr>
          <w:rFonts w:hint="eastAsia" w:ascii="仿宋" w:hAnsi="仿宋" w:eastAsia="仿宋" w:cs="仿宋"/>
          <w:color w:val="auto"/>
          <w:sz w:val="24"/>
          <w:szCs w:val="21"/>
        </w:rPr>
      </w:pPr>
      <w:r/>
      <w:bookmarkStart w:id="220" w:name="_Toc10241"/>
      <w:r>
        <w:rPr>
          <w:rFonts w:hint="eastAsia" w:ascii="仿宋" w:hAnsi="仿宋" w:eastAsia="仿宋" w:cs="仿宋"/>
          <w:color w:val="auto"/>
          <w:sz w:val="24"/>
          <w:szCs w:val="21"/>
        </w:rPr>
        <w:t xml:space="preserve">32、标的物的追加</w:t>
      </w:r>
      <w:bookmarkEnd w:id="220"/>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的10%。</w:t>
      </w:r>
      <w:bookmarkEnd w:id="217"/>
      <w:r/>
      <w:bookmarkEnd w:id="218"/>
      <w:r/>
      <w:bookmarkEnd w:id="219"/>
      <w:r/>
      <w:r/>
    </w:p>
    <w:p>
      <w:pPr>
        <w:ind w:firstLine="480"/>
        <w:spacing w:line="500" w:lineRule="exact"/>
        <w:rPr>
          <w:rFonts w:hint="eastAsia" w:ascii="仿宋" w:hAnsi="仿宋" w:eastAsia="仿宋" w:cs="仿宋"/>
          <w:color w:val="auto"/>
          <w:sz w:val="24"/>
          <w:szCs w:val="21"/>
        </w:rPr>
      </w:pPr>
      <w:r/>
      <w:bookmarkStart w:id="221" w:name="_Toc13431"/>
      <w:r/>
      <w:bookmarkStart w:id="222" w:name="_Toc20823314"/>
      <w:r/>
      <w:bookmarkStart w:id="223" w:name="_Toc120614221"/>
      <w:r/>
      <w:bookmarkStart w:id="224" w:name="_Toc513029242"/>
      <w:r/>
      <w:bookmarkStart w:id="225" w:name="_Toc479757207"/>
      <w:r/>
      <w:bookmarkStart w:id="226" w:name="_Toc16938558"/>
      <w:r>
        <w:rPr>
          <w:rFonts w:hint="eastAsia" w:ascii="仿宋" w:hAnsi="仿宋" w:eastAsia="仿宋" w:cs="仿宋"/>
          <w:color w:val="auto"/>
          <w:sz w:val="24"/>
          <w:szCs w:val="21"/>
        </w:rPr>
        <w:t xml:space="preserve">33、政府采购履约资金扶持政策</w:t>
      </w:r>
      <w:bookmarkEnd w:id="221"/>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33.1根据江苏省财政厅 中国人民银行南京分行《关于深入推进政府采购线上合同信用融资工作的通知》（苏财购〔2021〕82号）</w:t>
      </w:r>
      <w:r>
        <w:rPr>
          <w:rFonts w:hint="eastAsia" w:ascii="仿宋" w:hAnsi="仿宋" w:eastAsia="仿宋" w:cs="仿宋"/>
          <w:color w:val="auto"/>
          <w:sz w:val="24"/>
          <w:szCs w:val="21"/>
          <w:lang w:val="zh-CN"/>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00" w:lineRule="exact"/>
        <w:rPr>
          <w:rFonts w:hint="eastAsia" w:ascii="仿宋" w:hAnsi="仿宋" w:eastAsia="仿宋" w:cs="仿宋"/>
          <w:color w:val="auto"/>
          <w:sz w:val="24"/>
          <w:szCs w:val="21"/>
        </w:rPr>
      </w:pPr>
      <w:r/>
      <w:bookmarkStart w:id="227" w:name="_Toc134"/>
      <w:r>
        <w:rPr>
          <w:rFonts w:hint="eastAsia" w:ascii="仿宋" w:hAnsi="仿宋" w:eastAsia="仿宋" w:cs="仿宋"/>
          <w:color w:val="auto"/>
          <w:sz w:val="24"/>
          <w:szCs w:val="21"/>
        </w:rPr>
        <w:t xml:space="preserve">34、验收及付款</w:t>
      </w:r>
      <w:bookmarkEnd w:id="227"/>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34.2采购人可以邀请参加本项目的其他供应商或者第三方机构参与验收。参与验收的供应商或者第三方机构的意见作为验收书的参考资料一并存档。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00" w:lineRule="exact"/>
        <w:rPr>
          <w:rFonts w:hint="eastAsia" w:ascii="仿宋" w:hAnsi="仿宋" w:eastAsia="仿宋" w:cs="仿宋"/>
          <w:color w:val="auto"/>
          <w:sz w:val="24"/>
          <w:szCs w:val="21"/>
        </w:rPr>
      </w:pPr>
      <w:r/>
      <w:bookmarkStart w:id="228" w:name="_Toc24822"/>
      <w:r>
        <w:rPr>
          <w:rFonts w:hint="eastAsia" w:ascii="仿宋" w:hAnsi="仿宋" w:eastAsia="仿宋" w:cs="仿宋"/>
          <w:color w:val="auto"/>
          <w:sz w:val="24"/>
          <w:szCs w:val="21"/>
        </w:rPr>
        <w:t xml:space="preserve">35、付款</w:t>
      </w:r>
      <w:bookmarkEnd w:id="228"/>
      <w:r/>
      <w:r/>
    </w:p>
    <w:p>
      <w:pPr>
        <w:ind w:firstLine="480"/>
        <w:spacing w:line="500" w:lineRule="exact"/>
        <w:rPr>
          <w:rFonts w:hint="eastAsia" w:ascii="仿宋" w:hAnsi="仿宋" w:eastAsia="仿宋" w:cs="仿宋"/>
          <w:color w:val="auto"/>
          <w:sz w:val="24"/>
          <w:szCs w:val="21"/>
        </w:rPr>
      </w:pPr>
      <w:r/>
      <w:bookmarkStart w:id="229" w:name="EBec7f529f50594afd871ea9378869e456"/>
      <w:r>
        <w:rPr>
          <w:rFonts w:hint="eastAsia" w:ascii="仿宋" w:hAnsi="仿宋" w:eastAsia="仿宋" w:cs="仿宋"/>
          <w:color w:val="auto"/>
          <w:sz w:val="24"/>
          <w:szCs w:val="21"/>
        </w:rPr>
        <w:t xml:space="preserve">按照以下确定的付款方式，采购人及时办理付款手续。对于满足合同约定支付条件的，自收到发票后10个工作日内将资金支付到合同约定的供应商账户或供应商数字人民币账户。</w:t>
      </w:r>
      <w:bookmarkEnd w:id="229"/>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预付款：合同金额的10%，合同签订后按规定支付；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进度款：工程实施过程中，按月计量支付，每月支付确认计量款的80%，工程交（竣）工验收合格后付至确认计量款的80%，缺陷责任期满后按审计结算价付清余款。</w:t>
      </w:r>
      <w:r/>
    </w:p>
    <w:p>
      <w:pPr>
        <w:ind w:firstLine="480"/>
        <w:spacing w:line="500" w:lineRule="exact"/>
        <w:rPr>
          <w:rFonts w:hint="eastAsia" w:ascii="仿宋" w:hAnsi="仿宋" w:eastAsia="仿宋" w:cs="仿宋"/>
          <w:b/>
          <w:bCs/>
          <w:color w:val="auto"/>
          <w:sz w:val="24"/>
          <w:szCs w:val="21"/>
        </w:rPr>
      </w:pPr>
      <w:r/>
      <w:bookmarkStart w:id="230" w:name="EB11398ec6946f4019bc4c35221e27b04f"/>
      <w:r>
        <w:rPr>
          <w:rFonts w:hint="eastAsia" w:ascii="仿宋" w:hAnsi="仿宋" w:eastAsia="仿宋" w:cs="仿宋"/>
          <w:b/>
          <w:bCs/>
          <w:color w:val="auto"/>
          <w:sz w:val="24"/>
          <w:szCs w:val="21"/>
        </w:rPr>
        <w:t xml:space="preserve">注：在签订合同时，成交供应商明确表示无需预付款或者主动要求降低预付款比例的金额，采购人可不适用预付款规定。</w:t>
      </w:r>
      <w:bookmarkEnd w:id="230"/>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关于采购供应商合法权益补偿救济机制：在履约过程中，因政策变化、规划调整而无法履行合同约定、造成企业合法权益受损的，采购人依据实际情况对供应商进行补偿救济。</w:t>
      </w:r>
      <w:r/>
    </w:p>
    <w:p>
      <w:pPr>
        <w:jc w:val="center"/>
        <w:keepNext/>
        <w:rPr>
          <w:rFonts w:hint="eastAsia" w:ascii="仿宋" w:hAnsi="仿宋" w:eastAsia="仿宋" w:cs="仿宋"/>
          <w:color w:val="auto"/>
          <w:sz w:val="44"/>
          <w:szCs w:val="44"/>
        </w:rPr>
        <w:outlineLvl w:val="0"/>
      </w:pPr>
      <w:r>
        <w:rPr>
          <w:rFonts w:hint="eastAsia" w:ascii="仿宋" w:hAnsi="仿宋" w:eastAsia="仿宋" w:cs="仿宋"/>
          <w:bCs/>
          <w:color w:val="auto"/>
          <w:sz w:val="44"/>
          <w:szCs w:val="28"/>
        </w:rPr>
        <w:br w:type="page" w:clear="all"/>
      </w:r>
      <w:bookmarkStart w:id="231" w:name="_Toc26371"/>
      <w:r/>
      <w:bookmarkStart w:id="232" w:name="_Toc27074"/>
      <w:r>
        <w:rPr>
          <w:rFonts w:hint="eastAsia" w:ascii="仿宋" w:hAnsi="仿宋" w:eastAsia="仿宋" w:cs="仿宋"/>
          <w:color w:val="auto"/>
          <w:sz w:val="44"/>
          <w:szCs w:val="44"/>
        </w:rPr>
        <w:t xml:space="preserve">第三章  合同</w:t>
      </w:r>
      <w:bookmarkEnd w:id="222"/>
      <w:r/>
      <w:bookmarkEnd w:id="223"/>
      <w:r/>
      <w:bookmarkEnd w:id="224"/>
      <w:r/>
      <w:bookmarkEnd w:id="225"/>
      <w:r/>
      <w:bookmarkEnd w:id="226"/>
      <w:r>
        <w:rPr>
          <w:rFonts w:hint="eastAsia" w:ascii="仿宋" w:hAnsi="仿宋" w:eastAsia="仿宋" w:cs="仿宋"/>
          <w:color w:val="auto"/>
          <w:sz w:val="44"/>
          <w:szCs w:val="44"/>
        </w:rPr>
        <w:t xml:space="preserve">文本</w:t>
      </w:r>
      <w:bookmarkEnd w:id="231"/>
      <w:r/>
      <w:bookmarkEnd w:id="232"/>
      <w:r/>
      <w:r/>
    </w:p>
    <w:p>
      <w:pPr>
        <w:pStyle w:val="988"/>
        <w:ind w:firstLine="562"/>
        <w:jc w:val="both"/>
        <w:spacing w:line="440" w:lineRule="exact"/>
        <w:rPr>
          <w:rFonts w:hint="eastAsia" w:ascii="仿宋" w:hAnsi="仿宋" w:eastAsia="仿宋" w:cs="仿宋"/>
          <w:b/>
          <w:bCs/>
          <w:color w:val="auto"/>
          <w:sz w:val="36"/>
          <w:szCs w:val="36"/>
        </w:rPr>
      </w:pPr>
      <w:r/>
      <w:bookmarkStart w:id="233" w:name="_Hlt16619369"/>
      <w:r/>
      <w:bookmarkEnd w:id="233"/>
      <w:r/>
      <w:bookmarkStart w:id="234" w:name="_Toc74735672"/>
      <w:r/>
      <w:bookmarkStart w:id="235" w:name="_Hlt16619350"/>
      <w:r/>
      <w:bookmarkStart w:id="236" w:name="_Toc20823346"/>
      <w:r/>
      <w:bookmarkStart w:id="237" w:name="_Toc120614244"/>
      <w:r/>
      <w:bookmarkStart w:id="238" w:name="_Toc16938590"/>
      <w:r/>
      <w:bookmarkStart w:id="239" w:name="_Toc479757211"/>
      <w:r/>
      <w:bookmarkStart w:id="240" w:name="_Toc462564139"/>
      <w:r/>
      <w:bookmarkEnd w:id="234"/>
      <w:r/>
    </w:p>
    <w:p>
      <w:pPr>
        <w:jc w:val="center"/>
        <w:rPr>
          <w:color w:val="auto"/>
          <w:szCs w:val="24"/>
        </w:rPr>
      </w:pPr>
      <w:r/>
      <w:bookmarkStart w:id="241" w:name="EBf915952f7d1544fd84bcb86c82268796"/>
      <w:r/>
      <w:bookmarkStart w:id="242" w:name="EB16c5893a5749427e8da9a233acc09680"/>
      <w:r/>
      <w:bookmarkStart w:id="243" w:name="_Toc320192399"/>
      <w:r/>
      <w:bookmarkStart w:id="244" w:name="EB6741ddf28fc94cd0bc9ee20994bf1de5"/>
      <w:r>
        <w:rPr>
          <w:rFonts w:hint="eastAsia" w:ascii="仿宋" w:hAnsi="仿宋" w:eastAsia="仿宋" w:cs="仿宋"/>
          <w:color w:val="auto"/>
          <w:sz w:val="28"/>
          <w:szCs w:val="28"/>
        </w:rPr>
        <w:t xml:space="preserve">第一节通用合同条款</w:t>
      </w:r>
      <w:r/>
    </w:p>
    <w:p>
      <w:pPr>
        <w:rPr>
          <w:color w:val="auto"/>
          <w:szCs w:val="24"/>
        </w:rPr>
      </w:pPr>
      <w:r>
        <w:rPr>
          <w:color w:val="auto"/>
          <w:szCs w:val="24"/>
        </w:rPr>
      </w:r>
      <w:r/>
    </w:p>
    <w:p>
      <w:pPr>
        <w:ind w:firstLine="480"/>
        <w:spacing w:line="500" w:lineRule="exact"/>
        <w:rPr>
          <w:color w:val="auto"/>
          <w:szCs w:val="24"/>
        </w:rPr>
      </w:pPr>
      <w:r>
        <w:rPr>
          <w:rFonts w:ascii="仿宋" w:hAnsi="仿宋" w:eastAsia="仿宋" w:cs="仿宋"/>
          <w:color w:val="auto"/>
          <w:sz w:val="24"/>
          <w:szCs w:val="21"/>
        </w:rPr>
        <w:t xml:space="preserve">“通用合同条款”采用《公路工程标准施工招标文件》（2018年版）的“通用合同条款”。</w:t>
      </w:r>
      <w:r/>
    </w:p>
    <w:p>
      <w:pPr>
        <w:rPr>
          <w:color w:val="auto"/>
        </w:rPr>
        <w:sectPr>
          <w:footerReference w:type="default" r:id="rId10"/>
          <w:footnotePr/>
          <w:endnotePr/>
          <w:type w:val="nextPage"/>
          <w:pgSz w:w="11906" w:h="16839" w:orient="portrait"/>
          <w:pgMar w:top="1440" w:right="1080" w:bottom="1440" w:left="1080" w:header="0" w:footer="0" w:gutter="0"/>
          <w:cols w:num="1" w:sep="0" w:space="720" w:equalWidth="1"/>
          <w:docGrid w:linePitch="360"/>
        </w:sectPr>
      </w:pPr>
      <w:r>
        <w:rPr>
          <w:color w:val="auto"/>
        </w:rPr>
      </w:r>
      <w:r/>
    </w:p>
    <w:p>
      <w:pPr>
        <w:jc w:val="center"/>
        <w:rPr>
          <w:rFonts w:hint="eastAsia" w:ascii="仿宋" w:hAnsi="仿宋" w:eastAsia="仿宋" w:cs="仿宋"/>
          <w:color w:val="auto"/>
          <w:sz w:val="28"/>
          <w:szCs w:val="28"/>
        </w:rPr>
      </w:pPr>
      <w:r>
        <w:rPr>
          <w:rFonts w:ascii="仿宋" w:hAnsi="仿宋" w:eastAsia="仿宋" w:cs="仿宋"/>
          <w:color w:val="auto"/>
          <w:sz w:val="28"/>
          <w:szCs w:val="28"/>
        </w:rPr>
        <w:t xml:space="preserve">第二节专用合同条款</w:t>
      </w:r>
      <w:r/>
    </w:p>
    <w:p>
      <w:pPr>
        <w:rPr>
          <w:color w:val="auto"/>
          <w:szCs w:val="24"/>
        </w:rPr>
      </w:pPr>
      <w:r>
        <w:rPr>
          <w:color w:val="auto"/>
          <w:szCs w:val="24"/>
        </w:rPr>
      </w:r>
      <w:r/>
    </w:p>
    <w:p>
      <w:pPr>
        <w:ind w:firstLine="480"/>
        <w:spacing w:line="500" w:lineRule="exact"/>
        <w:rPr>
          <w:rFonts w:hint="eastAsia" w:ascii="仿宋" w:hAnsi="仿宋" w:eastAsia="仿宋" w:cs="仿宋"/>
          <w:color w:val="auto"/>
          <w:sz w:val="24"/>
          <w:szCs w:val="21"/>
        </w:rPr>
      </w:pPr>
      <w:r>
        <w:rPr>
          <w:rFonts w:ascii="仿宋" w:hAnsi="仿宋" w:eastAsia="仿宋" w:cs="仿宋"/>
          <w:color w:val="auto"/>
          <w:sz w:val="24"/>
          <w:szCs w:val="21"/>
        </w:rPr>
        <w:t xml:space="preserve">A．专用合同条款</w:t>
      </w:r>
      <w:r/>
    </w:p>
    <w:p>
      <w:pPr>
        <w:ind w:firstLine="480"/>
        <w:spacing w:line="500" w:lineRule="exact"/>
        <w:rPr>
          <w:rFonts w:hint="eastAsia" w:ascii="仿宋" w:hAnsi="仿宋" w:eastAsia="仿宋" w:cs="仿宋"/>
          <w:color w:val="auto"/>
          <w:sz w:val="24"/>
          <w:szCs w:val="21"/>
        </w:rPr>
      </w:pPr>
      <w:r>
        <w:rPr>
          <w:rFonts w:ascii="仿宋" w:hAnsi="仿宋" w:eastAsia="仿宋" w:cs="仿宋"/>
          <w:color w:val="auto"/>
          <w:sz w:val="24"/>
          <w:szCs w:val="21"/>
        </w:rPr>
        <w:t xml:space="preserve">“A．公路工程专用合同条款”的内容详见《公路工程标准施工招标文件》（2018年版）。</w:t>
      </w:r>
      <w:r/>
    </w:p>
    <w:p>
      <w:pPr>
        <w:ind w:firstLine="480"/>
        <w:spacing w:line="500" w:lineRule="exact"/>
        <w:rPr>
          <w:rFonts w:hint="eastAsia" w:ascii="仿宋" w:hAnsi="仿宋" w:eastAsia="仿宋" w:cs="仿宋"/>
          <w:color w:val="auto"/>
          <w:sz w:val="24"/>
          <w:szCs w:val="21"/>
        </w:rPr>
      </w:pPr>
      <w:r>
        <w:rPr>
          <w:rFonts w:ascii="仿宋" w:hAnsi="仿宋" w:eastAsia="仿宋" w:cs="仿宋"/>
          <w:color w:val="auto"/>
          <w:sz w:val="24"/>
          <w:szCs w:val="21"/>
        </w:rPr>
        <w:t xml:space="preserve">B、合同专用条款</w:t>
      </w:r>
      <w:r/>
    </w:p>
    <w:p>
      <w:pPr>
        <w:ind w:firstLine="480"/>
        <w:spacing w:line="500" w:lineRule="exact"/>
        <w:rPr>
          <w:rFonts w:hint="eastAsia" w:ascii="仿宋" w:hAnsi="仿宋" w:eastAsia="仿宋" w:cs="仿宋"/>
          <w:color w:val="auto"/>
          <w:sz w:val="24"/>
          <w:szCs w:val="21"/>
        </w:rPr>
      </w:pPr>
      <w:r>
        <w:rPr>
          <w:rFonts w:ascii="仿宋" w:hAnsi="仿宋" w:eastAsia="仿宋" w:cs="仿宋"/>
          <w:color w:val="auto"/>
          <w:sz w:val="24"/>
          <w:szCs w:val="21"/>
        </w:rPr>
        <w:t xml:space="preserve">项目专用合同条款数据表</w:t>
      </w:r>
      <w:r/>
    </w:p>
    <w:p>
      <w:pPr>
        <w:rPr>
          <w:color w:val="auto"/>
          <w:szCs w:val="24"/>
        </w:rPr>
      </w:pPr>
      <w:r>
        <w:rPr>
          <w:color w:val="auto"/>
          <w:szCs w:val="24"/>
        </w:rPr>
      </w:r>
      <w:r/>
    </w:p>
    <w:tbl>
      <w:tblPr>
        <w:tblStyle w:val="1335"/>
        <w:tblW w:w="9331"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3"/>
        <w:gridCol w:w="951"/>
        <w:gridCol w:w="7807"/>
      </w:tblGrid>
      <w:tr>
        <w:trPr>
          <w:trHeight w:val="277"/>
        </w:trPr>
        <w:tc>
          <w:tcPr>
            <w:tcW w:w="573" w:type="dxa"/>
            <w:textDirection w:val="lrTb"/>
            <w:noWrap w:val="false"/>
          </w:tcPr>
          <w:p>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序号</w:t>
            </w:r>
            <w:r/>
          </w:p>
        </w:tc>
        <w:tc>
          <w:tcPr>
            <w:tcW w:w="951" w:type="dxa"/>
            <w:textDirection w:val="lrTb"/>
            <w:noWrap w:val="false"/>
          </w:tcPr>
          <w:p>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条目号</w:t>
            </w:r>
            <w:r/>
          </w:p>
        </w:tc>
        <w:tc>
          <w:tcPr>
            <w:tcW w:w="7807" w:type="dxa"/>
            <w:textDirection w:val="lrTb"/>
            <w:noWrap w:val="false"/>
          </w:tcPr>
          <w:p>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编列内容</w:t>
            </w:r>
            <w:r/>
          </w:p>
        </w:tc>
      </w:tr>
      <w:tr>
        <w:trPr>
          <w:trHeight w:val="107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1.1.2.2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发包人：宿迁市公路事业发展中心</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地址：宿迁市金桥商务大厦</w:t>
            </w:r>
            <w:r/>
          </w:p>
          <w:p>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邮政编码：223800</w:t>
            </w:r>
            <w:r/>
          </w:p>
        </w:tc>
      </w:tr>
      <w:tr>
        <w:trPr>
          <w:trHeight w:val="107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1.1.2.6</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监理人：将在合同协议书中明确</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地址：将在合同协议书中明确</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邮政编码：将在合同协议书中明确</w:t>
            </w:r>
            <w:r/>
          </w:p>
        </w:tc>
      </w:tr>
      <w:tr>
        <w:trPr>
          <w:trHeight w:val="343"/>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3</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1.1.4.5</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缺陷责任期：自实际交工日期起计算2年</w:t>
            </w:r>
            <w:r/>
          </w:p>
        </w:tc>
      </w:tr>
      <w:tr>
        <w:trPr>
          <w:trHeight w:val="1095"/>
        </w:trPr>
        <w:tc>
          <w:tcPr>
            <w:tcW w:w="573"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4</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3.1.1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监理人在行使下列权力前需要经发包人事先批准：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（6）根据第15.3款发出的变更指示，所有单项工程变更不论金额大小均需经发包人签署同意意见后，由承包人实施。</w:t>
            </w:r>
            <w:r/>
          </w:p>
        </w:tc>
      </w:tr>
      <w:tr>
        <w:trPr>
          <w:trHeight w:val="35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5</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5.2.1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发包人是否提供材料和工程设备：否</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6</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6.2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发包人是否提供施工设备和临时设备：否</w:t>
            </w:r>
            <w:r/>
          </w:p>
        </w:tc>
      </w:tr>
      <w:tr>
        <w:trPr>
          <w:trHeight w:val="1438"/>
        </w:trPr>
        <w:tc>
          <w:tcPr>
            <w:tcW w:w="573"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7</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8.1.1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发包人提供测量基准点、基准线和水准点及其书面资料的期限：发出开工通知后7天内；</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承包人将施工控制网资料报送监理人审批的期限：在收到发包人提供的上述资料后28天内。</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8</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11.5</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逾期交工违约金：10000元/天</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9</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11.5</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逾期交工违约金限额：10%签约合同价</w:t>
            </w:r>
            <w:r/>
          </w:p>
        </w:tc>
      </w:tr>
      <w:tr>
        <w:trPr>
          <w:trHeight w:val="343"/>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10</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11.6</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提前交工的奖金：/元/天</w:t>
            </w:r>
            <w:r/>
          </w:p>
        </w:tc>
      </w:tr>
      <w:tr>
        <w:trPr>
          <w:trHeight w:val="376"/>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11.6</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提前交工的奖金限额：/%签约合同价</w:t>
            </w:r>
            <w:r/>
          </w:p>
        </w:tc>
      </w:tr>
      <w:tr>
        <w:trPr>
          <w:trHeight w:val="71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12</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15.5.2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承包人提出的合理化建议降低了合同价格或者提高了工程经济效益的，发包人按所节约成本的/%或增加收益的/%给予奖励</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13</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16.1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在合同执行期间，发包人对任何材料价格不予调整。</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14</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17.2.1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开工预付款金额：合同金额的10%，合同签订后按规定支付</w:t>
            </w:r>
            <w:r/>
          </w:p>
        </w:tc>
      </w:tr>
      <w:tr>
        <w:trPr>
          <w:trHeight w:val="360"/>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15</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17.2.1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材料、设备预付款比例：/</w:t>
            </w:r>
            <w:r/>
          </w:p>
        </w:tc>
      </w:tr>
      <w:tr>
        <w:trPr>
          <w:trHeight w:val="364"/>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16</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17.3.2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承包人在每个付款周期末向监理人提交进度付款申请单的份数：4份</w:t>
            </w:r>
            <w:r/>
          </w:p>
        </w:tc>
      </w:tr>
      <w:tr>
        <w:trPr>
          <w:trHeight w:val="54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17.3.3</w:t>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进度付款证书最低限额：2%签约合同价</w:t>
            </w:r>
            <w:r/>
          </w:p>
        </w:tc>
      </w:tr>
      <w:tr>
        <w:trPr>
          <w:trHeight w:val="544"/>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18</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17.3.3</w:t>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逾期付款违约金的利率：不计利息</w:t>
            </w:r>
            <w:r/>
          </w:p>
        </w:tc>
      </w:tr>
      <w:tr>
        <w:trPr>
          <w:trHeight w:val="71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19</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17.4.1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质量保证金百分比：3%合同价格。</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质量保证金是否计付利息：否</w:t>
            </w:r>
            <w:r/>
          </w:p>
        </w:tc>
      </w:tr>
      <w:tr>
        <w:trPr>
          <w:trHeight w:val="35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20</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17.5.1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承包人向监理人提交交工付款申请单（包括相关证明材料）的份数：4份</w:t>
            </w:r>
            <w:r/>
          </w:p>
        </w:tc>
      </w:tr>
      <w:tr>
        <w:trPr>
          <w:trHeight w:val="343"/>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21</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17.6.1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承包人向监理人提交最终结清申请单（包括相关证明材料）的份数：4份</w:t>
            </w:r>
            <w:r/>
          </w:p>
        </w:tc>
      </w:tr>
      <w:tr>
        <w:trPr>
          <w:trHeight w:val="376"/>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22</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18.2</w:t>
            </w:r>
            <w:r/>
          </w:p>
        </w:tc>
        <w:tc>
          <w:tcPr>
            <w:tcW w:w="7807" w:type="dxa"/>
            <w:textDirection w:val="lrTb"/>
            <w:noWrap w:val="false"/>
          </w:tcPr>
          <w:p>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竣工资料的份数：4份</w:t>
            </w:r>
            <w:r/>
          </w:p>
        </w:tc>
      </w:tr>
      <w:tr>
        <w:trPr>
          <w:trHeight w:val="35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23</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18.5.1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单位工程或工程设备是否需要投入施工期运行：否</w:t>
            </w:r>
            <w:r/>
          </w:p>
        </w:tc>
      </w:tr>
      <w:tr>
        <w:trPr>
          <w:trHeight w:val="35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24</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18.6.1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本工程及工程设备是否进行试运行：否</w:t>
            </w:r>
            <w:r/>
          </w:p>
        </w:tc>
      </w:tr>
      <w:tr>
        <w:trPr>
          <w:trHeight w:val="35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25</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19.7</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保修期：2年，自实际交工日期起计算2年</w:t>
            </w:r>
            <w:r/>
          </w:p>
        </w:tc>
      </w:tr>
      <w:tr>
        <w:trPr>
          <w:trHeight w:val="719"/>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26</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20.1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建筑工程一切险的保险费率：根据江苏省保险行业协会有关公路工程保险的相关规定自行考虑</w:t>
            </w:r>
            <w:r/>
          </w:p>
        </w:tc>
      </w:tr>
      <w:tr>
        <w:trPr>
          <w:trHeight w:val="1078"/>
        </w:trPr>
        <w:tc>
          <w:tcPr>
            <w:tcW w:w="573"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27</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20.4.2</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第三者责任险的最低投保金额：承包人以承包人与业主联名投保</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事故次数不限（不计免赔额）保险费率：根据江苏省保险行业协会有关公路工程保险的相关规定自行考虑</w:t>
            </w:r>
            <w:r/>
          </w:p>
        </w:tc>
      </w:tr>
      <w:tr>
        <w:trPr>
          <w:trHeight w:val="277"/>
        </w:trPr>
        <w:tc>
          <w:tcPr>
            <w:tcW w:w="573"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28</w:t>
            </w:r>
            <w:r/>
          </w:p>
        </w:tc>
        <w:tc>
          <w:tcPr>
            <w:tcW w:w="951" w:type="dxa"/>
            <w:textDirection w:val="lrTb"/>
            <w:noWrap w:val="false"/>
          </w:tcPr>
          <w:p>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24.1</w:t>
            </w:r>
            <w:r/>
          </w:p>
        </w:tc>
        <w:tc>
          <w:tcPr>
            <w:tcW w:w="7807" w:type="dxa"/>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争议的最终解决方式：向项目所在地人民法院提起诉讼。</w:t>
            </w:r>
            <w:r/>
          </w:p>
        </w:tc>
      </w:tr>
    </w:tbl>
    <w:p>
      <w:pPr>
        <w:rPr>
          <w:color w:val="auto"/>
          <w:szCs w:val="24"/>
        </w:rPr>
      </w:pPr>
      <w:r>
        <w:rPr>
          <w:color w:val="auto"/>
          <w:szCs w:val="24"/>
        </w:rPr>
      </w:r>
      <w:r/>
    </w:p>
    <w:p>
      <w:pPr>
        <w:ind w:firstLine="480"/>
        <w:jc w:val="center"/>
        <w:spacing w:line="500" w:lineRule="exact"/>
        <w:rPr>
          <w:rFonts w:hint="eastAsia" w:ascii="仿宋" w:hAnsi="仿宋" w:eastAsia="仿宋" w:cs="仿宋"/>
          <w:color w:val="auto"/>
          <w:sz w:val="28"/>
          <w:szCs w:val="28"/>
        </w:rPr>
      </w:pPr>
      <w:r>
        <w:rPr>
          <w:rFonts w:ascii="仿宋" w:hAnsi="仿宋" w:eastAsia="仿宋" w:cs="仿宋"/>
          <w:color w:val="auto"/>
          <w:sz w:val="28"/>
          <w:szCs w:val="28"/>
        </w:rPr>
        <w:t xml:space="preserve">项目专用合同条款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说明：本项目专用合同条款是对“通用合同条款”、“公路工程专用合同条款”的补充、细化和约定，应对照通用合同条款、公路工程专用合同条款中同一编号的条款一起阅读和理解。如果本</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“项目专用合同条款”与“公路工程专用合同条款”、“通用合同条款”不一致时，以本“项目专用合同条款”的规定为准。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1.一般约定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1.1.2.2发包人：宿迁市公路事业发展中心。</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1.1.2.6监理人：在合同协议书中予以明确。</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1.1.3工程和设备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w:t>
      </w:r>
      <w:r>
        <w:rPr>
          <w:color w:val="auto"/>
        </w:rPr>
        <w:fldChar w:fldCharType="begin"/>
      </w:r>
      <w:r>
        <w:rPr>
          <w:color w:val="auto"/>
        </w:rPr>
        <w:instrText xml:space="preserve"> HYPERLINK "1.1.3.10" </w:instrText>
      </w:r>
      <w:r>
        <w:rPr>
          <w:color w:val="auto"/>
        </w:rPr>
        <w:fldChar w:fldCharType="separate"/>
      </w:r>
      <w:r>
        <w:rPr>
          <w:rFonts w:hint="eastAsia" w:ascii="仿宋" w:hAnsi="仿宋" w:eastAsia="仿宋" w:cs="仿宋"/>
          <w:color w:val="auto"/>
          <w:sz w:val="24"/>
          <w:szCs w:val="21"/>
        </w:rPr>
        <w:t xml:space="preserve">1.1.3.10</w:t>
      </w:r>
      <w:r>
        <w:rPr>
          <w:rFonts w:hint="eastAsia" w:ascii="仿宋" w:hAnsi="仿宋" w:eastAsia="仿宋" w:cs="仿宋"/>
          <w:color w:val="auto"/>
          <w:sz w:val="24"/>
          <w:szCs w:val="21"/>
        </w:rPr>
        <w:fldChar w:fldCharType="end"/>
      </w:r>
      <w:r>
        <w:rPr>
          <w:rFonts w:hint="eastAsia" w:ascii="仿宋" w:hAnsi="仿宋" w:eastAsia="仿宋" w:cs="仿宋"/>
          <w:color w:val="auto"/>
          <w:sz w:val="24"/>
          <w:szCs w:val="21"/>
        </w:rPr>
        <w:t xml:space="preserve">目细化为：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w:t>
      </w:r>
      <w:r>
        <w:rPr>
          <w:color w:val="auto"/>
        </w:rPr>
        <w:fldChar w:fldCharType="begin"/>
      </w:r>
      <w:r>
        <w:rPr>
          <w:color w:val="auto"/>
        </w:rPr>
        <w:instrText xml:space="preserve"> HYPERLINK "1.1.3.11" </w:instrText>
      </w:r>
      <w:r>
        <w:rPr>
          <w:color w:val="auto"/>
        </w:rPr>
        <w:fldChar w:fldCharType="separate"/>
      </w:r>
      <w:r>
        <w:rPr>
          <w:rFonts w:hint="eastAsia" w:ascii="仿宋" w:hAnsi="仿宋" w:eastAsia="仿宋" w:cs="仿宋"/>
          <w:color w:val="auto"/>
          <w:sz w:val="24"/>
          <w:szCs w:val="21"/>
        </w:rPr>
        <w:t xml:space="preserve">1.1.3.11</w:t>
      </w:r>
      <w:r>
        <w:rPr>
          <w:rFonts w:hint="eastAsia" w:ascii="仿宋" w:hAnsi="仿宋" w:eastAsia="仿宋" w:cs="仿宋"/>
          <w:color w:val="auto"/>
          <w:sz w:val="24"/>
          <w:szCs w:val="21"/>
        </w:rPr>
        <w:fldChar w:fldCharType="end"/>
      </w:r>
      <w:r>
        <w:rPr>
          <w:rFonts w:hint="eastAsia" w:ascii="仿宋" w:hAnsi="仿宋" w:eastAsia="仿宋" w:cs="仿宋"/>
          <w:color w:val="auto"/>
          <w:sz w:val="24"/>
          <w:szCs w:val="21"/>
        </w:rPr>
        <w:t xml:space="preserve">目细化为：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用地计划经业主审批后实施，并承担相应费用，临时占地费含入工程量清单中各工程细目的单价及总额价中，招标人不另行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1.4合同文件的优先顺序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组成合同的各项文件应互相解释，互为说明。除项目专用合同条款另有约定外，解释合同文件的优先顺序如下：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（1）合同实施期间，发包人和承包人签订的其他协议（如果有）</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（2）合同协议书及各种合同附件（含廉政合同、安全生产合同、合同补充协议和合同谈判过程中的澄清文件和补充资料）；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（3）中标通知书；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（4）补遗书；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（5）投标函及投标函附录；</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（6）项目专用合同条款；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（7）招标文件项目专用本；</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（8）公路工程专用合同条款；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（9）通用合同条款；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（10）工程量清单计量规则；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（11）技术规范；</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（12）图纸；</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（13）已标价工程量清单；</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（14）-验评定标准及相关的规章制度；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（16）构成本合同组成部分的其他文件。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1.5合同协议书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通用条款本款后增加一段：“承包人在签订并履行合同协议时，同时应签订并履行《廉政合同》、《安全生产合同》（格式见中华人民共和国交通运输部《公路工程标准施工招标文件》2018年版）。</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1.6图纸和承包人文件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1.6.1图纸的提供</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删除1.6.3款内容。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1.6.4款内容修改为: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4.1承包人的一般义务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4.1.2依法纳税</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中国政府(江苏省)根据现行税法和有关部门现行规定就本合同项下向承包人征收的所有税金及其他应缴纳的所有费用均由承包人摊入各工程子目的单价中，因税收政策调整而导致的费用增减，由承包人自行承担。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与本工程有关的一切税费，承包人应在工程所在地缴纳，由工程所在地税务部门开具发票。如不能在工程所在地纳税，发包人将扣除与税费数量相等的工程款。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4.1.4对施工作业和施工方法的完备性负责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凡是合同段内与已建铁路、公</w:t>
      </w:r>
      <w:r>
        <w:rPr>
          <w:rFonts w:hint="eastAsia" w:ascii="仿宋" w:hAnsi="仿宋" w:eastAsia="仿宋" w:cs="仿宋"/>
          <w:color w:val="auto"/>
          <w:sz w:val="24"/>
          <w:szCs w:val="21"/>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因本项目施工需要，拆除、迁移和恢复（如需要）现有交通管理设施，以及新增临时交通管理设施的建设和拆除（如需要），均由本项目承包人负责。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4.1.8为他人提供方便</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（2）几个承包人在同一区域施工时，监理人有权协调工程的实施并对工程的衔接提出指示，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承包人应在监理人的统一协调下工作。承包人由此增加的费用应认为已含入工程量清单各细目的单价或总额价中，发包人不单独计列。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（3）如果监理人有书面要求，承包人应允许发包人或与发包人签订合同的其他承包人及其职工使用由承包人负责维护的临时道路、码头、栈桥、桥梁等，并承担相应的费用。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（4）承包人应妥善处理好与其它标段承包人的关系，发生交叉施工时，应相互配合，友好协作，并无条件服从发包人统一协调。</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4.1.10其他义务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4.1.10（1）目约定为：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（1）临时占地的费用含入工程量清单中各工程细目的单价及总额价中，不单独计量。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4.1.10（3）款补充：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的分包单位雇佣民工的，将要求分包单位按照规定签订劳动合同，并负责督促其按照合同规定及时结付民工工资。如因承包人未按合同约定与分包单位结清工程款，致使后者拖欠农民工工资的，将由承包人先行垫付欠款。承包人对分包单位清偿拖欠民工工资负总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4.1.10（6）款约定为：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（6）承包人应履行的其他义务：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招标人不再单独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设计单位提供的设计文件中的施工方案仅是设计单位提供的参考意见，并非发包人要求投标人必须采纳的。因此，各投标人在编制响应文件时，应充分调查，仔细研究招标文件，根据自己的技术水平、施工经验、设备配备等选择合适的方案。</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考虑到减少项目施工对地方的干扰和影响，发包人要求承包人应在施工前期完成标段施工范围内的改路、改河、改渠（沟）工程，承包人应严格执行发包人或监理人提出的阶段性工期要求，根据要求合理编制施工方案和工期计划。</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3）承包人应接受交通质监机构及市交通主管部门对其工程施工质量的监督与检查，凡工程质量不合格的工程不验收、不支付，并应自费拆除重建。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4）承包人必须建立针对本合同工程的施工质量保证体系，做到“横向到边、纵向到底、控制有效”，加强施工过程中的自检，互检和交接检工作。</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5）根据合同的各项规定，承包人应精心组织施工，按时完成本合同工程及其缺陷的修复。为此，承包人应提供所需的全部监督管理、劳务、材料、设备、施工装备和其他物品。</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7）承包人应在监理人的指示下，为本项目其他工程提供必要的便利条件。承包人因此发生的一切费用均应含入所投的单价或总额价内，发包人不再单独计价。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8）拟建标段内与已建公路、航道、管线等有交叉、干扰的地段，承包人应在不干扰公路、航道、管线等正常运营的前提下合理安排施工</w:t>
      </w:r>
      <w:r>
        <w:rPr>
          <w:rFonts w:hint="eastAsia" w:ascii="仿宋" w:hAnsi="仿宋" w:eastAsia="仿宋" w:cs="仿宋"/>
          <w:color w:val="auto"/>
          <w:sz w:val="24"/>
          <w:szCs w:val="21"/>
        </w:rPr>
        <w:t xml:space="preserve">组织计划，积极与有关部门联系，采取有效措施保证施工工期和安全，并在必要时疏导现有交通流；凡是标段内与其他在建工程有干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承包人应为预制场和承包人的外委试验、监理人员提供相应的生活设施（包括住房、生活用品等）、办公设施（包括办公用房、办公用品、但不包括办公电脑等设施）、办公通讯（含传真、固定电话通信、网络接入等，但不包括移动通讯设施）以及市内交通等便利条件。所需费用均应包含在所报的单价或总额价中，发包人将不另行计量与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合同实施过程中，若工程量清单中某一支付细目变更后的工程实际数量超过或少于工程量清单中所列数量的15%，导致该工程细目原有的单价或总额价因此而不合理或不适用时，则该支付细目的单价或总额价可予以调整，由监理人和承包人议定一个合适的单价或总额价并报发包人批准。当不能达成协议时，监理人应根据实际情况在报发包人批准后，定出他认为合理的单价或总额价，并通知承包人，抄送发包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施工过程中可能会发生的由于施工及各种原因造成的地方矛盾和阻工问题，以及由此产生的工期延迟及费用增加，承包人自行负责解决，并支付所发生的一切费用。发包人协助做好协调工作，发包人的协调不免除承包人自行解决矛盾的任何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本工程投标报价将视为优质工程报价。投标人中标后应精心组织施工，充分考虑各项保证措施。若投标人未达到质量目标的要求，应无条件采取措施补救，直至工程达到合格等级，所需费用含入工程量清单中各工程细目的单价及总额价中，招标人不另行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16）在本项目验收过程中，与本项目有关的交竣工会议相关费用等由中标人承担，含在投标报价中，不单独计列。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17）本项目不进行材料差价调整。投标人报价时要充分考虑材料价格波动，且应填报工程项目单价构成表。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18）本项目护栏拆除旧物料归招标人所有，由承包人运输存放在招标人指定位置，并负责场地清理工作。其他拆除（道路路基路面、绿化苗木、标志标牌等）由施工单位自行处理，残值和产生费用在报价中予以考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19）为做好工程宣传报道工作，中标单位需配备专业设备和人员，对施工全过程进行拍摄，做好施工影像记录，验收前形成项目总体影像资料留存，报业主审查。施工过程中配合业主和省市宣传部门做好拍摄和新闻报道工作。由此产生的费用含入工程量清单中中，请投标人充分考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本项目招标代理服务费用由中标人代为承担，代理费根据各标段中标金额按苏招协[2022]002号《江苏省招标代理服务收费的指导意见》的63%计算，该费用不单独计列，由投标人综合考虑，计入投标人投标报价中。中标人在收到中标通知书后5日内，向招标代理机构一次性支付招标代理服务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4.2履约担保：本项目不收取履约保证金。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4.3分包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本项目不允许分包。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4.6承包人人员的管理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增加4.6.6、4.6.7、4.6.8、4.6.9项：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4.6.6投标人拟投入本工程的项目经理、项目总工目前应没有参加其它在建工程且无新中标工程，或必须有目前在建工程的发包人的书面撤离证明，以证明一旦投标人中标，其项目经理、项目总工能立即撤出目前的在建工程或新中标工程，并能确保在发包人规定的时间内进场，开展本工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所有管理人员在工作期间应佩戴胸卡，上印挂牌人照片、姓名、职务或岗位等内容，有条件的应统一着装。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4.6.7为了贯彻落实质量终身制，承包人的有关人员还应遵守以下规定：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（1）承包人在开工令下达后21天内，必须向发包人提交响应文件中所报主要人员的身份证复印件；特殊工种人员，还必须提交发包人管部门签发的专业培训合格证或上岗证，供查对。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（2）承包人还应对各工区、各分项工程负责人，按顺序登记造册、建档立卡，并在阶段性工程验收时，向监理人提交副本，做到无论哪道工序出了质量事故，均能找到各级负责人。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4.6.8中标通知书收到之日起7日内，投标人承诺的项目经理、项目总工等必须到位，并进驻现场，否则按照本合同第22.1条违约处罚，并限期责令整改，若整改不到位，情节特别严重的，发包人有权终止合同。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4.6.9投标人拟投入本项目的项目经理、项目总工必须确保每月至少有22天（2月份为20天）在施工现场，发包人将实行考勤制度，若承包人不满足上述规定，按5000元/每人每天的标准扣除承包人违约金。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4.7撤换承包人项目经理和其他人员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在原款末增加: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经理、项目总工原则上不允许更换，承包人除不可抗力以外不得更换项目经理与项目总工及其他主要人员，如有特殊情况必须更换，须经发包人同意，且处以每人次10万元人民币（现金）的违约处罚，发包人有权将承包人履约考核评价为中。若出现其他人员更换时，按每人次5万元人民币（现金）处以违约金。若因上述主要人员不能胜任本职工作、行为不端或玩忽职守的，发包人有权根据工程实施情况主动要求承包人立即更换，并有权根据前述标准进行处罚，对此，承包人不得拒绝。</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4.8保障承包人人员的合法权益</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本款补充第4.8.7～4.8.13项：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4.8.8承包人应自行聘（雇）用当地或其他来源的职员或</w:t>
      </w:r>
      <w:r>
        <w:rPr>
          <w:rFonts w:hint="eastAsia" w:ascii="仿宋" w:hAnsi="仿宋" w:eastAsia="仿宋" w:cs="仿宋"/>
          <w:color w:val="auto"/>
          <w:sz w:val="24"/>
          <w:szCs w:val="21"/>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4.8.9承包人在处理劳务事宜时，应充分考虑和尊重法定的节假日和公认的农作季节，尊重宗教习惯和风俗习惯，由于承包人处理不当引起的费用或纠纷等责任由承包人自负。</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4.8.10不拖欠农民工工资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承包人要认真贯彻落实《中华人民共和国劳动法》、《保障农民工工资支付条例》、</w:t>
      </w:r>
      <w:r>
        <w:rPr>
          <w:rFonts w:hint="eastAsia" w:ascii="仿宋" w:hAnsi="仿宋" w:eastAsia="仿宋" w:cs="仿宋"/>
          <w:color w:val="auto"/>
          <w:sz w:val="24"/>
          <w:szCs w:val="21"/>
        </w:rPr>
        <w:t xml:space="preserve">《江苏省工程建设领域农民工工资支付管理办法》苏建建管[2016]707号、《省人力资源和社会保障厅等八部门关于铁路公路水运水利能源机场工程建设项目参加工伤保险工作的通知》苏人社发[2018]93号、《宿迁市交通工程建设领域农民工工资支付管理办法》宿交发[2018]142号、江苏省人力资源社会保障厅、《关于进一步加强全市建设工程领域项目企业用工管理标准化工作的通知》宿治欠办发【2020】12号、《省交通运输厅关于交通工程建设领域保障农民工工资支付的意见》苏交规[2021]2号、《关于印发宿迁市政府工程农民工工</w:t>
      </w:r>
      <w:r>
        <w:rPr>
          <w:rFonts w:hint="eastAsia" w:ascii="仿宋" w:hAnsi="仿宋" w:eastAsia="仿宋" w:cs="仿宋"/>
          <w:color w:val="auto"/>
          <w:sz w:val="24"/>
          <w:szCs w:val="21"/>
        </w:rPr>
        <w:t xml:space="preserve">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原因而造成的农民工上访等一切风险因素及后果由承包人自行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4.8.12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4.8.13承包人应按照“江苏省人力资源社会保障厅、江苏省财政厅、江苏省税务局关于印发《江苏省工伤保险费率管理办法（修订版）》的通知（苏人社规[2023]2号）”的规定，在项目开工前足额缴纳。该费用在工程量清单中单列，计入合同总价中，发包人据实支付，最高支付金额不高于投标人的投标报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4.9工程价款应专款专用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发包人按合同约定支付给</w:t>
      </w:r>
      <w:r>
        <w:rPr>
          <w:rFonts w:hint="eastAsia" w:ascii="仿宋" w:hAnsi="仿宋" w:eastAsia="仿宋" w:cs="仿宋"/>
          <w:color w:val="auto"/>
          <w:sz w:val="24"/>
          <w:szCs w:val="21"/>
        </w:rPr>
        <w:t xml:space="preserve">承包人的各项价款应专用于合同工程，不得擅自挪作他用。承包人必须在发包人指定的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中标人在接到中标通知书后的7日内签署合同，在签订合同7日内，需在发包人指定的银行开设本项目工程建设资金专用账户。中标人未按期设立专用账户，视为中标人违约，发包人有权终止合同，并没收其投标保证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4.10承包人现场踏勘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增加4.10.3条款：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增加4.10.4条款：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4.11不利物质条件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第4.11.1项不利物质条件的范围包括：下列“不利物质条件”应视为承包人在接受合同时已经预见其影响，并已在合同价中计入因其影响而可能发生的一切费用：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（1）工程实体过冬需要采取必要的保护措施；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（2）工程实体在雨季施工需要采取必要的保护措施；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5.材料和工程设备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5.1承包人提供的材料和工程设备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补充第5.1.4项、5.1.5项、5.1.6项：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承包人的施工机械、设备应在工程所在地办理机械、设备的安全施工相关手续，接受监督与管理，完成相关手续后方可投入使用。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5.2发包人提供的材料和工程设备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本项目发包人不提供任何材料和工程设备。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6.施工设备和临时设施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第6.3款细化为：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为实施和完成本合同工程及其缺陷的修复，承包人应按响应文件承诺的型号、规格、数量和时间向现场调遣或租用主要施工机械及材料试验、测量、质检仪器设备，不得拖延、短缺或任意更换，否则将按第22.1款视为承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承包人的施工机械、设备应在工程所在地办理机械、设备的安全施工相关手续，接受监督与管理，完成相关手续后方可投入使用。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7.交通运输</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第7.2.1项细化为：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在服从全局、保障施工期的基础上制定详细可行的交通组织方案及临时安全设施设置方案，承包人的交通组织方案及临时安全设施设置方案必须遵循发包人、交警、交通、城管等行政部门提出的相关要求，并承包人的交通组织方案及临时安全设施设置方案必须经发包人同意且通过交警、交通、城管等行政部门的行政审批。承包人的投标报价中应充分考虑相关行政部门可能收取的各项费用、可能发生的全部现场工程措施费用、临时安全设施设置费用、安全评价、方案编制审查费、协调工作费用和规费等，上述费用均含在相关的单价或总额价内，发包人不再单独计列。</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施工过程中相关施工干扰影响致使人工、机械效率降低而增加的费用，包含在相关项目的报价中，发包人将不另行支付。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如因承包人采取的措施不力，交通未按规定运行而给其它部门或个人造成的一切损失，或造成工程工期的拖延或施工费用的增加，均由承包人自行负责。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补充第7.2.3款为：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第7.5款细化为：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费、指控费及其他开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为保证道路交通安全及运输畅通,承包人应采取以下措施: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(a)当施工期间，承包人必须在与交通和公安部门协商下，采取足够的引导交通措施；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(b)承包人制定运输计划时，应避开现有道路上在高峰时的运输。</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补充第7.7款为：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承包人在实施和完成本合同工程及缺陷修复工作中的一切施工作业应保证发包人免于承担因承包人借用、占用或使用当地道路或其他交通设施所引起的补偿费、诉讼费、损害赔偿费、指控费及其他开支。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8.2施工测量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补充8.2.3、8.2.4款：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8.2.3承包人负责提供与放样工作有关的劳务、机具及仪器设备。应经常对使用的测量仪器进行定期检查与校正，填写检定证书报监理人核查。在本合同工程施工过程中，如果工程任何部分的位置、标高、尺寸或线形出现超出合同规定的误差，一经发现，承包人应自费纠正，直到监理人认为符合合同规定为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8.2.4承包人应当将每次施工测量资料报监理人审核，对于重要的主体工程的施工测量资料，应至少在48小时前通知监理人进行复测。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8.3基准资料错误的责任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承包人应对发包人提供的基准资料进行核实，发现错误，应及时通知监理人和发包人，否则应承担相应责任。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增加8.5款：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承包人应当将每次施工测量资料报监理人审核，对于重要的主体工程的施工测量资料，应至少在施工前2天通知监理人进行复测。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承包人配备的测量人员、测量仪器和工具必须合格和满足工程精度的要求。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在施工过程中，承包人应经常对使用的测量仪器进行定期检查与校正，填写鉴定证书报监理人核查。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9.2承包人的施工安全责任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第9.2.5项约定为：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w:t>
      </w:r>
      <w:r>
        <w:rPr>
          <w:rFonts w:hint="eastAsia" w:ascii="仿宋" w:hAnsi="仿宋" w:eastAsia="仿宋" w:cs="仿宋"/>
          <w:color w:val="auto"/>
          <w:sz w:val="24"/>
          <w:szCs w:val="21"/>
        </w:rPr>
        <w:t xml:space="preserve">据“交通运输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最高投标限价的1.5%，安全生产费采用清单报价，投标人应自行填报安全生产费明细，最终结算金额以实际发生的费用为准，但最高支付额为清单中安全生产费的报价金额。该费用应当确保专款专用，在财务管理中单独列出费用清单以备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2025〕1号）和《江苏省公路水运工程安全生产费用使用指南》（苏交规〔2012〕9号）以及发包人的相关规定，根据工程安全生产情况报发包人签字确认后据实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如果承包人的安全措施达不到要求，发包人有权委托其他单位完成，对此发生的所有费用从承包人的安全生产费中支付。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安全生产费用应当用于施工安全防护用具及设施的购买、维护和更新，安全生产措施的落实，安全生产条件的改善，不得挪作他用。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安全生产费的支付：安全生产费根据承包人在施工中采取的安全保护措施和购买安全保护用具等实际发生的费用进行支付，但最高支付额为清单中安全生产费的报价金额。</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承包人在申请安全生产费支付时，应向监理人和发包人提供相应证明材料，以证明承包人发生的安全生产费用属实。</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9.3治安保卫</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补充9.3.4项：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在符合合同要求的范围内，进行工程的施工和竣工以及对任何缺陷做必要的补救，均应以不使下述各方面遭受不必要的和不恰当的干扰为条件：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(1)公众的便利；</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(2)公用道路或私人道路以及通往属于发包人或他人财产的人行小道的进入使用和占用；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(3)河流、航道、铁路、城镇道路和其他公共交通运输线路等；</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(4)区中或地下的属于公共、团体或他人的管线和设施。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9.4环境保护</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补充9.4.12项：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补充9.4.13项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9.4.13做好施工现场扬尘治理工作。施工组织实施计划中应有专门章节编制工地现场扬尘控制方案。</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补充9.4.14项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9.4.14为提高施工过程中的环境质量，坚持“创新、协调、绿色、开放、共享的新发展理念，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9.5事故处理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增加9.5.2条款：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10.1合同进度计划</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需编制详细的施工组织和进度计划，报业主审查批准后，据以执行。承包人应按本合同规定的计划工期要求，合理安排好进度计划，并及时向业主递交各项工程的日度、旬度、月度计划进度表。为保证工程质量，并按时实现进度的要求，业主有权审核并评议承包人递交的计划。这些审核和评议，不能免除承包人根据合同规定所担负的任何责任和义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10.2合同进度计划的修订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补充10.5款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10.5计划编制工具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发包人有可能要求承包人统一采用计划编制与管理软件，用于编制工程进度旬报、月报、季报和年报计划。</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11.开工和交工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11.2竣工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末增加：工程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承包人未按要求及时提交竣工资料（包含电子档案）时，建设单位有权在支付中扣除中标价的0.1%或投标价中竣工文件费（取大值）。</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11.4异常恶劣的气候条件</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上述不利降水的衡量标准如下：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a.按本省气象部门统计的降水资料，取最近二十年的平均降水天数为标准；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c.不考虑每一降水过程后所影响的施工时间。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11.6工期提前</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12.1承包人暂定施工的责任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12.1（5）由承包人承担的其他暂定施工：无</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13.工程质量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13.1工程质量要求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本款补充第13.1.6、13.1.7、13.1.8项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13.1.6本项目质量要求以发包人或其代表以书面形式批准的变更通知或施工指导意见、国家颁发的施工技术或验收规范和质量检验标准及有关规定为依据。</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13.1.7工程质量验收时本合同项目所含分项工程合格率应为100%、工程质量等级评定为合格且质量评分必须达到90分及以上，验收不合格的工程造成的一切损失由承包人负责。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13.1.8涉及主体工程的质量、安全，发包人将按照本工程其他质量管理办法对承包人进行考核。</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13.2承包人的质量管理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本款补充第13.2.12项</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13.2.12承包人必须建立针对本合同的施工质量保证体系，做到“横向到边、纵向到底、控制有效”，加强施工过程中的自检、互检和交接检工作。</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13.5工程隐蔽部位覆盖前的检查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13.5.1通知监理人检查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第13.5.1条细化为：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14.试验和检验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第14.2.1项补充如下：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须按要求进行100%自检，有母体试验室在本地的可以不设工地试验室，有母体试验室不在本地的可自行设立工地试验室；有母体试验室不在本地的或没有母体试验室的可委托具有公路水运工程检测资质试验室进行检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补充14.5、14.6款：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14.6在合同实施期间，根据工程需要，发包人可能在本工程工地进行有关试验，承包人应积极配合并承担相应的工作，但不得对因此可能发生的人工、机械闲置损失向发包人提出补偿要求。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15.变更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15.4变更的估价原则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15.6暂列金额</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本项目不设暂列金。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16.价格调整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在合同执行期间，发包人对任何材料价格不予调整。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17.2预付款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17.2.1预付款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本项约定为：</w:t>
      </w:r>
      <w:r>
        <w:rPr>
          <w:rFonts w:hint="eastAsia" w:ascii="仿宋" w:hAnsi="仿宋" w:eastAsia="仿宋" w:cs="仿宋"/>
          <w:color w:val="auto"/>
          <w:sz w:val="24"/>
          <w:szCs w:val="24"/>
        </w:rPr>
        <w:t xml:space="preserve">合同金额的10%，合同签订后按规定支付。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17.3工程进度付款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第17.3款中有关支付内容不适用，本项目工程款按如下规定支付：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支付方式如下：工程实施过程中，按月计量支付，每月支付确认计量款的80%，工程交（竣）工验收合格后付至确认计量款的80%，缺陷责任期满后按审计结算价付清余款。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本合同其余有关支付条款如与有本项不一致之处均按此项执行。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第17.3.5款：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农民工工资保证金的缴存时间:签订施工合同协议书后14日内。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农民工工资保证金的缴存金额:按中标合同价款的2%（上限80万元）。</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农民工工资保证金的扣留条件:承包人对农民工工资不按时足额支付。</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农民工工资保证金的返还时间:项目交工验收合格后1个月内，并经确认施工单位不存在拖欠农民工工资情况后。</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17.4质量保证金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第17.4.1项细化为：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本项目质量保证金为工程价款结算总额的3%，承包人应于交工验收合格后14日内向招标人缴纳工程价款结算总额3%的质量保证金，2年缺陷责任期满后一次性返还（无息）。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第17.4.2项细化为：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目缺陷责任期为工程交工验收合格后2年，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缺陷责任期内，工程质量保证金属建设资金，应专款专用，不得视为承包人的工程结算价款，用于抵债或作为处理承包人经济纠纷的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18.7竣工清场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补充18.7.3款：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为完成合同工程而由承包人实施的临时工程，工程竣工之后经监理人批准不须拆除的，其所有权归属发包人。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20.1工程保险</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本款末补充：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建筑工程一切险须在宿迁市辖区内进行投保，届时业主根据承包人提供的保险收费单据据实支付，但最高不能超过投标时的投标报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20.4第三者责任险</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第三者责任险由承包人以承包人与业主联名投保，由中标的投标人按相关规定投保，发包人予以配合。投保条件与保险费率由承包人根据江苏省保险行业协会有关公路工程保险的相关规定自行考虑，在工程量清单100章“保险费”单独计列，计入合同总价中。第三者责任险须在宿迁市辖区内进行投保，届时业主根据承包人提供的保险收费单据据实支付，但最高不能超过投标时的投标报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20.6.1保险凭证</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本项约定为：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承包人向发包人提交各项保险生效的证据和保险单副本的期限：项目开工前。</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20.6.4保险金不足的补偿</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本款细化为：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保险金不足以补偿损失的（包括免赔偿和超过赔偿限额的部分），应按下列对发包人或承包人责任的规定，由发包人或承包人承担：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按“19缺陷责任和保修责任”规定而实施作业的过程中由承包人造成的对工程的任何损失或损害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2、由于发包人风险所造成的损失或损害：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b、由于承包人责任引起的事故损失或损害，已投保的保险无法赔偿的部分由承包人承担。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d、由于发包人风险和若干其他风险结合而造成的上述损失和损害，在按照本款(a)或(c)(视情况而定)进行处理时，应考虑承包人和发包人双方按比例承担的责任。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3、属于发包人的风险包括：</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a、地震、海啸、龙卷风及其他自然灾害，但承包人从发包人提供的参考资料中能合理预见或能合理采取防范措施的自然灾害除外；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b、雷电、火灾、爆炸，但因承包人责任造成的火灾和爆炸除外；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c、飞机坠毁，飞机部件或飞行物体坠落；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d、战争、政变、征用、罢工、暴乱、骚乱，但纯系承包人由本合同工程施工引起的骚乱除外；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e、核反应、辐射或放射性污染；</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f、除合同规定者外，永久工程的任何区段或单位工程被发包人使用或占用所造成的损失或损害；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g、属于本工程设计引起的损失或损害(由承包人负责的设计除外)；</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上述a～c项风险应按照第20条的规定办理保险，以便在风险发生时，能保护发包人和承包人的利益不受到损害。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4、但是，由于下列情况本应却未能从承包人处收回赔偿额，应由承包人全部负责：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a、承包人未按保险单规定的条件和期限及时向承保人报告事故情况；</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b、承包人未履行保险单中规定的被保险人的义务。</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21.不可抗力</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21.1不可抗力的确认</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21.1.1项补充：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本项所述(1)、(4)目风险应按照合同条款第20条的规定办理保险，以便在风险发生时，能保护发包人和承包人的利益不受到损害。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21.3不可抗力后果及其处理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21.3.1项(1)款补充：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c、由于不可抗力风险和若干其他风险结合而造成的上述损失和损害，在按照本目(a)或(b)(视情况而定)进行处理时，应考虑承包人和发包人双方按比例承担的责任。</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22.1承包人违约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22.1.1承包人违约的情形</w:t>
      </w:r>
      <w:r/>
    </w:p>
    <w:p>
      <w:pPr>
        <w:ind w:firstLine="480"/>
        <w:spacing w:line="500" w:lineRule="exact"/>
        <w:rPr>
          <w:rFonts w:hint="eastAsia" w:ascii="仿宋" w:hAnsi="仿宋" w:eastAsia="仿宋" w:cs="仿宋"/>
          <w:color w:val="auto"/>
          <w:sz w:val="24"/>
          <w:szCs w:val="21"/>
          <w:lang w:eastAsia="en-US"/>
        </w:rPr>
      </w:pPr>
      <w:r>
        <w:rPr>
          <w:rFonts w:hint="eastAsia" w:ascii="仿宋" w:hAnsi="仿宋" w:eastAsia="仿宋" w:cs="仿宋"/>
          <w:color w:val="auto"/>
          <w:sz w:val="24"/>
          <w:szCs w:val="21"/>
          <w:lang w:eastAsia="en-US"/>
        </w:rPr>
        <w:t xml:space="preserve">增加22.1.1（11）、（12）目</w:t>
      </w:r>
      <w:r/>
    </w:p>
    <w:p>
      <w:pPr>
        <w:ind w:firstLine="480"/>
        <w:spacing w:line="500" w:lineRule="exact"/>
        <w:rPr>
          <w:rFonts w:hint="eastAsia" w:ascii="仿宋" w:hAnsi="仿宋" w:eastAsia="仿宋" w:cs="仿宋"/>
          <w:color w:val="auto"/>
          <w:sz w:val="24"/>
          <w:szCs w:val="21"/>
          <w:lang w:eastAsia="en-US"/>
        </w:rPr>
      </w:pPr>
      <w:r>
        <w:rPr>
          <w:rFonts w:hint="eastAsia" w:ascii="仿宋" w:hAnsi="仿宋" w:eastAsia="仿宋" w:cs="仿宋"/>
          <w:color w:val="auto"/>
          <w:sz w:val="24"/>
          <w:szCs w:val="21"/>
          <w:lang w:eastAsia="en-US"/>
        </w:rPr>
        <w:t xml:space="preserve">增加22.1.1（11）目如下：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承包人不服从发包人对交叉施工的协调及统一安排。</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增加22.1.1（12）目如下：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由于承包人原因引起暂时停工，承包人不采取积极补救措施造成工期严重延误。</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22.1.2当承包人发生第22.1.1项约定的违约情况时，发包人有权向承包人课以违约金，具体约定如下：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如果发生22.1.1款承包人违约的情况，发包人可视承包人违约的严重程度采取下列措施之一：</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此外，当承包人发生了下述违约现象之后，发包人可依据下列具体情况扣除承包人的违约金：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承包人在监理人规定的截止日前，投标书附表中所列的项目经理、项目总工程师没有按时进场，或进场后，未经批准又离开工地，发包人将按2000元/人·天扣除违约金；其他工地主要人员没有按时进场，或进场后，未经批准又离开工地，发包人将按5000元/人·天扣除违约金，直至缺员进场为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(2)项目经理、项目总工原则上不允许更换，承包人除不可抗力以外不得更换项目经理与项目总工及其他主要人员，如有特殊情</w:t>
      </w:r>
      <w:r>
        <w:rPr>
          <w:rFonts w:hint="eastAsia" w:ascii="仿宋" w:hAnsi="仿宋" w:eastAsia="仿宋" w:cs="仿宋"/>
          <w:color w:val="auto"/>
          <w:sz w:val="24"/>
          <w:szCs w:val="21"/>
        </w:rPr>
        <w:t xml:space="preserve">况必须更换，须经发包人同意，且处以每人次10万元人民币（现金）的违约处罚，发包人有权将承包人履约考核评价为中。若出现其他人员更换时，按每人次1万元人民币（现金）处以违约金。若因上述主要人员不能胜任本职工作、行为不端或玩忽职守的，发包人有权根据工程实施情况主动要求承包人立即更换，并有权根据前述标准进行处罚，对此，承包人不得拒绝。投标人拟投入本项目的项目经理、项目总工必须确保每月至少有22天（2月份为20天）在施工现场，发包人将实行考勤制度，若承包人不满足上述规定，按2000元/每人每天的标准扣除承包人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(3)承包人在监理人规定的截止日前，投标函附表中所列的主要机械及试验、测量设备不能按时进场，每迟到1天，发包人将按照该设备的台班费的三倍扣除违约金，直到设备进场为止。</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(4)在工程实施期间，未经监理人批准，承包人进场的施工机械和材料试验、质检仪器设备撤离现场，发包人将按该设备的重置价值从工程期中支付款中扣除违约金。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承包人应对照发包人下达的月度计划，采取有效措施并确保完成，如有延迟，发包人将按每分项工程从承包人的工程计量款中扣20000元/次。同时承包人必须落实业主（总监）对某一节点工序提出新的工期要求，并确保到位。延迟工期的，发包人将从承包人的工程计量款中扣除5000元/天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(6)在施工期间，承包人若违反施工操作及管理程序，一经发包人发现，则按10000元/次标准扣除承包人的违约金。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(7)承包人在施工期间如果在各种报表及检查试验记录中自己作假或诱导监理人作假，一经查实，发包人将按每次10万元的标准扣除承包人的违约金，并将当事人清理出场。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(9)工程质量交工验收时本合同项目所含分项工程合格率应为100%、工程质量等级评定为合格且质量评分必须达90分及以上，否则发包人扣除承包人合同价的2%作为违约金（从3%的质量保证金中扣除）。</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(10)承包人在施工期间未能做好环境保护工作，使得周边环境遭到破坏或污染，经监理人认可后，每次按照100000元/次的标准扣除承包人的违约金。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除上述约定外，发包人还将按《江苏省公路水运建设市场信用信息管理办法》的相关规定将违约情况上报交通行政主管部门。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22.1.3承包人违约解除合同</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在本项后增加一自然段如下：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22.2发包人违约</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22.2.2发包人无正当理由不按时返还履约保证金、质量保证金或农民工工资保证金的，发包人应向承包人支付的违约金如下:</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不按时返还履约保证金、质量保证金或农民工工资保证金的：按同期一至三年（含3年）银行贷款利率支付延期支付期间的违约金。</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24.1争议的解决方式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本款补充如下规定：</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对故意捏造事实、伪造证明材料及恶意缠诉等恶意投诉，投诉处理部门应当驳回，并予以公示，属于投标人的，记录不良行为一次，限制进入本市招标投标市场3个月至12个月；情节严重的，可以依法并处一万元以下罚款；影响招标投标进</w:t>
      </w:r>
      <w:r>
        <w:rPr>
          <w:rFonts w:hint="eastAsia" w:ascii="仿宋" w:hAnsi="仿宋" w:eastAsia="仿宋" w:cs="仿宋"/>
          <w:color w:val="auto"/>
          <w:sz w:val="24"/>
          <w:szCs w:val="21"/>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补充25款为：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25.廉政建设</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合同实施期间，发包人和承包人应根据交通运输部《关于在交通基础设施建设中加强廉政建设的若干意见》、苏交监察〔2007〕13号发布的《江苏省交通运输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补充26款为：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26.履约考核</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记入承包人信用档案。</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补充27款为：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27.节能、环保要求</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27.1承包人在工程实施期间，应按照国家、江苏省及“发包人相关规定，按照节能、环保的要求进行施工，并制定相应的保障措施。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27.2承包人应做好以下节能减排管理工作：</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①建立健全能源消耗原始记录和设备能耗台账，按照交通运输部《原材料、能源统计报表制度》的规定，向上级报送能源消耗报表，同时应报送统计分析报告。</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②建立设备用能技术档案，节能技术措施、设备运行能源消耗指标等有关节能方面的技术文件、资料要与其它技术文件同等归档。</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③加强能源计量管理，配备必要的能源计量器具。</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④承包人的技术、机务等管理部门，应实行节能管理责任制，并接受上级部门的监督检查。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⑤加强机械施工组织及设备管理，提高能源效率。</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⑥大力推广应用节能“新技术、新工艺、新产品、新材料”。</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⑦开展节能培训和群众性的节能宣传活动。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⑨承包人要贯彻执行设备的技术管理制度，对在用的重点耗能设备要实行经常性的维护、保养，定期检查、修理，保持良好的技术状况。</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⑩对技术状况差、耗能高的重点耗能设备，要有停止使用、限期技术改造和更新的具体条件和措施。</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®重点耗能设备的节能技术改造必须通过有关节能技术部门的节能技术检测、鉴定，并提出报告，能耗指标达到规定要求的，方可用于施工。</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27.3承包人应按本合同专用条款9.4款要求做好环境保护工作外，还应做好以下工作：</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27.3.1承包人应严格执行国家有关水域或环境生态保护的规定，合理选择施工船机和施工工艺，采取有效措施，减少施工对周边水域的影响。</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27.3.2施工期间承包人应严格执行关于生态的环保措施要求，严禁捕杀珍稀水生生物，并尽可能地不采用爆破或弱爆破工艺，避免对水生生物的直接伤害。禁止将废弃物、散体施工材料抛入水中。</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27.3.3现场发掘的所有化石、有价值的古物和对地质、考古有意义（或价值）的其它遗迹或物品，均为政府的绝对财产。一旦发现上述文物，承包人应采用一切有效的预防措施防止其雇员或其它人员占为己有或损坏任何上述物品，并马上通知监理人。</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27.3.4如果由于承包人未执行有关规定而发生赔偿，一切损失及费用应由承包人自行承担。</w:t>
      </w:r>
      <w:r/>
    </w:p>
    <w:p>
      <w:pPr>
        <w:jc w:val="left"/>
        <w:spacing w:line="36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left"/>
        <w:spacing w:line="36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附件</w:t>
      </w:r>
      <w:r/>
    </w:p>
    <w:p>
      <w:pPr>
        <w:jc w:val="left"/>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附件1：安全生产合同</w:t>
      </w:r>
      <w:r/>
    </w:p>
    <w:p>
      <w:pPr>
        <w:jc w:val="left"/>
        <w:spacing w:before="120" w:after="120"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bookmarkEnd w:id="241"/>
      <w:bookmarkEnd w:id="242"/>
      <w:bookmarkEnd w:id="243"/>
      <w:r/>
    </w:p>
    <w:p>
      <w:pPr>
        <w:jc w:val="cente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安全生产合同</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为在</w:t>
      </w:r>
      <w:r>
        <w:rPr>
          <w:rFonts w:hint="eastAsia" w:ascii="仿宋" w:hAnsi="仿宋" w:eastAsia="仿宋" w:cs="仿宋"/>
          <w:color w:val="auto"/>
          <w:sz w:val="24"/>
          <w:szCs w:val="24"/>
          <w:u w:val="single"/>
        </w:rPr>
        <w:t xml:space="preserve">宿迁市2026年普通国省道交通安全设施精细化提升工程</w:t>
      </w:r>
      <w:r>
        <w:rPr>
          <w:rFonts w:hint="eastAsia" w:ascii="仿宋" w:hAnsi="仿宋" w:eastAsia="仿宋" w:cs="仿宋"/>
          <w:color w:val="auto"/>
          <w:sz w:val="24"/>
          <w:szCs w:val="24"/>
        </w:rPr>
        <w:t xml:space="preserve">施工合同的实施过程中创造安全、高效的施工环境，切实搞好本项目的安全管理工作，本项目发包人</w:t>
      </w:r>
      <w:r>
        <w:rPr>
          <w:rFonts w:hint="eastAsia" w:ascii="仿宋" w:hAnsi="仿宋" w:eastAsia="仿宋" w:cs="仿宋"/>
          <w:color w:val="auto"/>
          <w:sz w:val="24"/>
          <w:szCs w:val="24"/>
          <w:u w:val="single"/>
        </w:rPr>
        <w:t xml:space="preserve">宿迁市公路事业发展中心</w:t>
      </w:r>
      <w:r>
        <w:rPr>
          <w:rFonts w:hint="eastAsia" w:ascii="仿宋" w:hAnsi="仿宋" w:eastAsia="仿宋" w:cs="仿宋"/>
          <w:color w:val="auto"/>
          <w:sz w:val="24"/>
          <w:szCs w:val="24"/>
        </w:rPr>
        <w:t xml:space="preserve">（发包人名称，以下简称“发包人”）与施工单位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（施工单位名称，以下简称“承包人”）特此签订安全生产合同：</w:t>
      </w:r>
      <w:r/>
    </w:p>
    <w:p>
      <w:pPr>
        <w:ind w:firstLine="480"/>
        <w:spacing w:line="440" w:lineRule="exact"/>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1.发包人职责</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（1）严格遵守国家有关安全生产的法律法规，认真执行工程承包合同中的有关安全要求。</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（2）按照“安全第一、预防为主”和坚持“管生产必须管安全”的原则进行安全生产管理，做到生产与安全工作同时计划、布置、检查、总结和评比。</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（3）重要的安全设施必须坚持与主体工程“三同时”的原则，即：同时设计、审批，同时施工，同时验收，投入使用。</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（4）定期召开安全生产调度会，及时传达中央及地方有关安全生产的精神。</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（5）组织对承包人施工现场安全生产检查，监督承包人及时处理发现的各种安全隐患。</w:t>
      </w:r>
      <w:r/>
    </w:p>
    <w:p>
      <w:pPr>
        <w:ind w:firstLine="480"/>
        <w:spacing w:line="440" w:lineRule="exact"/>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2.承包人职责</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（1）严格遵守《中华人民共和国安全生产法》、《建设工程安全生产管理条例》等国家有关安全生产的法律法规等有关安全生产的规定。认真执行工程承包合同中的有关安全要求。</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（4）承包人在任何时候都应采取各种合理的预防措施，防止其员工发生任何违法、违纪、暴力或妨碍治安的行为。</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特殊工种的人员，经过专业培训，获得《安全操作合格证》后，方准持证上岗。施工现场如出现特种作业无证操作现象时，项目经理必须承担管理责任。</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（8）所有施工机具设备和高空作业的设备均应定期检查，并有安全员的签字记录，保证其经常处于完好状态；不合格的机具、设备和劳动保护用品严禁使用：</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（9）施工中采用新技术、新工艺、新设备、新材料时，必须制定相应的安全技术措施，施工现场必须具有相关的安全标志牌。</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spacing w:line="440" w:lineRule="exact"/>
        <w:rPr>
          <w:rFonts w:hint="eastAsia" w:ascii="仿宋" w:hAnsi="仿宋" w:eastAsia="仿宋" w:cs="仿宋"/>
          <w:color w:val="auto"/>
          <w:sz w:val="24"/>
          <w:szCs w:val="24"/>
        </w:rPr>
        <w:outlineLvl w:val="3"/>
      </w:pPr>
      <w:r>
        <w:rPr>
          <w:rFonts w:hint="eastAsia" w:ascii="仿宋" w:hAnsi="仿宋" w:eastAsia="仿宋" w:cs="仿宋"/>
          <w:color w:val="auto"/>
          <w:sz w:val="24"/>
          <w:szCs w:val="24"/>
        </w:rPr>
        <w:t xml:space="preserve">（11）安全文明施工费用按照相关规定使用和管理。</w:t>
      </w:r>
      <w:r/>
    </w:p>
    <w:p>
      <w:pPr>
        <w:ind w:firstLine="480"/>
        <w:spacing w:line="440" w:lineRule="exact"/>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3.违约责任</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如因发包人或承包人违约造成安全事故，将依法追究责任。</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4.本合同由双方法定代表人或其授权的代理人签署并加盖单位章后生效，全部工程竣工验收后失效。</w:t>
      </w:r>
      <w:r/>
    </w:p>
    <w:p>
      <w:pPr>
        <w:ind w:firstLine="480"/>
        <w:spacing w:line="440" w:lineRule="exact"/>
        <w:rPr>
          <w:rFonts w:hint="eastAsia" w:ascii="仿宋" w:hAnsi="仿宋" w:eastAsia="仿宋" w:cs="仿宋"/>
          <w:color w:val="auto"/>
          <w:sz w:val="24"/>
          <w:szCs w:val="24"/>
        </w:rPr>
        <w:outlineLvl w:val="2"/>
      </w:pPr>
      <w:r>
        <w:rPr>
          <w:rFonts w:hint="eastAsia" w:ascii="仿宋" w:hAnsi="仿宋" w:eastAsia="仿宋" w:cs="仿宋"/>
          <w:color w:val="auto"/>
          <w:sz w:val="24"/>
          <w:szCs w:val="24"/>
        </w:rPr>
        <w:t xml:space="preserve">5.本合同正本—式陆份，双方各叁份。</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发包人：（盖单位章）                   承包人：（盖单位章）</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法定代表人或其委托代理人：             法定代表人或其委托代理人：</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年    月    日</w:t>
      </w:r>
      <w:bookmarkEnd w:id="244"/>
      <w:r/>
    </w:p>
    <w:p>
      <w:pPr>
        <w:rPr>
          <w:rFonts w:hint="eastAsia" w:ascii="仿宋" w:hAnsi="仿宋" w:eastAsia="仿宋" w:cs="仿宋"/>
          <w:color w:val="auto"/>
        </w:rPr>
      </w:pPr>
      <w:r>
        <w:rPr>
          <w:rFonts w:hint="eastAsia" w:ascii="仿宋" w:hAnsi="仿宋" w:eastAsia="仿宋" w:cs="仿宋"/>
          <w:color w:val="auto"/>
        </w:rPr>
      </w:r>
      <w:r/>
    </w:p>
    <w:p>
      <w:pPr>
        <w:jc w:val="center"/>
        <w:rPr>
          <w:rFonts w:hint="eastAsia" w:ascii="仿宋" w:hAnsi="仿宋" w:eastAsia="仿宋" w:cs="仿宋"/>
          <w:color w:val="auto"/>
          <w:sz w:val="44"/>
          <w:szCs w:val="44"/>
        </w:rPr>
        <w:outlineLvl w:val="0"/>
      </w:pPr>
      <w:r>
        <w:rPr>
          <w:rFonts w:hint="eastAsia" w:ascii="仿宋" w:hAnsi="仿宋" w:eastAsia="仿宋" w:cs="仿宋"/>
          <w:bCs/>
          <w:color w:val="auto"/>
          <w:sz w:val="44"/>
          <w:szCs w:val="21"/>
        </w:rPr>
        <w:br w:type="page" w:clear="all"/>
      </w:r>
      <w:bookmarkStart w:id="245" w:name="_Toc12196"/>
      <w:r/>
      <w:bookmarkStart w:id="246" w:name="_Toc22711"/>
      <w:r>
        <w:rPr>
          <w:rFonts w:hint="eastAsia" w:ascii="仿宋" w:hAnsi="仿宋" w:eastAsia="仿宋" w:cs="仿宋"/>
          <w:b/>
          <w:bCs/>
          <w:color w:val="auto"/>
          <w:sz w:val="44"/>
          <w:szCs w:val="44"/>
        </w:rPr>
        <w:t xml:space="preserve">第</w:t>
      </w:r>
      <w:bookmarkEnd w:id="235"/>
      <w:r>
        <w:rPr>
          <w:rFonts w:hint="eastAsia" w:ascii="仿宋" w:hAnsi="仿宋" w:eastAsia="仿宋" w:cs="仿宋"/>
          <w:b/>
          <w:bCs/>
          <w:color w:val="auto"/>
          <w:sz w:val="44"/>
          <w:szCs w:val="44"/>
        </w:rPr>
        <w:t xml:space="preserve">四章  采购需求</w:t>
      </w:r>
      <w:bookmarkEnd w:id="236"/>
      <w:r/>
      <w:bookmarkEnd w:id="237"/>
      <w:r/>
      <w:bookmarkEnd w:id="238"/>
      <w:r/>
      <w:bookmarkEnd w:id="245"/>
      <w:r/>
      <w:bookmarkEnd w:id="246"/>
      <w:r/>
      <w:bookmarkStart w:id="247" w:name="_Toc49090575"/>
      <w:r/>
      <w:bookmarkStart w:id="248" w:name="_Toc26554093"/>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项目属性：工程类项目</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本项目采购标的对应的中小企业划分标准所属行业：建筑业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本项目不接受进口产品。</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numPr>
          <w:ilvl w:val="0"/>
          <w:numId w:val="4"/>
        </w:num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项目概况：宿迁市2026年普通国省道交通安全设施精细化提升工程施工，具体详见工程量清单</w:t>
      </w:r>
      <w:r>
        <w:rPr>
          <w:rFonts w:hint="eastAsia" w:ascii="仿宋" w:hAnsi="仿宋" w:eastAsia="仿宋" w:cs="仿宋"/>
          <w:color w:val="auto"/>
          <w:sz w:val="24"/>
          <w:szCs w:val="24"/>
          <w:lang w:eastAsia="zh-CN"/>
        </w:rPr>
        <w:t xml:space="preserve">及图纸</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工程量清单及图纸：另附（工程量清单及图纸请各潜在供应商至宿迁市政府采购网本项目公告附件下载）。</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（二）商务要求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1.合同履行期限：100日历天，工程缺陷责任期为2年</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2.质量保修期：2年</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3.施工地点：采购人指定地点</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4.付款方式</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预付款：合同金额的10%，合同签订后按规定支付；</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进度款：工程实施过程中，按月计量支付，每月支付确认计量款的80%，工程交（竣）工验收合格后付至确认计量款的80%，缺陷责任期满后按审计结算价付清余款。</w:t>
      </w:r>
      <w:r/>
    </w:p>
    <w:p>
      <w:pPr>
        <w:ind w:firstLine="48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注：在签订合同时，成交人明确表示无需预付款或者主动要求降低预付款比例的金额，采购人可不适用预付款规定。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5.质量要求：合格。</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6.缺陷责任期：自工程交（竣）工验收合格之日起计算2年。</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7.验收要求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7.1验收条件：根据技术要求全部完成后，项目竣工且提供竣工验收资料。</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7.2验收时间：在满足合同验收条件情况下，采购人在3个工作日内组织验收并出具验收书。</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7.3验收标准：符合相关法律法规及设计要求，工程质量达到合格。</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7.4验收程序、内容及履约：由采购人、专业评审、设计单位及监理单位（如有）等组成验收小组，验收人员应当按照约定的验收标准，对成交供应商的履约情况开展验收。按照磋商文件、响应文件、工程量清单及签订合同约定对成交供应商履约情况进行验收。验收结束后，出具验收书，列明验收情况及项目总体评价，由验收双方共同签署。履约验收的各项资料存档备查。</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（三）其他要求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1.本工程项目的材料、设备、施工必须达到现行中华人民共和国及省、市、行业的一切法规、规范的要求。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2.对材料的质量和试验要求执行现行中华人民共和国及省、市、行业的一切法规、规范的要求。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3.依据相关技术文件要求，本工程的材料、设备、施工必须达到现行中华人民共和国及省、市、行业的一切法规、规范的要求。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成交供应商应保障采购人不承担因工程而发生的任何损害、赔偿和补偿，以及与此有关的一切索赔诉讼费或其他开支；如发生，均由成交供应商自行承担。在工程建设期间，应结合施工现场及周边的环境，在保证安全和不影响正常生活、工作的前提下，做好文明施工工作。</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6.成交供应商在整个项目实施过程中，必须从技术、项目进度、技术人员保障、施工安全、文明施工、项目实施制度、质量把关等方面按照质量体系、磋商文件规定、国家（行业）相关标准和本合同要求执行。</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7.严格执行施工规范、防火安全规定、环境保护规定。严格按照做法说明进行施工，做好各项质量检查记录。</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9.在施工中如有因成交供应商的原因所产生的项目量增加、变更等情况，由成交供应商承担费用。</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10.施工前所有的设备和材料进场需经采购人验收合格后进行施工，成交供应商须积极配合工作。</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履约期间，如发生成交供应商工作人员工伤或遇成交供应商工作人员人身伤亡事故，均由成交供应商负责；由于成交供应商工作人员在相关操作过程中安全防护不当导致工人或其他人员发生人身安全损害及事故的，一切后果与法律责任均由成交供应商承担。</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12.主要材料设备在用于施工前，成交供应商应向采购人提交有关的材料样品和有效的材料质量证明及相关资料，并向采购人或监理提交制造厂家出具的材料质量证明，证明该材料是合格的。本工程项目的相关主要材料全部进场后，在投入使用前根据项目要求如需要随机取样送检，所有检测费用由成交供应商承担。如有必要，采购人可以要求成交供应商提供其与合格的材料供应商签订的材料供应协议书。</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供应商应参照相关行业技术标准和要求编制技术方案，编制时应采用文字并结合图表形式说明施工方法；拟投入本标段的主要施工设备、材料情况、劳动力计划等；结合工程特点提出切实可行的工程质量、安全生产、文明施工、工程进度、技术组织措施，同时应对关键工序、难点重点提出相应技术措施；针对本项目对施工过程中的安全和稳定提供切实可行的应急保障方案等。实施方案包括但不限于以下内容：</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14.总体概述：施工组织总体设想、方案针对性：总体施工布置及规划、施工组织内容的完整性和合理性、施工工艺流程、各分部分项工程工序计划安排应完整、具体、合理、施工流程应符合要求、各工程工序应符合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15.施工过程各阶段质量安全的保证措施：针对本项目质量保证措施、安全文明施工及环境保护措施等应完整、详细具体、科学合理、方式方法应符合要求。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16.施工进度计划和各阶段进度的保证措施：对本次施工现场实际情况的施工进度计划和各阶段进度的保证措施等应完整、详细具体应符合要求。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17.关键施工技术、工艺及工程项目实施的重点、难点和解决方案：包括关键施工技术、工艺及工程项目实施的重点、难点和解决方案。内容要完整、详细具体、科学合理、可靠且针对性强，符合本项目特点。</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18.项目管理：项目管理班子的人员配备、劳动力、机械设备和材料投入计划等；方案内容完整，人员配备、劳动力、机械设备和材料投入是否齐全、数量是否满足工程实际情况。</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19.应急保障方案：针对本项目对施工过程中的安全和稳定提供切实可行的应急保障方案，方案内容符合实际、具体、完整详细具体应符合要求。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（四）采购标的需实现的功能或者目标，以及为落实政府采购政策需满足的要求；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1.采购本国货物、工程和服务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1.1政府采购应当采购本国货物、工程和服务，但有《中华人民共和国政府采购法》第十条规定情形的除外。</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2.中小企业政策</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本项目按以下第（1）种政策确定本项目落实的中小企业政策：</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（1）本项目专门面向中小企业（含监狱企业、残疾人福利企业）采购。</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（2）供应商提供的服务符合规定情形的，对小微企业报价给予扣除（扣除比例详见“供应商须知”－“政府采购政策”相关条款），用扣除后的价格参加评审。</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供应商提供的服务符合下列情形的，对小微企业报价给予</w:t>
      </w:r>
      <w:r>
        <w:rPr>
          <w:rFonts w:hint="eastAsia" w:ascii="仿宋" w:hAnsi="仿宋" w:eastAsia="仿宋" w:cs="仿宋"/>
          <w:i/>
          <w:iCs/>
          <w:color w:val="auto"/>
          <w:sz w:val="24"/>
          <w:u w:val="single"/>
        </w:rPr>
        <w:t xml:space="preserve"> / </w:t>
      </w:r>
      <w:r>
        <w:rPr>
          <w:rFonts w:hint="eastAsia" w:ascii="仿宋" w:hAnsi="仿宋" w:eastAsia="仿宋" w:cs="仿宋"/>
          <w:color w:val="auto"/>
          <w:sz w:val="24"/>
        </w:rPr>
        <w:t xml:space="preserve">%的扣除，用扣除后的价格参加评审。</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在工程采购项目中，工程由中小企业承建，即工程施工单位为中小企业。</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3.政府采购节能产品、环境标志产品</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（2）采购人拟采购的产品属于优先采购的节能环保品目清单范围的，按以下条件优先采购：</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采用综合评分法的项目，对提供有效节能环保证书的供应商加分。</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4.商品包装、快递包装政府采购需求标准（试行）</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keepNext/>
        <w:rPr>
          <w:rFonts w:hint="eastAsia" w:ascii="仿宋" w:hAnsi="仿宋" w:eastAsia="仿宋" w:cs="仿宋"/>
          <w:color w:val="auto"/>
          <w:sz w:val="44"/>
          <w:szCs w:val="44"/>
        </w:rPr>
        <w:outlineLvl w:val="0"/>
      </w:pPr>
      <w:r/>
      <w:bookmarkStart w:id="249" w:name="_Toc120614281"/>
      <w:r>
        <w:rPr>
          <w:rFonts w:hint="eastAsia" w:ascii="仿宋" w:hAnsi="仿宋" w:eastAsia="仿宋" w:cs="仿宋"/>
          <w:bCs/>
          <w:color w:val="auto"/>
          <w:sz w:val="44"/>
          <w:szCs w:val="28"/>
        </w:rPr>
        <w:br w:type="page" w:clear="all"/>
      </w:r>
      <w:bookmarkStart w:id="250" w:name="_Toc15564"/>
      <w:r/>
      <w:bookmarkStart w:id="251" w:name="_Toc29861"/>
      <w:r>
        <w:rPr>
          <w:rFonts w:hint="eastAsia" w:ascii="仿宋" w:hAnsi="仿宋" w:eastAsia="仿宋" w:cs="仿宋"/>
          <w:color w:val="auto"/>
          <w:sz w:val="44"/>
          <w:szCs w:val="44"/>
        </w:rPr>
        <w:t xml:space="preserve">第五章  评审方法与评审标准</w:t>
      </w:r>
      <w:bookmarkEnd w:id="250"/>
      <w:r/>
      <w:bookmarkEnd w:id="251"/>
      <w:r/>
      <w:r/>
    </w:p>
    <w:p>
      <w:pPr>
        <w:rPr>
          <w:rFonts w:hint="eastAsia" w:ascii="仿宋" w:hAnsi="仿宋" w:eastAsia="仿宋" w:cs="仿宋"/>
          <w:color w:val="auto"/>
          <w:szCs w:val="21"/>
        </w:rPr>
      </w:pPr>
      <w:r>
        <w:rPr>
          <w:rFonts w:hint="eastAsia" w:ascii="仿宋" w:hAnsi="仿宋" w:eastAsia="仿宋" w:cs="仿宋"/>
          <w:color w:val="auto"/>
          <w:szCs w:val="21"/>
        </w:rPr>
      </w:r>
      <w:r/>
    </w:p>
    <w:p>
      <w:pPr>
        <w:ind w:firstLine="562"/>
        <w:jc w:val="left"/>
        <w:spacing w:line="500" w:lineRule="exact"/>
        <w:rPr>
          <w:rFonts w:hint="eastAsia" w:ascii="仿宋" w:hAnsi="仿宋" w:eastAsia="仿宋" w:cs="仿宋"/>
          <w:color w:val="auto"/>
          <w:sz w:val="24"/>
        </w:rPr>
      </w:pPr>
      <w:r>
        <w:rPr>
          <w:rFonts w:hint="eastAsia" w:ascii="仿宋" w:hAnsi="仿宋" w:eastAsia="仿宋" w:cs="仿宋"/>
          <w:b/>
          <w:color w:val="auto"/>
          <w:sz w:val="28"/>
        </w:rPr>
        <w:t xml:space="preserve">一、资格审查。</w:t>
      </w:r>
      <w:r>
        <w:rPr>
          <w:rFonts w:hint="eastAsia" w:ascii="仿宋" w:hAnsi="仿宋" w:eastAsia="仿宋" w:cs="仿宋"/>
          <w:color w:val="auto"/>
          <w:sz w:val="24"/>
        </w:rPr>
        <w:t xml:space="preserve">资格审查人员按照下列指标对各供应商的资格进行审查，未通过审查的为无效标，不参与评审。</w:t>
      </w:r>
      <w:r/>
    </w:p>
    <w:tbl>
      <w:tblPr>
        <w:tblStyle w:val="717"/>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项目负责人社会养老保险或医疗保险证明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bl>
    <w:p>
      <w:pPr>
        <w:ind w:firstLine="562"/>
        <w:jc w:val="left"/>
        <w:spacing w:line="500" w:lineRule="exact"/>
        <w:rPr>
          <w:rFonts w:hint="eastAsia" w:ascii="仿宋" w:hAnsi="仿宋" w:eastAsia="仿宋" w:cs="仿宋"/>
          <w:color w:val="auto"/>
          <w:sz w:val="24"/>
        </w:rPr>
      </w:pPr>
      <w:r>
        <w:rPr>
          <w:rFonts w:hint="eastAsia" w:ascii="仿宋" w:hAnsi="仿宋" w:eastAsia="仿宋" w:cs="仿宋"/>
          <w:b/>
          <w:color w:val="auto"/>
          <w:sz w:val="28"/>
        </w:rPr>
        <w:t xml:space="preserve">二、符合性审查。</w:t>
      </w:r>
      <w:r>
        <w:rPr>
          <w:rFonts w:hint="eastAsia" w:ascii="仿宋" w:hAnsi="仿宋" w:eastAsia="仿宋" w:cs="仿宋"/>
          <w:color w:val="auto"/>
          <w:sz w:val="24"/>
        </w:rPr>
        <w:t xml:space="preserve">磋商小组首先按照下列指标对各供应商进行初步评审，未通过评审的为无效标，不再参与评审。</w:t>
      </w:r>
      <w:r/>
    </w:p>
    <w:tbl>
      <w:tblPr>
        <w:tblStyle w:val="717"/>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符合磋商文件要求</w:t>
            </w:r>
            <w:r/>
          </w:p>
        </w:tc>
      </w:tr>
    </w:tbl>
    <w:p>
      <w:pPr>
        <w:ind w:firstLine="562"/>
        <w:spacing w:line="500" w:lineRule="exact"/>
        <w:rPr>
          <w:rFonts w:hint="eastAsia" w:ascii="仿宋" w:hAnsi="仿宋" w:eastAsia="仿宋" w:cs="仿宋"/>
          <w:b/>
          <w:color w:val="auto"/>
          <w:sz w:val="28"/>
        </w:rPr>
      </w:pPr>
      <w:r>
        <w:rPr>
          <w:rFonts w:hint="eastAsia" w:ascii="仿宋" w:hAnsi="仿宋" w:eastAsia="仿宋" w:cs="仿宋"/>
          <w:b/>
          <w:color w:val="auto"/>
          <w:sz w:val="28"/>
        </w:rPr>
        <w:t xml:space="preserve">三、评分办法—综合评分法</w:t>
      </w:r>
      <w:r/>
    </w:p>
    <w:p>
      <w:pPr>
        <w:ind w:firstLine="482"/>
        <w:jc w:val="left"/>
        <w:spacing w:line="500" w:lineRule="exact"/>
        <w:rPr>
          <w:rFonts w:hint="eastAsia" w:ascii="仿宋" w:hAnsi="仿宋" w:eastAsia="仿宋" w:cs="仿宋"/>
          <w:color w:val="auto"/>
          <w:sz w:val="24"/>
        </w:rPr>
      </w:pPr>
      <w:r>
        <w:rPr>
          <w:rFonts w:hint="eastAsia" w:ascii="仿宋" w:hAnsi="仿宋" w:eastAsia="仿宋" w:cs="仿宋"/>
          <w:b/>
          <w:color w:val="auto"/>
          <w:sz w:val="24"/>
        </w:rPr>
        <w:t xml:space="preserve">（一）评标办法：</w:t>
      </w:r>
      <w:r>
        <w:rPr>
          <w:rFonts w:hint="eastAsia" w:ascii="仿宋" w:hAnsi="仿宋" w:eastAsia="仿宋" w:cs="仿宋"/>
          <w:color w:val="auto"/>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2"/>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注：评标过程中出现下列情形之一的，评审小组应当启动异常低价投标审查程序：</w:t>
      </w:r>
      <w:r/>
    </w:p>
    <w:p>
      <w:pPr>
        <w:ind w:firstLine="482"/>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（3）投标（响应）报价低于采购项目最高限价45%的，即投标（响应）报价&lt;采购项目最高限价×45%；</w:t>
      </w:r>
      <w:r/>
    </w:p>
    <w:p>
      <w:pPr>
        <w:ind w:firstLine="482"/>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（4）评审委员会基于专业判断，认为供应商报价过低，有可能影响产品质量或者不能诚信履约的其他情形。</w:t>
      </w:r>
      <w:r/>
    </w:p>
    <w:p>
      <w:pPr>
        <w:ind w:firstLine="482"/>
        <w:spacing w:line="500" w:lineRule="exact"/>
        <w:rPr>
          <w:rFonts w:hint="eastAsia" w:ascii="仿宋" w:hAnsi="仿宋" w:eastAsia="仿宋" w:cs="仿宋"/>
          <w:color w:val="auto"/>
          <w:sz w:val="24"/>
        </w:rPr>
      </w:pPr>
      <w:r>
        <w:rPr>
          <w:rFonts w:hint="eastAsia" w:ascii="仿宋" w:hAnsi="仿宋" w:eastAsia="仿宋" w:cs="仿宋"/>
          <w:color w:val="auto"/>
          <w:sz w:val="24"/>
          <w:szCs w:val="21"/>
        </w:rPr>
        <w:t xml:space="preserve">评审委员会启动异常低价投标（响应）审查后，属于前述第（1）项至第（4）项情形的，评审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w:t>
      </w:r>
      <w:r>
        <w:rPr>
          <w:rFonts w:hint="eastAsia" w:ascii="仿宋" w:hAnsi="仿宋" w:eastAsia="仿宋" w:cs="仿宋"/>
          <w:color w:val="auto"/>
          <w:sz w:val="24"/>
          <w:szCs w:val="21"/>
        </w:rPr>
        <w:t xml:space="preserve">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综合评分保留至小数点后两位。</w:t>
      </w:r>
      <w:r/>
    </w:p>
    <w:p>
      <w:pPr>
        <w:ind w:firstLine="482"/>
        <w:jc w:val="left"/>
        <w:spacing w:line="500" w:lineRule="exact"/>
        <w:rPr>
          <w:rFonts w:hint="eastAsia" w:ascii="仿宋" w:hAnsi="仿宋" w:eastAsia="仿宋" w:cs="仿宋"/>
          <w:color w:val="auto"/>
          <w:sz w:val="24"/>
        </w:rPr>
      </w:pPr>
      <w:r>
        <w:rPr>
          <w:rFonts w:hint="eastAsia" w:ascii="仿宋" w:hAnsi="仿宋" w:eastAsia="仿宋" w:cs="仿宋"/>
          <w:b/>
          <w:color w:val="auto"/>
          <w:sz w:val="24"/>
        </w:rPr>
        <w:t xml:space="preserve">（二）详细评审。</w:t>
      </w:r>
      <w:r>
        <w:rPr>
          <w:rFonts w:hint="eastAsia" w:ascii="仿宋" w:hAnsi="仿宋" w:eastAsia="仿宋" w:cs="仿宋"/>
          <w:color w:val="auto"/>
          <w:sz w:val="24"/>
        </w:rPr>
        <w:t xml:space="preserve">磋商小组按照竞争性磋商文件规定的评分标准，对各响应文件进行详细评审打分。磋商小组组长对各评审专家的打分情况进行复核无误后汇总。</w:t>
      </w:r>
      <w:r/>
    </w:p>
    <w:tbl>
      <w:tblPr>
        <w:tblStyle w:val="717"/>
        <w:tblW w:w="5351"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42"/>
        <w:gridCol w:w="1737"/>
        <w:gridCol w:w="738"/>
        <w:gridCol w:w="6430"/>
      </w:tblGrid>
      <w:tr>
        <w:trPr>
          <w:jc w:val="center"/>
          <w:trHeight w:val="90"/>
        </w:trPr>
        <w:tc>
          <w:tcPr>
            <w:gridSpan w:val="2"/>
            <w:tcBorders>
              <w:top w:val="single" w:color="000000" w:sz="6" w:space="0"/>
              <w:left w:val="single" w:color="000000" w:sz="6" w:space="0"/>
              <w:bottom w:val="single" w:color="000000" w:sz="6" w:space="0"/>
              <w:right w:val="single" w:color="000000" w:sz="6" w:space="0"/>
            </w:tcBorders>
            <w:tcW w:w="1569"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分数</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738"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25.00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所有通过评审的有效投标报价的最低报价为评标基准价。报价得分＝（评标基准价/投标报价）*25。注：最终结果四舍五入保留至小数点后两位。</w:t>
            </w:r>
            <w:r/>
          </w:p>
        </w:tc>
      </w:tr>
      <w:tr>
        <w:trPr>
          <w:cantSplit/>
          <w:jc w:val="center"/>
          <w:trHeight w:val="90"/>
        </w:trPr>
        <w:tc>
          <w:tcPr>
            <w:tcBorders>
              <w:top w:val="single" w:color="000000" w:sz="6" w:space="0"/>
              <w:left w:val="single" w:color="000000" w:sz="6" w:space="0"/>
              <w:right w:val="single" w:color="000000" w:sz="6" w:space="0"/>
            </w:tcBorders>
            <w:tcW w:w="738" w:type="pct"/>
            <w:vAlign w:val="center"/>
            <w:vMerge w:val="restart"/>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企业业绩</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供应商自2021年1月1日（以合同签订时间为准）以来，承担过与本项目类似业绩的，每有一个业绩得3分，本项最高得12分。</w:t>
            </w:r>
            <w:r/>
          </w:p>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响应文件中提供业绩证明材料电子件包括：中标（成交）通知书、施工合同、建设单位出具的交工/竣工验收证明的电子件，三者缺一不可；业绩证明材料应能够明确反映供应商名称、合同签订时间、项目内容、交工/竣工验收证明日期等清晰可见，否则不得分。2、企业业绩与项目负责人业绩可重复计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企业实力</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3.00</w:t>
            </w:r>
            <w:r/>
          </w:p>
        </w:tc>
        <w:tc>
          <w:tcPr>
            <w:tcBorders>
              <w:top w:val="single" w:color="000000" w:sz="6" w:space="0"/>
              <w:left w:val="single" w:color="000000" w:sz="6" w:space="0"/>
              <w:bottom w:val="single" w:color="000000" w:sz="6" w:space="0"/>
              <w:right w:val="single" w:color="000000" w:sz="6" w:space="0"/>
            </w:tcBorders>
            <w:tcW w:w="3077" w:type="pct"/>
            <w:textDirection w:val="lrTb"/>
            <w:noWrap w:val="false"/>
          </w:tcPr>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具备有效期内的质量管理体系认证证书、环境管理体系认证证书、职业健康安全管理体系认证证书，每提供1项得1分，最高得3分。</w:t>
            </w:r>
            <w:r/>
          </w:p>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注：在响应文件中提供相应证书电子件；如未提供或提供不符合要求的均不得分。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ind w:left="11"/>
              <w:jc w:val="center"/>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ind w:left="11"/>
              <w:jc w:val="center"/>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14.00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1、项目负责人具有交通工程类相关专业高级及以上职称的，得5分；</w:t>
            </w:r>
            <w:r/>
          </w:p>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2、项目负责人自2021年1月1日（以合同签订时间为准）以来，担任过类似项目的项目经理或项目总工，每有一个业绩得3分，本项最高得9分。</w:t>
            </w:r>
            <w:r/>
          </w:p>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响应文件中提供职称证书电子件和业绩证明材料电子件，包括中标（成交）通知书、施工合同、建设单位出具的交工/竣工验收证明的电子件，三者缺一不可；业绩证明材料应能够明确反映供应商名称、合同签订时间、项目负责人</w:t>
            </w:r>
            <w:r>
              <w:rPr>
                <w:rFonts w:hint="eastAsia" w:ascii="仿宋" w:hAnsi="仿宋" w:eastAsia="仿宋" w:cs="仿宋"/>
                <w:color w:val="auto"/>
                <w:sz w:val="24"/>
                <w:szCs w:val="24"/>
                <w:lang w:eastAsia="zh-CN"/>
              </w:rPr>
              <w:t xml:space="preserve">或总工</w:t>
            </w:r>
            <w:r>
              <w:rPr>
                <w:rFonts w:hint="eastAsia" w:ascii="仿宋" w:hAnsi="仿宋" w:eastAsia="仿宋" w:cs="仿宋"/>
                <w:color w:val="auto"/>
                <w:sz w:val="24"/>
                <w:szCs w:val="24"/>
              </w:rPr>
              <w:t xml:space="preserve">姓名、项目内容、交工/竣工验收证明日期等清晰可见，否则不得分。2、企业业绩与项目负责人业绩可重复计分。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ind w:left="11"/>
              <w:jc w:val="center"/>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人员配备</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ind w:left="11"/>
              <w:jc w:val="center"/>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ind w:left="11"/>
              <w:spacing w:before="45"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拟选派的项目组成员（项目负责人除外）具有交通工程类相关专业中级职称的，每有1人得2分；具有交通工程类相关专业高级及以上职称的，每有一人得4分，本项最高加8分。注：以上人员须提供相关证书原件电子件并加盖公章，并同时提供磋商截止前6个月内本单位为其办理的任意一个月社会养老保险或医疗保险缴纳证明材料，否则不得分。</w:t>
            </w:r>
            <w:r/>
          </w:p>
        </w:tc>
      </w:tr>
      <w:tr>
        <w:trPr>
          <w:cantSplit/>
          <w:jc w:val="center"/>
        </w:trPr>
        <w:tc>
          <w:tcPr>
            <w:tcBorders>
              <w:top w:val="single" w:color="000000" w:sz="6" w:space="0"/>
              <w:left w:val="single" w:color="000000" w:sz="6" w:space="0"/>
              <w:right w:val="single" w:color="000000" w:sz="6" w:space="0"/>
            </w:tcBorders>
            <w:tcW w:w="738" w:type="pct"/>
            <w:vAlign w:val="center"/>
            <w:vMerge w:val="restart"/>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施工组织总体方案</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对项目施工组织总体方案、方案针对性、施工组织内容的完整性、施工工艺流程、各分部分项工程工序计划安排进行打分。方案内容完整，符合实际情况且优于采购需求的得7分；方案内容完整，较符合现场实际情况且基本符合采购需求的得5分；缺乏现场资料，措施不完善，但基本符合规范要求，通过后期优化能够满足采购需求的得3分；内容一般，可行性差的得1分；没有内容或其他情况不满足磋商文件需求的不得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质量保证、安全文明施工及环境保护措施</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对本项目质量保证措施、安全文明施工及环境保护措施进行打分。方案内容完整，符合实际情况且优于采购需求的得7分；方案内容完整，较符合现场实际情况且基本符合采购需求的得5分；缺乏现场资料，措施不完善，但基本符合规范要求，通过后期优化能够满足采购需求的得3分；内容一般，可行性差的得1分；没有内容或其他情况不满足磋商文件需求的不得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对本项目施工进度计划、各阶段的进度保证措施进行打分。进度计划详细具体，各阶段进度计划保证措施可靠、组织严谨、符合本次施工现场实际情况且优于采购需求的得6分；进度计划详细具体，各阶段进度计划保证措施不完善、但能满足采购需求的得4分；进度计划内容和各阶段进度计划保证措施简略、进度计划内容和各阶段进度计划保证措施不能对应、需通过后期优化方案才能满足采购需求的得2分；内容一般，可行性差的得1分；没有内容或其他情况不满足磋商文件需求的不得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重点、难点和解决方案</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对本项目关键施工技术、工艺及工程项目实施的重点、难点和解决方案等进行打分。方案内容完整，符合实际情况且优于采购需求的得6分；方案内容完整，较符合现场实际情况且基本符合采购需求的得4分；缺乏现场资料，措施不完善，但基本符合规范要求，通过后期优化能够满足采购需求的得2分；内容一般，可行性差的得1分；没有内容或其他情况不满足磋商文件需求的不得分。</w:t>
            </w:r>
            <w:r/>
          </w:p>
        </w:tc>
      </w:tr>
      <w:tr>
        <w:trPr>
          <w:cantSplit/>
          <w:jc w:val="center"/>
        </w:trPr>
        <w:tc>
          <w:tcPr>
            <w:tcBorders>
              <w:left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拟投入本工程的人力、机械、设备方案</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对本项目管理班子的人员配备、劳动力、机械设备和材料投入计划等进行打分。方案内容完整，符合实际情况且优于采购需求的得6分；方案内容完整，较符合现场实际情况且基本符合采购需求的得4分；缺乏现场资料，措施不完善，但基本符合规范要求，通过后期优化能够满足采购需求的得2分；内容一般，可行性差的得1分；没有内容或其他情况不满足磋商文件需求的不得分。</w:t>
            </w:r>
            <w:r/>
          </w:p>
        </w:tc>
      </w:tr>
      <w:tr>
        <w:trPr>
          <w:cantSplit/>
          <w:jc w:val="center"/>
        </w:trPr>
        <w:tc>
          <w:tcPr>
            <w:tcBorders>
              <w:left w:val="single" w:color="000000" w:sz="6" w:space="0"/>
              <w:bottom w:val="single" w:color="000000" w:sz="6" w:space="0"/>
              <w:right w:val="single" w:color="000000" w:sz="6" w:space="0"/>
            </w:tcBorders>
            <w:tcW w:w="738" w:type="pct"/>
            <w:vAlign w:val="center"/>
            <w:vMerge w:val="continue"/>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6" w:space="0"/>
              <w:left w:val="single" w:color="000000" w:sz="6" w:space="0"/>
              <w:bottom w:val="single" w:color="000000" w:sz="6" w:space="0"/>
              <w:right w:val="single" w:color="000000" w:sz="6" w:space="0"/>
            </w:tcBorders>
            <w:tcW w:w="831"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环境保护、安全、文明施工方案</w:t>
            </w:r>
            <w:r/>
          </w:p>
        </w:tc>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3077" w:type="pct"/>
            <w:vAlign w:val="center"/>
            <w:textDirection w:val="lrTb"/>
            <w:noWrap w:val="false"/>
          </w:tcPr>
          <w:p>
            <w:pPr>
              <w:jc w:val="left"/>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针对本项目施工过程中的环境保护、安全、文明施工方案进行打分。方案内容符合实际、具体、完整详细，语言表述准确清晰且优于采购需求的得6分；方案内容完整、符合实际情况且能基本满足采购需求的得4分；内容有偏差，但不影响实质性内容表达，通过后期优化能满足采购需求的得2分；有应急保障方案，但没有针对本项目主要工作内容制定，内容不详实、不完整、不全面的得1分；没有内容不得分。</w:t>
            </w:r>
            <w:r/>
          </w:p>
        </w:tc>
      </w:tr>
    </w:tbl>
    <w:p>
      <w:pPr>
        <w:spacing w:line="560" w:lineRule="exact"/>
        <w:rPr>
          <w:rFonts w:hint="eastAsia" w:ascii="仿宋" w:hAnsi="仿宋" w:eastAsia="仿宋" w:cs="仿宋"/>
          <w:b/>
          <w:color w:val="auto"/>
          <w:sz w:val="24"/>
        </w:rPr>
      </w:pPr>
      <w:r>
        <w:rPr>
          <w:rFonts w:hint="eastAsia" w:ascii="仿宋" w:hAnsi="仿宋" w:eastAsia="仿宋" w:cs="仿宋"/>
          <w:b/>
          <w:color w:val="auto"/>
          <w:sz w:val="24"/>
        </w:rPr>
        <w:t xml:space="preserve">（三）评标结果。磋商小组按照本办法规定推荐成交候选人，并形成评标报告。</w:t>
      </w:r>
      <w:r/>
    </w:p>
    <w:p>
      <w:pPr>
        <w:spacing w:line="560" w:lineRule="exact"/>
        <w:rPr>
          <w:rFonts w:hint="eastAsia" w:ascii="仿宋" w:hAnsi="仿宋" w:eastAsia="仿宋" w:cs="仿宋"/>
          <w:b/>
          <w:color w:val="auto"/>
          <w:sz w:val="24"/>
        </w:rPr>
      </w:pPr>
      <w:r>
        <w:rPr>
          <w:rFonts w:hint="eastAsia" w:ascii="仿宋" w:hAnsi="仿宋" w:eastAsia="仿宋" w:cs="仿宋"/>
          <w:b/>
          <w:color w:val="auto"/>
          <w:sz w:val="24"/>
        </w:rPr>
        <w:t xml:space="preserve">（四）政府采购政策功能落实</w:t>
      </w:r>
      <w:r/>
    </w:p>
    <w:p>
      <w:pPr>
        <w:ind w:firstLine="241"/>
        <w:spacing w:line="440" w:lineRule="exact"/>
        <w:rPr>
          <w:rFonts w:hint="eastAsia" w:ascii="仿宋" w:hAnsi="仿宋" w:eastAsia="仿宋" w:cs="仿宋"/>
          <w:b/>
          <w:bCs/>
          <w:color w:val="auto"/>
          <w:sz w:val="24"/>
          <w:u w:val="single"/>
        </w:rPr>
      </w:pPr>
      <w:r>
        <w:rPr>
          <w:rFonts w:hint="eastAsia" w:ascii="仿宋" w:hAnsi="仿宋" w:eastAsia="仿宋" w:cs="仿宋"/>
          <w:b/>
          <w:bCs/>
          <w:color w:val="auto"/>
          <w:sz w:val="24"/>
        </w:rPr>
        <w:t xml:space="preserve">本项目落实的政府采购政策对应以下序号为</w:t>
      </w:r>
      <w:r>
        <w:rPr>
          <w:rFonts w:hint="eastAsia" w:ascii="仿宋" w:hAnsi="仿宋" w:eastAsia="仿宋" w:cs="仿宋"/>
          <w:b/>
          <w:bCs/>
          <w:color w:val="auto"/>
          <w:sz w:val="24"/>
          <w:u w:val="single"/>
        </w:rPr>
        <w:t xml:space="preserve">1、2、3、4</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1.采购本国货物、工程和服务</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2.中小企业政策</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本项目按以下第（1）种政策确定本项目落实的中小企业政策：</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（1）本项目专门面向中小企业（含监狱企业、残疾人福利企业）采购。</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（2）供应商提供的服务符合规定情形的，对小微企业报价给予扣除（扣除比例详见“供应商须知”－“政府采购政策”相关条款），用扣除后的价格参加评审。</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供应商提供的服务符合下列情形的，对小微企业报价给予</w:t>
      </w:r>
      <w:r>
        <w:rPr>
          <w:rFonts w:hint="eastAsia" w:ascii="仿宋" w:hAnsi="仿宋" w:eastAsia="仿宋" w:cs="仿宋"/>
          <w:i/>
          <w:iCs/>
          <w:color w:val="auto"/>
          <w:sz w:val="24"/>
          <w:u w:val="single"/>
        </w:rPr>
        <w:t xml:space="preserve"> / </w:t>
      </w:r>
      <w:r>
        <w:rPr>
          <w:rFonts w:hint="eastAsia" w:ascii="仿宋" w:hAnsi="仿宋" w:eastAsia="仿宋" w:cs="仿宋"/>
          <w:color w:val="auto"/>
          <w:sz w:val="24"/>
        </w:rPr>
        <w:t xml:space="preserve">%的扣除，用扣除后的价格参加评审。</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在工程采购项目中，工程由中小企业承建，即工程施工单位为中小企业。</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3.政府采购节能产品、环境标志产品</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（2）采购人拟采购的产品属于优先采购的节能环保品目清单范围的，按以下条件优先采购：</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采用综合评分法的项目，对提供有效节能环保证书的供应商加分。</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4.商品包装、快递包装政府采购需求标准（试行）</w:t>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仿宋" w:hAnsi="仿宋" w:eastAsia="仿宋" w:cs="仿宋"/>
          <w:color w:val="auto"/>
          <w:szCs w:val="21"/>
        </w:rPr>
      </w:pPr>
      <w:r>
        <w:rPr>
          <w:rFonts w:hint="eastAsia" w:ascii="仿宋" w:hAnsi="仿宋" w:eastAsia="仿宋" w:cs="仿宋"/>
          <w:color w:val="auto"/>
          <w:szCs w:val="21"/>
        </w:rPr>
        <w:br w:type="page" w:clear="all"/>
      </w:r>
      <w:r/>
    </w:p>
    <w:p>
      <w:pPr>
        <w:jc w:val="center"/>
        <w:keepNext/>
        <w:rPr>
          <w:rFonts w:hint="eastAsia" w:ascii="仿宋" w:hAnsi="仿宋" w:eastAsia="仿宋" w:cs="仿宋"/>
          <w:color w:val="auto"/>
          <w:sz w:val="44"/>
          <w:szCs w:val="44"/>
        </w:rPr>
        <w:outlineLvl w:val="0"/>
      </w:pPr>
      <w:r/>
      <w:bookmarkStart w:id="252" w:name="_Toc21853"/>
      <w:r/>
      <w:bookmarkStart w:id="253" w:name="_Toc302"/>
      <w:r>
        <w:rPr>
          <w:rFonts w:hint="eastAsia" w:ascii="仿宋" w:hAnsi="仿宋" w:eastAsia="仿宋" w:cs="仿宋"/>
          <w:color w:val="auto"/>
          <w:sz w:val="44"/>
          <w:szCs w:val="44"/>
        </w:rPr>
        <w:t xml:space="preserve">第六章  </w:t>
      </w:r>
      <w:bookmarkEnd w:id="247"/>
      <w:r/>
      <w:bookmarkEnd w:id="248"/>
      <w:r/>
      <w:bookmarkEnd w:id="249"/>
      <w:r>
        <w:rPr>
          <w:rFonts w:hint="eastAsia" w:ascii="仿宋" w:hAnsi="仿宋" w:eastAsia="仿宋" w:cs="仿宋"/>
          <w:color w:val="auto"/>
          <w:sz w:val="44"/>
          <w:szCs w:val="44"/>
        </w:rPr>
        <w:t xml:space="preserve">响应文件格式</w:t>
      </w:r>
      <w:bookmarkEnd w:id="252"/>
      <w:r/>
      <w:bookmarkEnd w:id="253"/>
      <w:r/>
      <w:r/>
    </w:p>
    <w:p>
      <w:pPr>
        <w:jc w:val="center"/>
        <w:rPr>
          <w:rFonts w:hint="eastAsia" w:ascii="仿宋" w:hAnsi="仿宋" w:eastAsia="仿宋" w:cs="仿宋"/>
          <w:b/>
          <w:color w:val="auto"/>
          <w:sz w:val="72"/>
          <w:szCs w:val="21"/>
        </w:rPr>
      </w:pPr>
      <w:r/>
      <w:bookmarkStart w:id="254" w:name="_Hlt26671244"/>
      <w:r/>
      <w:bookmarkEnd w:id="254"/>
      <w:r/>
      <w:bookmarkStart w:id="255" w:name="_Hlt26955039"/>
      <w:r/>
      <w:bookmarkEnd w:id="255"/>
      <w:r/>
      <w:bookmarkStart w:id="256" w:name="_Toc120614282"/>
      <w:r/>
      <w:bookmarkStart w:id="257" w:name="_Toc26554094"/>
      <w:r/>
      <w:bookmarkStart w:id="258"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rPr>
      </w:pPr>
      <w:r>
        <w:rPr>
          <w:rFonts w:hint="eastAsia" w:ascii="仿宋" w:hAnsi="仿宋" w:eastAsia="仿宋" w:cs="仿宋"/>
          <w:b/>
          <w:color w:val="auto"/>
          <w:sz w:val="36"/>
        </w:rPr>
        <w:t xml:space="preserve">项 目 名 称：</w:t>
      </w:r>
      <w:r>
        <w:rPr>
          <w:rFonts w:hint="eastAsia" w:ascii="仿宋" w:hAnsi="仿宋" w:eastAsia="仿宋" w:cs="仿宋"/>
          <w:b/>
          <w:color w:val="auto"/>
          <w:sz w:val="36"/>
          <w:u w:val="single"/>
        </w:rPr>
        <w:t xml:space="preserve">               </w:t>
      </w:r>
      <w:r/>
    </w:p>
    <w:p>
      <w:pPr>
        <w:ind w:firstLine="1084"/>
        <w:rPr>
          <w:rFonts w:hint="eastAsia" w:ascii="仿宋" w:hAnsi="仿宋" w:eastAsia="仿宋" w:cs="仿宋"/>
          <w:b/>
          <w:color w:val="auto"/>
          <w:sz w:val="36"/>
          <w:u w:val="single"/>
        </w:rPr>
      </w:pPr>
      <w:r>
        <w:rPr>
          <w:rFonts w:hint="eastAsia" w:ascii="仿宋" w:hAnsi="仿宋" w:eastAsia="仿宋" w:cs="仿宋"/>
          <w:b/>
          <w:color w:val="auto"/>
          <w:sz w:val="36"/>
        </w:rPr>
        <w:t xml:space="preserve">项 目 编 号：</w:t>
      </w:r>
      <w:r>
        <w:rPr>
          <w:rFonts w:hint="eastAsia" w:ascii="仿宋" w:hAnsi="仿宋" w:eastAsia="仿宋" w:cs="仿宋"/>
          <w:b/>
          <w:color w:val="auto"/>
          <w:sz w:val="36"/>
          <w:u w:val="single"/>
        </w:rPr>
        <w:t xml:space="preserve">               </w:t>
      </w:r>
      <w:r/>
    </w:p>
    <w:p>
      <w:pPr>
        <w:rPr>
          <w:rFonts w:hint="eastAsia" w:ascii="仿宋" w:hAnsi="仿宋" w:eastAsia="仿宋" w:cs="仿宋"/>
          <w:b/>
          <w:color w:val="auto"/>
          <w:sz w:val="36"/>
          <w:u w:val="single"/>
        </w:rPr>
      </w:pPr>
      <w:r>
        <w:rPr>
          <w:rFonts w:hint="eastAsia" w:ascii="仿宋" w:hAnsi="仿宋" w:eastAsia="仿宋" w:cs="仿宋"/>
          <w:b/>
          <w:color w:val="auto"/>
          <w:sz w:val="36"/>
        </w:rPr>
        <w:t xml:space="preserve">      供应商名称 ：</w:t>
      </w:r>
      <w:r>
        <w:rPr>
          <w:rFonts w:hint="eastAsia" w:ascii="仿宋" w:hAnsi="仿宋" w:eastAsia="仿宋" w:cs="仿宋"/>
          <w:b/>
          <w:color w:val="auto"/>
          <w:sz w:val="36"/>
          <w:u w:val="single"/>
        </w:rPr>
        <w:t xml:space="preserve">（加盖CA电子公章）</w:t>
      </w:r>
      <w:r/>
    </w:p>
    <w:p>
      <w:pPr>
        <w:rPr>
          <w:rFonts w:hint="eastAsia" w:ascii="仿宋" w:hAnsi="仿宋" w:eastAsia="仿宋" w:cs="仿宋"/>
          <w:b/>
          <w:color w:val="auto"/>
          <w:sz w:val="36"/>
          <w:u w:val="single"/>
        </w:rPr>
      </w:pPr>
      <w:r>
        <w:rPr>
          <w:rFonts w:hint="eastAsia" w:ascii="仿宋" w:hAnsi="仿宋" w:eastAsia="仿宋" w:cs="仿宋"/>
          <w:b/>
          <w:color w:val="auto"/>
          <w:sz w:val="36"/>
        </w:rPr>
        <w:t xml:space="preserve">      日      期 ：</w:t>
      </w:r>
      <w:r>
        <w:rPr>
          <w:rFonts w:hint="eastAsia" w:ascii="仿宋" w:hAnsi="仿宋" w:eastAsia="仿宋" w:cs="仿宋"/>
          <w:b/>
          <w:color w:val="auto"/>
          <w:sz w:val="36"/>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ind w:firstLine="1084"/>
        <w:rPr>
          <w:rFonts w:hint="eastAsia" w:ascii="仿宋" w:hAnsi="仿宋" w:eastAsia="仿宋" w:cs="仿宋"/>
          <w:b/>
          <w:bCs/>
          <w:color w:val="auto"/>
          <w:sz w:val="32"/>
          <w:szCs w:val="32"/>
        </w:rPr>
      </w:pPr>
      <w:r>
        <w:rPr>
          <w:rFonts w:hint="eastAsia" w:ascii="仿宋" w:hAnsi="仿宋" w:eastAsia="仿宋" w:cs="仿宋"/>
          <w:b/>
          <w:color w:val="auto"/>
          <w:sz w:val="36"/>
          <w:szCs w:val="21"/>
          <w:u w:val="single"/>
        </w:rPr>
        <w:br w:type="page" w:clear="all"/>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一、响应声明及承诺函</w:t>
      </w:r>
      <w:r/>
    </w:p>
    <w:p>
      <w:pPr>
        <w:ind w:left="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二、供应商基本信息</w:t>
      </w:r>
      <w:r/>
    </w:p>
    <w:p>
      <w:pPr>
        <w:ind w:left="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三、特定资格要求的证明文件</w:t>
      </w:r>
      <w:r/>
    </w:p>
    <w:p>
      <w:pPr>
        <w:ind w:left="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四、法人授权书</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五、中小（微）企业声明函</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六、报价一览表</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七、已标价的工程量清单</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八、项目实施方案</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九、项目组人员</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十、企业业绩</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十一、技术响应偏离表</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十二、磋商所需其他材料</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p>
    <w:p>
      <w:pPr>
        <w:ind w:firstLine="498"/>
        <w:keepLines/>
        <w:keepNext/>
        <w:spacing w:before="145" w:after="145" w:line="360" w:lineRule="auto"/>
        <w:rPr>
          <w:rFonts w:hint="eastAsia" w:ascii="仿宋" w:hAnsi="仿宋" w:eastAsia="仿宋" w:cs="仿宋"/>
          <w:b/>
          <w:bCs/>
          <w:color w:val="auto"/>
          <w:sz w:val="32"/>
          <w:szCs w:val="32"/>
        </w:rPr>
        <w:outlineLvl w:val="1"/>
      </w:pPr>
      <w:r/>
      <w:bookmarkStart w:id="259" w:name="_Toc30267"/>
      <w:r/>
      <w:bookmarkStart w:id="260" w:name="_Toc29447"/>
      <w:r>
        <w:rPr>
          <w:rFonts w:hint="eastAsia" w:ascii="仿宋" w:hAnsi="仿宋" w:eastAsia="仿宋" w:cs="仿宋"/>
          <w:b/>
          <w:bCs/>
          <w:color w:val="auto"/>
          <w:sz w:val="32"/>
          <w:szCs w:val="32"/>
        </w:rPr>
        <w:t xml:space="preserve">一、</w:t>
      </w:r>
      <w:bookmarkEnd w:id="259"/>
      <w:r/>
      <w:bookmarkEnd w:id="260"/>
      <w:r>
        <w:rPr>
          <w:rFonts w:hint="eastAsia" w:ascii="仿宋" w:hAnsi="仿宋" w:eastAsia="仿宋" w:cs="仿宋"/>
          <w:b/>
          <w:bCs/>
          <w:color w:val="auto"/>
          <w:sz w:val="32"/>
          <w:szCs w:val="32"/>
        </w:rPr>
        <w:t xml:space="preserve">响应声明及承诺函</w:t>
      </w:r>
      <w:r/>
    </w:p>
    <w:p>
      <w:pPr>
        <w:pStyle w:val="993"/>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响应声明及承诺函</w:t>
      </w:r>
      <w:r/>
    </w:p>
    <w:p>
      <w:pPr>
        <w:pStyle w:val="993"/>
        <w:jc w:val="left"/>
        <w:spacing w:line="5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（采购单位名称）：</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根据已收到的项目编号为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项目的竞争性磋商文件，我单位在参加本项目竞争性磋商活动中，特做出如下承诺：</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一、我方</w:t>
      </w:r>
      <w:r>
        <w:rPr>
          <w:rFonts w:hint="eastAsia" w:ascii="仿宋" w:hAnsi="仿宋" w:eastAsia="仿宋" w:cs="仿宋"/>
          <w:color w:val="auto"/>
          <w:sz w:val="24"/>
        </w:rPr>
        <w:t xml:space="preserve">具备《中华人民共和国政府采购法》第二十二条第一款规定的6项条件；</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三、我方按磋商文件要求提交响应文件，响应磋商文件规定的响应有效期；</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四、如果我方的响应文件被接受，我方将按《中华人民共和国民法典（第三编合同） 》及其他有关法律法规的规定，按期、按质、按量交付采购单位，全面做到履约守信；</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五、我方若违背本声明及承诺约定，经查实，自愿接受采购人及相关主管部门相应的规定处理，并依法承担相应的法律责任。</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六、我方同意采购人、采购代理机构将本声明及承诺函上网公开。</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七、投标即视为已承诺响应磋商文件要求。</w:t>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3"/>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（加盖CA电子公章）</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bookmarkEnd w:id="256"/>
      <w:r/>
      <w:bookmarkEnd w:id="257"/>
      <w:r/>
      <w:bookmarkEnd w:id="258"/>
      <w:r/>
      <w:r/>
    </w:p>
    <w:p>
      <w:pPr>
        <w:rPr>
          <w:rFonts w:hint="eastAsia" w:ascii="仿宋" w:hAnsi="仿宋" w:eastAsia="仿宋" w:cs="仿宋"/>
          <w:b/>
          <w:bCs/>
          <w:color w:val="auto"/>
          <w:sz w:val="32"/>
          <w:szCs w:val="32"/>
        </w:rPr>
      </w:pPr>
      <w:r/>
      <w:bookmarkStart w:id="261" w:name="_Toc27399"/>
      <w:r/>
      <w:bookmarkStart w:id="262" w:name="_Toc120614284"/>
      <w:r>
        <w:rPr>
          <w:rFonts w:hint="eastAsia" w:ascii="仿宋" w:hAnsi="仿宋" w:eastAsia="仿宋" w:cs="仿宋"/>
          <w:b/>
          <w:bCs/>
          <w:color w:val="auto"/>
          <w:sz w:val="32"/>
          <w:szCs w:val="32"/>
        </w:rPr>
        <w:br w:type="page" w:clear="all"/>
      </w:r>
      <w:r/>
    </w:p>
    <w:p>
      <w:pPr>
        <w:ind w:firstLine="498"/>
        <w:keepLines/>
        <w:keepNext/>
        <w:spacing w:before="145" w:after="145" w:line="360" w:lineRule="auto"/>
        <w:rPr>
          <w:rFonts w:hint="eastAsia" w:ascii="仿宋" w:hAnsi="仿宋" w:eastAsia="仿宋" w:cs="仿宋"/>
          <w:b/>
          <w:bCs/>
          <w:color w:val="auto"/>
          <w:sz w:val="32"/>
          <w:szCs w:val="32"/>
        </w:rPr>
        <w:outlineLvl w:val="1"/>
      </w:pPr>
      <w:r/>
      <w:bookmarkStart w:id="263" w:name="_Toc28107"/>
      <w:r/>
      <w:bookmarkStart w:id="264" w:name="_Toc5092"/>
      <w:r>
        <w:rPr>
          <w:rFonts w:hint="eastAsia" w:ascii="仿宋" w:hAnsi="仿宋" w:eastAsia="仿宋" w:cs="仿宋"/>
          <w:b/>
          <w:bCs/>
          <w:color w:val="auto"/>
          <w:sz w:val="32"/>
          <w:szCs w:val="32"/>
        </w:rPr>
        <w:t xml:space="preserve">二、供应商基本信息</w:t>
      </w:r>
      <w:bookmarkEnd w:id="261"/>
      <w:r/>
      <w:bookmarkEnd w:id="263"/>
      <w:r/>
      <w:bookmarkEnd w:id="264"/>
      <w:r/>
      <w:r/>
    </w:p>
    <w:p>
      <w:pPr>
        <w:pStyle w:val="1007"/>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供应商基本情况表</w:t>
      </w:r>
      <w:r/>
    </w:p>
    <w:tbl>
      <w:tblPr>
        <w:tblStyle w:val="717"/>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p>
        </w:tc>
        <w:tc>
          <w:tcPr>
            <w:gridSpan w:val="3"/>
            <w:tcW w:w="699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注册地区</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邮政编码</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成立时间</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单位性质</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注册号或社会信用代码</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注册资本（万元）</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供应商类别</w:t>
            </w:r>
            <w:r/>
          </w:p>
        </w:tc>
        <w:tc>
          <w:tcPr>
            <w:gridSpan w:val="3"/>
            <w:tcW w:w="699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账号</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52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p>
        </w:tc>
        <w:tc>
          <w:tcPr>
            <w:tcW w:w="3118"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p>
        </w:tc>
        <w:tc>
          <w:tcPr>
            <w:tcW w:w="2604" w:type="dxa"/>
            <w:vAlign w:val="center"/>
            <w:textDirection w:val="lrTb"/>
            <w:noWrap w:val="false"/>
          </w:tcPr>
          <w:p>
            <w:pPr>
              <w:pStyle w:val="1007"/>
              <w:jc w:val="center"/>
              <w:spacing w:line="6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376"/>
        </w:trPr>
        <w:tc>
          <w:tcPr>
            <w:tcW w:w="1526" w:type="dxa"/>
            <w:vAlign w:val="center"/>
            <w:textDirection w:val="lrTb"/>
            <w:noWrap w:val="false"/>
          </w:tcPr>
          <w:p>
            <w:pPr>
              <w:pStyle w:val="1007"/>
              <w:jc w:val="center"/>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经营范围</w:t>
            </w:r>
            <w:r/>
          </w:p>
        </w:tc>
        <w:tc>
          <w:tcPr>
            <w:gridSpan w:val="3"/>
            <w:tcW w:w="6998" w:type="dxa"/>
            <w:textDirection w:val="lrTb"/>
            <w:noWrap w:val="false"/>
          </w:tcPr>
          <w:p>
            <w:pPr>
              <w:pStyle w:val="1007"/>
              <w:ind w:firstLine="1433"/>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134"/>
        </w:trPr>
        <w:tc>
          <w:tcPr>
            <w:tcW w:w="1526" w:type="dxa"/>
            <w:vAlign w:val="center"/>
            <w:textDirection w:val="lrTb"/>
            <w:noWrap w:val="false"/>
          </w:tcPr>
          <w:p>
            <w:pPr>
              <w:pStyle w:val="1007"/>
              <w:jc w:val="center"/>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c>
          <w:tcPr>
            <w:gridSpan w:val="3"/>
            <w:tcW w:w="6998" w:type="dxa"/>
            <w:vAlign w:val="center"/>
            <w:textDirection w:val="lrTb"/>
            <w:noWrap w:val="false"/>
          </w:tcPr>
          <w:p>
            <w:pPr>
              <w:pStyle w:val="1007"/>
              <w:jc w:val="cente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496"/>
        <w:keepLines/>
        <w:keepNext/>
        <w:spacing w:before="145" w:after="145" w:line="360" w:lineRule="auto"/>
        <w:rPr>
          <w:rFonts w:hint="eastAsia" w:ascii="仿宋" w:hAnsi="仿宋" w:eastAsia="仿宋" w:cs="仿宋"/>
          <w:i/>
          <w:color w:val="auto"/>
          <w:sz w:val="32"/>
          <w:szCs w:val="32"/>
          <w:u w:val="single"/>
        </w:rPr>
        <w:outlineLvl w:val="1"/>
      </w:pPr>
      <w:r>
        <w:rPr>
          <w:rFonts w:hint="eastAsia" w:ascii="仿宋" w:hAnsi="仿宋" w:eastAsia="仿宋" w:cs="仿宋"/>
          <w:b/>
          <w:bCs/>
          <w:color w:val="auto"/>
          <w:sz w:val="24"/>
          <w:szCs w:val="24"/>
          <w:lang w:val="en-US" w:eastAsia="zh-CN" w:bidi="ar-SA"/>
        </w:rPr>
        <w:t xml:space="preserve">注：提供营业执照电子件。</w:t>
      </w:r>
      <w:r>
        <w:rPr>
          <w:rFonts w:hint="eastAsia" w:ascii="仿宋" w:hAnsi="仿宋" w:eastAsia="仿宋" w:cs="仿宋"/>
          <w:iCs/>
          <w:color w:val="auto"/>
          <w:sz w:val="32"/>
          <w:szCs w:val="32"/>
        </w:rPr>
        <w:br w:type="page" w:clear="all"/>
      </w:r>
      <w:bookmarkStart w:id="265" w:name="_Toc2181"/>
      <w:r/>
      <w:bookmarkStart w:id="266" w:name="_Toc14929"/>
      <w:r>
        <w:rPr>
          <w:rFonts w:hint="eastAsia" w:ascii="仿宋" w:hAnsi="仿宋" w:eastAsia="仿宋" w:cs="仿宋"/>
          <w:b/>
          <w:bCs/>
          <w:color w:val="auto"/>
          <w:sz w:val="32"/>
          <w:szCs w:val="32"/>
        </w:rPr>
        <w:t xml:space="preserve">三、特定资格要求的证明文件</w:t>
      </w:r>
      <w:bookmarkEnd w:id="265"/>
      <w:r/>
      <w:bookmarkEnd w:id="266"/>
      <w:r/>
      <w:r/>
    </w:p>
    <w:p>
      <w:pPr>
        <w:ind w:firstLine="480"/>
        <w:spacing w:line="460" w:lineRule="exact"/>
        <w:rPr>
          <w:rFonts w:hint="eastAsia" w:ascii="仿宋" w:hAnsi="仿宋" w:eastAsia="仿宋" w:cs="仿宋"/>
          <w:bCs/>
          <w:color w:val="auto"/>
          <w:sz w:val="24"/>
        </w:rPr>
      </w:pPr>
      <w:r>
        <w:rPr>
          <w:rFonts w:hint="eastAsia" w:ascii="仿宋" w:hAnsi="仿宋" w:eastAsia="仿宋" w:cs="仿宋"/>
          <w:color w:val="auto"/>
          <w:sz w:val="24"/>
        </w:rPr>
        <w:t xml:space="preserve">如果本项目申请人的特定资格要求中要求提供的，必须提供。</w:t>
      </w:r>
      <w:r/>
    </w:p>
    <w:p>
      <w:pPr>
        <w:ind w:firstLine="480"/>
        <w:spacing w:line="460" w:lineRule="exact"/>
        <w:rPr>
          <w:rFonts w:hint="eastAsia" w:ascii="仿宋" w:hAnsi="仿宋" w:eastAsia="仿宋" w:cs="仿宋"/>
          <w:color w:val="auto"/>
          <w:sz w:val="24"/>
        </w:rPr>
      </w:pPr>
      <w:r>
        <w:rPr>
          <w:rFonts w:hint="eastAsia" w:ascii="仿宋" w:hAnsi="仿宋" w:eastAsia="仿宋" w:cs="仿宋"/>
          <w:color w:val="auto"/>
          <w:sz w:val="24"/>
        </w:rPr>
        <w:t xml:space="preserve">附营业执照、资质证书、安全生产许可证等资料。</w:t>
      </w:r>
      <w:r/>
    </w:p>
    <w:p>
      <w:pPr>
        <w:ind w:firstLine="496"/>
        <w:keepLines/>
        <w:keepNext/>
        <w:spacing w:before="145" w:after="145" w:line="360" w:lineRule="auto"/>
        <w:rPr>
          <w:rFonts w:hint="eastAsia" w:ascii="仿宋" w:hAnsi="仿宋" w:eastAsia="仿宋" w:cs="仿宋"/>
          <w:iCs/>
          <w:color w:val="auto"/>
          <w:sz w:val="32"/>
          <w:szCs w:val="32"/>
        </w:rPr>
        <w:outlineLvl w:val="1"/>
      </w:pPr>
      <w:r>
        <w:rPr>
          <w:rFonts w:hint="eastAsia" w:ascii="仿宋" w:hAnsi="仿宋" w:eastAsia="仿宋" w:cs="仿宋"/>
          <w:iCs/>
          <w:color w:val="auto"/>
          <w:sz w:val="32"/>
          <w:szCs w:val="32"/>
        </w:rPr>
        <w:br w:type="page" w:clear="all"/>
      </w:r>
      <w:bookmarkStart w:id="267" w:name="_Toc2109"/>
      <w:r/>
      <w:bookmarkStart w:id="268" w:name="_Toc25461"/>
      <w:r>
        <w:rPr>
          <w:rFonts w:hint="eastAsia" w:ascii="仿宋" w:hAnsi="仿宋" w:eastAsia="仿宋" w:cs="仿宋"/>
          <w:b/>
          <w:bCs/>
          <w:color w:val="auto"/>
          <w:sz w:val="32"/>
          <w:szCs w:val="32"/>
        </w:rPr>
        <w:t xml:space="preserve">四、法人授权书</w:t>
      </w:r>
      <w:bookmarkEnd w:id="267"/>
      <w:r/>
      <w:bookmarkEnd w:id="268"/>
      <w:r/>
      <w:r/>
    </w:p>
    <w:p>
      <w:pPr>
        <w:ind w:firstLine="480"/>
        <w:spacing w:line="500" w:lineRule="exact"/>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本授权书声明：____________（供应商名称）授权________________（被授权人的姓名）为我方就项目编号为</w:t>
      </w:r>
      <w:r>
        <w:rPr>
          <w:rFonts w:hint="eastAsia" w:ascii="仿宋" w:hAnsi="仿宋" w:eastAsia="仿宋" w:cs="仿宋"/>
          <w:color w:val="auto"/>
          <w:sz w:val="24"/>
          <w:szCs w:val="24"/>
          <w:u w:val="single"/>
        </w:rPr>
        <w:t xml:space="preserve">       的宿迁市2026年普通国省道交通安全设施精细化提升工程</w:t>
      </w:r>
      <w:r>
        <w:rPr>
          <w:rFonts w:hint="eastAsia" w:ascii="仿宋" w:hAnsi="仿宋" w:eastAsia="仿宋" w:cs="仿宋"/>
          <w:color w:val="auto"/>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rPr>
          <w:rFonts w:hint="eastAsia" w:ascii="仿宋" w:hAnsi="仿宋" w:eastAsia="仿宋" w:cs="仿宋"/>
          <w:color w:val="auto"/>
          <w:sz w:val="24"/>
          <w:szCs w:val="24"/>
          <w:u w:val="single"/>
        </w:rPr>
        <w:t xml:space="preserve">                            </w:t>
      </w:r>
      <w:r/>
    </w:p>
    <w:p>
      <w:pPr>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被授权人联系电话：（手机）</w:t>
      </w:r>
      <w:r>
        <w:rPr>
          <w:rFonts w:hint="eastAsia" w:ascii="仿宋" w:hAnsi="仿宋" w:eastAsia="仿宋" w:cs="仿宋"/>
          <w:color w:val="auto"/>
          <w:sz w:val="24"/>
          <w:szCs w:val="24"/>
          <w:u w:val="single"/>
        </w:rPr>
        <w:t xml:space="preserve">                      </w:t>
      </w:r>
      <w:r/>
    </w:p>
    <w:p>
      <w:pPr>
        <w:ind w:firstLine="1200"/>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ind w:firstLine="1200"/>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法定代表人：</w:t>
      </w:r>
      <w:r>
        <w:rPr>
          <w:rFonts w:hint="eastAsia" w:ascii="仿宋" w:hAnsi="仿宋" w:eastAsia="仿宋" w:cs="仿宋"/>
          <w:color w:val="auto"/>
          <w:sz w:val="24"/>
          <w:szCs w:val="24"/>
          <w:u w:val="single"/>
        </w:rPr>
        <w:t xml:space="preserve">（签字或签章）                     </w:t>
      </w:r>
      <w:r/>
    </w:p>
    <w:p>
      <w:pPr>
        <w:ind w:firstLine="1200"/>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授权委托人：</w:t>
      </w:r>
      <w:r>
        <w:rPr>
          <w:rFonts w:hint="eastAsia" w:ascii="仿宋" w:hAnsi="仿宋" w:eastAsia="仿宋" w:cs="仿宋"/>
          <w:color w:val="auto"/>
          <w:sz w:val="24"/>
          <w:szCs w:val="24"/>
          <w:u w:val="single"/>
        </w:rPr>
        <w:t xml:space="preserve">（签字或签章）                     </w:t>
      </w:r>
      <w:r/>
    </w:p>
    <w:p>
      <w:pPr>
        <w:ind w:firstLine="480"/>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单位地址：</w:t>
      </w:r>
      <w:r>
        <w:rPr>
          <w:rFonts w:hint="eastAsia" w:ascii="仿宋" w:hAnsi="仿宋" w:eastAsia="仿宋" w:cs="仿宋"/>
          <w:color w:val="auto"/>
          <w:sz w:val="24"/>
          <w:szCs w:val="24"/>
          <w:u w:val="single"/>
        </w:rPr>
        <w:t xml:space="preserve">                                     </w:t>
      </w:r>
      <w:r/>
    </w:p>
    <w:p>
      <w:pPr>
        <w:ind w:firstLine="480"/>
        <w:spacing w:line="500" w:lineRule="exact"/>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日期：</w:t>
      </w:r>
      <w:bookmarkStart w:id="269" w:name="_格式3__银行出具的资信证明"/>
      <w:r/>
      <w:bookmarkEnd w:id="269"/>
      <w:r/>
      <w:bookmarkStart w:id="270" w:name="_Hlt26955070"/>
      <w:r/>
      <w:bookmarkEnd w:id="270"/>
      <w:r/>
      <w:bookmarkStart w:id="271" w:name="_Hlt26671380"/>
      <w:r/>
      <w:bookmarkEnd w:id="271"/>
      <w:r>
        <w:rPr>
          <w:rFonts w:hint="eastAsia" w:ascii="仿宋" w:hAnsi="仿宋" w:eastAsia="仿宋" w:cs="仿宋"/>
          <w:color w:val="auto"/>
          <w:sz w:val="24"/>
          <w:szCs w:val="24"/>
          <w:u w:val="single"/>
        </w:rPr>
        <w:t xml:space="preserve">                                         </w:t>
      </w:r>
      <w:r/>
    </w:p>
    <w:p>
      <w:pPr>
        <w:ind w:firstLine="373"/>
        <w:keepLines/>
        <w:keepNext/>
        <w:spacing w:before="145" w:after="145" w:line="360" w:lineRule="auto"/>
        <w:rPr>
          <w:rFonts w:hint="eastAsia" w:ascii="仿宋" w:hAnsi="仿宋" w:eastAsia="仿宋" w:cs="仿宋"/>
          <w:b/>
          <w:bCs/>
          <w:color w:val="auto"/>
          <w:sz w:val="32"/>
          <w:szCs w:val="32"/>
        </w:rPr>
        <w:outlineLvl w:val="1"/>
      </w:pPr>
      <w:r>
        <w:rPr>
          <w:rFonts w:hint="eastAsia" w:ascii="仿宋" w:hAnsi="仿宋" w:eastAsia="仿宋" w:cs="仿宋"/>
          <w:b/>
          <w:color w:val="auto"/>
          <w:sz w:val="24"/>
          <w:szCs w:val="44"/>
        </w:rPr>
        <w:br w:type="page" w:clear="all"/>
      </w:r>
      <w:bookmarkStart w:id="272" w:name="_Toc23691"/>
      <w:r/>
      <w:bookmarkStart w:id="273" w:name="_Toc11445"/>
      <w:r>
        <w:rPr>
          <w:rFonts w:hint="eastAsia" w:ascii="仿宋" w:hAnsi="仿宋" w:eastAsia="仿宋" w:cs="仿宋"/>
          <w:b/>
          <w:bCs/>
          <w:color w:val="auto"/>
          <w:sz w:val="32"/>
          <w:szCs w:val="32"/>
        </w:rPr>
        <w:t xml:space="preserve">五、中小（微）企业声明函</w:t>
      </w:r>
      <w:bookmarkEnd w:id="272"/>
      <w:r/>
      <w:bookmarkEnd w:id="273"/>
      <w:r/>
      <w:r/>
    </w:p>
    <w:p>
      <w:pPr>
        <w:pStyle w:val="736"/>
        <w:ind w:left="0" w:right="0"/>
        <w:jc w:val="center"/>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中小微企业声明函（工程类项目）</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项目（项目名称）的采购活动，工程的施工单位全部由符合政策的中小微企业承接。相关企业（含联合体中的中小微企业、签订采购包意向协议的中小微企业）的具体情况如下：</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36"/>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36"/>
        <w:ind w:left="0" w:right="180" w:firstLine="360"/>
        <w:jc w:val="center"/>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企业名称（加盖CA电子公章）：</w:t>
      </w:r>
      <w:r/>
    </w:p>
    <w:p>
      <w:pPr>
        <w:pStyle w:val="736"/>
        <w:ind w:left="0" w:right="180" w:firstLine="360"/>
        <w:jc w:val="center"/>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shd w:val="clear" w:color="auto" w:fill="ffffff"/>
        </w:rPr>
        <w:t xml:space="preserve">日期：___年____月____日 </w:t>
      </w:r>
      <w:r/>
    </w:p>
    <w:p>
      <w:pPr>
        <w:pStyle w:val="736"/>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36"/>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36"/>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36"/>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74" w:name="_GoBack"/>
      <w:r/>
      <w:bookmarkEnd w:id="274"/>
      <w:r/>
      <w:r/>
    </w:p>
    <w:p>
      <w:pPr>
        <w:ind w:firstLine="480"/>
        <w:jc w:val="left"/>
        <w:spacing w:line="500" w:lineRule="exact"/>
        <w:widowControl/>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r>
      <w:r/>
    </w:p>
    <w:p>
      <w:pPr>
        <w:pStyle w:val="736"/>
        <w:ind w:left="0" w:right="0"/>
        <w:jc w:val="center"/>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color w:val="auto"/>
          <w:sz w:val="32"/>
          <w:szCs w:val="32"/>
        </w:rPr>
        <w:br w:type="page" w:clear="all"/>
      </w:r>
      <w:r>
        <w:rPr>
          <w:rFonts w:hint="eastAsia" w:ascii="仿宋" w:hAnsi="仿宋" w:eastAsia="仿宋" w:cs="仿宋"/>
          <w:b/>
          <w:bCs/>
          <w:color w:val="000000"/>
          <w:sz w:val="32"/>
          <w:szCs w:val="32"/>
        </w:rPr>
        <w:t xml:space="preserve">残疾人福利性单位声明函（工程类项目）</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项目（项目名称）采购活动由本单位承担工程。</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本单位对上述声明的真实性负责。如有虚假，将依法承担相应责任。</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1.专门面向中小微型企业采购的项目，供应商为残疾人福利性单位并提供服务的必须提供此声明函，否则将不能通过资格审查。</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2.非专门面向中小微型企业采购的项目，供应商如不提供此声明函，价格将不做相应扣除。</w:t>
      </w:r>
      <w:r/>
    </w:p>
    <w:p>
      <w:pPr>
        <w:pStyle w:val="736"/>
        <w:ind w:left="0" w:firstLine="480"/>
        <w:jc w:val="both"/>
        <w:keepLines w:val="0"/>
        <w:keepNext w:val="0"/>
        <w:spacing w:before="0" w:beforeAutospacing="0" w:after="0" w:afterAutospacing="0" w:line="360" w:lineRule="auto"/>
        <w:widowControl w:val="off"/>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3.中标/成交供应商为残疾人福利性单位的，此声明函将随中标/成交结果同时公告，接受社会监督</w:t>
      </w:r>
      <w:r>
        <w:rPr>
          <w:rFonts w:hint="eastAsia" w:ascii="仿宋" w:hAnsi="仿宋" w:eastAsia="仿宋" w:cs="仿宋"/>
          <w:color w:val="000000"/>
          <w:sz w:val="24"/>
          <w:szCs w:val="24"/>
          <w:lang w:eastAsia="zh-CN"/>
        </w:rPr>
        <w:t xml:space="preserve">。</w:t>
      </w:r>
      <w:bookmarkStart w:id="294" w:name="_GoBack"/>
      <w:r/>
      <w:bookmarkEnd w:id="294"/>
      <w:r/>
      <w:r/>
    </w:p>
    <w:p>
      <w:pPr>
        <w:pStyle w:val="736"/>
        <w:ind w:left="0" w:firstLine="624"/>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r>
      <w:r/>
    </w:p>
    <w:p>
      <w:pPr>
        <w:pStyle w:val="736"/>
        <w:ind w:left="0" w:right="1559" w:firstLine="624"/>
        <w:jc w:val="right"/>
        <w:keepLines w:val="0"/>
        <w:keepNext w:val="0"/>
        <w:spacing w:before="0" w:beforeAutospacing="0" w:after="0" w:afterAutospacing="0" w:line="360" w:lineRule="auto"/>
        <w:widowControl w:val="off"/>
        <w:tabs>
          <w:tab w:val="left" w:pos="4864" w:leader="none"/>
        </w:tabs>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供应商全称（加盖CA电子公章）：</w:t>
      </w:r>
      <w:r/>
    </w:p>
    <w:p>
      <w:pPr>
        <w:ind w:right="1560" w:firstLine="480"/>
        <w:jc w:val="right"/>
        <w:spacing w:line="588" w:lineRule="exact"/>
        <w:tabs>
          <w:tab w:val="left" w:pos="4860" w:leader="none"/>
        </w:tabs>
        <w:rPr>
          <w:rFonts w:hint="eastAsia" w:ascii="仿宋" w:hAnsi="仿宋" w:eastAsia="仿宋" w:cs="仿宋"/>
          <w:color w:val="auto"/>
          <w:sz w:val="24"/>
          <w:szCs w:val="24"/>
        </w:rPr>
      </w:pPr>
      <w:r>
        <w:rPr>
          <w:rFonts w:hint="eastAsia" w:ascii="仿宋" w:hAnsi="仿宋" w:eastAsia="仿宋" w:cs="仿宋"/>
          <w:color w:val="000000"/>
          <w:sz w:val="24"/>
          <w:szCs w:val="24"/>
          <w:shd w:val="clear" w:color="auto" w:fill="ffffff"/>
        </w:rPr>
        <w:t xml:space="preserve">日期：___年____月____日</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p>
    <w:p>
      <w:pPr>
        <w:numPr>
          <w:ilvl w:val="0"/>
          <w:numId w:val="5"/>
        </w:numPr>
        <w:ind w:firstLine="498"/>
        <w:keepLines/>
        <w:keepNext/>
        <w:spacing w:before="145" w:after="145" w:line="360" w:lineRule="auto"/>
        <w:rPr>
          <w:rFonts w:hint="eastAsia" w:ascii="仿宋" w:hAnsi="仿宋" w:eastAsia="仿宋" w:cs="仿宋"/>
          <w:b/>
          <w:bCs/>
          <w:color w:val="auto"/>
          <w:sz w:val="32"/>
          <w:szCs w:val="32"/>
        </w:rPr>
        <w:outlineLvl w:val="1"/>
      </w:pPr>
      <w:r/>
      <w:bookmarkStart w:id="275" w:name="_Toc32158"/>
      <w:r/>
      <w:bookmarkStart w:id="276" w:name="_Toc24668"/>
      <w:r>
        <w:rPr>
          <w:rFonts w:hint="eastAsia" w:ascii="仿宋" w:hAnsi="仿宋" w:eastAsia="仿宋" w:cs="仿宋"/>
          <w:b/>
          <w:bCs/>
          <w:color w:val="auto"/>
          <w:sz w:val="32"/>
          <w:szCs w:val="32"/>
        </w:rPr>
        <w:t xml:space="preserve">报价一览表</w:t>
      </w:r>
      <w:bookmarkEnd w:id="275"/>
      <w:r/>
      <w:bookmarkEnd w:id="276"/>
      <w:r/>
      <w:r/>
    </w:p>
    <w:p>
      <w:pPr>
        <w:pStyle w:val="1312"/>
        <w:ind w:firstLine="480"/>
        <w:spacing w:line="4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供应商全称（加盖公章）：供应商名称</w:t>
      </w:r>
      <w:r/>
    </w:p>
    <w:p>
      <w:pPr>
        <w:pStyle w:val="1312"/>
        <w:ind w:firstLine="480"/>
        <w:spacing w:line="4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采购项目编号：</w:t>
      </w:r>
      <w:r/>
    </w:p>
    <w:p>
      <w:pPr>
        <w:ind w:firstLine="480"/>
        <w:spacing w:line="480" w:lineRule="exact"/>
        <w:rPr>
          <w:rFonts w:hint="eastAsia" w:ascii="仿宋" w:hAnsi="仿宋" w:eastAsia="仿宋" w:cs="仿宋"/>
          <w:color w:val="auto"/>
        </w:rPr>
      </w:pPr>
      <w:r>
        <w:rPr>
          <w:rFonts w:hint="eastAsia" w:ascii="仿宋" w:hAnsi="仿宋" w:eastAsia="仿宋" w:cs="仿宋"/>
          <w:color w:val="auto"/>
          <w:sz w:val="24"/>
          <w:szCs w:val="24"/>
        </w:rPr>
        <w:t xml:space="preserve">采购项目名称：宿迁市2026年普通国省道交通安全设施精细化提升工程</w:t>
      </w:r>
      <w:r/>
    </w:p>
    <w:tbl>
      <w:tblPr>
        <w:tblStyle w:val="717"/>
        <w:tblpPr w:horzAnchor="page" w:tblpX="1568" w:vertAnchor="text" w:tblpY="29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22"/>
        <w:gridCol w:w="4877"/>
      </w:tblGrid>
      <w:tr>
        <w:trPr>
          <w:trHeight w:val="734"/>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spacing w:val="420"/>
              </w:rPr>
            </w:pPr>
            <w:r>
              <w:rPr>
                <w:rFonts w:hint="eastAsia" w:ascii="仿宋" w:hAnsi="仿宋" w:eastAsia="仿宋" w:cs="仿宋"/>
                <w:color w:val="auto"/>
                <w:spacing w:val="420"/>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spacing w:val="420"/>
              </w:rPr>
              <w:t xml:space="preserve">标</w:t>
            </w:r>
            <w:r>
              <w:rPr>
                <w:rFonts w:hint="eastAsia" w:ascii="仿宋" w:hAnsi="仿宋" w:eastAsia="仿宋" w:cs="仿宋"/>
                <w:color w:val="auto"/>
              </w:rPr>
              <w:t xml:space="preserve">题</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tc>
      </w:tr>
      <w:tr>
        <w:trPr>
          <w:trHeight w:val="734"/>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spacing w:val="420"/>
              </w:rPr>
            </w:pPr>
            <w:r>
              <w:rPr>
                <w:rFonts w:hint="eastAsia" w:ascii="仿宋" w:hAnsi="仿宋" w:eastAsia="仿宋" w:cs="仿宋"/>
                <w:color w:val="auto"/>
                <w:spacing w:val="420"/>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spacing w:val="420"/>
              </w:rPr>
              <w:t xml:space="preserve">报</w:t>
            </w:r>
            <w:r>
              <w:rPr>
                <w:rFonts w:hint="eastAsia" w:ascii="仿宋" w:hAnsi="仿宋" w:eastAsia="仿宋" w:cs="仿宋"/>
                <w:color w:val="auto"/>
              </w:rPr>
              <w:t xml:space="preserve">价</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bCs/>
                <w:iCs/>
                <w:color w:val="auto"/>
              </w:rPr>
              <w:t xml:space="preserve">元</w:t>
            </w:r>
            <w:r/>
          </w:p>
        </w:tc>
      </w:tr>
      <w:tr>
        <w:trPr>
          <w:trHeight w:val="734"/>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spacing w:val="420"/>
              </w:rPr>
            </w:pPr>
            <w:r>
              <w:rPr>
                <w:rFonts w:hint="eastAsia" w:ascii="仿宋" w:hAnsi="仿宋" w:eastAsia="仿宋" w:cs="仿宋"/>
                <w:color w:val="auto"/>
                <w:spacing w:val="420"/>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合同履行期限</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tc>
      </w:tr>
      <w:tr>
        <w:trPr>
          <w:trHeight w:val="734"/>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施工地点</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tc>
      </w:tr>
      <w:tr>
        <w:trPr>
          <w:trHeight w:val="734"/>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质量要求</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tc>
      </w:tr>
      <w:tr>
        <w:trPr>
          <w:trHeight w:val="741"/>
        </w:trPr>
        <w:tc>
          <w:tcPr>
            <w:tcW w:w="3922"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备注</w:t>
            </w:r>
            <w:r/>
          </w:p>
        </w:tc>
        <w:tc>
          <w:tcPr>
            <w:tcW w:w="4877" w:type="dxa"/>
            <w:vAlign w:val="center"/>
            <w:textDirection w:val="lrTb"/>
            <w:noWrap w:val="false"/>
          </w:tcPr>
          <w:p>
            <w:pPr>
              <w:pStyle w:val="1313"/>
              <w:jc w:val="center"/>
              <w:spacing w:line="360" w:lineRule="auto"/>
              <w:widowControl w:val="off"/>
              <w:rPr>
                <w:rFonts w:hint="eastAsia" w:ascii="仿宋" w:hAnsi="仿宋" w:eastAsia="仿宋" w:cs="仿宋"/>
                <w:color w:val="auto"/>
              </w:rPr>
            </w:pPr>
            <w:r>
              <w:rPr>
                <w:rFonts w:hint="eastAsia" w:ascii="仿宋" w:hAnsi="仿宋" w:eastAsia="仿宋" w:cs="仿宋"/>
                <w:color w:val="auto"/>
              </w:rPr>
            </w:r>
            <w:r/>
          </w:p>
        </w:tc>
      </w:tr>
    </w:tbl>
    <w:p>
      <w:pPr>
        <w:pStyle w:val="1313"/>
        <w:rPr>
          <w:rFonts w:hint="eastAsia" w:ascii="仿宋" w:hAnsi="仿宋" w:eastAsia="仿宋" w:cs="仿宋"/>
          <w:color w:val="auto"/>
        </w:rPr>
      </w:pPr>
      <w:r>
        <w:rPr>
          <w:rFonts w:hint="eastAsia" w:ascii="仿宋" w:hAnsi="仿宋" w:eastAsia="仿宋" w:cs="仿宋"/>
          <w:color w:val="auto"/>
        </w:rPr>
        <w:t xml:space="preserve"> </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p>
    <w:p>
      <w:pPr>
        <w:numPr>
          <w:ilvl w:val="0"/>
          <w:numId w:val="5"/>
        </w:numPr>
        <w:ind w:firstLine="498"/>
        <w:keepLines/>
        <w:keepNext/>
        <w:spacing w:before="145" w:after="145" w:line="360" w:lineRule="auto"/>
        <w:rPr>
          <w:rFonts w:hint="eastAsia" w:ascii="仿宋" w:hAnsi="仿宋" w:eastAsia="仿宋" w:cs="仿宋"/>
          <w:b/>
          <w:bCs/>
          <w:color w:val="auto"/>
          <w:sz w:val="32"/>
          <w:szCs w:val="32"/>
        </w:rPr>
        <w:outlineLvl w:val="1"/>
      </w:pPr>
      <w:r/>
      <w:bookmarkStart w:id="277" w:name="_Toc25069"/>
      <w:r/>
      <w:bookmarkStart w:id="278" w:name="_Toc26644"/>
      <w:r>
        <w:rPr>
          <w:rFonts w:hint="eastAsia" w:ascii="仿宋" w:hAnsi="仿宋" w:eastAsia="仿宋" w:cs="仿宋"/>
          <w:b/>
          <w:bCs/>
          <w:color w:val="auto"/>
          <w:sz w:val="32"/>
          <w:szCs w:val="32"/>
        </w:rPr>
        <w:t xml:space="preserve">已标价的工程量清单</w:t>
      </w:r>
      <w:bookmarkEnd w:id="277"/>
      <w:r/>
      <w:bookmarkEnd w:id="278"/>
      <w:r/>
      <w:r/>
    </w:p>
    <w:p>
      <w:pPr>
        <w:ind w:left="2" w:firstLine="358"/>
        <w:spacing w:line="360" w:lineRule="exact"/>
        <w:rPr>
          <w:rFonts w:hint="eastAsia" w:ascii="仿宋" w:hAnsi="仿宋" w:eastAsia="仿宋" w:cs="仿宋"/>
          <w:color w:val="auto"/>
          <w:sz w:val="24"/>
          <w:szCs w:val="24"/>
        </w:rPr>
        <w:outlineLvl w:val="1"/>
      </w:pPr>
      <w:r/>
      <w:bookmarkStart w:id="279" w:name="_Toc18596"/>
      <w:r>
        <w:rPr>
          <w:rFonts w:hint="eastAsia" w:ascii="仿宋" w:hAnsi="仿宋" w:eastAsia="仿宋" w:cs="仿宋"/>
          <w:color w:val="auto"/>
          <w:sz w:val="24"/>
          <w:szCs w:val="24"/>
        </w:rPr>
        <w:t xml:space="preserve">一、投标报价的编制应符合下列规定：</w:t>
      </w:r>
      <w:bookmarkEnd w:id="279"/>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1、使用表格：</w:t>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投标报价使用的表格须符合中华人民共和国交通运输部《公路工程标准施工招标文件》（2018年版）以及有关工程量清单的国家标准、行业标准、合同条款中约定的工程量计算规则编制。</w:t>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2、封面应按规定的内容填写、签字、盖章。</w:t>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3、总说明应按下列内容填写：</w:t>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1）工程概况：建设规模、工程特征、计划工期、合同工期、实际工期、施工现场及变化情况、施工组织设计的特点、自然地理条件、环境保护要求等。</w:t>
      </w:r>
      <w:r/>
    </w:p>
    <w:p>
      <w:pPr>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2）编制依据等。</w:t>
      </w:r>
      <w:r/>
    </w:p>
    <w:p>
      <w:pPr>
        <w:pStyle w:val="1311"/>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二、供应商应附综合单价分析表。</w:t>
      </w:r>
      <w:r/>
    </w:p>
    <w:p>
      <w:pP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pStyle w:val="1311"/>
        <w:ind w:left="2" w:firstLine="358"/>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717"/>
        <w:tblW w:w="9308" w:type="dxa"/>
        <w:jc w:val="center"/>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jc w:val="center"/>
          <w:trHeight w:val="665"/>
        </w:trPr>
        <w:tc>
          <w:tcPr>
            <w:gridSpan w:val="2"/>
            <w:shd w:val="clear" w:color="auto" w:fill="ffffff"/>
            <w:tcW w:w="2622" w:type="dxa"/>
            <w:vAlign w:val="center"/>
            <w:textDirection w:val="lrTb"/>
            <w:noWrap w:val="false"/>
          </w:tcPr>
          <w:p>
            <w:pPr>
              <w:pStyle w:val="1311"/>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311"/>
              <w:jc w:val="center"/>
              <w:widowControl/>
              <w:rPr>
                <w:rFonts w:hint="eastAsia" w:ascii="仿宋" w:hAnsi="仿宋" w:eastAsia="仿宋" w:cs="仿宋"/>
                <w:color w:val="auto"/>
                <w:sz w:val="36"/>
                <w:szCs w:val="36"/>
              </w:rPr>
            </w:pPr>
            <w:r>
              <w:rPr>
                <w:rFonts w:hint="eastAsia" w:ascii="仿宋" w:hAnsi="仿宋" w:eastAsia="仿宋" w:cs="仿宋"/>
                <w:color w:val="auto"/>
                <w:sz w:val="36"/>
                <w:szCs w:val="36"/>
              </w:rPr>
              <w:t xml:space="preserve">　</w:t>
            </w:r>
            <w:r/>
          </w:p>
        </w:tc>
        <w:tc>
          <w:tcPr>
            <w:gridSpan w:val="2"/>
            <w:shd w:val="clear" w:color="auto" w:fill="ffffff"/>
            <w:tcW w:w="1401" w:type="dxa"/>
            <w:vAlign w:val="center"/>
            <w:textDirection w:val="lrTb"/>
            <w:noWrap w:val="false"/>
          </w:tcPr>
          <w:p>
            <w:pPr>
              <w:pStyle w:val="1311"/>
              <w:jc w:val="left"/>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工程</w:t>
            </w:r>
            <w:r/>
          </w:p>
        </w:tc>
      </w:tr>
      <w:tr>
        <w:trPr>
          <w:jc w:val="cente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311"/>
              <w:jc w:val="center"/>
              <w:widowControl/>
              <w:rPr>
                <w:rFonts w:hint="eastAsia" w:ascii="仿宋" w:hAnsi="仿宋" w:eastAsia="仿宋" w:cs="仿宋"/>
                <w:b/>
                <w:bCs/>
                <w:color w:val="auto"/>
                <w:sz w:val="44"/>
                <w:szCs w:val="44"/>
              </w:rPr>
            </w:pPr>
            <w:r>
              <w:rPr>
                <w:rFonts w:hint="eastAsia" w:ascii="仿宋" w:hAnsi="仿宋" w:eastAsia="仿宋" w:cs="仿宋"/>
                <w:b/>
                <w:bCs/>
                <w:color w:val="auto"/>
                <w:sz w:val="44"/>
                <w:szCs w:val="44"/>
              </w:rPr>
              <w:t xml:space="preserve">投标总价</w:t>
            </w:r>
            <w:r/>
          </w:p>
        </w:tc>
      </w:tr>
      <w:tr>
        <w:trPr>
          <w:jc w:val="center"/>
          <w:trHeight w:val="2125"/>
        </w:trPr>
        <w:tc>
          <w:tcPr>
            <w:shd w:val="clear" w:color="auto" w:fill="ffffff"/>
            <w:tcW w:w="2371"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2"/>
            <w:shd w:val="clear" w:color="auto" w:fill="ffffff"/>
            <w:tcW w:w="2082" w:type="dxa"/>
            <w:vAlign w:val="bottom"/>
            <w:textDirection w:val="lrTb"/>
            <w:noWrap w:val="false"/>
          </w:tcPr>
          <w:p>
            <w:pPr>
              <w:pStyle w:val="1311"/>
              <w:jc w:val="right"/>
              <w:widowControl/>
              <w:rPr>
                <w:rFonts w:hint="eastAsia" w:ascii="仿宋" w:hAnsi="仿宋" w:eastAsia="仿宋" w:cs="仿宋"/>
                <w:color w:val="auto"/>
                <w:sz w:val="24"/>
              </w:rPr>
            </w:pPr>
            <w:r>
              <w:rPr>
                <w:rFonts w:hint="eastAsia" w:ascii="仿宋" w:hAnsi="仿宋" w:eastAsia="仿宋" w:cs="仿宋"/>
                <w:color w:val="auto"/>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shd w:val="clear" w:color="auto" w:fill="ffffff"/>
            <w:tcW w:w="1277"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cantSplit/>
          <w:jc w:val="center"/>
          <w:trHeight w:val="462"/>
        </w:trPr>
        <w:tc>
          <w:tcPr>
            <w:gridSpan w:val="3"/>
            <w:shd w:val="clear" w:color="auto" w:fill="ffffff"/>
            <w:tcW w:w="4453" w:type="dxa"/>
            <w:vAlign w:val="bottom"/>
            <w:vMerge w:val="restart"/>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311"/>
              <w:jc w:val="center"/>
              <w:widowControl/>
              <w:rPr>
                <w:rFonts w:hint="eastAsia" w:ascii="仿宋" w:hAnsi="仿宋" w:eastAsia="仿宋" w:cs="仿宋"/>
                <w:color w:val="auto"/>
                <w:sz w:val="20"/>
              </w:rPr>
            </w:pPr>
            <w:r>
              <w:rPr>
                <w:rFonts w:hint="eastAsia" w:ascii="仿宋" w:hAnsi="仿宋" w:eastAsia="仿宋" w:cs="仿宋"/>
                <w:color w:val="auto"/>
                <w:sz w:val="20"/>
              </w:rPr>
              <w:t xml:space="preserve">（单位盖章）</w:t>
            </w:r>
            <w:r/>
          </w:p>
        </w:tc>
        <w:tc>
          <w:tcPr>
            <w:shd w:val="clear" w:color="auto" w:fill="ffffff"/>
            <w:tcW w:w="1277" w:type="dxa"/>
            <w:vAlign w:val="center"/>
            <w:vMerge w:val="restart"/>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r>
      <w:tr>
        <w:trPr>
          <w:cantSplit/>
          <w:jc w:val="center"/>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11"/>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r>
            <w:r/>
          </w:p>
        </w:tc>
      </w:tr>
      <w:tr>
        <w:trPr>
          <w:jc w:val="cente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311"/>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311"/>
              <w:jc w:val="right"/>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封—3</w:t>
            </w:r>
            <w:r/>
          </w:p>
        </w:tc>
      </w:tr>
    </w:tbl>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717"/>
        <w:tblW w:w="9733" w:type="dxa"/>
        <w:jc w:val="center"/>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jc w:val="cente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311"/>
              <w:jc w:val="center"/>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投  标  总  价</w:t>
            </w:r>
            <w:r/>
          </w:p>
        </w:tc>
      </w:tr>
      <w:tr>
        <w:trPr>
          <w:jc w:val="center"/>
          <w:trHeight w:val="1091"/>
        </w:trPr>
        <w:tc>
          <w:tcPr>
            <w:gridSpan w:val="2"/>
            <w:shd w:val="clear" w:color="auto" w:fill="ffffff"/>
            <w:tcW w:w="2699"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1091"/>
        </w:trPr>
        <w:tc>
          <w:tcPr>
            <w:gridSpan w:val="2"/>
            <w:shd w:val="clear" w:color="auto" w:fill="ffffff"/>
            <w:tcW w:w="2699"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1091"/>
        </w:trPr>
        <w:tc>
          <w:tcPr>
            <w:gridSpan w:val="2"/>
            <w:shd w:val="clear" w:color="auto" w:fill="ffffff"/>
            <w:tcW w:w="2699"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        （大写）：</w:t>
            </w:r>
            <w:r/>
          </w:p>
        </w:tc>
      </w:tr>
      <w:tr>
        <w:trPr>
          <w:jc w:val="center"/>
          <w:trHeight w:val="1091"/>
        </w:trPr>
        <w:tc>
          <w:tcPr>
            <w:shd w:val="clear" w:color="auto" w:fill="ffffff"/>
            <w:tcW w:w="2035"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354"/>
        </w:trPr>
        <w:tc>
          <w:tcPr>
            <w:shd w:val="clear" w:color="auto" w:fill="ffffff"/>
            <w:tcW w:w="2035"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shd w:val="clear" w:color="auto" w:fill="ffffff"/>
            <w:tcW w:w="664"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（单位盖章）</w:t>
            </w:r>
            <w:r/>
          </w:p>
        </w:tc>
      </w:tr>
      <w:tr>
        <w:trPr>
          <w:jc w:val="center"/>
          <w:trHeight w:val="1431"/>
        </w:trPr>
        <w:tc>
          <w:tcPr>
            <w:shd w:val="clear" w:color="auto" w:fill="ffffff"/>
            <w:tcW w:w="2035"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法定代表人</w:t>
            </w:r>
            <w:r/>
          </w:p>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r>
            <w:r/>
          </w:p>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354"/>
        </w:trPr>
        <w:tc>
          <w:tcPr>
            <w:gridSpan w:val="2"/>
            <w:shd w:val="clear" w:color="auto" w:fill="ffffff"/>
            <w:tcW w:w="2699"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（签字或盖章）</w:t>
            </w:r>
            <w:r/>
          </w:p>
        </w:tc>
      </w:tr>
      <w:tr>
        <w:trPr>
          <w:jc w:val="center"/>
          <w:trHeight w:val="1431"/>
        </w:trPr>
        <w:tc>
          <w:tcPr>
            <w:shd w:val="clear" w:color="auto" w:fill="ffffff"/>
            <w:tcW w:w="2035"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r>
      <w:tr>
        <w:trPr>
          <w:jc w:val="center"/>
          <w:trHeight w:val="368"/>
        </w:trPr>
        <w:tc>
          <w:tcPr>
            <w:gridSpan w:val="2"/>
            <w:shd w:val="clear" w:color="auto" w:fill="ffffff"/>
            <w:tcW w:w="2699"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r>
            <w:r/>
          </w:p>
        </w:tc>
      </w:tr>
      <w:tr>
        <w:trPr>
          <w:jc w:val="cente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311"/>
              <w:jc w:val="left"/>
              <w:widowControl/>
              <w:rPr>
                <w:rFonts w:hint="eastAsia" w:ascii="仿宋" w:hAnsi="仿宋" w:eastAsia="仿宋" w:cs="仿宋"/>
                <w:b/>
                <w:bCs/>
                <w:color w:val="auto"/>
                <w:sz w:val="24"/>
              </w:rPr>
            </w:pPr>
            <w:r>
              <w:rPr>
                <w:rFonts w:hint="eastAsia" w:ascii="仿宋" w:hAnsi="仿宋" w:eastAsia="仿宋" w:cs="仿宋"/>
                <w:b/>
                <w:bCs/>
                <w:color w:val="auto"/>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311"/>
              <w:jc w:val="left"/>
              <w:widowControl/>
              <w:rPr>
                <w:rFonts w:hint="eastAsia" w:ascii="仿宋" w:hAnsi="仿宋" w:eastAsia="仿宋" w:cs="仿宋"/>
                <w:color w:val="auto"/>
                <w:sz w:val="24"/>
              </w:rPr>
            </w:pPr>
            <w:r>
              <w:rPr>
                <w:rFonts w:hint="eastAsia" w:ascii="仿宋" w:hAnsi="仿宋" w:eastAsia="仿宋" w:cs="仿宋"/>
                <w:color w:val="auto"/>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311"/>
              <w:jc w:val="center"/>
              <w:widowControl/>
              <w:rPr>
                <w:rFonts w:hint="eastAsia" w:ascii="仿宋" w:hAnsi="仿宋" w:eastAsia="仿宋" w:cs="仿宋"/>
                <w:color w:val="auto"/>
                <w:sz w:val="24"/>
              </w:rPr>
            </w:pPr>
            <w:r>
              <w:rPr>
                <w:rFonts w:hint="eastAsia" w:ascii="仿宋" w:hAnsi="仿宋" w:eastAsia="仿宋" w:cs="仿宋"/>
                <w:color w:val="auto"/>
                <w:sz w:val="24"/>
              </w:rPr>
              <w:t xml:space="preserve">     年    月    日</w:t>
            </w:r>
            <w:r/>
          </w:p>
        </w:tc>
      </w:tr>
      <w:tr>
        <w:trPr>
          <w:jc w:val="cente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311"/>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311"/>
              <w:jc w:val="center"/>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311"/>
              <w:jc w:val="right"/>
              <w:widowControl/>
              <w:rPr>
                <w:rFonts w:hint="eastAsia" w:ascii="仿宋" w:hAnsi="仿宋" w:eastAsia="仿宋" w:cs="仿宋"/>
                <w:color w:val="auto"/>
                <w:sz w:val="18"/>
                <w:szCs w:val="18"/>
              </w:rPr>
            </w:pPr>
            <w:r>
              <w:rPr>
                <w:rFonts w:hint="eastAsia" w:ascii="仿宋" w:hAnsi="仿宋" w:eastAsia="仿宋" w:cs="仿宋"/>
                <w:color w:val="auto"/>
                <w:sz w:val="18"/>
                <w:szCs w:val="18"/>
              </w:rPr>
              <w:t xml:space="preserve">扉—3</w:t>
            </w:r>
            <w:bookmarkEnd w:id="239"/>
            <w:r/>
            <w:bookmarkEnd w:id="240"/>
            <w:r/>
            <w:bookmarkEnd w:id="262"/>
            <w:r/>
            <w:r/>
          </w:p>
        </w:tc>
      </w:tr>
    </w:tbl>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p>
    <w:p>
      <w:pPr>
        <w:keepLines/>
        <w:keepNext/>
        <w:spacing w:before="145" w:after="145" w:line="360" w:lineRule="auto"/>
        <w:rPr>
          <w:rFonts w:hint="eastAsia" w:ascii="仿宋" w:hAnsi="仿宋" w:eastAsia="仿宋" w:cs="仿宋"/>
          <w:b/>
          <w:bCs/>
          <w:color w:val="auto"/>
          <w:sz w:val="32"/>
          <w:szCs w:val="32"/>
        </w:rPr>
        <w:outlineLvl w:val="1"/>
      </w:pPr>
      <w:r/>
      <w:bookmarkStart w:id="280" w:name="_Toc23279"/>
      <w:r/>
      <w:bookmarkStart w:id="281" w:name="_Toc16380"/>
      <w:r>
        <w:rPr>
          <w:rFonts w:hint="eastAsia" w:ascii="仿宋" w:hAnsi="仿宋" w:eastAsia="仿宋" w:cs="仿宋"/>
          <w:b/>
          <w:bCs/>
          <w:color w:val="auto"/>
          <w:sz w:val="32"/>
          <w:szCs w:val="32"/>
        </w:rPr>
        <w:t xml:space="preserve">八、项目实施方案</w:t>
      </w:r>
      <w:bookmarkEnd w:id="280"/>
      <w:r/>
      <w:bookmarkEnd w:id="281"/>
      <w:r/>
      <w:r/>
    </w:p>
    <w:p>
      <w:pPr>
        <w:jc w:val="center"/>
        <w:keepLines/>
        <w:keepNext/>
        <w:spacing w:before="145" w:after="145"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格式自拟。</w:t>
      </w: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p>
    <w:p>
      <w:pPr>
        <w:ind w:firstLine="498"/>
        <w:keepLines/>
        <w:keepNext/>
        <w:spacing w:before="145" w:after="145" w:line="360" w:lineRule="auto"/>
        <w:rPr>
          <w:rFonts w:hint="eastAsia" w:ascii="仿宋" w:hAnsi="仿宋" w:eastAsia="仿宋" w:cs="仿宋"/>
          <w:b/>
          <w:bCs/>
          <w:color w:val="auto"/>
          <w:sz w:val="32"/>
          <w:szCs w:val="32"/>
        </w:rPr>
        <w:outlineLvl w:val="1"/>
      </w:pPr>
      <w:r/>
      <w:bookmarkStart w:id="282" w:name="_Toc30378"/>
      <w:r/>
      <w:bookmarkStart w:id="283" w:name="_Toc9854"/>
      <w:r>
        <w:rPr>
          <w:rFonts w:hint="eastAsia" w:ascii="仿宋" w:hAnsi="仿宋" w:eastAsia="仿宋" w:cs="仿宋"/>
          <w:b/>
          <w:bCs/>
          <w:color w:val="auto"/>
          <w:sz w:val="32"/>
          <w:szCs w:val="32"/>
        </w:rPr>
        <w:t xml:space="preserve">九、项目组人员</w:t>
      </w:r>
      <w:bookmarkEnd w:id="282"/>
      <w:r/>
      <w:bookmarkEnd w:id="283"/>
      <w:r/>
      <w:r/>
    </w:p>
    <w:p>
      <w:pPr>
        <w:pStyle w:val="937"/>
        <w:jc w:val="center"/>
        <w:spacing w:line="600" w:lineRule="exact"/>
        <w:rPr>
          <w:rFonts w:hint="eastAsia" w:ascii="仿宋" w:hAnsi="仿宋" w:eastAsia="仿宋" w:cs="仿宋"/>
          <w:b/>
          <w:bCs/>
          <w:color w:val="auto"/>
          <w:sz w:val="32"/>
          <w:szCs w:val="32"/>
        </w:rPr>
        <w:outlineLvl w:val="2"/>
      </w:pPr>
      <w:r/>
      <w:bookmarkStart w:id="284" w:name="_Toc1639"/>
      <w:r>
        <w:rPr>
          <w:rFonts w:hint="eastAsia" w:ascii="仿宋" w:hAnsi="仿宋" w:eastAsia="仿宋" w:cs="仿宋"/>
          <w:b/>
          <w:bCs/>
          <w:color w:val="auto"/>
          <w:sz w:val="32"/>
          <w:szCs w:val="32"/>
          <w:lang w:bidi="ar"/>
        </w:rPr>
        <w:t xml:space="preserve">项目组成员</w:t>
      </w:r>
      <w:bookmarkEnd w:id="284"/>
      <w:r/>
      <w:r/>
    </w:p>
    <w:tbl>
      <w:tblPr>
        <w:tblStyle w:val="71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28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jc w:val="center"/>
              <w:rPr>
                <w:rFonts w:hint="eastAsia" w:ascii="仿宋" w:hAnsi="仿宋" w:eastAsia="仿宋" w:cs="仿宋"/>
                <w:color w:val="auto"/>
                <w:sz w:val="20"/>
                <w:szCs w:val="20"/>
              </w:rPr>
            </w:pPr>
            <w:r>
              <w:rPr>
                <w:rFonts w:hint="eastAsia" w:ascii="仿宋" w:hAnsi="仿宋" w:eastAsia="仿宋" w:cs="仿宋"/>
                <w:color w:val="auto"/>
                <w:sz w:val="28"/>
                <w:szCs w:val="28"/>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jc w:val="center"/>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ind w:firstLine="280"/>
              <w:jc w:val="center"/>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0"/>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Style w:val="937"/>
        <w:ind w:firstLine="398"/>
        <w:spacing w:line="460" w:lineRule="exact"/>
        <w:rPr>
          <w:rFonts w:hint="eastAsia" w:ascii="仿宋" w:hAnsi="仿宋" w:eastAsia="仿宋" w:cs="仿宋"/>
          <w:color w:val="auto"/>
        </w:rPr>
      </w:pPr>
      <w:r>
        <w:rPr>
          <w:rFonts w:hint="eastAsia" w:ascii="仿宋" w:hAnsi="仿宋" w:eastAsia="仿宋" w:cs="仿宋"/>
          <w:b/>
          <w:color w:val="auto"/>
          <w:lang w:bidi="ar"/>
        </w:rPr>
        <w:t xml:space="preserve">注：如供应商成交，项目组成员必须按本表承诺人员操作，不得随意更换。按磋商文件要求附相关人员证书。</w:t>
      </w:r>
      <w:r/>
    </w:p>
    <w:p>
      <w:pPr>
        <w:ind w:firstLine="325"/>
        <w:keepLines/>
        <w:keepNext/>
        <w:spacing w:before="145" w:after="145" w:line="360" w:lineRule="auto"/>
        <w:rPr>
          <w:rFonts w:hint="eastAsia" w:ascii="仿宋" w:hAnsi="仿宋" w:eastAsia="仿宋" w:cs="仿宋"/>
          <w:b/>
          <w:bCs/>
          <w:color w:val="auto"/>
          <w:sz w:val="32"/>
          <w:szCs w:val="32"/>
        </w:rPr>
        <w:outlineLvl w:val="1"/>
      </w:pPr>
      <w:r>
        <w:rPr>
          <w:rFonts w:hint="eastAsia" w:ascii="仿宋" w:hAnsi="仿宋" w:eastAsia="仿宋" w:cs="仿宋"/>
          <w:color w:val="auto"/>
        </w:rPr>
        <w:br w:type="page" w:clear="all"/>
      </w:r>
      <w:bookmarkStart w:id="285" w:name="_Toc11176"/>
      <w:r/>
      <w:bookmarkStart w:id="286" w:name="_Toc31184"/>
      <w:r/>
      <w:bookmarkStart w:id="287" w:name="_Toc7634"/>
      <w:r>
        <w:rPr>
          <w:rFonts w:hint="eastAsia" w:ascii="仿宋" w:hAnsi="仿宋" w:eastAsia="仿宋" w:cs="仿宋"/>
          <w:b/>
          <w:bCs/>
          <w:color w:val="auto"/>
          <w:sz w:val="32"/>
          <w:szCs w:val="32"/>
        </w:rPr>
        <w:t xml:space="preserve">十、</w:t>
      </w:r>
      <w:bookmarkEnd w:id="285"/>
      <w:r>
        <w:rPr>
          <w:rFonts w:hint="eastAsia" w:ascii="仿宋" w:hAnsi="仿宋" w:eastAsia="仿宋" w:cs="仿宋"/>
          <w:b/>
          <w:bCs/>
          <w:color w:val="auto"/>
          <w:sz w:val="32"/>
          <w:szCs w:val="32"/>
        </w:rPr>
        <w:t xml:space="preserve">企业业绩</w:t>
      </w:r>
      <w:bookmarkEnd w:id="286"/>
      <w:r/>
      <w:bookmarkEnd w:id="287"/>
      <w:r/>
      <w:r/>
    </w:p>
    <w:p>
      <w:pPr>
        <w:pStyle w:val="1002"/>
        <w:jc w:val="center"/>
        <w:rPr>
          <w:rFonts w:hint="eastAsia" w:ascii="仿宋" w:hAnsi="仿宋" w:eastAsia="仿宋" w:cs="仿宋"/>
          <w:b/>
          <w:color w:val="auto"/>
          <w:sz w:val="32"/>
          <w:szCs w:val="32"/>
        </w:rPr>
        <w:outlineLvl w:val="2"/>
      </w:pPr>
      <w:r/>
      <w:bookmarkStart w:id="288" w:name="_Toc7628"/>
      <w:r>
        <w:rPr>
          <w:rFonts w:hint="eastAsia" w:ascii="仿宋" w:hAnsi="仿宋" w:eastAsia="仿宋" w:cs="仿宋"/>
          <w:b/>
          <w:color w:val="auto"/>
          <w:sz w:val="32"/>
          <w:szCs w:val="32"/>
        </w:rPr>
        <w:t xml:space="preserve">供应商承担类似项目业绩一览表</w:t>
      </w:r>
      <w:bookmarkEnd w:id="288"/>
      <w:r/>
      <w:r/>
    </w:p>
    <w:tbl>
      <w:tblPr>
        <w:tblStyle w:val="71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3"/>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3827" w:type="dxa"/>
            <w:vAlign w:val="center"/>
            <w:textDirection w:val="lrTb"/>
            <w:noWrap w:val="false"/>
          </w:tcPr>
          <w:p>
            <w:pPr>
              <w:pStyle w:val="1003"/>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2433" w:type="dxa"/>
            <w:vAlign w:val="center"/>
            <w:textDirection w:val="lrTb"/>
            <w:noWrap w:val="false"/>
          </w:tcPr>
          <w:p>
            <w:pPr>
              <w:pStyle w:val="1003"/>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采购单位</w:t>
            </w:r>
            <w:r/>
          </w:p>
        </w:tc>
        <w:tc>
          <w:tcPr>
            <w:tcW w:w="1395" w:type="dxa"/>
            <w:vAlign w:val="center"/>
            <w:textDirection w:val="lrTb"/>
            <w:noWrap w:val="false"/>
          </w:tcPr>
          <w:p>
            <w:pPr>
              <w:pStyle w:val="1003"/>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合同金额</w:t>
            </w:r>
            <w:r/>
          </w:p>
        </w:tc>
      </w:tr>
      <w:tr>
        <w:trPr>
          <w:jc w:val="center"/>
          <w:trHeight w:val="1510"/>
        </w:trPr>
        <w:tc>
          <w:tcPr>
            <w:tcW w:w="1229" w:type="dxa"/>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3827"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2433"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395"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10"/>
        </w:trPr>
        <w:tc>
          <w:tcPr>
            <w:tcW w:w="1229" w:type="dxa"/>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3827"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2433"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395"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10"/>
        </w:trPr>
        <w:tc>
          <w:tcPr>
            <w:tcW w:w="1229" w:type="dxa"/>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3827"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2433"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395"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25"/>
        </w:trPr>
        <w:tc>
          <w:tcPr>
            <w:tcW w:w="1229" w:type="dxa"/>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3827"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2433"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395" w:type="dxa"/>
            <w:vAlign w:val="center"/>
            <w:textDirection w:val="lrTb"/>
            <w:noWrap w:val="false"/>
          </w:tcPr>
          <w:p>
            <w:pPr>
              <w:pStyle w:val="1003"/>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bl>
    <w:p>
      <w:pPr>
        <w:pStyle w:val="1002"/>
        <w:rPr>
          <w:rFonts w:hint="eastAsia" w:ascii="仿宋" w:hAnsi="仿宋" w:eastAsia="仿宋" w:cs="仿宋"/>
          <w:color w:val="auto"/>
        </w:rPr>
      </w:pPr>
      <w:r>
        <w:rPr>
          <w:rFonts w:hint="eastAsia" w:ascii="仿宋" w:hAnsi="仿宋" w:eastAsia="仿宋" w:cs="仿宋"/>
          <w:b/>
          <w:color w:val="auto"/>
          <w:sz w:val="24"/>
        </w:rPr>
        <w:t xml:space="preserve">注：请填写此表，并按要求上传业绩资料电子件。</w:t>
      </w:r>
      <w:r/>
    </w:p>
    <w:p>
      <w:pPr>
        <w:rPr>
          <w:rFonts w:hint="eastAsia" w:ascii="仿宋" w:hAnsi="仿宋" w:eastAsia="仿宋" w:cs="仿宋"/>
          <w:b/>
          <w:bCs/>
          <w:color w:val="auto"/>
          <w:sz w:val="32"/>
          <w:szCs w:val="32"/>
        </w:rPr>
      </w:pPr>
      <w:r/>
      <w:bookmarkStart w:id="289" w:name="_Toc18463"/>
      <w:r/>
      <w:bookmarkStart w:id="290" w:name="_Toc28140"/>
      <w:r/>
      <w:bookmarkStart w:id="291" w:name="_Toc17100"/>
      <w:r>
        <w:rPr>
          <w:rFonts w:hint="eastAsia" w:ascii="仿宋" w:hAnsi="仿宋" w:eastAsia="仿宋" w:cs="仿宋"/>
          <w:b/>
          <w:bCs/>
          <w:color w:val="auto"/>
          <w:sz w:val="32"/>
          <w:szCs w:val="32"/>
        </w:rPr>
        <w:br w:type="page" w:clear="all"/>
      </w:r>
      <w:r/>
    </w:p>
    <w:p>
      <w:pPr>
        <w:pStyle w:val="709"/>
        <w:rPr>
          <w:rFonts w:hint="eastAsia" w:ascii="仿宋" w:hAnsi="仿宋" w:eastAsia="仿宋" w:cs="仿宋"/>
          <w:color w:val="auto"/>
        </w:rPr>
      </w:pPr>
      <w:r>
        <w:rPr>
          <w:rFonts w:hint="eastAsia" w:ascii="仿宋" w:hAnsi="仿宋" w:eastAsia="仿宋" w:cs="仿宋"/>
          <w:color w:val="auto"/>
        </w:rPr>
      </w:r>
      <w:r/>
    </w:p>
    <w:p>
      <w:pPr>
        <w:keepLines/>
        <w:keepNext/>
        <w:spacing w:before="260" w:after="260" w:line="413" w:lineRule="auto"/>
        <w:rPr>
          <w:rFonts w:hint="eastAsia" w:ascii="仿宋" w:hAnsi="仿宋" w:eastAsia="仿宋" w:cs="仿宋"/>
          <w:b/>
          <w:color w:val="auto"/>
          <w:sz w:val="32"/>
          <w:szCs w:val="20"/>
        </w:rPr>
        <w:outlineLvl w:val="1"/>
      </w:pPr>
      <w:r/>
      <w:bookmarkStart w:id="292" w:name="_Toc24404"/>
      <w:r/>
      <w:bookmarkStart w:id="293" w:name="_Toc13341"/>
      <w:r>
        <w:rPr>
          <w:rFonts w:hint="eastAsia" w:ascii="仿宋" w:hAnsi="仿宋" w:eastAsia="仿宋" w:cs="仿宋"/>
          <w:b/>
          <w:color w:val="auto"/>
          <w:sz w:val="32"/>
          <w:szCs w:val="20"/>
        </w:rPr>
        <w:t xml:space="preserve">十一、技术响应偏离表</w:t>
      </w:r>
      <w:bookmarkEnd w:id="292"/>
      <w:r/>
      <w:bookmarkEnd w:id="293"/>
      <w:r/>
      <w:r/>
    </w:p>
    <w:p>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技术响应偏离表</w:t>
      </w:r>
      <w:r/>
    </w:p>
    <w:p>
      <w:pPr>
        <w:ind w:firstLine="480"/>
        <w:rPr>
          <w:rFonts w:hint="eastAsia" w:ascii="仿宋" w:hAnsi="仿宋" w:eastAsia="仿宋" w:cs="仿宋"/>
          <w:color w:val="auto"/>
          <w:sz w:val="24"/>
          <w:szCs w:val="20"/>
        </w:rPr>
      </w:pPr>
      <w:r>
        <w:rPr>
          <w:rFonts w:hint="eastAsia" w:ascii="仿宋" w:hAnsi="仿宋" w:eastAsia="仿宋" w:cs="仿宋"/>
          <w:color w:val="auto"/>
          <w:sz w:val="24"/>
          <w:szCs w:val="20"/>
        </w:rPr>
      </w:r>
      <w:r/>
    </w:p>
    <w:tbl>
      <w:tblPr>
        <w:tblStyle w:val="717"/>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449"/>
        <w:gridCol w:w="2318"/>
        <w:gridCol w:w="2946"/>
        <w:gridCol w:w="1681"/>
      </w:tblGrid>
      <w:tr>
        <w:trPr>
          <w:trHeight w:val="665"/>
        </w:trPr>
        <w:tc>
          <w:tcPr>
            <w:tcBorders>
              <w:top w:val="single" w:color="000000" w:sz="8" w:space="0"/>
              <w:left w:val="single" w:color="000000" w:sz="8" w:space="0"/>
              <w:bottom w:val="single" w:color="000000" w:sz="8" w:space="0"/>
              <w:right w:val="single" w:color="000000" w:sz="8" w:space="0"/>
            </w:tcBorders>
            <w:tcW w:w="2449"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18"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2946"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偏离内容及说明（</w:t>
            </w:r>
            <w:r>
              <w:rPr>
                <w:rFonts w:hint="eastAsia" w:ascii="仿宋" w:hAnsi="仿宋" w:eastAsia="仿宋" w:cs="仿宋"/>
                <w:b/>
                <w:color w:val="000000"/>
                <w:sz w:val="24"/>
                <w:szCs w:val="24"/>
                <w:highlight w:val="none"/>
              </w:rPr>
              <w:t xml:space="preserve">正偏离、负偏离、无偏离</w:t>
            </w:r>
            <w:r>
              <w:rPr>
                <w:rFonts w:hint="eastAsia" w:ascii="仿宋" w:hAnsi="仿宋" w:eastAsia="仿宋" w:cs="仿宋"/>
                <w:color w:val="000000"/>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168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keepNext/>
        <w:spacing w:before="145" w:after="145" w:line="360" w:lineRule="auto"/>
        <w:rPr>
          <w:rFonts w:hint="eastAsia" w:ascii="仿宋" w:hAnsi="仿宋" w:eastAsia="仿宋" w:cs="仿宋"/>
          <w:b/>
          <w:bCs/>
          <w:color w:val="auto"/>
          <w:sz w:val="32"/>
          <w:szCs w:val="32"/>
        </w:rPr>
        <w:outlineLvl w:val="1"/>
      </w:pPr>
      <w:r>
        <w:rPr>
          <w:rFonts w:hint="eastAsia" w:ascii="仿宋" w:hAnsi="仿宋" w:eastAsia="仿宋" w:cs="仿宋"/>
          <w:b/>
          <w:bCs/>
          <w:color w:val="auto"/>
          <w:sz w:val="32"/>
          <w:szCs w:val="32"/>
        </w:rPr>
      </w:r>
      <w:r/>
    </w:p>
    <w:p>
      <w:pPr>
        <w:keepLines/>
        <w:keepNext/>
        <w:spacing w:before="145" w:after="145" w:line="360" w:lineRule="auto"/>
        <w:rPr>
          <w:rFonts w:hint="eastAsia" w:ascii="仿宋" w:hAnsi="仿宋" w:eastAsia="仿宋" w:cs="仿宋"/>
          <w:b/>
          <w:bCs/>
          <w:color w:val="auto"/>
          <w:sz w:val="32"/>
          <w:szCs w:val="32"/>
        </w:rPr>
        <w:outlineLvl w:val="1"/>
      </w:pPr>
      <w:r>
        <w:rPr>
          <w:rFonts w:hint="eastAsia" w:ascii="仿宋" w:hAnsi="仿宋" w:eastAsia="仿宋" w:cs="仿宋"/>
          <w:b/>
          <w:bCs/>
          <w:color w:val="auto"/>
          <w:sz w:val="32"/>
          <w:szCs w:val="32"/>
        </w:rPr>
        <w:t xml:space="preserve">十二、磋商所需其他材料</w:t>
      </w:r>
      <w:bookmarkEnd w:id="289"/>
      <w:r/>
      <w:bookmarkEnd w:id="290"/>
      <w:r/>
      <w:bookmarkEnd w:id="291"/>
      <w:r/>
      <w:r/>
    </w:p>
    <w:p>
      <w:pPr>
        <w:pStyle w:val="998"/>
        <w:ind w:firstLine="56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请在此文档中增加磋商所需其他相关内容（包括资格要求、评分办法、采购需求中涉及的证件证明及其他供应商认为有必要提供的资料），如没有请将此空文档上传。</w:t>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clear="all"/>
      </w:r>
      <w:r>
        <w:rPr>
          <w:rFonts w:hint="eastAsia" w:ascii="仿宋" w:hAnsi="仿宋" w:eastAsia="仿宋" w:cs="仿宋"/>
          <w:b/>
          <w:bCs/>
          <w:color w:val="auto"/>
          <w:sz w:val="32"/>
          <w:szCs w:val="32"/>
        </w:rPr>
        <w:t xml:space="preserve">质疑函范本</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包号：</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四、与质疑事项相关的质疑请求</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请求：</w:t>
      </w:r>
      <w:r>
        <w:rPr>
          <w:rFonts w:hint="eastAsia" w:ascii="仿宋" w:hAnsi="仿宋" w:eastAsia="仿宋" w:cs="仿宋"/>
          <w:color w:val="auto"/>
          <w:sz w:val="24"/>
          <w:szCs w:val="24"/>
          <w:u w:val="single"/>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签字（签章）：                   公章：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w:t>
      </w:r>
      <w:r/>
    </w:p>
    <w:p>
      <w:pPr>
        <w:spacing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质疑函制作说明：</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rPr>
      </w:pPr>
      <w:r>
        <w:rPr>
          <w:rFonts w:hint="eastAsia" w:ascii="仿宋" w:hAnsi="仿宋" w:eastAsia="仿宋" w:cs="仿宋"/>
          <w:color w:val="auto"/>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rPr>
                              <w:rStyle w:val="947"/>
                              <w:rFonts w:hint="eastAsia" w:ascii="宋体" w:hAnsi="宋体"/>
                            </w:rPr>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rPr>
                        <w:rStyle w:val="947"/>
                        <w:rFonts w:hint="eastAsia" w:ascii="宋体" w:hAnsi="宋体"/>
                      </w:rPr>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３９</w:t>
                    </w:r>
                    <w:r>
                      <w:rPr>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2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04"/>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29"/>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character" w:styleId="34">
    <w:name w:val="Title Char"/>
    <w:basedOn w:val="716"/>
    <w:link w:val="737"/>
    <w:uiPriority w:val="10"/>
    <w:rPr>
      <w:sz w:val="48"/>
      <w:szCs w:val="48"/>
    </w:rPr>
  </w:style>
  <w:style w:type="character" w:styleId="36">
    <w:name w:val="Subtitle Char"/>
    <w:basedOn w:val="716"/>
    <w:link w:val="730"/>
    <w:uiPriority w:val="11"/>
    <w:rPr>
      <w:sz w:val="24"/>
      <w:szCs w:val="24"/>
    </w:rPr>
  </w:style>
  <w:style w:type="character" w:styleId="38">
    <w:name w:val="Quote Char"/>
    <w:link w:val="752"/>
    <w:uiPriority w:val="29"/>
    <w:rPr>
      <w:i/>
    </w:rPr>
  </w:style>
  <w:style w:type="character" w:styleId="40">
    <w:name w:val="Intense Quote Char"/>
    <w:link w:val="754"/>
    <w:uiPriority w:val="30"/>
    <w:rPr>
      <w:i/>
    </w:rPr>
  </w:style>
  <w:style w:type="character" w:styleId="46">
    <w:name w:val="Caption Char"/>
    <w:basedOn w:val="719"/>
    <w:link w:val="726"/>
    <w:uiPriority w:val="99"/>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1"/>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706" w:default="1">
    <w:name w:val="Normal"/>
    <w:next w:val="710"/>
    <w:uiPriority w:val="0"/>
    <w:qFormat/>
    <w:pPr>
      <w:jc w:val="both"/>
      <w:widowControl w:val="off"/>
    </w:pPr>
    <w:rPr>
      <w:rFonts w:ascii="Calibri" w:hAnsi="Calibri" w:eastAsia="宋体" w:cs="Times New Roman"/>
      <w:sz w:val="21"/>
      <w:szCs w:val="22"/>
      <w:lang w:val="en-US" w:eastAsia="zh-CN" w:bidi="ar-SA"/>
    </w:rPr>
  </w:style>
  <w:style w:type="paragraph" w:styleId="707">
    <w:name w:val="Heading 1"/>
    <w:basedOn w:val="706"/>
    <w:next w:val="706"/>
    <w:link w:val="743"/>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0"/>
    <w:qFormat/>
    <w:pPr>
      <w:ind w:left="1260"/>
      <w:jc w:val="left"/>
    </w:pPr>
    <w:rPr>
      <w:rFonts w:ascii="Times New Roman" w:hAnsi="Times New Roman"/>
      <w:szCs w:val="21"/>
    </w:r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6"/>
    <w:uiPriority w:val="99"/>
    <w:semiHidden/>
    <w:unhideWhenUsed/>
    <w:qFormat/>
    <w:pPr>
      <w:jc w:val="left"/>
    </w:pPr>
  </w:style>
  <w:style w:type="paragraph" w:styleId="721">
    <w:name w:val="Body Text"/>
    <w:basedOn w:val="706"/>
    <w:uiPriority w:val="0"/>
    <w:qFormat/>
    <w:rPr>
      <w:rFonts w:ascii="楷体_GB2312" w:hAnsi="Arial" w:eastAsia="楷体_GB2312"/>
      <w:sz w:val="28"/>
      <w:szCs w:val="28"/>
    </w:rPr>
  </w:style>
  <w:style w:type="paragraph" w:styleId="722">
    <w:name w:val="toc 5"/>
    <w:basedOn w:val="706"/>
    <w:next w:val="706"/>
    <w:uiPriority w:val="0"/>
    <w:qFormat/>
    <w:pPr>
      <w:ind w:left="840"/>
      <w:jc w:val="left"/>
    </w:pPr>
    <w:rPr>
      <w:rFonts w:ascii="Times New Roman" w:hAnsi="Times New Roman"/>
      <w:szCs w:val="21"/>
    </w:rPr>
  </w:style>
  <w:style w:type="paragraph" w:styleId="723">
    <w:name w:val="toc 3"/>
    <w:basedOn w:val="706"/>
    <w:next w:val="706"/>
    <w:uiPriority w:val="39"/>
    <w:qFormat/>
    <w:pPr>
      <w:ind w:left="420"/>
      <w:jc w:val="left"/>
      <w:tabs>
        <w:tab w:val="right" w:pos="8943" w:leader="dot"/>
      </w:tabs>
    </w:pPr>
    <w:rPr>
      <w:rFonts w:ascii="Times New Roman" w:hAnsi="Times New Roman"/>
      <w:iCs/>
      <w:szCs w:val="24"/>
    </w:rPr>
  </w:style>
  <w:style w:type="paragraph" w:styleId="724">
    <w:name w:val="toc 8"/>
    <w:basedOn w:val="706"/>
    <w:next w:val="706"/>
    <w:uiPriority w:val="0"/>
    <w:qFormat/>
    <w:pPr>
      <w:ind w:left="1470"/>
      <w:jc w:val="left"/>
    </w:pPr>
    <w:rPr>
      <w:rFonts w:ascii="Times New Roman" w:hAnsi="Times New Roman"/>
      <w:szCs w:val="21"/>
    </w:rPr>
  </w:style>
  <w:style w:type="paragraph" w:styleId="725">
    <w:name w:val="endnote text"/>
    <w:basedOn w:val="706"/>
    <w:link w:val="883"/>
    <w:uiPriority w:val="99"/>
    <w:semiHidden/>
    <w:unhideWhenUsed/>
    <w:qFormat/>
    <w:rPr>
      <w:sz w:val="20"/>
    </w:rPr>
  </w:style>
  <w:style w:type="paragraph" w:styleId="726">
    <w:name w:val="Footer"/>
    <w:basedOn w:val="706"/>
    <w:link w:val="756"/>
    <w:uiPriority w:val="99"/>
    <w:unhideWhenUsed/>
    <w:qFormat/>
    <w:pPr>
      <w:tabs>
        <w:tab w:val="center" w:pos="7143" w:leader="none"/>
        <w:tab w:val="right" w:pos="14287" w:leader="none"/>
      </w:tabs>
    </w:pPr>
  </w:style>
  <w:style w:type="paragraph" w:styleId="727">
    <w:name w:val="Header"/>
    <w:basedOn w:val="706"/>
    <w:uiPriority w:val="99"/>
    <w:unhideWhenUsed/>
    <w:qFormat/>
    <w:pPr>
      <w:tabs>
        <w:tab w:val="center" w:pos="7143" w:leader="none"/>
        <w:tab w:val="right" w:pos="14287" w:leader="none"/>
      </w:tabs>
    </w:pPr>
  </w:style>
  <w:style w:type="paragraph" w:styleId="728">
    <w:name w:val="toc 1"/>
    <w:next w:val="706"/>
    <w:uiPriority w:val="39"/>
    <w:qFormat/>
    <w:pPr>
      <w:tabs>
        <w:tab w:val="right" w:pos="8943" w:leader="dot"/>
      </w:tabs>
    </w:pPr>
    <w:rPr>
      <w:rFonts w:ascii="宋体" w:hAnsi="宋体" w:eastAsia="宋体" w:cs="Times New Roman"/>
      <w:caps/>
      <w:sz w:val="21"/>
      <w:szCs w:val="24"/>
      <w:lang w:val="en-US" w:eastAsia="zh-CN" w:bidi="ar-SA"/>
    </w:rPr>
  </w:style>
  <w:style w:type="paragraph" w:styleId="729">
    <w:name w:val="toc 4"/>
    <w:basedOn w:val="706"/>
    <w:next w:val="706"/>
    <w:uiPriority w:val="39"/>
    <w:unhideWhenUsed/>
    <w:qFormat/>
    <w:pPr>
      <w:ind w:left="850"/>
      <w:spacing w:after="57"/>
    </w:pPr>
  </w:style>
  <w:style w:type="paragraph" w:styleId="730">
    <w:name w:val="Subtitle"/>
    <w:basedOn w:val="706"/>
    <w:next w:val="706"/>
    <w:link w:val="751"/>
    <w:uiPriority w:val="11"/>
    <w:qFormat/>
    <w:pPr>
      <w:spacing w:before="200" w:after="200"/>
    </w:pPr>
    <w:rPr>
      <w:sz w:val="24"/>
      <w:szCs w:val="24"/>
    </w:rPr>
  </w:style>
  <w:style w:type="paragraph" w:styleId="731">
    <w:name w:val="footnote text"/>
    <w:basedOn w:val="706"/>
    <w:link w:val="882"/>
    <w:uiPriority w:val="99"/>
    <w:semiHidden/>
    <w:unhideWhenUsed/>
    <w:qFormat/>
    <w:pPr>
      <w:spacing w:after="40"/>
    </w:pPr>
    <w:rPr>
      <w:sz w:val="18"/>
    </w:rPr>
  </w:style>
  <w:style w:type="paragraph" w:styleId="732">
    <w:name w:val="toc 6"/>
    <w:basedOn w:val="706"/>
    <w:next w:val="706"/>
    <w:uiPriority w:val="0"/>
    <w:qFormat/>
    <w:pPr>
      <w:ind w:left="1050"/>
      <w:jc w:val="left"/>
    </w:pPr>
    <w:rPr>
      <w:rFonts w:ascii="Times New Roman" w:hAnsi="Times New Roman"/>
      <w:szCs w:val="21"/>
    </w:rPr>
  </w:style>
  <w:style w:type="paragraph" w:styleId="733">
    <w:name w:val="table of figures"/>
    <w:basedOn w:val="706"/>
    <w:next w:val="706"/>
    <w:uiPriority w:val="99"/>
    <w:unhideWhenUsed/>
    <w:qFormat/>
  </w:style>
  <w:style w:type="paragraph" w:styleId="734">
    <w:name w:val="toc 2"/>
    <w:basedOn w:val="706"/>
    <w:next w:val="706"/>
    <w:uiPriority w:val="39"/>
    <w:qFormat/>
    <w:pPr>
      <w:ind w:left="210"/>
      <w:jc w:val="left"/>
    </w:pPr>
    <w:rPr>
      <w:rFonts w:ascii="Times New Roman" w:hAnsi="Times New Roman"/>
      <w:smallCaps/>
      <w:szCs w:val="24"/>
    </w:rPr>
  </w:style>
  <w:style w:type="paragraph" w:styleId="735">
    <w:name w:val="toc 9"/>
    <w:basedOn w:val="706"/>
    <w:next w:val="706"/>
    <w:uiPriority w:val="0"/>
    <w:qFormat/>
    <w:pPr>
      <w:ind w:left="1680"/>
      <w:jc w:val="left"/>
    </w:pPr>
    <w:rPr>
      <w:rFonts w:ascii="Times New Roman" w:hAnsi="Times New Roman"/>
      <w:szCs w:val="21"/>
    </w:rPr>
  </w:style>
  <w:style w:type="paragraph" w:styleId="736">
    <w:name w:val="Normal (Web)"/>
    <w:basedOn w:val="706"/>
    <w:uiPriority w:val="99"/>
    <w:semiHidden/>
    <w:unhideWhenUsed/>
    <w:qFormat/>
    <w:pPr>
      <w:jc w:val="left"/>
      <w:spacing w:beforeAutospacing="1" w:afterAutospacing="1"/>
    </w:pPr>
    <w:rPr>
      <w:sz w:val="24"/>
    </w:rPr>
  </w:style>
  <w:style w:type="paragraph" w:styleId="737">
    <w:name w:val="Title"/>
    <w:basedOn w:val="706"/>
    <w:next w:val="706"/>
    <w:link w:val="750"/>
    <w:uiPriority w:val="10"/>
    <w:qFormat/>
    <w:pPr>
      <w:contextualSpacing/>
      <w:spacing w:before="300" w:after="200"/>
    </w:pPr>
    <w:rPr>
      <w:sz w:val="48"/>
      <w:szCs w:val="48"/>
    </w:rPr>
  </w:style>
  <w:style w:type="paragraph" w:styleId="738">
    <w:name w:val="Body Text First Indent"/>
    <w:basedOn w:val="721"/>
    <w:uiPriority w:val="0"/>
    <w:qFormat/>
    <w:pPr>
      <w:ind w:firstLine="200"/>
      <w:spacing w:line="360" w:lineRule="auto"/>
    </w:pPr>
    <w:rPr>
      <w:rFonts w:ascii="仿宋_GB2312" w:hAnsi="Times New Roman" w:eastAsia="仿宋_GB2312"/>
      <w:sz w:val="30"/>
      <w:szCs w:val="30"/>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标题 1 字符1"/>
    <w:link w:val="707"/>
    <w:uiPriority w:val="9"/>
    <w:qFormat/>
    <w:rPr>
      <w:rFonts w:ascii="Arial" w:hAnsi="Arial" w:eastAsia="Arial" w:cs="Arial"/>
      <w:sz w:val="40"/>
      <w:szCs w:val="40"/>
    </w:rPr>
  </w:style>
  <w:style w:type="character" w:styleId="744" w:customStyle="1">
    <w:name w:val="标题 5 字符1"/>
    <w:link w:val="711"/>
    <w:uiPriority w:val="9"/>
    <w:qFormat/>
    <w:rPr>
      <w:rFonts w:ascii="Arial" w:hAnsi="Arial" w:eastAsia="Arial" w:cs="Arial"/>
      <w:b/>
      <w:bCs/>
      <w:sz w:val="24"/>
      <w:szCs w:val="24"/>
    </w:rPr>
  </w:style>
  <w:style w:type="character" w:styleId="745" w:customStyle="1">
    <w:name w:val="标题 6 字符1"/>
    <w:link w:val="712"/>
    <w:uiPriority w:val="9"/>
    <w:qFormat/>
    <w:rPr>
      <w:rFonts w:ascii="Arial" w:hAnsi="Arial" w:eastAsia="Arial" w:cs="Arial"/>
      <w:b/>
      <w:bCs/>
      <w:sz w:val="22"/>
      <w:szCs w:val="22"/>
    </w:rPr>
  </w:style>
  <w:style w:type="character" w:styleId="746" w:customStyle="1">
    <w:name w:val="标题 7 字符1"/>
    <w:link w:val="713"/>
    <w:uiPriority w:val="9"/>
    <w:qFormat/>
    <w:rPr>
      <w:rFonts w:ascii="Arial" w:hAnsi="Arial" w:eastAsia="Arial" w:cs="Arial"/>
      <w:b/>
      <w:bCs/>
      <w:i/>
      <w:iCs/>
      <w:sz w:val="22"/>
      <w:szCs w:val="22"/>
    </w:rPr>
  </w:style>
  <w:style w:type="character" w:styleId="747" w:customStyle="1">
    <w:name w:val="标题 8 字符1"/>
    <w:link w:val="714"/>
    <w:uiPriority w:val="9"/>
    <w:qFormat/>
    <w:rPr>
      <w:rFonts w:ascii="Arial" w:hAnsi="Arial" w:eastAsia="Arial" w:cs="Arial"/>
      <w:i/>
      <w:iCs/>
      <w:sz w:val="22"/>
      <w:szCs w:val="22"/>
    </w:rPr>
  </w:style>
  <w:style w:type="character" w:styleId="748" w:customStyle="1">
    <w:name w:val="标题 9 字符1"/>
    <w:link w:val="715"/>
    <w:uiPriority w:val="9"/>
    <w:qFormat/>
    <w:rPr>
      <w:rFonts w:ascii="Arial" w:hAnsi="Arial" w:eastAsia="Arial" w:cs="Arial"/>
      <w:i/>
      <w:iCs/>
      <w:sz w:val="21"/>
      <w:szCs w:val="21"/>
    </w:rPr>
  </w:style>
  <w:style w:type="paragraph" w:styleId="749">
    <w:name w:val="No Spacing"/>
    <w:uiPriority w:val="1"/>
    <w:qFormat/>
    <w:rPr>
      <w:rFonts w:ascii="Calibri" w:hAnsi="Calibri" w:eastAsia="宋体" w:cs="Times New Roman"/>
      <w:lang w:val="en-US" w:eastAsia="zh-CN" w:bidi="ar-SA"/>
    </w:rPr>
  </w:style>
  <w:style w:type="character" w:styleId="750" w:customStyle="1">
    <w:name w:val="标题 字符1"/>
    <w:link w:val="737"/>
    <w:uiPriority w:val="10"/>
    <w:qFormat/>
    <w:rPr>
      <w:sz w:val="48"/>
      <w:szCs w:val="48"/>
    </w:rPr>
  </w:style>
  <w:style w:type="character" w:styleId="751" w:customStyle="1">
    <w:name w:val="副标题 字符"/>
    <w:link w:val="730"/>
    <w:uiPriority w:val="11"/>
    <w:qFormat/>
    <w:rPr>
      <w:sz w:val="24"/>
      <w:szCs w:val="24"/>
    </w:rPr>
  </w:style>
  <w:style w:type="paragraph" w:styleId="752">
    <w:name w:val="Quote"/>
    <w:basedOn w:val="706"/>
    <w:next w:val="706"/>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706"/>
    <w:next w:val="706"/>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页脚 字符1"/>
    <w:link w:val="726"/>
    <w:uiPriority w:val="99"/>
    <w:qFormat/>
  </w:style>
  <w:style w:type="table" w:styleId="7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字符1"/>
    <w:link w:val="731"/>
    <w:uiPriority w:val="99"/>
    <w:qFormat/>
    <w:rPr>
      <w:sz w:val="18"/>
    </w:rPr>
  </w:style>
  <w:style w:type="character" w:styleId="883" w:customStyle="1">
    <w:name w:val="尾注文本 字符1"/>
    <w:link w:val="725"/>
    <w:uiPriority w:val="99"/>
    <w:qFormat/>
    <w:rPr>
      <w:sz w:val="20"/>
    </w:rPr>
  </w:style>
  <w:style w:type="paragraph" w:styleId="884" w:customStyle="1">
    <w:name w:val="TOC 标题1"/>
    <w:uiPriority w:val="39"/>
    <w:unhideWhenUsed/>
    <w:qFormat/>
    <w:rPr>
      <w:rFonts w:ascii="Calibri" w:hAnsi="Calibri" w:eastAsia="宋体" w:cs="Times New Roman"/>
      <w:lang w:val="en-US" w:eastAsia="zh-CN" w:bidi="ar-SA"/>
    </w:rPr>
  </w:style>
  <w:style w:type="paragraph" w:styleId="885" w:customStyle="1">
    <w:name w:val="标题 11"/>
    <w:basedOn w:val="706"/>
    <w:next w:val="706"/>
    <w:link w:val="897"/>
    <w:uiPriority w:val="0"/>
    <w:qFormat/>
    <w:pPr>
      <w:jc w:val="center"/>
      <w:keepNext/>
      <w:outlineLvl w:val="0"/>
    </w:pPr>
    <w:rPr>
      <w:rFonts w:ascii="楷体_GB2312" w:hAnsi="Times New Roman" w:eastAsia="楷体_GB2312"/>
      <w:sz w:val="28"/>
      <w:szCs w:val="28"/>
    </w:rPr>
  </w:style>
  <w:style w:type="paragraph" w:styleId="886" w:customStyle="1">
    <w:name w:val="标题 211"/>
    <w:basedOn w:val="706"/>
    <w:next w:val="887"/>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
    <w:basedOn w:val="706"/>
    <w:link w:val="899"/>
    <w:uiPriority w:val="0"/>
    <w:qFormat/>
    <w:pPr>
      <w:ind w:firstLine="420"/>
    </w:pPr>
    <w:rPr>
      <w:szCs w:val="21"/>
    </w:rPr>
  </w:style>
  <w:style w:type="paragraph" w:styleId="888" w:customStyle="1">
    <w:name w:val="标题 31"/>
    <w:basedOn w:val="706"/>
    <w:next w:val="887"/>
    <w:link w:val="900"/>
    <w:uiPriority w:val="0"/>
    <w:qFormat/>
    <w:pPr>
      <w:keepLines/>
      <w:keepNext/>
      <w:spacing w:before="260" w:after="260" w:line="416" w:lineRule="auto"/>
      <w:outlineLvl w:val="2"/>
    </w:pPr>
    <w:rPr>
      <w:rFonts w:ascii="Times New Roman" w:hAnsi="Times New Roman"/>
      <w:b/>
      <w:bCs/>
      <w:sz w:val="32"/>
      <w:szCs w:val="32"/>
    </w:rPr>
  </w:style>
  <w:style w:type="paragraph" w:styleId="889" w:customStyle="1">
    <w:name w:val="标题 41"/>
    <w:basedOn w:val="706"/>
    <w:next w:val="887"/>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90" w:customStyle="1">
    <w:name w:val="标题 51"/>
    <w:basedOn w:val="706"/>
    <w:next w:val="887"/>
    <w:link w:val="902"/>
    <w:uiPriority w:val="0"/>
    <w:qFormat/>
    <w:pPr>
      <w:keepNext/>
      <w:outlineLvl w:val="4"/>
    </w:pPr>
    <w:rPr>
      <w:rFonts w:ascii="宋体" w:hAnsi="Times New Roman"/>
      <w:color w:val="000000"/>
      <w:sz w:val="28"/>
      <w:szCs w:val="28"/>
    </w:rPr>
  </w:style>
  <w:style w:type="paragraph" w:styleId="891" w:customStyle="1">
    <w:name w:val="标题 61"/>
    <w:basedOn w:val="706"/>
    <w:next w:val="706"/>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customStyle="1">
    <w:name w:val="标题 71"/>
    <w:basedOn w:val="706"/>
    <w:next w:val="706"/>
    <w:link w:val="90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3" w:customStyle="1">
    <w:name w:val="标题 81"/>
    <w:basedOn w:val="706"/>
    <w:next w:val="706"/>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customStyle="1">
    <w:name w:val="标题 91"/>
    <w:basedOn w:val="706"/>
    <w:next w:val="706"/>
    <w:link w:val="906"/>
    <w:uiPriority w:val="0"/>
    <w:qFormat/>
    <w:pPr>
      <w:numPr>
        <w:ilvl w:val="8"/>
        <w:numId w:val="1"/>
      </w:numPr>
      <w:keepLines/>
      <w:keepNext/>
      <w:spacing w:before="240" w:after="64" w:line="320" w:lineRule="auto"/>
      <w:outlineLvl w:val="8"/>
    </w:pPr>
    <w:rPr>
      <w:rFonts w:ascii="Arial" w:hAnsi="Arial" w:eastAsia="黑体"/>
      <w:szCs w:val="21"/>
    </w:rPr>
  </w:style>
  <w:style w:type="character" w:styleId="895" w:customStyle="1">
    <w:name w:val="默认段落字体1"/>
    <w:uiPriority w:val="1"/>
    <w:unhideWhenUsed/>
    <w:qFormat/>
  </w:style>
  <w:style w:type="table" w:styleId="896" w:customStyle="1">
    <w:name w:val="普通表格1"/>
    <w:uiPriority w:val="99"/>
    <w:unhideWhenUsed/>
    <w:qFormat/>
    <w:tblPr>
      <w:tblCellMar>
        <w:left w:w="0" w:type="dxa"/>
        <w:top w:w="0" w:type="dxa"/>
        <w:right w:w="0" w:type="dxa"/>
        <w:bottom w:w="0" w:type="dxa"/>
      </w:tblCellMar>
    </w:tblPr>
  </w:style>
  <w:style w:type="character" w:styleId="897" w:customStyle="1">
    <w:name w:val="标题 1 字符"/>
    <w:link w:val="885"/>
    <w:uiPriority w:val="0"/>
    <w:qFormat/>
    <w:rPr>
      <w:rFonts w:ascii="楷体_GB2312" w:hAnsi="Times New Roman" w:eastAsia="楷体_GB2312" w:cs="Times New Roman"/>
      <w:sz w:val="28"/>
      <w:szCs w:val="28"/>
    </w:rPr>
  </w:style>
  <w:style w:type="character" w:styleId="898" w:customStyle="1">
    <w:name w:val="标题 2 字符1"/>
    <w:link w:val="886"/>
    <w:uiPriority w:val="0"/>
    <w:qFormat/>
    <w:rPr>
      <w:rFonts w:ascii="Arial" w:hAnsi="Arial" w:eastAsia="幼圆" w:cs="Arial"/>
      <w:b/>
      <w:bCs/>
      <w:sz w:val="44"/>
      <w:szCs w:val="44"/>
    </w:rPr>
  </w:style>
  <w:style w:type="character" w:styleId="899" w:customStyle="1">
    <w:name w:val="正文缩进 字符"/>
    <w:link w:val="887"/>
    <w:uiPriority w:val="0"/>
    <w:qFormat/>
    <w:rPr>
      <w:szCs w:val="21"/>
    </w:rPr>
  </w:style>
  <w:style w:type="character" w:styleId="900" w:customStyle="1">
    <w:name w:val="标题 3 字符"/>
    <w:link w:val="888"/>
    <w:uiPriority w:val="0"/>
    <w:qFormat/>
    <w:rPr>
      <w:rFonts w:ascii="Times New Roman" w:hAnsi="Times New Roman" w:eastAsia="宋体" w:cs="Times New Roman"/>
      <w:b/>
      <w:bCs/>
      <w:sz w:val="32"/>
      <w:szCs w:val="32"/>
    </w:rPr>
  </w:style>
  <w:style w:type="character" w:styleId="901" w:customStyle="1">
    <w:name w:val="标题 4 字符1"/>
    <w:link w:val="889"/>
    <w:uiPriority w:val="0"/>
    <w:qFormat/>
    <w:rPr>
      <w:rFonts w:ascii="Arial" w:hAnsi="Arial" w:eastAsia="黑体" w:cs="Arial"/>
      <w:b/>
      <w:bCs/>
      <w:sz w:val="28"/>
      <w:szCs w:val="28"/>
    </w:rPr>
  </w:style>
  <w:style w:type="character" w:styleId="902" w:customStyle="1">
    <w:name w:val="标题 5 字符"/>
    <w:link w:val="890"/>
    <w:uiPriority w:val="0"/>
    <w:qFormat/>
    <w:rPr>
      <w:rFonts w:ascii="宋体" w:hAnsi="Times New Roman" w:eastAsia="宋体" w:cs="Times New Roman"/>
      <w:color w:val="000000"/>
      <w:sz w:val="28"/>
      <w:szCs w:val="28"/>
    </w:rPr>
  </w:style>
  <w:style w:type="character" w:styleId="903" w:customStyle="1">
    <w:name w:val="标题 6 字符"/>
    <w:link w:val="891"/>
    <w:uiPriority w:val="0"/>
    <w:qFormat/>
    <w:rPr>
      <w:rFonts w:ascii="Arial" w:hAnsi="Arial" w:eastAsia="黑体" w:cs="Times New Roman"/>
      <w:b/>
      <w:bCs/>
      <w:sz w:val="24"/>
      <w:szCs w:val="24"/>
    </w:rPr>
  </w:style>
  <w:style w:type="character" w:styleId="904" w:customStyle="1">
    <w:name w:val="标题 7 字符"/>
    <w:link w:val="892"/>
    <w:uiPriority w:val="0"/>
    <w:qFormat/>
    <w:rPr>
      <w:rFonts w:ascii="Times New Roman" w:hAnsi="Times New Roman" w:eastAsia="宋体" w:cs="Times New Roman"/>
      <w:b/>
      <w:bCs/>
      <w:sz w:val="24"/>
      <w:szCs w:val="24"/>
    </w:rPr>
  </w:style>
  <w:style w:type="character" w:styleId="905" w:customStyle="1">
    <w:name w:val="标题 8 字符"/>
    <w:link w:val="893"/>
    <w:uiPriority w:val="0"/>
    <w:qFormat/>
    <w:rPr>
      <w:rFonts w:ascii="Arial" w:hAnsi="Arial" w:eastAsia="黑体" w:cs="Times New Roman"/>
      <w:sz w:val="24"/>
      <w:szCs w:val="24"/>
    </w:rPr>
  </w:style>
  <w:style w:type="character" w:styleId="906" w:customStyle="1">
    <w:name w:val="标题 9 字符"/>
    <w:link w:val="894"/>
    <w:uiPriority w:val="0"/>
    <w:qFormat/>
    <w:rPr>
      <w:rFonts w:ascii="Arial" w:hAnsi="Arial" w:eastAsia="黑体" w:cs="Times New Roman"/>
      <w:szCs w:val="21"/>
    </w:rPr>
  </w:style>
  <w:style w:type="paragraph" w:styleId="907" w:customStyle="1">
    <w:name w:val="列表 31"/>
    <w:basedOn w:val="706"/>
    <w:uiPriority w:val="0"/>
    <w:qFormat/>
    <w:pPr>
      <w:ind w:left="100" w:hanging="200"/>
    </w:pPr>
    <w:rPr>
      <w:rFonts w:ascii="Times New Roman" w:hAnsi="Times New Roman"/>
      <w:szCs w:val="21"/>
    </w:rPr>
  </w:style>
  <w:style w:type="paragraph" w:styleId="908" w:customStyle="1">
    <w:name w:val="文档结构图1"/>
    <w:basedOn w:val="706"/>
    <w:link w:val="909"/>
    <w:uiPriority w:val="0"/>
    <w:qFormat/>
    <w:pPr>
      <w:shd w:val="clear" w:color="auto" w:fill="000080"/>
    </w:pPr>
    <w:rPr>
      <w:rFonts w:ascii="Times New Roman" w:hAnsi="Times New Roman"/>
      <w:szCs w:val="21"/>
    </w:rPr>
  </w:style>
  <w:style w:type="character" w:styleId="909" w:customStyle="1">
    <w:name w:val="文档结构图 字符"/>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1"/>
    <w:basedOn w:val="706"/>
    <w:link w:val="911"/>
    <w:uiPriority w:val="99"/>
    <w:unhideWhenUsed/>
    <w:qFormat/>
    <w:pPr>
      <w:jc w:val="left"/>
    </w:pPr>
  </w:style>
  <w:style w:type="character" w:styleId="911" w:customStyle="1">
    <w:name w:val="批注文字 字符1"/>
    <w:link w:val="910"/>
    <w:uiPriority w:val="99"/>
    <w:semiHidden/>
    <w:qFormat/>
  </w:style>
  <w:style w:type="paragraph" w:styleId="912" w:customStyle="1">
    <w:name w:val="正文文本 31"/>
    <w:basedOn w:val="706"/>
    <w:link w:val="913"/>
    <w:uiPriority w:val="0"/>
    <w:qFormat/>
    <w:rPr>
      <w:rFonts w:ascii="仿宋_GB2312" w:hAnsi="Arial" w:eastAsia="仿宋_GB2312"/>
      <w:sz w:val="32"/>
      <w:szCs w:val="32"/>
    </w:rPr>
  </w:style>
  <w:style w:type="character" w:styleId="913" w:customStyle="1">
    <w:name w:val="正文文本 3 字符"/>
    <w:link w:val="912"/>
    <w:uiPriority w:val="0"/>
    <w:qFormat/>
    <w:rPr>
      <w:rFonts w:ascii="仿宋_GB2312" w:hAnsi="Arial" w:eastAsia="仿宋_GB2312" w:cs="Times New Roman"/>
      <w:sz w:val="32"/>
      <w:szCs w:val="32"/>
    </w:rPr>
  </w:style>
  <w:style w:type="paragraph" w:styleId="914" w:customStyle="1">
    <w:name w:val="正文文本1"/>
    <w:basedOn w:val="706"/>
    <w:link w:val="915"/>
    <w:uiPriority w:val="0"/>
    <w:qFormat/>
    <w:rPr>
      <w:rFonts w:ascii="楷体_GB2312" w:hAnsi="Arial" w:eastAsia="楷体_GB2312"/>
      <w:sz w:val="28"/>
      <w:szCs w:val="28"/>
    </w:rPr>
  </w:style>
  <w:style w:type="character" w:styleId="915" w:customStyle="1">
    <w:name w:val="正文文本 字符"/>
    <w:link w:val="914"/>
    <w:uiPriority w:val="0"/>
    <w:qFormat/>
    <w:rPr>
      <w:rFonts w:ascii="楷体_GB2312" w:hAnsi="Arial" w:eastAsia="楷体_GB2312" w:cs="Times New Roman"/>
      <w:sz w:val="28"/>
      <w:szCs w:val="28"/>
    </w:rPr>
  </w:style>
  <w:style w:type="paragraph" w:styleId="916" w:customStyle="1">
    <w:name w:val="正文文本缩进1"/>
    <w:basedOn w:val="706"/>
    <w:link w:val="917"/>
    <w:uiPriority w:val="0"/>
    <w:unhideWhenUsed/>
    <w:qFormat/>
    <w:pPr>
      <w:ind w:left="420"/>
      <w:spacing w:after="120"/>
    </w:pPr>
  </w:style>
  <w:style w:type="character" w:styleId="917" w:customStyle="1">
    <w:name w:val="正文文本缩进 字符"/>
    <w:link w:val="916"/>
    <w:uiPriority w:val="99"/>
    <w:semiHidden/>
    <w:qFormat/>
  </w:style>
  <w:style w:type="paragraph" w:styleId="918" w:customStyle="1">
    <w:name w:val="列表 21"/>
    <w:basedOn w:val="706"/>
    <w:uiPriority w:val="0"/>
    <w:qFormat/>
    <w:pPr>
      <w:ind w:left="100" w:hanging="200"/>
    </w:pPr>
    <w:rPr>
      <w:rFonts w:ascii="Times New Roman" w:hAnsi="Times New Roman"/>
      <w:szCs w:val="21"/>
    </w:rPr>
  </w:style>
  <w:style w:type="paragraph" w:styleId="919" w:customStyle="1">
    <w:name w:val="纯文本1"/>
    <w:basedOn w:val="706"/>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日期1"/>
    <w:basedOn w:val="706"/>
    <w:next w:val="706"/>
    <w:link w:val="922"/>
    <w:uiPriority w:val="0"/>
    <w:qFormat/>
    <w:rPr>
      <w:rFonts w:ascii="Times New Roman" w:hAnsi="Times New Roman"/>
      <w:sz w:val="24"/>
      <w:szCs w:val="24"/>
    </w:rPr>
  </w:style>
  <w:style w:type="character" w:styleId="922" w:customStyle="1">
    <w:name w:val="日期 字符"/>
    <w:link w:val="921"/>
    <w:uiPriority w:val="0"/>
    <w:qFormat/>
    <w:rPr>
      <w:rFonts w:ascii="Times New Roman" w:hAnsi="Times New Roman" w:eastAsia="宋体" w:cs="Times New Roman"/>
      <w:sz w:val="24"/>
      <w:szCs w:val="24"/>
    </w:rPr>
  </w:style>
  <w:style w:type="paragraph" w:styleId="923" w:customStyle="1">
    <w:name w:val="正文文本缩进 21"/>
    <w:basedOn w:val="706"/>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qFormat/>
    <w:rPr>
      <w:rFonts w:ascii="Arial" w:hAnsi="Arial" w:eastAsia="仿宋_GB2312" w:cs="Arial"/>
      <w:sz w:val="32"/>
      <w:szCs w:val="32"/>
    </w:rPr>
  </w:style>
  <w:style w:type="paragraph" w:styleId="925" w:customStyle="1">
    <w:name w:val="批注框文本1"/>
    <w:basedOn w:val="706"/>
    <w:link w:val="926"/>
    <w:uiPriority w:val="0"/>
    <w:qFormat/>
    <w:rPr>
      <w:rFonts w:ascii="Times New Roman" w:hAnsi="Times New Roman"/>
      <w:sz w:val="18"/>
      <w:szCs w:val="18"/>
    </w:rPr>
  </w:style>
  <w:style w:type="character" w:styleId="926" w:customStyle="1">
    <w:name w:val="批注框文本 字符"/>
    <w:link w:val="925"/>
    <w:uiPriority w:val="0"/>
    <w:semiHidden/>
    <w:qFormat/>
    <w:rPr>
      <w:rFonts w:ascii="Times New Roman" w:hAnsi="Times New Roman" w:eastAsia="宋体" w:cs="Times New Roman"/>
      <w:sz w:val="18"/>
      <w:szCs w:val="18"/>
    </w:rPr>
  </w:style>
  <w:style w:type="paragraph" w:styleId="927" w:customStyle="1">
    <w:name w:val="页脚1"/>
    <w:basedOn w:val="706"/>
    <w:link w:val="928"/>
    <w:uiPriority w:val="0"/>
    <w:qFormat/>
    <w:pPr>
      <w:jc w:val="left"/>
      <w:tabs>
        <w:tab w:val="center" w:pos="4153" w:leader="none"/>
        <w:tab w:val="right" w:pos="8306" w:leader="none"/>
      </w:tabs>
    </w:pPr>
    <w:rPr>
      <w:rFonts w:ascii="Times New Roman" w:hAnsi="Times New Roman"/>
      <w:sz w:val="18"/>
      <w:szCs w:val="18"/>
    </w:rPr>
  </w:style>
  <w:style w:type="character" w:styleId="928" w:customStyle="1">
    <w:name w:val="页脚 字符"/>
    <w:link w:val="927"/>
    <w:uiPriority w:val="0"/>
    <w:qFormat/>
    <w:rPr>
      <w:rFonts w:ascii="Times New Roman" w:hAnsi="Times New Roman" w:eastAsia="宋体" w:cs="Times New Roman"/>
      <w:sz w:val="18"/>
      <w:szCs w:val="18"/>
    </w:rPr>
  </w:style>
  <w:style w:type="paragraph" w:styleId="929" w:customStyle="1">
    <w:name w:val="页眉1"/>
    <w:basedOn w:val="706"/>
    <w:link w:val="93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0" w:customStyle="1">
    <w:name w:val="页眉 字符"/>
    <w:link w:val="929"/>
    <w:uiPriority w:val="0"/>
    <w:qFormat/>
    <w:rPr>
      <w:rFonts w:ascii="Times New Roman" w:hAnsi="Times New Roman" w:eastAsia="宋体" w:cs="Times New Roman"/>
      <w:sz w:val="18"/>
      <w:szCs w:val="18"/>
    </w:rPr>
  </w:style>
  <w:style w:type="paragraph" w:styleId="931" w:customStyle="1">
    <w:name w:val="列表1"/>
    <w:basedOn w:val="706"/>
    <w:uiPriority w:val="0"/>
    <w:qFormat/>
    <w:pPr>
      <w:ind w:left="200" w:hanging="200"/>
    </w:pPr>
    <w:rPr>
      <w:rFonts w:ascii="Times New Roman" w:hAnsi="Times New Roman"/>
      <w:szCs w:val="21"/>
    </w:rPr>
  </w:style>
  <w:style w:type="paragraph" w:styleId="932" w:customStyle="1">
    <w:name w:val="正文文本缩进 31"/>
    <w:basedOn w:val="706"/>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字符"/>
    <w:link w:val="932"/>
    <w:uiPriority w:val="0"/>
    <w:qFormat/>
    <w:rPr>
      <w:rFonts w:ascii="Arial" w:hAnsi="Arial" w:eastAsia="仿宋_GB2312" w:cs="Arial"/>
      <w:color w:val="ffff00"/>
      <w:sz w:val="32"/>
      <w:szCs w:val="32"/>
    </w:rPr>
  </w:style>
  <w:style w:type="paragraph" w:styleId="934" w:customStyle="1">
    <w:name w:val="图表目录11"/>
    <w:basedOn w:val="706"/>
    <w:next w:val="706"/>
    <w:uiPriority w:val="0"/>
    <w:qFormat/>
    <w:pPr>
      <w:ind w:left="840" w:hanging="420"/>
    </w:pPr>
    <w:rPr>
      <w:rFonts w:ascii="Times New Roman" w:hAnsi="Times New Roman"/>
      <w:szCs w:val="21"/>
    </w:rPr>
  </w:style>
  <w:style w:type="paragraph" w:styleId="935" w:customStyle="1">
    <w:name w:val="正文文本 21"/>
    <w:basedOn w:val="706"/>
    <w:link w:val="936"/>
    <w:uiPriority w:val="0"/>
    <w:qFormat/>
    <w:pPr>
      <w:jc w:val="center"/>
      <w:widowControl/>
    </w:pPr>
    <w:rPr>
      <w:rFonts w:ascii="楷体_GB2312" w:hAnsi="Times New Roman"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
    <w:basedOn w:val="706"/>
    <w:uiPriority w:val="0"/>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706"/>
    <w:next w:val="706"/>
    <w:uiPriority w:val="0"/>
    <w:qFormat/>
    <w:pPr>
      <w:spacing w:line="240" w:lineRule="atLeast"/>
    </w:pPr>
    <w:rPr>
      <w:rFonts w:ascii="Times New Roman" w:hAnsi="Times New Roman"/>
      <w:b/>
      <w:bCs/>
      <w:szCs w:val="21"/>
    </w:rPr>
  </w:style>
  <w:style w:type="paragraph" w:styleId="939" w:customStyle="1">
    <w:name w:val="批注主题1"/>
    <w:basedOn w:val="910"/>
    <w:next w:val="910"/>
    <w:link w:val="940"/>
    <w:uiPriority w:val="0"/>
    <w:qFormat/>
    <w:rPr>
      <w:rFonts w:ascii="Times New Roman" w:hAnsi="Times New Roman"/>
      <w:b/>
      <w:bCs/>
      <w:szCs w:val="21"/>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文本首行缩进1"/>
    <w:basedOn w:val="706"/>
    <w:link w:val="942"/>
    <w:uiPriority w:val="0"/>
    <w:qFormat/>
    <w:pPr>
      <w:ind w:firstLine="200"/>
      <w:spacing w:line="360" w:lineRule="auto"/>
    </w:pPr>
    <w:rPr>
      <w:rFonts w:ascii="仿宋_GB2312" w:hAnsi="Times New Roman" w:eastAsia="仿宋_GB2312"/>
      <w:sz w:val="30"/>
      <w:szCs w:val="30"/>
    </w:rPr>
  </w:style>
  <w:style w:type="character" w:styleId="942" w:customStyle="1">
    <w:name w:val="正文文本首行缩进 字符"/>
    <w:link w:val="941"/>
    <w:uiPriority w:val="0"/>
    <w:qFormat/>
    <w:rPr>
      <w:rFonts w:ascii="仿宋_GB2312" w:hAnsi="Times New Roman" w:eastAsia="仿宋_GB2312" w:cs="Times New Roman"/>
      <w:sz w:val="30"/>
      <w:szCs w:val="30"/>
    </w:rPr>
  </w:style>
  <w:style w:type="paragraph" w:styleId="943" w:customStyle="1">
    <w:name w:val="正文文本首行缩进 21"/>
    <w:basedOn w:val="916"/>
    <w:link w:val="944"/>
    <w:uiPriority w:val="0"/>
    <w:qFormat/>
    <w:pPr>
      <w:ind w:left="0" w:firstLine="420"/>
      <w:spacing w:after="0" w:line="360" w:lineRule="auto"/>
    </w:pPr>
    <w:rPr>
      <w:rFonts w:ascii="宋体" w:hAnsi="宋体"/>
      <w:szCs w:val="20"/>
    </w:rPr>
  </w:style>
  <w:style w:type="character" w:styleId="944" w:customStyle="1">
    <w:name w:val="正文文本首行缩进 2 字符"/>
    <w:link w:val="943"/>
    <w:uiPriority w:val="0"/>
    <w:qFormat/>
    <w:rPr>
      <w:rFonts w:ascii="宋体" w:hAnsi="宋体" w:eastAsia="宋体" w:cs="Times New Roman"/>
      <w:szCs w:val="20"/>
    </w:rPr>
  </w:style>
  <w:style w:type="table" w:styleId="945" w:customStyle="1">
    <w:name w:val="网格型1"/>
    <w:basedOn w:val="896"/>
    <w:uiPriority w:val="0"/>
    <w:qFormat/>
    <w:pPr>
      <w:jc w:val="both"/>
      <w:widowControl w:val="off"/>
    </w:pPr>
    <w:tblPr>
      <w:tblCellMar>
        <w:left w:w="0" w:type="dxa"/>
        <w:top w:w="0" w:type="dxa"/>
        <w:right w:w="0" w:type="dxa"/>
        <w:bottom w:w="0" w:type="dxa"/>
      </w:tblCellMar>
    </w:tblPr>
  </w:style>
  <w:style w:type="character" w:styleId="946" w:customStyle="1">
    <w:name w:val="要点1"/>
    <w:uiPriority w:val="0"/>
    <w:qFormat/>
    <w:rPr>
      <w:b/>
      <w:bCs/>
    </w:rPr>
  </w:style>
  <w:style w:type="character" w:styleId="947" w:customStyle="1">
    <w:name w:val="页码1"/>
    <w:uiPriority w:val="0"/>
    <w:qFormat/>
  </w:style>
  <w:style w:type="character" w:styleId="948" w:customStyle="1">
    <w:name w:val="访问过的超链接1"/>
    <w:uiPriority w:val="0"/>
    <w:qFormat/>
    <w:rPr>
      <w:color w:val="800080"/>
      <w:u w:val="single"/>
    </w:rPr>
  </w:style>
  <w:style w:type="character" w:styleId="949" w:customStyle="1">
    <w:name w:val="超链接1"/>
    <w:uiPriority w:val="99"/>
    <w:qFormat/>
    <w:rPr>
      <w:color w:val="0000ff"/>
      <w:u w:val="single"/>
    </w:rPr>
  </w:style>
  <w:style w:type="character" w:styleId="950" w:customStyle="1">
    <w:name w:val="批注引用1"/>
    <w:uiPriority w:val="0"/>
    <w:qFormat/>
    <w:rPr>
      <w:sz w:val="21"/>
      <w:szCs w:val="21"/>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rFonts w:ascii="Calibri" w:hAnsi="Calibri"/>
      <w:b/>
      <w:sz w:val="30"/>
      <w:szCs w:val="28"/>
    </w:rPr>
  </w:style>
  <w:style w:type="paragraph" w:styleId="953" w:customStyle="1">
    <w:name w:val="二级目录"/>
    <w:next w:val="706"/>
    <w:link w:val="95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706"/>
    <w:link w:val="954"/>
    <w:uiPriority w:val="0"/>
    <w:qFormat/>
    <w:pPr>
      <w:contextualSpacing/>
      <w:ind w:left="720"/>
      <w:jc w:val="left"/>
      <w:widowControl/>
    </w:pPr>
    <w:rPr>
      <w:sz w:val="24"/>
      <w:szCs w:val="24"/>
      <w:lang w:eastAsia="en-US" w:bidi="en-US"/>
    </w:rPr>
  </w:style>
  <w:style w:type="paragraph" w:styleId="956" w:customStyle="1">
    <w:name w:val="Body Text(ch)"/>
    <w:basedOn w:val="706"/>
    <w:next w:val="914"/>
    <w:uiPriority w:val="0"/>
    <w:qFormat/>
    <w:pPr>
      <w:spacing w:after="120"/>
    </w:pPr>
    <w:rPr>
      <w:rFonts w:ascii="宋体" w:hAnsi="Arial"/>
      <w:bCs/>
      <w:iCs/>
      <w:szCs w:val="24"/>
    </w:rPr>
  </w:style>
  <w:style w:type="paragraph" w:styleId="957"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customStyle="1">
    <w:name w:val="Char"/>
    <w:basedOn w:val="706"/>
    <w:uiPriority w:val="0"/>
    <w:qFormat/>
    <w:pPr>
      <w:ind w:firstLine="200"/>
      <w:tabs>
        <w:tab w:val="left" w:pos="360" w:leader="none"/>
      </w:tabs>
    </w:pPr>
    <w:rPr>
      <w:rFonts w:ascii="Times New Roman" w:hAnsi="Times New Roman"/>
      <w:sz w:val="28"/>
      <w:szCs w:val="30"/>
    </w:rPr>
  </w:style>
  <w:style w:type="paragraph" w:styleId="960" w:customStyle="1">
    <w:name w:val="Char111"/>
    <w:basedOn w:val="908"/>
    <w:uiPriority w:val="0"/>
    <w:qFormat/>
    <w:rPr>
      <w:rFonts w:ascii="Tahoma" w:hAnsi="Tahoma"/>
      <w:sz w:val="24"/>
      <w:szCs w:val="24"/>
    </w:rPr>
  </w:style>
  <w:style w:type="paragraph" w:styleId="961"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62" w:customStyle="1">
    <w:name w:val="table_lines"/>
    <w:basedOn w:val="706"/>
    <w:uiPriority w:val="0"/>
    <w:qFormat/>
    <w:pPr>
      <w:jc w:val="left"/>
      <w:widowControl/>
    </w:pPr>
    <w:rPr>
      <w:rFonts w:ascii="Times New Roman" w:hAnsi="Times New Roman"/>
      <w:sz w:val="20"/>
      <w:szCs w:val="20"/>
      <w:lang w:val="de-DE" w:eastAsia="de-DE"/>
    </w:rPr>
  </w:style>
  <w:style w:type="paragraph" w:styleId="9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4"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Char Char Char Char"/>
    <w:basedOn w:val="908"/>
    <w:uiPriority w:val="0"/>
    <w:qFormat/>
    <w:pPr>
      <w:spacing w:line="360" w:lineRule="auto"/>
    </w:pPr>
    <w:rPr>
      <w:rFonts w:ascii="Tahoma" w:hAnsi="Tahoma"/>
      <w:sz w:val="24"/>
      <w:szCs w:val="24"/>
    </w:rPr>
  </w:style>
  <w:style w:type="paragraph" w:styleId="966" w:customStyle="1">
    <w:name w:val="列表段落1"/>
    <w:basedOn w:val="706"/>
    <w:uiPriority w:val="0"/>
    <w:qFormat/>
    <w:pPr>
      <w:contextualSpacing/>
      <w:ind w:left="720"/>
      <w:jc w:val="left"/>
      <w:widowControl/>
    </w:pPr>
    <w:rPr>
      <w:sz w:val="24"/>
      <w:szCs w:val="24"/>
      <w:lang w:eastAsia="en-US" w:bidi="en-US"/>
    </w:rPr>
  </w:style>
  <w:style w:type="paragraph" w:styleId="967" w:customStyle="1">
    <w:name w:val="4"/>
    <w:basedOn w:val="706"/>
    <w:next w:val="932"/>
    <w:uiPriority w:val="0"/>
    <w:qFormat/>
    <w:pPr>
      <w:ind w:firstLine="420"/>
      <w:spacing w:line="360" w:lineRule="auto"/>
    </w:pPr>
    <w:rPr>
      <w:rFonts w:ascii="Times New Roman" w:hAnsi="Times New Roman"/>
      <w:color w:val="ff0000"/>
      <w:sz w:val="24"/>
      <w:szCs w:val="24"/>
    </w:rPr>
  </w:style>
  <w:style w:type="paragraph" w:styleId="968"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706"/>
    <w:uiPriority w:val="0"/>
    <w:qFormat/>
    <w:pPr>
      <w:spacing w:line="360" w:lineRule="auto"/>
    </w:pPr>
    <w:rPr>
      <w:rFonts w:ascii="Times New Roman" w:hAnsi="Times New Roman"/>
      <w:sz w:val="24"/>
      <w:szCs w:val="20"/>
    </w:rPr>
  </w:style>
  <w:style w:type="paragraph" w:styleId="970" w:customStyle="1">
    <w:name w:val="样式1"/>
    <w:basedOn w:val="706"/>
    <w:uiPriority w:val="0"/>
    <w:qFormat/>
    <w:pPr>
      <w:numPr>
        <w:ilvl w:val="0"/>
        <w:numId w:val="3"/>
      </w:numPr>
    </w:pPr>
    <w:rPr>
      <w:rFonts w:ascii="宋体" w:hAnsi="宋体"/>
      <w:szCs w:val="21"/>
    </w:rPr>
  </w:style>
  <w:style w:type="paragraph" w:styleId="971"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4" w:customStyle="1">
    <w:name w:val="标题3"/>
    <w:basedOn w:val="706"/>
    <w:next w:val="706"/>
    <w:uiPriority w:val="0"/>
    <w:qFormat/>
    <w:pPr>
      <w:ind w:firstLine="624"/>
      <w:spacing w:line="590" w:lineRule="atLeast"/>
    </w:pPr>
    <w:rPr>
      <w:rFonts w:ascii="方正黑体_GBK" w:hAnsi="Times New Roman" w:eastAsia="方正黑体_GBK"/>
      <w:sz w:val="32"/>
      <w:szCs w:val="32"/>
    </w:rPr>
  </w:style>
  <w:style w:type="paragraph" w:styleId="975"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1"/>
    <w:basedOn w:val="908"/>
    <w:uiPriority w:val="0"/>
    <w:qFormat/>
    <w:pPr>
      <w:spacing w:line="360" w:lineRule="auto"/>
    </w:pPr>
    <w:rPr>
      <w:rFonts w:ascii="Tahoma" w:hAnsi="Tahoma"/>
      <w:sz w:val="24"/>
      <w:szCs w:val="24"/>
    </w:rPr>
  </w:style>
  <w:style w:type="paragraph" w:styleId="982" w:customStyle="1">
    <w:name w:val="table_1stline"/>
    <w:basedOn w:val="706"/>
    <w:uiPriority w:val="0"/>
    <w:qFormat/>
    <w:pPr>
      <w:jc w:val="left"/>
      <w:spacing w:before="120"/>
      <w:widowControl/>
    </w:pPr>
    <w:rPr>
      <w:rFonts w:ascii="Times New Roman" w:hAnsi="Times New Roman"/>
      <w:bCs/>
      <w:sz w:val="20"/>
      <w:szCs w:val="20"/>
      <w:lang w:val="de-DE" w:eastAsia="de-DE"/>
    </w:rPr>
  </w:style>
  <w:style w:type="paragraph" w:styleId="983"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706"/>
    <w:next w:val="7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5" w:customStyle="1">
    <w:name w:val="修订1"/>
    <w:uiPriority w:val="0"/>
    <w:qFormat/>
    <w:rPr>
      <w:rFonts w:ascii="Times New Roman" w:hAnsi="Times New Roman" w:eastAsia="宋体" w:cs="Times New Roman"/>
      <w:sz w:val="21"/>
      <w:szCs w:val="21"/>
      <w:lang w:val="en-US" w:eastAsia="zh-CN" w:bidi="ar-SA"/>
    </w:rPr>
  </w:style>
  <w:style w:type="paragraph" w:styleId="986" w:customStyle="1">
    <w:name w:val="无间隔1"/>
    <w:link w:val="1240"/>
    <w:uiPriority w:val="0"/>
    <w:qFormat/>
    <w:pPr>
      <w:jc w:val="both"/>
      <w:widowControl w:val="off"/>
    </w:pPr>
    <w:rPr>
      <w:rFonts w:ascii="Times New Roman" w:hAnsi="Times New Roman" w:eastAsia="宋体" w:cs="Times New Roman"/>
      <w:sz w:val="21"/>
      <w:szCs w:val="21"/>
      <w:lang w:val="en-US" w:eastAsia="zh-CN" w:bidi="ar-SA"/>
    </w:rPr>
  </w:style>
  <w:style w:type="paragraph" w:styleId="987" w:customStyle="1">
    <w:name w:val="标题 21"/>
    <w:basedOn w:val="706"/>
    <w:next w:val="988"/>
    <w:link w:val="989"/>
    <w:uiPriority w:val="0"/>
    <w:qFormat/>
    <w:pPr>
      <w:keepLines/>
      <w:keepNext/>
      <w:spacing w:before="260" w:after="260" w:line="413" w:lineRule="auto"/>
      <w:outlineLvl w:val="1"/>
    </w:pPr>
    <w:rPr>
      <w:rFonts w:ascii="Arial" w:hAnsi="Arial" w:eastAsia="黑体"/>
      <w:b/>
      <w:sz w:val="32"/>
      <w:szCs w:val="20"/>
    </w:rPr>
  </w:style>
  <w:style w:type="paragraph" w:styleId="988" w:customStyle="1">
    <w:name w:val="Normal_20_0"/>
    <w:next w:val="914"/>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character" w:styleId="989" w:customStyle="1">
    <w:name w:val="标题 2 字符"/>
    <w:link w:val="987"/>
    <w:uiPriority w:val="0"/>
    <w:qFormat/>
    <w:rPr>
      <w:rFonts w:ascii="Arial" w:hAnsi="Arial" w:eastAsia="黑体"/>
      <w:b/>
      <w:sz w:val="32"/>
    </w:rPr>
  </w:style>
  <w:style w:type="paragraph" w:styleId="990" w:customStyle="1">
    <w:name w:val="批注文字1"/>
    <w:basedOn w:val="706"/>
    <w:link w:val="991"/>
    <w:uiPriority w:val="99"/>
    <w:qFormat/>
    <w:pPr>
      <w:jc w:val="left"/>
    </w:pPr>
    <w:rPr>
      <w:szCs w:val="20"/>
    </w:rPr>
  </w:style>
  <w:style w:type="character" w:styleId="991" w:customStyle="1">
    <w:name w:val="批注文字 字符"/>
    <w:link w:val="990"/>
    <w:uiPriority w:val="99"/>
    <w:qFormat/>
    <w:rPr>
      <w:sz w:val="21"/>
    </w:rPr>
  </w:style>
  <w:style w:type="paragraph" w:styleId="992" w:customStyle="1">
    <w:name w:val="Normal_0_1"/>
    <w:uiPriority w:val="0"/>
    <w:qFormat/>
    <w:rPr>
      <w:rFonts w:ascii="黑体" w:hAnsi="黑体" w:eastAsia="黑体" w:cs="Times New Roman"/>
      <w:b/>
      <w:sz w:val="32"/>
      <w:szCs w:val="24"/>
      <w:lang w:val="en-US" w:eastAsia="zh-CN" w:bidi="ar-SA"/>
    </w:rPr>
  </w:style>
  <w:style w:type="paragraph" w:styleId="99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空2字"/>
    <w:basedOn w:val="706"/>
    <w:uiPriority w:val="99"/>
    <w:qFormat/>
    <w:pPr>
      <w:ind w:firstLine="640"/>
      <w:jc w:val="left"/>
      <w:spacing w:line="560" w:lineRule="exact"/>
    </w:pPr>
    <w:rPr>
      <w:rFonts w:ascii="仿宋_GB2312" w:hAnsi="仿宋_GB2312" w:eastAsia="仿宋_GB2312" w:cs="仿宋_GB2312"/>
      <w:sz w:val="32"/>
      <w:szCs w:val="32"/>
      <w:lang w:val="zh-TW"/>
    </w:rPr>
  </w:style>
  <w:style w:type="character" w:styleId="996" w:customStyle="1">
    <w:name w:val="标题 4 字符"/>
    <w:uiPriority w:val="0"/>
    <w:qFormat/>
    <w:rPr>
      <w:rFonts w:ascii="Arial" w:hAnsi="Arial" w:eastAsia="黑体" w:cs="Arial"/>
      <w:b/>
      <w:bCs/>
      <w:sz w:val="28"/>
      <w:szCs w:val="28"/>
    </w:rPr>
  </w:style>
  <w:style w:type="paragraph" w:styleId="997" w:customStyle="1">
    <w:name w:val="Normal_20"/>
    <w:uiPriority w:val="0"/>
    <w:qFormat/>
    <w:rPr>
      <w:rFonts w:ascii="黑体" w:hAnsi="黑体" w:eastAsia="黑体" w:cs="黑体"/>
      <w:b/>
      <w:sz w:val="32"/>
      <w:szCs w:val="24"/>
      <w:lang w:val="en-US" w:eastAsia="zh-CN" w:bidi="ar-SA"/>
    </w:rPr>
  </w:style>
  <w:style w:type="paragraph" w:styleId="99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Normal_18_0"/>
    <w:uiPriority w:val="0"/>
    <w:qFormat/>
    <w:rPr>
      <w:rFonts w:ascii="黑体" w:hAnsi="黑体" w:eastAsia="黑体" w:cs="黑体"/>
      <w:b/>
      <w:sz w:val="32"/>
      <w:szCs w:val="24"/>
      <w:lang w:val="en-US" w:eastAsia="zh-CN" w:bidi="ar-SA"/>
    </w:rPr>
  </w:style>
  <w:style w:type="paragraph" w:styleId="1000" w:customStyle="1">
    <w:name w:val="正文_12_0_0_0_0"/>
    <w:basedOn w:val="706"/>
    <w:uiPriority w:val="0"/>
    <w:qFormat/>
    <w:rPr>
      <w:rFonts w:ascii="Times New Roman" w:hAnsi="Times New Roman"/>
      <w:szCs w:val="24"/>
    </w:rPr>
  </w:style>
  <w:style w:type="paragraph" w:styleId="100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0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正文1_0"/>
    <w:link w:val="1287"/>
    <w:uiPriority w:val="0"/>
    <w:qFormat/>
    <w:pPr>
      <w:jc w:val="both"/>
      <w:widowControl w:val="off"/>
    </w:pPr>
    <w:rPr>
      <w:rFonts w:ascii="Times New Roman" w:hAnsi="Times New Roman" w:eastAsia="宋体" w:cs="Times New Roman"/>
      <w:szCs w:val="24"/>
      <w:lang w:val="en-US" w:eastAsia="zh-CN" w:bidi="ar-SA"/>
    </w:rPr>
  </w:style>
  <w:style w:type="paragraph" w:styleId="1005" w:customStyle="1">
    <w:name w:val="正文_16_0_0"/>
    <w:next w:val="1004"/>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Normal_3_0"/>
    <w:uiPriority w:val="0"/>
    <w:qFormat/>
    <w:rPr>
      <w:rFonts w:ascii="黑体" w:hAnsi="黑体" w:eastAsia="黑体" w:cs="Times New Roman"/>
      <w:b/>
      <w:sz w:val="32"/>
      <w:szCs w:val="24"/>
      <w:lang w:val="en-US" w:eastAsia="zh-CN" w:bidi="ar-SA"/>
    </w:rPr>
  </w:style>
  <w:style w:type="paragraph" w:styleId="100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列表项目符号 41"/>
    <w:basedOn w:val="706"/>
    <w:uiPriority w:val="0"/>
    <w:qFormat/>
    <w:pPr>
      <w:ind w:left="360" w:hanging="360"/>
      <w:spacing w:line="380" w:lineRule="exact"/>
      <w:tabs>
        <w:tab w:val="left" w:pos="360" w:leader="none"/>
      </w:tabs>
    </w:pPr>
    <w:rPr>
      <w:sz w:val="28"/>
    </w:rPr>
  </w:style>
  <w:style w:type="paragraph" w:styleId="1009" w:customStyle="1">
    <w:name w:val="索引 81"/>
    <w:basedOn w:val="706"/>
    <w:next w:val="706"/>
    <w:uiPriority w:val="0"/>
    <w:qFormat/>
    <w:pPr>
      <w:ind w:left="1400"/>
    </w:pPr>
  </w:style>
  <w:style w:type="paragraph" w:styleId="1010" w:customStyle="1">
    <w:name w:val="列表编号1"/>
    <w:basedOn w:val="706"/>
    <w:uiPriority w:val="0"/>
    <w:qFormat/>
    <w:pPr>
      <w:spacing w:line="360" w:lineRule="auto"/>
      <w:tabs>
        <w:tab w:val="left" w:pos="0" w:leader="none"/>
        <w:tab w:val="left" w:pos="840" w:leader="none"/>
      </w:tabs>
    </w:pPr>
  </w:style>
  <w:style w:type="paragraph" w:styleId="1011" w:customStyle="1">
    <w:name w:val="题注1"/>
    <w:basedOn w:val="706"/>
    <w:next w:val="706"/>
    <w:link w:val="1012"/>
    <w:uiPriority w:val="0"/>
    <w:qFormat/>
    <w:pPr>
      <w:spacing w:line="360" w:lineRule="auto"/>
      <w:tabs>
        <w:tab w:val="left" w:pos="0" w:leader="none"/>
      </w:tabs>
    </w:pPr>
    <w:rPr>
      <w:rFonts w:ascii="Arial" w:hAnsi="Arial" w:eastAsia="黑体"/>
      <w:sz w:val="20"/>
      <w:szCs w:val="20"/>
    </w:rPr>
  </w:style>
  <w:style w:type="character" w:styleId="1012" w:customStyle="1">
    <w:name w:val="题注 字符"/>
    <w:link w:val="1011"/>
    <w:uiPriority w:val="0"/>
    <w:qFormat/>
    <w:rPr>
      <w:rFonts w:ascii="Arial" w:hAnsi="Arial" w:eastAsia="黑体"/>
    </w:rPr>
  </w:style>
  <w:style w:type="paragraph" w:styleId="1013" w:customStyle="1">
    <w:name w:val="索引 51"/>
    <w:basedOn w:val="706"/>
    <w:next w:val="706"/>
    <w:uiPriority w:val="0"/>
    <w:qFormat/>
    <w:pPr>
      <w:ind w:left="800"/>
    </w:pPr>
  </w:style>
  <w:style w:type="paragraph" w:styleId="1014" w:customStyle="1">
    <w:name w:val="列表项目符号1"/>
    <w:basedOn w:val="706"/>
    <w:uiPriority w:val="0"/>
    <w:qFormat/>
    <w:pPr>
      <w:ind w:left="962" w:hanging="480"/>
      <w:spacing w:line="360" w:lineRule="auto"/>
      <w:tabs>
        <w:tab w:val="left" w:pos="840" w:leader="none"/>
      </w:tabs>
    </w:pPr>
    <w:rPr>
      <w:sz w:val="24"/>
    </w:rPr>
  </w:style>
  <w:style w:type="paragraph" w:styleId="1015" w:customStyle="1">
    <w:name w:val="索引 61"/>
    <w:basedOn w:val="706"/>
    <w:next w:val="706"/>
    <w:uiPriority w:val="0"/>
    <w:qFormat/>
    <w:pPr>
      <w:ind w:left="1000"/>
    </w:pPr>
  </w:style>
  <w:style w:type="paragraph" w:styleId="1016" w:customStyle="1">
    <w:name w:val="列表项目符号 31"/>
    <w:basedOn w:val="706"/>
    <w:uiPriority w:val="0"/>
    <w:qFormat/>
    <w:pPr>
      <w:ind w:left="1200" w:hanging="360"/>
      <w:spacing w:line="380" w:lineRule="exact"/>
      <w:tabs>
        <w:tab w:val="left" w:pos="1200" w:leader="none"/>
      </w:tabs>
    </w:pPr>
    <w:rPr>
      <w:sz w:val="28"/>
    </w:rPr>
  </w:style>
  <w:style w:type="paragraph" w:styleId="1017" w:customStyle="1">
    <w:name w:val="文本块1"/>
    <w:basedOn w:val="706"/>
    <w:uiPriority w:val="0"/>
    <w:qFormat/>
    <w:pPr>
      <w:ind w:left="1548" w:right="12" w:hanging="2405"/>
      <w:spacing w:line="360" w:lineRule="exact"/>
    </w:pPr>
    <w:rPr>
      <w:rFonts w:ascii="宋体"/>
      <w:bCs/>
      <w:sz w:val="28"/>
    </w:rPr>
  </w:style>
  <w:style w:type="paragraph" w:styleId="1018" w:customStyle="1">
    <w:name w:val="列表项目符号 21"/>
    <w:basedOn w:val="706"/>
    <w:uiPriority w:val="0"/>
    <w:qFormat/>
    <w:pPr>
      <w:ind w:left="720" w:hanging="360"/>
      <w:spacing w:line="360" w:lineRule="auto"/>
      <w:tabs>
        <w:tab w:val="left" w:pos="720" w:leader="none"/>
      </w:tabs>
    </w:pPr>
    <w:rPr>
      <w:sz w:val="24"/>
    </w:rPr>
  </w:style>
  <w:style w:type="paragraph" w:styleId="1019" w:customStyle="1">
    <w:name w:val="HTML 地址1"/>
    <w:basedOn w:val="706"/>
    <w:link w:val="1020"/>
    <w:uiPriority w:val="0"/>
    <w:qFormat/>
    <w:rPr>
      <w:i/>
      <w:iCs/>
    </w:rPr>
  </w:style>
  <w:style w:type="character" w:styleId="1020" w:customStyle="1">
    <w:name w:val="HTML 地址 字符"/>
    <w:link w:val="1019"/>
    <w:uiPriority w:val="0"/>
    <w:qFormat/>
    <w:rPr>
      <w:i/>
      <w:iCs/>
      <w:sz w:val="21"/>
      <w:szCs w:val="22"/>
    </w:rPr>
  </w:style>
  <w:style w:type="paragraph" w:styleId="1021" w:customStyle="1">
    <w:name w:val="索引 41"/>
    <w:basedOn w:val="706"/>
    <w:next w:val="706"/>
    <w:uiPriority w:val="0"/>
    <w:qFormat/>
    <w:pPr>
      <w:ind w:left="600"/>
    </w:pPr>
  </w:style>
  <w:style w:type="paragraph" w:styleId="1022" w:customStyle="1">
    <w:name w:val="列表项目符号 51"/>
    <w:basedOn w:val="706"/>
    <w:uiPriority w:val="0"/>
    <w:qFormat/>
    <w:pPr>
      <w:ind w:left="720" w:hanging="360"/>
      <w:spacing w:line="380" w:lineRule="exact"/>
      <w:tabs>
        <w:tab w:val="left" w:pos="720" w:leader="none"/>
      </w:tabs>
    </w:pPr>
    <w:rPr>
      <w:sz w:val="28"/>
    </w:rPr>
  </w:style>
  <w:style w:type="paragraph" w:styleId="1023" w:customStyle="1">
    <w:name w:val="索引 31"/>
    <w:basedOn w:val="706"/>
    <w:next w:val="706"/>
    <w:uiPriority w:val="0"/>
    <w:qFormat/>
    <w:pPr>
      <w:ind w:left="400"/>
    </w:pPr>
  </w:style>
  <w:style w:type="paragraph" w:styleId="1024" w:customStyle="1">
    <w:name w:val="尾注文本1"/>
    <w:basedOn w:val="706"/>
    <w:link w:val="1025"/>
    <w:uiPriority w:val="0"/>
    <w:qFormat/>
    <w:pPr>
      <w:jc w:val="left"/>
      <w:widowControl/>
    </w:pPr>
    <w:rPr>
      <w:rFonts w:ascii="宋体"/>
      <w:bCs/>
      <w:szCs w:val="21"/>
    </w:rPr>
  </w:style>
  <w:style w:type="character" w:styleId="1025" w:customStyle="1">
    <w:name w:val="尾注文本 字符"/>
    <w:link w:val="1024"/>
    <w:uiPriority w:val="0"/>
    <w:qFormat/>
    <w:rPr>
      <w:rFonts w:ascii="宋体"/>
      <w:bCs/>
      <w:sz w:val="21"/>
      <w:szCs w:val="21"/>
    </w:rPr>
  </w:style>
  <w:style w:type="paragraph" w:styleId="1026" w:customStyle="1">
    <w:name w:val="索引标题1"/>
    <w:basedOn w:val="706"/>
    <w:next w:val="938"/>
    <w:uiPriority w:val="0"/>
    <w:qFormat/>
  </w:style>
  <w:style w:type="paragraph" w:styleId="1027" w:customStyle="1">
    <w:name w:val="脚注文本1"/>
    <w:basedOn w:val="706"/>
    <w:link w:val="1028"/>
    <w:uiPriority w:val="0"/>
    <w:qFormat/>
    <w:pPr>
      <w:jc w:val="left"/>
    </w:pPr>
    <w:rPr>
      <w:rFonts w:ascii="宋体"/>
      <w:bCs/>
      <w:sz w:val="18"/>
      <w:szCs w:val="18"/>
    </w:rPr>
  </w:style>
  <w:style w:type="character" w:styleId="1028" w:customStyle="1">
    <w:name w:val="脚注文本 字符"/>
    <w:link w:val="1027"/>
    <w:uiPriority w:val="0"/>
    <w:qFormat/>
    <w:rPr>
      <w:rFonts w:ascii="宋体"/>
      <w:bCs/>
      <w:sz w:val="18"/>
      <w:szCs w:val="18"/>
    </w:rPr>
  </w:style>
  <w:style w:type="paragraph" w:styleId="1029" w:customStyle="1">
    <w:name w:val="索引 71"/>
    <w:basedOn w:val="706"/>
    <w:next w:val="706"/>
    <w:uiPriority w:val="0"/>
    <w:qFormat/>
    <w:pPr>
      <w:ind w:left="1200"/>
    </w:pPr>
  </w:style>
  <w:style w:type="paragraph" w:styleId="1030" w:customStyle="1">
    <w:name w:val="索引 91"/>
    <w:basedOn w:val="706"/>
    <w:next w:val="706"/>
    <w:uiPriority w:val="0"/>
    <w:qFormat/>
    <w:pPr>
      <w:ind w:left="1600"/>
    </w:pPr>
  </w:style>
  <w:style w:type="paragraph" w:styleId="1031" w:customStyle="1">
    <w:name w:val="列表接续 21"/>
    <w:basedOn w:val="706"/>
    <w:uiPriority w:val="0"/>
    <w:qFormat/>
    <w:pPr>
      <w:ind w:left="840"/>
      <w:spacing w:after="120"/>
    </w:pPr>
  </w:style>
  <w:style w:type="paragraph" w:styleId="1032" w:customStyle="1">
    <w:name w:val="HTML 预设格式1"/>
    <w:basedOn w:val="706"/>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33" w:customStyle="1">
    <w:name w:val="HTML 预设格式 字符"/>
    <w:link w:val="1032"/>
    <w:uiPriority w:val="0"/>
    <w:qFormat/>
    <w:rPr>
      <w:rFonts w:ascii="Arial" w:hAnsi="Arial" w:cs="Arial"/>
      <w:sz w:val="24"/>
      <w:szCs w:val="22"/>
    </w:rPr>
  </w:style>
  <w:style w:type="paragraph" w:styleId="1034" w:customStyle="1">
    <w:name w:val="索引 21"/>
    <w:basedOn w:val="706"/>
    <w:next w:val="706"/>
    <w:uiPriority w:val="0"/>
    <w:qFormat/>
    <w:pPr>
      <w:ind w:left="200"/>
    </w:pPr>
  </w:style>
  <w:style w:type="paragraph" w:styleId="1035" w:customStyle="1">
    <w:name w:val="标题21"/>
    <w:basedOn w:val="706"/>
    <w:link w:val="1036"/>
    <w:uiPriority w:val="0"/>
    <w:qFormat/>
    <w:pPr>
      <w:jc w:val="center"/>
      <w:spacing w:before="240" w:after="60"/>
      <w:outlineLvl w:val="0"/>
    </w:pPr>
    <w:rPr>
      <w:rFonts w:ascii="Cambria" w:hAnsi="Cambria"/>
      <w:b/>
      <w:bCs/>
      <w:sz w:val="32"/>
      <w:szCs w:val="32"/>
    </w:rPr>
  </w:style>
  <w:style w:type="character" w:styleId="1036" w:customStyle="1">
    <w:name w:val="标题 字符"/>
    <w:link w:val="1035"/>
    <w:uiPriority w:val="0"/>
    <w:qFormat/>
    <w:rPr>
      <w:rFonts w:ascii="Cambria" w:hAnsi="Cambria"/>
      <w:b/>
      <w:bCs/>
      <w:sz w:val="32"/>
      <w:szCs w:val="32"/>
    </w:rPr>
  </w:style>
  <w:style w:type="character" w:styleId="1037" w:customStyle="1">
    <w:name w:val="尾注引用1"/>
    <w:uiPriority w:val="0"/>
    <w:qFormat/>
    <w:rPr>
      <w:vertAlign w:val="superscript"/>
    </w:rPr>
  </w:style>
  <w:style w:type="character" w:styleId="1038" w:customStyle="1">
    <w:name w:val="强调1"/>
    <w:uiPriority w:val="0"/>
    <w:qFormat/>
    <w:rPr>
      <w:color w:val="cc0033"/>
    </w:rPr>
  </w:style>
  <w:style w:type="character" w:styleId="1039" w:customStyle="1">
    <w:name w:val="HTML 打字机1"/>
    <w:uiPriority w:val="0"/>
    <w:qFormat/>
    <w:rPr>
      <w:rFonts w:ascii="宋体" w:eastAsia="宋体" w:cs="宋体"/>
      <w:sz w:val="24"/>
      <w:szCs w:val="24"/>
      <w:lang w:bidi="ar-SA"/>
    </w:rPr>
  </w:style>
  <w:style w:type="character" w:styleId="1040" w:customStyle="1">
    <w:name w:val="脚注引用1"/>
    <w:uiPriority w:val="0"/>
    <w:qFormat/>
    <w:rPr>
      <w:vertAlign w:val="superscript"/>
    </w:rPr>
  </w:style>
  <w:style w:type="paragraph" w:styleId="1041" w:customStyle="1">
    <w:name w:val="正文（标记）"/>
    <w:basedOn w:val="706"/>
    <w:link w:val="1042"/>
    <w:uiPriority w:val="0"/>
    <w:qFormat/>
    <w:pPr>
      <w:spacing w:before="50" w:after="50"/>
      <w:tabs>
        <w:tab w:val="left" w:pos="0" w:leader="none"/>
        <w:tab w:val="left" w:pos="840" w:leader="none"/>
      </w:tabs>
    </w:pPr>
    <w:rPr>
      <w:rFonts w:ascii="Times New Roman" w:hAnsi="Times New Roman"/>
      <w:sz w:val="24"/>
      <w:szCs w:val="24"/>
    </w:rPr>
  </w:style>
  <w:style w:type="character" w:styleId="1042" w:customStyle="1">
    <w:name w:val="正文（标记） Char2"/>
    <w:link w:val="1041"/>
    <w:uiPriority w:val="0"/>
    <w:qFormat/>
    <w:rPr>
      <w:rFonts w:ascii="Times New Roman" w:hAnsi="Times New Roman"/>
      <w:sz w:val="24"/>
      <w:szCs w:val="24"/>
    </w:rPr>
  </w:style>
  <w:style w:type="character" w:styleId="1043" w:customStyle="1">
    <w:name w:val="Char Char2"/>
    <w:uiPriority w:val="0"/>
    <w:qFormat/>
    <w:rPr>
      <w:sz w:val="18"/>
      <w:szCs w:val="18"/>
    </w:rPr>
  </w:style>
  <w:style w:type="character" w:styleId="1044" w:customStyle="1">
    <w:name w:val="maywed421"/>
    <w:uiPriority w:val="0"/>
    <w:qFormat/>
    <w:rPr>
      <w:color w:val="366fb6"/>
      <w:u w:val="none"/>
    </w:rPr>
  </w:style>
  <w:style w:type="paragraph" w:styleId="104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4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47" w:customStyle="1">
    <w:name w:val="Comment Text Char"/>
    <w:uiPriority w:val="0"/>
    <w:qFormat/>
    <w:rPr>
      <w:rFonts w:cs="Times New Roman"/>
      <w:sz w:val="21"/>
      <w:szCs w:val="21"/>
      <w:lang w:bidi="ar-SA"/>
    </w:rPr>
  </w:style>
  <w:style w:type="character" w:styleId="1048" w:customStyle="1">
    <w:name w:val="Footer Char"/>
    <w:uiPriority w:val="0"/>
    <w:qFormat/>
    <w:rPr>
      <w:rFonts w:eastAsia="宋体"/>
      <w:sz w:val="18"/>
      <w:lang w:val="en-US" w:eastAsia="zh-CN"/>
    </w:rPr>
  </w:style>
  <w:style w:type="character" w:styleId="1049" w:customStyle="1">
    <w:name w:val="ca-41"/>
    <w:uiPriority w:val="0"/>
    <w:qFormat/>
    <w:rPr>
      <w:rFonts w:ascii="宋体" w:eastAsia="宋体"/>
      <w:b/>
      <w:bCs/>
      <w:color w:val="000000"/>
      <w:spacing w:val="-20"/>
      <w:sz w:val="21"/>
      <w:szCs w:val="21"/>
    </w:rPr>
  </w:style>
  <w:style w:type="character" w:styleId="1050" w:customStyle="1">
    <w:name w:val="ca-1"/>
    <w:uiPriority w:val="0"/>
    <w:qFormat/>
  </w:style>
  <w:style w:type="character" w:styleId="1051" w:customStyle="1">
    <w:name w:val="Plain Text Char"/>
    <w:uiPriority w:val="0"/>
    <w:qFormat/>
    <w:rPr>
      <w:rFonts w:ascii="宋体" w:eastAsia="宋体"/>
      <w:sz w:val="21"/>
      <w:lang w:val="en-US" w:eastAsia="zh-CN"/>
    </w:rPr>
  </w:style>
  <w:style w:type="character" w:styleId="1052" w:customStyle="1">
    <w:name w:val="Header Char"/>
    <w:uiPriority w:val="0"/>
    <w:qFormat/>
    <w:rPr>
      <w:rFonts w:eastAsia="宋体"/>
      <w:sz w:val="18"/>
      <w:lang w:val="en-US" w:eastAsia="zh-CN"/>
    </w:rPr>
  </w:style>
  <w:style w:type="character" w:styleId="1053" w:customStyle="1">
    <w:name w:val="marklong"/>
    <w:uiPriority w:val="0"/>
    <w:qFormat/>
  </w:style>
  <w:style w:type="character" w:styleId="1054" w:customStyle="1">
    <w:name w:val="普通文字1 Char"/>
    <w:uiPriority w:val="0"/>
    <w:qFormat/>
    <w:rPr>
      <w:rFonts w:ascii="宋体" w:eastAsia="宋体" w:cs="Courier New"/>
      <w:sz w:val="21"/>
      <w:szCs w:val="21"/>
      <w:lang w:val="en-US" w:eastAsia="zh-CN" w:bidi="ar-SA"/>
    </w:rPr>
  </w:style>
  <w:style w:type="character" w:styleId="1055" w:customStyle="1">
    <w:name w:val="ca-21"/>
    <w:uiPriority w:val="0"/>
    <w:qFormat/>
    <w:rPr>
      <w:rFonts w:ascii="宋体" w:eastAsia="宋体"/>
      <w:sz w:val="21"/>
    </w:rPr>
  </w:style>
  <w:style w:type="paragraph" w:styleId="1056" w:customStyle="1">
    <w:name w:val="正文（缩进）"/>
    <w:basedOn w:val="706"/>
    <w:uiPriority w:val="0"/>
    <w:qFormat/>
    <w:pPr>
      <w:ind w:firstLine="200"/>
      <w:spacing w:before="50" w:after="50" w:line="360" w:lineRule="auto"/>
    </w:pPr>
    <w:rPr>
      <w:sz w:val="24"/>
    </w:rPr>
  </w:style>
  <w:style w:type="character" w:styleId="1057" w:customStyle="1">
    <w:name w:val="Heading 3 Char"/>
    <w:uiPriority w:val="0"/>
    <w:qFormat/>
    <w:rPr>
      <w:rFonts w:cs="Times New Roman"/>
      <w:b/>
      <w:bCs/>
      <w:sz w:val="32"/>
      <w:szCs w:val="32"/>
      <w:lang w:bidi="ar-SA"/>
    </w:rPr>
  </w:style>
  <w:style w:type="character" w:styleId="1058" w:customStyle="1">
    <w:name w:val="z12 style23"/>
    <w:uiPriority w:val="0"/>
    <w:qFormat/>
  </w:style>
  <w:style w:type="paragraph" w:styleId="1059" w:customStyle="1">
    <w:name w:val="Indent Normal"/>
    <w:basedOn w:val="706"/>
    <w:uiPriority w:val="0"/>
    <w:qFormat/>
    <w:pPr>
      <w:ind w:firstLine="150"/>
    </w:pPr>
    <w:rPr>
      <w:sz w:val="24"/>
      <w:szCs w:val="20"/>
    </w:rPr>
  </w:style>
  <w:style w:type="character" w:styleId="1060" w:customStyle="1">
    <w:name w:val="Char Char21"/>
    <w:uiPriority w:val="0"/>
    <w:qFormat/>
    <w:rPr>
      <w:sz w:val="18"/>
      <w:szCs w:val="18"/>
    </w:rPr>
  </w:style>
  <w:style w:type="character" w:styleId="1061" w:customStyle="1">
    <w:name w:val="ca-31"/>
    <w:uiPriority w:val="0"/>
    <w:qFormat/>
    <w:rPr>
      <w:rFonts w:ascii="宋体" w:eastAsia="宋体"/>
      <w:color w:val="000000"/>
      <w:sz w:val="21"/>
      <w:szCs w:val="21"/>
    </w:rPr>
  </w:style>
  <w:style w:type="character" w:styleId="1062" w:customStyle="1">
    <w:name w:val="apple-converted-space"/>
    <w:uiPriority w:val="0"/>
    <w:qFormat/>
  </w:style>
  <w:style w:type="character" w:styleId="1063" w:customStyle="1">
    <w:name w:val="Char Char1"/>
    <w:uiPriority w:val="0"/>
    <w:qFormat/>
    <w:rPr>
      <w:rFonts w:ascii="宋体" w:eastAsia="宋体"/>
      <w:sz w:val="21"/>
      <w:lang w:val="en-US" w:eastAsia="zh-CN"/>
    </w:rPr>
  </w:style>
  <w:style w:type="character" w:styleId="1064" w:customStyle="1">
    <w:name w:val="font21"/>
    <w:uiPriority w:val="0"/>
    <w:qFormat/>
    <w:rPr>
      <w:rFonts w:ascii="Times New Roman" w:hAnsi="Times New Roman"/>
      <w:color w:val="000000"/>
      <w:sz w:val="20"/>
      <w:u w:val="none"/>
    </w:rPr>
  </w:style>
  <w:style w:type="character" w:styleId="1065" w:customStyle="1">
    <w:name w:val="ca-01"/>
    <w:uiPriority w:val="0"/>
    <w:qFormat/>
    <w:rPr>
      <w:rFonts w:ascii="宋体" w:eastAsia="宋体"/>
      <w:b/>
      <w:bCs/>
      <w:spacing w:val="-20"/>
      <w:sz w:val="24"/>
      <w:szCs w:val="24"/>
    </w:rPr>
  </w:style>
  <w:style w:type="character" w:styleId="1066" w:customStyle="1">
    <w:name w:val="Char Char23"/>
    <w:uiPriority w:val="0"/>
    <w:qFormat/>
    <w:rPr>
      <w:sz w:val="24"/>
      <w:szCs w:val="21"/>
      <w:lang w:bidi="ar-SA"/>
    </w:rPr>
  </w:style>
  <w:style w:type="character" w:styleId="1067" w:customStyle="1">
    <w:name w:val="Char Char"/>
    <w:uiPriority w:val="0"/>
    <w:qFormat/>
    <w:rPr>
      <w:rFonts w:eastAsia="宋体"/>
      <w:sz w:val="18"/>
      <w:lang w:val="en-US" w:eastAsia="zh-CN"/>
    </w:rPr>
  </w:style>
  <w:style w:type="character" w:styleId="1068" w:customStyle="1">
    <w:name w:val="Char Char3"/>
    <w:uiPriority w:val="0"/>
    <w:qFormat/>
    <w:rPr>
      <w:rFonts w:ascii="宋体" w:eastAsia="宋体"/>
      <w:sz w:val="18"/>
      <w:szCs w:val="18"/>
      <w:lang w:val="en-US" w:eastAsia="zh-CN" w:bidi="ar-SA"/>
    </w:rPr>
  </w:style>
  <w:style w:type="paragraph" w:styleId="106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70" w:customStyle="1">
    <w:name w:val="Heading 4 Char"/>
    <w:uiPriority w:val="0"/>
    <w:qFormat/>
    <w:rPr>
      <w:rFonts w:ascii="Cambria" w:hAnsi="Cambria" w:eastAsia="宋体" w:cs="Cambria"/>
      <w:b/>
      <w:bCs/>
      <w:sz w:val="28"/>
      <w:szCs w:val="28"/>
      <w:lang w:bidi="ar-SA"/>
    </w:rPr>
  </w:style>
  <w:style w:type="character" w:styleId="1071" w:customStyle="1">
    <w:name w:val="Header Char1"/>
    <w:uiPriority w:val="0"/>
    <w:qFormat/>
    <w:rPr>
      <w:rFonts w:cs="Times New Roman"/>
      <w:sz w:val="18"/>
      <w:szCs w:val="18"/>
      <w:lang w:bidi="ar-SA"/>
    </w:rPr>
  </w:style>
  <w:style w:type="character" w:styleId="1072" w:customStyle="1">
    <w:name w:val="Footer Char1"/>
    <w:uiPriority w:val="0"/>
    <w:qFormat/>
    <w:rPr>
      <w:rFonts w:cs="Times New Roman"/>
      <w:sz w:val="18"/>
      <w:szCs w:val="18"/>
      <w:lang w:bidi="ar-SA"/>
    </w:rPr>
  </w:style>
  <w:style w:type="character" w:styleId="1073" w:customStyle="1">
    <w:name w:val="wj1"/>
    <w:uiPriority w:val="0"/>
    <w:qFormat/>
    <w:rPr>
      <w:color w:val="000000"/>
      <w:sz w:val="18"/>
      <w:szCs w:val="18"/>
      <w:u w:val="none"/>
    </w:rPr>
  </w:style>
  <w:style w:type="character" w:styleId="1074" w:customStyle="1">
    <w:name w:val="ca-11"/>
    <w:uiPriority w:val="0"/>
    <w:qFormat/>
    <w:rPr>
      <w:rFonts w:ascii="宋体" w:eastAsia="宋体"/>
      <w:b/>
      <w:bCs/>
      <w:color w:val="000000"/>
      <w:spacing w:val="-20"/>
      <w:sz w:val="28"/>
      <w:szCs w:val="28"/>
    </w:rPr>
  </w:style>
  <w:style w:type="paragraph" w:styleId="107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76" w:customStyle="1">
    <w:name w:val="Plain Text Char1"/>
    <w:uiPriority w:val="0"/>
    <w:qFormat/>
    <w:rPr>
      <w:rFonts w:ascii="宋体" w:eastAsia="宋体"/>
      <w:sz w:val="21"/>
      <w:szCs w:val="21"/>
      <w:lang w:val="en-US" w:eastAsia="zh-CN" w:bidi="ar-SA"/>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Heading 2 Char"/>
    <w:uiPriority w:val="0"/>
    <w:qFormat/>
    <w:rPr>
      <w:rFonts w:ascii="Arial" w:hAnsi="Arial" w:eastAsia="黑体"/>
      <w:b/>
      <w:bCs/>
      <w:sz w:val="32"/>
      <w:szCs w:val="32"/>
      <w:lang w:val="en-US" w:eastAsia="zh-CN" w:bidi="ar-SA"/>
    </w:rPr>
  </w:style>
  <w:style w:type="paragraph" w:styleId="107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80" w:customStyle="1">
    <w:name w:val="Char Char31"/>
    <w:uiPriority w:val="0"/>
    <w:qFormat/>
    <w:rPr>
      <w:rFonts w:ascii="Arial" w:hAnsi="Arial" w:eastAsia="黑体" w:cs="Times New Roman"/>
      <w:b/>
      <w:bCs/>
      <w:sz w:val="32"/>
      <w:szCs w:val="32"/>
      <w:lang w:val="en-US" w:eastAsia="zh-CN" w:bidi="ar-SA"/>
    </w:rPr>
  </w:style>
  <w:style w:type="paragraph" w:styleId="1081" w:customStyle="1">
    <w:name w:val="正文（黑体）"/>
    <w:basedOn w:val="706"/>
    <w:next w:val="706"/>
    <w:uiPriority w:val="0"/>
    <w:qFormat/>
    <w:pPr>
      <w:ind w:firstLine="200"/>
      <w:spacing w:before="50" w:after="50" w:line="360" w:lineRule="auto"/>
    </w:pPr>
    <w:rPr>
      <w:rFonts w:ascii="黑体" w:eastAsia="黑体"/>
      <w:color w:val="000080"/>
      <w:sz w:val="24"/>
    </w:rPr>
  </w:style>
  <w:style w:type="character" w:styleId="1082" w:customStyle="1">
    <w:name w:val="ca-51"/>
    <w:uiPriority w:val="0"/>
    <w:qFormat/>
    <w:rPr>
      <w:rFonts w:ascii="楷体_GB2312" w:eastAsia="楷体_GB2312"/>
      <w:b/>
      <w:bCs/>
      <w:spacing w:val="-20"/>
      <w:sz w:val="24"/>
      <w:szCs w:val="24"/>
    </w:rPr>
  </w:style>
  <w:style w:type="paragraph" w:styleId="1083" w:customStyle="1">
    <w:name w:val="加点正文缩进"/>
    <w:basedOn w:val="706"/>
    <w:uiPriority w:val="0"/>
    <w:qFormat/>
    <w:pPr>
      <w:ind w:left="962" w:hanging="480"/>
      <w:spacing w:line="300" w:lineRule="auto"/>
      <w:tabs>
        <w:tab w:val="left" w:pos="840" w:leader="none"/>
      </w:tabs>
    </w:pPr>
    <w:rPr>
      <w:sz w:val="24"/>
    </w:rPr>
  </w:style>
  <w:style w:type="paragraph" w:styleId="1084" w:customStyle="1">
    <w:name w:val="默认段落字体 Para Char Char Char Char Char Char Char Char Char Char Char Char Char Char"/>
    <w:basedOn w:val="908"/>
    <w:uiPriority w:val="0"/>
    <w:qFormat/>
    <w:rPr>
      <w:rFonts w:ascii="Tahoma" w:hAnsi="Tahoma"/>
      <w:sz w:val="24"/>
      <w:szCs w:val="22"/>
    </w:rPr>
  </w:style>
  <w:style w:type="paragraph" w:styleId="1085">
    <w:name w:val="List Paragraph"/>
    <w:basedOn w:val="706"/>
    <w:uiPriority w:val="0"/>
    <w:qFormat/>
    <w:pPr>
      <w:ind w:firstLine="200"/>
    </w:pPr>
  </w:style>
  <w:style w:type="paragraph" w:styleId="1086" w:customStyle="1">
    <w:name w:val="序号"/>
    <w:next w:val="706"/>
    <w:uiPriority w:val="0"/>
    <w:qFormat/>
    <w:pPr>
      <w:jc w:val="center"/>
    </w:pPr>
    <w:rPr>
      <w:rFonts w:ascii="Times New Roman" w:hAnsi="Times New Roman" w:eastAsia="仿宋_GB2312" w:cs="Times New Roman"/>
      <w:bCs/>
      <w:sz w:val="21"/>
      <w:szCs w:val="44"/>
      <w:lang w:val="en-US" w:eastAsia="zh-CN" w:bidi="ar-SA"/>
    </w:rPr>
  </w:style>
  <w:style w:type="paragraph" w:styleId="1087" w:customStyle="1">
    <w:name w:val="xl3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xl36"/>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 Char Char"/>
    <w:basedOn w:val="706"/>
    <w:uiPriority w:val="0"/>
    <w:qFormat/>
    <w:rPr>
      <w:rFonts w:ascii="Tahoma" w:hAnsi="Tahoma"/>
      <w:sz w:val="24"/>
      <w:szCs w:val="20"/>
    </w:rPr>
  </w:style>
  <w:style w:type="paragraph" w:styleId="1090" w:customStyle="1">
    <w:name w:val="Char12"/>
    <w:basedOn w:val="706"/>
    <w:uiPriority w:val="0"/>
    <w:qFormat/>
    <w:pPr>
      <w:ind w:left="360" w:right="202" w:firstLine="360"/>
      <w:spacing w:line="480" w:lineRule="auto"/>
      <w:tabs>
        <w:tab w:val="left" w:pos="360" w:leader="none"/>
      </w:tabs>
    </w:pPr>
    <w:rPr>
      <w:sz w:val="24"/>
    </w:rPr>
  </w:style>
  <w:style w:type="paragraph" w:styleId="1091" w:customStyle="1">
    <w:name w:val="Char Char Char Char Char Char Char Char Char Char11"/>
    <w:basedOn w:val="706"/>
    <w:uiPriority w:val="0"/>
    <w:qFormat/>
    <w:rPr>
      <w:rFonts w:ascii="Tahoma" w:hAnsi="Tahoma"/>
      <w:sz w:val="24"/>
      <w:szCs w:val="20"/>
    </w:rPr>
  </w:style>
  <w:style w:type="paragraph" w:styleId="1092" w:customStyle="1">
    <w:name w:val="正文段"/>
    <w:basedOn w:val="706"/>
    <w:uiPriority w:val="0"/>
    <w:qFormat/>
    <w:pPr>
      <w:ind w:firstLine="425"/>
      <w:spacing w:after="240" w:line="240" w:lineRule="atLeast"/>
      <w:widowControl/>
    </w:pPr>
    <w:rPr>
      <w:sz w:val="24"/>
      <w:szCs w:val="20"/>
    </w:rPr>
  </w:style>
  <w:style w:type="paragraph" w:styleId="1093" w:customStyle="1">
    <w:name w:val="段"/>
    <w:uiPriority w:val="0"/>
    <w:qFormat/>
    <w:pPr>
      <w:ind w:firstLine="200"/>
      <w:jc w:val="both"/>
    </w:pPr>
    <w:rPr>
      <w:rFonts w:ascii="宋体" w:hAnsi="Times New Roman" w:eastAsia="宋体" w:cs="Times New Roman"/>
      <w:sz w:val="21"/>
      <w:lang w:val="en-US" w:eastAsia="zh-CN" w:bidi="ar-SA"/>
    </w:rPr>
  </w:style>
  <w:style w:type="paragraph" w:styleId="1094" w:customStyle="1">
    <w:name w:val="Char Char Char Char Char Char Char Char Char Char1"/>
    <w:basedOn w:val="706"/>
    <w:uiPriority w:val="0"/>
    <w:qFormat/>
    <w:rPr>
      <w:rFonts w:ascii="Tahoma" w:hAnsi="Tahoma" w:cs="Tahoma"/>
      <w:sz w:val="24"/>
    </w:rPr>
  </w:style>
  <w:style w:type="paragraph" w:styleId="1095" w:customStyle="1">
    <w:name w:val="xl34"/>
    <w:basedOn w:val="706"/>
    <w:uiPriority w:val="0"/>
    <w:qFormat/>
    <w:pPr>
      <w:jc w:val="center"/>
      <w:spacing w:before="100" w:beforeAutospacing="1" w:after="100" w:afterAutospacing="1"/>
      <w:widowControl/>
    </w:pPr>
    <w:rPr>
      <w:rFonts w:ascii="Arial Unicode MS" w:hAnsi="Arial Unicode MS" w:eastAsia="Arial Unicode MS"/>
      <w:sz w:val="24"/>
    </w:rPr>
  </w:style>
  <w:style w:type="paragraph" w:styleId="1096" w:customStyle="1">
    <w:name w:val="前言、引言标题"/>
    <w:next w:val="70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97" w:customStyle="1">
    <w:name w:val="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98" w:customStyle="1">
    <w:name w:val="pa-0"/>
    <w:basedOn w:val="706"/>
    <w:uiPriority w:val="0"/>
    <w:qFormat/>
    <w:pPr>
      <w:ind w:firstLine="480"/>
      <w:spacing w:line="360" w:lineRule="atLeast"/>
      <w:widowControl/>
    </w:pPr>
    <w:rPr>
      <w:rFonts w:ascii="宋体" w:cs="宋体"/>
      <w:sz w:val="24"/>
    </w:rPr>
  </w:style>
  <w:style w:type="paragraph" w:styleId="1099" w:customStyle="1">
    <w:name w:val="三级条标题"/>
    <w:basedOn w:val="1100"/>
    <w:next w:val="1093"/>
    <w:uiPriority w:val="0"/>
    <w:qFormat/>
    <w:pPr>
      <w:ind w:left="1050"/>
      <w:outlineLvl w:val="4"/>
    </w:pPr>
  </w:style>
  <w:style w:type="paragraph" w:styleId="1100" w:customStyle="1">
    <w:name w:val="二级条标题"/>
    <w:basedOn w:val="1101"/>
    <w:next w:val="1093"/>
    <w:uiPriority w:val="0"/>
    <w:qFormat/>
    <w:pPr>
      <w:ind w:left="360"/>
      <w:outlineLvl w:val="3"/>
    </w:pPr>
  </w:style>
  <w:style w:type="paragraph" w:styleId="1101" w:customStyle="1">
    <w:name w:val="一级条标题"/>
    <w:next w:val="1093"/>
    <w:uiPriority w:val="0"/>
    <w:qFormat/>
    <w:pPr>
      <w:outlineLvl w:val="2"/>
    </w:pPr>
    <w:rPr>
      <w:rFonts w:ascii="Times New Roman" w:hAnsi="Times New Roman" w:eastAsia="黑体" w:cs="Times New Roman"/>
      <w:sz w:val="21"/>
      <w:lang w:val="en-US" w:eastAsia="zh-CN" w:bidi="ar-SA"/>
    </w:rPr>
  </w:style>
  <w:style w:type="paragraph" w:styleId="1102" w:customStyle="1">
    <w:name w:val="FA正文+标号"/>
    <w:basedOn w:val="70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3" w:customStyle="1">
    <w:name w:val="表文1"/>
    <w:basedOn w:val="706"/>
    <w:uiPriority w:val="0"/>
    <w:qFormat/>
    <w:pPr>
      <w:ind w:firstLine="196"/>
      <w:spacing w:line="360" w:lineRule="auto"/>
      <w:widowControl/>
    </w:pPr>
    <w:rPr>
      <w:rFonts w:ascii="宋体"/>
      <w:sz w:val="24"/>
    </w:rPr>
  </w:style>
  <w:style w:type="paragraph" w:styleId="1104" w:customStyle="1">
    <w:name w:val="表内容"/>
    <w:basedOn w:val="1105"/>
    <w:uiPriority w:val="0"/>
    <w:qFormat/>
    <w:pPr>
      <w:ind w:left="0" w:firstLine="0"/>
      <w:spacing w:line="320" w:lineRule="exact"/>
    </w:pPr>
    <w:rPr>
      <w:sz w:val="20"/>
    </w:rPr>
  </w:style>
  <w:style w:type="paragraph" w:styleId="1105" w:customStyle="1">
    <w:name w:val="正文1"/>
    <w:basedOn w:val="706"/>
    <w:uiPriority w:val="0"/>
    <w:qFormat/>
    <w:pPr>
      <w:ind w:left="357" w:firstLine="420"/>
      <w:jc w:val="left"/>
      <w:spacing w:line="360" w:lineRule="auto"/>
      <w:widowControl/>
    </w:pPr>
    <w:rPr>
      <w:rFonts w:cs="Arial"/>
      <w:szCs w:val="20"/>
    </w:rPr>
  </w:style>
  <w:style w:type="paragraph" w:styleId="1106" w:customStyle="1">
    <w:name w:val="Char Char1 Char Char Char Char Char Char"/>
    <w:basedOn w:val="706"/>
    <w:uiPriority w:val="0"/>
    <w:qFormat/>
    <w:pPr>
      <w:jc w:val="center"/>
      <w:widowControl/>
    </w:pPr>
    <w:rPr>
      <w:szCs w:val="20"/>
    </w:rPr>
  </w:style>
  <w:style w:type="paragraph" w:styleId="110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08" w:customStyle="1">
    <w:name w:val="附图标题"/>
    <w:basedOn w:val="1011"/>
    <w:next w:val="887"/>
    <w:uiPriority w:val="0"/>
    <w:qFormat/>
    <w:pPr>
      <w:ind w:left="780" w:hanging="480"/>
      <w:jc w:val="center"/>
      <w:spacing w:after="100"/>
      <w:tabs>
        <w:tab w:val="clear" w:pos="0" w:leader="none"/>
        <w:tab w:val="left" w:pos="780" w:leader="none"/>
      </w:tabs>
    </w:pPr>
    <w:rPr>
      <w:b/>
      <w:sz w:val="21"/>
    </w:rPr>
  </w:style>
  <w:style w:type="paragraph" w:styleId="1109" w:customStyle="1">
    <w:name w:val="图号"/>
    <w:basedOn w:val="70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0" w:customStyle="1">
    <w:name w:val="xl40"/>
    <w:basedOn w:val="70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1" w:customStyle="1">
    <w:name w:val="缩进正文"/>
    <w:basedOn w:val="706"/>
    <w:uiPriority w:val="0"/>
    <w:qFormat/>
    <w:pPr>
      <w:ind w:left="1418" w:firstLine="425"/>
      <w:jc w:val="left"/>
      <w:spacing w:after="200" w:line="400" w:lineRule="exact"/>
      <w:widowControl/>
    </w:pPr>
    <w:rPr>
      <w:rFonts w:ascii="宋体"/>
      <w:sz w:val="24"/>
      <w:szCs w:val="20"/>
    </w:rPr>
  </w:style>
  <w:style w:type="paragraph" w:styleId="1112" w:customStyle="1">
    <w:name w:val="Char1"/>
    <w:basedOn w:val="706"/>
    <w:uiPriority w:val="0"/>
    <w:qFormat/>
    <w:pPr>
      <w:ind w:left="360" w:right="202" w:firstLine="360"/>
      <w:spacing w:line="480" w:lineRule="auto"/>
      <w:tabs>
        <w:tab w:val="left" w:pos="360" w:leader="none"/>
      </w:tabs>
    </w:pPr>
    <w:rPr>
      <w:sz w:val="24"/>
    </w:rPr>
  </w:style>
  <w:style w:type="paragraph" w:styleId="1113" w:customStyle="1">
    <w:name w:val="首页标题"/>
    <w:uiPriority w:val="0"/>
    <w:qFormat/>
    <w:pPr>
      <w:jc w:val="center"/>
    </w:pPr>
    <w:rPr>
      <w:rFonts w:ascii="宋体" w:hAnsi="Times New Roman" w:eastAsia="宋体" w:cs="宋体"/>
      <w:sz w:val="72"/>
      <w:szCs w:val="72"/>
      <w:lang w:val="en-US" w:eastAsia="zh-CN" w:bidi="ar-SA"/>
    </w:rPr>
  </w:style>
  <w:style w:type="paragraph" w:styleId="1114" w:customStyle="1">
    <w:name w:val="pa-10"/>
    <w:basedOn w:val="706"/>
    <w:uiPriority w:val="0"/>
    <w:qFormat/>
    <w:pPr>
      <w:spacing w:line="240" w:lineRule="atLeast"/>
      <w:widowControl/>
    </w:pPr>
    <w:rPr>
      <w:rFonts w:ascii="宋体" w:cs="宋体"/>
      <w:sz w:val="24"/>
    </w:rPr>
  </w:style>
  <w:style w:type="paragraph" w:styleId="1115" w:customStyle="1">
    <w:name w:val="特点"/>
    <w:basedOn w:val="706"/>
    <w:next w:val="706"/>
    <w:uiPriority w:val="0"/>
    <w:qFormat/>
    <w:pPr>
      <w:jc w:val="center"/>
      <w:spacing w:line="360" w:lineRule="auto"/>
    </w:pPr>
    <w:rPr>
      <w:rFonts w:ascii="Arial" w:hAnsi="Arial"/>
      <w:sz w:val="24"/>
      <w:szCs w:val="20"/>
    </w:rPr>
  </w:style>
  <w:style w:type="paragraph" w:styleId="1116" w:customStyle="1">
    <w:name w:val="pa-4"/>
    <w:basedOn w:val="706"/>
    <w:uiPriority w:val="0"/>
    <w:qFormat/>
    <w:pPr>
      <w:jc w:val="center"/>
      <w:spacing w:line="280" w:lineRule="atLeast"/>
      <w:widowControl/>
    </w:pPr>
    <w:rPr>
      <w:rFonts w:ascii="宋体" w:cs="宋体"/>
      <w:sz w:val="24"/>
    </w:rPr>
  </w:style>
  <w:style w:type="paragraph" w:styleId="1117" w:customStyle="1">
    <w:name w:val="编号"/>
    <w:basedOn w:val="706"/>
    <w:next w:val="1069"/>
    <w:uiPriority w:val="0"/>
    <w:qFormat/>
    <w:pPr>
      <w:ind w:left="420" w:right="-136" w:hanging="420"/>
      <w:widowControl/>
      <w:tabs>
        <w:tab w:val="left" w:pos="420" w:leader="none"/>
      </w:tabs>
    </w:pPr>
    <w:rPr>
      <w:rFonts w:ascii="仿宋_GB2312" w:eastAsia="仿宋_GB2312"/>
      <w:b/>
      <w:bCs/>
      <w:sz w:val="24"/>
      <w:szCs w:val="21"/>
    </w:rPr>
  </w:style>
  <w:style w:type="paragraph" w:styleId="1118"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19" w:customStyle="1">
    <w:name w:val="xl3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编号1"/>
    <w:next w:val="106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21" w:customStyle="1">
    <w:name w:val="xl3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CM17"/>
    <w:basedOn w:val="706"/>
    <w:next w:val="706"/>
    <w:uiPriority w:val="0"/>
    <w:qFormat/>
    <w:pPr>
      <w:jc w:val="left"/>
      <w:spacing w:after="273" w:line="360" w:lineRule="auto"/>
    </w:pPr>
    <w:rPr>
      <w:rFonts w:ascii="宋体"/>
      <w:sz w:val="24"/>
    </w:rPr>
  </w:style>
  <w:style w:type="paragraph" w:styleId="1123" w:customStyle="1">
    <w:name w:val="xl38"/>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参考资料清单+倾斜+蓝色"/>
    <w:basedOn w:val="706"/>
    <w:uiPriority w:val="0"/>
    <w:qFormat/>
    <w:pPr>
      <w:spacing w:line="360" w:lineRule="auto"/>
    </w:pPr>
    <w:rPr>
      <w:rFonts w:ascii="Arial" w:hAnsi="Arial"/>
      <w:i/>
      <w:iCs/>
      <w:color w:val="0000ff"/>
      <w:szCs w:val="21"/>
    </w:rPr>
  </w:style>
  <w:style w:type="paragraph" w:styleId="112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26" w:customStyle="1">
    <w:name w:val="pa-8"/>
    <w:basedOn w:val="706"/>
    <w:uiPriority w:val="0"/>
    <w:qFormat/>
    <w:pPr>
      <w:ind w:firstLine="480"/>
      <w:spacing w:line="280" w:lineRule="atLeast"/>
      <w:widowControl/>
    </w:pPr>
    <w:rPr>
      <w:rFonts w:ascii="宋体" w:cs="宋体"/>
      <w:sz w:val="24"/>
    </w:rPr>
  </w:style>
  <w:style w:type="paragraph" w:styleId="1127" w:customStyle="1">
    <w:name w:val="标书2"/>
    <w:next w:val="1069"/>
    <w:uiPriority w:val="0"/>
    <w:qFormat/>
    <w:rPr>
      <w:rFonts w:ascii="Times New Roman" w:hAnsi="Times New Roman" w:eastAsia="黑体" w:cs="宋体"/>
      <w:b/>
      <w:sz w:val="44"/>
      <w:lang w:val="en-US" w:eastAsia="zh-CN" w:bidi="ar-SA"/>
    </w:rPr>
  </w:style>
  <w:style w:type="paragraph" w:styleId="1128" w:customStyle="1">
    <w:name w:val="表格文字"/>
    <w:basedOn w:val="706"/>
    <w:uiPriority w:val="0"/>
    <w:qFormat/>
    <w:pPr>
      <w:jc w:val="left"/>
    </w:pPr>
    <w:rPr>
      <w:sz w:val="18"/>
    </w:rPr>
  </w:style>
  <w:style w:type="paragraph" w:styleId="1129" w:customStyle="1">
    <w:name w:val="首页空格"/>
    <w:uiPriority w:val="0"/>
    <w:qFormat/>
    <w:pPr>
      <w:jc w:val="center"/>
    </w:pPr>
    <w:rPr>
      <w:rFonts w:ascii="Times New Roman" w:hAnsi="Times New Roman" w:eastAsia="宋体" w:cs="宋体"/>
      <w:sz w:val="72"/>
      <w:lang w:val="en-US" w:eastAsia="zh-CN" w:bidi="ar-SA"/>
    </w:rPr>
  </w:style>
  <w:style w:type="paragraph" w:styleId="1130" w:customStyle="1">
    <w:name w:val="保密事宜格式"/>
    <w:basedOn w:val="101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32" w:customStyle="1">
    <w:name w:val="È±Ê¡ÎÄ±¾"/>
    <w:basedOn w:val="706"/>
    <w:uiPriority w:val="0"/>
    <w:qFormat/>
    <w:pPr>
      <w:jc w:val="left"/>
      <w:spacing w:line="360" w:lineRule="auto"/>
      <w:widowControl/>
    </w:pPr>
    <w:rPr>
      <w:sz w:val="24"/>
      <w:szCs w:val="20"/>
    </w:rPr>
  </w:style>
  <w:style w:type="paragraph" w:styleId="1133" w:customStyle="1">
    <w:name w:val="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134" w:customStyle="1">
    <w:name w:val="附图居中"/>
    <w:basedOn w:val="706"/>
    <w:next w:val="1108"/>
    <w:uiPriority w:val="0"/>
    <w:qFormat/>
    <w:pPr>
      <w:ind w:left="1271" w:hanging="420"/>
      <w:jc w:val="center"/>
      <w:keepNext/>
      <w:spacing w:line="360" w:lineRule="auto"/>
      <w:tabs>
        <w:tab w:val="left" w:pos="0" w:leader="none"/>
      </w:tabs>
    </w:pPr>
    <w:rPr>
      <w:caps/>
      <w:sz w:val="24"/>
    </w:rPr>
  </w:style>
  <w:style w:type="paragraph" w:styleId="1135" w:customStyle="1">
    <w:name w:val="pa-6"/>
    <w:basedOn w:val="706"/>
    <w:uiPriority w:val="0"/>
    <w:qFormat/>
    <w:pPr>
      <w:spacing w:line="360" w:lineRule="atLeast"/>
      <w:widowControl/>
    </w:pPr>
    <w:rPr>
      <w:rFonts w:ascii="宋体"/>
      <w:sz w:val="24"/>
      <w:szCs w:val="20"/>
    </w:rPr>
  </w:style>
  <w:style w:type="paragraph" w:styleId="1136" w:customStyle="1">
    <w:name w:val="规范正文"/>
    <w:basedOn w:val="706"/>
    <w:uiPriority w:val="0"/>
    <w:qFormat/>
    <w:pPr>
      <w:ind w:left="480"/>
      <w:spacing w:line="360" w:lineRule="auto"/>
    </w:pPr>
    <w:rPr>
      <w:sz w:val="24"/>
      <w:szCs w:val="20"/>
    </w:rPr>
  </w:style>
  <w:style w:type="paragraph" w:styleId="1137" w:customStyle="1">
    <w:name w:val="缺省文本"/>
    <w:basedOn w:val="706"/>
    <w:uiPriority w:val="0"/>
    <w:qFormat/>
    <w:pPr>
      <w:jc w:val="left"/>
    </w:pPr>
    <w:rPr>
      <w:sz w:val="24"/>
      <w:szCs w:val="20"/>
    </w:rPr>
  </w:style>
  <w:style w:type="paragraph" w:styleId="1138" w:customStyle="1">
    <w:name w:val="序号-----------"/>
    <w:basedOn w:val="706"/>
    <w:uiPriority w:val="0"/>
    <w:qFormat/>
    <w:pPr>
      <w:jc w:val="left"/>
      <w:widowControl/>
    </w:pPr>
    <w:rPr>
      <w:rFonts w:ascii="宋体"/>
      <w:bCs/>
      <w:szCs w:val="21"/>
    </w:rPr>
  </w:style>
  <w:style w:type="paragraph" w:styleId="1139" w:customStyle="1">
    <w:name w:val="font8"/>
    <w:basedOn w:val="706"/>
    <w:uiPriority w:val="0"/>
    <w:qFormat/>
    <w:pPr>
      <w:jc w:val="left"/>
      <w:spacing w:before="100" w:beforeAutospacing="1" w:after="100" w:afterAutospacing="1"/>
      <w:widowControl/>
    </w:pPr>
    <w:rPr>
      <w:rFonts w:ascii="Arial" w:hAnsi="Arial" w:cs="Arial"/>
      <w:color w:val="000000"/>
      <w:sz w:val="18"/>
      <w:szCs w:val="18"/>
    </w:rPr>
  </w:style>
  <w:style w:type="paragraph" w:styleId="1140" w:customStyle="1">
    <w:name w:val="表格标题"/>
    <w:basedOn w:val="706"/>
    <w:uiPriority w:val="0"/>
    <w:qFormat/>
    <w:pPr>
      <w:jc w:val="center"/>
    </w:pPr>
    <w:rPr>
      <w:b/>
    </w:rPr>
  </w:style>
  <w:style w:type="paragraph" w:styleId="1141" w:customStyle="1">
    <w:name w:val="章标题"/>
    <w:next w:val="109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42" w:customStyle="1">
    <w:name w:val="首页单位日期"/>
    <w:basedOn w:val="706"/>
    <w:uiPriority w:val="0"/>
    <w:qFormat/>
    <w:pPr>
      <w:jc w:val="center"/>
      <w:widowControl/>
    </w:pPr>
    <w:rPr>
      <w:rFonts w:ascii="宋体" w:cs="宋体"/>
      <w:bCs/>
      <w:sz w:val="28"/>
      <w:szCs w:val="20"/>
    </w:rPr>
  </w:style>
  <w:style w:type="paragraph" w:styleId="1143" w:customStyle="1">
    <w:name w:val="样式 正文缩进 + (中文) 仿宋_GB2312 小四 Char"/>
    <w:basedOn w:val="887"/>
    <w:uiPriority w:val="0"/>
    <w:qFormat/>
    <w:pPr>
      <w:ind w:firstLine="200"/>
      <w:spacing w:line="360" w:lineRule="auto"/>
    </w:pPr>
    <w:rPr>
      <w:rFonts w:ascii="宋体"/>
      <w:sz w:val="24"/>
      <w:szCs w:val="24"/>
    </w:rPr>
  </w:style>
  <w:style w:type="paragraph" w:styleId="1144" w:customStyle="1">
    <w:name w:val="项目"/>
    <w:basedOn w:val="706"/>
    <w:uiPriority w:val="0"/>
    <w:qFormat/>
    <w:pPr>
      <w:ind w:left="840" w:hanging="420"/>
      <w:spacing w:before="60" w:after="60" w:line="360" w:lineRule="auto"/>
      <w:tabs>
        <w:tab w:val="left" w:pos="840" w:leader="none"/>
      </w:tabs>
    </w:pPr>
    <w:rPr>
      <w:rFonts w:ascii="宋体"/>
      <w:szCs w:val="20"/>
    </w:rPr>
  </w:style>
  <w:style w:type="paragraph" w:styleId="1145" w:customStyle="1">
    <w:name w:val="默认段落字体 Para Char"/>
    <w:basedOn w:val="706"/>
    <w:uiPriority w:val="0"/>
    <w:qFormat/>
    <w:rPr>
      <w:rFonts w:ascii="宋体"/>
      <w:b/>
      <w:sz w:val="28"/>
      <w:szCs w:val="28"/>
    </w:rPr>
  </w:style>
  <w:style w:type="paragraph" w:styleId="1146" w:customStyle="1">
    <w:name w:val="篇名"/>
    <w:next w:val="88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7" w:customStyle="1">
    <w:name w:val="Char13"/>
    <w:basedOn w:val="706"/>
    <w:uiPriority w:val="0"/>
    <w:qFormat/>
  </w:style>
  <w:style w:type="paragraph" w:styleId="1148" w:customStyle="1">
    <w:name w:val="表头"/>
    <w:basedOn w:val="1105"/>
    <w:uiPriority w:val="0"/>
    <w:qFormat/>
    <w:pPr>
      <w:ind w:left="0" w:firstLine="0"/>
      <w:spacing w:line="240" w:lineRule="auto"/>
    </w:pPr>
    <w:rPr>
      <w:sz w:val="20"/>
    </w:rPr>
  </w:style>
  <w:style w:type="paragraph" w:styleId="1149" w:customStyle="1">
    <w:name w:val="表格序号"/>
    <w:uiPriority w:val="0"/>
    <w:qFormat/>
    <w:rPr>
      <w:rFonts w:ascii="Times New Roman" w:hAnsi="Times New Roman" w:eastAsia="仿宋_GB2312" w:cs="宋体"/>
      <w:sz w:val="21"/>
      <w:lang w:val="en-US" w:eastAsia="zh-CN" w:bidi="ar-SA"/>
    </w:rPr>
  </w:style>
  <w:style w:type="paragraph" w:styleId="1150" w:customStyle="1">
    <w:name w:val="Char Char Char Char1"/>
    <w:basedOn w:val="706"/>
    <w:uiPriority w:val="0"/>
    <w:qFormat/>
    <w:pPr>
      <w:ind w:firstLine="200"/>
      <w:spacing w:line="360" w:lineRule="auto"/>
    </w:pPr>
    <w:rPr>
      <w:sz w:val="24"/>
      <w:szCs w:val="20"/>
    </w:rPr>
  </w:style>
  <w:style w:type="paragraph" w:styleId="1151" w:customStyle="1">
    <w:name w:val="标书3"/>
    <w:next w:val="1069"/>
    <w:uiPriority w:val="0"/>
    <w:qFormat/>
    <w:pPr>
      <w:jc w:val="center"/>
      <w:widowControl w:val="off"/>
    </w:pPr>
    <w:rPr>
      <w:rFonts w:ascii="Times New Roman" w:hAnsi="Times New Roman" w:eastAsia="黑体" w:cs="Times New Roman"/>
      <w:b/>
      <w:sz w:val="44"/>
      <w:szCs w:val="24"/>
      <w:lang w:val="en-US" w:eastAsia="zh-CN" w:bidi="ar-SA"/>
    </w:rPr>
  </w:style>
  <w:style w:type="paragraph" w:styleId="1152" w:customStyle="1">
    <w:name w:val="首页小标题"/>
    <w:next w:val="1129"/>
    <w:uiPriority w:val="0"/>
    <w:qFormat/>
    <w:pPr>
      <w:jc w:val="center"/>
    </w:pPr>
    <w:rPr>
      <w:rFonts w:ascii="Times New Roman" w:hAnsi="Times New Roman" w:eastAsia="宋体" w:cs="宋体"/>
      <w:sz w:val="44"/>
      <w:lang w:val="en-US" w:eastAsia="zh-CN" w:bidi="ar-SA"/>
    </w:rPr>
  </w:style>
  <w:style w:type="paragraph" w:styleId="1153" w:customStyle="1">
    <w:name w:val="新段落缩进"/>
    <w:basedOn w:val="706"/>
    <w:uiPriority w:val="0"/>
    <w:qFormat/>
    <w:pPr>
      <w:ind w:firstLine="200"/>
      <w:spacing w:line="400" w:lineRule="exact"/>
    </w:pPr>
    <w:rPr>
      <w:rFonts w:ascii="仿宋_GB2312" w:eastAsia="仿宋_GB2312"/>
      <w:sz w:val="24"/>
    </w:rPr>
  </w:style>
  <w:style w:type="paragraph" w:styleId="1154" w:customStyle="1">
    <w:name w:val="pa-2"/>
    <w:basedOn w:val="706"/>
    <w:uiPriority w:val="0"/>
    <w:qFormat/>
    <w:pPr>
      <w:spacing w:line="360" w:lineRule="atLeast"/>
      <w:widowControl/>
    </w:pPr>
    <w:rPr>
      <w:rFonts w:ascii="宋体" w:cs="宋体"/>
      <w:sz w:val="24"/>
    </w:rPr>
  </w:style>
  <w:style w:type="paragraph" w:styleId="1155" w:customStyle="1">
    <w:name w:val="四级条标题"/>
    <w:basedOn w:val="1099"/>
    <w:next w:val="1093"/>
    <w:uiPriority w:val="0"/>
    <w:qFormat/>
    <w:pPr>
      <w:ind w:left="0"/>
      <w:outlineLvl w:val="5"/>
    </w:pPr>
  </w:style>
  <w:style w:type="paragraph" w:styleId="1156" w:customStyle="1">
    <w:name w:val="保密事宜内容"/>
    <w:basedOn w:val="70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57" w:customStyle="1">
    <w:name w:val="Char1 Char Char Char"/>
    <w:basedOn w:val="706"/>
    <w:uiPriority w:val="0"/>
    <w:qFormat/>
    <w:rPr>
      <w:szCs w:val="20"/>
    </w:rPr>
  </w:style>
  <w:style w:type="paragraph" w:styleId="1158" w:customStyle="1">
    <w:name w:val="正文 + 宋体"/>
    <w:basedOn w:val="706"/>
    <w:uiPriority w:val="0"/>
    <w:qFormat/>
    <w:pPr>
      <w:ind w:firstLine="250"/>
    </w:pPr>
    <w:rPr>
      <w:rFonts w:ascii="宋体"/>
      <w:szCs w:val="21"/>
    </w:rPr>
  </w:style>
  <w:style w:type="paragraph" w:styleId="1159" w:customStyle="1">
    <w:name w:val="xl31"/>
    <w:basedOn w:val="70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0" w:customStyle="1">
    <w:name w:val="pbody"/>
    <w:basedOn w:val="706"/>
    <w:uiPriority w:val="0"/>
    <w:qFormat/>
    <w:pPr>
      <w:jc w:val="left"/>
      <w:spacing w:before="100" w:beforeAutospacing="1" w:after="100" w:afterAutospacing="1" w:line="360" w:lineRule="auto"/>
      <w:widowControl/>
    </w:pPr>
    <w:rPr>
      <w:rFonts w:ascii="宋体" w:cs="宋体"/>
      <w:sz w:val="24"/>
    </w:rPr>
  </w:style>
  <w:style w:type="paragraph" w:styleId="1161" w:customStyle="1">
    <w:name w:val="xl42"/>
    <w:basedOn w:val="70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2" w:customStyle="1">
    <w:name w:val="txt"/>
    <w:basedOn w:val="706"/>
    <w:uiPriority w:val="0"/>
    <w:qFormat/>
    <w:pPr>
      <w:jc w:val="left"/>
      <w:spacing w:before="100" w:beforeAutospacing="1" w:after="100" w:afterAutospacing="1"/>
      <w:widowControl/>
    </w:pPr>
    <w:rPr>
      <w:rFonts w:ascii="宋体" w:cs="宋体"/>
      <w:sz w:val="24"/>
    </w:rPr>
  </w:style>
  <w:style w:type="paragraph" w:styleId="1163" w:customStyle="1">
    <w:name w:val="xl37"/>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64" w:customStyle="1">
    <w:name w:val="图表目录1"/>
    <w:uiPriority w:val="0"/>
    <w:qFormat/>
    <w:pPr>
      <w:ind w:left="840" w:hanging="420"/>
    </w:pPr>
    <w:rPr>
      <w:rFonts w:ascii="Times New Roman" w:hAnsi="Times New Roman" w:eastAsia="宋体" w:cs="宋体"/>
      <w:sz w:val="21"/>
      <w:lang w:val="en-US" w:eastAsia="zh-CN" w:bidi="ar-SA"/>
    </w:rPr>
  </w:style>
  <w:style w:type="paragraph" w:styleId="1165" w:customStyle="1">
    <w:name w:val="样式 序号----------- + 仿宋_GB2312"/>
    <w:basedOn w:val="1138"/>
    <w:uiPriority w:val="0"/>
    <w:qFormat/>
    <w:pPr>
      <w:ind w:firstLine="200"/>
      <w:spacing w:line="360" w:lineRule="auto"/>
    </w:pPr>
    <w:rPr>
      <w:rFonts w:ascii="仿宋_GB2312" w:eastAsia="仿宋_GB2312"/>
      <w:bCs w:val="0"/>
    </w:rPr>
  </w:style>
  <w:style w:type="paragraph" w:styleId="1166" w:customStyle="1">
    <w:name w:val="xl41"/>
    <w:basedOn w:val="70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7" w:customStyle="1">
    <w:name w:val="Char11"/>
    <w:basedOn w:val="706"/>
    <w:uiPriority w:val="0"/>
    <w:qFormat/>
    <w:rPr>
      <w:szCs w:val="21"/>
    </w:rPr>
  </w:style>
  <w:style w:type="paragraph" w:styleId="1168" w:customStyle="1">
    <w:name w:val="样式 序号----------- + 仿宋_GB23121"/>
    <w:basedOn w:val="1138"/>
    <w:uiPriority w:val="0"/>
    <w:qFormat/>
    <w:pPr>
      <w:spacing w:line="360" w:lineRule="auto"/>
    </w:pPr>
    <w:rPr>
      <w:rFonts w:ascii="仿宋_GB2312" w:eastAsia="仿宋_GB2312"/>
      <w:bCs w:val="0"/>
    </w:rPr>
  </w:style>
  <w:style w:type="paragraph" w:styleId="1169" w:customStyle="1">
    <w:name w:val="pa-9"/>
    <w:basedOn w:val="706"/>
    <w:uiPriority w:val="0"/>
    <w:qFormat/>
    <w:pPr>
      <w:jc w:val="center"/>
      <w:spacing w:line="360" w:lineRule="atLeast"/>
      <w:widowControl/>
    </w:pPr>
    <w:rPr>
      <w:rFonts w:ascii="宋体" w:cs="宋体"/>
      <w:sz w:val="24"/>
    </w:rPr>
  </w:style>
  <w:style w:type="paragraph" w:styleId="1170" w:customStyle="1">
    <w:name w:val="pa-3"/>
    <w:basedOn w:val="706"/>
    <w:uiPriority w:val="0"/>
    <w:qFormat/>
    <w:pPr>
      <w:jc w:val="left"/>
      <w:spacing w:before="150" w:after="150"/>
      <w:widowControl/>
    </w:pPr>
    <w:rPr>
      <w:rFonts w:ascii="宋体" w:cs="宋体"/>
      <w:sz w:val="24"/>
    </w:rPr>
  </w:style>
  <w:style w:type="paragraph" w:styleId="1171" w:customStyle="1">
    <w:name w:val="pa-5"/>
    <w:basedOn w:val="706"/>
    <w:uiPriority w:val="0"/>
    <w:qFormat/>
    <w:pPr>
      <w:spacing w:line="280" w:lineRule="atLeast"/>
      <w:widowControl/>
    </w:pPr>
    <w:rPr>
      <w:rFonts w:ascii="宋体" w:cs="宋体"/>
      <w:sz w:val="24"/>
    </w:rPr>
  </w:style>
  <w:style w:type="paragraph" w:styleId="1172" w:customStyle="1">
    <w:name w:val="xl39"/>
    <w:basedOn w:val="70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73" w:customStyle="1">
    <w:name w:val="font9"/>
    <w:basedOn w:val="706"/>
    <w:uiPriority w:val="0"/>
    <w:qFormat/>
    <w:pPr>
      <w:jc w:val="left"/>
      <w:spacing w:before="100" w:beforeAutospacing="1" w:after="100" w:afterAutospacing="1"/>
      <w:widowControl/>
    </w:pPr>
    <w:rPr>
      <w:rFonts w:ascii="宋体"/>
      <w:color w:val="000000"/>
      <w:sz w:val="18"/>
      <w:szCs w:val="18"/>
    </w:rPr>
  </w:style>
  <w:style w:type="paragraph" w:styleId="1174" w:customStyle="1">
    <w:name w:val="p0"/>
    <w:basedOn w:val="706"/>
    <w:uiPriority w:val="0"/>
    <w:qFormat/>
    <w:pPr>
      <w:widowControl/>
    </w:pPr>
    <w:rPr>
      <w:szCs w:val="21"/>
    </w:rPr>
  </w:style>
  <w:style w:type="paragraph" w:styleId="117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76" w:customStyle="1">
    <w:name w:val="表格正文"/>
    <w:basedOn w:val="706"/>
    <w:uiPriority w:val="0"/>
    <w:qFormat/>
    <w:pPr>
      <w:spacing w:line="300" w:lineRule="auto"/>
      <w:tabs>
        <w:tab w:val="left" w:pos="420" w:leader="none"/>
      </w:tabs>
    </w:pPr>
  </w:style>
  <w:style w:type="paragraph" w:styleId="1177" w:customStyle="1">
    <w:name w:val="首页标题小初"/>
    <w:uiPriority w:val="0"/>
    <w:qFormat/>
    <w:pPr>
      <w:jc w:val="center"/>
    </w:pPr>
    <w:rPr>
      <w:rFonts w:ascii="黑体" w:hAnsi="Times New Roman" w:eastAsia="黑体" w:cs="宋体"/>
      <w:sz w:val="72"/>
      <w:lang w:val="en-US" w:eastAsia="zh-CN" w:bidi="ar-SA"/>
    </w:rPr>
  </w:style>
  <w:style w:type="paragraph" w:styleId="1178" w:customStyle="1">
    <w:name w:val="五级条标题"/>
    <w:basedOn w:val="1155"/>
    <w:next w:val="1093"/>
    <w:uiPriority w:val="0"/>
    <w:qFormat/>
    <w:pPr>
      <w:outlineLvl w:val="6"/>
    </w:pPr>
  </w:style>
  <w:style w:type="paragraph" w:styleId="1179" w:customStyle="1">
    <w:name w:val="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180" w:customStyle="1">
    <w:name w:val="ibm-list-next"/>
    <w:basedOn w:val="706"/>
    <w:uiPriority w:val="0"/>
    <w:qFormat/>
    <w:pPr>
      <w:jc w:val="left"/>
      <w:spacing w:before="100" w:beforeAutospacing="1" w:after="100" w:afterAutospacing="1"/>
      <w:widowControl/>
    </w:pPr>
    <w:rPr>
      <w:rFonts w:ascii="宋体" w:cs="宋体"/>
      <w:sz w:val="24"/>
    </w:rPr>
  </w:style>
  <w:style w:type="paragraph" w:styleId="1181" w:customStyle="1">
    <w:name w:val="首页标题 一号"/>
    <w:basedOn w:val="1177"/>
    <w:uiPriority w:val="0"/>
    <w:qFormat/>
    <w:rPr>
      <w:sz w:val="52"/>
    </w:rPr>
  </w:style>
  <w:style w:type="paragraph" w:styleId="1182" w:customStyle="1">
    <w:name w:val="Char Char Char Char Char Char Char Char Char Char2"/>
    <w:basedOn w:val="706"/>
    <w:uiPriority w:val="0"/>
    <w:qFormat/>
    <w:rPr>
      <w:rFonts w:ascii="Tahoma" w:hAnsi="Tahoma"/>
      <w:sz w:val="24"/>
      <w:szCs w:val="20"/>
    </w:rPr>
  </w:style>
  <w:style w:type="paragraph" w:styleId="1183" w:customStyle="1">
    <w:name w:val="正文（编号）"/>
    <w:basedOn w:val="1056"/>
    <w:link w:val="1184"/>
    <w:uiPriority w:val="0"/>
    <w:qFormat/>
    <w:pPr>
      <w:ind w:left="720" w:firstLine="0"/>
      <w:tabs>
        <w:tab w:val="left" w:pos="720" w:leader="none"/>
        <w:tab w:val="left" w:pos="780" w:leader="none"/>
      </w:tabs>
    </w:pPr>
    <w:rPr>
      <w:rFonts w:ascii="Times New Roman" w:hAnsi="Times New Roman"/>
      <w:szCs w:val="24"/>
    </w:rPr>
  </w:style>
  <w:style w:type="character" w:styleId="1184" w:customStyle="1">
    <w:name w:val="正文（编号） Char Char"/>
    <w:link w:val="1183"/>
    <w:uiPriority w:val="0"/>
    <w:qFormat/>
    <w:rPr>
      <w:rFonts w:ascii="Times New Roman" w:hAnsi="Times New Roman"/>
      <w:sz w:val="24"/>
      <w:szCs w:val="24"/>
    </w:rPr>
  </w:style>
  <w:style w:type="paragraph" w:styleId="1185" w:customStyle="1">
    <w:name w:val="表格"/>
    <w:basedOn w:val="706"/>
    <w:uiPriority w:val="0"/>
    <w:qFormat/>
    <w:pPr>
      <w:ind w:firstLine="21"/>
    </w:pPr>
    <w:rPr>
      <w:rFonts w:ascii="宋体"/>
      <w:szCs w:val="20"/>
    </w:rPr>
  </w:style>
  <w:style w:type="character" w:styleId="1186" w:customStyle="1">
    <w:name w:val="正文（缩进） Char Char"/>
    <w:uiPriority w:val="0"/>
    <w:qFormat/>
    <w:rPr>
      <w:rFonts w:eastAsia="宋体"/>
      <w:sz w:val="24"/>
      <w:szCs w:val="24"/>
      <w:lang w:val="en-US" w:eastAsia="zh-CN" w:bidi="ar-SA"/>
    </w:rPr>
  </w:style>
  <w:style w:type="paragraph" w:styleId="1187" w:customStyle="1">
    <w:name w:val="Char Char Char1"/>
    <w:basedOn w:val="706"/>
    <w:uiPriority w:val="0"/>
    <w:qFormat/>
    <w:rPr>
      <w:szCs w:val="21"/>
    </w:rPr>
  </w:style>
  <w:style w:type="paragraph" w:styleId="1188" w:customStyle="1">
    <w:name w:val="样式 正文2 + 首行缩进:  0 厘米 段后: 1.5 行"/>
    <w:basedOn w:val="70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9" w:customStyle="1">
    <w:name w:val="表中文字"/>
    <w:basedOn w:val="706"/>
    <w:uiPriority w:val="0"/>
    <w:qFormat/>
    <w:pPr>
      <w:widowControl/>
    </w:pPr>
    <w:rPr>
      <w:szCs w:val="20"/>
    </w:rPr>
  </w:style>
  <w:style w:type="character" w:styleId="1190" w:customStyle="1">
    <w:name w:val="z1"/>
    <w:uiPriority w:val="0"/>
    <w:qFormat/>
  </w:style>
  <w:style w:type="paragraph" w:styleId="1191" w:customStyle="1">
    <w:name w:val="a1"/>
    <w:basedOn w:val="706"/>
    <w:uiPriority w:val="0"/>
    <w:qFormat/>
    <w:pPr>
      <w:jc w:val="left"/>
      <w:spacing w:before="100" w:beforeAutospacing="1" w:after="100" w:afterAutospacing="1"/>
      <w:widowControl/>
    </w:pPr>
    <w:rPr>
      <w:rFonts w:ascii="宋体"/>
      <w:sz w:val="24"/>
    </w:rPr>
  </w:style>
  <w:style w:type="paragraph" w:styleId="1192" w:customStyle="1">
    <w:name w:val="a0"/>
    <w:basedOn w:val="706"/>
    <w:uiPriority w:val="0"/>
    <w:qFormat/>
    <w:pPr>
      <w:jc w:val="left"/>
      <w:spacing w:before="100" w:beforeAutospacing="1" w:after="100" w:afterAutospacing="1"/>
      <w:widowControl/>
    </w:pPr>
    <w:rPr>
      <w:rFonts w:ascii="宋体"/>
      <w:sz w:val="24"/>
    </w:rPr>
  </w:style>
  <w:style w:type="paragraph" w:styleId="1193" w:customStyle="1">
    <w:name w:val="tabletext"/>
    <w:basedOn w:val="706"/>
    <w:uiPriority w:val="0"/>
    <w:qFormat/>
    <w:pPr>
      <w:jc w:val="left"/>
      <w:spacing w:before="100" w:beforeAutospacing="1" w:after="100" w:afterAutospacing="1"/>
      <w:widowControl/>
    </w:pPr>
    <w:rPr>
      <w:rFonts w:ascii="宋体"/>
      <w:sz w:val="24"/>
    </w:rPr>
  </w:style>
  <w:style w:type="paragraph" w:styleId="1194" w:customStyle="1">
    <w:name w:val="我的样式"/>
    <w:basedOn w:val="706"/>
    <w:uiPriority w:val="0"/>
    <w:qFormat/>
    <w:pPr>
      <w:ind w:firstLine="420"/>
      <w:jc w:val="left"/>
      <w:spacing w:after="120"/>
      <w:widowControl/>
    </w:pPr>
    <w:rPr>
      <w:rFonts w:ascii="宋体"/>
      <w:color w:val="000000"/>
      <w:sz w:val="24"/>
      <w:szCs w:val="16"/>
    </w:rPr>
  </w:style>
  <w:style w:type="paragraph" w:styleId="1195" w:customStyle="1">
    <w:name w:val="Figure and Table Title"/>
    <w:basedOn w:val="706"/>
    <w:uiPriority w:val="0"/>
    <w:qFormat/>
    <w:pPr>
      <w:ind w:left="2160"/>
      <w:jc w:val="left"/>
      <w:widowControl/>
    </w:pPr>
    <w:rPr>
      <w:rFonts w:ascii="Helvetica-Light" w:hAnsi="Helvetica-Light"/>
      <w:b/>
      <w:bCs/>
      <w:sz w:val="20"/>
      <w:lang w:eastAsia="en-US"/>
    </w:rPr>
  </w:style>
  <w:style w:type="paragraph" w:styleId="1196" w:customStyle="1">
    <w:name w:val="Table Text/Title"/>
    <w:basedOn w:val="706"/>
    <w:uiPriority w:val="0"/>
    <w:qFormat/>
    <w:pPr>
      <w:jc w:val="left"/>
      <w:widowControl/>
    </w:pPr>
    <w:rPr>
      <w:rFonts w:ascii="宋体"/>
      <w:b/>
      <w:bCs/>
      <w:sz w:val="20"/>
      <w:szCs w:val="20"/>
      <w:lang w:eastAsia="en-US"/>
    </w:rPr>
  </w:style>
  <w:style w:type="paragraph" w:styleId="1197" w:customStyle="1">
    <w:name w:val="Sourcetext bullet"/>
    <w:basedOn w:val="70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8" w:customStyle="1">
    <w:name w:val="无标题正文 Char Char Char Char Char Char Char Char Char Char Char Char Char Char Char Char Char Char Char Char Char Char Char Char Char Char Char1 Char"/>
    <w:basedOn w:val="706"/>
    <w:uiPriority w:val="0"/>
    <w:qFormat/>
    <w:pPr>
      <w:jc w:val="center"/>
      <w:spacing w:after="160" w:line="240" w:lineRule="exact"/>
      <w:widowControl/>
    </w:pPr>
    <w:rPr>
      <w:rFonts w:ascii="Arial" w:hAnsi="Arial"/>
      <w:sz w:val="20"/>
      <w:szCs w:val="20"/>
      <w:lang w:eastAsia="en-US"/>
    </w:rPr>
  </w:style>
  <w:style w:type="character" w:styleId="1199" w:customStyle="1">
    <w:name w:val="style91"/>
    <w:uiPriority w:val="0"/>
    <w:qFormat/>
    <w:rPr>
      <w:color w:val="2060c0"/>
      <w:sz w:val="24"/>
      <w:szCs w:val="24"/>
    </w:rPr>
  </w:style>
  <w:style w:type="paragraph" w:styleId="1200" w:customStyle="1">
    <w:name w:val="标准小四"/>
    <w:basedOn w:val="70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941"/>
    <w:uiPriority w:val="0"/>
    <w:qFormat/>
    <w:pPr>
      <w:ind w:firstLine="210"/>
      <w:spacing w:before="120" w:line="380" w:lineRule="exact"/>
    </w:pPr>
    <w:rPr>
      <w:rFonts w:ascii="宋体" w:eastAsia="宋体" w:cs="宋体"/>
      <w:sz w:val="24"/>
      <w:szCs w:val="20"/>
    </w:rPr>
  </w:style>
  <w:style w:type="paragraph" w:styleId="1202" w:customStyle="1">
    <w:name w:val="默认段落字体 Para Char Char Char Char Char Char Char Char Char1"/>
    <w:basedOn w:val="706"/>
    <w:uiPriority w:val="0"/>
    <w:qFormat/>
    <w:rPr>
      <w:rFonts w:ascii="Tahoma" w:hAnsi="Tahoma"/>
      <w:sz w:val="24"/>
      <w:szCs w:val="20"/>
    </w:rPr>
  </w:style>
  <w:style w:type="paragraph" w:styleId="1203" w:customStyle="1">
    <w:name w:val="正文小四"/>
    <w:basedOn w:val="706"/>
    <w:uiPriority w:val="0"/>
    <w:qFormat/>
    <w:pPr>
      <w:spacing w:line="312" w:lineRule="auto"/>
    </w:pPr>
    <w:rPr>
      <w:sz w:val="24"/>
    </w:rPr>
  </w:style>
  <w:style w:type="paragraph" w:styleId="1204" w:customStyle="1">
    <w:name w:val="ul"/>
    <w:basedOn w:val="706"/>
    <w:uiPriority w:val="0"/>
    <w:qFormat/>
    <w:pPr>
      <w:numPr>
        <w:ilvl w:val="0"/>
        <w:numId w:val="1"/>
      </w:numPr>
      <w:ind w:left="567" w:hanging="85"/>
      <w:jc w:val="left"/>
      <w:spacing w:line="360" w:lineRule="auto"/>
      <w:widowControl/>
      <w:tabs>
        <w:tab w:val="left" w:pos="842" w:leader="none"/>
      </w:tabs>
    </w:pPr>
    <w:rPr>
      <w:sz w:val="24"/>
    </w:rPr>
  </w:style>
  <w:style w:type="paragraph" w:styleId="1205" w:customStyle="1">
    <w:name w:val="Bullet"/>
    <w:basedOn w:val="70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6" w:customStyle="1">
    <w:name w:val="正文（首行缩进）"/>
    <w:basedOn w:val="706"/>
    <w:uiPriority w:val="0"/>
    <w:qFormat/>
    <w:pPr>
      <w:ind w:firstLine="482"/>
      <w:spacing w:before="120" w:line="360" w:lineRule="auto"/>
      <w:widowControl/>
    </w:pPr>
    <w:rPr>
      <w:sz w:val="24"/>
      <w:szCs w:val="20"/>
    </w:rPr>
  </w:style>
  <w:style w:type="character" w:styleId="1207" w:customStyle="1">
    <w:name w:val="style161"/>
    <w:uiPriority w:val="0"/>
    <w:qFormat/>
    <w:rPr>
      <w:rFonts w:ascii="Verdana" w:hAnsi="Verdana" w:eastAsia="宋体"/>
      <w:b/>
      <w:color w:val="0a246a"/>
      <w:sz w:val="24"/>
      <w:szCs w:val="24"/>
      <w:lang w:val="en-US" w:eastAsia="zh-CN" w:bidi="ar-SA"/>
    </w:rPr>
  </w:style>
  <w:style w:type="paragraph" w:styleId="1208" w:customStyle="1">
    <w:name w:val="正文（首行缩进两字）"/>
    <w:basedOn w:val="706"/>
    <w:uiPriority w:val="0"/>
    <w:qFormat/>
    <w:pPr>
      <w:spacing w:line="312" w:lineRule="auto"/>
    </w:pPr>
    <w:rPr>
      <w:rFonts w:ascii="宋体" w:cs="宋体"/>
      <w:sz w:val="24"/>
    </w:rPr>
  </w:style>
  <w:style w:type="paragraph" w:styleId="1209" w:customStyle="1">
    <w:name w:val="正文文字缩进 3"/>
    <w:basedOn w:val="706"/>
    <w:uiPriority w:val="0"/>
    <w:qFormat/>
    <w:pPr>
      <w:ind w:left="420" w:firstLine="420"/>
      <w:spacing w:line="312" w:lineRule="auto"/>
    </w:pPr>
    <w:rPr>
      <w:rFonts w:ascii="黑体" w:hAnsi="黑体" w:cs="宋体"/>
      <w:bCs/>
      <w:color w:val="000000"/>
      <w:sz w:val="24"/>
    </w:rPr>
  </w:style>
  <w:style w:type="paragraph" w:styleId="1210" w:customStyle="1">
    <w:name w:val="技术方案3"/>
    <w:basedOn w:val="706"/>
    <w:uiPriority w:val="0"/>
    <w:qFormat/>
    <w:pPr>
      <w:spacing w:line="360" w:lineRule="auto"/>
    </w:pPr>
    <w:rPr>
      <w:rFonts w:ascii="宋体"/>
      <w:b/>
      <w:bCs/>
      <w:sz w:val="32"/>
    </w:rPr>
  </w:style>
  <w:style w:type="paragraph" w:styleId="1211" w:customStyle="1">
    <w:name w:val="技术方案2"/>
    <w:basedOn w:val="706"/>
    <w:uiPriority w:val="0"/>
    <w:qFormat/>
    <w:pPr>
      <w:spacing w:line="480" w:lineRule="auto"/>
    </w:pPr>
    <w:rPr>
      <w:rFonts w:ascii="宋体"/>
      <w:b/>
      <w:bCs/>
      <w:sz w:val="36"/>
    </w:rPr>
  </w:style>
  <w:style w:type="paragraph" w:styleId="1212" w:customStyle="1">
    <w:name w:val="技术方案正文"/>
    <w:basedOn w:val="706"/>
    <w:uiPriority w:val="0"/>
    <w:qFormat/>
    <w:pPr>
      <w:ind w:firstLine="480"/>
      <w:spacing w:line="360" w:lineRule="auto"/>
    </w:pPr>
    <w:rPr>
      <w:rFonts w:ascii="宋体"/>
      <w:sz w:val="24"/>
    </w:rPr>
  </w:style>
  <w:style w:type="paragraph" w:styleId="121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4" w:customStyle="1">
    <w:name w:val="Normal Paragraph"/>
    <w:basedOn w:val="706"/>
    <w:uiPriority w:val="0"/>
    <w:qFormat/>
    <w:pPr>
      <w:ind w:firstLine="425"/>
      <w:spacing w:before="120" w:line="360" w:lineRule="auto"/>
      <w:widowControl/>
    </w:pPr>
    <w:rPr>
      <w:sz w:val="24"/>
      <w:szCs w:val="20"/>
    </w:rPr>
  </w:style>
  <w:style w:type="paragraph" w:styleId="1215" w:customStyle="1">
    <w:name w:val="Normal Paragraph Char"/>
    <w:basedOn w:val="706"/>
    <w:uiPriority w:val="0"/>
    <w:qFormat/>
    <w:pPr>
      <w:ind w:firstLine="425"/>
      <w:spacing w:before="120" w:line="360" w:lineRule="auto"/>
      <w:widowControl/>
    </w:pPr>
    <w:rPr>
      <w:sz w:val="24"/>
    </w:rPr>
  </w:style>
  <w:style w:type="paragraph" w:styleId="1216" w:customStyle="1">
    <w:name w:val="文档正文"/>
    <w:basedOn w:val="706"/>
    <w:uiPriority w:val="0"/>
    <w:qFormat/>
    <w:rPr>
      <w:rFonts w:ascii="宋体"/>
      <w:szCs w:val="20"/>
    </w:rPr>
  </w:style>
  <w:style w:type="paragraph" w:styleId="1217" w:customStyle="1">
    <w:name w:val="默认段落字体 Para Char Char Char Char Char"/>
    <w:basedOn w:val="706"/>
    <w:uiPriority w:val="0"/>
    <w:qFormat/>
    <w:pPr>
      <w:ind w:firstLine="200"/>
      <w:jc w:val="left"/>
      <w:spacing w:before="100" w:beforeAutospacing="1" w:after="100" w:afterAutospacing="1" w:line="360" w:lineRule="auto"/>
    </w:pPr>
    <w:rPr>
      <w:rFonts w:ascii="Arial" w:hAnsi="Arial"/>
      <w:sz w:val="24"/>
      <w:lang w:eastAsia="en-US"/>
    </w:rPr>
  </w:style>
  <w:style w:type="paragraph" w:styleId="1218" w:customStyle="1">
    <w:name w:val="标题2"/>
    <w:basedOn w:val="706"/>
    <w:uiPriority w:val="0"/>
    <w:qFormat/>
    <w:pPr>
      <w:tabs>
        <w:tab w:val="left" w:pos="0" w:leader="none"/>
      </w:tabs>
    </w:pPr>
    <w:rPr>
      <w:rFonts w:ascii="黑体" w:eastAsia="黑体"/>
      <w:sz w:val="24"/>
    </w:rPr>
  </w:style>
  <w:style w:type="paragraph" w:styleId="1219" w:customStyle="1">
    <w:name w:val="Char Char Char Char Char Char Char Char Char Char Char Char Char1"/>
    <w:basedOn w:val="706"/>
    <w:uiPriority w:val="0"/>
    <w:qFormat/>
    <w:pPr>
      <w:jc w:val="left"/>
      <w:spacing w:after="160" w:line="240" w:lineRule="exact"/>
      <w:widowControl/>
    </w:pPr>
    <w:rPr>
      <w:rFonts w:ascii="Arial" w:hAnsi="Arial" w:eastAsia="Times New Roman" w:cs="Verdana"/>
      <w:b/>
      <w:sz w:val="24"/>
      <w:szCs w:val="32"/>
      <w:lang w:eastAsia="en-US"/>
    </w:rPr>
  </w:style>
  <w:style w:type="paragraph" w:styleId="1220" w:customStyle="1">
    <w:name w:val="样式2"/>
    <w:basedOn w:val="888"/>
    <w:uiPriority w:val="0"/>
    <w:qFormat/>
    <w:pPr>
      <w:spacing w:line="415" w:lineRule="auto"/>
    </w:pPr>
    <w:rPr>
      <w:rFonts w:ascii="Calibri" w:hAnsi="Calibri"/>
      <w:sz w:val="28"/>
      <w:szCs w:val="28"/>
    </w:rPr>
  </w:style>
  <w:style w:type="paragraph" w:styleId="1221" w:customStyle="1">
    <w:name w:val="样式3"/>
    <w:basedOn w:val="888"/>
    <w:uiPriority w:val="0"/>
    <w:qFormat/>
    <w:pPr>
      <w:spacing w:line="415" w:lineRule="auto"/>
    </w:pPr>
    <w:rPr>
      <w:rFonts w:ascii="Calibri" w:hAnsi="Calibri"/>
      <w:sz w:val="28"/>
      <w:szCs w:val="28"/>
    </w:rPr>
  </w:style>
  <w:style w:type="paragraph" w:styleId="1222" w:customStyle="1">
    <w:name w:val="样式4"/>
    <w:basedOn w:val="888"/>
    <w:uiPriority w:val="0"/>
    <w:qFormat/>
    <w:pPr>
      <w:spacing w:line="415" w:lineRule="auto"/>
    </w:pPr>
    <w:rPr>
      <w:rFonts w:ascii="Calibri" w:hAnsi="Calibri"/>
      <w:sz w:val="28"/>
      <w:szCs w:val="28"/>
    </w:rPr>
  </w:style>
  <w:style w:type="paragraph" w:styleId="1223" w:customStyle="1">
    <w:name w:val="样式5"/>
    <w:basedOn w:val="888"/>
    <w:uiPriority w:val="0"/>
    <w:qFormat/>
    <w:pPr>
      <w:spacing w:line="415" w:lineRule="auto"/>
    </w:pPr>
    <w:rPr>
      <w:rFonts w:ascii="Calibri" w:hAnsi="Calibri"/>
      <w:sz w:val="28"/>
      <w:szCs w:val="28"/>
    </w:rPr>
  </w:style>
  <w:style w:type="paragraph" w:styleId="1224" w:customStyle="1">
    <w:name w:val="样式6"/>
    <w:basedOn w:val="970"/>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25" w:customStyle="1">
    <w:name w:val="大汉方案正文 Char"/>
    <w:basedOn w:val="706"/>
    <w:uiPriority w:val="0"/>
    <w:qFormat/>
    <w:pPr>
      <w:ind w:firstLine="200"/>
      <w:spacing w:line="360" w:lineRule="auto"/>
    </w:pPr>
    <w:rPr>
      <w:rFonts w:ascii="Arial" w:hAnsi="Arial"/>
      <w:sz w:val="24"/>
    </w:rPr>
  </w:style>
  <w:style w:type="character" w:styleId="1226" w:customStyle="1">
    <w:name w:val="标题 2 Char Char Char"/>
    <w:uiPriority w:val="0"/>
    <w:qFormat/>
    <w:rPr>
      <w:rFonts w:ascii="Arial" w:hAnsi="Arial" w:eastAsia="宋体" w:cs="Arial"/>
      <w:b/>
      <w:bCs/>
      <w:i/>
      <w:iCs/>
      <w:sz w:val="28"/>
      <w:szCs w:val="28"/>
      <w:lang w:val="en-US" w:eastAsia="zh-CN" w:bidi="ar-SA"/>
    </w:rPr>
  </w:style>
  <w:style w:type="character" w:styleId="1227" w:customStyle="1">
    <w:name w:val="question-title"/>
    <w:uiPriority w:val="0"/>
    <w:qFormat/>
  </w:style>
  <w:style w:type="paragraph" w:styleId="1228" w:customStyle="1">
    <w:name w:val="说明书2级标题"/>
    <w:basedOn w:val="706"/>
    <w:next w:val="1229"/>
    <w:uiPriority w:val="0"/>
    <w:qFormat/>
    <w:pPr>
      <w:numPr>
        <w:ilvl w:val="2"/>
        <w:numId w:val="2"/>
      </w:numPr>
      <w:spacing w:before="100"/>
      <w:tabs>
        <w:tab w:val="left" w:pos="1680" w:leader="none"/>
      </w:tabs>
    </w:pPr>
    <w:rPr>
      <w:rFonts w:eastAsia="黑体"/>
      <w:sz w:val="28"/>
      <w:szCs w:val="28"/>
    </w:rPr>
  </w:style>
  <w:style w:type="paragraph" w:styleId="1229" w:customStyle="1">
    <w:name w:val="说明书3级标题"/>
    <w:basedOn w:val="706"/>
    <w:next w:val="706"/>
    <w:uiPriority w:val="0"/>
    <w:qFormat/>
    <w:pPr>
      <w:numPr>
        <w:ilvl w:val="2"/>
        <w:numId w:val="3"/>
      </w:numPr>
      <w:spacing w:line="360" w:lineRule="auto"/>
      <w:tabs>
        <w:tab w:val="left" w:pos="0" w:leader="none"/>
      </w:tabs>
    </w:pPr>
    <w:rPr>
      <w:rFonts w:eastAsia="黑体"/>
      <w:sz w:val="24"/>
    </w:rPr>
  </w:style>
  <w:style w:type="character" w:styleId="1230" w:customStyle="1">
    <w:name w:val="style15"/>
    <w:uiPriority w:val="0"/>
    <w:qFormat/>
  </w:style>
  <w:style w:type="paragraph" w:styleId="1231" w:customStyle="1">
    <w:name w:val="列出段落[858D7CFB-ED40-4347-BF05-701D383B685F][858D7CFB-ED40-4347-BF05-701D383B685F]"/>
    <w:basedOn w:val="706"/>
    <w:uiPriority w:val="0"/>
    <w:qFormat/>
    <w:pPr>
      <w:ind w:firstLine="200"/>
    </w:pPr>
  </w:style>
  <w:style w:type="paragraph" w:styleId="1232" w:customStyle="1">
    <w:name w:val="默认段落字体 Para Char Char Char Char Char Char Char Char Char1 Char Char Char Char Char Char Char Char"/>
    <w:basedOn w:val="908"/>
    <w:uiPriority w:val="0"/>
    <w:qFormat/>
    <w:rPr>
      <w:rFonts w:ascii="Calibri" w:hAnsi="Calibri"/>
      <w:szCs w:val="22"/>
    </w:rPr>
  </w:style>
  <w:style w:type="paragraph" w:styleId="1233" w:customStyle="1">
    <w:name w:val="style42"/>
    <w:basedOn w:val="706"/>
    <w:uiPriority w:val="0"/>
    <w:qFormat/>
    <w:pPr>
      <w:jc w:val="left"/>
      <w:spacing w:before="100" w:beforeAutospacing="1" w:after="100" w:afterAutospacing="1"/>
      <w:widowControl/>
    </w:pPr>
    <w:rPr>
      <w:rFonts w:ascii="宋体" w:cs="宋体"/>
      <w:color w:val="000000"/>
      <w:sz w:val="15"/>
      <w:szCs w:val="15"/>
    </w:rPr>
  </w:style>
  <w:style w:type="paragraph" w:styleId="1234" w:customStyle="1">
    <w:name w:val="Char Char1 Char Char Char Char Char Char Char Char"/>
    <w:basedOn w:val="706"/>
    <w:uiPriority w:val="0"/>
    <w:qFormat/>
    <w:pPr>
      <w:jc w:val="left"/>
      <w:spacing w:after="160" w:line="240" w:lineRule="exact"/>
      <w:widowControl/>
    </w:pPr>
  </w:style>
  <w:style w:type="paragraph" w:styleId="1235" w:customStyle="1">
    <w:name w:val="技术方案正文样式"/>
    <w:basedOn w:val="706"/>
    <w:uiPriority w:val="0"/>
    <w:qFormat/>
    <w:pPr>
      <w:ind w:firstLine="200"/>
      <w:spacing w:line="400" w:lineRule="exact"/>
    </w:pPr>
    <w:rPr>
      <w:rFonts w:ascii="宋体" w:cs="宋体"/>
      <w:sz w:val="24"/>
      <w:szCs w:val="21"/>
    </w:rPr>
  </w:style>
  <w:style w:type="paragraph" w:styleId="1236" w:customStyle="1">
    <w:name w:val="D&amp;L"/>
    <w:basedOn w:val="929"/>
    <w:uiPriority w:val="0"/>
    <w:qFormat/>
    <w:pPr>
      <w:spacing w:line="240" w:lineRule="atLeast"/>
      <w:pBdr>
        <w:bottom w:val="single" w:color="000000" w:sz="18" w:space="1"/>
      </w:pBdr>
    </w:pPr>
    <w:rPr>
      <w:rFonts w:ascii="Calibri" w:hAnsi="Calibri"/>
      <w:sz w:val="24"/>
      <w:szCs w:val="20"/>
    </w:rPr>
  </w:style>
  <w:style w:type="paragraph" w:styleId="1237" w:customStyle="1">
    <w:name w:val="样式 标题 2 + Times New Roman 四号 非加粗 段前: 5 磅 段后: 0 磅 行距: 固定值 20..."/>
    <w:basedOn w:val="886"/>
    <w:uiPriority w:val="0"/>
    <w:qFormat/>
    <w:pPr>
      <w:jc w:val="both"/>
      <w:spacing w:before="100" w:after="0" w:line="400" w:lineRule="exact"/>
    </w:pPr>
    <w:rPr>
      <w:rFonts w:ascii="Times New Roman" w:hAnsi="Times New Roman" w:eastAsia="黑体" w:cs="宋体"/>
      <w:b w:val="0"/>
      <w:bCs w:val="0"/>
      <w:sz w:val="28"/>
      <w:szCs w:val="20"/>
    </w:rPr>
  </w:style>
  <w:style w:type="paragraph" w:styleId="1238" w:customStyle="1">
    <w:name w:val="Char Char Char Char Char Char Char1 Char"/>
    <w:basedOn w:val="706"/>
    <w:uiPriority w:val="0"/>
    <w:qFormat/>
    <w:rPr>
      <w:rFonts w:ascii="Tahoma" w:hAnsi="Tahoma"/>
      <w:sz w:val="24"/>
      <w:szCs w:val="20"/>
    </w:rPr>
  </w:style>
  <w:style w:type="paragraph" w:styleId="1239" w:customStyle="1">
    <w:name w:val="TOC 标题2"/>
    <w:basedOn w:val="885"/>
    <w:next w:val="706"/>
    <w:uiPriority w:val="39"/>
    <w:qFormat/>
    <w:pPr>
      <w:jc w:val="both"/>
      <w:keepLines/>
      <w:spacing w:before="480" w:line="276" w:lineRule="auto"/>
      <w:widowControl/>
      <w:outlineLvl w:val="9"/>
    </w:pPr>
    <w:rPr>
      <w:rFonts w:ascii="Cambria" w:hAnsi="Cambria" w:eastAsia="宋体"/>
      <w:b/>
      <w:color w:val="365f91"/>
      <w:szCs w:val="20"/>
    </w:rPr>
  </w:style>
  <w:style w:type="character" w:styleId="1240" w:customStyle="1">
    <w:name w:val="无间隔 字符"/>
    <w:link w:val="986"/>
    <w:uiPriority w:val="0"/>
    <w:qFormat/>
    <w:rPr>
      <w:rFonts w:ascii="Times New Roman" w:hAnsi="Times New Roman"/>
      <w:sz w:val="21"/>
      <w:szCs w:val="21"/>
    </w:rPr>
  </w:style>
  <w:style w:type="paragraph" w:styleId="1241" w:customStyle="1">
    <w:name w:val="Normal_0"/>
    <w:uiPriority w:val="0"/>
    <w:qFormat/>
    <w:rPr>
      <w:rFonts w:ascii="黑体" w:hAnsi="黑体" w:eastAsia="黑体" w:cs="Times New Roman"/>
      <w:b/>
      <w:sz w:val="32"/>
      <w:szCs w:val="24"/>
      <w:lang w:val="en-US" w:eastAsia="zh-CN" w:bidi="ar-SA"/>
    </w:rPr>
  </w:style>
  <w:style w:type="paragraph" w:styleId="124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Normal_1"/>
    <w:uiPriority w:val="0"/>
    <w:qFormat/>
    <w:rPr>
      <w:rFonts w:ascii="黑体" w:hAnsi="黑体" w:eastAsia="黑体" w:cs="Times New Roman"/>
      <w:b/>
      <w:sz w:val="32"/>
      <w:szCs w:val="24"/>
      <w:lang w:val="en-US" w:eastAsia="zh-CN" w:bidi="ar-SA"/>
    </w:rPr>
  </w:style>
  <w:style w:type="paragraph" w:styleId="124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Normal_2"/>
    <w:uiPriority w:val="0"/>
    <w:qFormat/>
    <w:rPr>
      <w:rFonts w:ascii="黑体" w:hAnsi="黑体" w:eastAsia="黑体" w:cs="Times New Roman"/>
      <w:b/>
      <w:sz w:val="32"/>
      <w:szCs w:val="24"/>
      <w:lang w:val="en-US" w:eastAsia="zh-CN" w:bidi="ar-SA"/>
    </w:rPr>
  </w:style>
  <w:style w:type="paragraph" w:styleId="124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3"/>
    <w:uiPriority w:val="0"/>
    <w:qFormat/>
    <w:rPr>
      <w:rFonts w:ascii="黑体" w:hAnsi="黑体" w:eastAsia="黑体" w:cs="Times New Roman"/>
      <w:b/>
      <w:sz w:val="32"/>
      <w:szCs w:val="24"/>
      <w:lang w:val="en-US" w:eastAsia="zh-CN" w:bidi="ar-SA"/>
    </w:rPr>
  </w:style>
  <w:style w:type="paragraph" w:styleId="1250" w:customStyle="1">
    <w:name w:val="Normal_4"/>
    <w:uiPriority w:val="0"/>
    <w:qFormat/>
    <w:rPr>
      <w:rFonts w:ascii="黑体" w:hAnsi="黑体" w:eastAsia="黑体" w:cs="Times New Roman"/>
      <w:b/>
      <w:sz w:val="32"/>
      <w:szCs w:val="24"/>
      <w:lang w:val="en-US" w:eastAsia="zh-CN" w:bidi="ar-SA"/>
    </w:rPr>
  </w:style>
  <w:style w:type="paragraph" w:styleId="1251" w:customStyle="1">
    <w:name w:val="Normal_5"/>
    <w:uiPriority w:val="0"/>
    <w:qFormat/>
    <w:rPr>
      <w:rFonts w:ascii="黑体" w:hAnsi="黑体" w:eastAsia="黑体" w:cs="Times New Roman"/>
      <w:b/>
      <w:sz w:val="32"/>
      <w:szCs w:val="24"/>
      <w:lang w:val="en-US" w:eastAsia="zh-CN" w:bidi="ar-SA"/>
    </w:rPr>
  </w:style>
  <w:style w:type="paragraph" w:styleId="125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6"/>
    <w:uiPriority w:val="0"/>
    <w:qFormat/>
    <w:rPr>
      <w:rFonts w:ascii="黑体" w:hAnsi="黑体" w:eastAsia="黑体" w:cs="Times New Roman"/>
      <w:b/>
      <w:sz w:val="32"/>
      <w:szCs w:val="24"/>
      <w:lang w:val="en-US" w:eastAsia="zh-CN" w:bidi="ar-SA"/>
    </w:rPr>
  </w:style>
  <w:style w:type="paragraph" w:styleId="125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5" w:customStyle="1">
    <w:name w:val="Normal_7"/>
    <w:uiPriority w:val="0"/>
    <w:qFormat/>
    <w:rPr>
      <w:rFonts w:ascii="黑体" w:hAnsi="黑体" w:eastAsia="黑体" w:cs="Times New Roman"/>
      <w:b/>
      <w:sz w:val="32"/>
      <w:szCs w:val="24"/>
      <w:lang w:val="en-US" w:eastAsia="zh-CN" w:bidi="ar-SA"/>
    </w:rPr>
  </w:style>
  <w:style w:type="paragraph" w:styleId="1256" w:customStyle="1">
    <w:name w:val="Normal_8"/>
    <w:uiPriority w:val="0"/>
    <w:qFormat/>
    <w:rPr>
      <w:rFonts w:ascii="Times New Roman" w:hAnsi="Times New Roman" w:eastAsia="Times New Roman" w:cs="Times New Roman"/>
      <w:sz w:val="24"/>
      <w:szCs w:val="24"/>
      <w:lang w:val="en-US" w:eastAsia="zh-CN" w:bidi="ar-SA"/>
    </w:rPr>
  </w:style>
  <w:style w:type="paragraph" w:styleId="1257" w:customStyle="1">
    <w:name w:val="Normal_9"/>
    <w:uiPriority w:val="0"/>
    <w:qFormat/>
    <w:rPr>
      <w:rFonts w:ascii="黑体" w:hAnsi="黑体" w:eastAsia="黑体" w:cs="Times New Roman"/>
      <w:b/>
      <w:sz w:val="32"/>
      <w:szCs w:val="24"/>
      <w:lang w:val="en-US" w:eastAsia="zh-CN" w:bidi="ar-SA"/>
    </w:rPr>
  </w:style>
  <w:style w:type="paragraph" w:styleId="12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59" w:customStyle="1">
    <w:name w:val="Normal_10"/>
    <w:uiPriority w:val="0"/>
    <w:qFormat/>
    <w:rPr>
      <w:rFonts w:ascii="黑体" w:hAnsi="黑体" w:eastAsia="黑体" w:cs="Times New Roman"/>
      <w:b/>
      <w:sz w:val="32"/>
      <w:szCs w:val="24"/>
      <w:lang w:val="en-US" w:eastAsia="zh-CN" w:bidi="ar-SA"/>
    </w:rPr>
  </w:style>
  <w:style w:type="paragraph" w:styleId="126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正文缩进_0"/>
    <w:basedOn w:val="1260"/>
    <w:link w:val="1262"/>
    <w:uiPriority w:val="0"/>
    <w:unhideWhenUsed/>
    <w:qFormat/>
    <w:pPr>
      <w:ind w:firstLine="420"/>
    </w:pPr>
    <w:rPr>
      <w:szCs w:val="22"/>
    </w:rPr>
  </w:style>
  <w:style w:type="character" w:styleId="1262" w:customStyle="1">
    <w:name w:val="正文缩进 Char1_0"/>
    <w:link w:val="1261"/>
    <w:uiPriority w:val="0"/>
    <w:qFormat/>
    <w:rPr>
      <w:rFonts w:ascii="Times New Roman" w:hAnsi="Times New Roman"/>
      <w:sz w:val="21"/>
      <w:szCs w:val="22"/>
    </w:rPr>
  </w:style>
  <w:style w:type="paragraph" w:styleId="1263" w:customStyle="1">
    <w:name w:val="纯文本_0"/>
    <w:basedOn w:val="1260"/>
    <w:link w:val="1264"/>
    <w:uiPriority w:val="0"/>
    <w:unhideWhenUsed/>
    <w:qFormat/>
    <w:rPr>
      <w:rFonts w:ascii="宋体" w:hAnsi="Courier New"/>
      <w:szCs w:val="21"/>
    </w:rPr>
  </w:style>
  <w:style w:type="character" w:styleId="1264" w:customStyle="1">
    <w:name w:val="纯文本 Char_0"/>
    <w:link w:val="1263"/>
    <w:uiPriority w:val="0"/>
    <w:qFormat/>
    <w:rPr>
      <w:rFonts w:ascii="宋体" w:hAnsi="Courier New"/>
      <w:sz w:val="21"/>
      <w:szCs w:val="21"/>
    </w:rPr>
  </w:style>
  <w:style w:type="paragraph" w:styleId="1265" w:customStyle="1">
    <w:name w:val="Normal_11"/>
    <w:uiPriority w:val="0"/>
    <w:qFormat/>
    <w:rPr>
      <w:rFonts w:ascii="黑体" w:hAnsi="黑体" w:eastAsia="黑体" w:cs="Times New Roman"/>
      <w:b/>
      <w:sz w:val="32"/>
      <w:szCs w:val="24"/>
      <w:lang w:val="en-US" w:eastAsia="zh-CN" w:bidi="ar-SA"/>
    </w:rPr>
  </w:style>
  <w:style w:type="paragraph" w:styleId="126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12"/>
    <w:uiPriority w:val="0"/>
    <w:qFormat/>
    <w:rPr>
      <w:rFonts w:ascii="黑体" w:hAnsi="黑体" w:eastAsia="黑体" w:cs="Times New Roman"/>
      <w:b/>
      <w:sz w:val="32"/>
      <w:szCs w:val="24"/>
      <w:lang w:val="en-US" w:eastAsia="zh-CN" w:bidi="ar-SA"/>
    </w:rPr>
  </w:style>
  <w:style w:type="paragraph" w:styleId="126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Normal_13"/>
    <w:uiPriority w:val="0"/>
    <w:qFormat/>
    <w:rPr>
      <w:rFonts w:ascii="黑体" w:hAnsi="黑体" w:eastAsia="黑体" w:cs="Times New Roman"/>
      <w:b/>
      <w:sz w:val="32"/>
      <w:szCs w:val="24"/>
      <w:lang w:val="en-US" w:eastAsia="zh-CN" w:bidi="ar-SA"/>
    </w:rPr>
  </w:style>
  <w:style w:type="paragraph" w:styleId="127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Normal_14"/>
    <w:uiPriority w:val="0"/>
    <w:qFormat/>
    <w:rPr>
      <w:rFonts w:ascii="黑体" w:hAnsi="黑体" w:eastAsia="黑体" w:cs="Times New Roman"/>
      <w:b/>
      <w:sz w:val="32"/>
      <w:szCs w:val="24"/>
      <w:lang w:val="en-US" w:eastAsia="zh-CN" w:bidi="ar-SA"/>
    </w:rPr>
  </w:style>
  <w:style w:type="paragraph" w:styleId="127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Normal_15"/>
    <w:uiPriority w:val="0"/>
    <w:qFormat/>
    <w:rPr>
      <w:rFonts w:ascii="黑体" w:hAnsi="黑体" w:eastAsia="黑体" w:cs="Times New Roman"/>
      <w:b/>
      <w:sz w:val="32"/>
      <w:szCs w:val="24"/>
      <w:lang w:val="en-US" w:eastAsia="zh-CN" w:bidi="ar-SA"/>
    </w:rPr>
  </w:style>
  <w:style w:type="paragraph" w:styleId="127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Normal_16"/>
    <w:uiPriority w:val="0"/>
    <w:qFormat/>
    <w:rPr>
      <w:rFonts w:ascii="黑体" w:hAnsi="黑体" w:eastAsia="黑体" w:cs="Times New Roman"/>
      <w:b/>
      <w:sz w:val="32"/>
      <w:szCs w:val="24"/>
      <w:lang w:val="en-US" w:eastAsia="zh-CN" w:bidi="ar-SA"/>
    </w:rPr>
  </w:style>
  <w:style w:type="paragraph" w:styleId="127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78" w:customStyle="1">
    <w:name w:val="Normal_17"/>
    <w:uiPriority w:val="0"/>
    <w:qFormat/>
    <w:rPr>
      <w:rFonts w:ascii="黑体" w:hAnsi="黑体" w:eastAsia="黑体" w:cs="Times New Roman"/>
      <w:b/>
      <w:sz w:val="32"/>
      <w:szCs w:val="24"/>
      <w:lang w:val="en-US" w:eastAsia="zh-CN" w:bidi="ar-SA"/>
    </w:rPr>
  </w:style>
  <w:style w:type="paragraph" w:styleId="1279" w:customStyle="1">
    <w:name w:val="Normal_18"/>
    <w:uiPriority w:val="0"/>
    <w:qFormat/>
    <w:rPr>
      <w:rFonts w:ascii="黑体" w:hAnsi="黑体" w:eastAsia="黑体" w:cs="Times New Roman"/>
      <w:b/>
      <w:sz w:val="32"/>
      <w:szCs w:val="24"/>
      <w:lang w:val="en-US" w:eastAsia="zh-CN" w:bidi="ar-SA"/>
    </w:rPr>
  </w:style>
  <w:style w:type="paragraph" w:styleId="128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0_0"/>
    <w:uiPriority w:val="0"/>
    <w:qFormat/>
    <w:rPr>
      <w:rFonts w:ascii="黑体" w:hAnsi="黑体" w:eastAsia="黑体" w:cs="Times New Roman"/>
      <w:b/>
      <w:sz w:val="40"/>
      <w:szCs w:val="24"/>
      <w:lang w:val="en-US" w:eastAsia="zh-CN" w:bidi="ar-SA"/>
    </w:rPr>
  </w:style>
  <w:style w:type="paragraph" w:styleId="1282" w:customStyle="1">
    <w:name w:val="Normal_1_0"/>
    <w:uiPriority w:val="0"/>
    <w:qFormat/>
    <w:rPr>
      <w:rFonts w:ascii="Times New Roman" w:hAnsi="Times New Roman" w:eastAsia="Times New Roman" w:cs="Times New Roman"/>
      <w:sz w:val="24"/>
      <w:szCs w:val="24"/>
      <w:lang w:val="en-US" w:eastAsia="zh-CN" w:bidi="ar-SA"/>
    </w:rPr>
  </w:style>
  <w:style w:type="paragraph" w:styleId="1283" w:customStyle="1">
    <w:name w:val="Normal1"/>
    <w:uiPriority w:val="0"/>
    <w:qFormat/>
    <w:rPr>
      <w:rFonts w:ascii="Times New Roman" w:hAnsi="Times New Roman" w:eastAsia="Times New Roman" w:cs="Times New Roman"/>
      <w:sz w:val="24"/>
      <w:szCs w:val="24"/>
      <w:lang w:val="en-US" w:eastAsia="zh-CN" w:bidi="ar-SA"/>
    </w:rPr>
  </w:style>
  <w:style w:type="paragraph" w:styleId="128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6"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287" w:customStyle="1">
    <w:name w:val="正文1 Char"/>
    <w:link w:val="1004"/>
    <w:uiPriority w:val="0"/>
    <w:qFormat/>
    <w:rPr>
      <w:rFonts w:ascii="Times New Roman" w:hAnsi="Times New Roman"/>
      <w:szCs w:val="24"/>
    </w:rPr>
  </w:style>
  <w:style w:type="paragraph" w:styleId="1288" w:customStyle="1">
    <w:name w:val="标题 2_0"/>
    <w:basedOn w:val="1289"/>
    <w:next w:val="1289"/>
    <w:link w:val="1293"/>
    <w:uiPriority w:val="0"/>
    <w:qFormat/>
    <w:pPr>
      <w:keepLines/>
      <w:keepNext/>
      <w:spacing w:before="260" w:after="260" w:line="413" w:lineRule="auto"/>
      <w:outlineLvl w:val="1"/>
    </w:pPr>
    <w:rPr>
      <w:rFonts w:ascii="Arial" w:hAnsi="Arial" w:eastAsia="黑体"/>
      <w:b/>
      <w:sz w:val="32"/>
      <w:szCs w:val="20"/>
    </w:rPr>
  </w:style>
  <w:style w:type="paragraph" w:styleId="1289" w:customStyle="1">
    <w:name w:val="正文_17"/>
    <w:next w:val="1290"/>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标题 2_1"/>
    <w:next w:val="1289"/>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1291" w:customStyle="1">
    <w:name w:val="正文1_1"/>
    <w:basedOn w:val="1289"/>
    <w:link w:val="1292"/>
    <w:uiPriority w:val="0"/>
    <w:qFormat/>
    <w:pPr>
      <w:ind w:left="357" w:firstLine="420"/>
      <w:jc w:val="left"/>
      <w:spacing w:line="360" w:lineRule="auto"/>
      <w:widowControl/>
    </w:pPr>
    <w:rPr>
      <w:szCs w:val="20"/>
    </w:rPr>
  </w:style>
  <w:style w:type="character" w:styleId="1292" w:customStyle="1">
    <w:name w:val="正文1 Char_0"/>
    <w:link w:val="1291"/>
    <w:uiPriority w:val="0"/>
    <w:qFormat/>
    <w:rPr>
      <w:sz w:val="21"/>
    </w:rPr>
  </w:style>
  <w:style w:type="character" w:styleId="1293" w:customStyle="1">
    <w:name w:val="标题 2 Char_0"/>
    <w:link w:val="1288"/>
    <w:uiPriority w:val="0"/>
    <w:qFormat/>
    <w:rPr>
      <w:rFonts w:ascii="Arial" w:hAnsi="Arial" w:eastAsia="黑体"/>
      <w:b/>
      <w:sz w:val="32"/>
    </w:rPr>
  </w:style>
  <w:style w:type="paragraph" w:styleId="1294" w:customStyle="1">
    <w:name w:val="标题 4_0"/>
    <w:basedOn w:val="1295"/>
    <w:next w:val="994"/>
    <w:link w:val="1296"/>
    <w:uiPriority w:val="0"/>
    <w:unhideWhenUsed/>
    <w:qFormat/>
    <w:pPr>
      <w:keepLines/>
      <w:keepNext/>
      <w:spacing w:before="280" w:after="290" w:line="372" w:lineRule="auto"/>
      <w:outlineLvl w:val="3"/>
    </w:pPr>
    <w:rPr>
      <w:rFonts w:ascii="Arial" w:hAnsi="Arial" w:eastAsia="黑体"/>
      <w:b/>
      <w:sz w:val="28"/>
      <w:szCs w:val="20"/>
    </w:rPr>
  </w:style>
  <w:style w:type="paragraph" w:styleId="1295"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296" w:customStyle="1">
    <w:name w:val="标题 4 Char_0"/>
    <w:link w:val="1294"/>
    <w:uiPriority w:val="0"/>
    <w:qFormat/>
    <w:rPr>
      <w:rFonts w:ascii="Arial" w:hAnsi="Arial" w:eastAsia="黑体"/>
      <w:b/>
      <w:sz w:val="28"/>
    </w:rPr>
  </w:style>
  <w:style w:type="paragraph" w:styleId="1297" w:customStyle="1">
    <w:name w:val="正文_21_0"/>
    <w:next w:val="1298"/>
    <w:uiPriority w:val="0"/>
    <w:qFormat/>
    <w:pPr>
      <w:jc w:val="both"/>
      <w:widowControl w:val="off"/>
    </w:pPr>
    <w:rPr>
      <w:rFonts w:ascii="Times New Roman" w:hAnsi="Times New Roman" w:eastAsia="宋体" w:cs="Times New Roman"/>
      <w:sz w:val="21"/>
      <w:szCs w:val="22"/>
      <w:lang w:val="en-US" w:eastAsia="zh-CN" w:bidi="ar-SA"/>
    </w:rPr>
  </w:style>
  <w:style w:type="paragraph" w:styleId="1298" w:customStyle="1">
    <w:name w:val="正文文本缩进_1_0"/>
    <w:uiPriority w:val="0"/>
    <w:qFormat/>
    <w:pPr>
      <w:ind w:left="420"/>
      <w:jc w:val="both"/>
      <w:spacing w:after="120"/>
      <w:widowControl w:val="off"/>
    </w:pPr>
    <w:rPr>
      <w:rFonts w:ascii="Calibri" w:hAnsi="Calibri" w:eastAsia="宋体" w:cs="Times New Roman"/>
      <w:sz w:val="21"/>
      <w:szCs w:val="22"/>
      <w:lang w:val="en-US" w:eastAsia="zh-CN" w:bidi="ar-SA"/>
    </w:rPr>
  </w:style>
  <w:style w:type="paragraph" w:styleId="1299" w:customStyle="1">
    <w:name w:val="Normal_19"/>
    <w:basedOn w:val="1286"/>
    <w:next w:val="994"/>
    <w:uiPriority w:val="0"/>
    <w:qFormat/>
  </w:style>
  <w:style w:type="paragraph" w:styleId="1300" w:customStyle="1">
    <w:name w:val="正文_21"/>
    <w:basedOn w:val="1289"/>
    <w:uiPriority w:val="0"/>
    <w:qFormat/>
    <w:rPr>
      <w:rFonts w:ascii="Times New Roman" w:hAnsi="Times New Roman"/>
    </w:rPr>
  </w:style>
  <w:style w:type="paragraph" w:styleId="1301"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2_0"/>
    <w:uiPriority w:val="0"/>
    <w:qFormat/>
    <w:rPr>
      <w:rFonts w:ascii="黑体" w:hAnsi="黑体" w:eastAsia="黑体" w:cs="Times New Roman"/>
      <w:b/>
      <w:sz w:val="32"/>
      <w:szCs w:val="24"/>
      <w:lang w:val="en-US" w:eastAsia="zh-CN" w:bidi="ar-SA"/>
    </w:rPr>
  </w:style>
  <w:style w:type="paragraph" w:styleId="130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04"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30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0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Normal_5_0"/>
    <w:uiPriority w:val="0"/>
    <w:qFormat/>
    <w:rPr>
      <w:rFonts w:ascii="黑体" w:hAnsi="黑体" w:eastAsia="黑体" w:cs="Times New Roman"/>
      <w:b/>
      <w:sz w:val="32"/>
      <w:szCs w:val="24"/>
      <w:lang w:val="en-US" w:eastAsia="zh-CN" w:bidi="ar-SA"/>
    </w:rPr>
  </w:style>
  <w:style w:type="paragraph" w:styleId="1308"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309" w:customStyle="1">
    <w:name w:val="Normal_7_0"/>
    <w:uiPriority w:val="0"/>
    <w:qFormat/>
    <w:rPr>
      <w:rFonts w:ascii="黑体" w:hAnsi="黑体" w:eastAsia="黑体" w:cs="Times New Roman"/>
      <w:b/>
      <w:sz w:val="32"/>
      <w:szCs w:val="24"/>
      <w:lang w:val="en-US" w:eastAsia="zh-CN" w:bidi="ar-SA"/>
    </w:rPr>
  </w:style>
  <w:style w:type="paragraph" w:styleId="131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8_0"/>
    <w:uiPriority w:val="0"/>
    <w:qFormat/>
    <w:rPr>
      <w:rFonts w:ascii="黑体" w:hAnsi="黑体" w:eastAsia="黑体" w:cs="Times New Roman"/>
      <w:b/>
      <w:sz w:val="32"/>
      <w:szCs w:val="24"/>
      <w:lang w:val="en-US" w:eastAsia="zh-CN" w:bidi="ar-SA"/>
    </w:rPr>
  </w:style>
  <w:style w:type="paragraph" w:styleId="1313" w:customStyle="1">
    <w:name w:val="Normal_9_0"/>
    <w:uiPriority w:val="0"/>
    <w:qFormat/>
    <w:rPr>
      <w:rFonts w:ascii="Times New Roman" w:hAnsi="Times New Roman" w:eastAsia="Times New Roman" w:cs="Times New Roman"/>
      <w:sz w:val="24"/>
      <w:szCs w:val="24"/>
      <w:lang w:val="en-US" w:eastAsia="zh-CN" w:bidi="ar-SA"/>
    </w:rPr>
  </w:style>
  <w:style w:type="paragraph" w:styleId="1314" w:customStyle="1">
    <w:name w:val="Normal_10_0"/>
    <w:uiPriority w:val="0"/>
    <w:qFormat/>
    <w:rPr>
      <w:rFonts w:ascii="Times New Roman" w:hAnsi="Times New Roman" w:eastAsia="Times New Roman" w:cs="Times New Roman"/>
      <w:sz w:val="24"/>
      <w:szCs w:val="24"/>
      <w:lang w:val="en-US" w:eastAsia="zh-CN" w:bidi="ar-SA"/>
    </w:rPr>
  </w:style>
  <w:style w:type="paragraph" w:styleId="1315" w:customStyle="1">
    <w:name w:val="Normal_11_0"/>
    <w:uiPriority w:val="0"/>
    <w:qFormat/>
    <w:rPr>
      <w:rFonts w:ascii="黑体" w:hAnsi="黑体" w:eastAsia="黑体" w:cs="Times New Roman"/>
      <w:b/>
      <w:sz w:val="32"/>
      <w:szCs w:val="24"/>
      <w:lang w:val="en-US" w:eastAsia="zh-CN" w:bidi="ar-SA"/>
    </w:rPr>
  </w:style>
  <w:style w:type="paragraph" w:styleId="131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20" w:customStyle="1">
    <w:name w:val="列出段落_2"/>
    <w:basedOn w:val="1318"/>
    <w:uiPriority w:val="34"/>
    <w:qFormat/>
    <w:pPr>
      <w:ind w:firstLine="420"/>
    </w:pPr>
  </w:style>
  <w:style w:type="paragraph" w:styleId="1321" w:customStyle="1">
    <w:name w:val="Normal_13_0"/>
    <w:uiPriority w:val="0"/>
    <w:qFormat/>
    <w:rPr>
      <w:rFonts w:ascii="黑体" w:hAnsi="黑体" w:eastAsia="黑体" w:cs="Times New Roman"/>
      <w:b/>
      <w:sz w:val="32"/>
      <w:szCs w:val="24"/>
      <w:lang w:val="en-US" w:eastAsia="zh-CN" w:bidi="ar-SA"/>
    </w:rPr>
  </w:style>
  <w:style w:type="paragraph" w:styleId="132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Normal_14_0"/>
    <w:uiPriority w:val="0"/>
    <w:qFormat/>
    <w:rPr>
      <w:rFonts w:ascii="黑体" w:hAnsi="黑体" w:eastAsia="黑体" w:cs="Times New Roman"/>
      <w:b/>
      <w:sz w:val="32"/>
      <w:szCs w:val="24"/>
      <w:lang w:val="en-US" w:eastAsia="zh-CN" w:bidi="ar-SA"/>
    </w:rPr>
  </w:style>
  <w:style w:type="paragraph" w:styleId="132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Normal_14_0_0"/>
    <w:uiPriority w:val="0"/>
    <w:qFormat/>
    <w:rPr>
      <w:rFonts w:ascii="黑体" w:hAnsi="黑体" w:eastAsia="黑体" w:cs="Times New Roman"/>
      <w:b/>
      <w:sz w:val="32"/>
      <w:szCs w:val="24"/>
      <w:lang w:val="en-US" w:eastAsia="zh-CN" w:bidi="ar-SA"/>
    </w:rPr>
  </w:style>
  <w:style w:type="paragraph" w:styleId="1327"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Normal_15_0"/>
    <w:uiPriority w:val="0"/>
    <w:qFormat/>
    <w:rPr>
      <w:rFonts w:ascii="黑体" w:hAnsi="黑体" w:eastAsia="黑体" w:cs="Times New Roman"/>
      <w:b/>
      <w:sz w:val="32"/>
      <w:szCs w:val="24"/>
      <w:lang w:val="en-US" w:eastAsia="zh-CN" w:bidi="ar-SA"/>
    </w:rPr>
  </w:style>
  <w:style w:type="paragraph" w:styleId="132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Normal_16_0"/>
    <w:uiPriority w:val="0"/>
    <w:qFormat/>
    <w:rPr>
      <w:rFonts w:ascii="黑体" w:hAnsi="黑体" w:eastAsia="黑体" w:cs="Times New Roman"/>
      <w:b/>
      <w:sz w:val="32"/>
      <w:szCs w:val="24"/>
      <w:lang w:val="en-US" w:eastAsia="zh-CN" w:bidi="ar-SA"/>
    </w:rPr>
  </w:style>
  <w:style w:type="paragraph" w:styleId="1331" w:customStyle="1">
    <w:name w:val="Normal_0_2"/>
    <w:uiPriority w:val="0"/>
    <w:qFormat/>
    <w:rPr>
      <w:rFonts w:ascii="黑体" w:hAnsi="黑体" w:eastAsia="黑体" w:cs="Times New Roman"/>
      <w:b/>
      <w:sz w:val="32"/>
      <w:szCs w:val="24"/>
      <w:lang w:val="en-US" w:eastAsia="zh-CN" w:bidi="ar-SA"/>
    </w:rPr>
  </w:style>
  <w:style w:type="paragraph" w:styleId="1332" w:customStyle="1">
    <w:name w:val="Normal_1_2"/>
    <w:uiPriority w:val="0"/>
    <w:qFormat/>
    <w:rPr>
      <w:rFonts w:ascii="Times New Roman" w:hAnsi="Times New Roman" w:eastAsia="Times New Roman" w:cs="Times New Roman"/>
      <w:sz w:val="24"/>
      <w:szCs w:val="24"/>
      <w:lang w:val="en-US" w:eastAsia="zh-CN" w:bidi="ar-SA"/>
    </w:rPr>
  </w:style>
  <w:style w:type="paragraph" w:styleId="1333" w:customStyle="1">
    <w:name w:val="Normal_0_3"/>
    <w:uiPriority w:val="0"/>
    <w:qFormat/>
    <w:rPr>
      <w:rFonts w:ascii="黑体" w:hAnsi="黑体" w:eastAsia="黑体" w:cs="Times New Roman"/>
      <w:b/>
      <w:sz w:val="32"/>
      <w:szCs w:val="24"/>
      <w:lang w:val="en-US" w:eastAsia="zh-CN" w:bidi="ar-SA"/>
    </w:rPr>
  </w:style>
  <w:style w:type="paragraph" w:styleId="1334"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335" w:customStyle="1">
    <w:name w:val="Table Normal"/>
    <w:uiPriority w:val="0"/>
    <w:unhideWhenUsed/>
    <w:qFormat/>
    <w:tblPr>
      <w:tblCellMar>
        <w:left w:w="0" w:type="dxa"/>
        <w:top w:w="0" w:type="dxa"/>
        <w:right w:w="0" w:type="dxa"/>
        <w:bottom w:w="0" w:type="dxa"/>
      </w:tblCellMar>
    </w:tblPr>
  </w:style>
  <w:style w:type="paragraph" w:styleId="1336" w:customStyle="1">
    <w:name w:val="Normal_19_0"/>
    <w:basedOn w:val="1286"/>
    <w:next w:val="994"/>
    <w:uiPriority w:val="0"/>
    <w:qFormat/>
    <w:pPr>
      <w:jc w:val="left"/>
      <w:widowControl/>
    </w:pPr>
    <w:rPr>
      <w:rFonts w:ascii="Times New Roman" w:hAnsi="Times New Roman" w:eastAsia="Times New Roman"/>
      <w:sz w:val="24"/>
      <w:szCs w:val="24"/>
    </w:rPr>
  </w:style>
  <w:style w:type="paragraph" w:styleId="1337" w:customStyle="1">
    <w:name w:val="正文_3_0_0"/>
    <w:basedOn w:val="1289"/>
    <w:uiPriority w:val="0"/>
    <w:qFormat/>
    <w:rPr>
      <w:rFonts w:ascii="Times New Roman" w:hAnsi="Times New Roman"/>
      <w:szCs w:val="20"/>
    </w:rPr>
  </w:style>
  <w:style w:type="paragraph" w:styleId="1338" w:customStyle="1">
    <w:name w:val="标题 4_0_0"/>
    <w:basedOn w:val="1324"/>
    <w:next w:val="1337"/>
    <w:uiPriority w:val="0"/>
    <w:qFormat/>
    <w:pPr>
      <w:keepLines/>
      <w:keepNext/>
      <w:spacing w:before="280" w:after="290" w:line="372" w:lineRule="auto"/>
      <w:outlineLvl w:val="3"/>
    </w:pPr>
    <w:rPr>
      <w:rFonts w:ascii="Arial" w:hAnsi="Arial" w:eastAsia="黑体" w:cs="Arial"/>
      <w:b/>
      <w:sz w:val="28"/>
    </w:rPr>
  </w:style>
  <w:style w:type="paragraph" w:styleId="1339" w:customStyle="1">
    <w:name w:val="标题 3_0_1"/>
    <w:next w:val="1337"/>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正文文本缩进 2_1_0"/>
    <w:basedOn w:val="1324"/>
    <w:uiPriority w:val="0"/>
    <w:qFormat/>
    <w:pPr>
      <w:ind w:left="420"/>
      <w:spacing w:after="120" w:line="480" w:lineRule="auto"/>
    </w:pPr>
    <w:rPr>
      <w:rFonts w:cs="Calibri"/>
    </w:rPr>
  </w:style>
  <w:style w:type="paragraph" w:styleId="1341" w:customStyle="1">
    <w:name w:val="正文_5_1"/>
    <w:basedOn w:val="1289"/>
    <w:uiPriority w:val="0"/>
    <w:qFormat/>
    <w:rPr>
      <w:rFonts w:ascii="Times New Roman" w:hAnsi="Times New Roman"/>
      <w:szCs w:val="20"/>
    </w:rPr>
  </w:style>
  <w:style w:type="paragraph" w:styleId="1342" w:customStyle="1">
    <w:name w:val="正文_22"/>
    <w:basedOn w:val="1289"/>
    <w:uiPriority w:val="0"/>
    <w:qFormat/>
    <w:rPr>
      <w:rFonts w:ascii="Times New Roman" w:hAnsi="Times New Roman"/>
    </w:rPr>
  </w:style>
  <w:style w:type="paragraph" w:styleId="1343" w:customStyle="1">
    <w:name w:val="正文_0_2_0"/>
    <w:basedOn w:val="1289"/>
    <w:uiPriority w:val="0"/>
    <w:qFormat/>
    <w:rPr>
      <w:rFonts w:ascii="Times New Roman" w:hAnsi="Times New Roman"/>
      <w:szCs w:val="24"/>
    </w:rPr>
  </w:style>
  <w:style w:type="paragraph" w:styleId="1344" w:customStyle="1">
    <w:name w:val="正文文本_1_0"/>
    <w:basedOn w:val="1324"/>
    <w:uiPriority w:val="0"/>
    <w:qFormat/>
    <w:pPr>
      <w:spacing w:after="120"/>
    </w:pPr>
    <w:rPr>
      <w:rFonts w:cs="Calibri"/>
    </w:rPr>
  </w:style>
  <w:style w:type="paragraph" w:styleId="1345" w:customStyle="1">
    <w:name w:val="Normal_21"/>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Heading 1_0"/>
    <w:basedOn w:val="988"/>
    <w:next w:val="988"/>
    <w:uiPriority w:val="0"/>
    <w:qFormat/>
    <w:pPr>
      <w:ind w:firstLine="0"/>
      <w:jc w:val="center"/>
      <w:keepLines/>
      <w:keepNext/>
      <w:tabs>
        <w:tab w:val="center" w:pos="4153" w:leader="none"/>
      </w:tabs>
      <w:outlineLvl w:val="0"/>
    </w:pPr>
    <w:rPr>
      <w:rFonts w:ascii="仿宋_GB2312" w:eastAsia="黑体" w:cs="仿宋_GB2312"/>
      <w:sz w:val="30"/>
      <w:szCs w:val="30"/>
    </w:rPr>
  </w:style>
  <w:style w:type="paragraph" w:styleId="1347" w:customStyle="1">
    <w:name w:val="二级标题"/>
    <w:basedOn w:val="987"/>
    <w:uiPriority w:val="0"/>
    <w:qFormat/>
    <w:pPr>
      <w:spacing w:before="20" w:after="20" w:line="500" w:lineRule="exact"/>
    </w:pPr>
    <w:rPr>
      <w:rFonts w:ascii="仿宋_GB2312" w:hAnsi="等线" w:eastAsia="仿宋_GB2312" w:cs="仿宋_GB2312"/>
    </w:rPr>
  </w:style>
  <w:style w:type="paragraph" w:styleId="1348" w:customStyle="1">
    <w:name w:val="标题 1_0"/>
    <w:next w:val="1300"/>
    <w:uiPriority w:val="0"/>
    <w:qFormat/>
    <w:pPr>
      <w:jc w:val="both"/>
      <w:keepLines/>
      <w:keepNext/>
      <w:spacing w:before="340" w:after="330" w:line="576" w:lineRule="auto"/>
      <w:widowControl w:val="off"/>
      <w:outlineLvl w:val="0"/>
    </w:pPr>
    <w:rPr>
      <w:rFonts w:ascii="Times New Roman" w:hAnsi="Times New Roman" w:eastAsia="宋体" w:cs="Times New Roman"/>
      <w:b/>
      <w:sz w:val="44"/>
      <w:lang w:val="en-US" w:eastAsia="zh-CN" w:bidi="ar-SA"/>
    </w:rPr>
  </w:style>
  <w:style w:type="paragraph" w:styleId="1349" w:customStyle="1">
    <w:name w:val="标题 4_1"/>
    <w:next w:val="1300"/>
    <w:uiPriority w:val="0"/>
    <w:qFormat/>
    <w:pPr>
      <w:jc w:val="both"/>
      <w:keepLines/>
      <w:keepNext/>
      <w:spacing w:before="280" w:after="290" w:line="372" w:lineRule="auto"/>
      <w:widowControl w:val="off"/>
      <w:outlineLvl w:val="3"/>
    </w:pPr>
    <w:rPr>
      <w:rFonts w:ascii="Arial" w:hAnsi="Arial" w:eastAsia="黑体" w:cs="Times New Roman"/>
      <w:b/>
      <w:sz w:val="28"/>
      <w:szCs w:val="22"/>
      <w:lang w:val="en-US" w:eastAsia="zh-CN" w:bidi="ar-SA"/>
    </w:rPr>
  </w:style>
  <w:style w:type="paragraph" w:styleId="1350" w:customStyle="1">
    <w:name w:val="普通(网站)_0"/>
    <w:uiPriority w:val="99"/>
    <w:unhideWhenUsed/>
    <w:qFormat/>
    <w:pPr>
      <w:spacing w:before="100" w:beforeAutospacing="1" w:after="100" w:afterAutospacing="1"/>
    </w:pPr>
    <w:rPr>
      <w:rFonts w:ascii="宋体" w:hAnsi="宋体" w:eastAsia="宋体" w:cs="宋体"/>
      <w:color w:val="000000"/>
      <w:sz w:val="24"/>
      <w:szCs w:val="24"/>
      <w:lang w:val="en-US" w:eastAsia="zh-CN" w:bidi="ar-SA"/>
    </w:rPr>
  </w:style>
  <w:style w:type="paragraph" w:styleId="1351" w:customStyle="1">
    <w:name w:val="标题 3_6"/>
    <w:next w:val="1297"/>
    <w:uiPriority w:val="0"/>
    <w:qFormat/>
    <w:pPr>
      <w:jc w:val="both"/>
      <w:keepLines/>
      <w:keepNext/>
      <w:spacing w:before="260" w:after="260" w:line="413" w:lineRule="auto"/>
      <w:widowControl w:val="off"/>
      <w:outlineLvl w:val="2"/>
    </w:pPr>
    <w:rPr>
      <w:rFonts w:ascii="Times New Roman" w:hAnsi="Times New Roman" w:eastAsia="Times New Roman" w:cs="Times New Roman"/>
      <w:b/>
      <w:sz w:val="32"/>
      <w:szCs w:val="22"/>
      <w:lang w:val="en-US" w:eastAsia="zh-CN" w:bidi="ar-SA"/>
    </w:rPr>
  </w:style>
  <w:style w:type="character" w:styleId="1352" w:customStyle="1">
    <w:name w:val="默认段落字体11"/>
    <w:uiPriority w:val="1"/>
    <w:unhideWhenUsed/>
    <w:qFormat/>
  </w:style>
  <w:style w:type="paragraph" w:styleId="1353" w:customStyle="1">
    <w:name w:val="普通(网站)11"/>
    <w:uiPriority w:val="99"/>
    <w:qFormat/>
    <w:pPr>
      <w:spacing w:before="100" w:beforeAutospacing="1" w:after="100" w:afterAutospacing="1"/>
    </w:pPr>
    <w:rPr>
      <w:rFonts w:ascii="宋体" w:hAnsi="宋体" w:eastAsia="宋体" w:cs="宋体"/>
      <w:sz w:val="24"/>
      <w:szCs w:val="24"/>
      <w:lang w:val="en-US" w:eastAsia="zh-CN" w:bidi="ar-SA"/>
    </w:rPr>
  </w:style>
  <w:style w:type="paragraph" w:styleId="1354" w:customStyle="1">
    <w:name w:val="正文文本缩进_1"/>
    <w:uiPriority w:val="0"/>
    <w:qFormat/>
    <w:pPr>
      <w:ind w:left="420"/>
      <w:jc w:val="both"/>
      <w:spacing w:after="120"/>
      <w:widowControl w:val="off"/>
    </w:pPr>
    <w:rPr>
      <w:rFonts w:ascii="Calibri" w:hAnsi="Calibri" w:eastAsia="宋体" w:cs="Times New Roman"/>
      <w:sz w:val="21"/>
      <w:szCs w:val="22"/>
      <w:lang w:val="en-US" w:eastAsia="zh-CN" w:bidi="ar-SA"/>
    </w:rPr>
  </w:style>
  <w:style w:type="paragraph" w:styleId="1355" w:customStyle="1">
    <w:name w:val="正文文本_2"/>
    <w:uiPriority w:val="0"/>
    <w:unhideWhenUsed/>
    <w:qFormat/>
    <w:pPr>
      <w:jc w:val="both"/>
      <w:spacing w:after="120"/>
      <w:widowControl w:val="off"/>
    </w:pPr>
    <w:rPr>
      <w:rFonts w:ascii="Calibri" w:hAnsi="Calibri" w:eastAsia="宋体" w:cs="Calibri"/>
      <w:sz w:val="21"/>
      <w:szCs w:val="22"/>
      <w:lang w:val="en-US" w:eastAsia="zh-CN" w:bidi="ar-SA"/>
    </w:rPr>
  </w:style>
  <w:style w:type="paragraph" w:styleId="1356" w:customStyle="1">
    <w:name w:val="Normal_17_0"/>
    <w:uiPriority w:val="0"/>
    <w:qFormat/>
    <w:rPr>
      <w:rFonts w:ascii="黑体" w:hAnsi="黑体" w:eastAsia="黑体" w:cs="黑体"/>
      <w:b/>
      <w:sz w:val="32"/>
      <w:szCs w:val="24"/>
      <w:lang w:val="en-US" w:eastAsia="zh-CN" w:bidi="ar-SA"/>
    </w:rPr>
  </w:style>
  <w:style w:type="numbering" w:styleId="108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b5fb4840-99c6-497b-92fe-73ec5a9f5f1e</errorID>
      <errorWord>/）</errorWord>
      <group>L1_Punc</group>
      <groupName>标点问题</groupName>
      <ability>L2_Punc</ability>
      <abilityName>标点符号检查</abilityName>
      <candidateList>
        <item>）</item>
      </candidateList>
      <explain/>
      <paraID>50B2DE12</paraID>
      <start>74</start>
      <end>76</end>
      <status>unmodified</status>
      <modifiedWord/>
      <trackRevisions>false</trackRevisions>
    </reviewItem>
    <reviewItem>
      <errorID>25440e39-eb5c-4689-a6dc-440faaa02455</errorID>
      <errorWord>,</errorWord>
      <group>L1_Format</group>
      <groupName>格式问题</groupName>
      <ability>L2_HalfPunc</ability>
      <abilityName>全半角检查</abilityName>
      <candidateList>
        <item>，</item>
      </candidateList>
      <explain>文本全半角错误。</explain>
      <paraID> B62E599</paraID>
      <start>33</start>
      <end>34</end>
      <status>unmodified</status>
      <modifiedWord/>
      <trackRevisions>false</trackRevisions>
    </reviewItem>
    <reviewItem>
      <errorID>2beb609f-61a3-46ca-b494-b2c4fc1c1345</errorID>
      <errorWord>/）</errorWord>
      <group>L1_Punc</group>
      <groupName>标点问题</groupName>
      <ability>L2_Punc</ability>
      <abilityName>标点符号检查</abilityName>
      <candidateList>
        <item>）</item>
      </candidateList>
      <explain/>
      <paraID> CFC8DFE</paraID>
      <start>57</start>
      <end>59</end>
      <status>unmodified</status>
      <modifiedWord/>
      <trackRevisions>false</trackRevisions>
    </reviewItem>
    <reviewItem>
      <errorID>b30b3fe5-d6f9-4fa1-9291-d5e04339e5e8</errorID>
      <errorWord>“.</errorWord>
      <group>L1_Punc</group>
      <groupName>标点问题</groupName>
      <ability>L2_Punc</ability>
      <abilityName>标点符号检查</abilityName>
      <candidateList>
        <item>“</item>
      </candidateList>
      <explain/>
      <paraID> CFC8DFE</paraID>
      <start>132</start>
      <end>134</end>
      <status>unmodified</status>
      <modifiedWord/>
      <trackRevisions>false</trackRevisions>
    </reviewItem>
    <reviewItem>
      <errorID>d7b18e5d-1304-4a92-ba6d-fbec803272d6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7B168552</paraID>
      <start>0</start>
      <end>2</end>
      <status>unmodified</status>
      <modifiedWord/>
      <trackRevisions>false</trackRevisions>
    </reviewItem>
    <reviewItem>
      <errorID>7351496c-4b14-418d-8850-57cfc14bc176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776B562F</paraID>
      <start>0</start>
      <end>2</end>
      <status>unmodified</status>
      <modifiedWord/>
      <trackRevisions>false</trackRevisions>
    </reviewItem>
    <reviewItem>
      <errorID>9a8835f0-8170-43b7-9386-eac0ccf7a271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13109D3B</paraID>
      <start>0</start>
      <end>2</end>
      <status>unmodified</status>
      <modifiedWord/>
      <trackRevisions>false</trackRevisions>
    </reviewItem>
    <reviewItem>
      <errorID>9598febf-6de0-4e50-8141-917d606dce81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5F42B19F</paraID>
      <start>0</start>
      <end>2</end>
      <status>unmodified</status>
      <modifiedWord/>
      <trackRevisions>false</trackRevisions>
    </reviewItem>
    <reviewItem>
      <errorID>a5286e56-0b4f-4907-8ab8-b4924949cf4c</errorID>
      <errorWord>[2022]002号</errorWord>
      <group>L1_Knowledge</group>
      <groupName>知识性问题</groupName>
      <ability>L2_Knowledge</ability>
      <abilityName>其他知识</abilityName>
      <candidateList>
        <item>〔2022〕2号</item>
      </candidateList>
      <explain>发文字号格式错误。</explain>
      <paraID> EFE26D6</paraID>
      <start>45</start>
      <end>55</end>
      <status>unmodified</status>
      <modifiedWord/>
      <trackRevisions>false</trackRevisions>
    </reviewItem>
    <reviewItem>
      <errorID>1d45900d-5963-4486-b485-e2c6cdc4afac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77E97E4</paraID>
      <start>0</start>
      <end>2</end>
      <status>unmodified</status>
      <modifiedWord/>
      <trackRevisions>false</trackRevisions>
    </reviewItem>
    <reviewItem>
      <errorID>e4861a7d-e6ce-42c2-81f2-67893f4c09aa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19E8ACFA</paraID>
      <start>0</start>
      <end>2</end>
      <status>unmodified</status>
      <modifiedWord/>
      <trackRevisions>false</trackRevisions>
    </reviewItem>
    <reviewItem>
      <errorID>b636d4bd-37f7-4249-aca8-9a3f4b17177a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20A1E5BB</paraID>
      <start>0</start>
      <end>2</end>
      <status>unmodified</status>
      <modifiedWord/>
      <trackRevisions>false</trackRevisions>
    </reviewItem>
    <reviewItem>
      <errorID>913239b2-1071-4621-a3ac-040674076638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69206A0</paraID>
      <start>0</start>
      <end>2</end>
      <status>unmodified</status>
      <modifiedWord/>
      <trackRevisions>false</trackRevisions>
    </reviewItem>
    <reviewItem>
      <errorID>24b5a26f-244f-4ad0-8aae-04beea5a1b82</errorID>
      <errorWord>间</errorWord>
      <group>L1_Word</group>
      <groupName>字词问题</groupName>
      <ability>L2_Typo</ability>
      <abilityName>字词错误</abilityName>
      <candidateList>
        <item>间之</item>
      </candidateList>
      <explain/>
      <paraID>5C3A7E95</paraID>
      <start>13</start>
      <end>14</end>
      <status>unmodified</status>
      <modifiedWord/>
      <trackRevisions>false</trackRevisions>
    </reviewItem>
    <reviewItem>
      <errorID>3a4e479c-39c8-4872-975b-2f20c7e4da16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53D6BEF8</paraID>
      <start>0</start>
      <end>2</end>
      <status>unmodified</status>
      <modifiedWord/>
      <trackRevisions>false</trackRevisions>
    </reviewItem>
    <reviewItem>
      <errorID>ecb43d9c-2772-41db-b938-99dcf28ff1fa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4E403CE5</paraID>
      <start>0</start>
      <end>3</end>
      <status>unmodified</status>
      <modifiedWord/>
      <trackRevisions>false</trackRevisions>
    </reviewItem>
    <reviewItem>
      <errorID>cb5219d4-e76d-4fcb-b69d-220c0c495ef6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67445D7C</paraID>
      <start>0</start>
      <end>3</end>
      <status>unmodified</status>
      <modifiedWord/>
      <trackRevisions>false</trackRevisions>
    </reviewItem>
    <reviewItem>
      <errorID>e11c1f22-3311-4e1d-adfc-4f2c4ee115b8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68FC30FB</paraID>
      <start>0</start>
      <end>3</end>
      <status>unmodified</status>
      <modifiedWord/>
      <trackRevisions>false</trackRevisions>
    </reviewItem>
    <reviewItem>
      <errorID>0c9cc4bb-e04b-46e4-acf5-4cc59b4302c9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25F2E53A</paraID>
      <start>129</start>
      <end>133</end>
      <status>unmodified</status>
      <modifiedWord/>
      <trackRevisions>false</trackRevisions>
    </reviewItem>
    <reviewItem>
      <errorID>3f3236dd-391a-46d3-9c02-36002d4857f7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22F49398</paraID>
      <start>0</start>
      <end>3</end>
      <status>unmodified</status>
      <modifiedWord/>
      <trackRevisions>false</trackRevisions>
    </reviewItem>
    <reviewItem>
      <errorID>0dca4abc-599e-4610-a92c-c4bfd91a211b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5E8E365E</paraID>
      <start>0</start>
      <end>3</end>
      <status>unmodified</status>
      <modifiedWord/>
      <trackRevisions>false</trackRevisions>
    </reviewItem>
    <reviewItem>
      <errorID>b5d7fc63-5b12-4c63-a2ac-4a999da0f116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4B9779F3</paraID>
      <start>0</start>
      <end>3</end>
      <status>unmodified</status>
      <modifiedWord/>
      <trackRevisions>false</trackRevisions>
    </reviewItem>
    <reviewItem>
      <errorID>b0b78493-f7d6-416c-8d4c-5799f4a6bbf4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6B0D9FCA</paraID>
      <start>0</start>
      <end>3</end>
      <status>unmodified</status>
      <modifiedWord/>
      <trackRevisions>false</trackRevisions>
    </reviewItem>
    <reviewItem>
      <errorID>19d37eb4-98d7-41c0-a6d0-60a2e14990db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231ED1BA</paraID>
      <start>0</start>
      <end>3</end>
      <status>unmodified</status>
      <modifiedWord/>
      <trackRevisions>false</trackRevisions>
    </reviewItem>
    <reviewItem>
      <errorID>d3e14970-d7ab-4be5-ab92-532e669ad4b4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4546209B</paraID>
      <start>0</start>
      <end>3</end>
      <status>unmodified</status>
      <modifiedWord/>
      <trackRevisions>false</trackRevisions>
    </reviewItem>
    <reviewItem>
      <errorID>4a22060b-dfb9-480d-9a6f-8f6e2a856530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40A93548</paraID>
      <start>0</start>
      <end>3</end>
      <status>unmodified</status>
      <modifiedWord/>
      <trackRevisions>false</trackRevisions>
    </reviewItem>
    <reviewItem>
      <errorID>eb2510fe-b202-4938-a6a6-95c2709f97d9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7FD15341</paraID>
      <start>0</start>
      <end>3</end>
      <status>unmodified</status>
      <modifiedWord/>
      <trackRevisions>false</trackRevisions>
    </reviewItem>
    <reviewItem>
      <errorID>d13a9093-237f-4e92-98f4-2ba0659b6ab3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22A7B5C8</paraID>
      <start>0</start>
      <end>3</end>
      <status>unmodified</status>
      <modifiedWord/>
      <trackRevisions>false</trackRevisions>
    </reviewItem>
    <reviewItem>
      <errorID>0e9bd563-2a67-4a36-b69d-fc73a10e28b3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3C0B3195</paraID>
      <start>0</start>
      <end>3</end>
      <status>unmodified</status>
      <modifiedWord/>
      <trackRevisions>false</trackRevisions>
    </reviewItem>
    <reviewItem>
      <errorID>b4b2c161-6291-4ef9-b2f7-e47621f39f18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1DB1244</paraID>
      <start>0</start>
      <end>3</end>
      <status>unmodified</status>
      <modifiedWord/>
      <trackRevisions>false</trackRevisions>
    </reviewItem>
    <reviewItem>
      <errorID>b54ccf7b-aa83-457b-be29-b7f6b0f2d72c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7E105C4E</paraID>
      <start>0</start>
      <end>3</end>
      <status>unmodified</status>
      <modifiedWord/>
      <trackRevisions>false</trackRevisions>
    </reviewItem>
    <reviewItem>
      <errorID>0471fa3c-4d48-4022-b0ee-8d4d59bd767b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7CB35A15</paraID>
      <start>0</start>
      <end>3</end>
      <status>unmodified</status>
      <modifiedWord/>
      <trackRevisions>false</trackRevisions>
    </reviewItem>
    <reviewItem>
      <errorID>d5d841f4-e409-4a95-bc9d-4a82df3e6106</errorID>
      <errorWord>做出</errorWord>
      <group>L1_Word</group>
      <groupName>字词问题</groupName>
      <ability>L2_Typo</ability>
      <abilityName>字词错误</abilityName>
      <candidateList>
        <item>作出</item>
      </candidateList>
      <explain/>
      <paraID>20F73E32</paraID>
      <start>29</start>
      <end>31</end>
      <status>unmodified</status>
      <modifiedWord/>
      <trackRevisions>false</trackRevisions>
    </reviewItem>
    <reviewItem>
      <errorID>da2c167b-34d4-4618-a8b9-73f9e84e45fd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667B2688</paraID>
      <start>0</start>
      <end>3</end>
      <status>unmodified</status>
      <modifiedWord/>
      <trackRevisions>false</trackRevisions>
    </reviewItem>
    <reviewItem>
      <errorID>3878801b-9e19-4c7a-a2fd-809a812a7740</errorID>
      <errorWord>不</errorWord>
      <group>L1_Word</group>
      <groupName>字词问题</groupName>
      <ability>L2_Typo</ability>
      <abilityName>字词错误</abilityName>
      <candidateList>
        <item>不符</item>
      </candidateList>
      <explain/>
      <paraID>6C2351B7</paraID>
      <start>47</start>
      <end>48</end>
      <status>unmodified</status>
      <modifiedWord/>
      <trackRevisions>false</trackRevisions>
    </reviewItem>
    <reviewItem>
      <errorID>1cd0edf3-824c-46ac-8b34-5823858dfb84</errorID>
      <errorWord>保持通讯畅通</errorWord>
      <group>L1_Word</group>
      <groupName>字词问题</groupName>
      <ability>L2_Typo</ability>
      <abilityName>字词错误</abilityName>
      <candidateList>
        <item>保持通信畅通</item>
      </candidateList>
      <explain/>
      <paraID>71BB31EC</paraID>
      <start>17</start>
      <end>23</end>
      <status>unmodified</status>
      <modifiedWord/>
      <trackRevisions>false</trackRevisions>
    </reviewItem>
    <reviewItem>
      <errorID>066c29b1-433d-42b0-8a99-a85439072f83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3D491A14</paraID>
      <start>0</start>
      <end>3</end>
      <status>unmodified</status>
      <modifiedWord/>
      <trackRevisions>false</trackRevisions>
    </reviewItem>
    <reviewItem>
      <errorID>b62adefe-441a-4a34-9c61-5653abb19422</errorID>
      <errorWord>，</errorWord>
      <group>L1_Word</group>
      <groupName>字词问题</groupName>
      <ability>L2_Typo</ability>
      <abilityName>字词错误</abilityName>
      <candidateList>
        <item>，并</item>
      </candidateList>
      <explain/>
      <paraID>3CDE9D1B</paraID>
      <start>90</start>
      <end>91</end>
      <status>unmodified</status>
      <modifiedWord/>
      <trackRevisions>false</trackRevisions>
    </reviewItem>
    <reviewItem>
      <errorID>fe2adce8-eaa4-4396-a7b0-2ee7ffc0f23d</errorID>
      <errorWord>[2015]124号</errorWord>
      <group>L1_Knowledge</group>
      <groupName>知识性问题</groupName>
      <ability>L2_Knowledge</ability>
      <abilityName>其他知识</abilityName>
      <candidateList>
        <item>〔2015〕124号</item>
      </candidateList>
      <explain>发文字号格式错误。</explain>
      <paraID>74A1F157</paraID>
      <start>87</start>
      <end>97</end>
      <status>unmodified</status>
      <modifiedWord/>
      <trackRevisions>false</trackRevisions>
    </reviewItem>
    <reviewItem>
      <errorID>b529f547-f035-48ad-b18b-2d1797b134da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638291A3</paraID>
      <start>0</start>
      <end>3</end>
      <status>unmodified</status>
      <modifiedWord/>
      <trackRevisions>false</trackRevisions>
    </reviewItem>
    <reviewItem>
      <errorID>ec2a70a1-65eb-410f-b099-1ac40e8b3061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11C12AB2</paraID>
      <start>0</start>
      <end>3</end>
      <status>unmodified</status>
      <modifiedWord/>
      <trackRevisions>false</trackRevisions>
    </reviewItem>
    <reviewItem>
      <errorID>7cf5d561-6863-477c-80ce-54d29197a51d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7DF87A8C</paraID>
      <start>0</start>
      <end>3</end>
      <status>unmodified</status>
      <modifiedWord/>
      <trackRevisions>false</trackRevisions>
    </reviewItem>
    <reviewItem>
      <errorID>ca25a6b4-4e42-4fec-a8e3-a77132ba44de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52F441E1</paraID>
      <start>0</start>
      <end>3</end>
      <status>unmodified</status>
      <modifiedWord/>
      <trackRevisions>false</trackRevisions>
    </reviewItem>
    <reviewItem>
      <errorID>3ce72e35-473b-4b47-bb9a-cd33671eeb0e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68568F58</paraID>
      <start>0</start>
      <end>3</end>
      <status>unmodified</status>
      <modifiedWord/>
      <trackRevisions>false</trackRevisions>
    </reviewItem>
    <reviewItem>
      <errorID>285e541d-cf88-4a0b-99f7-b268a605b49d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5C2F94B6</paraID>
      <start>0</start>
      <end>3</end>
      <status>unmodified</status>
      <modifiedWord/>
      <trackRevisions>false</trackRevisions>
    </reviewItem>
    <reviewItem>
      <errorID>216447eb-b17c-4bd8-8e9b-cf2acd11ee10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1A8D6BE</paraID>
      <start>0</start>
      <end>3</end>
      <status>unmodified</status>
      <modifiedWord/>
      <trackRevisions>false</trackRevisions>
    </reviewItem>
    <reviewItem>
      <errorID>01d1cd57-9051-44da-8fb8-1f66bbddddd6</errorID>
      <errorWord>、</errorWord>
      <group>L1_Punc</group>
      <groupName>标点问题</groupName>
      <ability>L2_Punc</ability>
      <abilityName>标点符号检查</abilityName>
      <candidateList>
        <item>.</item>
      </candidateList>
      <explain/>
      <paraID>532F510E</paraID>
      <start>1</start>
      <end>2</end>
      <status>unmodified</status>
      <modifiedWord/>
      <trackRevisions>false</trackRevisions>
    </reviewItem>
    <reviewItem>
      <errorID>a5fa0310-2ba6-4a17-a083-7d64fd4c3d93</errorID>
      <errorWord>（</errorWord>
      <group>L1_Format</group>
      <groupName>格式问题</groupName>
      <ability>L2_HalfPunc</ability>
      <abilityName>全半角检查</abilityName>
      <candidateList>
        <item>(</item>
      </candidateList>
      <explain>文本全半角错误。</explain>
      <paraID>465E2DDC</paraID>
      <start>0</start>
      <end>1</end>
      <status>unmodified</status>
      <modifiedWord/>
      <trackRevisions>false</trackRevisions>
    </reviewItem>
    <reviewItem>
      <errorID>c0c8592c-1680-47b5-a6b9-1a25ec7c0308</errorID>
      <errorWord>）</errorWord>
      <group>L1_Format</group>
      <groupName>格式问题</groupName>
      <ability>L2_HalfPunc</ability>
      <abilityName>全半角检查</abilityName>
      <candidateList>
        <item>)</item>
      </candidateList>
      <explain>文本全半角错误。</explain>
      <paraID>465E2DDC</paraID>
      <start>2</start>
      <end>3</end>
      <status>unmodified</status>
      <modifiedWord/>
      <trackRevisions>false</trackRevisions>
    </reviewItem>
    <reviewItem>
      <errorID>2d2dba59-627c-409e-a66f-7e81746b4996</errorID>
      <errorWord>（</errorWord>
      <group>L1_Format</group>
      <groupName>格式问题</groupName>
      <ability>L2_HalfPunc</ability>
      <abilityName>全半角检查</abilityName>
      <candidateList>
        <item>(</item>
      </candidateList>
      <explain>文本全半角错误。</explain>
      <paraID>1BE04FD4</paraID>
      <start>0</start>
      <end>1</end>
      <status>unmodified</status>
      <modifiedWord/>
      <trackRevisions>false</trackRevisions>
    </reviewItem>
    <reviewItem>
      <errorID>40945f90-35a6-4aa5-ae58-94e101754a5e</errorID>
      <errorWord>）</errorWord>
      <group>L1_Format</group>
      <groupName>格式问题</groupName>
      <ability>L2_HalfPunc</ability>
      <abilityName>全半角检查</abilityName>
      <candidateList>
        <item>)</item>
      </candidateList>
      <explain>文本全半角错误。</explain>
      <paraID>1BE04FD4</paraID>
      <start>2</start>
      <end>3</end>
      <status>unmodified</status>
      <modifiedWord/>
      <trackRevisions>false</trackRevisions>
    </reviewItem>
    <reviewItem>
      <errorID>d06d4084-7d66-49c5-ad30-e39454c244f4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1F3C593C</paraID>
      <start>21</start>
      <end>24</end>
      <status>unmodified</status>
      <modifiedWord/>
      <trackRevisions>false</trackRevisions>
    </reviewItem>
    <reviewItem>
      <errorID>39d9a980-0a5c-45a6-ac53-2f4fcc201569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47734A6C</paraID>
      <start>22</start>
      <end>25</end>
      <status>unmodified</status>
      <modifiedWord/>
      <trackRevisions>false</trackRevisions>
    </reviewItem>
    <reviewItem>
      <errorID>1e075d89-8692-4dc9-b622-33de4bb2d9ba</errorID>
      <errorWord>:</errorWord>
      <group>L1_Format</group>
      <groupName>格式问题</groupName>
      <ability>L2_HalfPunc</ability>
      <abilityName>全半角检查</abilityName>
      <candidateList>
        <item>：</item>
      </candidateList>
      <explain>文本全半角错误。</explain>
      <paraID>4F8C1F4F</paraID>
      <start>4</start>
      <end>5</end>
      <status>unmodified</status>
      <modifiedWord/>
      <trackRevisions>false</trackRevisions>
    </reviewItem>
    <reviewItem>
      <errorID>3ec58dab-201e-416d-a244-12fd7bcee173</errorID>
      <errorWord>-</errorWord>
      <group>L1_Format</group>
      <groupName>格式问题</groupName>
      <ability>L2_HalfPunc</ability>
      <abilityName>全半角检查</abilityName>
      <candidateList>
        <item>－</item>
      </candidateList>
      <explain>文本全半角错误。</explain>
      <paraID>56212B08</paraID>
      <start>4</start>
      <end>5</end>
      <status>unmodified</status>
      <modifiedWord/>
      <trackRevisions>false</trackRevisions>
    </reviewItem>
    <reviewItem>
      <errorID>b7907fc6-d064-4ffb-b548-98393c475936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4068347A</paraID>
      <start>12</start>
      <end>13</end>
      <status>unmodified</status>
      <modifiedWord/>
      <trackRevisions>false</trackRevisions>
    </reviewItem>
    <reviewItem>
      <errorID>454ce88d-4bac-4351-ac29-a9ebd2ae3e8a</errorID>
      <errorWord>:</errorWord>
      <group>L1_Format</group>
      <groupName>格式问题</groupName>
      <ability>L2_HalfPunc</ability>
      <abilityName>全半角检查</abilityName>
      <candidateList>
        <item>：</item>
      </candidateList>
      <explain>文本全半角错误。</explain>
      <paraID>5B360E33</paraID>
      <start>11</start>
      <end>12</end>
      <status>unmodified</status>
      <modifiedWord/>
      <trackRevisions>false</trackRevisions>
    </reviewItem>
    <reviewItem>
      <errorID>5d9ad6a3-d98a-4b2e-92d2-2a62e2ab7b07</errorID>
      <errorWord>(</errorWord>
      <group>L1_Format</group>
      <groupName>格式问题</groupName>
      <ability>L2_HalfPunc</ability>
      <abilityName>全半角检查</abilityName>
      <candidateList>
        <item>（</item>
      </candidateList>
      <explain>文本全半角错误。</explain>
      <paraID>71311230</paraID>
      <start>4</start>
      <end>5</end>
      <status>unmodified</status>
      <modifiedWord/>
      <trackRevisions>false</trackRevisions>
    </reviewItem>
    <reviewItem>
      <errorID>35d942c0-cf29-4a1a-8bf7-019b89336a8b</errorID>
      <errorWord>)</errorWord>
      <group>L1_Format</group>
      <groupName>格式问题</groupName>
      <ability>L2_HalfPunc</ability>
      <abilityName>全半角检查</abilityName>
      <candidateList>
        <item>）</item>
      </candidateList>
      <explain>文本全半角错误。</explain>
      <paraID>71311230</paraID>
      <start>8</start>
      <end>9</end>
      <status>unmodified</status>
      <modifiedWord/>
      <trackRevisions>false</trackRevisions>
    </reviewItem>
    <reviewItem>
      <errorID>c0e450fc-f6ff-47e1-8c04-17117242ad86</errorID>
      <errorWord>其它</errorWord>
      <group>L1_Word</group>
      <groupName>字词问题</groupName>
      <ability>L2_Alias</ability>
      <abilityName>也作/曾用词</abilityName>
      <candidateList>
        <item>其他</item>
      </candidateList>
      <explain>词汇[其它]为不规范表述或旧称，其规范书面表述为[其他]。</explain>
      <paraID>5C1CB4BA</paraID>
      <start>119</start>
      <end>121</end>
      <status>unmodified</status>
      <modifiedWord/>
      <trackRevisions>false</trackRevisions>
    </reviewItem>
    <reviewItem>
      <errorID>cfaa2815-960a-4fcd-9b1f-96ef673aa518</errorID>
      <errorWord>标志</errorWord>
      <group>L1_Word</group>
      <groupName>字词问题</groupName>
      <ability>L2_Typo</ability>
      <abilityName>字词错误</abilityName>
      <candidateList>
        <item>标识</item>
      </candidateList>
      <explain/>
      <paraID>511813A9</paraID>
      <start>50</start>
      <end>52</end>
      <status>unmodified</status>
      <modifiedWord/>
      <trackRevisions>false</trackRevisions>
    </reviewItem>
    <reviewItem>
      <errorID>be779491-d399-4b42-af43-2ce0302f90a4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511813A9</paraID>
      <start>143</start>
      <end>146</end>
      <status>unmodified</status>
      <modifiedWord/>
      <trackRevisions>false</trackRevisions>
    </reviewItem>
    <reviewItem>
      <errorID>fe7a86f1-4892-4c71-ae19-5f0faae28160</errorID>
      <errorWord>其它</errorWord>
      <group>L1_Word</group>
      <groupName>字词问题</groupName>
      <ability>L2_Alias</ability>
      <abilityName>也作/曾用词</abilityName>
      <candidateList>
        <item>其他</item>
      </candidateList>
      <explain>词汇[其它]为不规范表述或旧称，其规范书面表述为[其他]。</explain>
      <paraID>4E976478</paraID>
      <start>13</start>
      <end>15</end>
      <status>unmodified</status>
      <modifiedWord/>
      <trackRevisions>false</trackRevisions>
    </reviewItem>
    <reviewItem>
      <errorID>b9ee6ee9-a670-4af9-9b57-29d831fdd355</errorID>
      <errorWord>(</errorWord>
      <group>L1_Format</group>
      <groupName>格式问题</groupName>
      <ability>L2_HalfPunc</ability>
      <abilityName>全半角检查</abilityName>
      <candidateList>
        <item>（</item>
      </candidateList>
      <explain>文本全半角错误。</explain>
      <paraID>26FF5D6D</paraID>
      <start>67</start>
      <end>68</end>
      <status>unmodified</status>
      <modifiedWord/>
      <trackRevisions>false</trackRevisions>
    </reviewItem>
    <reviewItem>
      <errorID>add2e099-9ad9-4255-8cdc-78130e46efdd</errorID>
      <errorWord>)</errorWord>
      <group>L1_Format</group>
      <groupName>格式问题</groupName>
      <ability>L2_HalfPunc</ability>
      <abilityName>全半角检查</abilityName>
      <candidateList>
        <item>）</item>
      </candidateList>
      <explain>文本全半角错误。</explain>
      <paraID>26FF5D6D</paraID>
      <start>91</start>
      <end>92</end>
      <status>unmodified</status>
      <modifiedWord/>
      <trackRevisions>false</trackRevisions>
    </reviewItem>
    <reviewItem>
      <errorID>1c5683e5-5e72-486c-88ba-a77b3422c88f</errorID>
      <errorWord>雇用</errorWord>
      <group>L1_Word</group>
      <groupName>字词问题</groupName>
      <ability>L2_Typo</ability>
      <abilityName>字词错误</abilityName>
      <candidateList>
        <item>雇佣</item>
      </candidateList>
      <explain>〈动〉用货币购买劳动力。</explain>
      <paraID>5B3A81C3</paraID>
      <start>14</start>
      <end>16</end>
      <status>unmodified</status>
      <modifiedWord/>
      <trackRevisions>false</trackRevisions>
    </reviewItem>
    <reviewItem>
      <errorID>528a1029-5140-4caf-b54b-4a747be455c3</errorID>
      <errorWord>其它</errorWord>
      <group>L1_Word</group>
      <groupName>字词问题</groupName>
      <ability>L2_Alias</ability>
      <abilityName>也作/曾用词</abilityName>
      <candidateList>
        <item>其他</item>
      </candidateList>
      <explain>词汇[其它]为不规范表述或旧称，其规范书面表述为[其他]。</explain>
      <paraID>2E9334E5</paraID>
      <start>130</start>
      <end>132</end>
      <status>unmodified</status>
      <modifiedWord/>
      <trackRevisions>false</trackRevisions>
    </reviewItem>
    <reviewItem>
      <errorID>bf14d6cd-ac9e-43b5-a56b-ce84a80d1337</errorID>
      <errorWord>，</errorWord>
      <group>L1_Word</group>
      <groupName>字词问题</groupName>
      <ability>L2_Typo</ability>
      <abilityName>字词错误</abilityName>
      <candidateList>
        <item>，包</item>
      </candidateList>
      <explain/>
      <paraID>1A56670B</paraID>
      <start>36</start>
      <end>37</end>
      <status>unmodified</status>
      <modifiedWord/>
      <trackRevisions>false</trackRevisions>
    </reviewItem>
    <reviewItem>
      <errorID>3b76a39a-8344-4045-997f-42d1719d2112</errorID>
      <errorWord>标志</errorWord>
      <group>L1_Word</group>
      <groupName>字词问题</groupName>
      <ability>L2_Typo</ability>
      <abilityName>字词错误</abilityName>
      <candidateList>
        <item>标识</item>
      </candidateList>
      <explain/>
      <paraID>2788BADD</paraID>
      <start>64</start>
      <end>66</end>
      <status>unmodified</status>
      <modifiedWord/>
      <trackRevisions>false</trackRevisions>
    </reviewItem>
    <reviewItem>
      <errorID>9a7129a9-de8d-484e-8e8b-caaee1aed938</errorID>
      <errorWord>中中，</errorWord>
      <group>L1_Word</group>
      <groupName>字词问题</groupName>
      <ability>L2_Typo</ability>
      <abilityName>字词错误</abilityName>
      <candidateList>
        <item>中，</item>
      </candidateList>
      <explain/>
      <paraID> 7A29B33</paraID>
      <start>114</start>
      <end>117</end>
      <status>unmodified</status>
      <modifiedWord/>
      <trackRevisions>false</trackRevisions>
    </reviewItem>
    <reviewItem>
      <errorID>868874af-eb69-4a2a-a355-37c4e3d235b4</errorID>
      <errorWord>[2022]002号</errorWord>
      <group>L1_Knowledge</group>
      <groupName>知识性问题</groupName>
      <ability>L2_Knowledge</ability>
      <abilityName>其他知识</abilityName>
      <candidateList>
        <item>〔2022〕2号</item>
      </candidateList>
      <explain>发文字号格式错误。</explain>
      <paraID>177AE601</paraID>
      <start>39</start>
      <end>49</end>
      <status>unmodified</status>
      <modifiedWord/>
      <trackRevisions>false</trackRevisions>
    </reviewItem>
    <reviewItem>
      <errorID>0f077b62-7b5e-41bb-aad9-cf5a72898b77</errorID>
      <errorWord>其它</errorWord>
      <group>L1_Word</group>
      <groupName>字词问题</groupName>
      <ability>L2_Alias</ability>
      <abilityName>也作/曾用词</abilityName>
      <candidateList>
        <item>其他</item>
      </candidateList>
      <explain>词汇[其它]为不规范表述或旧称，其规范书面表述为[其他]。</explain>
      <paraID>7D3FEDE5</paraID>
      <start>31</start>
      <end>33</end>
      <status>unmodified</status>
      <modifiedWord/>
      <trackRevisions>false</trackRevisions>
    </reviewItem>
    <reviewItem>
      <errorID>61d2bf1f-ea31-4bd0-b17b-a8879ec9d57f</errorID>
      <errorWord>人</errorWord>
      <group>L1_Word</group>
      <groupName>字词问题</groupName>
      <ability>L2_Typo</ability>
      <abilityName>字词错误</abilityName>
      <candidateList>
        <item>人主</item>
      </candidateList>
      <explain/>
      <paraID>5A0DA51C</paraID>
      <start>59</start>
      <end>60</end>
      <status>unmodified</status>
      <modifiedWord/>
      <trackRevisions>false</trackRevisions>
    </reviewItem>
    <reviewItem>
      <errorID>2c1158b6-aa2f-4a34-8ab4-887d0364ef35</errorID>
      <errorWord>，</errorWord>
      <group>L1_Word</group>
      <groupName>字词问题</groupName>
      <ability>L2_Typo</ability>
      <abilityName>字词错误</abilityName>
      <candidateList>
        <item>，以</item>
      </candidateList>
      <explain/>
      <paraID>5A0DA51C</paraID>
      <start>77</start>
      <end>78</end>
      <status>unmodified</status>
      <modifiedWord/>
      <trackRevisions>false</trackRevisions>
    </reviewItem>
    <reviewItem>
      <errorID>35728786-981a-4e5d-b64f-961f2b04c119</errorID>
      <errorWord>:</errorWord>
      <group>L1_Format</group>
      <groupName>格式问题</groupName>
      <ability>L2_HalfPunc</ability>
      <abilityName>全半角检查</abilityName>
      <candidateList>
        <item>：</item>
      </candidateList>
      <explain>文本全半角错误。</explain>
      <paraID> F77D335</paraID>
      <start>6</start>
      <end>7</end>
      <status>unmodified</status>
      <modifiedWord/>
      <trackRevisions>false</trackRevisions>
    </reviewItem>
    <reviewItem>
      <errorID>883d2684-01a0-42b6-b635-8c612344a7f5</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28060B7F</paraID>
      <start>74</start>
      <end>75</end>
      <status>unmodified</status>
      <modifiedWord/>
      <trackRevisions>false</trackRevisions>
    </reviewItem>
    <reviewItem>
      <errorID>c349ec47-7071-4ef8-adb7-d6f056e85372</errorID>
      <errorWord>[2016]707号</errorWord>
      <group>L1_Knowledge</group>
      <groupName>知识性问题</groupName>
      <ability>L2_Knowledge</ability>
      <abilityName>其他知识</abilityName>
      <candidateList>
        <item>〔2016〕707号</item>
      </candidateList>
      <explain>发文字号格式错误。</explain>
      <paraID>733EB090</paraID>
      <start>63</start>
      <end>73</end>
      <status>unmodified</status>
      <modifiedWord/>
      <trackRevisions>false</trackRevisions>
    </reviewItem>
    <reviewItem>
      <errorID>48a8b303-1b72-4d9c-b680-adbd2f1e98de</errorID>
      <errorWord>[2018]93号</errorWord>
      <group>L1_Knowledge</group>
      <groupName>知识性问题</groupName>
      <ability>L2_Knowledge</ability>
      <abilityName>其他知识</abilityName>
      <candidateList>
        <item>〔2018〕93号</item>
      </candidateList>
      <explain>发文字号格式错误。</explain>
      <paraID>733EB090</paraID>
      <start>126</start>
      <end>135</end>
      <status>unmodified</status>
      <modifiedWord/>
      <trackRevisions>false</trackRevisions>
    </reviewItem>
    <reviewItem>
      <errorID>dad236fd-a260-4e47-896b-1d19b06bb8f0</errorID>
      <errorWord>[2018]142号</errorWord>
      <group>L1_Knowledge</group>
      <groupName>知识性问题</groupName>
      <ability>L2_Knowledge</ability>
      <abilityName>其他知识</abilityName>
      <candidateList>
        <item>〔2018〕142号</item>
      </candidateList>
      <explain>发文字号格式错误。</explain>
      <paraID>733EB090</paraID>
      <start>163</start>
      <end>173</end>
      <status>unmodified</status>
      <modifiedWord/>
      <trackRevisions>false</trackRevisions>
    </reviewItem>
    <reviewItem>
      <errorID>45184936-b625-4cdf-84e1-2d591f3bdd0d</errorID>
      <errorWord>【2020】12号</errorWord>
      <group>L1_Knowledge</group>
      <groupName>知识性问题</groupName>
      <ability>L2_Knowledge</ability>
      <abilityName>其他知识</abilityName>
      <candidateList>
        <item>〔2020〕12号</item>
      </candidateList>
      <explain>发文字号格式错误。</explain>
      <paraID>733EB090</paraID>
      <start>225</start>
      <end>234</end>
      <status>unmodified</status>
      <modifiedWord/>
      <trackRevisions>false</trackRevisions>
    </reviewItem>
    <reviewItem>
      <errorID>b7bd7358-d0af-4df7-ac6d-2a416c990162</errorID>
      <errorWord>[2021]2号</errorWord>
      <group>L1_Knowledge</group>
      <groupName>知识性问题</groupName>
      <ability>L2_Knowledge</ability>
      <abilityName>其他知识</abilityName>
      <candidateList>
        <item>〔2021〕2号</item>
      </candidateList>
      <explain>发文字号格式错误。</explain>
      <paraID>733EB090</paraID>
      <start>268</start>
      <end>276</end>
      <status>unmodified</status>
      <modifiedWord/>
      <trackRevisions>false</trackRevisions>
    </reviewItem>
    <reviewItem>
      <errorID>6b083a76-b897-48e2-adba-add640a74ea4</errorID>
      <errorWord>[2009]6号</errorWord>
      <group>L1_Knowledge</group>
      <groupName>知识性问题</groupName>
      <ability>L2_Knowledge</ability>
      <abilityName>其他知识</abilityName>
      <candidateList>
        <item>〔2009〕6号</item>
      </candidateList>
      <explain>发文字号格式错误。</explain>
      <paraID>4F37921B</paraID>
      <start>47</start>
      <end>55</end>
      <status>unmodified</status>
      <modifiedWord/>
      <trackRevisions>false</trackRevisions>
    </reviewItem>
    <reviewItem>
      <errorID>4492d3e9-4716-46fd-88b7-95e6cc8a926e</errorID>
      <errorWord>[2023]2号</errorWord>
      <group>L1_Knowledge</group>
      <groupName>知识性问题</groupName>
      <ability>L2_Knowledge</ability>
      <abilityName>其他知识</abilityName>
      <candidateList>
        <item>〔2023〕2号</item>
      </candidateList>
      <explain>发文字号格式错误。</explain>
      <paraID>4E980537</paraID>
      <start>71</start>
      <end>79</end>
      <status>unmodified</status>
      <modifiedWord/>
      <trackRevisions>false</trackRevisions>
    </reviewItem>
    <reviewItem>
      <errorID>81d4f255-d65e-4856-b066-72753747b693</errorID>
      <errorWord>(</errorWord>
      <group>L1_Format</group>
      <groupName>格式问题</groupName>
      <ability>L2_HalfPunc</ability>
      <abilityName>全半角检查</abilityName>
      <candidateList>
        <item>（</item>
      </candidateList>
      <explain>文本全半角错误。</explain>
      <paraID>17BBC5C4</paraID>
      <start>52</start>
      <end>53</end>
      <status>unmodified</status>
      <modifiedWord/>
      <trackRevisions>false</trackRevisions>
    </reviewItem>
    <reviewItem>
      <errorID>730d9caa-630b-4c0f-9399-4b46d0cefd4c</errorID>
      <errorWord>)</errorWord>
      <group>L1_Format</group>
      <groupName>格式问题</groupName>
      <ability>L2_HalfPunc</ability>
      <abilityName>全半角检查</abilityName>
      <candidateList>
        <item>）</item>
      </candidateList>
      <explain>文本全半角错误。</explain>
      <paraID>17BBC5C4</paraID>
      <start>54</start>
      <end>55</end>
      <status>unmodified</status>
      <modifiedWord/>
      <trackRevisions>false</trackRevisions>
    </reviewItem>
    <reviewItem>
      <errorID>5daef469-293f-4c57-8e6d-d1bab0f38250</errorID>
      <errorWord>(</errorWord>
      <group>L1_Format</group>
      <groupName>格式问题</groupName>
      <ability>L2_HalfPunc</ability>
      <abilityName>全半角检查</abilityName>
      <candidateList>
        <item>（</item>
      </candidateList>
      <explain>文本全半角错误。</explain>
      <paraID>17BBC5C4</paraID>
      <start>107</start>
      <end>108</end>
      <status>unmodified</status>
      <modifiedWord/>
      <trackRevisions>false</trackRevisions>
    </reviewItem>
    <reviewItem>
      <errorID>199b3e67-dd7c-4a48-8ea7-6956d6b1781c</errorID>
      <errorWord>)</errorWord>
      <group>L1_Format</group>
      <groupName>格式问题</groupName>
      <ability>L2_HalfPunc</ability>
      <abilityName>全半角检查</abilityName>
      <candidateList>
        <item>）</item>
      </candidateList>
      <explain>文本全半角错误。</explain>
      <paraID>17BBC5C4</paraID>
      <start>109</start>
      <end>110</end>
      <status>unmodified</status>
      <modifiedWord/>
      <trackRevisions>false</trackRevisions>
    </reviewItem>
    <reviewItem>
      <errorID>e877c0d1-b9a3-4ab0-80bd-aa83674d8989</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 3A30708</paraID>
      <start>22</start>
      <end>25</end>
      <status>unmodified</status>
      <modifiedWord/>
      <trackRevisions>false</trackRevisions>
    </reviewItem>
    <reviewItem>
      <errorID>121acfc0-22c1-4bab-b43e-5127c1f04f56</errorID>
      <errorWord>偿</errorWord>
      <group>L1_Word</group>
      <groupName>字词问题</groupName>
      <ability>L2_Typo</ability>
      <abilityName>字词错误</abilityName>
      <candidateList>
        <item>偿费</item>
      </candidateList>
      <explain/>
      <paraID>50E07E6F</paraID>
      <start>145</start>
      <end>146</end>
      <status>unmodified</status>
      <modifiedWord/>
      <trackRevisions>false</trackRevisions>
    </reviewItem>
    <reviewItem>
      <errorID>04ee2f0a-465c-4a71-9984-975d925ce570</errorID>
      <errorWord>,</errorWord>
      <group>L1_Format</group>
      <groupName>格式问题</groupName>
      <ability>L2_HalfPunc</ability>
      <abilityName>全半角检查</abilityName>
      <candidateList>
        <item>，</item>
      </candidateList>
      <explain>文本全半角错误。</explain>
      <paraID>50923732</paraID>
      <start>14</start>
      <end>15</end>
      <status>unmodified</status>
      <modifiedWord/>
      <trackRevisions>false</trackRevisions>
    </reviewItem>
    <reviewItem>
      <errorID>69aa115e-6461-45a0-9dce-af8af029d3e6</errorID>
      <errorWord>:</errorWord>
      <group>L1_Format</group>
      <groupName>格式问题</groupName>
      <ability>L2_HalfPunc</ability>
      <abilityName>全半角检查</abilityName>
      <candidateList>
        <item>：</item>
      </candidateList>
      <explain>文本全半角错误。</explain>
      <paraID>50923732</paraID>
      <start>25</start>
      <end>26</end>
      <status>unmodified</status>
      <modifiedWord/>
      <trackRevisions>false</trackRevisions>
    </reviewItem>
    <reviewItem>
      <errorID>7fc37ac7-fd2d-43eb-a777-1a63784ad3fe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16371FF</paraID>
      <start>0</start>
      <end>3</end>
      <status>unmodified</status>
      <modifiedWord/>
      <trackRevisions>false</trackRevisions>
    </reviewItem>
    <reviewItem>
      <errorID>3836453f-0eec-436d-9305-74a8531f90e1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34E2ACED</paraID>
      <start>0</start>
      <end>3</end>
      <status>unmodified</status>
      <modifiedWord/>
      <trackRevisions>false</trackRevisions>
    </reviewItem>
    <reviewItem>
      <errorID>2085a2f6-f665-4e69-89e0-0b0b6a4b450d</errorID>
      <errorWord>检定证书</errorWord>
      <group>L1_Word</group>
      <groupName>字词问题</groupName>
      <ability>L2_Typo</ability>
      <abilityName>字词错误</abilityName>
      <candidateList>
        <item>鉴定证书</item>
      </candidateList>
      <explain/>
      <paraID>5634E0C3</paraID>
      <start>54</start>
      <end>58</end>
      <status>unmodified</status>
      <modifiedWord/>
      <trackRevisions>false</trackRevisions>
    </reviewItem>
    <reviewItem>
      <errorID>43a7c69f-196b-484d-afe9-d026263b61e1</errorID>
      <errorWord>〔2017〕第25号</errorWord>
      <group>L1_Knowledge</group>
      <groupName>知识性问题</groupName>
      <ability>L2_Knowledge</ability>
      <abilityName>其他知识</abilityName>
      <candidateList>
        <item>〔2017〕25号</item>
      </candidateList>
      <explain>发文字号格式错误。</explain>
      <paraID>2926A416</paraID>
      <start>27</start>
      <end>37</end>
      <status>unmodified</status>
      <modifiedWord/>
      <trackRevisions>false</trackRevisions>
    </reviewItem>
    <reviewItem>
      <errorID>ddc2e5ad-b674-4727-afdf-5cd685e0d71e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2926A416</paraID>
      <start>79</start>
      <end>82</end>
      <status>unmodified</status>
      <modifiedWord/>
      <trackRevisions>false</trackRevisions>
    </reviewItem>
    <reviewItem>
      <errorID>dbb7faab-b2a4-4508-8474-45b5feb1d186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37162A93</paraID>
      <start>0</start>
      <end>3</end>
      <status>unmodified</status>
      <modifiedWord/>
      <trackRevisions>false</trackRevisions>
    </reviewItem>
    <reviewItem>
      <errorID>3856cf79-4569-40b7-9e1e-a38fc0fa76b0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6059B1C8</paraID>
      <start>0</start>
      <end>3</end>
      <status>unmodified</status>
      <modifiedWord/>
      <trackRevisions>false</trackRevisions>
    </reviewItem>
    <reviewItem>
      <errorID>a1f111e3-ea80-4213-90ce-3d6d05ddcbd4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1BFC748F</paraID>
      <start>0</start>
      <end>3</end>
      <status>unmodified</status>
      <modifiedWord/>
      <trackRevisions>false</trackRevisions>
    </reviewItem>
    <reviewItem>
      <errorID>e9e94599-7ee3-41f2-a602-bcc64f574bbd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1D108D41</paraID>
      <start>0</start>
      <end>3</end>
      <status>unmodified</status>
      <modifiedWord/>
      <trackRevisions>false</trackRevisions>
    </reviewItem>
    <reviewItem>
      <errorID>3ee5a780-d719-4805-8df7-b58dfe50778a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7D488D7F</paraID>
      <start>22</start>
      <end>23</end>
      <status>unmodified</status>
      <modifiedWord/>
      <trackRevisions>false</trackRevisions>
    </reviewItem>
    <reviewItem>
      <errorID>d2a9d3cf-6c6c-45bc-8fb9-3c941ad7bcb9</errorID>
      <errorWord>或令</errorWord>
      <group>L1_Word</group>
      <groupName>字词问题</groupName>
      <ability>L2_Typo</ability>
      <abilityName>字词错误</abilityName>
      <candidateList>
        <item>责令</item>
      </candidateList>
      <explain/>
      <paraID>1B72BB40</paraID>
      <start>155</start>
      <end>157</end>
      <status>unmodified</status>
      <modifiedWord/>
      <trackRevisions>false</trackRevisions>
    </reviewItem>
    <reviewItem>
      <errorID>8d576110-9dcc-4588-b654-a51d37e2e8bc</errorID>
      <errorWord>(</errorWord>
      <group>L1_Format</group>
      <groupName>格式问题</groupName>
      <ability>L2_HalfPunc</ability>
      <abilityName>全半角检查</abilityName>
      <candidateList>
        <item>（</item>
      </candidateList>
      <explain>文本全半角错误。</explain>
      <paraID>66DF03BA</paraID>
      <start>42</start>
      <end>43</end>
      <status>unmodified</status>
      <modifiedWord/>
      <trackRevisions>false</trackRevisions>
    </reviewItem>
    <reviewItem>
      <errorID>40cdb0c0-9885-4b51-814a-65de8f0eb6b7</errorID>
      <errorWord>)</errorWord>
      <group>L1_Format</group>
      <groupName>格式问题</groupName>
      <ability>L2_HalfPunc</ability>
      <abilityName>全半角检查</abilityName>
      <candidateList>
        <item>）</item>
      </candidateList>
      <explain>文本全半角错误。</explain>
      <paraID>66DF03BA</paraID>
      <start>46</start>
      <end>47</end>
      <status>unmodified</status>
      <modifiedWord/>
      <trackRevisions>false</trackRevisions>
    </reviewItem>
    <reviewItem>
      <errorID>70f3730c-5d1f-448b-894b-bc032a8a86aa</errorID>
      <errorWord>(</errorWord>
      <group>L1_Format</group>
      <groupName>格式问题</groupName>
      <ability>L2_HalfPunc</ability>
      <abilityName>全半角检查</abilityName>
      <candidateList>
        <item>（</item>
      </candidateList>
      <explain>文本全半角错误。</explain>
      <paraID>125D3EA1</paraID>
      <start>14</start>
      <end>15</end>
      <status>unmodified</status>
      <modifiedWord/>
      <trackRevisions>false</trackRevisions>
    </reviewItem>
    <reviewItem>
      <errorID>f62b30d0-8e8f-434b-887d-0731255e9756</errorID>
      <errorWord>)</errorWord>
      <group>L1_Format</group>
      <groupName>格式问题</groupName>
      <ability>L2_HalfPunc</ability>
      <abilityName>全半角检查</abilityName>
      <candidateList>
        <item>）</item>
      </candidateList>
      <explain>文本全半角错误。</explain>
      <paraID>125D3EA1</paraID>
      <start>16</start>
      <end>17</end>
      <status>unmodified</status>
      <modifiedWord/>
      <trackRevisions>false</trackRevisions>
    </reviewItem>
    <reviewItem>
      <errorID>5462ac36-1006-4e48-9da9-0ecf9c186d13</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125D3EA1</paraID>
      <start>77</start>
      <end>81</end>
      <status>unmodified</status>
      <modifiedWord/>
      <trackRevisions>false</trackRevisions>
    </reviewItem>
    <reviewItem>
      <errorID>a732686e-b84d-48c0-a023-b1b04ca7955f</errorID>
      <errorWord>共同协商</errorWord>
      <group>L1_Grammar</group>
      <groupName>语法问题</groupName>
      <ability>L2_Grammar</ability>
      <abilityName>语法错误</abilityName>
      <candidateList>
        <item>协商</item>
      </candidateList>
      <explain/>
      <paraID>35F44FF9</paraID>
      <start>22</start>
      <end>26</end>
      <status>unmodified</status>
      <modifiedWord/>
      <trackRevisions>false</trackRevisions>
    </reviewItem>
    <reviewItem>
      <errorID>452ce266-5d11-4121-a6d9-372cdc87f16e</errorID>
      <errorWord>与有</errorWord>
      <group>L1_Word</group>
      <groupName>字词问题</groupName>
      <ability>L2_Typo</ability>
      <abilityName>字词错误</abilityName>
      <candidateList>
        <item>与</item>
      </candidateList>
      <explain>（舆）yù参与：～会。</explain>
      <paraID>180B11DA</paraID>
      <start>12</start>
      <end>14</end>
      <status>unmodified</status>
      <modifiedWord/>
      <trackRevisions>false</trackRevisions>
    </reviewItem>
    <reviewItem>
      <errorID>3029e1f2-446e-4d53-ad45-bba79bf0b438</errorID>
      <errorWord>:</errorWord>
      <group>L1_Format</group>
      <groupName>格式问题</groupName>
      <ability>L2_HalfPunc</ability>
      <abilityName>全半角检查</abilityName>
      <candidateList>
        <item>：</item>
      </candidateList>
      <explain>文本全半角错误。</explain>
      <paraID>28FED3F3</paraID>
      <start>13</start>
      <end>14</end>
      <status>unmodified</status>
      <modifiedWord/>
      <trackRevisions>false</trackRevisions>
    </reviewItem>
    <reviewItem>
      <errorID>632d9e6d-9802-4ffc-9d46-35647fcfe9c1</errorID>
      <errorWord>:</errorWord>
      <group>L1_Format</group>
      <groupName>格式问题</groupName>
      <ability>L2_HalfPunc</ability>
      <abilityName>全半角检查</abilityName>
      <candidateList>
        <item>：</item>
      </candidateList>
      <explain>文本全半角错误。</explain>
      <paraID>686159C0</paraID>
      <start>13</start>
      <end>14</end>
      <status>unmodified</status>
      <modifiedWord/>
      <trackRevisions>false</trackRevisions>
    </reviewItem>
    <reviewItem>
      <errorID>4b068a29-4d14-4ca1-983a-7631ebd380b7</errorID>
      <errorWord>:</errorWord>
      <group>L1_Format</group>
      <groupName>格式问题</groupName>
      <ability>L2_HalfPunc</ability>
      <abilityName>全半角检查</abilityName>
      <candidateList>
        <item>：</item>
      </candidateList>
      <explain>文本全半角错误。</explain>
      <paraID>78852F09</paraID>
      <start>13</start>
      <end>14</end>
      <status>unmodified</status>
      <modifiedWord/>
      <trackRevisions>false</trackRevisions>
    </reviewItem>
    <reviewItem>
      <errorID>0d3fd933-5389-40e6-bca3-21873dd39e1f</errorID>
      <errorWord>:</errorWord>
      <group>L1_Format</group>
      <groupName>格式问题</groupName>
      <ability>L2_HalfPunc</ability>
      <abilityName>全半角检查</abilityName>
      <candidateList>
        <item>：</item>
      </candidateList>
      <explain>文本全半角错误。</explain>
      <paraID>77E9A9A4</paraID>
      <start>13</start>
      <end>14</end>
      <status>unmodified</status>
      <modifiedWord/>
      <trackRevisions>false</trackRevisions>
    </reviewItem>
    <reviewItem>
      <errorID>6964f243-4568-4074-a65f-cef54e7eba48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15D89AE9</paraID>
      <start>0</start>
      <end>2</end>
      <status>unmodified</status>
      <modifiedWord/>
      <trackRevisions>false</trackRevisions>
    </reviewItem>
    <reviewItem>
      <errorID>09b506e1-cbe2-4e98-9a4d-fae93afcfbf0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5A7F946</paraID>
      <start>0</start>
      <end>2</end>
      <status>unmodified</status>
      <modifiedWord/>
      <trackRevisions>false</trackRevisions>
    </reviewItem>
    <reviewItem>
      <errorID>608c6455-f697-4ae8-8f21-0cdeb61ffe8f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73CF1502</paraID>
      <start>0</start>
      <end>2</end>
      <status>unmodified</status>
      <modifiedWord/>
      <trackRevisions>false</trackRevisions>
    </reviewItem>
    <reviewItem>
      <errorID>6059e01c-470d-4652-8cad-b040fe3f7983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363DACB9</paraID>
      <start>0</start>
      <end>2</end>
      <status>unmodified</status>
      <modifiedWord/>
      <trackRevisions>false</trackRevisions>
    </reviewItem>
    <reviewItem>
      <errorID>bbbbb11e-4881-4d33-9a9e-dc346bb3bf1f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521415F3</paraID>
      <start>0</start>
      <end>2</end>
      <status>unmodified</status>
      <modifiedWord/>
      <trackRevisions>false</trackRevisions>
    </reviewItem>
    <reviewItem>
      <errorID>884afae3-d44a-4a01-877a-2d32ea5b4d71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333F0EBB</paraID>
      <start>0</start>
      <end>2</end>
      <status>unmodified</status>
      <modifiedWord/>
      <trackRevisions>false</trackRevisions>
    </reviewItem>
    <reviewItem>
      <errorID>723d1d4d-3608-42df-af6b-f6628219ffc0</errorID>
      <errorWord>(</errorWord>
      <group>L1_Format</group>
      <groupName>格式问题</groupName>
      <ability>L2_HalfPunc</ability>
      <abilityName>全半角检查</abilityName>
      <candidateList>
        <item>（</item>
      </candidateList>
      <explain>文本全半角错误。</explain>
      <paraID>333F0EBB</paraID>
      <start>35</start>
      <end>36</end>
      <status>unmodified</status>
      <modifiedWord/>
      <trackRevisions>false</trackRevisions>
    </reviewItem>
    <reviewItem>
      <errorID>cf495dc0-75f7-448e-a389-e1ee586e5feb</errorID>
      <errorWord>)</errorWord>
      <group>L1_Format</group>
      <groupName>格式问题</groupName>
      <ability>L2_HalfPunc</ability>
      <abilityName>全半角检查</abilityName>
      <candidateList>
        <item>）</item>
      </candidateList>
      <explain>文本全半角错误。</explain>
      <paraID>333F0EBB</paraID>
      <start>37</start>
      <end>38</end>
      <status>unmodified</status>
      <modifiedWord/>
      <trackRevisions>false</trackRevisions>
    </reviewItem>
    <reviewItem>
      <errorID>99c6a481-d1c1-42d2-aa5d-d04a065660b9</errorID>
      <errorWord>(</errorWord>
      <group>L1_Format</group>
      <groupName>格式问题</groupName>
      <ability>L2_HalfPunc</ability>
      <abilityName>全半角检查</abilityName>
      <candidateList>
        <item>（</item>
      </candidateList>
      <explain>文本全半角错误。</explain>
      <paraID>333F0EBB</paraID>
      <start>39</start>
      <end>40</end>
      <status>unmodified</status>
      <modifiedWord/>
      <trackRevisions>false</trackRevisions>
    </reviewItem>
    <reviewItem>
      <errorID>440c7181-2ad8-470b-b950-f884692aa636</errorID>
      <errorWord>)</errorWord>
      <group>L1_Format</group>
      <groupName>格式问题</groupName>
      <ability>L2_HalfPunc</ability>
      <abilityName>全半角检查</abilityName>
      <candidateList>
        <item>）</item>
      </candidateList>
      <explain>文本全半角错误。</explain>
      <paraID>333F0EBB</paraID>
      <start>41</start>
      <end>42</end>
      <status>unmodified</status>
      <modifiedWord/>
      <trackRevisions>false</trackRevisions>
    </reviewItem>
    <reviewItem>
      <errorID>7569e54d-156e-4662-9c31-7a2a1b9d0975</errorID>
      <errorWord>(</errorWord>
      <group>L1_Format</group>
      <groupName>格式问题</groupName>
      <ability>L2_HalfPunc</ability>
      <abilityName>全半角检查</abilityName>
      <candidateList>
        <item>（</item>
      </candidateList>
      <explain>文本全半角错误。</explain>
      <paraID>333F0EBB</paraID>
      <start>42</start>
      <end>43</end>
      <status>unmodified</status>
      <modifiedWord/>
      <trackRevisions>false</trackRevisions>
    </reviewItem>
    <reviewItem>
      <errorID>85612efa-0d1c-4e8c-851c-dd3ed079d9ad</errorID>
      <errorWord>)</errorWord>
      <group>L1_Format</group>
      <groupName>格式问题</groupName>
      <ability>L2_HalfPunc</ability>
      <abilityName>全半角检查</abilityName>
      <candidateList>
        <item>）</item>
      </candidateList>
      <explain>文本全半角错误。</explain>
      <paraID>333F0EBB</paraID>
      <start>48</start>
      <end>49</end>
      <status>unmodified</status>
      <modifiedWord/>
      <trackRevisions>false</trackRevisions>
    </reviewItem>
    <reviewItem>
      <errorID>996e0879-4815-4238-bdb3-6cabe5f9b574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C83B0AE</paraID>
      <start>0</start>
      <end>2</end>
      <status>unmodified</status>
      <modifiedWord/>
      <trackRevisions>false</trackRevisions>
    </reviewItem>
    <reviewItem>
      <errorID>69da44d8-3862-4268-8135-69de9e75643f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13F98685</paraID>
      <start>0</start>
      <end>2</end>
      <status>unmodified</status>
      <modifiedWord/>
      <trackRevisions>false</trackRevisions>
    </reviewItem>
    <reviewItem>
      <errorID>51a905fd-2638-4e94-a66d-e3c5d450bc19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6434A4F4</paraID>
      <start>0</start>
      <end>2</end>
      <status>unmodified</status>
      <modifiedWord/>
      <trackRevisions>false</trackRevisions>
    </reviewItem>
    <reviewItem>
      <errorID>44159417-7f9e-4756-a227-379a0d19773b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7D785FEA</paraID>
      <start>0</start>
      <end>2</end>
      <status>unmodified</status>
      <modifiedWord/>
      <trackRevisions>false</trackRevisions>
    </reviewItem>
    <reviewItem>
      <errorID>a897c6f3-65d2-464e-85f0-5a8399b942c5</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2AB4CD1</paraID>
      <start>0</start>
      <end>2</end>
      <status>unmodified</status>
      <modifiedWord/>
      <trackRevisions>false</trackRevisions>
    </reviewItem>
    <reviewItem>
      <errorID>7cb9abe7-ebe1-42dd-9fdf-c308061b928d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3D538E7F</paraID>
      <start>0</start>
      <end>2</end>
      <status>unmodified</status>
      <modifiedWord/>
      <trackRevisions>false</trackRevisions>
    </reviewItem>
    <reviewItem>
      <errorID>ae49da91-005c-453f-976b-1e96e602e724</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7BA34091</paraID>
      <start>0</start>
      <end>2</end>
      <status>unmodified</status>
      <modifiedWord/>
      <trackRevisions>false</trackRevisions>
    </reviewItem>
    <reviewItem>
      <errorID>93bde1d2-8501-4ebf-bad5-bd160b4e1686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6D508A98</paraID>
      <start>0</start>
      <end>2</end>
      <status>unmodified</status>
      <modifiedWord/>
      <trackRevisions>false</trackRevisions>
    </reviewItem>
    <reviewItem>
      <errorID>64daa39d-30d8-4939-b5c2-46066b52e333</errorID>
      <errorWord>(</errorWord>
      <group>L1_Format</group>
      <groupName>格式问题</groupName>
      <ability>L2_HalfPunc</ability>
      <abilityName>全半角检查</abilityName>
      <candidateList>
        <item>（</item>
      </candidateList>
      <explain>文本全半角错误。</explain>
      <paraID>6D508A98</paraID>
      <start>17</start>
      <end>18</end>
      <status>unmodified</status>
      <modifiedWord/>
      <trackRevisions>false</trackRevisions>
    </reviewItem>
    <reviewItem>
      <errorID>1e4ad4a7-a870-4404-bf60-779dcaa0d687</errorID>
      <errorWord>)</errorWord>
      <group>L1_Format</group>
      <groupName>格式问题</groupName>
      <ability>L2_HalfPunc</ability>
      <abilityName>全半角检查</abilityName>
      <candidateList>
        <item>）</item>
      </candidateList>
      <explain>文本全半角错误。</explain>
      <paraID>6D508A98</paraID>
      <start>29</start>
      <end>30</end>
      <status>unmodified</status>
      <modifiedWord/>
      <trackRevisions>false</trackRevisions>
    </reviewItem>
    <reviewItem>
      <errorID>3e87c6af-78dc-43c5-bce2-0ebbcdf73609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397449AC</paraID>
      <start>0</start>
      <end>2</end>
      <status>unmodified</status>
      <modifiedWord/>
      <trackRevisions>false</trackRevisions>
    </reviewItem>
    <reviewItem>
      <errorID>88d1eef6-10c2-4afb-9353-66dccce3a625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6590D707</paraID>
      <start>0</start>
      <end>2</end>
      <status>unmodified</status>
      <modifiedWord/>
      <trackRevisions>false</trackRevisions>
    </reviewItem>
    <reviewItem>
      <errorID>a895a03f-915e-4a15-b616-7b32e3405f95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200AC186</paraID>
      <start>0</start>
      <end>2</end>
      <status>unmodified</status>
      <modifiedWord/>
      <trackRevisions>false</trackRevisions>
    </reviewItem>
    <reviewItem>
      <errorID>102a2d48-719f-4049-8cc1-28dafb1f4104</errorID>
      <errorWord>(</errorWord>
      <group>L1_Format</group>
      <groupName>格式问题</groupName>
      <ability>L2_HalfPunc</ability>
      <abilityName>全半角检查</abilityName>
      <candidateList>
        <item>（</item>
      </candidateList>
      <explain>文本全半角错误。</explain>
      <paraID>16504D2D</paraID>
      <start>4</start>
      <end>5</end>
      <status>unmodified</status>
      <modifiedWord/>
      <trackRevisions>false</trackRevisions>
    </reviewItem>
    <reviewItem>
      <errorID>3d507465-4a77-441c-ab34-2c62ebb2263e</errorID>
      <errorWord>)</errorWord>
      <group>L1_Format</group>
      <groupName>格式问题</groupName>
      <ability>L2_HalfPunc</ability>
      <abilityName>全半角检查</abilityName>
      <candidateList>
        <item>）</item>
      </candidateList>
      <explain>文本全半角错误。</explain>
      <paraID>16504D2D</paraID>
      <start>6</start>
      <end>7</end>
      <status>unmodified</status>
      <modifiedWord/>
      <trackRevisions>false</trackRevisions>
    </reviewItem>
    <reviewItem>
      <errorID>baefec23-1607-4bf8-bc2c-6ab8e3223a74</errorID>
      <errorWord>(</errorWord>
      <group>L1_Format</group>
      <groupName>格式问题</groupName>
      <ability>L2_HalfPunc</ability>
      <abilityName>全半角检查</abilityName>
      <candidateList>
        <item>（</item>
      </candidateList>
      <explain>文本全半角错误。</explain>
      <paraID>16504D2D</paraID>
      <start>8</start>
      <end>9</end>
      <status>unmodified</status>
      <modifiedWord/>
      <trackRevisions>false</trackRevisions>
    </reviewItem>
    <reviewItem>
      <errorID>7f6c99e4-ebdb-4222-81bc-6d6e1f223dbc</errorID>
      <errorWord>)</errorWord>
      <group>L1_Format</group>
      <groupName>格式问题</groupName>
      <ability>L2_HalfPunc</ability>
      <abilityName>全半角检查</abilityName>
      <candidateList>
        <item>）</item>
      </candidateList>
      <explain>文本全半角错误。</explain>
      <paraID>16504D2D</paraID>
      <start>10</start>
      <end>11</end>
      <status>unmodified</status>
      <modifiedWord/>
      <trackRevisions>false</trackRevisions>
    </reviewItem>
    <reviewItem>
      <errorID>ec7a7872-2160-4a0f-9a4d-3fb49203dd1a</errorID>
      <errorWord>(</errorWord>
      <group>L1_Format</group>
      <groupName>格式问题</groupName>
      <ability>L2_HalfPunc</ability>
      <abilityName>全半角检查</abilityName>
      <candidateList>
        <item>（</item>
      </candidateList>
      <explain>文本全半角错误。</explain>
      <paraID> 4838FE2</paraID>
      <start>7</start>
      <end>8</end>
      <status>unmodified</status>
      <modifiedWord/>
      <trackRevisions>false</trackRevisions>
    </reviewItem>
    <reviewItem>
      <errorID>941c84c6-0422-4dea-851c-3855af768780</errorID>
      <errorWord>)</errorWord>
      <group>L1_Format</group>
      <groupName>格式问题</groupName>
      <ability>L2_HalfPunc</ability>
      <abilityName>全半角检查</abilityName>
      <candidateList>
        <item>）</item>
      </candidateList>
      <explain>文本全半角错误。</explain>
      <paraID> 4838FE2</paraID>
      <start>9</start>
      <end>10</end>
      <status>unmodified</status>
      <modifiedWord/>
      <trackRevisions>false</trackRevisions>
    </reviewItem>
    <reviewItem>
      <errorID>913fc50d-54c2-4c39-bb36-486a69f47955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4BF11626</paraID>
      <start>0</start>
      <end>2</end>
      <status>unmodified</status>
      <modifiedWord/>
      <trackRevisions>false</trackRevisions>
    </reviewItem>
    <reviewItem>
      <errorID>6f52d8fd-f149-42ce-a011-db6d308eb09c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42C5EC2C</paraID>
      <start>0</start>
      <end>2</end>
      <status>unmodified</status>
      <modifiedWord/>
      <trackRevisions>false</trackRevisions>
    </reviewItem>
    <reviewItem>
      <errorID>30347778-dd8f-42e1-b52d-fbb229a1d7ff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1A573712</paraID>
      <start>0</start>
      <end>2</end>
      <status>unmodified</status>
      <modifiedWord/>
      <trackRevisions>false</trackRevisions>
    </reviewItem>
    <reviewItem>
      <errorID>0fbba467-80f4-4ae6-bfb5-056ddd766b1f</errorID>
      <errorWord>(</errorWord>
      <group>L1_Format</group>
      <groupName>格式问题</groupName>
      <ability>L2_HalfPunc</ability>
      <abilityName>全半角检查</abilityName>
      <candidateList>
        <item>（</item>
      </candidateList>
      <explain>文本全半角错误。</explain>
      <paraID>1A573712</paraID>
      <start>36</start>
      <end>37</end>
      <status>unmodified</status>
      <modifiedWord/>
      <trackRevisions>false</trackRevisions>
    </reviewItem>
    <reviewItem>
      <errorID>704c09da-0ef5-4759-ae17-9bb9d9f1ba6f</errorID>
      <errorWord>)</errorWord>
      <group>L1_Format</group>
      <groupName>格式问题</groupName>
      <ability>L2_HalfPunc</ability>
      <abilityName>全半角检查</abilityName>
      <candidateList>
        <item>）</item>
      </candidateList>
      <explain>文本全半角错误。</explain>
      <paraID>1A573712</paraID>
      <start>38</start>
      <end>39</end>
      <status>unmodified</status>
      <modifiedWord/>
      <trackRevisions>false</trackRevisions>
    </reviewItem>
    <reviewItem>
      <errorID>29f8b450-35bc-43d5-9a70-d1a8653ca684</errorID>
      <errorWord>(</errorWord>
      <group>L1_Format</group>
      <groupName>格式问题</groupName>
      <ability>L2_HalfPunc</ability>
      <abilityName>全半角检查</abilityName>
      <candidateList>
        <item>（</item>
      </candidateList>
      <explain>文本全半角错误。</explain>
      <paraID>1A573712</paraID>
      <start>40</start>
      <end>41</end>
      <status>unmodified</status>
      <modifiedWord/>
      <trackRevisions>false</trackRevisions>
    </reviewItem>
    <reviewItem>
      <errorID>7bc497aa-3042-4dce-af1f-76446d6ee2ad</errorID>
      <errorWord>)</errorWord>
      <group>L1_Format</group>
      <groupName>格式问题</groupName>
      <ability>L2_HalfPunc</ability>
      <abilityName>全半角检查</abilityName>
      <candidateList>
        <item>）</item>
      </candidateList>
      <explain>文本全半角错误。</explain>
      <paraID>1A573712</paraID>
      <start>42</start>
      <end>43</end>
      <status>unmodified</status>
      <modifiedWord/>
      <trackRevisions>false</trackRevisions>
    </reviewItem>
    <reviewItem>
      <errorID>e393e70d-8db8-4510-83c0-828297ada3b3</errorID>
      <errorWord>(</errorWord>
      <group>L1_Format</group>
      <groupName>格式问题</groupName>
      <ability>L2_HalfPunc</ability>
      <abilityName>全半角检查</abilityName>
      <candidateList>
        <item>（</item>
      </candidateList>
      <explain>文本全半角错误。</explain>
      <paraID>1A573712</paraID>
      <start>43</start>
      <end>44</end>
      <status>unmodified</status>
      <modifiedWord/>
      <trackRevisions>false</trackRevisions>
    </reviewItem>
    <reviewItem>
      <errorID>df4efb75-f882-4a56-8d62-97be5d47df30</errorID>
      <errorWord>)</errorWord>
      <group>L1_Format</group>
      <groupName>格式问题</groupName>
      <ability>L2_HalfPunc</ability>
      <abilityName>全半角检查</abilityName>
      <candidateList>
        <item>）</item>
      </candidateList>
      <explain>文本全半角错误。</explain>
      <paraID>1A573712</paraID>
      <start>49</start>
      <end>50</end>
      <status>unmodified</status>
      <modifiedWord/>
      <trackRevisions>false</trackRevisions>
    </reviewItem>
    <reviewItem>
      <errorID>dd9e4c97-a7fa-494e-87a4-9236eb1f015a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427A202E</paraID>
      <start>0</start>
      <end>3</end>
      <status>unmodified</status>
      <modifiedWord/>
      <trackRevisions>false</trackRevisions>
    </reviewItem>
    <reviewItem>
      <errorID>7df32130-ed70-4384-bd1e-10d40be08d88</errorID>
      <errorWord>其它</errorWord>
      <group>L1_Word</group>
      <groupName>字词问题</groupName>
      <ability>L2_Alias</ability>
      <abilityName>也作/曾用词</abilityName>
      <candidateList>
        <item>其他</item>
      </candidateList>
      <explain>词汇[其它]为不规范表述或旧称，其规范书面表述为[其他]。</explain>
      <paraID>427A202E</paraID>
      <start>158</start>
      <end>160</end>
      <status>unmodified</status>
      <modifiedWord/>
      <trackRevisions>false</trackRevisions>
    </reviewItem>
    <reviewItem>
      <errorID>df5b3974-3fdc-443b-9d93-288c8ca754ff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49B0A98A</paraID>
      <start>0</start>
      <end>3</end>
      <status>unmodified</status>
      <modifiedWord/>
      <trackRevisions>false</trackRevisions>
    </reviewItem>
    <reviewItem>
      <errorID>4825dce0-69f8-4e50-8532-18cb222eb982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1D5829C3</paraID>
      <start>0</start>
      <end>3</end>
      <status>unmodified</status>
      <modifiedWord/>
      <trackRevisions>false</trackRevisions>
    </reviewItem>
    <reviewItem>
      <errorID>2c53e650-1e87-43f3-a82c-dde8a3f4fd6a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699D8C5</paraID>
      <start>0</start>
      <end>3</end>
      <status>unmodified</status>
      <modifiedWord/>
      <trackRevisions>false</trackRevisions>
    </reviewItem>
    <reviewItem>
      <errorID>b0c73e19-1e57-46de-9b1b-4b94fbda1df5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2213AA22</paraID>
      <start>0</start>
      <end>3</end>
      <status>unmodified</status>
      <modifiedWord/>
      <trackRevisions>false</trackRevisions>
    </reviewItem>
    <reviewItem>
      <errorID>bdadb8b3-e51d-47a3-bfea-c315297a9fcf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442AE93B</paraID>
      <start>0</start>
      <end>3</end>
      <status>unmodified</status>
      <modifiedWord/>
      <trackRevisions>false</trackRevisions>
    </reviewItem>
    <reviewItem>
      <errorID>26ae9b2d-ff98-4e9e-a546-7cbf4b559fe3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DD6D1EA</paraID>
      <start>0</start>
      <end>3</end>
      <status>unmodified</status>
      <modifiedWord/>
      <trackRevisions>false</trackRevisions>
    </reviewItem>
    <reviewItem>
      <errorID>8d92a464-5e94-4706-8e37-f32a8f5c4d6c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2C1C189F</paraID>
      <start>0</start>
      <end>3</end>
      <status>unmodified</status>
      <modifiedWord/>
      <trackRevisions>false</trackRevisions>
    </reviewItem>
    <reviewItem>
      <errorID>e60ed708-6514-4baf-997a-33c5dc10ffae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53E9BE10</paraID>
      <start>0</start>
      <end>3</end>
      <status>unmodified</status>
      <modifiedWord/>
      <trackRevisions>false</trackRevisions>
    </reviewItem>
    <reviewItem>
      <errorID>cc1704af-159a-4536-b93e-87adf685f578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2B760987</paraID>
      <start>0</start>
      <end>3</end>
      <status>unmodified</status>
      <modifiedWord/>
      <trackRevisions>false</trackRevisions>
    </reviewItem>
    <reviewItem>
      <errorID>3bcbbf56-be1f-49ff-93a2-9742629e795b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55262617</paraID>
      <start>0</start>
      <end>3</end>
      <status>unmodified</status>
      <modifiedWord/>
      <trackRevisions>false</trackRevisions>
    </reviewItem>
    <reviewItem>
      <errorID>4024e3ae-e689-41e3-9d38-fc8d5f434862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51DBCBA4</paraID>
      <start>0</start>
      <end>3</end>
      <status>unmodified</status>
      <modifiedWord/>
      <trackRevisions>false</trackRevisions>
    </reviewItem>
    <reviewItem>
      <errorID>08fc6ee2-4c4b-43d7-9d02-21005d757ec3</errorID>
      <errorWord>达</errorWord>
      <group>L1_Word</group>
      <groupName>字词问题</groupName>
      <ability>L2_Typo</ability>
      <abilityName>字词错误</abilityName>
      <candidateList>
        <item>达到</item>
      </candidateList>
      <explain>〈动〉到（多指抽象事物或程度）：达得到｜达不到｜目的没有～｜～国际水平。</explain>
      <paraID>51DBCBA4</paraID>
      <start>51</start>
      <end>52</end>
      <status>unmodified</status>
      <modifiedWord/>
      <trackRevisions>false</trackRevisions>
    </reviewItem>
    <reviewItem>
      <errorID>a68b5d98-6734-40d2-aef8-8ae7f80ed92c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AAE6A</paraID>
      <start>0</start>
      <end>4</end>
      <status>unmodified</status>
      <modifiedWord/>
      <trackRevisions>false</trackRevisions>
    </reviewItem>
    <reviewItem>
      <errorID>3e656e0f-a8c5-44f6-8643-c3a6bbf19ba5</errorID>
      <errorWord>:</errorWord>
      <group>L1_Format</group>
      <groupName>格式问题</groupName>
      <ability>L2_HalfPunc</ability>
      <abilityName>全半角检查</abilityName>
      <candidateList>
        <item>：</item>
      </candidateList>
      <explain>文本全半角错误。</explain>
      <paraID>2CFE5198</paraID>
      <start>57</start>
      <end>58</end>
      <status>unmodified</status>
      <modifiedWord/>
      <trackRevisions>false</trackRevisions>
    </reviewItem>
    <reviewItem>
      <errorID>55684f68-9922-4815-9f61-e3793c677bcb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467E9772</paraID>
      <start>0</start>
      <end>2</end>
      <status>unmodified</status>
      <modifiedWord/>
      <trackRevisions>false</trackRevisions>
    </reviewItem>
    <reviewItem>
      <errorID>6e6ccdd4-796d-4cc2-adcf-9edfca731d56</errorID>
      <errorWord>【2009】107号</errorWord>
      <group>L1_Knowledge</group>
      <groupName>知识性问题</groupName>
      <ability>L2_Knowledge</ability>
      <abilityName>其他知识</abilityName>
      <candidateList>
        <item>〔2009〕107号</item>
      </candidateList>
      <explain>发文字号格式错误。</explain>
      <paraID>467E9772</paraID>
      <start>60</start>
      <end>70</end>
      <status>unmodified</status>
      <modifiedWord/>
      <trackRevisions>false</trackRevisions>
    </reviewItem>
    <reviewItem>
      <errorID>d9cd7b81-c96a-4336-a5b2-3c33c6c471c9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52652F7</paraID>
      <start>0</start>
      <end>2</end>
      <status>unmodified</status>
      <modifiedWord/>
      <trackRevisions>false</trackRevisions>
    </reviewItem>
    <reviewItem>
      <errorID>c448bfae-6084-4c3d-8670-2fd944d8124e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534DC6DE</paraID>
      <start>0</start>
      <end>2</end>
      <status>unmodified</status>
      <modifiedWord/>
      <trackRevisions>false</trackRevisions>
    </reviewItem>
    <reviewItem>
      <errorID>1f86db37-aa48-41b4-954e-d01f6262c52f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F6935B2</paraID>
      <start>25</start>
      <end>26</end>
      <status>unmodified</status>
      <modifiedWord/>
      <trackRevisions>false</trackRevisions>
    </reviewItem>
    <reviewItem>
      <errorID>4fe9f07f-86e3-4b3e-b9c2-ad990596c695</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3B9F8622</paraID>
      <start>58</start>
      <end>61</end>
      <status>unmodified</status>
      <modifiedWord/>
      <trackRevisions>false</trackRevisions>
    </reviewItem>
    <reviewItem>
      <errorID>eccc2fdb-c56b-445e-84a2-b5ad095d667e</errorID>
      <errorWord>其它</errorWord>
      <group>L1_Word</group>
      <groupName>字词问题</groupName>
      <ability>L2_Alias</ability>
      <abilityName>也作/曾用词</abilityName>
      <candidateList>
        <item>其他</item>
      </candidateList>
      <explain>词汇[其它]为不规范表述或旧称，其规范书面表述为[其他]。</explain>
      <paraID>33BE61E8</paraID>
      <start>46</start>
      <end>48</end>
      <status>unmodified</status>
      <modifiedWord/>
      <trackRevisions>false</trackRevisions>
    </reviewItem>
    <reviewItem>
      <errorID>ddcb5773-d1df-4973-b668-80bf35f31b5b</errorID>
      <errorWord>其它</errorWord>
      <group>L1_Word</group>
      <groupName>字词问题</groupName>
      <ability>L2_Alias</ability>
      <abilityName>也作/曾用词</abilityName>
      <candidateList>
        <item>其他</item>
      </candidateList>
      <explain>词汇[其它]为不规范表述或旧称，其规范书面表述为[其他]。</explain>
      <paraID>426D1885</paraID>
      <start>38</start>
      <end>40</end>
      <status>unmodified</status>
      <modifiedWord/>
      <trackRevisions>false</trackRevisions>
    </reviewItem>
    <reviewItem>
      <errorID>66cc197b-cf6e-47de-a357-6153ec7ecb2a</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426D1885</paraID>
      <start>86</start>
      <end>90</end>
      <status>unmodified</status>
      <modifiedWord/>
      <trackRevisions>false</trackRevisions>
    </reviewItem>
    <reviewItem>
      <errorID>d4600296-1de1-42e1-99b0-eee8252d43d4</errorID>
      <errorWord>的</errorWord>
      <group>L1_Word</group>
      <groupName>字词问题</groupName>
      <ability>L2_Typo</ability>
      <abilityName>字词错误</abilityName>
      <candidateList>
        <item>的农</item>
      </candidateList>
      <explain/>
      <paraID>1C9DC909</paraID>
      <start>39</start>
      <end>40</end>
      <status>unmodified</status>
      <modifiedWord/>
      <trackRevisions>false</trackRevisions>
    </reviewItem>
    <reviewItem>
      <errorID>4b94cd5b-4abe-4357-b0d0-57702df8197f</errorID>
      <errorWord>．</errorWord>
      <group>L1_Format</group>
      <groupName>格式问题</groupName>
      <ability>L2_HalfPunc</ability>
      <abilityName>全半角检查</abilityName>
      <candidateList>
        <item>。</item>
      </candidateList>
      <explain>文本全半角错误。</explain>
      <paraID>6B5D866B</paraID>
      <start>107</start>
      <end>108</end>
      <status>unmodified</status>
      <modifiedWord/>
      <trackRevisions>false</trackRevisions>
    </reviewItem>
    <reviewItem>
      <errorID>739bd4af-6d96-4bbd-892b-d8d1f8a6e89d</errorID>
      <errorWord>位</errorWord>
      <group>L1_Word</group>
      <groupName>字词问题</groupName>
      <ability>L2_Typo</ability>
      <abilityName>字词错误</abilityName>
      <candidateList>
        <item>位公</item>
      </candidateList>
      <explain/>
      <paraID>22490BE6</paraID>
      <start>27</start>
      <end>28</end>
      <status>unmodified</status>
      <modifiedWord/>
      <trackRevisions>false</trackRevisions>
    </reviewItem>
    <reviewItem>
      <errorID>8672db0c-7abf-4c1a-869d-56f7597c3f29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4F6E12B6</paraID>
      <start>117</start>
      <end>119</end>
      <status>unmodified</status>
      <modifiedWord/>
      <trackRevisions>false</trackRevisions>
    </reviewItem>
    <reviewItem>
      <errorID>1aa81e43-4f5a-4aaa-bfbf-97747e60ba2c</errorID>
      <errorWord>项目对</errorWord>
      <group>L1_Word</group>
      <groupName>字词问题</groupName>
      <ability>L2_Typo</ability>
      <abilityName>字词错误</abilityName>
      <candidateList>
        <item>项目</item>
      </candidateList>
      <explain>〈名〉事物分成的门类：服务～｜体育～｜建设～。</explain>
      <paraID>4F6E12B6</paraID>
      <start>140</start>
      <end>143</end>
      <status>unmodified</status>
      <modifiedWord/>
      <trackRevisions>false</trackRevisions>
    </reviewItem>
    <reviewItem>
      <errorID>4cc2ea21-c7b2-42b5-a85d-283f3c339eac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69E2C16D</paraID>
      <start>20</start>
      <end>22</end>
      <status>unmodified</status>
      <modifiedWord/>
      <trackRevisions>false</trackRevisions>
    </reviewItem>
    <reviewItem>
      <errorID>7a0839cf-a912-4676-8ae5-5cd1c8d37092</errorID>
      <errorWord>项目对</errorWord>
      <group>L1_Word</group>
      <groupName>字词问题</groupName>
      <ability>L2_Typo</ability>
      <abilityName>字词错误</abilityName>
      <candidateList>
        <item>项目</item>
      </candidateList>
      <explain>〈名〉事物分成的门类：服务～｜体育～｜建设～。</explain>
      <paraID>4E51DE1C</paraID>
      <start>13</start>
      <end>16</end>
      <status>unmodified</status>
      <modifiedWord/>
      <trackRevisions>false</trackRevisions>
    </reviewItem>
    <reviewItem>
      <errorID>5ea3ce48-a135-46b8-b747-f1018c1358fa</errorID>
      <errorWord>&lt;</errorWord>
      <group>L1_Format</group>
      <groupName>格式问题</groupName>
      <ability>L2_HalfPunc</ability>
      <abilityName>全半角检查</abilityName>
      <candidateList>
        <item>〈</item>
      </candidateList>
      <explain>文本全半角错误。</explain>
      <paraID> D40AE61</paraID>
      <start>50</start>
      <end>51</end>
      <status>unmodified</status>
      <modifiedWord/>
      <trackRevisions>false</trackRevisions>
    </reviewItem>
    <reviewItem>
      <errorID>27f0bc85-f0ea-4cc1-9be5-5b1682db24dc</errorID>
      <errorWord>&lt;</errorWord>
      <group>L1_Format</group>
      <groupName>格式问题</groupName>
      <ability>L2_HalfPunc</ability>
      <abilityName>全半角检查</abilityName>
      <candidateList>
        <item>〈</item>
      </candidateList>
      <explain>文本全半角错误。</explain>
      <paraID>3CA6CCC7</paraID>
      <start>50</start>
      <end>51</end>
      <status>unmodified</status>
      <modifiedWord/>
      <trackRevisions>false</trackRevisions>
    </reviewItem>
    <reviewItem>
      <errorID>ea6f0e9c-676e-480a-abfd-073fca985684</errorID>
      <errorWord>&lt;</errorWord>
      <group>L1_Format</group>
      <groupName>格式问题</groupName>
      <ability>L2_HalfPunc</ability>
      <abilityName>全半角检查</abilityName>
      <candidateList>
        <item>〈</item>
      </candidateList>
      <explain>文本全半角错误。</explain>
      <paraID>751FD07F</paraID>
      <start>35</start>
      <end>36</end>
      <status>unmodified</status>
      <modifiedWord/>
      <trackRevisions>false</trackRevisions>
    </reviewItem>
    <reviewItem>
      <errorID>a8df9012-1b54-48bd-8367-53df3ca57843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4506B83F</paraID>
      <start>0</start>
      <end>2</end>
      <status>unmodified</status>
      <modifiedWord/>
      <trackRevisions>false</trackRevisions>
    </reviewItem>
    <reviewItem>
      <errorID>3b4c9bb6-d3f4-450a-8141-db44f9e6aaa4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77277968</paraID>
      <start>0</start>
      <end>2</end>
      <status>unmodified</status>
      <modifiedWord/>
      <trackRevisions>false</trackRevisions>
    </reviewItem>
    <reviewItem>
      <errorID>a857bc00-e32d-4bd6-b7b5-dc4289f4893a</errorID>
      <errorWord>项目对</errorWord>
      <group>L1_Word</group>
      <groupName>字词问题</groupName>
      <ability>L2_Typo</ability>
      <abilityName>字词错误</abilityName>
      <candidateList>
        <item>项目</item>
      </candidateList>
      <explain>〈名〉事物分成的门类：服务～｜体育～｜建设～。</explain>
      <paraID>398E0D9A</paraID>
      <start>8</start>
      <end>11</end>
      <status>unmodified</status>
      <modifiedWord/>
      <trackRevisions>false</trackRevisions>
    </reviewItem>
    <reviewItem>
      <errorID>a5c3ae29-214f-481e-ba0f-ae70c905e687</errorID>
      <errorWord>安全和</errorWord>
      <group>L1_Word</group>
      <groupName>字词问题</groupName>
      <ability>L2_Typo</ability>
      <abilityName>字词错误</abilityName>
      <candidateList>
        <item>安全</item>
      </candidateList>
      <explain>〈形〉没有危险；不受威胁；不出事故：～操作｜～地带｜注意交通～。</explain>
      <paraID>398E0D9A</paraID>
      <start>17</start>
      <end>20</end>
      <status>unmodified</status>
      <modifiedWord/>
      <trackRevisions>false</trackRevisions>
    </reviewItem>
    <reviewItem>
      <errorID>8a13e35a-58c6-4581-9a73-2d10c3e8034c</errorID>
      <errorWord>详实</errorWord>
      <group>L1_Word</group>
      <groupName>字词问题</groupName>
      <ability>L2_Typo</ability>
      <abilityName>字词错误</abilityName>
      <candidateList>
        <item>翔实</item>
      </candidateList>
      <explain/>
      <paraID>398E0D9A</paraID>
      <start>169</start>
      <end>171</end>
      <status>unmodified</status>
      <modifiedWord/>
      <trackRevisions>false</trackRevisions>
    </reviewItem>
    <reviewItem>
      <errorID>b3013e0a-e944-4684-9d53-8cc2f3a990c7</errorID>
      <errorWord>（</errorWord>
      <group>L1_Word</group>
      <groupName>字词问题</groupName>
      <ability>L2_Typo</ability>
      <abilityName>字词错误</abilityName>
      <candidateList>
        <item>（在</item>
      </candidateList>
      <explain/>
      <paraID>1B59D461</paraID>
      <start>119</start>
      <end>120</end>
      <status>unmodified</status>
      <modifiedWord/>
      <trackRevisions>false</trackRevisions>
    </reviewItem>
    <reviewItem>
      <errorID>24173b35-490b-4f8d-bd00-12f5180e9973</errorID>
      <errorWord>做出</errorWord>
      <group>L1_Word</group>
      <groupName>字词问题</groupName>
      <ability>L2_Typo</ability>
      <abilityName>字词错误</abilityName>
      <candidateList>
        <item>作出</item>
      </candidateList>
      <explain/>
      <paraID>7CB9455E</paraID>
      <start>59</start>
      <end>61</end>
      <status>unmodified</status>
      <modifiedWord/>
      <trackRevisions>false</trackRevisions>
    </reviewItem>
    <reviewItem>
      <errorID>5352e449-a7ad-4028-9b2d-0e75c2ea0618</errorID>
      <errorWord>按《中华人民共和国</errorWord>
      <group>L1_Word</group>
      <groupName>字词问题</groupName>
      <ability>L2_Typo</ability>
      <abilityName>字词错误</abilityName>
      <candidateList>
        <item>按照《中华人民共和国</item>
      </candidateList>
      <explain/>
      <paraID>57DBFC40</paraID>
      <start>18</start>
      <end>27</end>
      <status>unmodified</status>
      <modifiedWord/>
      <trackRevisions>false</trackRevisions>
    </reviewItem>
    <reviewItem>
      <errorID>4f36a1b3-57ac-4b08-a433-e3f09805ce6b</errorID>
      <errorWord>〔2017〕 141号</errorWord>
      <group>L1_Knowledge</group>
      <groupName>知识性问题</groupName>
      <ability>L2_Knowledge</ability>
      <abilityName>其他知识</abilityName>
      <candidateList>
        <item>〔2017〕141号</item>
      </candidateList>
      <explain>发文字号格式错误。</explain>
      <paraID>6D5D957A</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7F9A-9277-4932-83F5-4DE56E53B6B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宿迁恒新工程项目咨询有限公司</cp:lastModifiedBy>
  <cp:revision>8</cp:revision>
  <dcterms:created xsi:type="dcterms:W3CDTF">2023-03-28T07:28:00Z</dcterms:created>
  <dcterms:modified xsi:type="dcterms:W3CDTF">2026-06-17T07:19:20Z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21346FCCDD73438FAFD92A0FE11DE2CC_13</vt:lpwstr>
  </property>
  <property fmtid="{D5CDD505-2E9C-101B-9397-08002B2CF9AE}" pid="4" name="KSOTemplateDocerSaveRecord">
    <vt:lpwstr>eyJoZGlkIjoiOGRmN2M0MTBlODMzOWVhN2EwMGUyNTAzZWNkMmU5OGIiLCJ1c2VySWQiOiI0MTAzODI5MzAifQ==</vt:lpwstr>
  </property>
</Properties>
</file>