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000000" w:themeColor="text1"/>
          <w:sz w:val="84"/>
          <w:szCs w:val="84"/>
          <w:highlight w:val="none"/>
          <w14:textFill>
            <w14:solidFill>
              <w14:schemeClr w14:val="tx1"/>
            </w14:solidFill>
          </w14:textFill>
        </w:rPr>
      </w:pPr>
      <w:r>
        <w:rPr>
          <w:rFonts w:ascii="宋体" w:hAnsi="宋体" w:cs="宋体"/>
          <w:color w:val="000000" w:themeColor="text1"/>
          <w:sz w:val="84"/>
          <w:szCs w:val="84"/>
          <w:highlight w:val="none"/>
          <w14:textFill>
            <w14:solidFill>
              <w14:schemeClr w14:val="tx1"/>
            </w14:solidFill>
          </w14:textFill>
        </w:rPr>
      </w:r>
      <w:r/>
    </w:p>
    <w:p>
      <w:pPr>
        <w:pStyle w:val="967"/>
        <w:rPr>
          <w:highlight w:val="none"/>
        </w:rPr>
      </w:pPr>
      <w:r>
        <w:rPr>
          <w:highlight w:val="none"/>
        </w:rPr>
      </w:r>
      <w:r/>
    </w:p>
    <w:p>
      <w:pPr>
        <w:jc w:val="center"/>
        <w:spacing w:line="360" w:lineRule="auto"/>
        <w:tabs>
          <w:tab w:val="left" w:pos="8930" w:leader="none"/>
          <w:tab w:val="left" w:pos="9306" w:leader="none"/>
        </w:tabs>
        <w:rPr>
          <w:rFonts w:ascii="宋体" w:hAnsi="宋体"/>
          <w:b/>
          <w:sz w:val="72"/>
          <w:szCs w:val="72"/>
          <w:highlight w:val="none"/>
        </w:rPr>
      </w:pPr>
      <w:r>
        <w:rPr>
          <w:rFonts w:hint="eastAsia" w:ascii="宋体" w:hAnsi="宋体"/>
          <w:b/>
          <w:sz w:val="72"/>
          <w:szCs w:val="72"/>
          <w:highlight w:val="none"/>
        </w:rPr>
        <w:t xml:space="preserve">苏州市政府采购</w:t>
      </w:r>
      <w:r/>
    </w:p>
    <w:p>
      <w:pPr>
        <w:jc w:val="center"/>
        <w:spacing w:line="360" w:lineRule="auto"/>
        <w:tabs>
          <w:tab w:val="left" w:pos="8930" w:leader="none"/>
          <w:tab w:val="left" w:pos="9306" w:leader="none"/>
        </w:tabs>
        <w:rPr>
          <w:rFonts w:ascii="宋体" w:hAnsi="宋体"/>
          <w:b/>
          <w:sz w:val="72"/>
          <w:szCs w:val="72"/>
          <w:highlight w:val="none"/>
        </w:rPr>
      </w:pPr>
      <w:r>
        <w:rPr>
          <w:rFonts w:hint="eastAsia" w:ascii="宋体" w:hAnsi="宋体"/>
          <w:b/>
          <w:sz w:val="72"/>
          <w:szCs w:val="72"/>
          <w:highlight w:val="none"/>
        </w:rPr>
        <w:t xml:space="preserve">竞争性磋商文件</w:t>
      </w:r>
      <w:r/>
    </w:p>
    <w:p>
      <w:pPr>
        <w:pStyle w:val="967"/>
        <w:ind w:firstLine="0"/>
        <w:rPr>
          <w:highlight w:val="none"/>
        </w:rPr>
      </w:pPr>
      <w:r>
        <w:rPr>
          <w:highlight w:val="none"/>
        </w:rPr>
      </w:r>
      <w:r/>
    </w:p>
    <w:p>
      <w:pPr>
        <w:pStyle w:val="967"/>
        <w:rPr>
          <w:highlight w:val="none"/>
        </w:rPr>
      </w:pPr>
      <w:r>
        <w:rPr>
          <w:highlight w:val="none"/>
        </w:rPr>
      </w:r>
      <w:r/>
    </w:p>
    <w:p>
      <w:pPr>
        <w:ind w:firstLine="1440"/>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ind w:firstLine="1080"/>
        <w:spacing w:line="360" w:lineRule="auto"/>
        <w:rPr>
          <w:rFonts w:hint="eastAsia" w:ascii="宋体" w:hAnsi="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采购单位：</w:t>
      </w:r>
      <w:r>
        <w:rPr>
          <w:rFonts w:hint="eastAsia" w:ascii="宋体" w:hAnsi="宋体" w:cs="宋体"/>
          <w:color w:val="000000" w:themeColor="text1"/>
          <w:sz w:val="36"/>
          <w:szCs w:val="36"/>
          <w:highlight w:val="none"/>
          <w:lang w:eastAsia="zh-CN"/>
          <w14:textFill>
            <w14:solidFill>
              <w14:schemeClr w14:val="tx1"/>
            </w14:solidFill>
          </w14:textFill>
        </w:rPr>
        <w:t xml:space="preserve">苏州市姑苏区教育体育和文化旅游</w:t>
      </w:r>
      <w:r/>
    </w:p>
    <w:p>
      <w:pPr>
        <w:ind w:firstLine="2880"/>
        <w:spacing w:line="360" w:lineRule="auto"/>
        <w:rPr>
          <w:rFonts w:hint="eastAsia" w:ascii="宋体" w:hAnsi="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lang w:eastAsia="zh-CN"/>
          <w14:textFill>
            <w14:solidFill>
              <w14:schemeClr w14:val="tx1"/>
            </w14:solidFill>
          </w14:textFill>
        </w:rPr>
        <w:t xml:space="preserve">委员会</w:t>
      </w:r>
      <w:r/>
    </w:p>
    <w:p>
      <w:pPr>
        <w:ind w:firstLine="1080"/>
        <w:spacing w:line="360" w:lineRule="auto"/>
        <w:rPr>
          <w:rFonts w:hint="eastAsia" w:ascii="宋体" w:hAnsi="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磋商编号：</w:t>
      </w:r>
      <w:r>
        <w:rPr>
          <w:rFonts w:hint="eastAsia" w:ascii="宋体" w:hAnsi="宋体" w:cs="宋体"/>
          <w:color w:val="000000" w:themeColor="text1"/>
          <w:sz w:val="36"/>
          <w:szCs w:val="36"/>
          <w:highlight w:val="none"/>
          <w:lang w:eastAsia="zh-CN"/>
          <w14:textFill>
            <w14:solidFill>
              <w14:schemeClr w14:val="tx1"/>
            </w14:solidFill>
          </w14:textFill>
        </w:rPr>
        <w:t xml:space="preserve">JSZC-320508-SZSC-C2026-0012</w:t>
      </w:r>
      <w:r/>
    </w:p>
    <w:p>
      <w:pPr>
        <w:ind w:firstLine="1080"/>
        <w:spacing w:line="360" w:lineRule="auto"/>
        <w:rPr>
          <w:rFonts w:hint="eastAsia" w:ascii="宋体" w:hAnsi="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磋商内容：</w:t>
      </w:r>
      <w:r>
        <w:rPr>
          <w:rFonts w:hint="eastAsia" w:ascii="宋体" w:hAnsi="宋体" w:cs="宋体"/>
          <w:color w:val="000000" w:themeColor="text1"/>
          <w:sz w:val="36"/>
          <w:szCs w:val="36"/>
          <w:highlight w:val="none"/>
          <w:lang w:eastAsia="zh-CN"/>
          <w14:textFill>
            <w14:solidFill>
              <w14:schemeClr w14:val="tx1"/>
            </w14:solidFill>
          </w14:textFill>
        </w:rPr>
        <w:t xml:space="preserve">姑苏区在校学生意外伤害保险服务</w:t>
      </w:r>
      <w:r/>
    </w:p>
    <w:p>
      <w:pPr>
        <w:ind w:firstLine="1080"/>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磋商类别：服务类</w:t>
      </w:r>
      <w:r/>
    </w:p>
    <w:p>
      <w:pPr>
        <w:pStyle w:val="997"/>
        <w:ind w:firstLine="420"/>
        <w:rPr>
          <w:highlight w:val="none"/>
        </w:rPr>
      </w:pPr>
      <w:r>
        <w:rPr>
          <w:highlight w:val="none"/>
        </w:rPr>
      </w:r>
      <w:r/>
    </w:p>
    <w:p>
      <w:pPr>
        <w:rPr>
          <w:highlight w:val="none"/>
        </w:rPr>
      </w:pPr>
      <w:r>
        <w:rPr>
          <w:highlight w:val="none"/>
        </w:rPr>
      </w:r>
      <w:r/>
    </w:p>
    <w:p>
      <w:pPr>
        <w:jc w:val="center"/>
        <w:rPr>
          <w:highlight w:val="none"/>
        </w:rPr>
      </w:pPr>
      <w:r>
        <w:rPr>
          <w:rFonts w:hint="eastAsia"/>
          <w:highlight w:val="none"/>
        </w:rPr>
        <mc:AlternateContent>
          <mc:Choice Requires="wpg">
            <w:drawing>
              <wp:inline xmlns:wp="http://schemas.openxmlformats.org/drawingml/2006/wordprocessingDrawing" distT="0" distB="0" distL="0" distR="0">
                <wp:extent cx="1179830" cy="1211580"/>
                <wp:effectExtent l="0" t="0" r="1270" b="7620"/>
                <wp:docPr id="4"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LOGO"/>
                        <pic:cNvPicPr>
                          <a:picLocks noChangeAspect="1"/>
                        </pic:cNvPicPr>
                        <pic:nvPr/>
                      </pic:nvPicPr>
                      <pic:blipFill>
                        <a:blip r:embed="rId18"/>
                        <a:stretch/>
                      </pic:blipFill>
                      <pic:spPr bwMode="auto">
                        <a:xfrm>
                          <a:off x="0" y="0"/>
                          <a:ext cx="1179830" cy="12115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9pt;height:95.4pt;mso-wrap-distance-left:0.0pt;mso-wrap-distance-top:0.0pt;mso-wrap-distance-right:0.0pt;mso-wrap-distance-bottom:0.0pt;" stroked="f" strokeweight="0.75pt">
                <v:path textboxrect="0,0,0,0"/>
                <v:imagedata r:id="rId18" o:title=""/>
              </v:shape>
            </w:pict>
          </mc:Fallback>
        </mc:AlternateContent>
      </w:r>
      <w:r/>
    </w:p>
    <w:p>
      <w:pPr>
        <w:pStyle w:val="971"/>
        <w:rPr>
          <w:highlight w:val="none"/>
        </w:rPr>
      </w:pPr>
      <w:r>
        <w:rPr>
          <w:highlight w:val="none"/>
        </w:rPr>
      </w:r>
      <w:r/>
    </w:p>
    <w:p>
      <w:pPr>
        <w:jc w:val="center"/>
        <w:spacing w:line="360" w:lineRule="auto"/>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苏州市诚源招投标代理有限公司</w:t>
      </w:r>
      <w:r/>
    </w:p>
    <w:p>
      <w:pPr>
        <w:jc w:val="center"/>
        <w:spacing w:line="360" w:lineRule="auto"/>
        <w:rPr>
          <w:rFonts w:hint="eastAsia" w:ascii="宋体" w:hAnsi="宋体" w:eastAsia="宋体" w:cs="宋体"/>
          <w:color w:val="000000" w:themeColor="text1"/>
          <w:sz w:val="36"/>
          <w:szCs w:val="36"/>
          <w:highlight w:val="none"/>
          <w:lang w:eastAsia="zh-CN"/>
          <w14:textFill>
            <w14:solidFill>
              <w14:schemeClr w14:val="tx1"/>
            </w14:solidFill>
          </w14:textFill>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 w:val="36"/>
          <w:szCs w:val="36"/>
          <w:highlight w:val="none"/>
          <w:lang w:eastAsia="zh-CN"/>
          <w14:textFill>
            <w14:solidFill>
              <w14:schemeClr w14:val="tx1"/>
            </w14:solidFill>
          </w14:textFill>
        </w:rPr>
        <w:t xml:space="preserve">2026年</w:t>
      </w:r>
      <w:r>
        <w:rPr>
          <w:rFonts w:hint="eastAsia" w:ascii="宋体" w:hAnsi="宋体" w:cs="宋体"/>
          <w:color w:val="000000" w:themeColor="text1"/>
          <w:sz w:val="36"/>
          <w:szCs w:val="36"/>
          <w:highlight w:val="none"/>
          <w:lang w:val="en-US" w:eastAsia="zh-CN"/>
          <w14:textFill>
            <w14:solidFill>
              <w14:schemeClr w14:val="tx1"/>
            </w14:solidFill>
          </w14:textFill>
        </w:rPr>
        <w:t xml:space="preserve">5</w:t>
      </w:r>
      <w:r>
        <w:rPr>
          <w:rFonts w:hint="eastAsia" w:ascii="宋体" w:hAnsi="宋体" w:cs="宋体"/>
          <w:color w:val="000000" w:themeColor="text1"/>
          <w:sz w:val="36"/>
          <w:szCs w:val="36"/>
          <w:highlight w:val="none"/>
          <w:lang w:eastAsia="zh-CN"/>
          <w14:textFill>
            <w14:solidFill>
              <w14:schemeClr w14:val="tx1"/>
            </w14:solidFill>
          </w14:textFill>
        </w:rPr>
        <w:t xml:space="preserve">月</w:t>
      </w:r>
      <w:r/>
    </w:p>
    <w:p>
      <w:pPr>
        <w:rPr>
          <w:rFonts w:ascii="宋体" w:hAnsi="宋体" w:cs="宋体"/>
          <w:color w:val="000000" w:themeColor="text1"/>
          <w:sz w:val="36"/>
          <w:szCs w:val="40"/>
          <w:highlight w:val="none"/>
          <w14:textFill>
            <w14:solidFill>
              <w14:schemeClr w14:val="tx1"/>
            </w14:solidFill>
          </w14:textFill>
        </w:rPr>
      </w:pPr>
      <w:r>
        <w:rPr>
          <w:rFonts w:ascii="宋体" w:hAnsi="宋体" w:cs="宋体"/>
          <w:color w:val="000000" w:themeColor="text1"/>
          <w:sz w:val="36"/>
          <w:szCs w:val="40"/>
          <w:highlight w:val="none"/>
          <w14:textFill>
            <w14:solidFill>
              <w14:schemeClr w14:val="tx1"/>
            </w14:solidFill>
          </w14:textFill>
        </w:rPr>
      </w:r>
      <w:r/>
    </w:p>
    <w:p>
      <w:pPr>
        <w:ind w:left="840" w:firstLine="3022"/>
        <w:spacing w:line="360" w:lineRule="auto"/>
        <w:rPr>
          <w:rFonts w:ascii="宋体" w:hAnsi="宋体" w:cs="宋体"/>
          <w:b/>
          <w:bCs/>
          <w:color w:val="000000" w:themeColor="text1"/>
          <w:sz w:val="43"/>
          <w:szCs w:val="43"/>
          <w:highlight w:val="none"/>
          <w14:textFill>
            <w14:solidFill>
              <w14:schemeClr w14:val="tx1"/>
            </w14:solidFill>
          </w14:textFill>
        </w:rPr>
      </w:pPr>
      <w:r>
        <w:rPr>
          <w:rFonts w:hint="eastAsia" w:ascii="宋体" w:hAnsi="宋体" w:cs="宋体"/>
          <w:b/>
          <w:bCs/>
          <w:color w:val="000000" w:themeColor="text1"/>
          <w:sz w:val="43"/>
          <w:szCs w:val="43"/>
          <w:highlight w:val="none"/>
          <w14:textFill>
            <w14:solidFill>
              <w14:schemeClr w14:val="tx1"/>
            </w14:solidFill>
          </w14:textFill>
        </w:rPr>
        <w:t xml:space="preserve">目    录</w:t>
      </w:r>
      <w:r/>
    </w:p>
    <w:p>
      <w:pPr>
        <w:ind w:left="840" w:firstLine="420"/>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一、磋商公告</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二、磋商须知</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三、采购需求</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四、评审方法及评分标准</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五、合同主要条款及格式</w:t>
      </w:r>
      <w:r/>
    </w:p>
    <w:p>
      <w:pP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六、磋商响应文件格式</w:t>
      </w:r>
      <w:r/>
    </w:p>
    <w:p>
      <w:pPr>
        <w:pStyle w:val="986"/>
        <w:jc w:val="both"/>
        <w:rPr>
          <w:rFonts w:ascii="宋体" w:hAnsi="宋体" w:cs="宋体"/>
          <w:color w:val="000000" w:themeColor="text1"/>
          <w:sz w:val="44"/>
          <w:szCs w:val="44"/>
          <w:highlight w:val="none"/>
          <w14:textFill>
            <w14:solidFill>
              <w14:schemeClr w14:val="tx1"/>
            </w14:solidFill>
          </w14:textFill>
        </w:rPr>
        <w:outlineLvl w:val="9"/>
      </w:pPr>
      <w:r>
        <w:rPr>
          <w:rFonts w:ascii="宋体" w:hAnsi="宋体" w:cs="宋体"/>
          <w:color w:val="000000" w:themeColor="text1"/>
          <w:sz w:val="44"/>
          <w:szCs w:val="44"/>
          <w:highlight w:val="none"/>
          <w14:textFill>
            <w14:solidFill>
              <w14:schemeClr w14:val="tx1"/>
            </w14:solidFill>
          </w14:textFill>
        </w:rPr>
      </w:r>
      <w:r/>
    </w:p>
    <w:p>
      <w:pPr>
        <w:pStyle w:val="986"/>
        <w:pageBreakBefore/>
        <w:rPr>
          <w:rFonts w:ascii="宋体" w:hAnsi="宋体" w:cs="宋体"/>
          <w:color w:val="000000" w:themeColor="text1"/>
          <w:sz w:val="44"/>
          <w:szCs w:val="44"/>
          <w:highlight w:val="none"/>
          <w14:textFill>
            <w14:solidFill>
              <w14:schemeClr w14:val="tx1"/>
            </w14:solidFill>
          </w14:textFill>
        </w:rPr>
      </w:pPr>
      <w:r/>
      <w:bookmarkStart w:id="0" w:name="_Toc50"/>
      <w:r>
        <w:rPr>
          <w:rFonts w:hint="eastAsia" w:ascii="宋体" w:hAnsi="宋体" w:cs="宋体"/>
          <w:color w:val="000000" w:themeColor="text1"/>
          <w:sz w:val="44"/>
          <w:szCs w:val="44"/>
          <w:highlight w:val="none"/>
          <w14:textFill>
            <w14:solidFill>
              <w14:schemeClr w14:val="tx1"/>
            </w14:solidFill>
          </w14:textFill>
        </w:rPr>
        <w:t xml:space="preserve">第一章 磋商</w:t>
      </w:r>
      <w:bookmarkEnd w:id="0"/>
      <w:r>
        <w:rPr>
          <w:rStyle w:val="991"/>
          <w:rFonts w:hint="eastAsia" w:ascii="宋体" w:hAnsi="宋体" w:cs="宋体"/>
          <w:b/>
          <w:color w:val="000000" w:themeColor="text1"/>
          <w:sz w:val="43"/>
          <w:szCs w:val="43"/>
          <w:highlight w:val="none"/>
          <w14:textFill>
            <w14:solidFill>
              <w14:schemeClr w14:val="tx1"/>
            </w14:solidFill>
          </w14:textFill>
        </w:rPr>
        <w:t xml:space="preserve">公告</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line="360" w:lineRule="auto"/>
        <w:shd w:val="clear" w:color="auto" w:fill="ffffff"/>
        <w:widowControl/>
        <w:rPr>
          <w:rFonts w:ascii="宋体" w:hAnsi="宋体" w:cs="宋体"/>
          <w:szCs w:val="21"/>
          <w:highlight w:val="none"/>
        </w:rPr>
        <w:pBdr>
          <w:top w:val="single" w:color="auto" w:sz="8" w:space="1"/>
          <w:left w:val="single" w:color="auto" w:sz="8" w:space="4"/>
          <w:bottom w:val="single" w:color="auto" w:sz="8" w:space="1"/>
          <w:right w:val="single" w:color="auto" w:sz="8" w:space="4"/>
        </w:pBdr>
      </w:pPr>
      <w:r>
        <w:rPr>
          <w:rFonts w:hint="eastAsia" w:ascii="宋体" w:hAnsi="宋体" w:cs="宋体"/>
          <w:szCs w:val="21"/>
          <w:highlight w:val="none"/>
          <w:shd w:val="clear" w:color="auto" w:fill="ffffff"/>
        </w:rPr>
        <w:t xml:space="preserve">项目概况</w:t>
      </w:r>
      <w:r/>
    </w:p>
    <w:p>
      <w:pPr>
        <w:ind w:firstLine="480"/>
        <w:jc w:val="left"/>
        <w:spacing w:line="360" w:lineRule="auto"/>
        <w:shd w:val="clear" w:color="auto" w:fill="ffffff"/>
        <w:widowControl/>
        <w:rPr>
          <w:rFonts w:ascii="宋体" w:hAnsi="宋体" w:cs="宋体"/>
          <w:szCs w:val="21"/>
          <w:highlight w:val="none"/>
        </w:rPr>
        <w:pBdr>
          <w:top w:val="single" w:color="auto" w:sz="8" w:space="1"/>
          <w:left w:val="single" w:color="auto" w:sz="8" w:space="4"/>
          <w:bottom w:val="single" w:color="auto" w:sz="8" w:space="1"/>
          <w:right w:val="single" w:color="auto" w:sz="8" w:space="4"/>
        </w:pBdr>
      </w:pPr>
      <w:r>
        <w:rPr>
          <w:rFonts w:hint="eastAsia" w:ascii="宋体" w:hAnsi="宋体" w:cs="宋体"/>
          <w:szCs w:val="21"/>
          <w:highlight w:val="none"/>
          <w:u w:val="single"/>
          <w:shd w:val="clear" w:color="auto" w:fill="ffffff"/>
          <w:lang w:eastAsia="zh-CN"/>
        </w:rPr>
        <w:t xml:space="preserve">姑苏区在校学生意外伤害保险服务</w:t>
      </w:r>
      <w:r>
        <w:rPr>
          <w:rFonts w:hint="eastAsia" w:ascii="宋体" w:hAnsi="宋体" w:cs="宋体"/>
          <w:szCs w:val="21"/>
          <w:highlight w:val="none"/>
          <w:shd w:val="clear" w:color="auto" w:fill="ffffff"/>
        </w:rPr>
        <w:t xml:space="preserve">采购项目的潜在供应商在</w:t>
      </w:r>
      <w:r>
        <w:rPr>
          <w:rFonts w:hint="eastAsia" w:ascii="宋体" w:hAnsi="宋体" w:cs="宋体"/>
          <w:color w:val="000000" w:themeColor="text1"/>
          <w:szCs w:val="21"/>
          <w:highlight w:val="none"/>
          <w:u w:val="single"/>
          <w14:textFill>
            <w14:solidFill>
              <w14:schemeClr w14:val="tx1"/>
            </w14:solidFill>
          </w14:textFill>
        </w:rPr>
        <w:t xml:space="preserve">苏采云系统</w:t>
      </w:r>
      <w:r>
        <w:rPr>
          <w:rFonts w:hint="eastAsia" w:ascii="宋体" w:hAnsi="宋体" w:cs="宋体"/>
          <w:szCs w:val="21"/>
          <w:highlight w:val="none"/>
          <w:shd w:val="clear" w:color="auto" w:fill="ffffff"/>
        </w:rPr>
        <w:t xml:space="preserve">获取采购文件，并于</w:t>
      </w:r>
      <w:r>
        <w:rPr>
          <w:rFonts w:hint="eastAsia" w:ascii="宋体" w:hAnsi="宋体" w:cs="宋体"/>
          <w:szCs w:val="21"/>
          <w:highlight w:val="none"/>
          <w:u w:val="single"/>
          <w:shd w:val="clear" w:color="auto" w:fill="ffffff"/>
          <w:lang w:eastAsia="zh-CN"/>
        </w:rPr>
        <w:t xml:space="preserve">2026年6月29日</w:t>
      </w:r>
      <w:r>
        <w:rPr>
          <w:rFonts w:hint="eastAsia" w:ascii="宋体" w:hAnsi="宋体" w:cs="宋体"/>
          <w:szCs w:val="21"/>
          <w:highlight w:val="none"/>
          <w:u w:val="single"/>
          <w:shd w:val="clear" w:color="auto" w:fill="ffffff"/>
        </w:rPr>
        <w:t xml:space="preserve">13：30</w:t>
      </w:r>
      <w:r>
        <w:rPr>
          <w:rFonts w:hint="eastAsia" w:ascii="宋体" w:hAnsi="宋体" w:cs="宋体"/>
          <w:szCs w:val="21"/>
          <w:highlight w:val="none"/>
          <w:shd w:val="clear" w:color="auto" w:fill="ffffff"/>
        </w:rPr>
        <w:t xml:space="preserve">（北京时间）前提交响应文件。</w:t>
      </w:r>
      <w:r/>
    </w:p>
    <w:p>
      <w:pPr>
        <w:spacing w:line="360" w:lineRule="auto"/>
        <w:tabs>
          <w:tab w:val="left" w:pos="851"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一、</w:t>
      </w:r>
      <w:r>
        <w:rPr>
          <w:rFonts w:hint="eastAsia" w:ascii="宋体" w:hAnsi="宋体" w:cs="宋体"/>
          <w:b/>
          <w:highlight w:val="none"/>
        </w:rPr>
        <w:t xml:space="preserve">采购项目概况</w:t>
      </w:r>
      <w:r/>
    </w:p>
    <w:p>
      <w:pPr>
        <w:ind w:left="420"/>
        <w:spacing w:line="360" w:lineRule="auto"/>
        <w:rPr>
          <w:rFonts w:hint="eastAsia" w:ascii="宋体" w:hAnsi="宋体" w:eastAsia="宋体" w:cs="宋体"/>
          <w:highlight w:val="none"/>
          <w:lang w:eastAsia="zh-CN"/>
        </w:rPr>
      </w:pPr>
      <w:r>
        <w:rPr>
          <w:rFonts w:hint="eastAsia" w:ascii="宋体" w:hAnsi="宋体" w:cs="宋体"/>
          <w:highlight w:val="none"/>
        </w:rPr>
        <w:t xml:space="preserve">1.磋商编号：</w:t>
      </w:r>
      <w:r>
        <w:rPr>
          <w:rFonts w:hint="eastAsia" w:ascii="宋体" w:hAnsi="宋体" w:cs="宋体"/>
          <w:highlight w:val="none"/>
          <w:lang w:eastAsia="zh-CN"/>
        </w:rPr>
        <w:t xml:space="preserve">JSZC-320508-SZSC-C2026-0012</w:t>
      </w:r>
      <w:r/>
    </w:p>
    <w:p>
      <w:pPr>
        <w:ind w:left="420"/>
        <w:spacing w:line="360" w:lineRule="auto"/>
        <w:rPr>
          <w:rFonts w:hint="eastAsia" w:ascii="宋体" w:hAnsi="宋体" w:eastAsia="宋体" w:cs="宋体"/>
          <w:highlight w:val="none"/>
          <w:lang w:eastAsia="zh-CN"/>
        </w:rPr>
      </w:pPr>
      <w:r>
        <w:rPr>
          <w:rFonts w:hint="eastAsia" w:ascii="宋体" w:hAnsi="宋体" w:cs="宋体"/>
          <w:highlight w:val="none"/>
        </w:rPr>
        <w:t xml:space="preserve">2.采购内容：</w:t>
      </w:r>
      <w:r>
        <w:rPr>
          <w:rFonts w:hint="eastAsia" w:ascii="宋体" w:hAnsi="宋体" w:cs="宋体"/>
          <w:highlight w:val="none"/>
          <w:lang w:eastAsia="zh-CN"/>
        </w:rPr>
        <w:t xml:space="preserve">姑苏区在校学生意外伤害保险服务</w:t>
      </w:r>
      <w:r/>
    </w:p>
    <w:p>
      <w:pPr>
        <w:ind w:left="420"/>
        <w:spacing w:line="360" w:lineRule="auto"/>
        <w:rPr>
          <w:rFonts w:hint="eastAsia" w:ascii="宋体" w:hAnsi="宋体" w:cs="宋体"/>
          <w:sz w:val="21"/>
          <w:szCs w:val="21"/>
          <w:highlight w:val="none"/>
          <w:lang w:eastAsia="zh-CN"/>
        </w:rPr>
      </w:pPr>
      <w:r>
        <w:rPr>
          <w:rFonts w:hint="eastAsia" w:ascii="宋体" w:hAnsi="宋体" w:cs="宋体"/>
          <w:highlight w:val="none"/>
        </w:rPr>
        <w:t xml:space="preserve">3.采购预算：</w:t>
      </w:r>
      <w:r>
        <w:rPr>
          <w:rFonts w:hint="eastAsia" w:ascii="宋体" w:hAnsi="宋体" w:cs="宋体"/>
          <w:sz w:val="21"/>
          <w:szCs w:val="21"/>
          <w:highlight w:val="none"/>
          <w:lang w:eastAsia="zh-CN"/>
        </w:rPr>
        <w:t xml:space="preserve">人民币壹佰肆拾叁万叁仟陆佰元整（￥1433600.00）</w:t>
      </w:r>
      <w:r/>
    </w:p>
    <w:p>
      <w:pPr>
        <w:ind w:left="420"/>
        <w:spacing w:line="360" w:lineRule="auto"/>
        <w:rPr>
          <w:rFonts w:hint="eastAsia" w:ascii="宋体" w:hAnsi="宋体" w:eastAsia="宋体"/>
          <w:szCs w:val="21"/>
          <w:highlight w:val="none"/>
          <w:lang w:eastAsia="zh-CN"/>
        </w:rPr>
      </w:pPr>
      <w:r>
        <w:rPr>
          <w:rFonts w:hint="eastAsia" w:ascii="宋体" w:hAnsi="宋体" w:cs="宋体"/>
          <w:sz w:val="21"/>
          <w:szCs w:val="21"/>
          <w:highlight w:val="none"/>
          <w:lang w:eastAsia="zh-CN"/>
        </w:rPr>
        <w:t xml:space="preserve">本项目无需报价，固定单价为每人每年8元 (￥8.00/人/年),预估全区中小学、幼儿园在校学生8.96万人，8.96万人为目前参保人数，实际以每年9月份在校生实际人数为准，全区每年保费合计71.68万元，两年保费共计</w:t>
      </w:r>
      <w:r>
        <w:rPr>
          <w:rFonts w:hint="eastAsia" w:ascii="宋体" w:hAnsi="宋体" w:cs="宋体"/>
          <w:sz w:val="21"/>
          <w:szCs w:val="21"/>
          <w:highlight w:val="none"/>
          <w:lang w:val="en-US" w:eastAsia="zh-CN"/>
        </w:rPr>
        <w:t xml:space="preserve">143.36</w:t>
      </w:r>
      <w:r>
        <w:rPr>
          <w:rFonts w:hint="eastAsia" w:ascii="宋体" w:hAnsi="宋体" w:cs="宋体"/>
          <w:sz w:val="21"/>
          <w:szCs w:val="21"/>
          <w:highlight w:val="none"/>
          <w:lang w:eastAsia="zh-CN"/>
        </w:rPr>
        <w:t xml:space="preserve">万元，人数或增或减，每年保费总额均不作调整，包干使用。</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2"/>
          <w:highlight w:val="none"/>
        </w:rPr>
        <w:t xml:space="preserve">4.采购需求</w:t>
      </w:r>
      <w:r>
        <w:rPr>
          <w:rFonts w:hint="eastAsia" w:ascii="宋体" w:hAnsi="宋体" w:cs="宋体"/>
          <w:sz w:val="21"/>
          <w:szCs w:val="22"/>
          <w:highlight w:val="none"/>
          <w:lang w:eastAsia="zh-CN"/>
        </w:rPr>
        <w:t xml:space="preserve">：服务内容包括姑苏区在校学生意外伤害保险服务（具体描述详见采购文件）</w:t>
      </w:r>
      <w:r/>
    </w:p>
    <w:p>
      <w:pPr>
        <w:ind w:firstLine="420"/>
        <w:jc w:val="left"/>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cs="宋体"/>
          <w:highlight w:val="none"/>
        </w:rPr>
        <w:t xml:space="preserve">5.</w:t>
      </w:r>
      <w:r>
        <w:rPr>
          <w:rFonts w:hint="eastAsia" w:ascii="宋体" w:hAnsi="宋体" w:eastAsia="宋体" w:cs="宋体"/>
          <w:b w:val="0"/>
          <w:bCs/>
          <w:sz w:val="21"/>
          <w:szCs w:val="21"/>
          <w:highlight w:val="none"/>
        </w:rPr>
        <w:t xml:space="preserve">保险期限：</w:t>
      </w:r>
      <w:r>
        <w:rPr>
          <w:rFonts w:hint="eastAsia" w:ascii="宋体" w:hAnsi="宋体" w:cs="宋体"/>
          <w:sz w:val="21"/>
          <w:szCs w:val="21"/>
          <w:highlight w:val="none"/>
          <w:lang w:eastAsia="zh-CN"/>
        </w:rPr>
        <w:t xml:space="preserve">保期2年；自2026年9月1日零时起至2028年8月31日二十四时止（具体保险时间以保单所载为准）。</w:t>
      </w:r>
      <w:bookmarkStart w:id="3" w:name="_GoBack"/>
      <w:r/>
      <w:bookmarkEnd w:id="3"/>
      <w:r/>
      <w:r/>
    </w:p>
    <w:p>
      <w:pPr>
        <w:ind w:left="420"/>
        <w:spacing w:line="360" w:lineRule="auto"/>
        <w:rPr>
          <w:rFonts w:ascii="宋体" w:hAnsi="宋体" w:cs="宋体"/>
          <w:highlight w:val="none"/>
        </w:rPr>
      </w:pPr>
      <w:r>
        <w:rPr>
          <w:rFonts w:hint="eastAsia" w:ascii="宋体" w:hAnsi="宋体" w:cs="宋体"/>
          <w:highlight w:val="none"/>
          <w:lang w:val="en-US" w:eastAsia="zh-CN"/>
        </w:rPr>
        <w:t xml:space="preserve">6.</w:t>
      </w:r>
      <w:r>
        <w:rPr>
          <w:rFonts w:hint="eastAsia" w:ascii="宋体" w:hAnsi="宋体" w:cs="宋体"/>
          <w:highlight w:val="none"/>
        </w:rPr>
        <w:t xml:space="preserve">本项目不接受联合体投标</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不允许分包转包</w:t>
      </w:r>
      <w:r>
        <w:rPr>
          <w:rFonts w:hint="eastAsia" w:ascii="宋体" w:hAnsi="宋体" w:cs="宋体"/>
          <w:highlight w:val="none"/>
        </w:rPr>
        <w:t xml:space="preserve">。</w:t>
      </w:r>
      <w:r/>
    </w:p>
    <w:p>
      <w:pPr>
        <w:spacing w:line="360" w:lineRule="auto"/>
        <w:tabs>
          <w:tab w:val="left" w:pos="851" w:leader="none"/>
        </w:tabs>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二、磋商响应单位基本资格条件</w:t>
      </w:r>
      <w:r/>
    </w:p>
    <w:p>
      <w:pPr>
        <w:ind w:firstLine="21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（一）满足《中华人民共和国政府采购法》第二十二条规定</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1.具有独立承担民事责任的能力；</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2.具有良好的商业信誉和健全的财务会计制度；</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3.具有履行合同所必须的设备和专业技术能力；</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4.有依法缴纳税收和社会保障资金的良好记录；</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5.参加采购活动前三年内，在经营活动中没有重大违法记录；</w:t>
      </w:r>
      <w:r/>
    </w:p>
    <w:p>
      <w:pPr>
        <w:ind w:left="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6.法律、行政条件。</w:t>
      </w:r>
      <w:r/>
    </w:p>
    <w:p>
      <w:pPr>
        <w:ind w:firstLine="210"/>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rPr>
        <w:t xml:space="preserve">（二）落实政府采购政策需满足的资格要求：</w:t>
      </w:r>
      <w:r>
        <w:rPr>
          <w:rFonts w:hint="eastAsia" w:asciiTheme="minorEastAsia" w:hAnsiTheme="minorEastAsia" w:eastAsiaTheme="minorEastAsia" w:cstheme="minorEastAsia"/>
          <w:b/>
          <w:bCs/>
          <w:color w:val="auto"/>
          <w:sz w:val="21"/>
          <w:szCs w:val="21"/>
          <w:highlight w:val="none"/>
          <w:lang w:val="en-US" w:eastAsia="zh-CN"/>
        </w:rPr>
        <w:t xml:space="preserve">本项目非专门面向中小企业采购，所属行业为：租赁和商务服务业。</w:t>
      </w:r>
      <w:r/>
    </w:p>
    <w:p>
      <w:pPr>
        <w:ind w:firstLine="21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（三）本项目的特定资格要求：</w:t>
      </w:r>
      <w:r/>
    </w:p>
    <w:p>
      <w:pPr>
        <w:ind w:firstLine="422"/>
        <w:spacing w:line="360" w:lineRule="auto"/>
        <w:tabs>
          <w:tab w:val="left" w:pos="851" w:leader="none"/>
        </w:tabs>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1.具有中国保险监督管理委员会颁发的《保险许可证》，批准设立的保险公司或其分支机构。</w:t>
      </w:r>
      <w:r/>
    </w:p>
    <w:p>
      <w:pPr>
        <w:ind w:firstLine="422"/>
        <w:spacing w:line="360" w:lineRule="auto"/>
        <w:tabs>
          <w:tab w:val="left" w:pos="851"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2.如为分公司（分所）参加投标的，提供总公司的书面授权委托书。</w:t>
      </w:r>
      <w:r/>
    </w:p>
    <w:p>
      <w:pPr>
        <w:ind w:firstLine="422"/>
        <w:spacing w:line="360" w:lineRule="auto"/>
        <w:tabs>
          <w:tab w:val="left" w:pos="851"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3.本项目属于保险行业，法人的分支机构可以参加投标。但同一家总公司只能有一家分支机构参与投标，且总公司不能与下属分支机构同时参与投标</w:t>
      </w:r>
      <w:r>
        <w:rPr>
          <w:rFonts w:hint="eastAsia" w:ascii="宋体" w:hAnsi="宋体" w:cs="宋体"/>
          <w:b/>
          <w:bCs/>
          <w:szCs w:val="21"/>
          <w:highlight w:val="none"/>
          <w:lang w:val="en-US" w:eastAsia="zh-CN"/>
        </w:rPr>
        <w:t xml:space="preserve">。</w:t>
      </w:r>
      <w:r/>
    </w:p>
    <w:p>
      <w:pPr>
        <w:ind w:firstLine="420"/>
        <w:spacing w:line="360" w:lineRule="auto"/>
        <w:tabs>
          <w:tab w:val="left" w:pos="851" w:leader="none"/>
        </w:tabs>
        <w:rPr>
          <w:rFonts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未被“信用中国”网站或“中国政府采购网”网站列入失信被执行人、重大税收违法案件当事人名单、政府采购严重失信行为记录名单；</w:t>
      </w:r>
      <w:r/>
    </w:p>
    <w:p>
      <w:pPr>
        <w:ind w:firstLine="420"/>
        <w:spacing w:line="360" w:lineRule="auto"/>
        <w:tabs>
          <w:tab w:val="left" w:pos="851" w:leader="none"/>
        </w:tabs>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eastAsia="宋体" w:cs="宋体"/>
          <w:sz w:val="21"/>
          <w:szCs w:val="21"/>
          <w:highlight w:val="none"/>
        </w:rPr>
        <w:t xml:space="preserve">自2023年1月</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日起至本项目开标当日，未被国家金融监督管理总局（含原银保监会）及其派出机构作出</w:t>
      </w:r>
      <w:r>
        <w:rPr>
          <w:rStyle w:val="965"/>
          <w:rFonts w:hint="eastAsia" w:ascii="宋体" w:hAnsi="宋体" w:eastAsia="宋体" w:cs="宋体"/>
          <w:b w:val="0"/>
          <w:bCs w:val="0"/>
          <w:color w:val="1f2329"/>
          <w:sz w:val="21"/>
          <w:szCs w:val="21"/>
          <w:highlight w:val="none"/>
        </w:rPr>
        <w:t xml:space="preserve">吊销保险业务许可证、终身禁止进入保险业</w:t>
      </w:r>
      <w:r>
        <w:rPr>
          <w:rFonts w:hint="eastAsia" w:ascii="宋体" w:hAnsi="宋体" w:eastAsia="宋体" w:cs="宋体"/>
          <w:sz w:val="21"/>
          <w:szCs w:val="21"/>
          <w:highlight w:val="none"/>
        </w:rPr>
        <w:t xml:space="preserve">的行政处罚。</w:t>
      </w:r>
      <w:r/>
    </w:p>
    <w:p>
      <w:pPr>
        <w:ind w:firstLine="420"/>
        <w:spacing w:line="360" w:lineRule="auto"/>
        <w:tabs>
          <w:tab w:val="left" w:pos="851" w:leader="none"/>
        </w:tabs>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51" w:leader="none"/>
        </w:tabs>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 xml:space="preserve">三、报名及获取采购文件</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获取截止时间：</w:t>
      </w:r>
      <w:r>
        <w:rPr>
          <w:rFonts w:hint="eastAsia" w:asciiTheme="minorEastAsia" w:hAnsiTheme="minorEastAsia" w:eastAsiaTheme="minorEastAsia" w:cstheme="minorEastAsia"/>
          <w:szCs w:val="21"/>
          <w:highlight w:val="none"/>
          <w:lang w:eastAsia="zh-CN" w:bidi="ar"/>
        </w:rPr>
        <w:t xml:space="preserve">2026年</w:t>
      </w:r>
      <w:r>
        <w:rPr>
          <w:rFonts w:hint="eastAsia" w:asciiTheme="minorEastAsia" w:hAnsiTheme="minorEastAsia" w:eastAsiaTheme="minorEastAsia" w:cstheme="minorEastAsia"/>
          <w:szCs w:val="21"/>
          <w:highlight w:val="none"/>
          <w:lang w:val="en-US" w:eastAsia="zh-CN" w:bidi="ar"/>
        </w:rPr>
        <w:t xml:space="preserve">6</w:t>
      </w:r>
      <w:r>
        <w:rPr>
          <w:rFonts w:hint="eastAsia" w:asciiTheme="minorEastAsia" w:hAnsiTheme="minorEastAsia" w:eastAsiaTheme="minorEastAsia" w:cstheme="minorEastAsia"/>
          <w:szCs w:val="21"/>
          <w:highlight w:val="none"/>
          <w:lang w:eastAsia="zh-CN" w:bidi="ar"/>
        </w:rPr>
        <w:t xml:space="preserve">月</w:t>
      </w:r>
      <w:r>
        <w:rPr>
          <w:rFonts w:hint="eastAsia" w:asciiTheme="minorEastAsia" w:hAnsiTheme="minorEastAsia" w:eastAsiaTheme="minorEastAsia" w:cstheme="minorEastAsia"/>
          <w:szCs w:val="21"/>
          <w:highlight w:val="none"/>
          <w:lang w:val="en-US" w:eastAsia="zh-CN" w:bidi="ar"/>
        </w:rPr>
        <w:t xml:space="preserve">25</w:t>
      </w:r>
      <w:r>
        <w:rPr>
          <w:rFonts w:hint="eastAsia" w:asciiTheme="minorEastAsia" w:hAnsiTheme="minorEastAsia" w:eastAsiaTheme="minorEastAsia" w:cstheme="minorEastAsia"/>
          <w:szCs w:val="21"/>
          <w:highlight w:val="none"/>
          <w:lang w:bidi="ar"/>
        </w:rPr>
        <w:t xml:space="preserve">日</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获取方式：网上报名</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（1）申领CA证书</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（2）登录报名</w:t>
      </w:r>
      <w:r/>
    </w:p>
    <w:p>
      <w:pPr>
        <w:ind w:firstLine="420"/>
        <w:jc w:val="left"/>
        <w:spacing w:line="360" w:lineRule="auto"/>
        <w:widowControl/>
        <w:rPr>
          <w:rFonts w:asciiTheme="minorEastAsia" w:hAnsiTheme="minorEastAsia" w:eastAsiaTheme="minorEastAsia" w:cstheme="minorEastAsia"/>
          <w:szCs w:val="21"/>
          <w:highlight w:val="none"/>
          <w:lang w:bidi="ar"/>
        </w:rPr>
      </w:pPr>
      <w:r>
        <w:rPr>
          <w:rFonts w:hint="eastAsia" w:asciiTheme="minorEastAsia" w:hAnsiTheme="minorEastAsia" w:eastAsiaTheme="minorEastAsia" w:cstheme="minorEastAsia"/>
          <w:szCs w:val="21"/>
          <w:highlight w:val="none"/>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996"/>
        <w:ind w:firstLine="42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rPr>
        <w:t xml:space="preserve">3</w:t>
      </w:r>
      <w:r>
        <w:rPr>
          <w:rFonts w:hint="eastAsia" w:asciiTheme="minorEastAsia" w:hAnsiTheme="minorEastAsia" w:eastAsiaTheme="minorEastAsia" w:cstheme="minorEastAsia"/>
          <w:szCs w:val="21"/>
          <w:highlight w:val="none"/>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3</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售价：无</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4</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本项目采用网上开评标的方式。</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四、电子响应文件上传</w:t>
      </w:r>
      <w:r/>
    </w:p>
    <w:p>
      <w:pPr>
        <w:ind w:firstLine="420"/>
        <w:jc w:val="left"/>
        <w:spacing w:line="360" w:lineRule="auto"/>
        <w:widowControl/>
        <w:rPr>
          <w:rFonts w:hint="eastAsia" w:asciiTheme="minorEastAsia" w:hAnsiTheme="minorEastAsia" w:eastAsiaTheme="minorEastAsia" w:cstheme="minorEastAsia"/>
          <w:szCs w:val="21"/>
          <w:highlight w:val="none"/>
          <w:lang w:bidi="ar"/>
        </w:rPr>
      </w:pPr>
      <w:r>
        <w:rPr>
          <w:rFonts w:hint="eastAsia" w:asciiTheme="minorEastAsia" w:hAnsiTheme="minorEastAsia" w:eastAsiaTheme="minorEastAsia" w:cstheme="minorEastAsia"/>
          <w:szCs w:val="21"/>
          <w:highlight w:val="none"/>
          <w:lang w:bidi="ar"/>
        </w:rPr>
        <w:t xml:space="preserve">本项目采用电子招投标形式，请供应商按照《苏采云系统供应商操作手册》（以下简称</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操作手册</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）进行制作、上传电子投标文件。电子投标文件制作完成后请于投标文件递交截止时间前成功上传至</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苏采云</w:t>
      </w:r>
      <w:r>
        <w:rPr>
          <w:rFonts w:hint="eastAsia" w:asciiTheme="minorEastAsia" w:hAnsiTheme="minorEastAsia" w:eastAsiaTheme="minorEastAsia" w:cstheme="minorEastAsia"/>
          <w:szCs w:val="21"/>
          <w:highlight w:val="none"/>
          <w:lang w:val="en-US" w:bidi="ar"/>
        </w:rPr>
        <w:t xml:space="preserve">”</w:t>
      </w:r>
      <w:r>
        <w:rPr>
          <w:rFonts w:hint="eastAsia" w:asciiTheme="minorEastAsia" w:hAnsiTheme="minorEastAsia" w:eastAsiaTheme="minorEastAsia" w:cstheme="minorEastAsia"/>
          <w:szCs w:val="21"/>
          <w:highlight w:val="none"/>
          <w:lang w:bidi="ar"/>
        </w:rPr>
        <w:t xml:space="preserve">系统，否则视为放弃参加该采购项目。供应商应充分考虑到网络环境、网络带宽等风险因素，如因供应商自身原因造成的电子投标文件上传不成功由供应商自行承担全部责任。</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五、提交电子响应文件截止时间、开标时间</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提交响应文件截止时间：</w:t>
      </w:r>
      <w:r>
        <w:rPr>
          <w:rFonts w:hint="eastAsia" w:asciiTheme="minorEastAsia" w:hAnsiTheme="minorEastAsia" w:eastAsiaTheme="minorEastAsia" w:cstheme="minorEastAsia"/>
          <w:szCs w:val="21"/>
          <w:highlight w:val="none"/>
          <w:lang w:eastAsia="zh-CN" w:bidi="ar"/>
        </w:rPr>
        <w:t xml:space="preserve">2026年6月29日</w:t>
      </w:r>
      <w:r>
        <w:rPr>
          <w:rFonts w:hint="eastAsia" w:asciiTheme="minorEastAsia" w:hAnsiTheme="minorEastAsia" w:eastAsiaTheme="minorEastAsia" w:cstheme="minorEastAsia"/>
          <w:szCs w:val="21"/>
          <w:highlight w:val="none"/>
          <w:lang w:bidi="ar"/>
        </w:rPr>
        <w:t xml:space="preserve">13:30（北京时间）</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开标时间：</w:t>
      </w:r>
      <w:r>
        <w:rPr>
          <w:rFonts w:hint="eastAsia" w:asciiTheme="minorEastAsia" w:hAnsiTheme="minorEastAsia" w:eastAsiaTheme="minorEastAsia" w:cstheme="minorEastAsia"/>
          <w:szCs w:val="21"/>
          <w:highlight w:val="none"/>
          <w:lang w:eastAsia="zh-CN" w:bidi="ar"/>
        </w:rPr>
        <w:t xml:space="preserve">2026年6月29日</w:t>
      </w:r>
      <w:r>
        <w:rPr>
          <w:rFonts w:hint="eastAsia" w:asciiTheme="minorEastAsia" w:hAnsiTheme="minorEastAsia" w:eastAsiaTheme="minorEastAsia" w:cstheme="minorEastAsia"/>
          <w:szCs w:val="21"/>
          <w:highlight w:val="none"/>
          <w:lang w:bidi="ar"/>
        </w:rPr>
        <w:t xml:space="preserve">13:30（北京时间）</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3</w:t>
      </w:r>
      <w:r>
        <w:rPr>
          <w:rFonts w:hint="eastAsia" w:asciiTheme="minorEastAsia" w:hAnsiTheme="minorEastAsia" w:eastAsiaTheme="minorEastAsia" w:cstheme="minorEastAsia"/>
          <w:szCs w:val="21"/>
          <w:highlight w:val="none"/>
          <w:lang w:eastAsia="zh-CN" w:bidi="ar"/>
        </w:rPr>
        <w:t xml:space="preserve">.</w:t>
      </w:r>
      <w:r>
        <w:rPr>
          <w:rFonts w:hint="eastAsia" w:asciiTheme="minorEastAsia" w:hAnsiTheme="minorEastAsia" w:eastAsiaTheme="minorEastAsia" w:cstheme="minorEastAsia"/>
          <w:szCs w:val="21"/>
          <w:highlight w:val="none"/>
          <w:lang w:bidi="ar"/>
        </w:rPr>
        <w:t xml:space="preserve">开标解密：苏采云政府采购一体化平台开标大厅（网上不见面开标）</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szCs w:val="21"/>
          <w:highlight w:val="none"/>
          <w:lang w:bidi="ar"/>
        </w:rPr>
        <w:t xml:space="preserve">4</w:t>
      </w:r>
      <w:r>
        <w:rPr>
          <w:rFonts w:hint="eastAsia" w:asciiTheme="minorEastAsia" w:hAnsiTheme="minorEastAsia" w:eastAsiaTheme="minorEastAsia" w:cstheme="minorEastAsia"/>
          <w:bCs/>
          <w:szCs w:val="21"/>
          <w:highlight w:val="none"/>
          <w:lang w:eastAsia="zh-CN" w:bidi="ar"/>
        </w:rPr>
        <w:t xml:space="preserve">.</w:t>
      </w:r>
      <w:r>
        <w:rPr>
          <w:rFonts w:hint="eastAsia" w:asciiTheme="minorEastAsia" w:hAnsiTheme="minorEastAsia" w:eastAsiaTheme="minorEastAsia" w:cstheme="minorEastAsia"/>
          <w:bCs/>
          <w:szCs w:val="21"/>
          <w:highlight w:val="none"/>
          <w:lang w:bidi="ar"/>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cstheme="minorEastAsia"/>
          <w:b/>
          <w:szCs w:val="21"/>
          <w:highlight w:val="none"/>
          <w:lang w:bidi="ar"/>
        </w:rPr>
        <w:t xml:space="preserve">本项目为不见面开标项目，开启阶段供应商在【供应商解密】环节必须使用CA证书解密电子响应文件，如在系统规定的解密时间内未能完成解密的视为放弃参与本项目。</w:t>
      </w:r>
      <w:r/>
    </w:p>
    <w:p>
      <w:pPr>
        <w:ind w:firstLine="422"/>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lang w:bidi="ar"/>
        </w:rPr>
        <w:t xml:space="preserve">请供应商确保电脑、系统及其他设备（视频输入输出设备等）无误，且开启直至项目结束始终保持系统在线状态。</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六、公告期限</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自本公告发布之日起</w:t>
      </w:r>
      <w:r>
        <w:rPr>
          <w:rFonts w:hint="eastAsia" w:asciiTheme="minorEastAsia" w:hAnsiTheme="minorEastAsia" w:eastAsiaTheme="minorEastAsia" w:cstheme="minorEastAsia"/>
          <w:szCs w:val="21"/>
          <w:highlight w:val="none"/>
          <w:lang w:val="en-US" w:eastAsia="zh-CN" w:bidi="ar"/>
        </w:rPr>
        <w:t xml:space="preserve">5</w:t>
      </w:r>
      <w:r>
        <w:rPr>
          <w:rFonts w:hint="eastAsia" w:asciiTheme="minorEastAsia" w:hAnsiTheme="minorEastAsia" w:eastAsiaTheme="minorEastAsia" w:cstheme="minorEastAsia"/>
          <w:szCs w:val="21"/>
          <w:highlight w:val="none"/>
          <w:lang w:bidi="ar"/>
        </w:rPr>
        <w:t xml:space="preserve">个工作日。</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七、其他补充事宜</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1、苏州市财政局政府采购管理处监督电话：0512-68616651。</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2、本次采购的有关信息将在以下网站上发布：江苏政府采购网；苏州政府采购网。</w:t>
      </w:r>
      <w:r/>
    </w:p>
    <w:p>
      <w:pPr>
        <w:ind w:firstLine="420"/>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bidi="ar"/>
        </w:rPr>
        <w:t xml:space="preserve">3、有关该采购项目的澄清、修正及成交等信息亦在以上网站发布，请随时关注。</w:t>
      </w:r>
      <w:r/>
    </w:p>
    <w:p>
      <w:pPr>
        <w:jc w:val="left"/>
        <w:spacing w:line="360" w:lineRule="auto"/>
        <w:widowControl/>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bidi="ar"/>
        </w:rPr>
        <w:t xml:space="preserve">八、凡对本次采购提出询问，请按以下方式联系</w:t>
      </w:r>
      <w:r/>
    </w:p>
    <w:p>
      <w:pPr>
        <w:ind w:firstLine="420"/>
        <w:spacing w:line="360" w:lineRule="auto"/>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1.采购人</w:t>
      </w:r>
      <w:r/>
    </w:p>
    <w:p>
      <w:pPr>
        <w:numPr>
          <w:ilvl w:val="0"/>
          <w:numId w:val="0"/>
        </w:numPr>
        <w:ind w:left="420" w:firstLine="21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名称：苏州市姑苏区教育体育和文化旅游委员会</w:t>
      </w:r>
      <w:r/>
    </w:p>
    <w:p>
      <w:pPr>
        <w:numPr>
          <w:ilvl w:val="0"/>
          <w:numId w:val="0"/>
        </w:numPr>
        <w:ind w:left="420" w:firstLine="21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地址：</w:t>
      </w:r>
      <w:r>
        <w:rPr>
          <w:rFonts w:hint="eastAsia" w:ascii="宋体" w:hAnsi="宋体" w:eastAsia="宋体" w:cs="宋体"/>
          <w:color w:val="auto"/>
          <w:highlight w:val="none"/>
          <w:lang w:val="zh-CN" w:eastAsia="zh-CN"/>
        </w:rPr>
        <w:t xml:space="preserve">苏州市姑苏区平川路510号</w:t>
      </w:r>
      <w:r/>
    </w:p>
    <w:p>
      <w:pPr>
        <w:numPr>
          <w:ilvl w:val="0"/>
          <w:numId w:val="0"/>
        </w:numPr>
        <w:ind w:left="420" w:firstLine="210"/>
        <w:keepLines w:val="0"/>
        <w:keepNext w:val="0"/>
        <w:pageBreakBefore w:val="0"/>
        <w:spacing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联系人：施强</w:t>
      </w:r>
      <w:r/>
    </w:p>
    <w:p>
      <w:pPr>
        <w:numPr>
          <w:ilvl w:val="0"/>
          <w:numId w:val="0"/>
        </w:numPr>
        <w:ind w:left="420" w:firstLine="210"/>
        <w:keepLines w:val="0"/>
        <w:keepNext w:val="0"/>
        <w:pageBreakBefore w:val="0"/>
        <w:spacing w:line="360" w:lineRule="auto"/>
        <w:widowControl w:val="off"/>
        <w:rPr>
          <w:rFonts w:hint="default"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电话：0512-68728114</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2.采购代理机构</w:t>
      </w:r>
      <w:r/>
    </w:p>
    <w:p>
      <w:pPr>
        <w:ind w:firstLine="63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名称：苏州市诚源招投标代理有限公司</w:t>
      </w:r>
      <w:r/>
    </w:p>
    <w:p>
      <w:pPr>
        <w:ind w:firstLine="63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地址：苏州市金门路1072号苏州金门国际商业广场6楼C区(11/12号电梯直达）</w:t>
      </w:r>
      <w:r/>
    </w:p>
    <w:p>
      <w:pPr>
        <w:ind w:firstLine="63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eastAsia="zh-CN"/>
          <w14:textFill>
            <w14:solidFill>
              <w14:schemeClr w14:val="tx1"/>
            </w14:solidFill>
          </w14:textFill>
        </w:rPr>
        <w:t xml:space="preserve">金兰 浦沁</w:t>
      </w:r>
      <w:r/>
    </w:p>
    <w:p>
      <w:pPr>
        <w:ind w:firstLine="630"/>
        <w:spacing w:line="360" w:lineRule="auto"/>
        <w:rPr>
          <w:rFonts w:ascii="宋体" w:hAnsi="宋体"/>
          <w:highlight w:val="none"/>
        </w:rPr>
      </w:pPr>
      <w:r>
        <w:rPr>
          <w:rFonts w:hint="eastAsia" w:ascii="宋体" w:hAnsi="宋体" w:cs="宋体"/>
          <w:color w:val="000000" w:themeColor="text1"/>
          <w:highlight w:val="none"/>
          <w14:textFill>
            <w14:solidFill>
              <w14:schemeClr w14:val="tx1"/>
            </w14:solidFill>
          </w14:textFill>
        </w:rPr>
        <w:t xml:space="preserve">电话：0512-69228578</w:t>
      </w:r>
      <w:r/>
    </w:p>
    <w:p>
      <w:pPr>
        <w:ind w:firstLine="420"/>
        <w:spacing w:line="360" w:lineRule="auto"/>
        <w:rPr>
          <w:rFonts w:ascii="宋体" w:hAnsi="宋体" w:cs="宋体"/>
          <w:highlight w:val="none"/>
        </w:rPr>
      </w:pPr>
      <w:r>
        <w:rPr>
          <w:rFonts w:hint="eastAsia" w:ascii="宋体" w:hAnsi="宋体" w:cs="宋体"/>
          <w:highlight w:val="none"/>
        </w:rPr>
        <w:t xml:space="preserve">3.项目联系方式</w:t>
      </w:r>
      <w:r/>
    </w:p>
    <w:p>
      <w:pPr>
        <w:ind w:firstLine="630"/>
        <w:spacing w:line="360" w:lineRule="auto"/>
        <w:rPr>
          <w:rFonts w:hint="eastAsia" w:ascii="宋体" w:hAnsi="宋体" w:eastAsia="宋体" w:cs="宋体"/>
          <w:highlight w:val="none"/>
          <w:lang w:eastAsia="zh-CN"/>
        </w:rPr>
      </w:pPr>
      <w:r>
        <w:rPr>
          <w:rFonts w:hint="eastAsia" w:ascii="宋体" w:hAnsi="宋体" w:cs="宋体"/>
          <w:highlight w:val="none"/>
        </w:rPr>
        <w:t xml:space="preserve">项目联系人：</w:t>
      </w:r>
      <w:r>
        <w:rPr>
          <w:rFonts w:hint="eastAsia" w:ascii="宋体" w:hAnsi="宋体" w:cs="宋体"/>
          <w:highlight w:val="none"/>
          <w:lang w:eastAsia="zh-CN"/>
        </w:rPr>
        <w:t xml:space="preserve">金兰 浦沁</w:t>
      </w:r>
      <w:r/>
    </w:p>
    <w:p>
      <w:pPr>
        <w:ind w:firstLine="630"/>
        <w:spacing w:line="360" w:lineRule="auto"/>
        <w:rPr>
          <w:highlight w:val="none"/>
        </w:rPr>
      </w:pPr>
      <w:r>
        <w:rPr>
          <w:rFonts w:hint="eastAsia" w:ascii="宋体" w:hAnsi="宋体" w:cs="宋体"/>
          <w:highlight w:val="none"/>
        </w:rPr>
        <w:t xml:space="preserve">电话：0512-69228578</w:t>
      </w:r>
      <w:r/>
    </w:p>
    <w:p>
      <w:pPr>
        <w:ind w:firstLine="420"/>
        <w:jc w:val="right"/>
        <w:spacing w:line="4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苏州市诚源招投标代理有限公司</w:t>
      </w:r>
      <w:r/>
    </w:p>
    <w:p>
      <w:pPr>
        <w:jc w:val="right"/>
        <w:spacing w:line="400" w:lineRule="exact"/>
        <w:rPr>
          <w:rFonts w:ascii="宋体" w:hAnsi="宋体" w:cs="宋体"/>
          <w:color w:val="000000" w:themeColor="text1"/>
          <w:highlight w:val="none"/>
          <w14:textFill>
            <w14:solidFill>
              <w14:schemeClr w14:val="tx1"/>
            </w14:solidFill>
          </w14:textFill>
        </w:rPr>
        <w:sectPr>
          <w:headerReference w:type="default" r:id="rId11"/>
          <w:headerReference w:type="first" r:id="rId12"/>
          <w:footerReference w:type="first" r:id="rId16"/>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highlight w:val="none"/>
          <w:lang w:eastAsia="zh-CN"/>
          <w14:textFill>
            <w14:solidFill>
              <w14:schemeClr w14:val="tx1"/>
            </w14:solidFill>
          </w14:textFill>
        </w:rPr>
        <w:t xml:space="preserve">2026年</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lang w:eastAsia="zh-CN"/>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日</w:t>
      </w:r>
      <w:r/>
    </w:p>
    <w:p>
      <w:pPr>
        <w:jc w:val="center"/>
        <w:spacing w:line="360" w:lineRule="auto"/>
        <w:tabs>
          <w:tab w:val="left" w:pos="851" w:leader="none"/>
        </w:tabs>
        <w:rPr>
          <w:rFonts w:ascii="宋体" w:hAnsi="宋体" w:cs="宋体"/>
          <w:b/>
          <w:bCs/>
          <w:color w:val="000000" w:themeColor="text1"/>
          <w:sz w:val="44"/>
          <w:szCs w:val="44"/>
          <w:highlight w:val="none"/>
          <w14:textFill>
            <w14:solidFill>
              <w14:schemeClr w14:val="tx1"/>
            </w14:solidFill>
          </w14:textFill>
        </w:rPr>
        <w:outlineLvl w:val="1"/>
      </w:pPr>
      <w:r>
        <w:rPr>
          <w:rFonts w:hint="eastAsia" w:ascii="宋体" w:hAnsi="宋体" w:cs="宋体"/>
          <w:b/>
          <w:bCs/>
          <w:color w:val="000000" w:themeColor="text1"/>
          <w:sz w:val="44"/>
          <w:szCs w:val="44"/>
          <w:highlight w:val="none"/>
          <w14:textFill>
            <w14:solidFill>
              <w14:schemeClr w14:val="tx1"/>
            </w14:solidFill>
          </w14:textFill>
        </w:rPr>
        <w:t xml:space="preserve">第二章 磋商须知</w:t>
      </w:r>
      <w:r/>
    </w:p>
    <w:p>
      <w:pPr>
        <w:spacing w:line="360" w:lineRule="auto"/>
        <w:tabs>
          <w:tab w:val="left" w:pos="851" w:leader="none"/>
        </w:tabs>
        <w:rPr>
          <w:rFonts w:ascii="宋体" w:hAnsi="宋体"/>
          <w:b/>
          <w:bCs/>
          <w:szCs w:val="21"/>
          <w:highlight w:val="none"/>
        </w:rPr>
        <w:outlineLvl w:val="1"/>
      </w:pPr>
      <w:r>
        <w:rPr>
          <w:rFonts w:hint="eastAsia" w:ascii="宋体" w:hAnsi="宋体"/>
          <w:b/>
          <w:bCs/>
          <w:szCs w:val="21"/>
          <w:highlight w:val="none"/>
        </w:rPr>
        <w:t xml:space="preserve">1.总则</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1.1采购方式及定义</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本次采购采用竞争性磋商方式（以下简称磋商），本竞争性磋商文件仅适用于竞争性磋商公告中所述项目。</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采购人指本项目的需求方</w:t>
      </w: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苏州市姑苏区教育体育和文化旅游委员会</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采购代理机构指负责组织本次竞争性磋商的苏州市诚源招投标代理有限公司。</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1.2合格的供应商</w:t>
      </w:r>
      <w:r/>
    </w:p>
    <w:p>
      <w:pPr>
        <w:spacing w:line="360" w:lineRule="auto"/>
        <w:rPr>
          <w:rFonts w:ascii="宋体" w:hAnsi="宋体" w:cs="宋体"/>
          <w:szCs w:val="21"/>
          <w:highlight w:val="none"/>
        </w:rPr>
      </w:pPr>
      <w:r>
        <w:rPr>
          <w:rFonts w:hint="eastAsia" w:ascii="宋体" w:hAnsi="宋体" w:cs="宋体"/>
          <w:szCs w:val="21"/>
          <w:highlight w:val="none"/>
        </w:rPr>
        <w:t xml:space="preserve">1.2.1满足竞争性磋商公告中供应商的资格条件的规定。</w:t>
      </w:r>
      <w:r/>
    </w:p>
    <w:p>
      <w:pPr>
        <w:spacing w:line="360" w:lineRule="auto"/>
        <w:rPr>
          <w:rFonts w:ascii="宋体" w:hAnsi="宋体" w:cs="宋体"/>
          <w:szCs w:val="21"/>
          <w:highlight w:val="none"/>
        </w:rPr>
      </w:pPr>
      <w:r>
        <w:rPr>
          <w:rFonts w:hint="eastAsia" w:ascii="宋体" w:hAnsi="宋体" w:cs="宋体"/>
          <w:szCs w:val="21"/>
          <w:highlight w:val="none"/>
        </w:rPr>
        <w:t xml:space="preserve">1.2.2满足本文件实质性条款的规定。</w:t>
      </w:r>
      <w:r/>
    </w:p>
    <w:p>
      <w:pPr>
        <w:spacing w:line="360" w:lineRule="auto"/>
        <w:rPr>
          <w:rFonts w:ascii="宋体" w:hAnsi="宋体" w:cs="宋体"/>
          <w:szCs w:val="21"/>
          <w:highlight w:val="none"/>
        </w:rPr>
      </w:pPr>
      <w:r>
        <w:rPr>
          <w:rFonts w:hint="eastAsia" w:ascii="宋体" w:hAnsi="宋体" w:cs="宋体"/>
          <w:szCs w:val="21"/>
          <w:highlight w:val="none"/>
        </w:rPr>
        <w:t xml:space="preserve">1.3适用法律：本次竞争性磋商及由此产生的合同受中华人民共和国有关的法律法规制约和保护</w:t>
      </w:r>
      <w:r>
        <w:rPr>
          <w:rFonts w:ascii="宋体" w:hAnsi="宋体" w:cs="宋体"/>
          <w:szCs w:val="21"/>
          <w:highlight w:val="none"/>
        </w:rPr>
        <w:t xml:space="preserve">。</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1.4磋商费用</w:t>
      </w:r>
      <w:r/>
    </w:p>
    <w:p>
      <w:pPr>
        <w:spacing w:line="360" w:lineRule="auto"/>
        <w:rPr>
          <w:rFonts w:ascii="宋体" w:hAnsi="宋体" w:cs="宋体"/>
          <w:szCs w:val="21"/>
          <w:highlight w:val="none"/>
        </w:rPr>
      </w:pPr>
      <w:r>
        <w:rPr>
          <w:rFonts w:hint="eastAsia" w:ascii="宋体" w:hAnsi="宋体" w:cs="宋体"/>
          <w:szCs w:val="21"/>
          <w:highlight w:val="none"/>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szCs w:val="21"/>
          <w:highlight w:val="none"/>
        </w:rPr>
      </w:pPr>
      <w:r>
        <w:rPr>
          <w:rFonts w:hint="eastAsia" w:ascii="宋体" w:hAnsi="宋体" w:cs="宋体"/>
          <w:szCs w:val="21"/>
          <w:highlight w:val="none"/>
        </w:rPr>
        <w:t xml:space="preserve">1.4.2本次竞争性磋商采购代理机构按前附表规定收取成交服务费。</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1.5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ascii="宋体" w:hAnsi="宋体"/>
          <w:b/>
          <w:bCs/>
          <w:szCs w:val="21"/>
          <w:highlight w:val="none"/>
        </w:rPr>
        <w:outlineLvl w:val="1"/>
      </w:pPr>
      <w:r>
        <w:rPr>
          <w:rFonts w:hint="eastAsia" w:ascii="宋体" w:hAnsi="宋体"/>
          <w:b/>
          <w:bCs/>
          <w:szCs w:val="21"/>
          <w:highlight w:val="none"/>
        </w:rPr>
        <w:t xml:space="preserve">2.竞争性磋商文件</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2.1竞争性磋商文件的澄清及修改</w:t>
      </w:r>
      <w:r/>
    </w:p>
    <w:p>
      <w:pPr>
        <w:spacing w:line="360" w:lineRule="auto"/>
        <w:rPr>
          <w:rFonts w:ascii="宋体" w:hAnsi="宋体" w:cs="宋体"/>
          <w:szCs w:val="21"/>
          <w:highlight w:val="none"/>
        </w:rPr>
      </w:pPr>
      <w:r>
        <w:rPr>
          <w:rFonts w:hint="eastAsia" w:ascii="宋体" w:hAnsi="宋体" w:cs="宋体"/>
          <w:szCs w:val="21"/>
          <w:highlight w:val="none"/>
        </w:rPr>
        <w:t xml:space="preserve">2.1.1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ascii="宋体" w:hAnsi="宋体" w:cs="宋体"/>
          <w:szCs w:val="21"/>
          <w:highlight w:val="none"/>
        </w:rPr>
      </w:pPr>
      <w:r>
        <w:rPr>
          <w:rFonts w:hint="eastAsia" w:ascii="宋体" w:hAnsi="宋体" w:cs="宋体"/>
          <w:szCs w:val="21"/>
          <w:highlight w:val="none"/>
        </w:rPr>
        <w:t xml:space="preserve">2.1.2对于补充通知（包括更正公告），报名成功的供应商通过“苏州市政府采购网”的“采购公告”自行查看所报项目的补充通知（包括更正公告）。补充通知（包括更正公告）将作为竞争性磋商文件的组成部分，对所有响应单位有约束力。</w:t>
      </w:r>
      <w:r/>
    </w:p>
    <w:p>
      <w:pPr>
        <w:spacing w:line="360" w:lineRule="auto"/>
        <w:rPr>
          <w:rFonts w:ascii="宋体" w:hAnsi="宋体" w:cs="宋体"/>
          <w:szCs w:val="21"/>
          <w:highlight w:val="none"/>
        </w:rPr>
      </w:pPr>
      <w:r>
        <w:rPr>
          <w:rFonts w:hint="eastAsia" w:ascii="宋体" w:hAnsi="宋体" w:cs="宋体"/>
          <w:szCs w:val="21"/>
          <w:highlight w:val="none"/>
        </w:rPr>
        <w:t xml:space="preserve">2.1.3采购文件的澄清、修改、补充等内容均以苏州市政府采购网上发布的内容为准。</w:t>
      </w:r>
      <w:r/>
    </w:p>
    <w:p>
      <w:pPr>
        <w:spacing w:line="360" w:lineRule="auto"/>
        <w:tabs>
          <w:tab w:val="left" w:pos="851" w:leader="none"/>
        </w:tabs>
        <w:rPr>
          <w:rFonts w:ascii="宋体" w:hAnsi="宋体"/>
          <w:b/>
          <w:bCs/>
          <w:szCs w:val="21"/>
          <w:highlight w:val="none"/>
        </w:rPr>
        <w:outlineLvl w:val="1"/>
      </w:pPr>
      <w:r>
        <w:rPr>
          <w:rFonts w:hint="eastAsia" w:ascii="宋体" w:hAnsi="宋体"/>
          <w:b/>
          <w:bCs/>
          <w:szCs w:val="21"/>
          <w:highlight w:val="none"/>
        </w:rPr>
        <w:t xml:space="preserve">2.2响应文件的提交及编制</w:t>
      </w:r>
      <w:r/>
    </w:p>
    <w:p>
      <w:pPr>
        <w:spacing w:line="360" w:lineRule="auto"/>
        <w:widowControl/>
        <w:rPr>
          <w:rFonts w:ascii="宋体" w:hAnsi="宋体"/>
          <w:szCs w:val="21"/>
          <w:highlight w:val="none"/>
        </w:rPr>
      </w:pPr>
      <w:r>
        <w:rPr>
          <w:rFonts w:hint="eastAsia" w:ascii="宋体" w:hAnsi="宋体"/>
          <w:szCs w:val="21"/>
          <w:highlight w:val="none"/>
        </w:rPr>
        <w:t xml:space="preserve">2.2.1电子响应文件要求</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2.2.1.1</w:t>
      </w:r>
      <w:r>
        <w:rPr>
          <w:rFonts w:hint="eastAsia" w:ascii="宋体" w:hAnsi="宋体" w:cs="宋体"/>
          <w:szCs w:val="21"/>
          <w:highlight w:val="none"/>
        </w:rPr>
        <w:t xml:space="preserve">本项目采用电子招投标方式，</w:t>
      </w:r>
      <w:r>
        <w:rPr>
          <w:rFonts w:hint="eastAsia" w:ascii="宋体" w:hAnsi="宋体"/>
          <w:szCs w:val="21"/>
          <w:highlight w:val="none"/>
        </w:rPr>
        <w:t xml:space="preserve">请</w:t>
      </w:r>
      <w:r>
        <w:rPr>
          <w:rFonts w:hint="eastAsia" w:ascii="宋体" w:hAnsi="宋体" w:cs="宋体"/>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highlight w:val="none"/>
        </w:rPr>
        <w:fldChar w:fldCharType="begin"/>
      </w:r>
      <w:r>
        <w:rPr>
          <w:highlight w:val="none"/>
        </w:rPr>
        <w:instrText xml:space="preserve"> HYPERLINK "https://czju.suzhou.gov.cn/zfcg/html/content/20231220161910031.shtml" </w:instrText>
      </w:r>
      <w:r>
        <w:rPr>
          <w:highlight w:val="none"/>
        </w:rPr>
        <w:fldChar w:fldCharType="separate"/>
      </w:r>
      <w:r>
        <w:rPr>
          <w:rStyle w:val="1035"/>
          <w:rFonts w:hint="eastAsia" w:ascii="宋体" w:hAnsi="宋体" w:cs="宋体"/>
          <w:color w:val="000000"/>
          <w:szCs w:val="21"/>
          <w:highlight w:val="none"/>
        </w:rPr>
        <w:t xml:space="preserve">https://czju.suzhou.gov.cn/zfcg/html/content/20231220161910031.shtml</w:t>
      </w:r>
      <w:r>
        <w:rPr>
          <w:rStyle w:val="1035"/>
          <w:rFonts w:hint="eastAsia" w:ascii="宋体" w:hAnsi="宋体" w:cs="宋体"/>
          <w:color w:val="000000"/>
          <w:szCs w:val="21"/>
          <w:highlight w:val="none"/>
        </w:rPr>
        <w:fldChar w:fldCharType="end"/>
      </w:r>
      <w:r>
        <w:rPr>
          <w:rFonts w:hint="eastAsia" w:ascii="宋体" w:hAnsi="宋体" w:cs="宋体"/>
          <w:szCs w:val="21"/>
          <w:highlight w:val="none"/>
        </w:rPr>
        <w:t xml:space="preserve">）。请供应商按照《苏采云系统供应商操作手册》、采购文件要求进行制作、上传电子响应文件，响应单位无需提供纸质响应文件。</w:t>
      </w:r>
      <w:r>
        <w:rPr>
          <w:rFonts w:hint="eastAsia" w:ascii="宋体" w:hAnsi="宋体"/>
          <w:b/>
          <w:szCs w:val="21"/>
          <w:highlight w:val="none"/>
        </w:rPr>
        <w:t xml:space="preserve">电子响应文件制作完成后请</w:t>
      </w:r>
      <w:r>
        <w:rPr>
          <w:rFonts w:hint="eastAsia" w:ascii="宋体" w:hAnsi="宋体" w:cs="宋体"/>
          <w:b/>
          <w:szCs w:val="21"/>
          <w:highlight w:val="none"/>
        </w:rPr>
        <w:t xml:space="preserve">在截止时间前完成提交（上传）</w:t>
      </w:r>
      <w:r>
        <w:rPr>
          <w:rFonts w:hint="eastAsia" w:ascii="宋体" w:hAnsi="宋体"/>
          <w:b/>
          <w:szCs w:val="21"/>
          <w:highlight w:val="none"/>
        </w:rPr>
        <w:t xml:space="preserve">，否则视为放弃参加该采购项目。</w:t>
      </w:r>
      <w:r>
        <w:rPr>
          <w:rFonts w:hint="eastAsia" w:ascii="宋体" w:hAnsi="宋体"/>
          <w:szCs w:val="21"/>
          <w:highlight w:val="none"/>
        </w:rPr>
        <w:t xml:space="preserve">供应商应充分考虑到网络环境、网络带宽等风险因素，如因供应商自身原因造成的电子响应文件上传不成功由供应商自行承担全部责任。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szCs w:val="21"/>
          <w:highlight w:val="none"/>
        </w:rPr>
        <w:outlineLvl w:val="1"/>
      </w:pPr>
      <w:r>
        <w:rPr>
          <w:rFonts w:hint="eastAsia" w:ascii="宋体" w:hAnsi="宋体"/>
          <w:szCs w:val="21"/>
          <w:highlight w:val="none"/>
        </w:rPr>
        <w:t xml:space="preserve">2.2.1.2电子响应文件材料中要求加盖公章的必须加盖响应单位电子公章。</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1</w:t>
      </w:r>
      <w:r>
        <w:rPr>
          <w:rFonts w:hint="eastAsia" w:ascii="宋体" w:hAnsi="宋体" w:cs="宋体"/>
          <w:szCs w:val="21"/>
          <w:highlight w:val="none"/>
        </w:rPr>
        <w:t xml:space="preserve">.</w:t>
      </w:r>
      <w:r>
        <w:rPr>
          <w:rFonts w:ascii="宋体" w:hAnsi="宋体" w:cs="宋体"/>
          <w:szCs w:val="21"/>
          <w:highlight w:val="none"/>
        </w:rPr>
        <w:t xml:space="preserve">3</w:t>
      </w:r>
      <w:r>
        <w:rPr>
          <w:rFonts w:hint="eastAsia" w:ascii="宋体" w:hAnsi="宋体" w:cs="宋体"/>
          <w:szCs w:val="21"/>
          <w:highlight w:val="none"/>
        </w:rPr>
        <w:t xml:space="preserve">供应商应当在磋商文件要求的截止时间前，</w:t>
      </w:r>
      <w:r>
        <w:rPr>
          <w:rFonts w:hint="eastAsia" w:ascii="宋体" w:hAnsi="宋体" w:cs="宋体"/>
          <w:b/>
          <w:szCs w:val="21"/>
          <w:highlight w:val="none"/>
        </w:rPr>
        <w:t xml:space="preserve">将响应文件上传苏釆云系统</w:t>
      </w:r>
      <w:r>
        <w:rPr>
          <w:rFonts w:hint="eastAsia" w:ascii="宋体" w:hAnsi="宋体"/>
          <w:b/>
          <w:szCs w:val="21"/>
          <w:highlight w:val="none"/>
        </w:rPr>
        <w:t xml:space="preserve">，否则视为放弃参加该采购项目。</w:t>
      </w:r>
      <w:r>
        <w:rPr>
          <w:rFonts w:hint="eastAsia" w:ascii="宋体" w:hAnsi="宋体" w:cs="宋体"/>
          <w:szCs w:val="21"/>
          <w:highlight w:val="none"/>
        </w:rPr>
        <w:t xml:space="preserve">供应商在提交响应文件截止时间前，可以对所提交的响应文件进行补充、修改或者撤回，并书面通知采购代理机构。补充、修改的内容作为响应文件的组成部分，必须与电子响应文件保持一致。</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1</w:t>
      </w:r>
      <w:r>
        <w:rPr>
          <w:rFonts w:hint="eastAsia" w:ascii="宋体" w:hAnsi="宋体" w:cs="宋体"/>
          <w:szCs w:val="21"/>
          <w:highlight w:val="none"/>
        </w:rPr>
        <w:t xml:space="preserve">.</w:t>
      </w:r>
      <w:r>
        <w:rPr>
          <w:rFonts w:ascii="宋体" w:hAnsi="宋体" w:cs="宋体"/>
          <w:szCs w:val="21"/>
          <w:highlight w:val="none"/>
        </w:rPr>
        <w:t xml:space="preserve">4</w:t>
      </w:r>
      <w:r>
        <w:rPr>
          <w:rFonts w:hint="eastAsia" w:ascii="宋体" w:hAnsi="宋体" w:cs="宋体"/>
          <w:szCs w:val="21"/>
          <w:highlight w:val="none"/>
        </w:rPr>
        <w:t xml:space="preserve">供应商应当按照磋商文件的要求编制响应文件，并对其提交的响应文件的真实性、合法性承担法律责任。</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2</w:t>
      </w:r>
      <w:r>
        <w:rPr>
          <w:rFonts w:hint="eastAsia" w:ascii="宋体" w:hAnsi="宋体" w:cs="宋体"/>
          <w:szCs w:val="21"/>
          <w:highlight w:val="none"/>
        </w:rPr>
        <w:t xml:space="preserve">响应文件的语言及度量衡单位。</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2</w:t>
      </w:r>
      <w:r>
        <w:rPr>
          <w:rFonts w:hint="eastAsia" w:ascii="宋体" w:hAnsi="宋体" w:cs="宋体"/>
          <w:szCs w:val="21"/>
          <w:highlight w:val="none"/>
        </w:rPr>
        <w:t xml:space="preserve">.1供应商提交的响应文件以及供应商与采购代理机构就有关磋商的所有来往通知、函件和文件均应使用</w:t>
      </w:r>
      <w:r>
        <w:rPr>
          <w:rFonts w:hint="eastAsia" w:ascii="宋体" w:hAnsi="宋体" w:cs="宋体"/>
          <w:bCs/>
          <w:szCs w:val="21"/>
          <w:highlight w:val="none"/>
        </w:rPr>
        <w:t xml:space="preserve">简体中文</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t xml:space="preserve">2</w:t>
      </w:r>
      <w:r>
        <w:rPr>
          <w:rFonts w:hint="eastAsia" w:ascii="宋体" w:hAnsi="宋体" w:cs="宋体"/>
          <w:szCs w:val="21"/>
          <w:highlight w:val="none"/>
        </w:rPr>
        <w:t xml:space="preserve">.2除技术性能另有规定外，响应文件所使用的度量衡单位，均须采用国家法定计量单位。</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2.3响应文件的组成【所提交资料包含但不限于下列内容；排序按照苏釆云系统顺序】</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2.3.1响应文件（报价部分）：</w:t>
      </w:r>
      <w:r/>
    </w:p>
    <w:p>
      <w:pPr>
        <w:spacing w:line="360" w:lineRule="auto"/>
        <w:rPr>
          <w:rFonts w:ascii="宋体" w:hAnsi="宋体" w:cs="宋体"/>
          <w:szCs w:val="21"/>
          <w:highlight w:val="none"/>
        </w:rPr>
      </w:pPr>
      <w:r>
        <w:rPr>
          <w:rFonts w:hint="eastAsia" w:ascii="宋体" w:hAnsi="宋体" w:cs="宋体"/>
          <w:szCs w:val="21"/>
          <w:highlight w:val="none"/>
        </w:rPr>
        <w:t xml:space="preserve">2.3.</w:t>
      </w:r>
      <w:r>
        <w:rPr>
          <w:rFonts w:ascii="宋体" w:hAnsi="宋体" w:cs="宋体"/>
          <w:szCs w:val="21"/>
          <w:highlight w:val="none"/>
        </w:rPr>
        <w:t xml:space="preserve">1.1</w:t>
      </w:r>
      <w:r>
        <w:rPr>
          <w:rFonts w:hint="eastAsia" w:ascii="宋体" w:hAnsi="宋体" w:cs="宋体"/>
          <w:szCs w:val="21"/>
          <w:highlight w:val="none"/>
        </w:rPr>
        <w:t xml:space="preserve">封面；</w:t>
      </w:r>
      <w:r/>
    </w:p>
    <w:p>
      <w:pPr>
        <w:spacing w:line="360" w:lineRule="auto"/>
        <w:rPr>
          <w:rFonts w:ascii="宋体" w:hAnsi="宋体" w:cs="宋体"/>
          <w:szCs w:val="21"/>
          <w:highlight w:val="none"/>
        </w:rPr>
      </w:pPr>
      <w:r>
        <w:rPr>
          <w:rFonts w:hint="eastAsia" w:ascii="宋体" w:hAnsi="宋体" w:cs="宋体"/>
          <w:szCs w:val="21"/>
          <w:highlight w:val="none"/>
        </w:rPr>
        <w:t xml:space="preserve">2.3.1.2磋商响应函；</w:t>
      </w:r>
      <w:r/>
    </w:p>
    <w:p>
      <w:pP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rPr>
        <w:t xml:space="preserve">3</w:t>
      </w:r>
      <w:r>
        <w:rPr>
          <w:rFonts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投标人</w:t>
      </w:r>
      <w:r>
        <w:rPr>
          <w:rFonts w:hint="eastAsia" w:ascii="宋体" w:hAnsi="宋体" w:cs="宋体"/>
          <w:szCs w:val="21"/>
          <w:highlight w:val="none"/>
          <w:lang w:val="en-US" w:eastAsia="zh-CN"/>
        </w:rPr>
        <w:t xml:space="preserve">分支机构</w:t>
      </w:r>
      <w:r>
        <w:rPr>
          <w:rFonts w:hint="eastAsia" w:ascii="宋体" w:hAnsi="宋体" w:cs="宋体"/>
          <w:szCs w:val="21"/>
          <w:highlight w:val="none"/>
        </w:rPr>
        <w:t xml:space="preserve">《营业执照》副本复印件；</w:t>
      </w:r>
      <w:r/>
    </w:p>
    <w:p>
      <w:pP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rPr>
        <w:t xml:space="preserve">3</w:t>
      </w:r>
      <w:r>
        <w:rPr>
          <w:rFonts w:ascii="宋体" w:hAnsi="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响应单位法定代表人身份证复印件；</w:t>
      </w:r>
      <w:r/>
    </w:p>
    <w:p>
      <w:pPr>
        <w:spacing w:line="360" w:lineRule="auto"/>
        <w:rPr>
          <w:rFonts w:ascii="宋体" w:hAnsi="宋体" w:cs="宋体"/>
          <w:szCs w:val="21"/>
          <w:highlight w:val="none"/>
        </w:rPr>
      </w:pPr>
      <w:r>
        <w:rPr>
          <w:rFonts w:hint="eastAsia" w:ascii="宋体" w:hAnsi="宋体" w:cs="宋体"/>
          <w:szCs w:val="21"/>
          <w:highlight w:val="none"/>
        </w:rPr>
        <w:t xml:space="preserve">2.3.1.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响应单位法定代表人授权委托书及代理人身份证复印件（如有授权）</w:t>
      </w:r>
      <w:r>
        <w:rPr>
          <w:rFonts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2.3.1.</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磋商响应单位情况表；</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2.3.</w:t>
      </w:r>
      <w:r>
        <w:rPr>
          <w:rFonts w:ascii="宋体" w:hAnsi="宋体" w:cs="宋体"/>
          <w:b/>
          <w:bCs/>
          <w:szCs w:val="21"/>
          <w:highlight w:val="none"/>
        </w:rPr>
        <w:t xml:space="preserve">2</w:t>
      </w:r>
      <w:r>
        <w:rPr>
          <w:rFonts w:hint="eastAsia" w:ascii="宋体" w:hAnsi="宋体" w:cs="宋体"/>
          <w:b/>
          <w:bCs/>
          <w:szCs w:val="21"/>
          <w:highlight w:val="none"/>
        </w:rPr>
        <w:t xml:space="preserve">响应文件（资格及技术部分）：</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rPr>
        <w:t xml:space="preserve">1供应商关于资格的声明函；</w:t>
      </w:r>
      <w:r/>
    </w:p>
    <w:p>
      <w:pPr>
        <w:spacing w:line="360" w:lineRule="auto"/>
        <w:rPr>
          <w:rFonts w:ascii="宋体" w:hAnsi="宋体" w:cs="宋体"/>
          <w:szCs w:val="21"/>
          <w:highlight w:val="none"/>
        </w:rPr>
      </w:pPr>
      <w:r>
        <w:rPr>
          <w:rFonts w:hint="eastAsia" w:ascii="宋体" w:hAnsi="宋体" w:cs="宋体"/>
          <w:szCs w:val="21"/>
          <w:highlight w:val="none"/>
        </w:rPr>
        <w:t xml:space="preserve">2.3.2.2具有独立承担民事责任的能力（包括法人或者其他组织的营业执照等证明文件，自然人的身份证明）；</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rPr>
        <w:t xml:space="preserve">3具有良好的商业信誉和健全的财务会计制度（法人应提供最近一期经会计师事务所审计的财务报告，其他组织、自然人及成立未满一年的法人应提供银行出具的资信证明）；</w:t>
      </w:r>
      <w:r/>
    </w:p>
    <w:p>
      <w:pPr>
        <w:spacing w:line="360" w:lineRule="auto"/>
        <w:rPr>
          <w:rFonts w:ascii="宋体" w:hAnsi="宋体" w:cs="宋体"/>
          <w:szCs w:val="21"/>
          <w:highlight w:val="none"/>
        </w:rPr>
      </w:pPr>
      <w:r>
        <w:rPr>
          <w:rFonts w:hint="eastAsia" w:ascii="宋体" w:hAnsi="宋体" w:cs="宋体"/>
          <w:szCs w:val="21"/>
          <w:highlight w:val="none"/>
        </w:rPr>
        <w:t xml:space="preserve">2.3.2.4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spacing w:line="360" w:lineRule="auto"/>
        <w:rPr>
          <w:rFonts w:ascii="宋体" w:hAnsi="宋体" w:cs="宋体"/>
          <w:szCs w:val="21"/>
          <w:highlight w:val="none"/>
        </w:rPr>
      </w:pPr>
      <w:r>
        <w:rPr>
          <w:rFonts w:hint="eastAsia" w:ascii="宋体" w:hAnsi="宋体" w:cs="宋体"/>
          <w:szCs w:val="21"/>
          <w:highlight w:val="none"/>
        </w:rPr>
        <w:t xml:space="preserve">2.3.2.5具备履行合同所必需的设备和专业技术能力的证明材料；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2.3.2.6参加政府采购活动前三年内，在经营活动中没有重大违法记录的书面声明；</w:t>
      </w:r>
      <w:r/>
    </w:p>
    <w:p>
      <w:pPr>
        <w:pStyle w:val="989"/>
        <w:ind w:left="0" w:firstLine="0"/>
        <w:rPr>
          <w:rFonts w:hint="eastAsia" w:ascii="宋体" w:hAnsi="宋体" w:cs="宋体"/>
          <w:szCs w:val="21"/>
          <w:highlight w:val="none"/>
        </w:rPr>
      </w:pPr>
      <w:r>
        <w:rPr>
          <w:rFonts w:hint="eastAsia" w:ascii="宋体" w:hAnsi="宋体" w:cs="宋体"/>
          <w:szCs w:val="21"/>
          <w:highlight w:val="none"/>
          <w:lang w:val="en-US" w:eastAsia="zh-CN"/>
        </w:rPr>
        <w:t xml:space="preserve">2.3.2.7其他文件内资格要求所需提供的相关证明材料</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hint="eastAsia" w:ascii="宋体" w:hAnsi="宋体" w:cs="宋体"/>
          <w:szCs w:val="21"/>
          <w:highlight w:val="none"/>
          <w:lang w:val="en-US" w:eastAsia="zh-CN"/>
        </w:rPr>
        <w:t xml:space="preserve">8</w:t>
      </w:r>
      <w:r>
        <w:rPr>
          <w:rFonts w:hint="eastAsia" w:ascii="宋体" w:hAnsi="宋体" w:cs="宋体"/>
          <w:b/>
          <w:bCs/>
          <w:szCs w:val="21"/>
          <w:highlight w:val="none"/>
        </w:rPr>
        <w:t xml:space="preserve">《中小企业声明函》、《残疾人福利性单位声明函》及其附件资料（如属于）</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详细的服务管理方案；</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《企业投入本项目主要设备一览表》；</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服务管理工作标准；</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服务保障承诺书。</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《服务要求偏离表》、《商务条款偏离表》；</w:t>
      </w:r>
      <w:r/>
    </w:p>
    <w:p>
      <w:pPr>
        <w:spacing w:line="360" w:lineRule="auto"/>
        <w:rPr>
          <w:rFonts w:ascii="宋体" w:hAnsi="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《类似服务项目业绩一览表》</w:t>
      </w:r>
      <w:r>
        <w:rPr>
          <w:rFonts w:hint="eastAsia" w:ascii="宋体" w:hAnsi="宋体"/>
          <w:szCs w:val="21"/>
          <w:highlight w:val="none"/>
        </w:rPr>
        <w:t xml:space="preserve">；</w:t>
      </w:r>
      <w:r/>
    </w:p>
    <w:p>
      <w:pPr>
        <w:spacing w:line="360" w:lineRule="auto"/>
        <w:tabs>
          <w:tab w:val="left" w:pos="851" w:leader="none"/>
        </w:tabs>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其他需投标人对本次投标的详细说明（招标采购单位视具体项目情况自行编制）；</w:t>
      </w:r>
      <w:r/>
    </w:p>
    <w:p>
      <w:pPr>
        <w:spacing w:line="360" w:lineRule="auto"/>
        <w:rPr>
          <w:rFonts w:ascii="宋体" w:hAnsi="宋体" w:cs="宋体"/>
          <w:szCs w:val="21"/>
          <w:highlight w:val="none"/>
        </w:rPr>
      </w:pPr>
      <w:r>
        <w:rPr>
          <w:rFonts w:hint="eastAsia" w:ascii="宋体" w:hAnsi="宋体" w:cs="宋体"/>
          <w:szCs w:val="21"/>
          <w:highlight w:val="none"/>
        </w:rPr>
        <w:t xml:space="preserve">2.3.2</w:t>
      </w:r>
      <w:r>
        <w:rPr>
          <w:rFonts w:ascii="宋体" w:hAnsi="宋体" w:cs="宋体"/>
          <w:szCs w:val="21"/>
          <w:highlight w:val="none"/>
        </w:rPr>
        <w:t xml:space="preserve">.</w:t>
      </w:r>
      <w:r>
        <w:rPr>
          <w:rFonts w:hint="eastAsia" w:ascii="宋体" w:hAnsi="宋体" w:cs="宋体"/>
          <w:szCs w:val="21"/>
          <w:highlight w:val="none"/>
          <w:lang w:val="en-US" w:eastAsia="zh-CN"/>
        </w:rPr>
        <w:t xml:space="preserve">16</w:t>
      </w:r>
      <w:r>
        <w:rPr>
          <w:rFonts w:hint="eastAsia" w:ascii="宋体" w:hAnsi="宋体" w:cs="宋体"/>
          <w:szCs w:val="21"/>
          <w:highlight w:val="none"/>
        </w:rPr>
        <w:t xml:space="preserve">其他可以证明投标人资信、资质和货物、服务质量的证书、文件、推荐信等资料（评分标准中涉及的相关证书）。</w:t>
      </w:r>
      <w:r/>
    </w:p>
    <w:p>
      <w:pPr>
        <w:pStyle w:val="1036"/>
        <w:ind w:firstLine="0"/>
        <w:spacing w:line="360" w:lineRule="auto"/>
        <w:rPr>
          <w:rFonts w:ascii="宋体" w:hAnsi="宋体" w:eastAsia="宋体"/>
          <w:sz w:val="21"/>
          <w:szCs w:val="21"/>
          <w:highlight w:val="none"/>
        </w:rPr>
      </w:pPr>
      <w:r>
        <w:rPr>
          <w:rFonts w:hint="eastAsia" w:ascii="宋体" w:hAnsi="宋体" w:eastAsia="宋体" w:cs="宋体"/>
          <w:b/>
          <w:sz w:val="21"/>
          <w:szCs w:val="21"/>
          <w:highlight w:val="none"/>
        </w:rPr>
        <w:t xml:space="preserve">注：</w:t>
      </w:r>
      <w:r>
        <w:rPr>
          <w:rFonts w:hint="eastAsia" w:ascii="宋体" w:hAnsi="宋体" w:eastAsia="宋体" w:cs="宋体"/>
          <w:b/>
          <w:bCs/>
          <w:sz w:val="21"/>
          <w:szCs w:val="21"/>
          <w:highlight w:val="none"/>
        </w:rPr>
        <w:t xml:space="preserve">投标文件由以上款</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规定的内容共同组成。投标人必须提交上述规定的资料，并须按照“响应文件组成”将相关材料上传至相应模块。否则，投标文件将可能因资格性条件不符或未实质性响应招标文件而被拒绝。</w:t>
      </w:r>
      <w:r/>
    </w:p>
    <w:p>
      <w:pPr>
        <w:spacing w:line="360" w:lineRule="auto"/>
        <w:rPr>
          <w:rFonts w:ascii="宋体" w:hAnsi="宋体" w:cs="宋体"/>
          <w:b/>
          <w:bCs/>
          <w:szCs w:val="21"/>
          <w:highlight w:val="none"/>
        </w:rPr>
      </w:pPr>
      <w:r>
        <w:rPr>
          <w:rFonts w:hint="eastAsia" w:ascii="宋体" w:hAnsi="宋体" w:cs="宋体"/>
          <w:b/>
          <w:bCs/>
          <w:szCs w:val="21"/>
          <w:highlight w:val="none"/>
          <w:lang w:val="zh-CN"/>
        </w:rPr>
        <w:t xml:space="preserve">2.</w:t>
      </w:r>
      <w:r>
        <w:rPr>
          <w:rFonts w:hint="eastAsia" w:ascii="宋体" w:hAnsi="宋体" w:cs="宋体"/>
          <w:b/>
          <w:bCs/>
          <w:szCs w:val="21"/>
          <w:highlight w:val="none"/>
        </w:rPr>
        <w:t xml:space="preserve">4</w:t>
      </w:r>
      <w:r>
        <w:rPr>
          <w:rFonts w:hint="eastAsia" w:ascii="宋体" w:hAnsi="宋体" w:cs="宋体"/>
          <w:b/>
          <w:bCs/>
          <w:szCs w:val="21"/>
          <w:highlight w:val="none"/>
          <w:lang w:val="zh-CN"/>
        </w:rPr>
        <w:t xml:space="preserve">磋商保证金：本项目</w:t>
      </w:r>
      <w:r>
        <w:rPr>
          <w:rFonts w:hint="eastAsia" w:ascii="宋体" w:hAnsi="宋体" w:cs="宋体"/>
          <w:b/>
          <w:bCs/>
          <w:szCs w:val="21"/>
          <w:highlight w:val="none"/>
        </w:rPr>
        <w:t xml:space="preserve">不</w:t>
      </w:r>
      <w:r>
        <w:rPr>
          <w:rFonts w:hint="eastAsia" w:ascii="宋体" w:hAnsi="宋体" w:cs="宋体"/>
          <w:b/>
          <w:bCs/>
          <w:szCs w:val="21"/>
          <w:highlight w:val="none"/>
          <w:lang w:val="zh-CN"/>
        </w:rPr>
        <w:t xml:space="preserve">收磋商保证金。</w:t>
      </w:r>
      <w:r/>
    </w:p>
    <w:p>
      <w:pPr>
        <w:spacing w:line="360" w:lineRule="auto"/>
        <w:tabs>
          <w:tab w:val="left" w:pos="851" w:leader="none"/>
        </w:tabs>
        <w:rPr>
          <w:rFonts w:ascii="宋体" w:hAnsi="宋体" w:cs="宋体"/>
          <w:b/>
          <w:bCs/>
          <w:szCs w:val="21"/>
          <w:highlight w:val="none"/>
        </w:rPr>
        <w:outlineLvl w:val="1"/>
      </w:pPr>
      <w:r>
        <w:rPr>
          <w:rFonts w:hint="eastAsia" w:ascii="宋体" w:hAnsi="宋体" w:cs="宋体"/>
          <w:b/>
          <w:bCs/>
          <w:szCs w:val="21"/>
          <w:highlight w:val="none"/>
        </w:rPr>
        <w:t xml:space="preserve">3.响应文件提交</w:t>
      </w:r>
      <w:r/>
    </w:p>
    <w:p>
      <w:pPr>
        <w:spacing w:line="360" w:lineRule="auto"/>
        <w:rPr>
          <w:rFonts w:ascii="宋体" w:hAnsi="宋体" w:cs="宋体"/>
          <w:szCs w:val="21"/>
          <w:highlight w:val="none"/>
        </w:rPr>
      </w:pPr>
      <w:r>
        <w:rPr>
          <w:rFonts w:hint="eastAsia" w:ascii="宋体" w:hAnsi="宋体" w:cs="宋体"/>
          <w:szCs w:val="21"/>
          <w:highlight w:val="none"/>
        </w:rPr>
        <w:t xml:space="preserve">3.1采购代理机构收到响应文件的时间不得迟于竞争性磋商公告中规定的截止时间。</w:t>
      </w:r>
      <w:r/>
    </w:p>
    <w:p>
      <w:pPr>
        <w:spacing w:line="360" w:lineRule="auto"/>
        <w:rPr>
          <w:rFonts w:ascii="宋体" w:hAnsi="宋体" w:cs="宋体"/>
          <w:szCs w:val="21"/>
          <w:highlight w:val="none"/>
        </w:rPr>
      </w:pPr>
      <w:r>
        <w:rPr>
          <w:rFonts w:hint="eastAsia" w:ascii="宋体" w:hAnsi="宋体" w:cs="宋体"/>
          <w:szCs w:val="21"/>
          <w:highlight w:val="non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4.磋商采购程序</w:t>
      </w:r>
      <w:r/>
    </w:p>
    <w:p>
      <w:pPr>
        <w:spacing w:line="360" w:lineRule="auto"/>
        <w:rPr>
          <w:rFonts w:ascii="宋体" w:hAnsi="宋体" w:cs="宋体"/>
          <w:szCs w:val="21"/>
          <w:highlight w:val="none"/>
        </w:rPr>
      </w:pPr>
      <w:r>
        <w:rPr>
          <w:rFonts w:hint="eastAsia" w:ascii="宋体" w:hAnsi="宋体" w:cs="宋体"/>
          <w:bCs/>
          <w:szCs w:val="21"/>
          <w:highlight w:val="none"/>
        </w:rPr>
        <w:t xml:space="preserve">4.1采购代理机构按本须知规定的时间、地点主持磋商采购活动。</w:t>
      </w:r>
      <w:r/>
    </w:p>
    <w:p>
      <w:pPr>
        <w:spacing w:line="360" w:lineRule="auto"/>
        <w:rPr>
          <w:rFonts w:ascii="宋体" w:hAnsi="宋体"/>
          <w:szCs w:val="21"/>
          <w:highlight w:val="none"/>
        </w:rPr>
      </w:pPr>
      <w:r>
        <w:rPr>
          <w:rFonts w:hint="eastAsia" w:ascii="宋体" w:hAnsi="宋体" w:cs="宋体"/>
          <w:szCs w:val="21"/>
          <w:highlight w:val="none"/>
        </w:rPr>
        <w:t xml:space="preserve">4.2</w:t>
      </w:r>
      <w:r>
        <w:rPr>
          <w:rFonts w:hint="eastAsia" w:ascii="宋体" w:hAnsi="宋体" w:cs="创艺简仿宋"/>
          <w:bCs/>
          <w:szCs w:val="21"/>
          <w:highlight w:val="none"/>
        </w:rPr>
        <w:t xml:space="preserve">供应商通过“苏采云”系统在线参与磋商活动。供应商应当按照《苏采云系统供应商操作手册》规定在“苏采云”系统规定的时间内对响应文件进行解密。</w:t>
      </w:r>
      <w:r/>
    </w:p>
    <w:p>
      <w:pPr>
        <w:spacing w:line="360" w:lineRule="auto"/>
        <w:rPr>
          <w:rFonts w:ascii="宋体" w:hAnsi="宋体" w:cs="宋体"/>
          <w:szCs w:val="21"/>
          <w:highlight w:val="none"/>
        </w:rPr>
      </w:pPr>
      <w:r>
        <w:rPr>
          <w:rFonts w:hint="eastAsia" w:ascii="宋体" w:hAnsi="宋体" w:cs="宋体"/>
          <w:szCs w:val="21"/>
          <w:highlight w:val="none"/>
        </w:rPr>
        <w:t xml:space="preserve">4.3</w:t>
      </w:r>
      <w:r>
        <w:rPr>
          <w:rFonts w:hint="eastAsia" w:ascii="宋体" w:hAnsi="宋体" w:cs="创艺简仿宋"/>
          <w:bCs/>
          <w:szCs w:val="21"/>
          <w:highlight w:val="none"/>
        </w:rPr>
        <w:t xml:space="preserve">在磋商响应文件网上提交截止时间止成功解密的磋商供应商少于三家，则本次采购失败。</w:t>
      </w:r>
      <w:r/>
    </w:p>
    <w:p>
      <w:pPr>
        <w:spacing w:line="360" w:lineRule="auto"/>
        <w:rPr>
          <w:rFonts w:ascii="宋体" w:hAnsi="宋体" w:cs="宋体"/>
          <w:szCs w:val="21"/>
          <w:highlight w:val="none"/>
        </w:rPr>
      </w:pPr>
      <w:r>
        <w:rPr>
          <w:rFonts w:hint="eastAsia" w:ascii="宋体" w:hAnsi="宋体" w:cs="宋体"/>
          <w:szCs w:val="21"/>
          <w:highlight w:val="none"/>
        </w:rPr>
        <w:t xml:space="preserve">4.4由磋商小组审查供应商解密的响应文件。</w:t>
      </w:r>
      <w:r/>
    </w:p>
    <w:p>
      <w:pPr>
        <w:spacing w:line="360" w:lineRule="auto"/>
        <w:rPr>
          <w:rFonts w:ascii="宋体" w:hAnsi="宋体" w:cs="宋体"/>
          <w:szCs w:val="21"/>
          <w:highlight w:val="none"/>
        </w:rPr>
      </w:pPr>
      <w:r>
        <w:rPr>
          <w:rFonts w:ascii="宋体" w:hAnsi="宋体" w:cs="宋体"/>
          <w:szCs w:val="21"/>
          <w:highlight w:val="none"/>
        </w:rPr>
        <w:t xml:space="preserve">4.5</w:t>
      </w:r>
      <w:r>
        <w:rPr>
          <w:rFonts w:hint="eastAsia" w:ascii="宋体" w:hAnsi="宋体" w:cs="宋体"/>
          <w:szCs w:val="21"/>
          <w:highlight w:val="none"/>
        </w:rPr>
        <w:t xml:space="preserve">磋商小组（磋商小组由评审专家及采购人代表组成）进行资格审查、对</w:t>
      </w:r>
      <w:r>
        <w:rPr>
          <w:rFonts w:ascii="宋体" w:hAnsi="宋体" w:cs="宋体"/>
          <w:szCs w:val="21"/>
          <w:highlight w:val="none"/>
        </w:rPr>
        <w:t xml:space="preserve">供应商响应文件的有效性、完整性和响应程度</w:t>
      </w:r>
      <w:r>
        <w:rPr>
          <w:rFonts w:hint="eastAsia" w:ascii="宋体" w:hAnsi="宋体" w:cs="宋体"/>
          <w:szCs w:val="21"/>
          <w:highlight w:val="none"/>
        </w:rPr>
        <w:t xml:space="preserve">进行</w:t>
      </w:r>
      <w:r>
        <w:rPr>
          <w:rFonts w:ascii="宋体" w:hAnsi="宋体" w:cs="宋体"/>
          <w:szCs w:val="21"/>
          <w:highlight w:val="none"/>
        </w:rPr>
        <w:t xml:space="preserve">评审</w:t>
      </w:r>
      <w:r>
        <w:rPr>
          <w:rFonts w:hint="eastAsia" w:ascii="宋体" w:hAnsi="宋体" w:cs="宋体"/>
          <w:szCs w:val="21"/>
          <w:highlight w:val="none"/>
        </w:rPr>
        <w:t xml:space="preserve">；</w:t>
      </w:r>
      <w:r>
        <w:rPr>
          <w:rFonts w:ascii="宋体" w:hAnsi="宋体" w:cs="宋体"/>
          <w:szCs w:val="21"/>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szCs w:val="21"/>
          <w:highlight w:val="none"/>
        </w:rPr>
        <w:t xml:space="preserve">。</w:t>
      </w:r>
      <w:r>
        <w:rPr>
          <w:rFonts w:ascii="宋体" w:hAnsi="宋体" w:cs="宋体"/>
          <w:szCs w:val="21"/>
          <w:highlight w:val="none"/>
        </w:rPr>
        <w:t xml:space="preserve">供应商的澄清、说明或者更正不得超出响应文件的范围或者改变响应文件的实质性内容。</w:t>
      </w:r>
      <w:r>
        <w:rPr>
          <w:rFonts w:hint="eastAsia" w:ascii="宋体" w:hAnsi="宋体" w:cs="宋体"/>
          <w:szCs w:val="21"/>
          <w:highlight w:val="none"/>
        </w:rPr>
        <w:t xml:space="preserve">磋商小组要求供应商澄清、说明或者更正响应文件应当以书面形式做出。供应商的澄清、说明或者更正应当由其单位加盖电子公章。</w:t>
      </w:r>
      <w:r/>
    </w:p>
    <w:p>
      <w:pPr>
        <w:spacing w:line="360" w:lineRule="auto"/>
        <w:rPr>
          <w:rFonts w:ascii="宋体" w:hAnsi="宋体" w:cs="宋体"/>
          <w:b/>
          <w:szCs w:val="21"/>
          <w:highlight w:val="none"/>
        </w:rPr>
      </w:pPr>
      <w:r>
        <w:rPr>
          <w:rFonts w:hint="eastAsia" w:ascii="宋体" w:hAnsi="宋体" w:cs="宋体"/>
          <w:szCs w:val="21"/>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ascii="宋体" w:hAnsi="宋体"/>
          <w:szCs w:val="21"/>
          <w:highlight w:val="none"/>
        </w:rPr>
      </w:pPr>
      <w:r>
        <w:rPr>
          <w:rFonts w:ascii="宋体" w:hAnsi="宋体"/>
          <w:szCs w:val="21"/>
          <w:highlight w:val="none"/>
        </w:rPr>
        <w:t xml:space="preserve">4.6</w:t>
      </w:r>
      <w:r>
        <w:rPr>
          <w:rFonts w:hint="eastAsia" w:ascii="宋体" w:hAnsi="宋体"/>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szCs w:val="21"/>
          <w:highlight w:val="none"/>
        </w:rPr>
        <w:t xml:space="preserve">磋商小组通过“苏采云”系统向供应商发布“磋商函”，供应商应当按照要求在“苏采云”系统提交“磋商响应函”并加盖CA电子公章。</w:t>
      </w:r>
      <w:r/>
    </w:p>
    <w:p>
      <w:pPr>
        <w:spacing w:line="360" w:lineRule="auto"/>
        <w:rPr>
          <w:rFonts w:ascii="宋体" w:hAnsi="宋体"/>
          <w:szCs w:val="21"/>
          <w:highlight w:val="none"/>
        </w:rPr>
      </w:pPr>
      <w:r>
        <w:rPr>
          <w:rFonts w:ascii="宋体" w:hAnsi="宋体"/>
          <w:szCs w:val="21"/>
          <w:highlight w:val="none"/>
        </w:rPr>
        <w:t xml:space="preserve">4.7</w:t>
      </w:r>
      <w:r>
        <w:rPr>
          <w:rFonts w:hint="eastAsia" w:ascii="宋体" w:hAnsi="宋体"/>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ascii="宋体" w:hAnsi="宋体"/>
          <w:b/>
          <w:szCs w:val="21"/>
          <w:highlight w:val="none"/>
        </w:rPr>
      </w:pPr>
      <w:r>
        <w:rPr>
          <w:rFonts w:ascii="宋体" w:hAnsi="宋体"/>
          <w:b/>
          <w:szCs w:val="21"/>
          <w:highlight w:val="none"/>
        </w:rPr>
        <w:t xml:space="preserve">4.8</w:t>
      </w:r>
      <w:r>
        <w:rPr>
          <w:rFonts w:hint="eastAsia" w:ascii="宋体" w:hAnsi="宋体"/>
          <w:b/>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ascii="宋体" w:hAnsi="宋体"/>
          <w:szCs w:val="21"/>
          <w:highlight w:val="none"/>
        </w:rPr>
      </w:pPr>
      <w:r>
        <w:rPr>
          <w:rFonts w:ascii="宋体" w:hAnsi="宋体"/>
          <w:b/>
          <w:szCs w:val="21"/>
          <w:highlight w:val="none"/>
        </w:rPr>
        <w:t xml:space="preserve">4.9</w:t>
      </w:r>
      <w:r>
        <w:rPr>
          <w:rFonts w:hint="eastAsia" w:ascii="宋体" w:hAnsi="宋体"/>
          <w:b/>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b/>
          <w:szCs w:val="21"/>
          <w:highlight w:val="none"/>
        </w:rPr>
      </w:pPr>
      <w:r>
        <w:rPr>
          <w:rFonts w:hint="eastAsia" w:ascii="宋体" w:hAnsi="宋体"/>
          <w:b/>
          <w:szCs w:val="21"/>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b/>
          <w:szCs w:val="21"/>
          <w:highlight w:val="none"/>
        </w:rPr>
      </w:pPr>
      <w:r>
        <w:rPr>
          <w:rFonts w:hint="eastAsia" w:ascii="宋体" w:hAnsi="宋体"/>
          <w:b/>
          <w:szCs w:val="21"/>
          <w:highlight w:val="none"/>
        </w:rPr>
        <w:t xml:space="preserve">*进入项目评审流程后，建议各供应商法定代表人或授权委托人始终保持通讯顺畅，时刻关注不见面开标大厅，不离开不见面开标大厅。</w:t>
      </w:r>
      <w:r/>
    </w:p>
    <w:p>
      <w:pPr>
        <w:spacing w:line="360" w:lineRule="auto"/>
        <w:rPr>
          <w:rFonts w:ascii="宋体" w:hAnsi="宋体"/>
          <w:szCs w:val="21"/>
          <w:highlight w:val="none"/>
        </w:rPr>
      </w:pPr>
      <w:r>
        <w:rPr>
          <w:rFonts w:hint="eastAsia" w:ascii="宋体" w:hAnsi="宋体"/>
          <w:szCs w:val="21"/>
          <w:highlight w:val="none"/>
        </w:rPr>
        <w:t xml:space="preserve">4.10经磋商确定最终采购需求和提交最后报价的供应商后，由磋商小组采用综合评分法对提交最后报价的供应商的响应文件和最后报价进行综合评分。</w:t>
      </w:r>
      <w:r/>
    </w:p>
    <w:p>
      <w:pPr>
        <w:spacing w:line="360" w:lineRule="auto"/>
        <w:rPr>
          <w:rFonts w:ascii="宋体" w:hAnsi="宋体"/>
          <w:szCs w:val="21"/>
          <w:highlight w:val="none"/>
        </w:rPr>
      </w:pPr>
      <w:r>
        <w:rPr>
          <w:rFonts w:ascii="宋体" w:hAnsi="宋体"/>
          <w:szCs w:val="21"/>
          <w:highlight w:val="none"/>
        </w:rPr>
        <w:t xml:space="preserve">4.11</w:t>
      </w:r>
      <w:r>
        <w:rPr>
          <w:rFonts w:hint="eastAsia" w:ascii="宋体" w:hAnsi="宋体"/>
          <w:szCs w:val="21"/>
          <w:highlight w:val="none"/>
        </w:rPr>
        <w:t xml:space="preserve">磋商小组根据磋商成交原则确定成交供应商，并将结果通知所有参加磋商的供应商。</w:t>
      </w:r>
      <w:r/>
    </w:p>
    <w:p>
      <w:pPr>
        <w:spacing w:line="360" w:lineRule="auto"/>
        <w:rPr>
          <w:rFonts w:ascii="宋体" w:hAnsi="宋体"/>
          <w:szCs w:val="21"/>
          <w:highlight w:val="none"/>
        </w:rPr>
      </w:pPr>
      <w:r>
        <w:rPr>
          <w:rFonts w:ascii="宋体" w:hAnsi="宋体"/>
          <w:szCs w:val="21"/>
          <w:highlight w:val="none"/>
        </w:rPr>
        <w:t xml:space="preserve">4.12</w:t>
      </w:r>
      <w:r>
        <w:rPr>
          <w:rFonts w:hint="eastAsia" w:ascii="宋体" w:hAnsi="宋体"/>
          <w:szCs w:val="21"/>
          <w:highlight w:val="none"/>
        </w:rPr>
        <w:t xml:space="preserve">如磋商过程中出现本采购文件未尽事宜，由磋商小组根据政府采购有关法律、法规讨论决定。</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响应无效和终止磋商活动条款</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.1响应无效条款</w:t>
      </w:r>
      <w:r/>
    </w:p>
    <w:p>
      <w:pPr>
        <w:spacing w:line="360" w:lineRule="auto"/>
        <w:rPr>
          <w:rFonts w:ascii="宋体" w:hAnsi="宋体" w:cs="宋体"/>
          <w:szCs w:val="21"/>
          <w:highlight w:val="none"/>
        </w:rPr>
      </w:pPr>
      <w:r>
        <w:rPr>
          <w:rFonts w:hint="eastAsia" w:ascii="宋体" w:hAnsi="宋体" w:cs="宋体"/>
          <w:szCs w:val="21"/>
          <w:highlight w:val="none"/>
        </w:rPr>
        <w:t xml:space="preserve">1）供应商不具备竞争性磋商文件中规定资格条件的；</w:t>
      </w:r>
      <w:r/>
    </w:p>
    <w:p>
      <w:pPr>
        <w:spacing w:line="360" w:lineRule="auto"/>
        <w:rPr>
          <w:rFonts w:ascii="宋体" w:hAnsi="宋体"/>
          <w:bCs/>
          <w:szCs w:val="21"/>
          <w:highlight w:val="none"/>
        </w:rPr>
      </w:pPr>
      <w:r>
        <w:rPr>
          <w:rFonts w:hint="eastAsia" w:ascii="宋体" w:hAnsi="宋体"/>
          <w:bCs/>
          <w:szCs w:val="21"/>
          <w:highlight w:val="none"/>
        </w:rPr>
        <w:t xml:space="preserve">2）供应商未提供磋商代表的身份证明和法人授权委托书（法定代表人为磋商代表的可不提供）；</w:t>
      </w:r>
      <w:r/>
    </w:p>
    <w:p>
      <w:pPr>
        <w:spacing w:line="360" w:lineRule="auto"/>
        <w:rPr>
          <w:rFonts w:ascii="宋体" w:hAnsi="宋体"/>
          <w:bCs/>
          <w:szCs w:val="21"/>
          <w:highlight w:val="none"/>
        </w:rPr>
      </w:pPr>
      <w:r>
        <w:rPr>
          <w:rFonts w:hint="eastAsia" w:ascii="宋体" w:hAnsi="宋体"/>
          <w:bCs/>
          <w:szCs w:val="21"/>
          <w:highlight w:val="none"/>
        </w:rPr>
        <w:t xml:space="preserve">3）</w:t>
      </w:r>
      <w:r>
        <w:rPr>
          <w:rFonts w:hint="eastAsia" w:ascii="宋体" w:hAnsi="宋体" w:cs="宋体"/>
          <w:bCs/>
          <w:szCs w:val="21"/>
          <w:highlight w:val="none"/>
        </w:rPr>
        <w:t xml:space="preserve">响应文件</w:t>
      </w:r>
      <w:r>
        <w:rPr>
          <w:rFonts w:hint="eastAsia" w:ascii="宋体" w:hAnsi="宋体"/>
          <w:bCs/>
          <w:szCs w:val="21"/>
          <w:highlight w:val="none"/>
        </w:rPr>
        <w:t xml:space="preserve">签署不符合要求的；</w:t>
      </w:r>
      <w:r/>
    </w:p>
    <w:p>
      <w:pPr>
        <w:spacing w:line="360" w:lineRule="auto"/>
        <w:rPr>
          <w:rFonts w:ascii="宋体" w:hAnsi="宋体"/>
          <w:bCs/>
          <w:szCs w:val="21"/>
          <w:highlight w:val="none"/>
        </w:rPr>
      </w:pPr>
      <w:r>
        <w:rPr>
          <w:rFonts w:hint="eastAsia" w:ascii="宋体" w:hAnsi="宋体"/>
          <w:bCs/>
          <w:szCs w:val="21"/>
          <w:highlight w:val="none"/>
        </w:rPr>
        <w:t xml:space="preserve">4）最终报价超过采购预算或最高限价的，不能成交；</w:t>
      </w:r>
      <w:r/>
    </w:p>
    <w:p>
      <w:pPr>
        <w:spacing w:line="360" w:lineRule="auto"/>
        <w:rPr>
          <w:rFonts w:ascii="宋体" w:hAnsi="宋体"/>
          <w:bCs/>
          <w:szCs w:val="21"/>
          <w:highlight w:val="none"/>
        </w:rPr>
      </w:pPr>
      <w:r>
        <w:rPr>
          <w:rFonts w:hint="eastAsia" w:ascii="宋体" w:hAnsi="宋体"/>
          <w:bCs/>
          <w:szCs w:val="21"/>
          <w:highlight w:val="none"/>
        </w:rPr>
        <w:t xml:space="preserve">5）</w:t>
      </w:r>
      <w:r>
        <w:rPr>
          <w:rFonts w:hint="eastAsia" w:ascii="宋体" w:hAnsi="宋体"/>
          <w:szCs w:val="21"/>
          <w:highlight w:val="none"/>
        </w:rPr>
        <w:t xml:space="preserve">不符合法律、法规和竞争性磋商文件中规定的其他实质性要求的；</w:t>
      </w:r>
      <w:r/>
    </w:p>
    <w:p>
      <w:pPr>
        <w:spacing w:line="360" w:lineRule="auto"/>
        <w:rPr>
          <w:rFonts w:ascii="宋体" w:hAnsi="宋体"/>
          <w:szCs w:val="21"/>
          <w:highlight w:val="none"/>
        </w:rPr>
      </w:pPr>
      <w:r>
        <w:rPr>
          <w:rFonts w:ascii="宋体" w:hAnsi="宋体"/>
          <w:bCs/>
          <w:szCs w:val="21"/>
          <w:highlight w:val="none"/>
        </w:rPr>
        <w:t xml:space="preserve">6</w:t>
      </w:r>
      <w:r>
        <w:rPr>
          <w:rFonts w:hint="eastAsia" w:ascii="宋体" w:hAnsi="宋体"/>
          <w:bCs/>
          <w:szCs w:val="21"/>
          <w:highlight w:val="none"/>
        </w:rPr>
        <w:t xml:space="preserve">）</w:t>
      </w:r>
      <w:r>
        <w:rPr>
          <w:rFonts w:hint="eastAsia" w:ascii="宋体" w:hAnsi="宋体" w:cs="宋体"/>
          <w:szCs w:val="21"/>
          <w:highlight w:val="none"/>
        </w:rPr>
        <w:t xml:space="preserve">其他法律、法规及本竞争性磋商文件规定的属响应无效的情形。</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.2终止竞争性磋商采购活动的条款</w:t>
      </w:r>
      <w:r/>
    </w:p>
    <w:p>
      <w:pPr>
        <w:spacing w:line="360" w:lineRule="auto"/>
        <w:rPr>
          <w:rFonts w:ascii="宋体" w:hAnsi="宋体" w:cs="宋体"/>
          <w:szCs w:val="21"/>
          <w:highlight w:val="none"/>
        </w:rPr>
      </w:pPr>
      <w:r>
        <w:rPr>
          <w:rFonts w:hint="eastAsia" w:ascii="宋体" w:hAnsi="宋体" w:cs="宋体"/>
          <w:szCs w:val="21"/>
          <w:highlight w:val="none"/>
        </w:rPr>
        <w:t xml:space="preserve">出现下列情形之一的，采购代理机构将终止竞争性磋商采购活动，发布项目终止公告并说明原因，重新开展采购活动：</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.2.1因情况变化，不再符合规定的竞争性磋商采购方式适用情形的；</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.2.2出现影响采购公正的违法、违规行为的；</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3</w:t>
      </w:r>
      <w:r>
        <w:rPr>
          <w:rFonts w:hint="eastAsia" w:ascii="宋体" w:hAnsi="宋体" w:cs="宋体"/>
          <w:szCs w:val="21"/>
          <w:highlight w:val="none"/>
        </w:rPr>
        <w:t xml:space="preserve">.2.3在采购过程中实质性响应磋商文件不满三家的。</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确定成交、询问及质疑</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.1确定成交供应商</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.1.1采购人在收到评审报告后，从评审报告提出的成交候选供应商中，按照排序由高到低的原则确定成交供应商。</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.1.2采购代理机构在成交供应商确定后2个工作日内在“江苏政府采购网”、“苏州市政府采购网”公告成交结果。</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.2询问及质疑</w:t>
      </w:r>
      <w:r/>
    </w:p>
    <w:p>
      <w:pPr>
        <w:spacing w:line="360" w:lineRule="auto"/>
        <w:rPr>
          <w:rFonts w:ascii="宋体" w:hAnsi="宋体" w:cs="宋体"/>
          <w:bCs/>
          <w:szCs w:val="21"/>
          <w:highlight w:val="none"/>
        </w:rPr>
      </w:pPr>
      <w:r>
        <w:rPr>
          <w:rFonts w:hint="eastAsia" w:ascii="宋体" w:hAnsi="宋体" w:cs="宋体"/>
          <w:bCs/>
          <w:szCs w:val="21"/>
          <w:highlight w:val="none"/>
        </w:rPr>
        <w:t xml:space="preserve">4.1</w:t>
      </w:r>
      <w:r>
        <w:rPr>
          <w:rFonts w:ascii="宋体" w:hAnsi="宋体" w:cs="宋体"/>
          <w:bCs/>
          <w:szCs w:val="21"/>
          <w:highlight w:val="none"/>
        </w:rPr>
        <w:t xml:space="preserve">4</w:t>
      </w:r>
      <w:r>
        <w:rPr>
          <w:rFonts w:hint="eastAsia" w:ascii="宋体" w:hAnsi="宋体" w:cs="宋体"/>
          <w:bCs/>
          <w:szCs w:val="21"/>
          <w:highlight w:val="none"/>
        </w:rPr>
        <w:t xml:space="preserve">.2.1根据《政府采购质疑和投诉办法》财政部第94号令第十一条规定，提出质疑的供应商应当是参与所质疑项目采购活动的供应商。</w:t>
      </w:r>
      <w:r>
        <w:rPr>
          <w:rFonts w:hint="eastAsia" w:ascii="宋体" w:hAnsi="宋体"/>
          <w:szCs w:val="21"/>
          <w:highlight w:val="none"/>
        </w:rPr>
        <w:t xml:space="preserve">因此凡是对采购文件提出质疑的供应商，必须是依法获取采购文件，并请将符合资格条件的证明材料及网上报名的《</w:t>
      </w:r>
      <w:r>
        <w:rPr>
          <w:rFonts w:hint="eastAsia" w:ascii="宋体" w:hAnsi="宋体" w:cs="宋体"/>
          <w:szCs w:val="21"/>
          <w:highlight w:val="none"/>
        </w:rPr>
        <w:t xml:space="preserve">投标供应商确认函</w:t>
      </w:r>
      <w:r>
        <w:rPr>
          <w:rFonts w:hint="eastAsia" w:ascii="宋体" w:hAnsi="宋体"/>
          <w:szCs w:val="21"/>
          <w:highlight w:val="none"/>
        </w:rPr>
        <w:t xml:space="preserve">》与质疑函一起递交，否则不予受理</w:t>
      </w:r>
      <w:r>
        <w:rPr>
          <w:rFonts w:hint="eastAsia" w:ascii="宋体" w:hAnsi="宋体" w:cs="宋体"/>
          <w:bCs/>
          <w:szCs w:val="21"/>
          <w:highlight w:val="none"/>
        </w:rPr>
        <w:t xml:space="preserve">。</w:t>
      </w:r>
      <w:r/>
    </w:p>
    <w:p>
      <w:pPr>
        <w:spacing w:line="360" w:lineRule="auto"/>
        <w:rPr>
          <w:rFonts w:ascii="宋体" w:hAnsi="宋体" w:cs="宋体"/>
          <w:bCs/>
          <w:szCs w:val="21"/>
          <w:highlight w:val="none"/>
        </w:rPr>
      </w:pPr>
      <w:r>
        <w:rPr>
          <w:rFonts w:hint="eastAsia" w:ascii="宋体" w:hAnsi="宋体" w:cs="宋体"/>
          <w:bCs/>
          <w:szCs w:val="21"/>
          <w:highlight w:val="none"/>
        </w:rPr>
        <w:t xml:space="preserve">4.1</w:t>
      </w:r>
      <w:r>
        <w:rPr>
          <w:rFonts w:ascii="宋体" w:hAnsi="宋体" w:cs="宋体"/>
          <w:bCs/>
          <w:szCs w:val="21"/>
          <w:highlight w:val="none"/>
        </w:rPr>
        <w:t xml:space="preserve">4</w:t>
      </w:r>
      <w:r>
        <w:rPr>
          <w:rFonts w:hint="eastAsia" w:ascii="宋体" w:hAnsi="宋体" w:cs="宋体"/>
          <w:bCs/>
          <w:szCs w:val="21"/>
          <w:highlight w:val="none"/>
        </w:rPr>
        <w:t xml:space="preserve">.2.2本次采购文件要求供应商在法定质疑期内一次性提出针对同一采购程序环节的质疑。</w:t>
      </w:r>
      <w:r/>
    </w:p>
    <w:p>
      <w:pPr>
        <w:spacing w:line="360" w:lineRule="auto"/>
        <w:rPr>
          <w:rFonts w:ascii="宋体" w:hAnsi="宋体" w:cs="宋体"/>
          <w:szCs w:val="21"/>
          <w:highlight w:val="none"/>
        </w:rPr>
      </w:pPr>
      <w:r>
        <w:rPr>
          <w:rFonts w:hint="eastAsia" w:ascii="宋体" w:hAnsi="宋体" w:cs="宋体"/>
          <w:bCs/>
          <w:szCs w:val="21"/>
          <w:highlight w:val="none"/>
        </w:rPr>
        <w:t xml:space="preserve">4.1</w:t>
      </w:r>
      <w:r>
        <w:rPr>
          <w:rFonts w:ascii="宋体" w:hAnsi="宋体" w:cs="宋体"/>
          <w:bCs/>
          <w:szCs w:val="21"/>
          <w:highlight w:val="none"/>
        </w:rPr>
        <w:t xml:space="preserve">4</w:t>
      </w:r>
      <w:r>
        <w:rPr>
          <w:rFonts w:hint="eastAsia" w:ascii="宋体" w:hAnsi="宋体" w:cs="宋体"/>
          <w:bCs/>
          <w:szCs w:val="21"/>
          <w:highlight w:val="non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szCs w:val="21"/>
          <w:highlight w:val="none"/>
        </w:rPr>
        <w:t xml:space="preserve">。</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.2.4供应商提出质疑应当提交质疑函和必要的证明材料（营业执照副本复印件、报名确认函等）。质疑函应当包括下列内容：</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.2.4.1供应商的姓名或者名称、地址、邮编、联系人及联系电话；</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.2.4.2质疑项目的名称、编号；</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.2.4.3具体、明确的质疑事项和与质疑事项相关的请求；</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.2.4.4事实依据；</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.2.4.5必要的法律依据；</w:t>
      </w:r>
      <w:r/>
    </w:p>
    <w:p>
      <w:pPr>
        <w:spacing w:line="360" w:lineRule="auto"/>
        <w:rPr>
          <w:rFonts w:ascii="宋体" w:hAnsi="宋体" w:cs="宋体"/>
          <w:szCs w:val="21"/>
          <w:highlight w:val="none"/>
        </w:rPr>
      </w:pPr>
      <w:r>
        <w:rPr>
          <w:rFonts w:hint="eastAsia" w:ascii="宋体" w:hAnsi="宋体" w:cs="宋体"/>
          <w:szCs w:val="21"/>
          <w:highlight w:val="none"/>
        </w:rPr>
        <w:t xml:space="preserve">4.1</w:t>
      </w:r>
      <w:r>
        <w:rPr>
          <w:rFonts w:ascii="宋体" w:hAnsi="宋体" w:cs="宋体"/>
          <w:szCs w:val="21"/>
          <w:highlight w:val="none"/>
        </w:rPr>
        <w:t xml:space="preserve">4</w:t>
      </w:r>
      <w:r>
        <w:rPr>
          <w:rFonts w:hint="eastAsia" w:ascii="宋体" w:hAnsi="宋体" w:cs="宋体"/>
          <w:szCs w:val="21"/>
          <w:highlight w:val="none"/>
        </w:rPr>
        <w:t xml:space="preserve">.2.4.6提出质疑的日期。</w:t>
      </w:r>
      <w:r/>
    </w:p>
    <w:p>
      <w:pPr>
        <w:ind w:firstLine="480"/>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质疑递交地点：苏州市诚源招投标代理有限公司（联系地址：苏州市金门路1072号苏州金门国际商业广场C区6楼（11/12号电梯直达）；电话：0512-69228578；联系人：</w:t>
      </w:r>
      <w:r>
        <w:rPr>
          <w:rFonts w:hint="eastAsia" w:ascii="宋体" w:hAnsi="宋体" w:cs="宋体"/>
          <w:szCs w:val="21"/>
          <w:highlight w:val="none"/>
          <w:lang w:eastAsia="zh-CN"/>
        </w:rPr>
        <w:t xml:space="preserve">金兰 浦沁</w:t>
      </w:r>
      <w:r>
        <w:rPr>
          <w:rFonts w:hint="eastAsia" w:ascii="宋体" w:hAnsi="宋体" w:cs="宋体"/>
          <w:szCs w:val="21"/>
          <w:highlight w:val="none"/>
        </w:rPr>
        <w:t xml:space="preserve">）</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5.成交通知书</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5.1成交通知书：确定出成交单位后，采购代理机构在法定时间内向成交单位发出成交通知书；</w:t>
      </w:r>
      <w:r>
        <w:rPr>
          <w:rFonts w:hint="eastAsia" w:ascii="宋体" w:hAnsi="宋体" w:cs="宋体"/>
          <w:b/>
          <w:szCs w:val="21"/>
          <w:highlight w:val="none"/>
        </w:rPr>
        <w:t xml:space="preserve">请成交单位在成交结果公告届满之日起30日内,使用CA证书登录“苏采云”系统及时下载成交通知书。</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2</w:t>
      </w:r>
      <w:r>
        <w:rPr>
          <w:rFonts w:hint="eastAsia" w:ascii="宋体" w:hAnsi="宋体" w:cs="宋体"/>
          <w:szCs w:val="21"/>
          <w:highlight w:val="none"/>
        </w:rPr>
        <w:t xml:space="preserve">成交通知书将成为合同的组成部分。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t xml:space="preserve">3</w:t>
      </w:r>
      <w:r>
        <w:rPr>
          <w:rFonts w:hint="eastAsia" w:ascii="宋体" w:hAnsi="宋体" w:cs="宋体"/>
          <w:szCs w:val="21"/>
          <w:highlight w:val="none"/>
        </w:rPr>
        <w:t xml:space="preserve">采购单位对未成交单位不承担解释未成交原因的义务。</w:t>
      </w:r>
      <w:r/>
    </w:p>
    <w:p>
      <w:pPr>
        <w:spacing w:line="360" w:lineRule="auto"/>
        <w:tabs>
          <w:tab w:val="left" w:pos="851" w:leader="none"/>
        </w:tabs>
        <w:rPr>
          <w:rFonts w:ascii="宋体" w:hAnsi="宋体" w:cs="宋体"/>
          <w:b/>
          <w:bCs/>
          <w:szCs w:val="21"/>
          <w:highlight w:val="none"/>
        </w:rPr>
        <w:outlineLvl w:val="1"/>
      </w:pPr>
      <w:r>
        <w:rPr>
          <w:rFonts w:hint="eastAsia" w:ascii="宋体" w:hAnsi="宋体" w:cs="宋体"/>
          <w:b/>
          <w:bCs/>
          <w:szCs w:val="21"/>
          <w:highlight w:val="none"/>
        </w:rPr>
        <w:t xml:space="preserve">6.授予合同</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6.1签订合同</w:t>
      </w:r>
      <w:r/>
    </w:p>
    <w:p>
      <w:pPr>
        <w:spacing w:line="360" w:lineRule="auto"/>
        <w:rPr>
          <w:rFonts w:ascii="宋体" w:hAnsi="宋体" w:cs="宋体"/>
          <w:szCs w:val="21"/>
          <w:highlight w:val="none"/>
        </w:rPr>
      </w:pPr>
      <w:r>
        <w:rPr>
          <w:rFonts w:hint="eastAsia" w:ascii="宋体" w:hAnsi="宋体" w:cs="宋体"/>
          <w:szCs w:val="21"/>
          <w:highlight w:val="none"/>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szCs w:val="21"/>
          <w:highlight w:val="none"/>
        </w:rPr>
      </w:pPr>
      <w:r>
        <w:rPr>
          <w:rFonts w:hint="eastAsia" w:ascii="宋体" w:hAnsi="宋体" w:cs="宋体"/>
          <w:szCs w:val="21"/>
          <w:highlight w:val="none"/>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szCs w:val="21"/>
          <w:highlight w:val="none"/>
        </w:rPr>
      </w:pPr>
      <w:r>
        <w:rPr>
          <w:rFonts w:hint="eastAsia" w:ascii="宋体" w:hAnsi="宋体" w:cs="宋体"/>
          <w:szCs w:val="21"/>
          <w:highlight w:val="none"/>
        </w:rPr>
        <w:t xml:space="preserve">6.1.3成交供应商拒绝签订政府采购合同的，采购人可以重新开展采购活动。</w:t>
      </w:r>
      <w:r/>
    </w:p>
    <w:p>
      <w:pPr>
        <w:spacing w:line="360" w:lineRule="auto"/>
        <w:rPr>
          <w:rFonts w:ascii="宋体" w:hAnsi="宋体" w:cs="宋体"/>
          <w:szCs w:val="21"/>
          <w:highlight w:val="none"/>
        </w:rPr>
      </w:pPr>
      <w:r>
        <w:rPr>
          <w:rFonts w:hint="eastAsia" w:ascii="宋体" w:hAnsi="宋体" w:cs="宋体"/>
          <w:szCs w:val="21"/>
          <w:highlight w:val="none"/>
        </w:rPr>
        <w:t xml:space="preserve">6.1.4竞争性磋商文件、成交供应商的响应文件及竞争性磋商过程中有关澄清、承诺文件均应作为合同附件。</w:t>
      </w:r>
      <w:r/>
    </w:p>
    <w:p>
      <w:pPr>
        <w:spacing w:line="360" w:lineRule="auto"/>
        <w:rPr>
          <w:rFonts w:ascii="宋体" w:hAnsi="宋体" w:cs="宋体"/>
          <w:szCs w:val="21"/>
          <w:highlight w:val="none"/>
        </w:rPr>
      </w:pPr>
      <w:r>
        <w:rPr>
          <w:rFonts w:hint="eastAsia" w:ascii="宋体" w:hAnsi="宋体" w:cs="宋体"/>
          <w:szCs w:val="21"/>
          <w:highlight w:val="none"/>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hAnsi="宋体" w:cs="宋体"/>
          <w:szCs w:val="21"/>
          <w:highlight w:val="none"/>
        </w:rPr>
        <w:outlineLvl w:val="1"/>
      </w:pPr>
      <w:r>
        <w:rPr>
          <w:rFonts w:hint="eastAsia" w:ascii="宋体" w:hAnsi="宋体" w:cs="宋体"/>
          <w:szCs w:val="21"/>
          <w:highlight w:val="none"/>
        </w:rPr>
        <w:t xml:space="preserve">6.2服务的追加、减少</w:t>
      </w:r>
      <w:r/>
    </w:p>
    <w:p>
      <w:pPr>
        <w:spacing w:line="360" w:lineRule="auto"/>
        <w:rPr>
          <w:rFonts w:ascii="宋体" w:hAnsi="宋体" w:cs="宋体"/>
          <w:szCs w:val="21"/>
          <w:highlight w:val="none"/>
        </w:rPr>
      </w:pPr>
      <w:r>
        <w:rPr>
          <w:rFonts w:hint="eastAsia" w:ascii="宋体" w:hAnsi="宋体" w:cs="宋体"/>
          <w:szCs w:val="21"/>
          <w:highlight w:val="none"/>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ascii="宋体" w:hAnsi="宋体" w:cs="宋体"/>
          <w:szCs w:val="21"/>
          <w:highlight w:val="none"/>
        </w:rPr>
      </w:pPr>
      <w:r>
        <w:rPr>
          <w:rFonts w:hint="eastAsia" w:ascii="宋体" w:hAnsi="宋体" w:cs="宋体"/>
          <w:szCs w:val="21"/>
          <w:highlight w:val="non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7.</w:t>
      </w:r>
      <w:r>
        <w:rPr>
          <w:rFonts w:hint="eastAsia" w:ascii="宋体" w:hAnsi="宋体" w:cs="宋体"/>
          <w:b/>
          <w:bCs/>
          <w:szCs w:val="21"/>
          <w:highlight w:val="none"/>
          <w:lang w:val="en-US" w:eastAsia="zh-CN"/>
        </w:rPr>
        <w:t xml:space="preserve">代理</w:t>
      </w:r>
      <w:r>
        <w:rPr>
          <w:rFonts w:hint="eastAsia" w:ascii="宋体" w:hAnsi="宋体" w:cs="宋体"/>
          <w:b/>
          <w:bCs/>
          <w:szCs w:val="21"/>
          <w:highlight w:val="none"/>
        </w:rPr>
        <w:t xml:space="preserve">服务费</w:t>
      </w:r>
      <w:r>
        <w:rPr>
          <w:rFonts w:hint="eastAsia" w:ascii="宋体" w:hAnsi="宋体" w:cs="宋体"/>
          <w:b/>
          <w:bCs/>
          <w:szCs w:val="21"/>
          <w:highlight w:val="none"/>
          <w:lang w:eastAsia="zh-CN"/>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收费标准：在</w:t>
      </w:r>
      <w:r>
        <w:rPr>
          <w:rFonts w:hint="eastAsia" w:ascii="宋体" w:hAnsi="宋体" w:cs="宋体"/>
          <w:color w:val="000000" w:themeColor="text1"/>
          <w:szCs w:val="21"/>
          <w:highlight w:val="none"/>
          <w:lang w:val="en-US" w:eastAsia="zh-CN"/>
          <w14:textFill>
            <w14:solidFill>
              <w14:schemeClr w14:val="tx1"/>
            </w14:solidFill>
          </w14:textFill>
        </w:rPr>
        <w:t xml:space="preserve">项目采购流程结束后由采购人</w:t>
      </w:r>
      <w:r>
        <w:rPr>
          <w:rFonts w:hint="eastAsia" w:ascii="宋体" w:hAnsi="宋体" w:cs="宋体"/>
          <w:color w:val="000000" w:themeColor="text1"/>
          <w:szCs w:val="21"/>
          <w:highlight w:val="none"/>
          <w14:textFill>
            <w14:solidFill>
              <w14:schemeClr w14:val="tx1"/>
            </w14:solidFill>
          </w14:textFill>
        </w:rPr>
        <w:t xml:space="preserve">向招标代理机构一次性付清。按照预算金额的如下比例进行计算：即100万元以内1.5%、100～500万元以1.1%、500~1000万元以0.8%，差额定率累进法计算并支付成交服务费</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000000" w:themeColor="text1"/>
          <w:szCs w:val="21"/>
          <w:highlight w:val="none"/>
          <w14:textFill>
            <w14:solidFill>
              <w14:schemeClr w14:val="tx1"/>
            </w14:solidFill>
          </w14:textFill>
        </w:rPr>
        <w:t xml:space="preserve">本项目成</w:t>
      </w:r>
      <w:r>
        <w:rPr>
          <w:rFonts w:hint="eastAsia" w:ascii="宋体" w:hAnsi="宋体" w:cs="宋体"/>
          <w:color w:val="000000" w:themeColor="text1"/>
          <w:szCs w:val="21"/>
          <w:highlight w:val="none"/>
          <w:lang w:val="en-US" w:eastAsia="zh-CN"/>
          <w14:textFill>
            <w14:solidFill>
              <w14:schemeClr w14:val="tx1"/>
            </w14:solidFill>
          </w14:textFill>
        </w:rPr>
        <w:t xml:space="preserve">代理</w:t>
      </w:r>
      <w:r>
        <w:rPr>
          <w:rFonts w:hint="eastAsia" w:ascii="宋体" w:hAnsi="宋体" w:cs="宋体"/>
          <w:color w:val="000000" w:themeColor="text1"/>
          <w:szCs w:val="21"/>
          <w:highlight w:val="none"/>
          <w14:textFill>
            <w14:solidFill>
              <w14:schemeClr w14:val="tx1"/>
            </w14:solidFill>
          </w14:textFill>
        </w:rPr>
        <w:t xml:space="preserve">服务费为：</w:t>
      </w:r>
      <w:r>
        <w:rPr>
          <w:rFonts w:hint="eastAsia" w:ascii="宋体" w:hAnsi="宋体" w:cs="宋体"/>
          <w:color w:val="auto"/>
          <w:highlight w:val="none"/>
          <w:lang w:eastAsia="zh-CN"/>
        </w:rPr>
        <w:t xml:space="preserve">人民币壹万捌仟陆佰肆拾捌元整（￥18648.00）</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账户名：苏州市诚源招投标代理有限公司</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  号：10553901040020646</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开户行：中国农业银行股份有限公司苏州国贸支行</w:t>
      </w:r>
      <w:r/>
    </w:p>
    <w:p>
      <w:pP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8.专家评审费：</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本项目专家评审费由采购人按照政府采购相关规定全额承担并支付，评审费计算严格依据《政府采购评审专家管理办法》（财库〔2016〕198号）及《关于调整苏州市政府采购专家评审费标准的通知》（苏财购〔2023〕37号）规定的评审劳务报酬标准执行，最终按实际评审时长、异地往返差旅等核定标准据实测算计取。</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9</w:t>
      </w:r>
      <w:r>
        <w:rPr>
          <w:rFonts w:hint="eastAsia" w:ascii="宋体" w:hAnsi="宋体" w:cs="宋体"/>
          <w:b/>
          <w:color w:val="000000" w:themeColor="text1"/>
          <w:szCs w:val="21"/>
          <w:highlight w:val="none"/>
          <w14:textFill>
            <w14:solidFill>
              <w14:schemeClr w14:val="tx1"/>
            </w14:solidFill>
          </w14:textFill>
        </w:rPr>
        <w:t xml:space="preserve">.磋商说明：</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（1）不符合供应商资格要求的响应文件将被拒绝；</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（2）参加磋商的供应商必须</w:t>
      </w:r>
      <w:r>
        <w:rPr>
          <w:rFonts w:hint="eastAsia" w:ascii="宋体" w:hAnsi="宋体" w:cs="宋体"/>
          <w:color w:val="000000" w:themeColor="text1"/>
          <w:szCs w:val="21"/>
          <w:highlight w:val="none"/>
          <w:lang w:bidi="ar"/>
          <w14:textFill>
            <w14:solidFill>
              <w14:schemeClr w14:val="tx1"/>
            </w14:solidFill>
          </w14:textFill>
        </w:rPr>
        <w:t xml:space="preserve">法定代表人或授权委托人</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（3）响应文件签署不符合要求的，响应文件将被拒绝；</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（4）最终报价超过采购预算的，不能成交；</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（5）不实质性响应磋商文件的不能成交；</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（6）每标段实质性响应磋商文件不满三家或进入二次报价的不满三家或二次报价在采购预算内不满三家的，磋商采购失败。</w:t>
      </w:r>
      <w:r/>
    </w:p>
    <w:p>
      <w:pPr>
        <w:pStyle w:val="986"/>
        <w:jc w:val="both"/>
        <w:spacing w:line="360" w:lineRule="auto"/>
        <w:rPr>
          <w:rFonts w:ascii="宋体" w:hAnsi="宋体" w:cs="宋体"/>
          <w:b w:val="0"/>
          <w:bCs w:val="0"/>
          <w:sz w:val="21"/>
          <w:szCs w:val="21"/>
          <w:highlight w:val="none"/>
        </w:rPr>
      </w:pPr>
      <w:r>
        <w:rPr>
          <w:rFonts w:hint="eastAsia" w:ascii="宋体" w:hAnsi="宋体" w:cs="宋体"/>
          <w:sz w:val="21"/>
          <w:szCs w:val="21"/>
          <w:highlight w:val="none"/>
        </w:rPr>
        <w:t xml:space="preserve">9.未尽事宜：</w:t>
      </w:r>
      <w:r>
        <w:rPr>
          <w:rFonts w:hint="eastAsia" w:ascii="宋体" w:hAnsi="宋体" w:cs="宋体"/>
          <w:b w:val="0"/>
          <w:bCs w:val="0"/>
          <w:sz w:val="21"/>
          <w:szCs w:val="21"/>
          <w:highlight w:val="none"/>
        </w:rPr>
        <w:t xml:space="preserve">按《中华人民共和国政府采购法》及其他有关的法律法规的规定执行。</w:t>
      </w:r>
      <w:r/>
    </w:p>
    <w:p>
      <w:pPr>
        <w:pStyle w:val="986"/>
        <w:numPr>
          <w:ilvl w:val="0"/>
          <w:numId w:val="1"/>
        </w:numPr>
        <w:jc w:val="both"/>
        <w:spacing w:line="360" w:lineRule="auto"/>
        <w:rPr>
          <w:rStyle w:val="991"/>
          <w:rFonts w:ascii="宋体" w:hAnsi="宋体" w:cs="宋体"/>
          <w:b/>
          <w:color w:val="000000" w:themeColor="text1"/>
          <w:sz w:val="43"/>
          <w:szCs w:val="43"/>
          <w:highlight w:val="none"/>
          <w14:textFill>
            <w14:solidFill>
              <w14:schemeClr w14:val="tx1"/>
            </w14:solidFill>
          </w14:textFill>
        </w:rPr>
      </w:pPr>
      <w:r>
        <w:rPr>
          <w:rStyle w:val="991"/>
          <w:rFonts w:hint="eastAsia" w:ascii="宋体" w:hAnsi="宋体" w:cs="宋体"/>
          <w:b/>
          <w:color w:val="000000" w:themeColor="text1"/>
          <w:sz w:val="43"/>
          <w:szCs w:val="43"/>
          <w:highlight w:val="none"/>
          <w14:textFill>
            <w14:solidFill>
              <w14:schemeClr w14:val="tx1"/>
            </w14:solidFill>
          </w14:textFill>
        </w:rPr>
        <w:br w:type="page" w:clear="all"/>
      </w:r>
      <w:r/>
    </w:p>
    <w:p>
      <w:pPr>
        <w:pStyle w:val="986"/>
        <w:rPr>
          <w:rFonts w:ascii="宋体" w:hAnsi="宋体" w:cs="宋体"/>
          <w:color w:val="000000" w:themeColor="text1"/>
          <w:sz w:val="44"/>
          <w:szCs w:val="44"/>
          <w:highlight w:val="none"/>
          <w14:textFill>
            <w14:solidFill>
              <w14:schemeClr w14:val="tx1"/>
            </w14:solidFill>
          </w14:textFill>
        </w:rPr>
      </w:pPr>
      <w:r>
        <w:rPr>
          <w:rStyle w:val="991"/>
          <w:rFonts w:hint="eastAsia" w:ascii="宋体" w:hAnsi="宋体" w:cs="宋体"/>
          <w:b/>
          <w:color w:val="000000" w:themeColor="text1"/>
          <w:sz w:val="43"/>
          <w:szCs w:val="43"/>
          <w:highlight w:val="none"/>
          <w14:textFill>
            <w14:solidFill>
              <w14:schemeClr w14:val="tx1"/>
            </w14:solidFill>
          </w14:textFill>
        </w:rPr>
        <w:t xml:space="preserve">第三章 采购需求</w:t>
      </w:r>
      <w:r/>
    </w:p>
    <w:p>
      <w:pPr>
        <w:spacing w:line="360" w:lineRule="auto"/>
        <w:tabs>
          <w:tab w:val="left" w:pos="851" w:leader="none"/>
        </w:tabs>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一、磋商内容：</w:t>
      </w:r>
      <w:r>
        <w:rPr>
          <w:rFonts w:hint="eastAsia" w:ascii="宋体" w:hAnsi="宋体" w:cs="宋体"/>
          <w:bCs/>
          <w:color w:val="000000" w:themeColor="text1"/>
          <w:szCs w:val="21"/>
          <w:highlight w:val="none"/>
          <w:lang w:eastAsia="zh-CN"/>
          <w14:textFill>
            <w14:solidFill>
              <w14:schemeClr w14:val="tx1"/>
            </w14:solidFill>
          </w14:textFill>
        </w:rPr>
        <w:t xml:space="preserve">姑苏区在校学生意外伤害保险服务</w:t>
      </w:r>
      <w:r/>
    </w:p>
    <w:p>
      <w:pPr>
        <w:spacing w:line="360" w:lineRule="auto"/>
        <w:tabs>
          <w:tab w:val="left" w:pos="851" w:leader="none"/>
        </w:tabs>
        <w:rPr>
          <w:rFonts w:hint="eastAsia" w:ascii="宋体" w:hAnsi="宋体" w:cs="宋体"/>
          <w:sz w:val="21"/>
          <w:szCs w:val="21"/>
          <w:highlight w:val="none"/>
          <w:lang w:eastAsia="zh-CN"/>
        </w:rPr>
      </w:pPr>
      <w:r>
        <w:rPr>
          <w:rFonts w:hint="eastAsia" w:ascii="宋体" w:hAnsi="宋体" w:cs="宋体"/>
          <w:b/>
          <w:color w:val="000000" w:themeColor="text1"/>
          <w:szCs w:val="21"/>
          <w:highlight w:val="none"/>
          <w14:textFill>
            <w14:solidFill>
              <w14:schemeClr w14:val="tx1"/>
            </w14:solidFill>
          </w14:textFill>
        </w:rPr>
        <w:t xml:space="preserve">二、采购预算：</w:t>
      </w:r>
      <w:r>
        <w:rPr>
          <w:rFonts w:hint="eastAsia" w:ascii="宋体" w:hAnsi="宋体" w:cs="宋体"/>
          <w:sz w:val="21"/>
          <w:szCs w:val="21"/>
          <w:highlight w:val="none"/>
          <w:lang w:eastAsia="zh-CN"/>
        </w:rPr>
        <w:t xml:space="preserve">项目总预算：人民币壹佰肆拾叁万叁仟陆佰元整（￥1433600.00）</w:t>
      </w:r>
      <w:r/>
    </w:p>
    <w:p>
      <w:pPr>
        <w:spacing w:line="360" w:lineRule="auto"/>
        <w:tabs>
          <w:tab w:val="left" w:pos="851" w:leader="none"/>
        </w:tabs>
        <w:rPr>
          <w:rFonts w:hint="eastAsia" w:ascii="宋体" w:hAnsi="宋体" w:eastAsia="宋体" w:cs="宋体"/>
          <w:b/>
          <w:szCs w:val="21"/>
          <w:highlight w:val="none"/>
          <w:lang w:eastAsia="zh-CN"/>
        </w:rPr>
      </w:pPr>
      <w:r>
        <w:rPr>
          <w:rFonts w:hint="eastAsia" w:ascii="宋体" w:hAnsi="宋体" w:cs="宋体"/>
          <w:sz w:val="21"/>
          <w:szCs w:val="21"/>
          <w:highlight w:val="none"/>
          <w:lang w:eastAsia="zh-CN"/>
        </w:rPr>
        <w:t xml:space="preserve">本项目无需报价，固定单价为每人每年8元 (￥8.00/人/年),预估全区中小学、幼儿园在校学生8.96万人，8.96万人为目前参保人数，实际以每年9月份在校生实际人数为准，全区每年保费合计71.68万元，两年保费共计143.36万元，人数或增或减，每年保费总额均不作调整，包干使用。</w:t>
      </w:r>
      <w:r/>
    </w:p>
    <w:p>
      <w:pPr>
        <w:jc w:val="left"/>
        <w:keepLines w:val="0"/>
        <w:keepNext w:val="0"/>
        <w:pageBreakBefore w:val="0"/>
        <w:spacing w:line="360" w:lineRule="auto"/>
        <w:widowControl w:val="off"/>
        <w:rPr>
          <w:rFonts w:hint="eastAsia" w:eastAsia="宋体" w:asciiTheme="minorEastAsia" w:hAnsiTheme="minorEastAsia" w:cstheme="minorEastAsia"/>
          <w:bCs/>
          <w:szCs w:val="21"/>
          <w:highlight w:val="none"/>
          <w:lang w:eastAsia="zh-CN"/>
        </w:rPr>
      </w:pPr>
      <w:r>
        <w:rPr>
          <w:rFonts w:hint="eastAsia" w:asciiTheme="minorEastAsia" w:hAnsiTheme="minorEastAsia" w:eastAsiaTheme="minorEastAsia" w:cstheme="minorEastAsia"/>
          <w:b/>
          <w:bCs w:val="0"/>
          <w:szCs w:val="21"/>
          <w:highlight w:val="none"/>
        </w:rPr>
        <w:t xml:space="preserve">三、</w:t>
      </w:r>
      <w:r>
        <w:rPr>
          <w:rFonts w:hint="eastAsia" w:ascii="宋体" w:hAnsi="宋体" w:eastAsia="宋体" w:cs="宋体"/>
          <w:b/>
          <w:bCs w:val="0"/>
          <w:sz w:val="21"/>
          <w:szCs w:val="21"/>
          <w:highlight w:val="none"/>
        </w:rPr>
        <w:t xml:space="preserve">保险期限：</w:t>
      </w:r>
      <w:r>
        <w:rPr>
          <w:rFonts w:hint="eastAsia" w:ascii="宋体" w:hAnsi="宋体" w:cs="宋体"/>
          <w:sz w:val="21"/>
          <w:szCs w:val="21"/>
          <w:highlight w:val="none"/>
          <w:lang w:eastAsia="zh-CN"/>
        </w:rPr>
        <w:t xml:space="preserve">保期2年；自2026年9月1日零时起至2028年8月31日二十四时止（具体保险时间以保单所载为准）。</w:t>
      </w:r>
      <w:r/>
    </w:p>
    <w:p>
      <w:pPr>
        <w:spacing w:line="360" w:lineRule="auto"/>
        <w:rPr>
          <w:rFonts w:ascii="宋体" w:hAnsi="宋体" w:cs="宋体"/>
          <w:szCs w:val="21"/>
          <w:highlight w:val="none"/>
        </w:rPr>
      </w:pPr>
      <w:r>
        <w:rPr>
          <w:rFonts w:hint="eastAsia" w:asciiTheme="minorEastAsia" w:hAnsiTheme="minorEastAsia" w:eastAsiaTheme="minorEastAsia" w:cstheme="minorEastAsia"/>
          <w:b/>
          <w:szCs w:val="21"/>
          <w:highlight w:val="none"/>
        </w:rPr>
        <w:t xml:space="preserve">四、采购需求：</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（一）参保人员及保险期限：</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参保人员：姑苏区辖区内</w:t>
      </w:r>
      <w:r>
        <w:rPr>
          <w:rFonts w:hint="eastAsia" w:ascii="宋体" w:hAnsi="宋体" w:eastAsia="宋体" w:cs="宋体"/>
          <w:sz w:val="21"/>
          <w:szCs w:val="21"/>
          <w:highlight w:val="none"/>
          <w:lang w:val="en-US" w:eastAsia="zh-CN"/>
        </w:rPr>
        <w:t xml:space="preserve">初中、</w:t>
      </w:r>
      <w:r>
        <w:rPr>
          <w:rFonts w:hint="eastAsia" w:ascii="宋体" w:hAnsi="宋体" w:eastAsia="宋体" w:cs="宋体"/>
          <w:sz w:val="21"/>
          <w:szCs w:val="21"/>
          <w:highlight w:val="none"/>
        </w:rPr>
        <w:t xml:space="preserve">小学（含民办）、幼儿园（含民办）、特殊教育学校（约</w:t>
      </w:r>
      <w:r>
        <w:rPr>
          <w:rFonts w:hint="eastAsia" w:ascii="宋体" w:hAnsi="宋体" w:cs="宋体"/>
          <w:sz w:val="21"/>
          <w:szCs w:val="21"/>
          <w:highlight w:val="none"/>
          <w:lang w:val="en-US" w:eastAsia="zh-CN"/>
        </w:rPr>
        <w:t xml:space="preserve">8.96万</w:t>
      </w:r>
      <w:r>
        <w:rPr>
          <w:rFonts w:hint="eastAsia" w:ascii="宋体" w:hAnsi="宋体" w:eastAsia="宋体" w:cs="宋体"/>
          <w:sz w:val="21"/>
          <w:szCs w:val="21"/>
          <w:highlight w:val="none"/>
        </w:rPr>
        <w:t xml:space="preserve">人）在校学生。</w:t>
      </w:r>
      <w:r/>
    </w:p>
    <w:p>
      <w:pPr>
        <w:ind w:firstLine="420"/>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（二）</w:t>
      </w:r>
      <w:r>
        <w:rPr>
          <w:rFonts w:hint="eastAsia" w:ascii="宋体" w:hAnsi="宋体" w:eastAsia="宋体" w:cs="宋体"/>
          <w:sz w:val="21"/>
          <w:szCs w:val="21"/>
          <w:highlight w:val="none"/>
          <w:lang w:val="en-US" w:eastAsia="zh-CN"/>
        </w:rPr>
        <w:t xml:space="preserve">保障内容</w:t>
      </w:r>
      <w:r>
        <w:rPr>
          <w:rFonts w:hint="eastAsia" w:ascii="宋体" w:hAnsi="宋体" w:eastAsia="宋体" w:cs="宋体"/>
          <w:sz w:val="21"/>
          <w:szCs w:val="21"/>
          <w:highlight w:val="none"/>
        </w:rPr>
        <w:t xml:space="preserve">：</w:t>
      </w:r>
      <w:r/>
    </w:p>
    <w:tbl>
      <w:tblPr>
        <w:tblStyle w:val="966"/>
        <w:tblW w:w="8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1103"/>
        <w:gridCol w:w="3823"/>
        <w:gridCol w:w="2547"/>
      </w:tblGrid>
      <w:tr>
        <w:trPr>
          <w:jc w:val="center"/>
          <w:trHeight w:val="55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保障内容</w:t>
            </w:r>
            <w:r/>
          </w:p>
        </w:tc>
        <w:tc>
          <w:tcPr>
            <w:tcW w:w="110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保险额度</w:t>
            </w:r>
            <w:r/>
          </w:p>
        </w:tc>
        <w:tc>
          <w:tcPr>
            <w:tcW w:w="3823"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赔付方式/比例</w:t>
            </w:r>
            <w:r/>
          </w:p>
        </w:tc>
        <w:tc>
          <w:tcPr>
            <w:tcW w:w="254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547"/>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意外身故</w:t>
            </w:r>
            <w:r/>
          </w:p>
        </w:tc>
        <w:tc>
          <w:tcPr>
            <w:tcW w:w="1103" w:type="dxa"/>
            <w:vAlign w:val="center"/>
            <w:vMerge w:val="restart"/>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无免赔，100%赔付</w:t>
            </w:r>
            <w:r/>
          </w:p>
        </w:tc>
        <w:tc>
          <w:tcPr>
            <w:tcW w:w="2547" w:type="dxa"/>
            <w:vAlign w:val="center"/>
            <w:vMerge w:val="restart"/>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8.96万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为目前参保人数，实际以每年9月份在校生实际人数为准，人数或增或减，每年保费总额均不作调整，包干使用，并作为结算依据。保费按</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元/人/年计算</w:t>
            </w:r>
            <w:r>
              <w:rPr>
                <w:rFonts w:hint="eastAsia" w:ascii="宋体" w:hAnsi="宋体" w:eastAsia="宋体" w:cs="宋体"/>
                <w:color w:val="000000"/>
                <w:sz w:val="21"/>
                <w:szCs w:val="21"/>
                <w:highlight w:val="none"/>
                <w:lang w:eastAsia="zh-CN"/>
              </w:rPr>
              <w:t xml:space="preserve">；</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学校类型包括：姑苏区辖区内</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小学（含民办）、幼儿园（含民办）、特殊教育学校。</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92"/>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意外残疾</w:t>
            </w:r>
            <w:r/>
          </w:p>
        </w:tc>
        <w:tc>
          <w:tcPr>
            <w:tcW w:w="1103"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根据残疾程度表定项定额赔付（伤残评定标准按照行业标准执行）</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110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意外门诊</w:t>
            </w:r>
            <w:r/>
          </w:p>
        </w:tc>
        <w:tc>
          <w:tcPr>
            <w:tcW w:w="1103"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83"/>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意外住院</w:t>
            </w:r>
            <w:r/>
          </w:p>
        </w:tc>
        <w:tc>
          <w:tcPr>
            <w:tcW w:w="1103"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23"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注：</w:t>
      </w:r>
      <w:r>
        <w:rPr>
          <w:rFonts w:hint="eastAsia" w:ascii="宋体" w:hAnsi="宋体" w:eastAsia="宋体" w:cs="宋体"/>
          <w:sz w:val="21"/>
          <w:szCs w:val="21"/>
          <w:highlight w:val="none"/>
        </w:rPr>
        <w:t xml:space="preserve">保险期间内,在校园内或由学校统一组织的校外活动（包括</w:t>
      </w:r>
      <w:r>
        <w:rPr>
          <w:rFonts w:hint="eastAsia" w:ascii="宋体" w:hAnsi="宋体" w:eastAsia="宋体" w:cs="宋体"/>
          <w:sz w:val="21"/>
          <w:szCs w:val="21"/>
          <w:highlight w:val="none"/>
          <w:lang w:val="en-US" w:eastAsia="zh-CN"/>
        </w:rPr>
        <w:t xml:space="preserve">但不限于</w:t>
      </w:r>
      <w:r>
        <w:rPr>
          <w:rFonts w:hint="eastAsia" w:ascii="宋体" w:hAnsi="宋体" w:eastAsia="宋体" w:cs="宋体"/>
          <w:sz w:val="21"/>
          <w:szCs w:val="21"/>
          <w:highlight w:val="none"/>
        </w:rPr>
        <w:t xml:space="preserve">夏令营、冬令营和其他各类社会实践活动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校外比赛</w:t>
      </w:r>
      <w:r>
        <w:rPr>
          <w:rFonts w:hint="eastAsia" w:ascii="宋体" w:hAnsi="宋体" w:eastAsia="宋体" w:cs="宋体"/>
          <w:sz w:val="21"/>
          <w:szCs w:val="21"/>
          <w:highlight w:val="none"/>
        </w:rPr>
        <w:t xml:space="preserve">等）以及上下学乘坐校车导致参保学生的人身意外伤害及意外伤害引起的医疗费用，每名学生</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sz w:val="21"/>
          <w:szCs w:val="21"/>
          <w:highlight w:val="none"/>
        </w:rPr>
        <w:t xml:space="preserve">以内，承保公司按如下标准进行赔付：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参保学生因遭受意外伤害、自然灾害事故，并自该事故发生之日起180日内（含180日当日）以该事故为直接且单独的原因导致身故的，保险给付</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万元意外伤害身故保险金，对该学生保险责任终止。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自意外伤害发生之日起180日(含180日当日)内因该意外伤害导致身体伤残，且属于《人身保险伤残评定标准（行业标准）》（中保协发〔2013〕88号）中所列的伤残条目，保险公司依照该标准规定的评定原则进行评定，并按评定结果所对应该标准规定的给付比例乘以本合同的保险金额给付残疾保险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意外伤害事故致烧伤的，保险公司按照保险单所载意外伤害保险金额及本合同所附的《人身保险伤残评定标准（行业标准）》（中保协发〔2013〕88号）中该项烧伤所对应的比例给付烧伤保险金。被保险人因同一意外伤害造成多项烧伤时，保险公司给付对应各项烧伤保险金之和。</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在保险期间内遭受意外伤害可就近治疗。但需出险即告知保险公司，情况稳定后仍需住院的要按公司规定转诊至卫生行政部门认定的二级以上医院进行治疗，保险公司对参保学生因治疗发生的符合本保险单签发地政府基本医疗保险管理规定的合理且必要的费用，按投保时双方约定的免赔额及赔付比例（无免赔，</w:t>
      </w: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rPr>
        <w:t xml:space="preserve">%赔付）予以补偿。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参保学生在保险期间内因意外伤害进行治疗，到保险期间届满仍未结束的，保险公司继续承担意外伤害医疗保险金给付责任，最长可至意外伤害发生之日起第180天止。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最终赔付金额将参照参保学生意外伤害的程度、医疗救治相关费用的金额，依据学校、学生家长、教育行政部门或主管部门协商解决结果在限额内赔付，若有需要可引入第三方专业协调机构，根据其出具的具有法律效力的协调结果在限额内赔付。</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保险公司对每一参保学生所负的意外伤害医疗保险金给付责任以保险单所载意外伤害医疗保险金额为限，一次或累计给付的保险金达到保险金额时，保险公司对该被保险人的该项保险责任终止。未尽事宜，参照响应单位承保的《意外伤害保险条款》。</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医疗费用、伤残费用、身故保险金三项累计赔付以</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color w:val="000000"/>
          <w:sz w:val="21"/>
          <w:szCs w:val="21"/>
          <w:highlight w:val="none"/>
        </w:rPr>
        <w:t xml:space="preserve">为最低标准，各投标单位可以在此基础上提出公司方案。</w:t>
      </w:r>
      <w:r/>
    </w:p>
    <w:p>
      <w:pPr>
        <w:jc w:val="left"/>
        <w:keepLines w:val="0"/>
        <w:keepNext w:val="0"/>
        <w:pageBreakBefore w:val="0"/>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（三）</w:t>
      </w:r>
      <w:r>
        <w:rPr>
          <w:rFonts w:hint="eastAsia" w:ascii="宋体" w:hAnsi="宋体" w:eastAsia="宋体" w:cs="宋体"/>
          <w:b w:val="0"/>
          <w:bCs/>
          <w:sz w:val="21"/>
          <w:szCs w:val="21"/>
          <w:highlight w:val="none"/>
        </w:rPr>
        <w:t xml:space="preserve">相关服务：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承保服务</w:t>
      </w:r>
      <w:r>
        <w:rPr>
          <w:rFonts w:hint="eastAsia" w:ascii="宋体" w:hAnsi="宋体" w:eastAsia="宋体" w:cs="宋体"/>
          <w:sz w:val="21"/>
          <w:szCs w:val="21"/>
          <w:highlight w:val="none"/>
          <w:lang w:val="en-US" w:eastAsia="zh-CN"/>
        </w:rPr>
        <w:t xml:space="preserve">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（1）一旦成交，应在规定时间内与投保人和被保险人共同拟定《</w:t>
      </w:r>
      <w:r>
        <w:rPr>
          <w:rFonts w:hint="eastAsia" w:ascii="宋体" w:hAnsi="宋体" w:eastAsia="宋体" w:cs="宋体"/>
          <w:sz w:val="21"/>
          <w:szCs w:val="21"/>
          <w:highlight w:val="none"/>
          <w:lang w:val="en-US" w:eastAsia="zh-CN"/>
        </w:rPr>
        <w:t xml:space="preserve">采购合同</w:t>
      </w:r>
      <w:r>
        <w:rPr>
          <w:rFonts w:hint="eastAsia" w:ascii="宋体" w:hAnsi="宋体" w:eastAsia="宋体" w:cs="宋体"/>
          <w:sz w:val="21"/>
          <w:szCs w:val="21"/>
          <w:highlight w:val="none"/>
        </w:rPr>
        <w:t xml:space="preserve">》，作为服务的基本依据之一，并与保险合同具有同等法律效力；</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（2）指定专门的客服人员，接受各方咨询，解释相关保险内容。</w:t>
      </w:r>
      <w:r/>
    </w:p>
    <w:p>
      <w:pPr>
        <w:ind w:firstLine="420"/>
        <w:jc w:val="left"/>
        <w:keepLines w:val="0"/>
        <w:keepNext w:val="0"/>
        <w:pageBreakBefore w:val="0"/>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）本项目需配备一名项目经理</w:t>
      </w:r>
      <w:r>
        <w:rPr>
          <w:rFonts w:hint="eastAsia" w:ascii="宋体" w:hAnsi="宋体" w:eastAsia="宋体" w:cs="宋体"/>
          <w:sz w:val="21"/>
          <w:szCs w:val="21"/>
          <w:highlight w:val="none"/>
          <w:lang w:val="en-US" w:eastAsia="zh-CN"/>
        </w:rPr>
        <w:t xml:space="preserve">负责该项目。</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）定期走访各学校，听取相关意见和建议，不断提高服务水平，为学校分忧。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）每季度按时向采购单位相关部门汇报上季度的理赔情况。</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理赔服务要求：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（1）实行24小时接报案；</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（2）实行24小时查勘；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（3）实行24小时救援；</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（4）实行8小时全年无休理赔工作；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（5）实行24小时投诉服务；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（6）设立24小时保险服务专线电话，电脑录音系统和查勘调度系统保证畅通无误，及时准确。全年365天随时接受被保险人的出险报案，并立即通知保险公司本项目客户服务专员。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（7）设立专人专门窗口负责受理赔款案件，实行一站式服务，确保理赔、财务、信息技术等环节的高效畅通。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（8）接到报案后应详细地告知被保险人注意事项，承保范围，保障内容及理赔时需要准备的材料等，不得欺骗、误导被保险人；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（9）配合被保险人了解、熟悉理赔流程，指定专人上门收取索赔单证，并在约定的时间内上门收取，不得以任何理由拒绝上门服务。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（11）在收到理赔材料后，简化理赔手续，应在规定时间内告知被保险人赔偿金额，除外金额或不予赔偿的理由，超过规定时间的，视为同意赔偿。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（12）接到被保险人报案后，对于属于保险责任的事故，同意按照约定时效及时确定赔偿金额：</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（13）对于不属于保险责任的，同意在接到被保险人赔偿请求后5个工作日内向其发出《拒赔通知书》。</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（14）对于不属于保险责任的，保险公司在接到被保险人赔偿请求后没有按规定时间向其发出《拒赔通知书》，则按保险责任处理。</w:t>
      </w:r>
      <w:r/>
    </w:p>
    <w:p>
      <w:pPr>
        <w:ind w:firstLine="420"/>
        <w:keepLines w:val="0"/>
        <w:keepNext w:val="0"/>
        <w:pageBreakBefore w:val="0"/>
        <w:spacing w:line="360" w:lineRule="auto"/>
        <w:tabs>
          <w:tab w:val="left" w:pos="58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（15）每季度向采购单位提交《保险服务报告》，年终向采购单位提交《年度服务综合报告》。</w:t>
      </w:r>
      <w:r/>
    </w:p>
    <w:p>
      <w:pPr>
        <w:ind w:left="1476" w:hanging="1476"/>
        <w:spacing w:line="360" w:lineRule="auto"/>
        <w:rPr>
          <w:rFonts w:hint="eastAsia" w:ascii="宋体" w:hAnsi="宋体" w:cs="宋体"/>
          <w:szCs w:val="21"/>
          <w:highlight w:val="none"/>
        </w:rPr>
      </w:pPr>
      <w:r>
        <w:rPr>
          <w:rFonts w:hint="eastAsia" w:asciiTheme="minorEastAsia" w:hAnsiTheme="minorEastAsia" w:eastAsiaTheme="minorEastAsia" w:cstheme="minorEastAsia"/>
          <w:b/>
          <w:szCs w:val="21"/>
          <w:highlight w:val="none"/>
        </w:rPr>
        <w:t xml:space="preserve">五、综合说明：</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t xml:space="preserve">供应商提供的服务能够至少达到以上要求，同时明确详细的技术及服务方案。</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t xml:space="preserve">供应商必须承诺</w:t>
      </w:r>
      <w:r>
        <w:rPr>
          <w:rFonts w:hint="eastAsia" w:ascii="宋体" w:hAnsi="宋体" w:eastAsia="宋体"/>
          <w:color w:val="000000"/>
          <w:sz w:val="21"/>
          <w:szCs w:val="21"/>
          <w:highlight w:val="none"/>
          <w:lang w:val="en-US" w:eastAsia="zh-CN"/>
        </w:rPr>
        <w:t xml:space="preserve">采购</w:t>
      </w:r>
      <w:r>
        <w:rPr>
          <w:rFonts w:hint="eastAsia" w:ascii="宋体" w:hAnsi="宋体" w:eastAsia="宋体"/>
          <w:color w:val="000000"/>
          <w:sz w:val="21"/>
          <w:szCs w:val="21"/>
          <w:highlight w:val="none"/>
        </w:rPr>
        <w:t xml:space="preserve">文件中提出的全部要求，如果其中某些条款不响应时，应在文件中逐条列出，未列出的视同响应。</w:t>
      </w:r>
      <w:r/>
    </w:p>
    <w:p>
      <w:pPr>
        <w:pStyle w:val="1002"/>
        <w:ind w:firstLine="420"/>
        <w:spacing w:line="360" w:lineRule="auto"/>
        <w:tabs>
          <w:tab w:val="left" w:pos="709" w:leader="none"/>
        </w:tabs>
        <w:rPr>
          <w:rFonts w:hint="eastAsia" w:asciiTheme="minorEastAsia" w:hAnsiTheme="minorEastAsia" w:eastAsiaTheme="minorEastAsia" w:cstheme="minorEastAsia"/>
          <w:color w:val="000000"/>
          <w:sz w:val="21"/>
          <w:szCs w:val="21"/>
          <w:highlight w:val="none"/>
        </w:rPr>
      </w:pPr>
      <w:r>
        <w:rPr>
          <w:rFonts w:hint="eastAsia" w:hAnsi="宋体" w:eastAsia="宋体"/>
          <w:color w:val="000000"/>
          <w:sz w:val="21"/>
          <w:szCs w:val="21"/>
          <w:highlight w:val="none"/>
        </w:rPr>
        <w:t xml:space="preserve">3</w:t>
      </w: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lang w:val="en-US" w:eastAsia="zh-CN"/>
        </w:rPr>
        <w:t xml:space="preserve">供</w:t>
      </w:r>
      <w:r>
        <w:rPr>
          <w:rFonts w:hint="eastAsia" w:hAnsi="宋体" w:eastAsia="宋体"/>
          <w:color w:val="000000"/>
          <w:sz w:val="21"/>
          <w:szCs w:val="21"/>
          <w:highlight w:val="none"/>
        </w:rPr>
        <w:t xml:space="preserve">应商应对所投标段内的全部内容进行报价，只投其中部分内容者，其投标文件将被拒绝。</w:t>
      </w:r>
      <w:r>
        <w:rPr>
          <w:rFonts w:hint="eastAsia" w:asciiTheme="minorEastAsia" w:hAnsiTheme="minorEastAsia" w:eastAsiaTheme="minorEastAsia" w:cstheme="minorEastAsia"/>
          <w:color w:val="000000"/>
          <w:sz w:val="21"/>
          <w:szCs w:val="21"/>
          <w:highlight w:val="none"/>
        </w:rPr>
        <w:t xml:space="preserve">成交单位对服务缺陷不予更正，采购方有权另请其他单位更正，所发生的费用由成交单位承担。</w:t>
      </w:r>
      <w:r/>
    </w:p>
    <w:p>
      <w:pPr>
        <w:pStyle w:val="1002"/>
        <w:ind w:firstLine="420"/>
        <w:spacing w:line="360" w:lineRule="auto"/>
        <w:tabs>
          <w:tab w:val="left" w:pos="709" w:leader="none"/>
        </w:tabs>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rPr>
        <w:t xml:space="preserve">报价应包括所有</w:t>
      </w:r>
      <w:r>
        <w:rPr>
          <w:rFonts w:hint="eastAsia" w:asciiTheme="minorEastAsia" w:hAnsiTheme="minorEastAsia" w:eastAsiaTheme="minorEastAsia" w:cstheme="minorEastAsia"/>
          <w:color w:val="000000"/>
          <w:sz w:val="21"/>
          <w:szCs w:val="21"/>
          <w:highlight w:val="none"/>
          <w:lang w:val="en-US" w:eastAsia="zh-CN"/>
        </w:rPr>
        <w:t xml:space="preserve">服务</w:t>
      </w:r>
      <w:r>
        <w:rPr>
          <w:rFonts w:hint="eastAsia" w:asciiTheme="minorEastAsia" w:hAnsiTheme="minorEastAsia" w:eastAsiaTheme="minorEastAsia" w:cstheme="minorEastAsia"/>
          <w:color w:val="000000"/>
          <w:sz w:val="21"/>
          <w:szCs w:val="21"/>
          <w:highlight w:val="none"/>
        </w:rPr>
        <w:t xml:space="preserve">的提供、售后服务、利润、税金、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p>
    <w:p>
      <w:pPr>
        <w:numPr>
          <w:ilvl w:val="0"/>
          <w:numId w:val="0"/>
        </w:numPr>
        <w:ind w:firstLine="420"/>
        <w:keepLines w:val="0"/>
        <w:keepNext w:val="0"/>
        <w:pageBreakBefore w:val="0"/>
        <w:spacing w:line="360" w:lineRule="auto"/>
        <w:tabs>
          <w:tab w:val="left" w:pos="851" w:leader="none"/>
        </w:tabs>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 xml:space="preserve">5</w:t>
      </w:r>
      <w:r>
        <w:rPr>
          <w:rFonts w:hint="eastAsia" w:asciiTheme="minorEastAsia" w:hAnsiTheme="minorEastAsia" w:eastAsiaTheme="minorEastAsia" w:cstheme="minorEastAsia"/>
          <w:b w:val="0"/>
          <w:bCs/>
          <w:highlight w:val="none"/>
          <w:lang w:val="en-US" w:eastAsia="zh-CN"/>
        </w:rPr>
        <w:t xml:space="preserve">.</w:t>
      </w:r>
      <w:r>
        <w:rPr>
          <w:rFonts w:hint="eastAsia" w:asciiTheme="minorEastAsia" w:hAnsiTheme="minorEastAsia" w:eastAsiaTheme="minorEastAsia" w:cstheme="minorEastAsia"/>
          <w:b/>
          <w:bCs w:val="0"/>
          <w:highlight w:val="none"/>
          <w:lang w:val="en-US" w:eastAsia="zh-CN"/>
        </w:rPr>
        <w:t xml:space="preserve">本项目为固定单价，无需报价，投标时苏采云系统按预算总金额报价即可</w:t>
      </w:r>
      <w:r>
        <w:rPr>
          <w:rFonts w:hint="eastAsia" w:asciiTheme="minorEastAsia" w:hAnsiTheme="minorEastAsia" w:eastAsiaTheme="minorEastAsia" w:cstheme="minorEastAsia"/>
          <w:b w:val="0"/>
          <w:bCs/>
          <w:highlight w:val="none"/>
          <w:lang w:val="en-US" w:eastAsia="zh-CN"/>
        </w:rPr>
        <w:t xml:space="preserve">。</w:t>
      </w:r>
      <w:r>
        <w:rPr>
          <w:rFonts w:hint="eastAsia" w:asciiTheme="minorEastAsia" w:hAnsiTheme="minorEastAsia" w:eastAsiaTheme="minorEastAsia" w:cstheme="minorEastAsia"/>
          <w:bCs/>
          <w:highlight w:val="none"/>
          <w:lang w:val="en-US" w:eastAsia="zh-CN"/>
        </w:rPr>
        <w:t xml:space="preserve">除非因特殊原因并经买卖双方协商同意，投标人不得再要求追加任何费用。</w:t>
      </w:r>
      <w:r/>
    </w:p>
    <w:p>
      <w:pPr>
        <w:spacing w:line="360" w:lineRule="auto"/>
        <w:tabs>
          <w:tab w:val="left" w:pos="420" w:leader="none"/>
        </w:tabs>
        <w:rPr>
          <w:rFonts w:ascii="宋体" w:hAnsi="宋体"/>
          <w:highlight w:val="none"/>
        </w:rPr>
      </w:pPr>
      <w:r>
        <w:rPr>
          <w:rFonts w:hint="eastAsia" w:ascii="宋体" w:hAnsi="宋体" w:cs="宋体"/>
          <w:b/>
          <w:color w:val="000000" w:themeColor="text1"/>
          <w:szCs w:val="21"/>
          <w:highlight w:val="none"/>
          <w14:textFill>
            <w14:solidFill>
              <w14:schemeClr w14:val="tx1"/>
            </w14:solidFill>
          </w14:textFill>
        </w:rPr>
        <w:t xml:space="preserve">六、</w:t>
      </w:r>
      <w:r>
        <w:rPr>
          <w:rFonts w:hint="eastAsia" w:ascii="宋体" w:hAnsi="宋体"/>
          <w:b/>
          <w:bCs/>
          <w:highlight w:val="none"/>
        </w:rPr>
        <w:t xml:space="preserve">政府采购政策：</w:t>
      </w:r>
      <w:r/>
    </w:p>
    <w:p>
      <w:pPr>
        <w:ind w:firstLine="422"/>
        <w:spacing w:line="360" w:lineRule="auto"/>
        <w:tabs>
          <w:tab w:val="left" w:pos="993" w:leader="none"/>
        </w:tabs>
        <w:rPr>
          <w:rFonts w:hint="eastAsia" w:ascii="宋体" w:hAnsi="宋体"/>
          <w:b/>
          <w:bCs/>
          <w:highlight w:val="none"/>
        </w:rPr>
      </w:pPr>
      <w:r>
        <w:rPr>
          <w:rFonts w:hint="eastAsia" w:ascii="宋体" w:hAnsi="宋体"/>
          <w:b/>
          <w:bCs/>
          <w:highlight w:val="none"/>
        </w:rPr>
        <w:t xml:space="preserve">1</w:t>
      </w:r>
      <w:r>
        <w:rPr>
          <w:rFonts w:hint="eastAsia" w:ascii="宋体" w:hAnsi="宋体"/>
          <w:b/>
          <w:bCs/>
          <w:highlight w:val="none"/>
          <w:lang w:eastAsia="zh-CN"/>
        </w:rPr>
        <w:t xml:space="preserve">.</w:t>
      </w:r>
      <w:r>
        <w:rPr>
          <w:rFonts w:hint="eastAsia" w:ascii="宋体" w:hAnsi="宋体"/>
          <w:b/>
          <w:bCs/>
          <w:highlight w:val="none"/>
        </w:rPr>
        <w:t xml:space="preserve">小微企业扶持政策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根据《政府采购促进中小企业发展管理办法》（财库〔2020〕46号）、《财政部关于进一步加大政府采购支持中小企业力度的通知》（财库〔2022〕19号）、《关于做好政府采购支持企业发展有关事项的通知》（苏财购〔2020〕52号）、《关于进一步加大政府采购支持中小企业力度的通知》（苏财购〔2022〕45号）及《关于印发&lt;苏州市政府采购促进中小企业发展实施意见&gt;的通知》（苏财购〔2022〕16号）、《中小企业划型标准规定》（工信部联企业〔2011〕300号）相关规定：本采购标的对应的中小企业划分标准所属行业为</w:t>
      </w:r>
      <w:r>
        <w:rPr>
          <w:rFonts w:hint="eastAsia" w:ascii="宋体" w:hAnsi="宋体"/>
          <w:highlight w:val="none"/>
          <w:lang w:eastAsia="zh-CN"/>
        </w:rPr>
        <w:t xml:space="preserve">租赁和商务服务业</w:t>
      </w:r>
      <w:r>
        <w:rPr>
          <w:rFonts w:hint="eastAsia" w:ascii="宋体" w:hAnsi="宋体"/>
          <w:highlight w:val="none"/>
        </w:rPr>
        <w:t xml:space="preserve">。本项目仅对小微企业给予政府采购评审扶持，中型企业不享受价格扣除优惠政策。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供应商如符合小微企业扶持条件，须按规定提交加盖公章的《中小企业声明函》，声明函填报的行业必须与本项目对应行业一致，未提交、填报不规范或行业不符的，不予享受中小企业扶持政策。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货物采购项目中，仅货物由小微企业制造（货物由小微企业生产且使用该小微企业商号或者注册商标）的，可享受中小企业扶持政策；供应商投标货物同时包含中小企业制造货物及大型企业制造货物的，整包项目不享受中小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非专门面向中小企业采购的项目或采购包，对小微企业投标报价给予20%价格扣除，以扣除后的价格参与评审，若扣除后价格为评审最低价的，作为评标基准价，项目中标金额仍以供应商实际投标报价为准；专门面向中小企业采购的项目或采购包，不再执行上述价格评审优惠政策。</w:t>
      </w:r>
      <w:r/>
    </w:p>
    <w:p>
      <w:pPr>
        <w:ind w:firstLine="422"/>
        <w:spacing w:line="360" w:lineRule="auto"/>
        <w:tabs>
          <w:tab w:val="left" w:pos="993" w:leader="none"/>
        </w:tabs>
        <w:rPr>
          <w:rFonts w:hint="eastAsia" w:ascii="宋体" w:hAnsi="宋体"/>
          <w:b/>
          <w:bCs/>
          <w:highlight w:val="none"/>
        </w:rPr>
      </w:pPr>
      <w:r>
        <w:rPr>
          <w:rFonts w:hint="eastAsia" w:ascii="宋体" w:hAnsi="宋体"/>
          <w:b/>
          <w:bCs/>
          <w:highlight w:val="none"/>
        </w:rPr>
        <w:t xml:space="preserve">2</w:t>
      </w:r>
      <w:r>
        <w:rPr>
          <w:rFonts w:hint="eastAsia" w:ascii="宋体" w:hAnsi="宋体"/>
          <w:b/>
          <w:bCs/>
          <w:highlight w:val="none"/>
          <w:lang w:eastAsia="zh-CN"/>
        </w:rPr>
        <w:t xml:space="preserve">.</w:t>
      </w:r>
      <w:r>
        <w:rPr>
          <w:rFonts w:hint="eastAsia" w:ascii="宋体" w:hAnsi="宋体"/>
          <w:b/>
          <w:bCs/>
          <w:highlight w:val="none"/>
        </w:rPr>
        <w:t xml:space="preserve">残疾人福利性单位扶持政策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根据《关于促进残疾人就业政府采购政策的通知》（财库〔2017〕141号）、财库〔2022〕19号、苏财购〔2022〕45号及苏财购〔2022〕16号文件规定，政府采购活动中残疾人福利性单位视同小微企业，可享受预留份额、评审20%价格扣除等中小企业扶持政策。残疾人福利性单位自身属于小型、微型企业的，不重复享受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符合条件的残疾人福利性单位须提交正式有效的《残疾人福利性单位声明函》，未提交的不予享受相关扶持政策，供应商须对声明内容的真实性、有效性负责，中标（成交）结果公示阶段将同步公示其声明函，接受社会监督。</w:t>
      </w:r>
      <w:r/>
    </w:p>
    <w:p>
      <w:pPr>
        <w:ind w:firstLine="422"/>
        <w:spacing w:line="360" w:lineRule="auto"/>
        <w:tabs>
          <w:tab w:val="left" w:pos="993" w:leader="none"/>
        </w:tabs>
        <w:rPr>
          <w:rFonts w:hint="eastAsia" w:ascii="宋体" w:hAnsi="宋体"/>
          <w:b/>
          <w:bCs/>
          <w:highlight w:val="none"/>
        </w:rPr>
      </w:pPr>
      <w:r>
        <w:rPr>
          <w:rFonts w:hint="eastAsia" w:ascii="宋体" w:hAnsi="宋体"/>
          <w:b/>
          <w:bCs/>
          <w:highlight w:val="none"/>
        </w:rPr>
        <w:t xml:space="preserve">3</w:t>
      </w:r>
      <w:r>
        <w:rPr>
          <w:rFonts w:hint="eastAsia" w:ascii="宋体" w:hAnsi="宋体"/>
          <w:b/>
          <w:bCs/>
          <w:highlight w:val="none"/>
          <w:lang w:eastAsia="zh-CN"/>
        </w:rPr>
        <w:t xml:space="preserve">.</w:t>
      </w:r>
      <w:r>
        <w:rPr>
          <w:rFonts w:hint="eastAsia" w:ascii="宋体" w:hAnsi="宋体"/>
          <w:b/>
          <w:bCs/>
          <w:highlight w:val="none"/>
        </w:rPr>
        <w:t xml:space="preserve">监狱企业扶持政策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根据《关于政府采购支持监狱企业发展有关问题的通知》（财库〔2014〕68号）、财库〔2022〕19号、苏财购〔2022〕45号及苏财购〔2022〕16号文件规定，政府采购活动中监狱企业视同小微企业，可享受预留份额、评审20%价格扣除等中小企业扶持政策。监狱企业自身属于小型、微型企业的，不重复享受扶持政策。</w:t>
      </w:r>
      <w:r/>
    </w:p>
    <w:p>
      <w:pPr>
        <w:ind w:firstLine="420"/>
        <w:spacing w:line="360" w:lineRule="auto"/>
        <w:tabs>
          <w:tab w:val="left" w:pos="993" w:leader="none"/>
        </w:tabs>
        <w:rPr>
          <w:rFonts w:hint="eastAsia" w:ascii="宋体" w:hAnsi="宋体"/>
          <w:highlight w:val="none"/>
        </w:rPr>
      </w:pPr>
      <w:r>
        <w:rPr>
          <w:rFonts w:hint="eastAsia" w:ascii="宋体" w:hAnsi="宋体"/>
          <w:highlight w:val="none"/>
        </w:rPr>
        <w:t xml:space="preserve">符合条件的监狱企业须提供由省级以上监狱管理局、戒毒管理局（含新疆生产建设兵团）出具的合法有效的监狱企业证明文件，未提供或证明文件无效的不予享受相关扶持政策。</w:t>
      </w:r>
      <w:r/>
    </w:p>
    <w:p>
      <w:pPr>
        <w:ind w:firstLine="422"/>
        <w:spacing w:line="360" w:lineRule="auto"/>
        <w:tabs>
          <w:tab w:val="left" w:pos="993"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4.供应商信用记录</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（1）查询时间：</w:t>
      </w:r>
      <w:r>
        <w:rPr>
          <w:rFonts w:hint="eastAsia" w:ascii="宋体" w:hAnsi="宋体" w:cs="宋体"/>
          <w:bCs/>
          <w:szCs w:val="21"/>
          <w:highlight w:val="none"/>
        </w:rPr>
        <w:t xml:space="preserve">响应文件</w:t>
      </w:r>
      <w:r>
        <w:rPr>
          <w:rFonts w:hint="eastAsia" w:ascii="宋体" w:hAnsi="宋体" w:cs="宋体"/>
          <w:szCs w:val="21"/>
          <w:highlight w:val="none"/>
        </w:rPr>
        <w:t xml:space="preserve">递交截止时间后。</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pStyle w:val="976"/>
        <w:ind w:left="0" w:firstLine="420"/>
        <w:spacing w:after="0" w:line="360" w:lineRule="auto"/>
        <w:rPr>
          <w:rFonts w:ascii="宋体" w:hAnsi="宋体" w:cs="宋体"/>
          <w:szCs w:val="21"/>
          <w:highlight w:val="none"/>
        </w:rPr>
      </w:pPr>
      <w:r>
        <w:rPr>
          <w:rFonts w:hint="eastAsia" w:ascii="宋体" w:hAnsi="宋体" w:cs="宋体"/>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（二）财政部门与法院、工商、税务等部门联合惩戒的失信信息，包括：</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（1）被列入失信被执行人名单；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（2）被列入重大税收违法案件当事人名单；</w:t>
      </w:r>
      <w:r/>
    </w:p>
    <w:p>
      <w:pPr>
        <w:ind w:left="420"/>
        <w:spacing w:line="360" w:lineRule="auto"/>
        <w:tabs>
          <w:tab w:val="left" w:pos="70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rPr>
        <w:t xml:space="preserve">（3）企业经营异常名录中被责令停产停业、暂扣或者吊销许可证或者执照，或者根据</w:t>
      </w:r>
      <w:r>
        <w:rPr>
          <w:rFonts w:ascii="宋体" w:hAnsi="宋体" w:cs="宋体"/>
          <w:szCs w:val="21"/>
          <w:highlight w:val="none"/>
        </w:rPr>
        <w:t xml:space="preserve">(苏财购〔2022〕4号)</w:t>
      </w:r>
      <w:r>
        <w:rPr>
          <w:rFonts w:hint="eastAsia" w:ascii="宋体" w:hAnsi="宋体" w:cs="宋体"/>
          <w:szCs w:val="21"/>
          <w:highlight w:val="none"/>
        </w:rPr>
        <w:t xml:space="preserve">通知要求，对经营活动中的违法行为处以2</w:t>
      </w:r>
      <w:r>
        <w:rPr>
          <w:rFonts w:ascii="宋体" w:hAnsi="宋体" w:cs="宋体"/>
          <w:szCs w:val="21"/>
          <w:highlight w:val="none"/>
        </w:rPr>
        <w:t xml:space="preserve">00</w:t>
      </w:r>
      <w:r>
        <w:rPr>
          <w:rFonts w:hint="eastAsia" w:ascii="宋体" w:hAnsi="宋体" w:cs="宋体"/>
          <w:szCs w:val="21"/>
          <w:highlight w:val="none"/>
        </w:rPr>
        <w:t xml:space="preserve">万元以上数额罚款的信用记录。处罚生效日至递交（响应）文件日未满三年的。</w:t>
      </w:r>
      <w:r/>
    </w:p>
    <w:p>
      <w:pPr>
        <w:spacing w:line="360" w:lineRule="auto"/>
        <w:rPr>
          <w:highlight w:val="none"/>
        </w:rPr>
      </w:pPr>
      <w:r/>
      <w:bookmarkStart w:id="1" w:name="_Toc31412"/>
      <w:r>
        <w:rPr>
          <w:rFonts w:hint="eastAsia" w:ascii="宋体" w:hAnsi="宋体" w:cs="宋体"/>
          <w:color w:val="000000" w:themeColor="text1"/>
          <w:szCs w:val="21"/>
          <w:highlight w:val="none"/>
          <w14:textFill>
            <w14:solidFill>
              <w14:schemeClr w14:val="tx1"/>
            </w14:solidFill>
          </w14:textFill>
        </w:rPr>
        <w:br w:type="page" w:clear="all"/>
      </w:r>
      <w:r/>
    </w:p>
    <w:p>
      <w:pPr>
        <w:pStyle w:val="986"/>
        <w:pageBreakBefore/>
        <w:rPr>
          <w:rFonts w:ascii="宋体" w:hAnsi="宋体" w:cs="宋体"/>
          <w:color w:val="000000" w:themeColor="text1"/>
          <w:sz w:val="44"/>
          <w:szCs w:val="44"/>
          <w:highlight w:val="none"/>
          <w14:textFill>
            <w14:solidFill>
              <w14:schemeClr w14:val="tx1"/>
            </w14:solidFill>
          </w14:textFill>
        </w:rPr>
      </w:pPr>
      <w:r>
        <w:rPr>
          <w:rStyle w:val="991"/>
          <w:rFonts w:hint="eastAsia" w:ascii="宋体" w:hAnsi="宋体" w:cs="宋体"/>
          <w:b/>
          <w:color w:val="000000" w:themeColor="text1"/>
          <w:sz w:val="43"/>
          <w:szCs w:val="43"/>
          <w:highlight w:val="none"/>
          <w14:textFill>
            <w14:solidFill>
              <w14:schemeClr w14:val="tx1"/>
            </w14:solidFill>
          </w14:textFill>
        </w:rPr>
        <w:t xml:space="preserve">第四章 评审方法及评分标准</w:t>
      </w:r>
      <w:r/>
    </w:p>
    <w:p>
      <w:pPr>
        <w:pStyle w:val="972"/>
        <w:ind w:left="0" w:right="-153" w:firstLine="0"/>
        <w:rPr>
          <w:rFonts w:hint="default" w:ascii="宋体" w:hAnsi="宋体" w:eastAsia="宋体" w:cs="宋体"/>
          <w:b/>
          <w:sz w:val="21"/>
          <w:szCs w:val="21"/>
          <w:highlight w:val="none"/>
        </w:rPr>
        <w:outlineLvl w:val="0"/>
      </w:pPr>
      <w:r>
        <w:rPr>
          <w:rFonts w:ascii="宋体" w:hAnsi="宋体" w:eastAsia="宋体" w:cs="宋体"/>
          <w:b/>
          <w:sz w:val="21"/>
          <w:szCs w:val="21"/>
          <w:highlight w:val="none"/>
        </w:rPr>
        <w:t xml:space="preserve">一、评审方法</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成交原则：</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（一）经磋商确定最终</w:t>
      </w:r>
      <w:r>
        <w:rPr>
          <w:rFonts w:hint="eastAsia" w:ascii="宋体" w:hAnsi="宋体" w:cs="宋体"/>
          <w:bCs/>
          <w:szCs w:val="21"/>
          <w:highlight w:val="none"/>
          <w:lang w:val="en-US" w:eastAsia="zh-CN"/>
        </w:rPr>
        <w:t xml:space="preserve">符合</w:t>
      </w:r>
      <w:r>
        <w:rPr>
          <w:rFonts w:hint="eastAsia" w:ascii="宋体" w:hAnsi="宋体" w:cs="宋体"/>
          <w:bCs/>
          <w:szCs w:val="21"/>
          <w:highlight w:val="none"/>
        </w:rPr>
        <w:t xml:space="preserve">采购需求的供应商后，由磋商小组采用综合评分法对供应商的响应文件进行综合评分。</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（二）评审时，磋商小组各成员应当独立对每个有效响应的文件进行评价、打分，然后汇总每个供应商每项评分因素的得分。</w:t>
      </w:r>
      <w:r/>
    </w:p>
    <w:p>
      <w:pPr>
        <w:ind w:firstLine="420"/>
        <w:spacing w:line="360" w:lineRule="auto"/>
        <w:tabs>
          <w:tab w:val="left" w:pos="567" w:leader="none"/>
        </w:tabs>
        <w:rPr>
          <w:rFonts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三</w:t>
      </w:r>
      <w:r>
        <w:rPr>
          <w:rFonts w:hint="eastAsia" w:ascii="宋体" w:hAnsi="宋体" w:cs="宋体"/>
          <w:bCs/>
          <w:szCs w:val="21"/>
          <w:highlight w:val="none"/>
        </w:rPr>
        <w:t xml:space="preserve">）磋商小组应当根据综合评分情况，按照评审得分最高的为成交候选单位，并编写评审报告。根据评标综合统计，评审得分相同的，按照最后</w:t>
      </w:r>
      <w:r>
        <w:rPr>
          <w:rFonts w:hint="eastAsia" w:ascii="宋体" w:hAnsi="宋体" w:cs="宋体"/>
          <w:bCs/>
          <w:szCs w:val="21"/>
          <w:highlight w:val="none"/>
          <w:lang w:val="en-US" w:eastAsia="zh-CN"/>
        </w:rPr>
        <w:t xml:space="preserve">得分</w:t>
      </w:r>
      <w:r>
        <w:rPr>
          <w:rFonts w:hint="eastAsia" w:ascii="宋体" w:hAnsi="宋体" w:cs="宋体"/>
          <w:bCs/>
          <w:szCs w:val="21"/>
          <w:highlight w:val="none"/>
        </w:rPr>
        <w:t xml:space="preserve">由低到高的顺序推荐。评审得分相同的，由磋商小组抽签决定成交候选单位。</w:t>
      </w:r>
      <w:r/>
    </w:p>
    <w:p>
      <w:pPr>
        <w:spacing w:line="360" w:lineRule="auto"/>
        <w:tabs>
          <w:tab w:val="left" w:pos="567" w:leader="none"/>
        </w:tabs>
        <w:rPr>
          <w:rFonts w:ascii="宋体" w:hAnsi="宋体" w:cs="宋体"/>
          <w:bCs/>
          <w:szCs w:val="21"/>
          <w:highlight w:val="none"/>
        </w:rPr>
      </w:pPr>
      <w:r>
        <w:rPr>
          <w:rFonts w:hint="eastAsia" w:ascii="宋体" w:hAnsi="宋体" w:cs="宋体"/>
          <w:b/>
          <w:szCs w:val="21"/>
          <w:highlight w:val="none"/>
        </w:rPr>
        <w:t xml:space="preserve">二、政府采购政策</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针对中小型企业的评审加分：</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 号）、《财政部关于进一步加大政府采购支持中小企业力度的通知》（财库〔2022〕19 号）、《关于促进残疾人就业政府采购政策的通知》（财库〔2017〕141 号）、《关于政府采购支持监狱企业发展有关问题的通知》（财库〔2014〕68 号）、《关于做好政府采购支持企业发展有关事项的通知》（苏财购〔2020〕52 号）、《苏州市政府采购促进中小企业发展实施意见》（苏财购〔2022〕16 号）及《关于进一步加大政府采购支持</w:t>
      </w:r>
      <w:r>
        <w:rPr>
          <w:rFonts w:hint="eastAsia" w:ascii="宋体" w:hAnsi="宋体" w:cs="宋体"/>
          <w:color w:val="auto"/>
          <w:szCs w:val="21"/>
          <w:highlight w:val="none"/>
        </w:rPr>
        <w:t xml:space="preserve">中小企业力度的通知》（苏财购〔2022〕45 号）、国务院办公厅《关于进一步促进民间投资发展的若干措施》（国办发〔2025〕38 号）的有关规定，对于符合规定情形的小微企业、残疾人福利性单位及监狱企业报价给予20% 的扣除，用扣除后的价格参与评审；如扣除后价格为最低价的，则作为评标基准价，中标金额以实际投标报价为准。残疾人福利性单位属于小型、微型企业的，不重复享受政策。供应商提供的货物既有中小企业制造、也有大型企业制造货物的，不享受中小企业扶持政策。专门面向中小企业采购的项目或采购包，不再执行价格评审优惠。</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小微企业提供《中小企业声明函》（按工信部联企业〔2011〕300 号填报）；监狱企业提供省级以上监狱管理局、戒毒管理局出具的监狱企业证明文件；残疾人福利性单位提供《残疾人福利性单位声明函》。</w:t>
      </w:r>
      <w:r/>
    </w:p>
    <w:p>
      <w:pPr>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① 中小企业划型标准执行《中小企业划型标准规定》（工信部联企业〔2011〕300 号），本项目所属行业为</w:t>
      </w:r>
      <w:r>
        <w:rPr>
          <w:rFonts w:hint="eastAsia" w:ascii="宋体" w:hAnsi="宋体" w:cs="宋体"/>
          <w:color w:val="auto"/>
          <w:szCs w:val="21"/>
          <w:highlight w:val="none"/>
          <w:lang w:eastAsia="zh-CN"/>
        </w:rPr>
        <w:t xml:space="preserve">租赁和商务服务业</w:t>
      </w:r>
      <w:r>
        <w:rPr>
          <w:rFonts w:hint="eastAsia" w:ascii="宋体" w:hAnsi="宋体" w:cs="宋体"/>
          <w:color w:val="auto"/>
          <w:szCs w:val="21"/>
          <w:highlight w:val="none"/>
        </w:rPr>
        <w:t xml:space="preserve">。</w:t>
      </w:r>
      <w:r/>
    </w:p>
    <w:p>
      <w:pPr>
        <w:ind w:firstLine="420"/>
        <w:spacing w:line="360" w:lineRule="auto"/>
        <w:tabs>
          <w:tab w:val="left" w:pos="85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② 提供虚假声明函或认定证明的，按《政府采购法》相关规定处理并报请监管部门给予行政处罚</w:t>
      </w:r>
      <w:r/>
    </w:p>
    <w:p>
      <w:pPr>
        <w:ind w:firstLine="422"/>
        <w:spacing w:line="360" w:lineRule="auto"/>
        <w:tabs>
          <w:tab w:val="left" w:pos="851" w:leader="none"/>
        </w:tabs>
        <w:rPr>
          <w:rFonts w:hint="eastAsia" w:ascii="宋体" w:hAnsi="宋体" w:cs="宋体"/>
          <w:b/>
          <w:highlight w:val="none"/>
        </w:rPr>
      </w:pPr>
      <w:r>
        <w:rPr>
          <w:rFonts w:hint="eastAsia" w:ascii="宋体" w:hAnsi="宋体" w:cs="宋体"/>
          <w:b/>
          <w:highlight w:val="none"/>
          <w:lang w:val="en-US" w:eastAsia="zh-CN"/>
        </w:rPr>
        <w:t xml:space="preserve">三</w:t>
      </w:r>
      <w:r>
        <w:rPr>
          <w:rFonts w:hint="eastAsia" w:ascii="宋体" w:hAnsi="宋体" w:cs="宋体"/>
          <w:b/>
          <w:highlight w:val="none"/>
        </w:rPr>
        <w:t xml:space="preserve">、评分标准</w:t>
      </w:r>
      <w:r/>
    </w:p>
    <w:p>
      <w:pPr>
        <w:ind w:firstLine="422"/>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（一）价格分：本项目为固定单价，无需报价，故无价格分，投标单位苏采云系统内报价按</w:t>
      </w:r>
      <w:r/>
    </w:p>
    <w:p>
      <w:pPr>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每人每年8元 (￥8.00/人/年)报价。</w:t>
      </w:r>
      <w:r/>
    </w:p>
    <w:p>
      <w:pPr>
        <w:ind w:firstLine="422"/>
        <w:spacing w:line="360" w:lineRule="auto"/>
        <w:tabs>
          <w:tab w:val="left" w:pos="851" w:leader="none"/>
        </w:tabs>
        <w:rPr>
          <w:rFonts w:hint="eastAsia" w:ascii="宋体" w:hAnsi="宋体" w:cs="宋体"/>
          <w:b/>
          <w:highlight w:val="none"/>
          <w:lang w:val="en-US" w:eastAsia="zh-CN"/>
        </w:rPr>
      </w:pPr>
      <w:r>
        <w:rPr>
          <w:rFonts w:hint="eastAsia" w:ascii="宋体" w:hAnsi="宋体" w:cs="宋体"/>
          <w:b/>
          <w:highlight w:val="none"/>
          <w:lang w:val="en-US" w:eastAsia="zh-CN"/>
        </w:rPr>
        <w:t xml:space="preserve">（二）服务方案综合比较（62分）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1</w:t>
      </w:r>
      <w:r>
        <w:rPr>
          <w:rFonts w:hint="eastAsia" w:asciiTheme="minorEastAsia" w:hAnsiTheme="minorEastAsia" w:eastAsiaTheme="minorEastAsia" w:cstheme="minorEastAsia"/>
          <w:b/>
          <w:sz w:val="21"/>
          <w:szCs w:val="21"/>
          <w:highlight w:val="none"/>
          <w:lang w:val="en-US" w:eastAsia="zh-CN"/>
        </w:rPr>
        <w:t xml:space="preserve">.保障服务方案</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1</w:t>
      </w:r>
      <w:r>
        <w:rPr>
          <w:rFonts w:hint="eastAsia" w:asciiTheme="minorEastAsia" w:hAnsiTheme="minorEastAsia" w:eastAsiaTheme="minorEastAsia" w:cstheme="minorEastAsia"/>
          <w:b/>
          <w:sz w:val="21"/>
          <w:szCs w:val="21"/>
          <w:highlight w:val="none"/>
          <w:lang w:val="en-US" w:eastAsia="zh-CN"/>
        </w:rPr>
        <w:t xml:space="preserve">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bidi="ar-SA"/>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根据投标单位针对本项目编制的保障服务方案综合评审（包括但不限于：保险保障条款完整合规性、保障责任覆盖范围、免责条款合理性、保障额度提升幅度、相较于基础保障方案的优化完善程度等）：</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方案完善合理，</w:t>
      </w:r>
      <w:r>
        <w:rPr>
          <w:rFonts w:hint="eastAsia" w:asciiTheme="minorEastAsia" w:hAnsiTheme="minorEastAsia" w:eastAsiaTheme="minorEastAsia" w:cstheme="minorEastAsia"/>
          <w:bCs/>
          <w:sz w:val="21"/>
          <w:szCs w:val="21"/>
          <w:highlight w:val="none"/>
          <w:lang w:val="en-US" w:eastAsia="zh-CN"/>
        </w:rPr>
        <w:t xml:space="preserve">保障额度有较大提高，保障条件优化好的得10分；</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方案较完善合理，</w:t>
      </w:r>
      <w:r>
        <w:rPr>
          <w:rFonts w:hint="eastAsia" w:asciiTheme="minorEastAsia" w:hAnsiTheme="minorEastAsia" w:eastAsiaTheme="minorEastAsia" w:cstheme="minorEastAsia"/>
          <w:bCs/>
          <w:sz w:val="21"/>
          <w:szCs w:val="21"/>
          <w:highlight w:val="none"/>
          <w:lang w:val="en-US" w:eastAsia="zh-CN"/>
        </w:rPr>
        <w:t xml:space="preserve">保障额度有提高,保障条件优化较好的得6分；</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方案一般，</w:t>
      </w:r>
      <w:r>
        <w:rPr>
          <w:rFonts w:hint="eastAsia" w:asciiTheme="minorEastAsia" w:hAnsiTheme="minorEastAsia" w:eastAsiaTheme="minorEastAsia" w:cstheme="minorEastAsia"/>
          <w:bCs/>
          <w:sz w:val="21"/>
          <w:szCs w:val="21"/>
          <w:highlight w:val="none"/>
          <w:lang w:val="en-US" w:eastAsia="zh-CN"/>
        </w:rPr>
        <w:t xml:space="preserve">保障额度没有提高，保障条件优化一般的得2分；不提供不得分。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lang w:eastAsia="zh-CN"/>
        </w:rPr>
      </w:pPr>
      <w:r>
        <w:rPr>
          <w:rFonts w:hint="eastAsia" w:asciiTheme="minorEastAsia" w:hAnsiTheme="minorEastAsia" w:eastAsiaTheme="minorEastAsia" w:cstheme="minorEastAsia"/>
          <w:b/>
          <w:sz w:val="21"/>
          <w:szCs w:val="21"/>
          <w:highlight w:val="none"/>
          <w:lang w:val="en-US" w:eastAsia="zh-CN" w:bidi="ar-SA"/>
        </w:rPr>
        <w:t xml:space="preserve">2.</w:t>
      </w:r>
      <w:r>
        <w:rPr>
          <w:rFonts w:hint="eastAsia" w:asciiTheme="minorEastAsia" w:hAnsiTheme="minorEastAsia" w:eastAsiaTheme="minorEastAsia" w:cstheme="minorEastAsia"/>
          <w:b/>
          <w:sz w:val="21"/>
          <w:szCs w:val="21"/>
          <w:highlight w:val="none"/>
          <w:lang w:val="en-US" w:eastAsia="zh-CN"/>
        </w:rPr>
        <w:t xml:space="preserve">承保服务方案</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1</w:t>
      </w:r>
      <w:r>
        <w:rPr>
          <w:rFonts w:hint="eastAsia" w:asciiTheme="minorEastAsia" w:hAnsiTheme="minorEastAsia" w:eastAsiaTheme="minorEastAsia" w:cstheme="minorEastAsia"/>
          <w:b/>
          <w:sz w:val="21"/>
          <w:szCs w:val="21"/>
          <w:highlight w:val="none"/>
          <w:lang w:val="en-US" w:eastAsia="zh-CN"/>
        </w:rPr>
        <w:t xml:space="preserve">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bidi="ar-SA"/>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根据投标单位针对本项目编制的承保服务方案综合评审（包括但不限于：承保方式、承保流程、特殊承保需求处置机制等）：</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方案完善合理，针对性及适用性强的得10分；</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方案较完善合理，针对性及适用性较强的得6分；</w:t>
      </w:r>
      <w:r/>
    </w:p>
    <w:p>
      <w:pPr>
        <w:pStyle w:val="1002"/>
        <w:ind w:firstLine="896"/>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方案一般，针对性及适用性一般的得2分；</w:t>
      </w:r>
      <w:r>
        <w:rPr>
          <w:rFonts w:hint="eastAsia" w:asciiTheme="minorEastAsia" w:hAnsiTheme="minorEastAsia" w:eastAsiaTheme="minorEastAsia" w:cstheme="minorEastAsia"/>
          <w:bCs/>
          <w:sz w:val="21"/>
          <w:szCs w:val="21"/>
          <w:highlight w:val="none"/>
          <w:lang w:val="en-US" w:eastAsia="zh-CN"/>
        </w:rPr>
        <w:t xml:space="preserve">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lang w:eastAsia="zh-CN"/>
        </w:rPr>
      </w:pPr>
      <w:r>
        <w:rPr>
          <w:rFonts w:hint="eastAsia" w:asciiTheme="minorEastAsia" w:hAnsiTheme="minorEastAsia" w:eastAsiaTheme="minorEastAsia" w:cstheme="minorEastAsia"/>
          <w:b/>
          <w:sz w:val="21"/>
          <w:szCs w:val="21"/>
          <w:highlight w:val="none"/>
          <w:lang w:val="en-US" w:eastAsia="zh-CN"/>
        </w:rPr>
        <w:t xml:space="preserve">3.</w:t>
      </w:r>
      <w:r>
        <w:rPr>
          <w:rFonts w:hint="eastAsia" w:asciiTheme="minorEastAsia" w:hAnsiTheme="minorEastAsia" w:eastAsiaTheme="minorEastAsia" w:cstheme="minorEastAsia"/>
          <w:b/>
          <w:sz w:val="21"/>
          <w:szCs w:val="21"/>
          <w:highlight w:val="none"/>
        </w:rPr>
        <w:t xml:space="preserve">理赔服务</w:t>
      </w:r>
      <w:r>
        <w:rPr>
          <w:rFonts w:hint="eastAsia" w:asciiTheme="minorEastAsia" w:hAnsiTheme="minorEastAsia" w:eastAsiaTheme="minorEastAsia" w:cstheme="minorEastAsia"/>
          <w:b/>
          <w:sz w:val="21"/>
          <w:szCs w:val="21"/>
          <w:highlight w:val="none"/>
          <w:lang w:val="en-US" w:eastAsia="zh-CN"/>
        </w:rPr>
        <w:t xml:space="preserve">方案</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10分</w:t>
      </w:r>
      <w:r>
        <w:rPr>
          <w:rFonts w:hint="eastAsia" w:asciiTheme="minorEastAsia" w:hAnsiTheme="minorEastAsia" w:eastAsiaTheme="minorEastAsia" w:cstheme="minorEastAsia"/>
          <w:b/>
          <w:sz w:val="21"/>
          <w:szCs w:val="21"/>
          <w:highlight w:val="none"/>
          <w:lang w:eastAsia="zh-CN"/>
        </w:rPr>
        <w:t xml:space="preserve">）</w:t>
      </w:r>
      <w:r/>
    </w:p>
    <w:p>
      <w:pPr>
        <w:ind w:firstLine="840"/>
        <w:jc w:val="left"/>
        <w:keepLines w:val="0"/>
        <w:keepNext w:val="0"/>
        <w:spacing w:line="360" w:lineRule="auto"/>
        <w:widowControl/>
        <w:rPr>
          <w:rFonts w:hint="eastAsia" w:asciiTheme="minorEastAsia" w:hAnsiTheme="minorEastAsia" w:eastAsiaTheme="minorEastAsia" w:cstheme="minorEastAsia"/>
          <w:b w:val="0"/>
          <w:bCs/>
          <w:sz w:val="21"/>
          <w:szCs w:val="21"/>
          <w:highlight w:val="none"/>
          <w:lang w:val="en-US" w:eastAsia="zh-CN" w:bidi="ar-SA"/>
        </w:rPr>
        <w:suppressLineNumbers w:val="0"/>
      </w:pPr>
      <w:r>
        <w:rPr>
          <w:rFonts w:hint="eastAsia" w:asciiTheme="minorEastAsia" w:hAnsiTheme="minorEastAsia" w:eastAsiaTheme="minorEastAsia" w:cstheme="minorEastAsia"/>
          <w:b w:val="0"/>
          <w:bCs/>
          <w:sz w:val="21"/>
          <w:szCs w:val="21"/>
          <w:highlight w:val="none"/>
          <w:lang w:val="en-US" w:eastAsia="zh-CN" w:bidi="ar-SA"/>
        </w:rPr>
        <w:t xml:space="preserve">根据投标单位针对本项目编制的理赔服务方案综合评审（包括但不限于：接报案服务、现场查勘响应、理赔办理流程、理赔时效、预付赔款机制等）：</w:t>
      </w:r>
      <w:r/>
    </w:p>
    <w:p>
      <w:pPr>
        <w:pStyle w:val="1002"/>
        <w:ind w:left="420" w:firstLine="47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方案完善合理、流程简便、时效强的得10分；</w:t>
      </w:r>
      <w:r/>
    </w:p>
    <w:p>
      <w:pPr>
        <w:pStyle w:val="1002"/>
        <w:ind w:left="420" w:firstLine="47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方案较完善合理、流程较简便、时效较强的得6分；</w:t>
      </w:r>
      <w:r/>
    </w:p>
    <w:p>
      <w:pPr>
        <w:pStyle w:val="1002"/>
        <w:ind w:firstLine="896"/>
        <w:keepLines w:val="0"/>
        <w:keepNext w:val="0"/>
        <w:pageBreakBefore w:val="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 w:val="0"/>
          <w:bCs/>
          <w:sz w:val="21"/>
          <w:szCs w:val="21"/>
          <w:highlight w:val="none"/>
          <w:lang w:val="en-US" w:eastAsia="zh-CN"/>
        </w:rPr>
        <w:t xml:space="preserve">方案一般、流程不够简便、时效一般的得2分；</w:t>
      </w:r>
      <w:r>
        <w:rPr>
          <w:rFonts w:hint="eastAsia" w:asciiTheme="minorEastAsia" w:hAnsiTheme="minorEastAsia" w:eastAsiaTheme="minorEastAsia" w:cstheme="minorEastAsia"/>
          <w:bCs/>
          <w:sz w:val="21"/>
          <w:szCs w:val="21"/>
          <w:highlight w:val="none"/>
          <w:lang w:val="en-US" w:eastAsia="zh-CN"/>
        </w:rPr>
        <w:t xml:space="preserve">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sz w:val="21"/>
          <w:szCs w:val="21"/>
          <w:highlight w:val="none"/>
          <w:lang w:eastAsia="zh-CN"/>
        </w:rPr>
      </w:pPr>
      <w:r>
        <w:rPr>
          <w:rFonts w:hint="eastAsia" w:asciiTheme="minorEastAsia" w:hAnsiTheme="minorEastAsia" w:eastAsiaTheme="minorEastAsia" w:cstheme="minorEastAsia"/>
          <w:b/>
          <w:sz w:val="21"/>
          <w:szCs w:val="21"/>
          <w:highlight w:val="none"/>
          <w:lang w:val="en-US" w:eastAsia="zh-CN"/>
        </w:rPr>
        <w:t xml:space="preserve">4</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其他额外优惠措施</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lang w:val="en-US" w:eastAsia="zh-CN"/>
        </w:rPr>
        <w:t xml:space="preserve">10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w:t>
      </w:r>
      <w:r>
        <w:rPr>
          <w:rFonts w:hint="eastAsia" w:asciiTheme="minorEastAsia" w:hAnsiTheme="minorEastAsia" w:eastAsiaTheme="minorEastAsia" w:cstheme="minorEastAsia"/>
          <w:b w:val="0"/>
          <w:bCs/>
          <w:sz w:val="21"/>
          <w:szCs w:val="21"/>
          <w:highlight w:val="none"/>
          <w:lang w:val="en-US" w:eastAsia="zh-CN"/>
        </w:rPr>
        <w:t xml:space="preserve">提供的保险方案</w:t>
      </w:r>
      <w:r>
        <w:rPr>
          <w:rFonts w:hint="eastAsia" w:asciiTheme="minorEastAsia" w:hAnsiTheme="minorEastAsia" w:eastAsiaTheme="minorEastAsia" w:cstheme="minorEastAsia"/>
          <w:b w:val="0"/>
          <w:bCs/>
          <w:sz w:val="21"/>
          <w:szCs w:val="21"/>
          <w:highlight w:val="none"/>
          <w:lang w:val="en-US" w:eastAsia="zh-CN" w:bidi="ar-SA"/>
        </w:rPr>
        <w:t xml:space="preserve">综合评审</w:t>
      </w:r>
      <w:r>
        <w:rPr>
          <w:rFonts w:hint="eastAsia" w:asciiTheme="minorEastAsia" w:hAnsiTheme="minorEastAsia" w:eastAsiaTheme="minorEastAsia" w:cstheme="minorEastAsia"/>
          <w:b w:val="0"/>
          <w:bCs/>
          <w:sz w:val="21"/>
          <w:szCs w:val="21"/>
          <w:highlight w:val="none"/>
          <w:lang w:val="en-US" w:eastAsia="zh-CN"/>
        </w:rPr>
        <w:t xml:space="preserve">（包括但不限于：是否明确列明针对本项目专属、具备落地性、区别于行业通用常规服务的实质性额外优惠举措、增值服务及专属服务承诺等）：</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内容符合要求，具备落地可操作性、贴合本项目实际采购需求的，每有一条得2分，最高得10分；不提供不得分。</w:t>
      </w:r>
      <w:r/>
    </w:p>
    <w:p>
      <w:pPr>
        <w:pStyle w:val="1002"/>
        <w:ind w:firstLine="632"/>
        <w:keepLines w:val="0"/>
        <w:keepNext w:val="0"/>
        <w:pageBreakBefore w:val="0"/>
        <w:spacing w:line="360" w:lineRule="auto"/>
        <w:rPr>
          <w:rFonts w:hint="eastAsia" w:asciiTheme="minorEastAsia" w:hAnsiTheme="minorEastAsia" w:eastAsiaTheme="minorEastAsia" w:cstheme="minorEastAsia"/>
          <w:b/>
          <w:bCs w:val="0"/>
          <w:sz w:val="21"/>
          <w:szCs w:val="21"/>
          <w:highlight w:val="none"/>
          <w:lang w:val="en-US" w:eastAsia="zh-CN"/>
        </w:rPr>
      </w:pPr>
      <w:r>
        <w:rPr>
          <w:rFonts w:hint="eastAsia" w:asciiTheme="minorEastAsia" w:hAnsiTheme="minorEastAsia" w:eastAsiaTheme="minorEastAsia" w:cstheme="minorEastAsia"/>
          <w:b/>
          <w:bCs w:val="0"/>
          <w:sz w:val="21"/>
          <w:szCs w:val="21"/>
          <w:highlight w:val="none"/>
          <w:lang w:val="en-US" w:eastAsia="zh-CN"/>
        </w:rPr>
        <w:t xml:space="preserve">5.特殊限制条件（6分）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bidi="ar-SA"/>
        </w:rPr>
        <w:t xml:space="preserve">根据投标单位</w:t>
      </w:r>
      <w:r>
        <w:rPr>
          <w:rFonts w:hint="eastAsia" w:asciiTheme="minorEastAsia" w:hAnsiTheme="minorEastAsia" w:eastAsiaTheme="minorEastAsia" w:cstheme="minorEastAsia"/>
          <w:b w:val="0"/>
          <w:bCs/>
          <w:sz w:val="21"/>
          <w:szCs w:val="21"/>
          <w:highlight w:val="none"/>
          <w:lang w:val="en-US" w:eastAsia="zh-CN"/>
        </w:rPr>
        <w:t xml:space="preserve">提供的保险方案、保险条款、特别约定等资料，是否在招标文件既定保险需求、承保范围、理赔规则基础上，超出招标文件约定增设限制性约束内容，核查是否影响保险方案完整性、公平性与履约合理性；（核查范围包含但不限于：保险条款不合理措辞限制、额外增设被保险人义务、擅自增设索赔前置约束、缩减承保责任、变相抬高理赔门槛等非招标文件约定的限制内容等）：</w:t>
      </w:r>
      <w:r/>
    </w:p>
    <w:p>
      <w:pPr>
        <w:pStyle w:val="1002"/>
        <w:ind w:firstLine="898"/>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对招标文件要求的保险方案没有增加额外限制性条件的得6分；</w:t>
      </w:r>
      <w:r/>
    </w:p>
    <w:p>
      <w:pPr>
        <w:pStyle w:val="1002"/>
        <w:ind w:firstLine="898"/>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对招标文件要求的保险方案增加一条额外限制性条件的得3分；</w:t>
      </w:r>
      <w:r/>
    </w:p>
    <w:p>
      <w:pPr>
        <w:pStyle w:val="1002"/>
        <w:ind w:firstLine="898"/>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对招标文件要求的保险方案增加两条及以上额外限制性条件的不得分；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6.培训服务承诺及方案制订（8分）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根据投标单位制定的专业培训、增值服务等计划</w:t>
      </w:r>
      <w:r>
        <w:rPr>
          <w:rFonts w:hint="eastAsia" w:asciiTheme="minorEastAsia" w:hAnsiTheme="minorEastAsia" w:eastAsiaTheme="minorEastAsia" w:cstheme="minorEastAsia"/>
          <w:bCs/>
          <w:sz w:val="21"/>
          <w:szCs w:val="21"/>
          <w:highlight w:val="none"/>
          <w:lang w:val="en-US" w:eastAsia="zh-CN"/>
        </w:rPr>
        <w:t xml:space="preserve">进行综合评审</w:t>
      </w:r>
      <w:r>
        <w:rPr>
          <w:rFonts w:hint="eastAsia" w:asciiTheme="minorEastAsia" w:hAnsiTheme="minorEastAsia" w:eastAsiaTheme="minorEastAsia" w:cstheme="minorEastAsia"/>
          <w:b w:val="0"/>
          <w:bCs/>
          <w:sz w:val="21"/>
          <w:szCs w:val="21"/>
          <w:highlight w:val="none"/>
          <w:lang w:val="en-US" w:eastAsia="zh-CN"/>
        </w:rPr>
        <w:t xml:space="preserve">（包括但不限于：承诺服务的专业价值、服务创新性、服务手册、回访制度、专业培训内容和时间计划等）</w:t>
      </w:r>
      <w:r>
        <w:rPr>
          <w:rFonts w:hint="eastAsia" w:asciiTheme="minorEastAsia" w:hAnsiTheme="minorEastAsia" w:eastAsiaTheme="minorEastAsia" w:cstheme="minorEastAsia"/>
          <w:bCs/>
          <w:sz w:val="21"/>
          <w:szCs w:val="21"/>
          <w:highlight w:val="none"/>
          <w:lang w:val="en-US"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内容完善合理，符合项目实际且可行性强得8分；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内容较完善合理，符合项目实际且可行性较强的得5分；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内容及可行性一般的得2分；不提供不得分。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7.服务质量保障及监督措施（8分）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根据投标单位</w:t>
      </w:r>
      <w:r>
        <w:rPr>
          <w:rFonts w:hint="eastAsia" w:asciiTheme="minorEastAsia" w:hAnsiTheme="minorEastAsia" w:eastAsiaTheme="minorEastAsia" w:cstheme="minorEastAsia"/>
          <w:bCs/>
          <w:sz w:val="21"/>
          <w:szCs w:val="21"/>
          <w:highlight w:val="none"/>
        </w:rPr>
        <w:t xml:space="preserve">提</w:t>
      </w:r>
      <w:r>
        <w:rPr>
          <w:rFonts w:hint="eastAsia" w:asciiTheme="minorEastAsia" w:hAnsiTheme="minorEastAsia" w:eastAsiaTheme="minorEastAsia" w:cstheme="minorEastAsia"/>
          <w:bCs/>
          <w:sz w:val="21"/>
          <w:szCs w:val="21"/>
          <w:highlight w:val="none"/>
          <w:lang w:val="en-US" w:eastAsia="zh-CN"/>
        </w:rPr>
        <w:t xml:space="preserve">供</w:t>
      </w:r>
      <w:r>
        <w:rPr>
          <w:rFonts w:hint="eastAsia" w:asciiTheme="minorEastAsia" w:hAnsiTheme="minorEastAsia" w:eastAsiaTheme="minorEastAsia" w:cstheme="minorEastAsia"/>
          <w:bCs/>
          <w:sz w:val="21"/>
          <w:szCs w:val="21"/>
          <w:highlight w:val="none"/>
        </w:rPr>
        <w:t xml:space="preserve">的</w:t>
      </w:r>
      <w:r>
        <w:rPr>
          <w:rFonts w:hint="eastAsia" w:asciiTheme="minorEastAsia" w:hAnsiTheme="minorEastAsia" w:eastAsiaTheme="minorEastAsia" w:cstheme="minorEastAsia"/>
          <w:b w:val="0"/>
          <w:bCs/>
          <w:sz w:val="21"/>
          <w:szCs w:val="21"/>
          <w:highlight w:val="none"/>
          <w:lang w:val="en-US" w:eastAsia="zh-CN"/>
        </w:rPr>
        <w:t xml:space="preserve">服务质量保障及监督措施进行</w:t>
      </w:r>
      <w:r>
        <w:rPr>
          <w:rFonts w:hint="eastAsia" w:asciiTheme="minorEastAsia" w:hAnsiTheme="minorEastAsia" w:eastAsiaTheme="minorEastAsia" w:cstheme="minorEastAsia"/>
          <w:bCs/>
          <w:sz w:val="21"/>
          <w:szCs w:val="21"/>
          <w:highlight w:val="none"/>
          <w:lang w:val="en-US" w:eastAsia="zh-CN"/>
        </w:rPr>
        <w:t xml:space="preserve">综合评审（包括但不限于：</w:t>
      </w:r>
      <w:r>
        <w:rPr>
          <w:rFonts w:hint="eastAsia" w:asciiTheme="minorEastAsia" w:hAnsiTheme="minorEastAsia" w:eastAsiaTheme="minorEastAsia" w:cstheme="minorEastAsia"/>
          <w:bCs/>
          <w:sz w:val="21"/>
          <w:szCs w:val="21"/>
          <w:highlight w:val="none"/>
        </w:rPr>
        <w:t xml:space="preserve">服务质量保障承诺、日常监督管控机制、理赔逾期</w:t>
      </w:r>
      <w:r>
        <w:rPr>
          <w:rFonts w:hint="eastAsia" w:asciiTheme="minorEastAsia" w:hAnsiTheme="minorEastAsia" w:eastAsiaTheme="minorEastAsia" w:cstheme="minorEastAsia"/>
          <w:bCs/>
          <w:sz w:val="21"/>
          <w:szCs w:val="21"/>
          <w:highlight w:val="none"/>
          <w:lang w:val="en-US" w:eastAsia="zh-CN"/>
        </w:rPr>
        <w:t xml:space="preserve">处理机制</w:t>
      </w:r>
      <w:r>
        <w:rPr>
          <w:rFonts w:hint="eastAsia" w:asciiTheme="minorEastAsia" w:hAnsiTheme="minorEastAsia" w:eastAsiaTheme="minorEastAsia" w:cstheme="minorEastAsia"/>
          <w:bCs/>
          <w:sz w:val="21"/>
          <w:szCs w:val="21"/>
          <w:highlight w:val="none"/>
        </w:rPr>
        <w:t xml:space="preserve">、投诉处置流程、纠纷争议解决方式等</w:t>
      </w:r>
      <w:r>
        <w:rPr>
          <w:rFonts w:hint="eastAsia" w:asciiTheme="minorEastAsia" w:hAnsiTheme="minorEastAsia" w:eastAsiaTheme="minorEastAsia" w:cstheme="minorEastAsia"/>
          <w:bCs/>
          <w:sz w:val="21"/>
          <w:szCs w:val="21"/>
          <w:highlight w:val="none"/>
          <w:lang w:val="en-US"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内容完善合理，符合项目实际且可行性强得8分；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内容较完善合理，符合项目实际且可行性较强的得5分；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val="0"/>
          <w:bCs/>
          <w:sz w:val="21"/>
          <w:szCs w:val="21"/>
          <w:highlight w:val="none"/>
          <w:lang w:val="en-US" w:eastAsia="zh-CN"/>
        </w:rPr>
        <w:t xml:space="preserve">内容及可行性一般的得2分；不提供不得分。</w:t>
      </w:r>
      <w:r/>
    </w:p>
    <w:p>
      <w:pPr>
        <w:pStyle w:val="989"/>
        <w:ind w:left="0" w:firstLine="422"/>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（三）人员配备（6分）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 xml:space="preserve">1.拟投入本项目的项目负责人综合素质比较（3分）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具备本科及以上学历，且保险行业从业经验10年（含）及以上的得3分；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具备本科及以上学历，且保险行业从业经验5-10年（不含）的得2分；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rPr>
          <w:rFonts w:hint="eastAsia" w:asciiTheme="minorEastAsia" w:hAnsiTheme="minorEastAsia" w:eastAsiaTheme="minorEastAsia" w:cstheme="minorEastAsia"/>
          <w:b w:val="0"/>
          <w:bCs/>
          <w:sz w:val="21"/>
          <w:szCs w:val="21"/>
          <w:highlight w:val="none"/>
          <w:lang w:val="en-US" w:eastAsia="zh-CN"/>
        </w:rPr>
        <w:t xml:space="preserve">具备本科及以上学历，且保险行业从业经验1-5年（不含）的得1分；</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注：须提供学历证书复印件、保险行业从业经验相关证明材料复印件、投标单位近期为其缴纳的社保证明复印件，以上材料均需加盖投标单位公章，不提供或提供不清晰不完整不得分。</w:t>
      </w:r>
      <w:r/>
    </w:p>
    <w:p>
      <w:pPr>
        <w:ind w:firstLine="691"/>
        <w:spacing w:line="360" w:lineRule="auto"/>
        <w:rPr>
          <w:rFonts w:hint="eastAsia" w:asciiTheme="minorEastAsia" w:hAnsiTheme="minorEastAsia" w:eastAsiaTheme="minorEastAsia" w:cstheme="minorEastAsia"/>
          <w:b/>
          <w:sz w:val="21"/>
          <w:szCs w:val="21"/>
          <w:highlight w:val="none"/>
          <w:lang w:val="en-US" w:eastAsia="zh-CN" w:bidi="ar-SA"/>
        </w:rPr>
      </w:pPr>
      <w:r>
        <w:rPr>
          <w:rFonts w:hint="eastAsia" w:asciiTheme="minorEastAsia" w:hAnsiTheme="minorEastAsia" w:eastAsiaTheme="minorEastAsia" w:cstheme="minorEastAsia"/>
          <w:b/>
          <w:sz w:val="21"/>
          <w:szCs w:val="21"/>
          <w:highlight w:val="none"/>
          <w:lang w:val="en-US" w:eastAsia="zh-CN" w:bidi="ar-SA"/>
        </w:rPr>
        <w:t xml:space="preserve">2.服务团队成员配备（3分）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 w:val="0"/>
          <w:bCs/>
          <w:sz w:val="21"/>
          <w:szCs w:val="21"/>
          <w:highlight w:val="none"/>
          <w:lang w:val="en-US" w:eastAsia="zh-CN"/>
        </w:rPr>
      </w:pPr>
      <w:r/>
      <w:bookmarkStart w:id="2" w:name="OLE_LINK22"/>
      <w:r>
        <w:rPr>
          <w:rFonts w:hint="eastAsia" w:asciiTheme="minorEastAsia" w:hAnsiTheme="minorEastAsia" w:eastAsiaTheme="minorEastAsia" w:cstheme="minorEastAsia"/>
          <w:b w:val="0"/>
          <w:bCs/>
          <w:sz w:val="21"/>
          <w:szCs w:val="21"/>
          <w:highlight w:val="none"/>
          <w:lang w:val="en-US" w:eastAsia="zh-CN"/>
        </w:rPr>
        <w:t xml:space="preserve">拟投入的服务团队成员需包括一名项目负责人、一名投保服务人员、一名理赔服务人员、一名现场理赔定损服务人员，在此基础上每增加一人得1分，本项最高得3分。</w:t>
      </w:r>
      <w:bookmarkEnd w:id="2"/>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注：须提供项目服务团队成员清单及投标单位近期为其缴纳的社保证明复印件并加盖投标单位公章，不提供或提供不清晰不完整不得分。</w:t>
      </w:r>
      <w:r/>
    </w:p>
    <w:p>
      <w:pPr>
        <w:pStyle w:val="989"/>
        <w:ind w:left="0" w:firstLine="422"/>
        <w:spacing w:line="360" w:lineRule="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（四）投标单位综合实力比较(32分)</w:t>
      </w:r>
      <w:r/>
    </w:p>
    <w:p>
      <w:pPr>
        <w:pStyle w:val="1002"/>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rPr>
        <w:t xml:space="preserve">1</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保险公司偿付能力</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8分</w:t>
      </w:r>
      <w:r>
        <w:rPr>
          <w:rFonts w:hint="eastAsia" w:asciiTheme="minorEastAsia" w:hAnsiTheme="minorEastAsia" w:eastAsiaTheme="minorEastAsia" w:cstheme="minorEastAsia"/>
          <w:b/>
          <w:sz w:val="21"/>
          <w:szCs w:val="21"/>
          <w:highlight w:val="none"/>
          <w:lang w:eastAsia="zh-CN"/>
        </w:rPr>
        <w:t xml:space="preserve">）</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根据投标单位总公司在国家金融监督管理总局（原银保监会）公开披露的2025年第4季度（年末）综合偿付能力充足率进行评审：</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综合偿付能力充足率≥210%，得8分；</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200%≤综合偿付能力充足率＜210%，得5分；</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190%≤综合偿付能力充足率＜200%，得2分；</w:t>
      </w:r>
      <w:r/>
    </w:p>
    <w:p>
      <w:pPr>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综合偿付能力充足率 ＜190%，不得分；</w:t>
      </w:r>
      <w:r>
        <w:rPr>
          <w:rFonts w:hint="eastAsia" w:asciiTheme="minorEastAsia" w:hAnsiTheme="minorEastAsia" w:eastAsiaTheme="minorEastAsia" w:cstheme="minorEastAsia"/>
          <w:bCs/>
          <w:sz w:val="21"/>
          <w:szCs w:val="21"/>
          <w:highlight w:val="none"/>
          <w:lang w:val="en-US" w:eastAsia="zh-CN"/>
        </w:rPr>
        <w:t xml:space="preserve">不提供不得分。</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注：须提供投标单位总公司2025年第4季度偿付能力报告或国家金融监督管理总局官网公开披露的2025年第4季度综合偿付能力充足率查询截图并加盖公章；不提供或提供不清晰不完整不得分。</w:t>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lang w:val="en-US" w:eastAsia="zh-CN"/>
        </w:rPr>
        <w:t xml:space="preserve">2</w:t>
      </w:r>
      <w:r>
        <w:rPr>
          <w:rFonts w:hint="eastAsia" w:asciiTheme="minorEastAsia" w:hAnsiTheme="minorEastAsia" w:eastAsiaTheme="minorEastAsia" w:cstheme="minor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rPr>
        <w:t xml:space="preserve">保险公司风险综合评级</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8分</w:t>
      </w:r>
      <w:r>
        <w:rPr>
          <w:rFonts w:hint="eastAsia" w:asciiTheme="minorEastAsia" w:hAnsiTheme="minorEastAsia" w:eastAsiaTheme="minorEastAsia" w:cstheme="minorEastAsia"/>
          <w:b/>
          <w:sz w:val="21"/>
          <w:szCs w:val="21"/>
          <w:highlight w:val="none"/>
          <w:lang w:eastAsia="zh-CN"/>
        </w:rPr>
        <w:t xml:space="preserve">）</w:t>
      </w:r>
      <w:r/>
    </w:p>
    <w:p>
      <w:pPr>
        <w:ind w:left="630" w:firstLine="262"/>
        <w:keepLines w:val="0"/>
        <w:keepNext w:val="0"/>
        <w:pageBreakBefore w:val="0"/>
        <w:spacing w:line="360" w:lineRule="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投标单位总公司已公开披露的202</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年四个季度风险综合</w:t>
      </w:r>
      <w:r>
        <w:rPr>
          <w:rFonts w:hint="eastAsia" w:asciiTheme="minorEastAsia" w:hAnsiTheme="minorEastAsia" w:eastAsiaTheme="minorEastAsia" w:cstheme="minorEastAsia"/>
          <w:sz w:val="21"/>
          <w:szCs w:val="21"/>
          <w:highlight w:val="none"/>
          <w:lang w:val="en-US" w:eastAsia="zh-CN"/>
        </w:rPr>
        <w:t xml:space="preserve">评级</w:t>
      </w:r>
      <w:r>
        <w:rPr>
          <w:rFonts w:hint="eastAsia" w:asciiTheme="minorEastAsia" w:hAnsiTheme="minorEastAsia" w:eastAsiaTheme="minorEastAsia" w:cstheme="minorEastAsia"/>
          <w:sz w:val="21"/>
          <w:szCs w:val="21"/>
          <w:highlight w:val="none"/>
        </w:rPr>
        <w:t xml:space="preserve">结果进行评分：</w:t>
      </w:r>
      <w:r>
        <w:rPr>
          <w:rFonts w:hint="eastAsia" w:asciiTheme="minorEastAsia" w:hAnsiTheme="minorEastAsia" w:eastAsiaTheme="minorEastAsia" w:cstheme="minorEastAsia"/>
          <w:sz w:val="21"/>
          <w:szCs w:val="21"/>
          <w:highlight w:val="none"/>
          <w:lang w:val="en-US" w:eastAsia="zh-CN"/>
        </w:rPr>
        <w:t xml:space="preserve">每个季度</w:t>
      </w:r>
      <w:r>
        <w:rPr>
          <w:rFonts w:hint="eastAsia" w:asciiTheme="minorEastAsia" w:hAnsiTheme="minorEastAsia" w:eastAsiaTheme="minorEastAsia" w:cstheme="minorEastAsia"/>
          <w:sz w:val="21"/>
          <w:szCs w:val="21"/>
          <w:highlight w:val="none"/>
        </w:rPr>
        <w:t xml:space="preserve">有A级</w:t>
      </w:r>
      <w:r>
        <w:rPr>
          <w:rFonts w:hint="eastAsia" w:asciiTheme="minorEastAsia" w:hAnsiTheme="minorEastAsia" w:eastAsiaTheme="minorEastAsia" w:cstheme="minorEastAsia"/>
          <w:sz w:val="21"/>
          <w:szCs w:val="21"/>
          <w:highlight w:val="none"/>
          <w:lang w:val="en-US" w:eastAsia="zh-CN"/>
        </w:rPr>
        <w:t xml:space="preserve">及以上的</w:t>
      </w:r>
      <w:r>
        <w:rPr>
          <w:rFonts w:hint="eastAsia" w:asciiTheme="minorEastAsia" w:hAnsiTheme="minorEastAsia" w:eastAsiaTheme="minorEastAsia" w:cstheme="minorEastAsia"/>
          <w:sz w:val="21"/>
          <w:szCs w:val="21"/>
          <w:highlight w:val="none"/>
        </w:rPr>
        <w:t xml:space="preserve">得</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分，最高得</w:t>
      </w:r>
      <w:r>
        <w:rPr>
          <w:rFonts w:hint="eastAsia" w:asciiTheme="minorEastAsia" w:hAnsiTheme="minorEastAsia" w:eastAsiaTheme="minorEastAsia" w:cstheme="minorEastAsia"/>
          <w:sz w:val="21"/>
          <w:szCs w:val="21"/>
          <w:highlight w:val="none"/>
          <w:lang w:val="en-US" w:eastAsia="zh-CN"/>
        </w:rPr>
        <w:t xml:space="preserve">8</w:t>
      </w:r>
      <w:r>
        <w:rPr>
          <w:rFonts w:hint="eastAsia" w:asciiTheme="minorEastAsia" w:hAnsiTheme="minorEastAsia" w:eastAsiaTheme="minorEastAsia" w:cstheme="minorEastAsia"/>
          <w:sz w:val="21"/>
          <w:szCs w:val="21"/>
          <w:highlight w:val="none"/>
        </w:rPr>
        <w:t xml:space="preserve">分</w:t>
      </w:r>
      <w:r>
        <w:rPr>
          <w:rFonts w:hint="eastAsia" w:asciiTheme="minorEastAsia" w:hAnsiTheme="minorEastAsia" w:eastAsiaTheme="minorEastAsia" w:cstheme="minorEastAsia"/>
          <w:bCs/>
          <w:sz w:val="21"/>
          <w:szCs w:val="21"/>
          <w:highlight w:val="none"/>
          <w:lang w:val="en-US" w:eastAsia="zh-CN"/>
        </w:rPr>
        <w:t xml:space="preserve">。</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注：须提供投标单位在2025年四个季度中国银保监会偿二代监管系统评级结果截图或公开披露的偿付能力报告并加盖投标单位公章，不提供或提供不清晰不完整不得分。</w:t>
      </w:r>
      <w:r/>
    </w:p>
    <w:p>
      <w:pPr>
        <w:pStyle w:val="1002"/>
        <w:numPr>
          <w:ilvl w:val="0"/>
          <w:numId w:val="0"/>
        </w:numPr>
        <w:ind w:firstLine="694"/>
        <w:keepLines w:val="0"/>
        <w:keepNext w:val="0"/>
        <w:pageBreakBefore w:val="0"/>
        <w:spacing w:line="360" w:lineRule="auto"/>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lang w:val="en-US" w:eastAsia="zh-CN"/>
        </w:rPr>
        <w:t xml:space="preserve">3</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rPr>
        <w:t xml:space="preserve">承保经验比较</w:t>
      </w:r>
      <w:r>
        <w:rPr>
          <w:rFonts w:hint="eastAsia" w:asciiTheme="minorEastAsia" w:hAnsiTheme="minorEastAsia" w:eastAsiaTheme="minorEastAsia" w:cstheme="minorEastAsia"/>
          <w:b/>
          <w:sz w:val="21"/>
          <w:szCs w:val="21"/>
          <w:highlight w:val="none"/>
          <w:lang w:eastAsia="zh-CN"/>
        </w:rPr>
        <w:t xml:space="preserve">（</w:t>
      </w:r>
      <w:r>
        <w:rPr>
          <w:rFonts w:hint="eastAsia" w:asciiTheme="minorEastAsia" w:hAnsiTheme="minorEastAsia" w:eastAsiaTheme="minorEastAsia" w:cstheme="minorEastAsia"/>
          <w:b/>
          <w:sz w:val="21"/>
          <w:szCs w:val="21"/>
          <w:highlight w:val="none"/>
          <w:lang w:val="en-US" w:eastAsia="zh-CN"/>
        </w:rPr>
        <w:t xml:space="preserve">10</w:t>
      </w:r>
      <w:r>
        <w:rPr>
          <w:rFonts w:hint="eastAsia" w:asciiTheme="minorEastAsia" w:hAnsiTheme="minorEastAsia" w:eastAsiaTheme="minorEastAsia" w:cstheme="minorEastAsia"/>
          <w:b/>
          <w:sz w:val="21"/>
          <w:szCs w:val="21"/>
          <w:highlight w:val="none"/>
        </w:rPr>
        <w:t xml:space="preserve">分</w:t>
      </w:r>
      <w:r>
        <w:rPr>
          <w:rFonts w:hint="eastAsia" w:asciiTheme="minorEastAsia" w:hAnsiTheme="minorEastAsia" w:eastAsiaTheme="minorEastAsia" w:cstheme="minorEastAsia"/>
          <w:b/>
          <w:sz w:val="21"/>
          <w:szCs w:val="21"/>
          <w:highlight w:val="none"/>
          <w:lang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投标单位提供</w:t>
      </w:r>
      <w:r>
        <w:rPr>
          <w:rFonts w:hint="eastAsia" w:asciiTheme="minorEastAsia" w:hAnsiTheme="minorEastAsia" w:eastAsiaTheme="minorEastAsia" w:cstheme="minorEastAsia"/>
          <w:bCs/>
          <w:sz w:val="21"/>
          <w:szCs w:val="21"/>
          <w:highlight w:val="none"/>
          <w:lang w:val="en-US" w:eastAsia="zh-CN"/>
        </w:rPr>
        <w:t xml:space="preserve">自</w:t>
      </w:r>
      <w:r>
        <w:rPr>
          <w:rFonts w:hint="eastAsia" w:asciiTheme="minorEastAsia" w:hAnsiTheme="minorEastAsia" w:eastAsiaTheme="minorEastAsia" w:cstheme="minorEastAsia"/>
          <w:bCs/>
          <w:sz w:val="21"/>
          <w:szCs w:val="21"/>
          <w:highlight w:val="none"/>
        </w:rPr>
        <w:t xml:space="preserve">202</w:t>
      </w:r>
      <w:r>
        <w:rPr>
          <w:rFonts w:hint="eastAsia" w:asciiTheme="minorEastAsia" w:hAnsiTheme="minorEastAsia" w:eastAsiaTheme="minorEastAsia" w:cstheme="minorEastAsia"/>
          <w:bCs/>
          <w:sz w:val="21"/>
          <w:szCs w:val="21"/>
          <w:highlight w:val="none"/>
          <w:lang w:val="en-US" w:eastAsia="zh-CN"/>
        </w:rPr>
        <w:t xml:space="preserve">3</w:t>
      </w:r>
      <w:r>
        <w:rPr>
          <w:rFonts w:hint="eastAsia" w:asciiTheme="minorEastAsia" w:hAnsiTheme="minorEastAsia" w:eastAsiaTheme="minorEastAsia" w:cstheme="minorEastAsia"/>
          <w:bCs/>
          <w:sz w:val="21"/>
          <w:szCs w:val="21"/>
          <w:highlight w:val="none"/>
        </w:rPr>
        <w:t xml:space="preserve">年1月1日</w:t>
      </w:r>
      <w:r>
        <w:rPr>
          <w:rFonts w:hint="eastAsia" w:asciiTheme="minorEastAsia" w:hAnsiTheme="minorEastAsia" w:eastAsiaTheme="minorEastAsia" w:cstheme="minorEastAsia"/>
          <w:bCs/>
          <w:sz w:val="21"/>
          <w:szCs w:val="21"/>
          <w:highlight w:val="none"/>
          <w:lang w:val="en-US" w:eastAsia="zh-CN"/>
        </w:rPr>
        <w:t xml:space="preserve">起</w:t>
      </w:r>
      <w:r>
        <w:rPr>
          <w:rFonts w:hint="eastAsia" w:asciiTheme="minorEastAsia" w:hAnsiTheme="minorEastAsia" w:eastAsiaTheme="minorEastAsia" w:cstheme="minorEastAsia"/>
          <w:bCs/>
          <w:sz w:val="21"/>
          <w:szCs w:val="21"/>
          <w:highlight w:val="none"/>
        </w:rPr>
        <w:t xml:space="preserve">以来</w:t>
      </w:r>
      <w:r>
        <w:rPr>
          <w:rFonts w:hint="eastAsia" w:asciiTheme="minorEastAsia" w:hAnsiTheme="minorEastAsia" w:eastAsiaTheme="minorEastAsia" w:cstheme="minorEastAsia"/>
          <w:bCs/>
          <w:sz w:val="21"/>
          <w:szCs w:val="21"/>
          <w:highlight w:val="none"/>
          <w:lang w:val="en-US" w:eastAsia="zh-CN"/>
        </w:rPr>
        <w:t xml:space="preserve">曾独立承接过</w:t>
      </w:r>
      <w:r>
        <w:rPr>
          <w:rFonts w:hint="eastAsia" w:asciiTheme="minorEastAsia" w:hAnsiTheme="minorEastAsia" w:eastAsiaTheme="minorEastAsia" w:cstheme="minorEastAsia"/>
          <w:bCs/>
          <w:sz w:val="21"/>
          <w:szCs w:val="21"/>
          <w:highlight w:val="none"/>
        </w:rPr>
        <w:t xml:space="preserve">类似</w:t>
      </w:r>
      <w:r>
        <w:rPr>
          <w:rFonts w:hint="eastAsia" w:asciiTheme="minorEastAsia" w:hAnsiTheme="minorEastAsia" w:eastAsiaTheme="minorEastAsia" w:cstheme="minorEastAsia"/>
          <w:bCs/>
          <w:sz w:val="21"/>
          <w:szCs w:val="21"/>
          <w:highlight w:val="none"/>
          <w:lang w:val="en-US" w:eastAsia="zh-CN"/>
        </w:rPr>
        <w:t xml:space="preserve">的</w:t>
      </w:r>
      <w:r>
        <w:rPr>
          <w:rFonts w:hint="eastAsia" w:asciiTheme="minorEastAsia" w:hAnsiTheme="minorEastAsia" w:eastAsiaTheme="minorEastAsia" w:cstheme="minorEastAsia"/>
          <w:bCs/>
          <w:sz w:val="21"/>
          <w:szCs w:val="21"/>
          <w:highlight w:val="none"/>
        </w:rPr>
        <w:t xml:space="preserve">项目业绩，每</w:t>
      </w:r>
      <w:r>
        <w:rPr>
          <w:rFonts w:hint="eastAsia" w:asciiTheme="minorEastAsia" w:hAnsiTheme="minorEastAsia" w:eastAsiaTheme="minorEastAsia" w:cstheme="minorEastAsia"/>
          <w:bCs/>
          <w:sz w:val="21"/>
          <w:szCs w:val="21"/>
          <w:highlight w:val="none"/>
          <w:lang w:val="en-US" w:eastAsia="zh-CN"/>
        </w:rPr>
        <w:t xml:space="preserve">提供一</w:t>
      </w:r>
      <w:r>
        <w:rPr>
          <w:rFonts w:hint="eastAsia" w:asciiTheme="minorEastAsia" w:hAnsiTheme="minorEastAsia" w:eastAsiaTheme="minorEastAsia" w:cstheme="minorEastAsia"/>
          <w:bCs/>
          <w:sz w:val="21"/>
          <w:szCs w:val="21"/>
          <w:highlight w:val="none"/>
        </w:rPr>
        <w:t xml:space="preserve">个项目</w:t>
      </w:r>
      <w:r>
        <w:rPr>
          <w:rFonts w:hint="eastAsia" w:asciiTheme="minorEastAsia" w:hAnsiTheme="minorEastAsia" w:eastAsiaTheme="minorEastAsia" w:cstheme="minorEastAsia"/>
          <w:bCs/>
          <w:sz w:val="21"/>
          <w:szCs w:val="21"/>
          <w:highlight w:val="none"/>
          <w:lang w:val="en-US" w:eastAsia="zh-CN"/>
        </w:rPr>
        <w:t xml:space="preserve">的</w:t>
      </w:r>
      <w:r>
        <w:rPr>
          <w:rFonts w:hint="eastAsia" w:asciiTheme="minorEastAsia" w:hAnsiTheme="minorEastAsia" w:eastAsiaTheme="minorEastAsia" w:cstheme="minorEastAsia"/>
          <w:bCs/>
          <w:sz w:val="21"/>
          <w:szCs w:val="21"/>
          <w:highlight w:val="none"/>
        </w:rPr>
        <w:t xml:space="preserve">得2分，最</w:t>
      </w:r>
      <w:r>
        <w:rPr>
          <w:rFonts w:hint="eastAsia" w:asciiTheme="minorEastAsia" w:hAnsiTheme="minorEastAsia" w:eastAsiaTheme="minorEastAsia" w:cstheme="minorEastAsia"/>
          <w:bCs/>
          <w:sz w:val="21"/>
          <w:szCs w:val="21"/>
          <w:highlight w:val="none"/>
          <w:lang w:val="en-US" w:eastAsia="zh-CN"/>
        </w:rPr>
        <w:t xml:space="preserve">高</w:t>
      </w:r>
      <w:r>
        <w:rPr>
          <w:rFonts w:hint="eastAsia" w:asciiTheme="minorEastAsia" w:hAnsiTheme="minorEastAsia" w:eastAsiaTheme="minorEastAsia" w:cstheme="minorEastAsia"/>
          <w:bCs/>
          <w:sz w:val="21"/>
          <w:szCs w:val="21"/>
          <w:highlight w:val="none"/>
        </w:rPr>
        <w:t xml:space="preserve">得</w:t>
      </w:r>
      <w:r>
        <w:rPr>
          <w:rFonts w:hint="eastAsia" w:asciiTheme="minorEastAsia" w:hAnsiTheme="minorEastAsia" w:eastAsiaTheme="minorEastAsia" w:cstheme="minorEastAsia"/>
          <w:bCs/>
          <w:sz w:val="21"/>
          <w:szCs w:val="21"/>
          <w:highlight w:val="none"/>
          <w:lang w:val="en-US" w:eastAsia="zh-CN"/>
        </w:rPr>
        <w:t xml:space="preserve">10</w:t>
      </w:r>
      <w:r>
        <w:rPr>
          <w:rFonts w:hint="eastAsia" w:asciiTheme="minorEastAsia" w:hAnsiTheme="minorEastAsia" w:eastAsiaTheme="minorEastAsia" w:cstheme="minorEastAsia"/>
          <w:bCs/>
          <w:sz w:val="21"/>
          <w:szCs w:val="21"/>
          <w:highlight w:val="none"/>
        </w:rPr>
        <w:t xml:space="preserve">分</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lang w:val="en-US" w:eastAsia="zh-CN"/>
        </w:rPr>
        <w:t xml:space="preserve">不提供不得分。</w:t>
      </w:r>
      <w:r/>
    </w:p>
    <w:p>
      <w:pPr>
        <w:ind w:left="420" w:firstLine="0"/>
        <w:keepLines w:val="0"/>
        <w:keepNext w:val="0"/>
        <w:pageBreakBefore w:val="0"/>
        <w:spacing w:line="360" w:lineRule="auto"/>
        <w:rPr>
          <w:rFonts w:hint="eastAsia" w:ascii="仿宋" w:hAnsi="仿宋" w:eastAsia="仿宋" w:cs="仿宋"/>
          <w:b/>
          <w:bCs/>
          <w:sz w:val="21"/>
          <w:szCs w:val="21"/>
          <w:highlight w:val="none"/>
          <w:u w:val="single"/>
          <w:lang w:val="en-US" w:eastAsia="zh-CN"/>
        </w:rPr>
      </w:pPr>
      <w:r>
        <w:rPr>
          <w:rFonts w:hint="eastAsia" w:ascii="仿宋" w:hAnsi="仿宋" w:eastAsia="仿宋" w:cs="仿宋"/>
          <w:b/>
          <w:bCs/>
          <w:sz w:val="21"/>
          <w:szCs w:val="21"/>
          <w:highlight w:val="none"/>
          <w:u w:val="single"/>
          <w:lang w:val="en-US" w:eastAsia="zh-CN"/>
        </w:rPr>
        <w:t xml:space="preserve">注：须提供保单或合同复印件并加盖投标单位公章，同一保险项目或同一服务项目，不得以拆分数量、拆分保费等方式重复累计计分，不提供或提供不清晰不完整不得分。</w:t>
      </w:r>
      <w:r/>
    </w:p>
    <w:p>
      <w:pPr>
        <w:ind w:firstLine="694"/>
        <w:keepLines w:val="0"/>
        <w:keepNext w:val="0"/>
        <w:pageBreakBefore w:val="0"/>
        <w:spacing w:line="360" w:lineRule="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val="en-US" w:eastAsia="zh-CN"/>
        </w:rPr>
        <w:t xml:space="preserve">4</w:t>
      </w:r>
      <w:r>
        <w:rPr>
          <w:rFonts w:hint="eastAsia" w:asciiTheme="minorEastAsia" w:hAnsiTheme="minorEastAsia" w:eastAsiaTheme="minorEastAsia" w:cstheme="minor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lang w:val="en-US" w:eastAsia="zh-CN"/>
        </w:rPr>
        <w:t xml:space="preserve">合规经营</w:t>
      </w:r>
      <w:r>
        <w:rPr>
          <w:rFonts w:hint="eastAsia" w:asciiTheme="minorEastAsia" w:hAnsiTheme="minorEastAsia" w:eastAsiaTheme="minorEastAsia" w:cstheme="minorEastAsia"/>
          <w:b/>
          <w:bCs/>
          <w:sz w:val="21"/>
          <w:szCs w:val="21"/>
          <w:highlight w:val="none"/>
          <w:lang w:eastAsia="zh-CN"/>
        </w:rPr>
        <w:t xml:space="preserve">（</w:t>
      </w:r>
      <w:r>
        <w:rPr>
          <w:rFonts w:hint="eastAsia" w:asciiTheme="minorEastAsia" w:hAnsiTheme="minorEastAsia" w:eastAsiaTheme="minorEastAsia" w:cstheme="minorEastAsia"/>
          <w:b/>
          <w:bCs/>
          <w:sz w:val="21"/>
          <w:szCs w:val="21"/>
          <w:highlight w:val="none"/>
          <w:lang w:val="en-US" w:eastAsia="zh-CN"/>
        </w:rPr>
        <w:t xml:space="preserve">6</w:t>
      </w:r>
      <w:r>
        <w:rPr>
          <w:rFonts w:hint="eastAsia" w:asciiTheme="minorEastAsia" w:hAnsiTheme="minorEastAsia" w:eastAsiaTheme="minorEastAsia" w:cstheme="minorEastAsia"/>
          <w:b/>
          <w:bCs/>
          <w:sz w:val="21"/>
          <w:szCs w:val="21"/>
          <w:highlight w:val="none"/>
        </w:rPr>
        <w:t xml:space="preserve">分</w:t>
      </w:r>
      <w:r>
        <w:rPr>
          <w:rFonts w:hint="eastAsia" w:asciiTheme="minorEastAsia" w:hAnsiTheme="minorEastAsia" w:eastAsiaTheme="minorEastAsia" w:cstheme="minorEastAsia"/>
          <w:b/>
          <w:bCs/>
          <w:sz w:val="21"/>
          <w:szCs w:val="21"/>
          <w:highlight w:val="none"/>
          <w:lang w:eastAsia="zh-CN"/>
        </w:rPr>
        <w:t xml:space="preserve">）</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bidi="ar-SA"/>
        </w:rPr>
      </w:pPr>
      <w:r>
        <w:rPr>
          <w:rFonts w:hint="eastAsia" w:asciiTheme="minorEastAsia" w:hAnsiTheme="minorEastAsia" w:eastAsiaTheme="minorEastAsia" w:cstheme="minorEastAsia"/>
          <w:bCs/>
          <w:sz w:val="21"/>
          <w:szCs w:val="21"/>
          <w:highlight w:val="none"/>
        </w:rPr>
        <w:t xml:space="preserve">自2023年1月1日</w:t>
      </w:r>
      <w:r>
        <w:rPr>
          <w:rFonts w:hint="eastAsia" w:asciiTheme="minorEastAsia" w:hAnsiTheme="minorEastAsia" w:eastAsiaTheme="minorEastAsia" w:cstheme="minorEastAsia"/>
          <w:bCs/>
          <w:sz w:val="21"/>
          <w:szCs w:val="21"/>
          <w:highlight w:val="none"/>
          <w:lang w:val="en-US" w:eastAsia="zh-CN"/>
        </w:rPr>
        <w:t xml:space="preserve">起</w:t>
      </w:r>
      <w:r>
        <w:rPr>
          <w:rFonts w:hint="eastAsia" w:asciiTheme="minorEastAsia" w:hAnsiTheme="minorEastAsia" w:eastAsiaTheme="minorEastAsia" w:cstheme="minorEastAsia"/>
          <w:bCs/>
          <w:sz w:val="21"/>
          <w:szCs w:val="21"/>
          <w:highlight w:val="none"/>
        </w:rPr>
        <w:t xml:space="preserve">至</w:t>
      </w:r>
      <w:r>
        <w:rPr>
          <w:rFonts w:hint="eastAsia" w:asciiTheme="minorEastAsia" w:hAnsiTheme="minorEastAsia" w:eastAsiaTheme="minorEastAsia" w:cstheme="minorEastAsia"/>
          <w:bCs/>
          <w:sz w:val="21"/>
          <w:szCs w:val="21"/>
          <w:highlight w:val="none"/>
          <w:lang w:val="en-US" w:eastAsia="zh-CN"/>
        </w:rPr>
        <w:t xml:space="preserve">本项目</w:t>
      </w:r>
      <w:r>
        <w:rPr>
          <w:rFonts w:hint="eastAsia" w:asciiTheme="minorEastAsia" w:hAnsiTheme="minorEastAsia" w:eastAsiaTheme="minorEastAsia" w:cstheme="minorEastAsia"/>
          <w:bCs/>
          <w:sz w:val="21"/>
          <w:szCs w:val="21"/>
          <w:highlight w:val="none"/>
        </w:rPr>
        <w:t xml:space="preserve">开标当</w:t>
      </w:r>
      <w:r>
        <w:rPr>
          <w:rFonts w:hint="eastAsia" w:asciiTheme="minorEastAsia" w:hAnsiTheme="minorEastAsia" w:eastAsiaTheme="minorEastAsia" w:cstheme="minorEastAsia"/>
          <w:bCs/>
          <w:sz w:val="21"/>
          <w:szCs w:val="21"/>
          <w:highlight w:val="none"/>
          <w:lang w:val="en-US" w:eastAsia="zh-CN"/>
        </w:rPr>
        <w:t xml:space="preserve">日</w:t>
      </w:r>
      <w:r>
        <w:rPr>
          <w:rFonts w:hint="eastAsia" w:asciiTheme="minorEastAsia" w:hAnsiTheme="minorEastAsia" w:eastAsiaTheme="minorEastAsia" w:cstheme="minorEastAsia"/>
          <w:bCs/>
          <w:sz w:val="21"/>
          <w:szCs w:val="21"/>
          <w:highlight w:val="none"/>
        </w:rPr>
        <w:t xml:space="preserve">，</w:t>
      </w:r>
      <w:r>
        <w:rPr>
          <w:rFonts w:hint="eastAsia" w:asciiTheme="minorEastAsia" w:hAnsiTheme="minorEastAsia" w:eastAsiaTheme="minorEastAsia" w:cstheme="minorEastAsia"/>
          <w:bCs/>
          <w:sz w:val="21"/>
          <w:szCs w:val="21"/>
          <w:highlight w:val="none"/>
          <w:lang w:val="en-US" w:eastAsia="zh-CN"/>
        </w:rPr>
        <w:t xml:space="preserve">投标单位</w:t>
      </w:r>
      <w:r>
        <w:rPr>
          <w:rFonts w:hint="eastAsia" w:asciiTheme="minorEastAsia" w:hAnsiTheme="minorEastAsia" w:eastAsiaTheme="minorEastAsia" w:cstheme="minorEastAsia"/>
          <w:bCs/>
          <w:sz w:val="21"/>
          <w:szCs w:val="21"/>
          <w:highlight w:val="none"/>
        </w:rPr>
        <w:t xml:space="preserve">在开展保险相关业务期间</w:t>
      </w:r>
      <w:r>
        <w:rPr>
          <w:rFonts w:hint="eastAsia" w:asciiTheme="minorEastAsia" w:hAnsiTheme="minorEastAsia" w:eastAsiaTheme="minorEastAsia" w:cstheme="minorEastAsia"/>
          <w:bCs/>
          <w:sz w:val="21"/>
          <w:szCs w:val="21"/>
          <w:highlight w:val="none"/>
          <w:lang w:eastAsia="zh-CN"/>
        </w:rPr>
        <w:t xml:space="preserve">，</w:t>
      </w:r>
      <w:r>
        <w:rPr>
          <w:rFonts w:hint="eastAsia" w:asciiTheme="minorEastAsia" w:hAnsiTheme="minorEastAsia" w:eastAsiaTheme="minorEastAsia" w:cstheme="minorEastAsia"/>
          <w:bCs/>
          <w:sz w:val="21"/>
          <w:szCs w:val="21"/>
          <w:highlight w:val="none"/>
        </w:rPr>
        <w:t xml:space="preserve">受到</w:t>
      </w:r>
      <w:r>
        <w:rPr>
          <w:rFonts w:hint="eastAsia" w:asciiTheme="minorEastAsia" w:hAnsiTheme="minorEastAsia" w:eastAsiaTheme="minorEastAsia" w:cstheme="minorEastAsia"/>
          <w:bCs/>
          <w:sz w:val="21"/>
          <w:szCs w:val="21"/>
          <w:highlight w:val="none"/>
          <w:lang w:eastAsia="zh-CN"/>
        </w:rPr>
        <w:t xml:space="preserve">国家金融监督管理总局</w:t>
      </w:r>
      <w:r>
        <w:rPr>
          <w:rFonts w:hint="eastAsia" w:asciiTheme="minorEastAsia" w:hAnsiTheme="minorEastAsia" w:eastAsiaTheme="minorEastAsia" w:cstheme="minorEastAsia"/>
          <w:sz w:val="21"/>
          <w:szCs w:val="21"/>
          <w:highlight w:val="none"/>
        </w:rPr>
        <w:t xml:space="preserve">（含原银保监会）</w:t>
      </w:r>
      <w:r>
        <w:rPr>
          <w:rFonts w:hint="eastAsia" w:asciiTheme="minorEastAsia" w:hAnsiTheme="minorEastAsia" w:eastAsiaTheme="minorEastAsia" w:cstheme="minorEastAsia"/>
          <w:bCs/>
          <w:sz w:val="21"/>
          <w:szCs w:val="21"/>
          <w:highlight w:val="none"/>
          <w:lang w:eastAsia="zh-CN"/>
        </w:rPr>
        <w:t xml:space="preserve">及其派出机构</w:t>
      </w:r>
      <w:r>
        <w:rPr>
          <w:rFonts w:hint="eastAsia" w:asciiTheme="minorEastAsia" w:hAnsiTheme="minorEastAsia" w:eastAsiaTheme="minorEastAsia" w:cstheme="minorEastAsia"/>
          <w:bCs/>
          <w:sz w:val="21"/>
          <w:szCs w:val="21"/>
          <w:highlight w:val="none"/>
        </w:rPr>
        <w:t xml:space="preserve">正式行政</w:t>
      </w:r>
      <w:r>
        <w:rPr>
          <w:rFonts w:hint="eastAsia" w:asciiTheme="minorEastAsia" w:hAnsiTheme="minorEastAsia" w:eastAsiaTheme="minorEastAsia" w:cstheme="minorEastAsia"/>
          <w:bCs/>
          <w:sz w:val="21"/>
          <w:szCs w:val="21"/>
          <w:highlight w:val="none"/>
          <w:lang w:val="en-US" w:eastAsia="zh-CN"/>
        </w:rPr>
        <w:t xml:space="preserve">处罚的情</w:t>
      </w:r>
      <w:r>
        <w:rPr>
          <w:rFonts w:hint="eastAsia" w:asciiTheme="minorEastAsia" w:hAnsiTheme="minorEastAsia" w:eastAsiaTheme="minorEastAsia" w:cstheme="minorEastAsia"/>
          <w:bCs/>
          <w:sz w:val="21"/>
          <w:szCs w:val="21"/>
          <w:highlight w:val="none"/>
          <w:lang w:val="en-US" w:eastAsia="zh-CN" w:bidi="ar-SA"/>
        </w:rPr>
        <w:t xml:space="preserve">况：</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 xml:space="preserve">未受到过任何行政处罚的得6分；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 xml:space="preserve">受到过轻微行政处罚（如：警告、通报批评）的得3分；</w:t>
      </w:r>
      <w:r/>
    </w:p>
    <w:p>
      <w:pPr>
        <w:pStyle w:val="1002"/>
        <w:ind w:left="630" w:firstLine="262"/>
        <w:keepLines w:val="0"/>
        <w:keepNext w:val="0"/>
        <w:pageBreakBefore w:val="0"/>
        <w:spacing w:line="360" w:lineRule="auto"/>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 xml:space="preserve">受到过较大行政处罚（如：罚款、没收违法所得、责令停业整顿、限制业务范围、停止接受新业务、撤销任职资格）的不得分；</w:t>
      </w:r>
      <w:r/>
    </w:p>
    <w:p>
      <w:pPr>
        <w:ind w:left="420" w:firstLine="0"/>
        <w:keepLines w:val="0"/>
        <w:keepNext w:val="0"/>
        <w:pageBreakBefore w:val="0"/>
        <w:spacing w:line="360" w:lineRule="auto"/>
        <w:rPr>
          <w:rFonts w:hint="eastAsia" w:asciiTheme="minorEastAsia" w:hAnsiTheme="minorEastAsia" w:eastAsiaTheme="minorEastAsia" w:cstheme="minorEastAsia"/>
          <w:b w:val="0"/>
          <w:bCs w:val="0"/>
          <w:sz w:val="21"/>
          <w:szCs w:val="21"/>
          <w:highlight w:val="none"/>
          <w:lang w:val="en-US" w:eastAsia="zh-CN"/>
        </w:rPr>
      </w:pPr>
      <w:r>
        <w:rPr>
          <w:rFonts w:hint="eastAsia" w:ascii="仿宋" w:hAnsi="仿宋" w:eastAsia="仿宋" w:cs="仿宋"/>
          <w:b/>
          <w:bCs/>
          <w:sz w:val="21"/>
          <w:szCs w:val="21"/>
          <w:highlight w:val="none"/>
          <w:u w:val="single"/>
          <w:lang w:val="en-US" w:eastAsia="zh-CN"/>
        </w:rPr>
        <w:t xml:space="preserve">注：须提供提供行政处罚情况书面声明函并加盖投标单位公章，如实声明本单位业务相关的处罚情况（评定依据：以监管部门出具的正式行政处罚决定书为准。），并承诺所填报内容真实、准确、完整。若存在虚假声明、隐瞒处罚事实，自愿接受投标作废标处理，并承担政府采购相关失信追责及一切法律责任，不提供或提供不清晰不完整不得分。</w:t>
      </w:r>
      <w:r/>
    </w:p>
    <w:p>
      <w:pPr>
        <w:ind w:left="420" w:firstLine="0"/>
        <w:keepLines w:val="0"/>
        <w:keepNext w:val="0"/>
        <w:pageBreakBefore w:val="0"/>
        <w:spacing w:line="360" w:lineRule="auto"/>
        <w:rPr>
          <w:highlight w:val="none"/>
          <w:lang w:val="en-US"/>
        </w:rPr>
      </w:pPr>
      <w:r>
        <w:rPr>
          <w:rFonts w:hint="eastAsia" w:ascii="宋体" w:hAnsi="宋体" w:eastAsia="宋体" w:cs="宋体"/>
          <w:b w:val="0"/>
          <w:bCs w:val="0"/>
          <w:sz w:val="21"/>
          <w:szCs w:val="21"/>
          <w:highlight w:val="none"/>
          <w:u w:val="single"/>
        </w:rPr>
        <w:br w:type="page" w:clear="all"/>
      </w:r>
      <w:r/>
    </w:p>
    <w:p>
      <w:pPr>
        <w:pStyle w:val="986"/>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第五章 合同拟定条款</w:t>
      </w:r>
      <w:r/>
    </w:p>
    <w:p>
      <w:pPr>
        <w:pStyle w:val="997"/>
        <w:ind w:left="0" w:firstLine="0"/>
        <w:rPr>
          <w:rFonts w:ascii="宋体" w:hAnsi="宋体" w:eastAsia="宋体"/>
          <w:color w:val="000000"/>
          <w:sz w:val="21"/>
          <w:szCs w:val="21"/>
          <w:highlight w:val="none"/>
        </w:rPr>
      </w:pPr>
      <w:r>
        <w:rPr>
          <w:rFonts w:ascii="宋体" w:hAnsi="宋体" w:eastAsia="宋体"/>
          <w:color w:val="000000"/>
          <w:sz w:val="21"/>
          <w:szCs w:val="21"/>
          <w:highlight w:val="none"/>
        </w:rPr>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甲方（采购方）：</w:t>
      </w:r>
      <w:r>
        <w:rPr>
          <w:rFonts w:hint="eastAsia" w:ascii="宋体" w:hAnsi="宋体" w:eastAsia="宋体" w:cs="宋体"/>
          <w:sz w:val="21"/>
          <w:szCs w:val="21"/>
          <w:highlight w:val="none"/>
          <w:lang w:eastAsia="zh-CN"/>
        </w:rPr>
        <w:t xml:space="preserve">苏州市姑苏区教育体育和文化旅游委员会</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p>
    <w:p>
      <w:pPr>
        <w:keepLines w:val="0"/>
        <w:keepNext w:val="0"/>
        <w:pageBreakBefore w:val="0"/>
        <w:spacing w:line="360" w:lineRule="auto"/>
        <w:shd w:val="solid" w:color="ffffff" w:fill="auto"/>
        <w:rPr>
          <w:rFonts w:hint="eastAsia" w:ascii="宋体" w:hAnsi="宋体" w:eastAsia="宋体" w:cs="宋体"/>
          <w:color w:val="000000"/>
          <w:sz w:val="21"/>
          <w:szCs w:val="21"/>
          <w:highlight w:val="none"/>
          <w:shd w:val="clear" w:color="auto" w:fill="ffffff"/>
          <w:lang w:val="en-US" w:eastAsia="zh-CN"/>
        </w:rPr>
        <w:outlineLvl w:val="9"/>
      </w:pPr>
      <w:r>
        <w:rPr>
          <w:rFonts w:hint="eastAsia" w:ascii="宋体" w:hAnsi="宋体" w:eastAsia="宋体" w:cs="宋体"/>
          <w:color w:val="000000"/>
          <w:sz w:val="21"/>
          <w:szCs w:val="21"/>
          <w:highlight w:val="none"/>
          <w:shd w:val="clear" w:color="auto" w:fill="ffffff"/>
          <w:lang w:val="en-US" w:eastAsia="zh-CN"/>
        </w:rPr>
        <w:t xml:space="preserve">地址：</w:t>
      </w:r>
      <w:r/>
    </w:p>
    <w:p>
      <w:pPr>
        <w:pStyle w:val="989"/>
        <w:rPr>
          <w:rFonts w:hint="eastAsia"/>
          <w:highlight w:val="none"/>
          <w:lang w:val="en-US" w:eastAsia="zh-CN"/>
        </w:rPr>
      </w:pPr>
      <w:r>
        <w:rPr>
          <w:rFonts w:hint="eastAsia"/>
          <w:highlight w:val="none"/>
          <w:lang w:val="en-US" w:eastAsia="zh-CN"/>
        </w:rPr>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乙方（供货方）：</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采购文件、成交通知书、成交供应商的响应文件和补充承诺等相关文件签订合同。采购人为甲方，成交供应商为乙方。</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一、合同内容</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1、乙方负责甲方的</w:t>
      </w:r>
      <w:r>
        <w:rPr>
          <w:rFonts w:hint="eastAsia" w:ascii="宋体" w:hAnsi="宋体" w:eastAsia="宋体" w:cs="宋体"/>
          <w:sz w:val="21"/>
          <w:szCs w:val="21"/>
          <w:highlight w:val="none"/>
          <w:lang w:eastAsia="zh-CN"/>
        </w:rPr>
        <w:t xml:space="preserve">学生保险</w:t>
      </w:r>
      <w:r>
        <w:rPr>
          <w:rFonts w:hint="eastAsia" w:ascii="宋体" w:hAnsi="宋体" w:eastAsia="宋体" w:cs="宋体"/>
          <w:sz w:val="21"/>
          <w:szCs w:val="21"/>
          <w:highlight w:val="none"/>
        </w:rPr>
        <w:t xml:space="preserve">：</w:t>
      </w:r>
      <w:r/>
    </w:p>
    <w:p>
      <w:pPr>
        <w:numPr>
          <w:ilvl w:val="0"/>
          <w:numId w:val="0"/>
        </w:numPr>
        <w:ind w:left="420"/>
        <w:keepLines w:val="0"/>
        <w:keepNext w:val="0"/>
        <w:pageBreakBefore w:val="0"/>
        <w:spacing w:line="360" w:lineRule="auto"/>
        <w:rPr>
          <w:rFonts w:hint="eastAsia" w:ascii="宋体" w:hAnsi="宋体" w:eastAsia="宋体" w:cs="宋体"/>
          <w:color w:val="ff0000"/>
          <w:sz w:val="21"/>
          <w:szCs w:val="21"/>
          <w:highlight w:val="none"/>
          <w:lang w:val="en-US" w:eastAsia="zh-CN"/>
        </w:rPr>
      </w:pP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保期二年</w:t>
      </w: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自2026年9月1日零时起至2028年8月31日</w:t>
      </w:r>
      <w:r>
        <w:rPr>
          <w:rFonts w:hint="eastAsia" w:ascii="宋体" w:hAnsi="宋体" w:eastAsia="宋体" w:cs="宋体"/>
          <w:color w:val="auto"/>
          <w:highlight w:val="none"/>
          <w:lang w:val="en-US" w:eastAsia="zh-CN"/>
        </w:rPr>
        <w:t xml:space="preserve">24时止（具体保险时间以保单所载为准）。</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2、下列文件为本合同不可分割部分：</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2.1成交通知书；</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2.2乙方成交的</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响应文件；</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w:t>
      </w:r>
      <w:r>
        <w:rPr>
          <w:rFonts w:hint="eastAsia" w:ascii="宋体" w:hAnsi="宋体" w:eastAsia="宋体" w:cs="宋体"/>
          <w:sz w:val="21"/>
          <w:szCs w:val="21"/>
          <w:highlight w:val="none"/>
          <w:lang w:eastAsia="zh-CN"/>
        </w:rPr>
        <w:t xml:space="preserve">磋商</w:t>
      </w:r>
      <w:r>
        <w:rPr>
          <w:rFonts w:hint="eastAsia" w:ascii="宋体" w:hAnsi="宋体" w:eastAsia="宋体" w:cs="宋体"/>
          <w:sz w:val="21"/>
          <w:szCs w:val="21"/>
          <w:highlight w:val="none"/>
        </w:rPr>
        <w:t xml:space="preserve">采购文件及其附件。</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二、保险当事人</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投保人：</w:t>
      </w:r>
      <w:r>
        <w:rPr>
          <w:rFonts w:hint="eastAsia" w:ascii="宋体" w:hAnsi="宋体" w:eastAsia="宋体" w:cs="宋体"/>
          <w:sz w:val="21"/>
          <w:szCs w:val="21"/>
          <w:highlight w:val="none"/>
          <w:lang w:eastAsia="zh-CN"/>
        </w:rPr>
        <w:t xml:space="preserve">苏州市姑苏区教育体育和文化旅游委员会</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保险对象：</w:t>
      </w:r>
      <w:r>
        <w:rPr>
          <w:rFonts w:hint="eastAsia" w:ascii="宋体" w:hAnsi="宋体" w:eastAsia="宋体" w:cs="宋体"/>
          <w:sz w:val="21"/>
          <w:szCs w:val="21"/>
          <w:highlight w:val="none"/>
        </w:rPr>
        <w:t xml:space="preserve">姑苏区辖区内</w:t>
      </w:r>
      <w:r>
        <w:rPr>
          <w:rFonts w:hint="eastAsia" w:ascii="宋体" w:hAnsi="宋体" w:eastAsia="宋体" w:cs="宋体"/>
          <w:sz w:val="21"/>
          <w:szCs w:val="21"/>
          <w:highlight w:val="none"/>
          <w:lang w:val="en-US" w:eastAsia="zh-CN"/>
        </w:rPr>
        <w:t xml:space="preserve">初中、</w:t>
      </w:r>
      <w:r>
        <w:rPr>
          <w:rFonts w:hint="eastAsia" w:ascii="宋体" w:hAnsi="宋体" w:eastAsia="宋体" w:cs="宋体"/>
          <w:sz w:val="21"/>
          <w:szCs w:val="21"/>
          <w:highlight w:val="none"/>
        </w:rPr>
        <w:t xml:space="preserve">小学（含民办）、幼儿园（含民办）、特殊教育学校（约</w:t>
      </w:r>
      <w:r>
        <w:rPr>
          <w:rFonts w:hint="eastAsia" w:ascii="宋体" w:hAnsi="宋体" w:cs="宋体"/>
          <w:sz w:val="21"/>
          <w:szCs w:val="21"/>
          <w:highlight w:val="none"/>
          <w:lang w:val="en-US" w:eastAsia="zh-CN"/>
        </w:rPr>
        <w:t xml:space="preserve">8.96万</w:t>
      </w:r>
      <w:r>
        <w:rPr>
          <w:rFonts w:hint="eastAsia" w:ascii="宋体" w:hAnsi="宋体" w:eastAsia="宋体" w:cs="宋体"/>
          <w:sz w:val="21"/>
          <w:szCs w:val="21"/>
          <w:highlight w:val="none"/>
        </w:rPr>
        <w:t xml:space="preserve">人）在校学生。</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保险人：乙方。</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三、投保险种：</w:t>
      </w:r>
      <w:r/>
    </w:p>
    <w:tbl>
      <w:tblPr>
        <w:tblStyle w:val="966"/>
        <w:tblW w:w="8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2"/>
        <w:gridCol w:w="1186"/>
        <w:gridCol w:w="3740"/>
        <w:gridCol w:w="2547"/>
      </w:tblGrid>
      <w:tr>
        <w:trPr>
          <w:jc w:val="center"/>
          <w:trHeight w:val="55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保障内容</w:t>
            </w:r>
            <w:r/>
          </w:p>
        </w:tc>
        <w:tc>
          <w:tcPr>
            <w:tcW w:w="118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保险额度</w:t>
            </w:r>
            <w:r/>
          </w:p>
        </w:tc>
        <w:tc>
          <w:tcPr>
            <w:tcW w:w="3740"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赔付方式/比例</w:t>
            </w:r>
            <w:r/>
          </w:p>
        </w:tc>
        <w:tc>
          <w:tcPr>
            <w:tcW w:w="254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547"/>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意外身故</w:t>
            </w:r>
            <w:r/>
          </w:p>
        </w:tc>
        <w:tc>
          <w:tcPr>
            <w:tcW w:w="1186" w:type="dxa"/>
            <w:vAlign w:val="center"/>
            <w:vMerge w:val="restart"/>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万元/人</w:t>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无免赔，100%赔付</w:t>
            </w:r>
            <w:r/>
          </w:p>
        </w:tc>
        <w:tc>
          <w:tcPr>
            <w:tcW w:w="2547" w:type="dxa"/>
            <w:vAlign w:val="center"/>
            <w:vMerge w:val="restart"/>
            <w:textDirection w:val="lrTb"/>
            <w:noWrap w:val="false"/>
          </w:tcPr>
          <w:p>
            <w:pPr>
              <w:numPr>
                <w:ilvl w:val="0"/>
                <w:numId w:val="0"/>
              </w:numPr>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8.96万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为目前参保人数，实际以每年9月份在校生实际人数为准，人数或增或减，每年保费总额均不作调整，包干使用，并作为结算依据。保费按</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元/人/年计算</w:t>
            </w:r>
            <w:r>
              <w:rPr>
                <w:rFonts w:hint="eastAsia" w:ascii="宋体" w:hAnsi="宋体" w:eastAsia="宋体" w:cs="宋体"/>
                <w:color w:val="000000"/>
                <w:sz w:val="21"/>
                <w:szCs w:val="21"/>
                <w:highlight w:val="none"/>
                <w:lang w:eastAsia="zh-CN"/>
              </w:rPr>
              <w:t xml:space="preserve">；</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学校类型包括：姑苏区辖区内</w:t>
            </w:r>
            <w:r>
              <w:rPr>
                <w:rFonts w:hint="eastAsia" w:ascii="宋体" w:hAnsi="宋体" w:eastAsia="宋体" w:cs="宋体"/>
                <w:color w:val="000000"/>
                <w:sz w:val="21"/>
                <w:szCs w:val="21"/>
                <w:highlight w:val="none"/>
                <w:lang w:val="en-US" w:eastAsia="zh-CN"/>
              </w:rPr>
              <w:t xml:space="preserve">中、</w:t>
            </w:r>
            <w:r>
              <w:rPr>
                <w:rFonts w:hint="eastAsia" w:ascii="宋体" w:hAnsi="宋体" w:eastAsia="宋体" w:cs="宋体"/>
                <w:color w:val="000000"/>
                <w:sz w:val="21"/>
                <w:szCs w:val="21"/>
                <w:highlight w:val="none"/>
              </w:rPr>
              <w:t xml:space="preserve">小学（含民办）、幼儿园（含民办）、特殊教育学校。</w:t>
            </w:r>
            <w:r/>
          </w:p>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92"/>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意外残疾</w:t>
            </w:r>
            <w:r/>
          </w:p>
        </w:tc>
        <w:tc>
          <w:tcPr>
            <w:tcW w:w="1186"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根据残疾程度表定项定额赔付（伤残评定标准按照行业标准执行）</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1105"/>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意外门诊</w:t>
            </w:r>
            <w:r/>
          </w:p>
        </w:tc>
        <w:tc>
          <w:tcPr>
            <w:tcW w:w="1186"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83"/>
        </w:trPr>
        <w:tc>
          <w:tcPr>
            <w:tcW w:w="1272"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意外住院</w:t>
            </w:r>
            <w:r/>
          </w:p>
        </w:tc>
        <w:tc>
          <w:tcPr>
            <w:tcW w:w="1186"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40" w:type="dxa"/>
            <w:vAlign w:val="center"/>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无免赔，</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0%赔付</w:t>
            </w:r>
            <w:r/>
          </w:p>
        </w:tc>
        <w:tc>
          <w:tcPr>
            <w:tcW w:w="2547" w:type="dxa"/>
            <w:vAlign w:val="center"/>
            <w:vMerge w:val="continue"/>
            <w:textDirection w:val="lrTb"/>
            <w:noWrap w:val="false"/>
          </w:tcPr>
          <w:p>
            <w:pPr>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keepLines w:val="0"/>
        <w:keepNext w:val="0"/>
        <w:pageBreakBefore w:val="0"/>
        <w:spacing w:line="360" w:lineRule="auto"/>
        <w:rPr>
          <w:rFonts w:hint="eastAsia" w:ascii="宋体" w:hAnsi="宋体" w:eastAsia="宋体" w:cs="宋体"/>
          <w:b/>
          <w:bCs w:val="0"/>
          <w:sz w:val="21"/>
          <w:szCs w:val="21"/>
          <w:highlight w:val="none"/>
          <w:lang w:val="en-US" w:eastAsia="zh-CN"/>
        </w:rPr>
        <w:outlineLvl w:val="9"/>
      </w:pPr>
      <w:r>
        <w:rPr>
          <w:rFonts w:hint="eastAsia" w:ascii="宋体" w:hAnsi="宋体" w:eastAsia="宋体" w:cs="宋体"/>
          <w:b/>
          <w:bCs w:val="0"/>
          <w:sz w:val="21"/>
          <w:szCs w:val="21"/>
          <w:highlight w:val="none"/>
          <w:lang w:val="en-US" w:eastAsia="zh-CN"/>
        </w:rPr>
        <w:t xml:space="preserve">四、服务内容：</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保险期间内,在校园内或由学校统一组织的校外活动（包括</w:t>
      </w:r>
      <w:r>
        <w:rPr>
          <w:rFonts w:hint="eastAsia" w:ascii="宋体" w:hAnsi="宋体" w:eastAsia="宋体" w:cs="宋体"/>
          <w:sz w:val="21"/>
          <w:szCs w:val="21"/>
          <w:highlight w:val="none"/>
          <w:lang w:val="en-US" w:eastAsia="zh-CN"/>
        </w:rPr>
        <w:t xml:space="preserve">但不限于</w:t>
      </w:r>
      <w:r>
        <w:rPr>
          <w:rFonts w:hint="eastAsia" w:ascii="宋体" w:hAnsi="宋体" w:eastAsia="宋体" w:cs="宋体"/>
          <w:sz w:val="21"/>
          <w:szCs w:val="21"/>
          <w:highlight w:val="none"/>
        </w:rPr>
        <w:t xml:space="preserve">夏令营、冬令营和其他各类社会实践活动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校外比赛</w:t>
      </w:r>
      <w:r>
        <w:rPr>
          <w:rFonts w:hint="eastAsia" w:ascii="宋体" w:hAnsi="宋体" w:eastAsia="宋体" w:cs="宋体"/>
          <w:sz w:val="21"/>
          <w:szCs w:val="21"/>
          <w:highlight w:val="none"/>
        </w:rPr>
        <w:t xml:space="preserve">等）以及上下学乘坐校车导致参保学生的人身意外伤害及意外伤害引起的医疗费用，每名学生</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sz w:val="21"/>
          <w:szCs w:val="21"/>
          <w:highlight w:val="none"/>
        </w:rPr>
        <w:t xml:space="preserve">以内，承保公司按如下标准进行赔付：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参保学生因遭受意外伤害、自然灾害事故，并自该事故发生之日起180日内（含180日当日）以该事故为直接且单独的原因导致身故的，保险给付</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万元意外伤害身故保险金，对该学生保险责任终止。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自意外伤害发生之日起180日(含180日当日)内因该意外伤害导致身体伤残，且属于《人身保险伤残评定标准（行业标准）》（中保协发〔2013〕88号）中所列的伤残条目，保险公司依照该标准规定的评定原则进行评定，并按评定结果所对应该标准规定的给付比例乘以本合同的保险金额给付残疾保险金。</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意外伤害事故致烧伤的，保险公司按照保险单所载意外伤害保险金额及本合同所附的《人身保险伤残评定标准（行业标准）》（中保协发〔2013〕88号）中该项烧伤所对应的比例给付烧伤保险金。被保险人因同一意外伤害造成多项烧伤时，保险公司给付对应各项烧伤保险金之和。</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因在保险期间内遭受意外伤害可就近治疗。但需出险即告知保险公司，情况稳定后仍需住院的要按公司规定转诊至卫生行政部门认定的二级以上医院进行治疗，保险公司对参保学生因治疗发生的符合本保险单签发地政府基本医疗保险管理规定的合理且必要的费用，按投保时双方约定的免赔额及赔付比例（无免赔，</w:t>
      </w: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rPr>
        <w:t xml:space="preserve">%赔付）予以补偿。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参保学生在保险期间内因意外伤害进行治疗，到保险期间届满仍未结束的，保险公司继续承担意外伤害医疗保险金给付责任，最长可至意外伤害发生之日起第180天止。</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最终赔付金额将参照参保学生意外伤害的程度、医疗救治相关费用的金额，依据学校、学生家长、教育行政部门或主管部门协商解决结果在限额内赔付，若有需要可引入第三方专业协调机构，根据其出具的具有法律效力的协调结果在限额内赔付。</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保险公司对每一参保学生所负的意外伤害医疗保险金给付责任以保险单所载意外伤害医疗保险金额为限，一次或累计给付的保险金达到保险金额时，保险公司对该被保险人的该项保险责任终止。未尽事宜，参照响应单位承保的《意外伤害保险条款》。</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医疗费用、伤残费用、身故保险金三项累计赔付以</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万元</w:t>
      </w:r>
      <w:r>
        <w:rPr>
          <w:rFonts w:hint="eastAsia" w:ascii="宋体" w:hAnsi="宋体" w:eastAsia="宋体" w:cs="宋体"/>
          <w:color w:val="000000"/>
          <w:sz w:val="21"/>
          <w:szCs w:val="21"/>
          <w:highlight w:val="none"/>
        </w:rPr>
        <w:t xml:space="preserve">为最低标准，各投标单位可以在此基础上提出公司方案。</w:t>
      </w:r>
      <w:r/>
    </w:p>
    <w:p>
      <w:pPr>
        <w:jc w:val="left"/>
        <w:keepLines w:val="0"/>
        <w:keepNext w:val="0"/>
        <w:pageBreakBefore w:val="0"/>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（二）其他</w:t>
      </w:r>
      <w:r>
        <w:rPr>
          <w:rFonts w:hint="eastAsia" w:ascii="宋体" w:hAnsi="宋体" w:eastAsia="宋体" w:cs="宋体"/>
          <w:b w:val="0"/>
          <w:bCs/>
          <w:sz w:val="21"/>
          <w:szCs w:val="21"/>
          <w:highlight w:val="none"/>
        </w:rPr>
        <w:t xml:space="preserve">相关服务：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承保服务</w:t>
      </w:r>
      <w:r>
        <w:rPr>
          <w:rFonts w:hint="eastAsia" w:ascii="宋体" w:hAnsi="宋体" w:eastAsia="宋体" w:cs="宋体"/>
          <w:sz w:val="21"/>
          <w:szCs w:val="21"/>
          <w:highlight w:val="none"/>
          <w:lang w:val="en-US" w:eastAsia="zh-CN"/>
        </w:rPr>
        <w:t xml:space="preserve">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（1）一旦成交，应在规定时间内与投保人和被保险人共同拟定《</w:t>
      </w:r>
      <w:r>
        <w:rPr>
          <w:rFonts w:hint="eastAsia" w:ascii="宋体" w:hAnsi="宋体" w:eastAsia="宋体" w:cs="宋体"/>
          <w:sz w:val="21"/>
          <w:szCs w:val="21"/>
          <w:highlight w:val="none"/>
          <w:lang w:val="en-US" w:eastAsia="zh-CN"/>
        </w:rPr>
        <w:t xml:space="preserve">采购合同</w:t>
      </w:r>
      <w:r>
        <w:rPr>
          <w:rFonts w:hint="eastAsia" w:ascii="宋体" w:hAnsi="宋体" w:eastAsia="宋体" w:cs="宋体"/>
          <w:sz w:val="21"/>
          <w:szCs w:val="21"/>
          <w:highlight w:val="none"/>
        </w:rPr>
        <w:t xml:space="preserve">》，作为服务的基本依据之一，并与保险合同具有同等法律效力；</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（2）指定专门的客服人员，接受各方咨询，解释相关保险内容。</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（3）定期走访各学校，听取相关意见和建议，不断提高服务水平，为学校分忧。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（4）每季度按时向采购单位相关部门汇报上季度的理赔情况。</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理赔服务要求：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（1）实行24小时接报案；</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（2）实行24小时查勘；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（3）实行24小时救援；</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（4）实行8小时全年无休理赔工作；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（5）实行24小时投诉服务；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（6）设立24小时保险服务专线电话，电脑录音系统和查勘调度系统保证畅通无误，及时准确。全年365天随时接受被保险人的出险报案，并立即通知保险公司本项目客户服务专员。</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（7）设立专人专门窗口负责受理赔款案件，实行一站式服务，确保理赔、财务、信息技术等环节的高效畅通。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（8）接到报案后应详细地告知被保险人注意事项，承保范围，保障内容及理赔时需要准备的材料等，不得欺骗、误导被保险人；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（9）配合被保险人了解、熟悉理赔流程，指定专人上门收取索赔单证，并在约定的时间内上门收取，不得以任何理由拒绝上门服务。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（11）在收到理赔材料后，简化理赔手续，应在规定时间内告知被保险人赔偿金额，除外金额或不予赔偿的理由，超过规定时间的，视为同意赔偿。</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（12）接到被保险人报案后，对于属于保险责任的事故，同意按照约定时效及时确定赔偿金额：</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（13）对于不属于保险责任的，同意在接到被保险人赔偿请求后5个工作日内向其发出《拒赔通知书》。</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（14）对于不属于保险责任的，保险公司在接到被保险人赔偿请求后没有按规定时间向其发出《拒赔通知书》，则按保险责任处理。</w:t>
      </w:r>
      <w:r/>
    </w:p>
    <w:p>
      <w:pPr>
        <w:ind w:firstLine="420"/>
        <w:keepLines w:val="0"/>
        <w:keepNext w:val="0"/>
        <w:pageBreakBefore w:val="0"/>
        <w:spacing w:line="360" w:lineRule="auto"/>
        <w:tabs>
          <w:tab w:val="left" w:pos="588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（15）每季度向采购单位提交《保险服务报告》，年终向采购单位提交《年度服务综合报告》。</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五、合同价格与支付：</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eastAsia="宋体" w:cs="宋体"/>
          <w:bCs/>
          <w:sz w:val="21"/>
          <w:szCs w:val="21"/>
          <w:highlight w:val="none"/>
        </w:rPr>
        <w:t xml:space="preserve">成交合同价：人民币</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元整（￥</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最终参保学生人数及费用按实结算）。响应报价包含但不限于完</w:t>
      </w:r>
      <w:r>
        <w:rPr>
          <w:rFonts w:hint="eastAsia" w:ascii="宋体" w:hAnsi="宋体" w:eastAsia="宋体" w:cs="宋体"/>
          <w:sz w:val="21"/>
          <w:szCs w:val="21"/>
          <w:highlight w:val="none"/>
        </w:rPr>
        <w:t xml:space="preserve">成本项服务工作所需的耗材、通讯、服装、胸卡、办公设备、各种税费、人工、保险、劳保、维护、利润、税金、政策性文件规定及合同包含的所有风险、责任等各项应有费用</w:t>
      </w:r>
      <w:r>
        <w:rPr>
          <w:rFonts w:hint="eastAsia" w:ascii="宋体" w:hAnsi="宋体" w:eastAsia="宋体" w:cs="宋体"/>
          <w:sz w:val="21"/>
          <w:szCs w:val="21"/>
          <w:highlight w:val="none"/>
          <w:lang w:val="zh-CN"/>
        </w:rPr>
        <w:t xml:space="preserve">。</w:t>
      </w:r>
      <w:r/>
    </w:p>
    <w:p>
      <w:pPr>
        <w:ind w:firstLine="420"/>
        <w:keepLines w:val="0"/>
        <w:keepNext w:val="0"/>
        <w:pageBreakBefore w:val="0"/>
        <w:spacing w:line="360" w:lineRule="auto"/>
        <w:rPr>
          <w:rFonts w:hint="default"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支付方式及</w:t>
      </w:r>
      <w:r>
        <w:rPr>
          <w:rFonts w:hint="eastAsia" w:ascii="宋体" w:hAnsi="宋体" w:eastAsia="宋体" w:cs="宋体"/>
          <w:color w:val="auto"/>
          <w:sz w:val="21"/>
          <w:szCs w:val="21"/>
          <w:highlight w:val="none"/>
          <w:lang w:val="zh-CN"/>
        </w:rPr>
        <w:t xml:space="preserve">付款期限：</w:t>
      </w:r>
      <w:r>
        <w:rPr>
          <w:rFonts w:hint="eastAsia" w:ascii="宋体" w:hAnsi="宋体" w:eastAsia="宋体" w:cs="宋体"/>
          <w:b w:val="0"/>
          <w:bCs w:val="0"/>
          <w:color w:val="auto"/>
          <w:sz w:val="21"/>
          <w:szCs w:val="21"/>
          <w:highlight w:val="none"/>
        </w:rPr>
        <w:t xml:space="preserve">合同签订生效后，</w:t>
      </w:r>
      <w:r>
        <w:rPr>
          <w:rFonts w:hint="eastAsia" w:ascii="宋体" w:hAnsi="宋体" w:eastAsia="宋体" w:cs="宋体"/>
          <w:b w:val="0"/>
          <w:bCs w:val="0"/>
          <w:color w:val="auto"/>
          <w:sz w:val="21"/>
          <w:szCs w:val="21"/>
          <w:highlight w:val="none"/>
          <w:lang w:val="en-US" w:eastAsia="zh-Hans"/>
        </w:rPr>
        <w:t xml:space="preserve">甲方</w:t>
      </w:r>
      <w:r>
        <w:rPr>
          <w:rFonts w:hint="eastAsia" w:ascii="宋体" w:hAnsi="宋体" w:eastAsia="宋体" w:cs="宋体"/>
          <w:b w:val="0"/>
          <w:bCs w:val="0"/>
          <w:color w:val="auto"/>
          <w:sz w:val="21"/>
          <w:szCs w:val="21"/>
          <w:highlight w:val="none"/>
        </w:rPr>
        <w:t xml:space="preserve">在收到投保单和保费发票后</w:t>
      </w:r>
      <w:r>
        <w:rPr>
          <w:rFonts w:hint="eastAsia" w:ascii="宋体" w:hAnsi="宋体" w:eastAsia="宋体" w:cs="宋体"/>
          <w:b w:val="0"/>
          <w:bCs w:val="0"/>
          <w:color w:val="auto"/>
          <w:sz w:val="21"/>
          <w:szCs w:val="21"/>
          <w:highlight w:val="none"/>
          <w:lang w:val="en-US" w:eastAsia="zh-CN"/>
        </w:rPr>
        <w:t xml:space="preserve">7个工作日内</w:t>
      </w:r>
      <w:r>
        <w:rPr>
          <w:rFonts w:hint="eastAsia" w:ascii="宋体" w:hAnsi="宋体" w:eastAsia="宋体" w:cs="宋体"/>
          <w:b w:val="0"/>
          <w:bCs w:val="0"/>
          <w:color w:val="auto"/>
          <w:sz w:val="21"/>
          <w:szCs w:val="21"/>
          <w:highlight w:val="none"/>
        </w:rPr>
        <w:t xml:space="preserve">一次性支付保险费用。</w:t>
      </w:r>
      <w:r>
        <w:rPr>
          <w:rFonts w:hint="eastAsia" w:ascii="宋体" w:hAnsi="宋体" w:eastAsia="宋体" w:cs="宋体"/>
          <w:b w:val="0"/>
          <w:bCs w:val="0"/>
          <w:color w:val="auto"/>
          <w:sz w:val="21"/>
          <w:szCs w:val="21"/>
          <w:highlight w:val="none"/>
          <w:lang w:val="en-US" w:eastAsia="zh-CN"/>
        </w:rPr>
        <w:t xml:space="preserve">支付方式为数字人民币方式支付</w:t>
      </w:r>
      <w:r/>
    </w:p>
    <w:p>
      <w:pPr>
        <w:pStyle w:val="989"/>
        <w:ind w:left="0" w:firstLine="42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ID数字人民币账号：</w:t>
      </w:r>
      <w:r/>
    </w:p>
    <w:p>
      <w:pPr>
        <w:pStyle w:val="989"/>
        <w:ind w:left="0" w:firstLine="84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名称：</w:t>
      </w:r>
      <w:r/>
    </w:p>
    <w:p>
      <w:pPr>
        <w:pStyle w:val="989"/>
        <w:ind w:left="0" w:firstLine="840"/>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开户行：</w:t>
      </w:r>
      <w:r/>
    </w:p>
    <w:p>
      <w:pPr>
        <w:pStyle w:val="989"/>
        <w:ind w:left="0" w:firstLine="840"/>
        <w:keepLines w:val="0"/>
        <w:keepNext w:val="0"/>
        <w:pageBreakBefore w:val="0"/>
        <w:spacing w:line="360"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账号：</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六、考核细则：</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由甲乙双方协商制定。</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七、质量保证</w:t>
      </w:r>
      <w:r/>
    </w:p>
    <w:p>
      <w:pPr>
        <w:ind w:firstLine="420"/>
        <w:keepLines w:val="0"/>
        <w:keepNext w:val="0"/>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各项承诺指标及所采取的措施符合“响应文件”要求及投标承诺。</w:t>
      </w:r>
      <w:r/>
    </w:p>
    <w:p>
      <w:pPr>
        <w:keepLines w:val="0"/>
        <w:keepNext w:val="0"/>
        <w:pageBreakBefore w:val="0"/>
        <w:spacing w:line="360" w:lineRule="auto"/>
        <w:rPr>
          <w:rFonts w:hint="eastAsia" w:ascii="宋体" w:hAnsi="宋体" w:eastAsia="宋体" w:cs="宋体"/>
          <w:b/>
          <w:bCs w:val="0"/>
          <w:sz w:val="21"/>
          <w:szCs w:val="21"/>
          <w:highlight w:val="none"/>
          <w:lang w:val="en-US" w:eastAsia="zh-CN"/>
        </w:rPr>
        <w:outlineLvl w:val="9"/>
      </w:pPr>
      <w:r>
        <w:rPr>
          <w:rFonts w:hint="eastAsia" w:ascii="宋体" w:hAnsi="宋体" w:eastAsia="宋体" w:cs="宋体"/>
          <w:b/>
          <w:bCs w:val="0"/>
          <w:sz w:val="21"/>
          <w:szCs w:val="21"/>
          <w:highlight w:val="none"/>
          <w:lang w:val="en-US" w:eastAsia="zh-CN"/>
        </w:rPr>
        <w:t xml:space="preserve">八、履约验收</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1.验收依据：以本合同、磋商采购文件、乙方响应文件及国家现行法律法规、保险行业标准为唯一验收依据。</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2.验收方式：甲方采取日常抽查、季度核查、年度核验、期满终验的方式对乙方服务履约情况进行验收，乙方须全程无条件配合并提供完整服务、理赔、台账资料。</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3.核心验收标准：</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（1）本项目为两年固定总价包干，以每年9月实际在校学生人数核定参保范围，服务期内学生人数增减，总保费、年保费均不调整，乙方不得以此调价、减服务、拒服务。</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（2）乙方须按合同约定足额落实学生意外伤害身故、残疾、门诊、住院保险保障，严格执行无免赔、100%赔付及对应保额、伤残评定标准。</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（3）乙方须全面履行24小时报案、查勘、救援、投诉受理、无休理赔、上门收单、限时审核答复、超时默认赔付等全部服务承诺，按季度、年度按时提交服务及理赔报告。</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（4）本项目禁止联合体履约、禁止转包，未经甲方及采购监管部门书面同意，不得分包核心服务。</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4.验收结果处理：验收合格的，合同正常履行；验收不合格的，甲方有权责令乙方限期整改，整改产生的全部费用由乙方自行承担。乙方逾期未整改或整改后仍不合格的，甲方有权单方终止合同，并按合同约定追究乙方违约责任。</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九</w:t>
      </w:r>
      <w:r>
        <w:rPr>
          <w:rFonts w:hint="eastAsia" w:ascii="宋体" w:hAnsi="宋体" w:eastAsia="宋体" w:cs="宋体"/>
          <w:b/>
          <w:bCs w:val="0"/>
          <w:sz w:val="21"/>
          <w:szCs w:val="21"/>
          <w:highlight w:val="none"/>
          <w:lang w:val="zh-CN"/>
        </w:rPr>
        <w:t xml:space="preserve">、违约责任</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1.甲方有权随时监督检查乙方承保、理赔、服务质量，乙方须无条件接受，对存在的违约问题，甲方有权追责、扣减服务费、记入不良服务记录。</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2.乙方</w:t>
      </w:r>
      <w:r>
        <w:rPr>
          <w:rFonts w:hint="eastAsia" w:ascii="宋体" w:hAnsi="宋体" w:eastAsia="宋体" w:cs="宋体"/>
          <w:bCs/>
          <w:sz w:val="21"/>
          <w:szCs w:val="21"/>
          <w:highlight w:val="none"/>
          <w:lang w:val="zh-CN" w:eastAsia="zh-CN"/>
        </w:rPr>
        <w:t xml:space="preserve">有义务协助有关部门做好对保险具体采购单位经办人的廉政建设，防止腐败现象的出现。不以任何形式向保险具体采购单位经办人提供回扣和变相回扣，并接受有关部门监督检查，</w:t>
      </w:r>
      <w:r>
        <w:rPr>
          <w:rFonts w:hint="eastAsia" w:ascii="宋体" w:hAnsi="宋体" w:eastAsia="宋体" w:cs="宋体"/>
          <w:bCs/>
          <w:sz w:val="21"/>
          <w:szCs w:val="21"/>
          <w:highlight w:val="none"/>
          <w:lang w:val="en-US" w:eastAsia="zh-CN"/>
        </w:rPr>
        <w:t xml:space="preserve">一经查实，甲方有权解除合同或不予付款，由乙方承担全部责任。</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3.乙方不得以学生人数变动为由要求调价、追加费用、降低服务及保障标准，一经违约，每次按合同总金额10%支付违约金，累计两次及以上，甲方有权单方解除合同。</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4.乙方出现漏保、脱保、保额不足、赔付缩水、未按标准理赔、服务响应超时、未按时出具审核意见及拒赔通知书等违约情形的，甲方有权扣减当期服务费、要求乙方补齐赔付及服务，造成的一切损失由乙方承担。</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5.乙方未按要求报送季度、年度服务及理赔报告的，甲方有权扣减服务费或暂停付款。</w:t>
      </w:r>
      <w:r/>
    </w:p>
    <w:p>
      <w:pPr>
        <w:ind w:firstLine="502"/>
        <w:keepLines w:val="0"/>
        <w:keepNext w:val="0"/>
        <w:pageBreakBefore w:val="0"/>
        <w:spacing w:line="360" w:lineRule="auto"/>
        <w:rPr>
          <w:rFonts w:hint="eastAsia" w:ascii="宋体" w:hAnsi="宋体" w:eastAsia="宋体" w:cs="宋体"/>
          <w:bCs/>
          <w:sz w:val="21"/>
          <w:szCs w:val="21"/>
          <w:highlight w:val="none"/>
          <w:lang w:val="en-US" w:eastAsia="zh-CN"/>
        </w:rPr>
        <w:outlineLvl w:val="9"/>
      </w:pPr>
      <w:r>
        <w:rPr>
          <w:rFonts w:hint="eastAsia" w:ascii="宋体" w:hAnsi="宋体" w:eastAsia="宋体" w:cs="宋体"/>
          <w:bCs/>
          <w:sz w:val="21"/>
          <w:szCs w:val="21"/>
          <w:highlight w:val="none"/>
          <w:lang w:val="en-US" w:eastAsia="zh-CN"/>
        </w:rPr>
        <w:t xml:space="preserve">6.乙方存在变相联合体履约、转包、擅自分包核心服务的，属于严重违约，甲方有权解除合同，乙方须按合同总金额20%支付违约金，并承担全部损失。</w:t>
      </w:r>
      <w:r/>
    </w:p>
    <w:p>
      <w:pPr>
        <w:ind w:firstLine="502"/>
        <w:keepLines w:val="0"/>
        <w:keepNext w:val="0"/>
        <w:pageBreakBefore w:val="0"/>
        <w:spacing w:line="360" w:lineRule="auto"/>
        <w:rPr>
          <w:rFonts w:hint="eastAsia" w:ascii="宋体" w:hAnsi="宋体" w:eastAsia="宋体" w:cs="宋体"/>
          <w:bCs/>
          <w:sz w:val="21"/>
          <w:szCs w:val="21"/>
          <w:highlight w:val="none"/>
          <w:lang w:val="zh-CN" w:eastAsia="zh-CN"/>
        </w:rPr>
        <w:outlineLvl w:val="9"/>
      </w:pPr>
      <w:r>
        <w:rPr>
          <w:rFonts w:hint="eastAsia" w:ascii="宋体" w:hAnsi="宋体" w:eastAsia="宋体" w:cs="宋体"/>
          <w:bCs/>
          <w:sz w:val="21"/>
          <w:szCs w:val="21"/>
          <w:highlight w:val="none"/>
          <w:lang w:val="en-US" w:eastAsia="zh-CN"/>
        </w:rPr>
        <w:t xml:space="preserve">7.乙方未履行本合同、采购文件及投标承诺的，均视为违约，甲方有权依规追责，同时适用国家相关法律法规。</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十</w:t>
      </w:r>
      <w:r>
        <w:rPr>
          <w:rFonts w:hint="eastAsia" w:ascii="宋体" w:hAnsi="宋体" w:eastAsia="宋体" w:cs="宋体"/>
          <w:b/>
          <w:bCs w:val="0"/>
          <w:sz w:val="21"/>
          <w:szCs w:val="21"/>
          <w:highlight w:val="none"/>
          <w:lang w:val="zh-CN"/>
        </w:rPr>
        <w:t xml:space="preserve">、不可抗力</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因不可抗力不能履行合同的，根据不可抗力的影响，部分或者全部免除责任。但合同一方延迟履行后发生不可抗力的，不能免除责任。</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合同一方因不可抗力不能履行合同的，应当及时通知对方，以减轻可能给对方造成的损失，并应当在合理期限内提供证明。</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十一</w:t>
      </w:r>
      <w:r>
        <w:rPr>
          <w:rFonts w:hint="eastAsia" w:ascii="宋体" w:hAnsi="宋体" w:eastAsia="宋体" w:cs="宋体"/>
          <w:b/>
          <w:bCs w:val="0"/>
          <w:sz w:val="21"/>
          <w:szCs w:val="21"/>
          <w:highlight w:val="none"/>
          <w:lang w:val="zh-CN"/>
        </w:rPr>
        <w:t xml:space="preserve">、合同修改：</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对于本合同的未尽事宜，需进行修改、补充或完善的，甲乙双方必须就所修改的内容签订书面的合同修改书，作为本合同的补充协议。补充协议与本合同具有同等法律效力。</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en-US" w:eastAsia="zh-CN"/>
        </w:rPr>
        <w:t xml:space="preserve">十二</w:t>
      </w:r>
      <w:r>
        <w:rPr>
          <w:rFonts w:hint="eastAsia" w:ascii="宋体" w:hAnsi="宋体" w:eastAsia="宋体" w:cs="宋体"/>
          <w:b/>
          <w:bCs w:val="0"/>
          <w:sz w:val="21"/>
          <w:szCs w:val="21"/>
          <w:highlight w:val="none"/>
          <w:lang w:val="zh-CN"/>
        </w:rPr>
        <w:t xml:space="preserve">、转让和分包：</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采购合同的部分和全部都不得转让。</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经甲方和同级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十</w:t>
      </w:r>
      <w:r>
        <w:rPr>
          <w:rFonts w:hint="eastAsia" w:ascii="宋体" w:hAnsi="宋体" w:cs="宋体"/>
          <w:bCs/>
          <w:sz w:val="21"/>
          <w:szCs w:val="21"/>
          <w:highlight w:val="none"/>
          <w:lang w:val="en-US" w:eastAsia="zh-CN"/>
        </w:rPr>
        <w:t xml:space="preserve">三</w:t>
      </w:r>
      <w:r>
        <w:rPr>
          <w:rFonts w:hint="eastAsia" w:ascii="宋体" w:hAnsi="宋体" w:eastAsia="宋体" w:cs="宋体"/>
          <w:bCs/>
          <w:sz w:val="21"/>
          <w:szCs w:val="21"/>
          <w:highlight w:val="none"/>
          <w:lang w:val="zh-CN"/>
        </w:rPr>
        <w:t xml:space="preserve">、合同的解除和转让：</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甲方和乙方协商一致，可以解除合同。</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有下列情形之一，合同一方可以解除合同：因不可抗力致使不能实现合同目的，未受不可抗力影响的一方有权解除合同；因合同一方违约导致合同不能履行，另一方有权解除合同；有权解除合同的一方，应当在违约事实或不可抗力发生之后三十天内书面通知对方以主张解除合同，合同在书面通知到达对方时解除。</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3</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合同的部分和全部都不得转让。</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十</w:t>
      </w:r>
      <w:r>
        <w:rPr>
          <w:rFonts w:hint="eastAsia" w:ascii="宋体" w:hAnsi="宋体" w:cs="宋体"/>
          <w:b/>
          <w:bCs w:val="0"/>
          <w:sz w:val="21"/>
          <w:szCs w:val="21"/>
          <w:highlight w:val="none"/>
          <w:lang w:val="en-US" w:eastAsia="zh-CN"/>
        </w:rPr>
        <w:t xml:space="preserve">三</w:t>
      </w:r>
      <w:r>
        <w:rPr>
          <w:rFonts w:hint="eastAsia" w:ascii="宋体" w:hAnsi="宋体" w:eastAsia="宋体" w:cs="宋体"/>
          <w:b/>
          <w:bCs w:val="0"/>
          <w:sz w:val="21"/>
          <w:szCs w:val="21"/>
          <w:highlight w:val="none"/>
          <w:lang w:val="zh-CN"/>
        </w:rPr>
        <w:t xml:space="preserve">、合同的生效：</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合同经招标代理机构加盖骑缝章，甲乙双方代表签字并加盖公章（或合同章）后生效。</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十</w:t>
      </w:r>
      <w:r>
        <w:rPr>
          <w:rFonts w:hint="eastAsia" w:ascii="宋体" w:hAnsi="宋体" w:cs="宋体"/>
          <w:b/>
          <w:bCs w:val="0"/>
          <w:sz w:val="21"/>
          <w:szCs w:val="21"/>
          <w:highlight w:val="none"/>
          <w:lang w:val="en-US" w:eastAsia="zh-CN"/>
        </w:rPr>
        <w:t xml:space="preserve">四</w:t>
      </w:r>
      <w:r>
        <w:rPr>
          <w:rFonts w:hint="eastAsia" w:ascii="宋体" w:hAnsi="宋体" w:eastAsia="宋体" w:cs="宋体"/>
          <w:b/>
          <w:bCs w:val="0"/>
          <w:sz w:val="21"/>
          <w:szCs w:val="21"/>
          <w:highlight w:val="none"/>
          <w:lang w:val="zh-CN"/>
        </w:rPr>
        <w:t xml:space="preserve">、争议的解决：</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因履行本合同引起的或与本合同有关的争议，甲、乙双方应首先通过友好协商解决，如果协商不能解决争议，可向甲方所在地人民法院起诉。</w:t>
      </w:r>
      <w:r/>
    </w:p>
    <w:p>
      <w:pPr>
        <w:keepLines w:val="0"/>
        <w:keepNext w:val="0"/>
        <w:pageBreakBefore w:val="0"/>
        <w:spacing w:line="360" w:lineRule="auto"/>
        <w:rPr>
          <w:rFonts w:hint="eastAsia" w:ascii="宋体" w:hAnsi="宋体" w:eastAsia="宋体" w:cs="宋体"/>
          <w:b/>
          <w:bCs w:val="0"/>
          <w:sz w:val="21"/>
          <w:szCs w:val="21"/>
          <w:highlight w:val="none"/>
          <w:lang w:val="zh-CN"/>
        </w:rPr>
        <w:outlineLvl w:val="9"/>
      </w:pPr>
      <w:r>
        <w:rPr>
          <w:rFonts w:hint="eastAsia" w:ascii="宋体" w:hAnsi="宋体" w:eastAsia="宋体" w:cs="宋体"/>
          <w:b/>
          <w:bCs w:val="0"/>
          <w:sz w:val="21"/>
          <w:szCs w:val="21"/>
          <w:highlight w:val="none"/>
          <w:lang w:val="zh-CN"/>
        </w:rPr>
        <w:t xml:space="preserve">十</w:t>
      </w:r>
      <w:r>
        <w:rPr>
          <w:rFonts w:hint="eastAsia" w:ascii="宋体" w:hAnsi="宋体" w:cs="宋体"/>
          <w:b/>
          <w:bCs w:val="0"/>
          <w:sz w:val="21"/>
          <w:szCs w:val="21"/>
          <w:highlight w:val="none"/>
          <w:lang w:val="en-US" w:eastAsia="zh-CN"/>
        </w:rPr>
        <w:t xml:space="preserve">五</w:t>
      </w:r>
      <w:r>
        <w:rPr>
          <w:rFonts w:hint="eastAsia" w:ascii="宋体" w:hAnsi="宋体" w:eastAsia="宋体" w:cs="宋体"/>
          <w:b/>
          <w:bCs w:val="0"/>
          <w:sz w:val="21"/>
          <w:szCs w:val="21"/>
          <w:highlight w:val="none"/>
          <w:lang w:val="zh-CN"/>
        </w:rPr>
        <w:t xml:space="preserve">、附则：</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1</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本合同一式</w:t>
      </w:r>
      <w:r>
        <w:rPr>
          <w:rFonts w:hint="eastAsia" w:ascii="宋体" w:hAnsi="宋体" w:eastAsia="宋体" w:cs="宋体"/>
          <w:bCs/>
          <w:sz w:val="21"/>
          <w:szCs w:val="21"/>
          <w:highlight w:val="none"/>
          <w:u w:val="single"/>
          <w:lang w:val="zh-CN"/>
        </w:rPr>
        <w:t xml:space="preserve"> 伍 </w:t>
      </w:r>
      <w:r>
        <w:rPr>
          <w:rFonts w:hint="eastAsia" w:ascii="宋体" w:hAnsi="宋体" w:eastAsia="宋体" w:cs="宋体"/>
          <w:bCs/>
          <w:sz w:val="21"/>
          <w:szCs w:val="21"/>
          <w:highlight w:val="none"/>
          <w:lang w:val="zh-CN"/>
        </w:rPr>
        <w:t xml:space="preserve">份，甲、乙方各执</w:t>
      </w:r>
      <w:r>
        <w:rPr>
          <w:rFonts w:hint="eastAsia" w:ascii="宋体" w:hAnsi="宋体" w:eastAsia="宋体" w:cs="宋体"/>
          <w:bCs/>
          <w:sz w:val="21"/>
          <w:szCs w:val="21"/>
          <w:highlight w:val="none"/>
          <w:u w:val="single"/>
          <w:lang w:val="zh-CN"/>
        </w:rPr>
        <w:t xml:space="preserve">贰</w:t>
      </w:r>
      <w:r>
        <w:rPr>
          <w:rFonts w:hint="eastAsia" w:ascii="宋体" w:hAnsi="宋体" w:eastAsia="宋体" w:cs="宋体"/>
          <w:bCs/>
          <w:sz w:val="21"/>
          <w:szCs w:val="21"/>
          <w:highlight w:val="none"/>
          <w:lang w:val="zh-CN"/>
        </w:rPr>
        <w:t xml:space="preserve">份，采购代理机构一份。</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2</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本合同文件使用中文书写、解释和说明。</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3</w:t>
      </w:r>
      <w:r>
        <w:rPr>
          <w:rFonts w:hint="eastAsia" w:ascii="宋体" w:hAnsi="宋体" w:cs="宋体"/>
          <w:bCs/>
          <w:sz w:val="21"/>
          <w:szCs w:val="21"/>
          <w:highlight w:val="none"/>
          <w:lang w:val="zh-CN"/>
        </w:rPr>
        <w:t xml:space="preserve">.</w:t>
      </w:r>
      <w:r>
        <w:rPr>
          <w:rFonts w:hint="eastAsia" w:ascii="宋体" w:hAnsi="宋体" w:eastAsia="宋体" w:cs="宋体"/>
          <w:bCs/>
          <w:sz w:val="21"/>
          <w:szCs w:val="21"/>
          <w:highlight w:val="none"/>
          <w:lang w:val="zh-CN"/>
        </w:rPr>
        <w:t xml:space="preserve">本合同履行过程中产生的纪要、协议以及成交通知书、磋商文件为本合同的附件，与合同具有同等效力。</w:t>
      </w:r>
      <w:r/>
    </w:p>
    <w:p>
      <w:pPr>
        <w:ind w:firstLine="502"/>
        <w:keepLines w:val="0"/>
        <w:keepNext w:val="0"/>
        <w:pageBreakBefore w:val="0"/>
        <w:spacing w:line="360" w:lineRule="auto"/>
        <w:rPr>
          <w:rFonts w:hint="eastAsia" w:ascii="宋体" w:hAnsi="宋体" w:eastAsia="宋体" w:cs="宋体"/>
          <w:bCs/>
          <w:sz w:val="21"/>
          <w:szCs w:val="21"/>
          <w:highlight w:val="none"/>
          <w:lang w:val="zh-CN"/>
        </w:rPr>
        <w:outlineLvl w:val="9"/>
      </w:pPr>
      <w:r>
        <w:rPr>
          <w:rFonts w:hint="eastAsia" w:ascii="宋体" w:hAnsi="宋体" w:eastAsia="宋体" w:cs="宋体"/>
          <w:bCs/>
          <w:sz w:val="21"/>
          <w:szCs w:val="21"/>
          <w:highlight w:val="none"/>
          <w:lang w:val="zh-CN"/>
        </w:rPr>
        <w:t xml:space="preserve">4.本合同未尽事宜应按照《中华人民共和国合同法》、《中华人民共和国产品质量法》、《中华人民共和国政府采购法》之规定解释。</w:t>
      </w:r>
      <w:r/>
    </w:p>
    <w:p>
      <w:pPr>
        <w:ind w:firstLine="422"/>
        <w:jc w:val="right"/>
        <w:spacing w:line="360" w:lineRule="auto"/>
        <w:rPr>
          <w:rFonts w:asciiTheme="majorEastAsia" w:hAnsiTheme="majorEastAsia" w:eastAsiaTheme="majorEastAsia" w:cstheme="majorEastAsia"/>
          <w:b/>
          <w:bCs/>
          <w:szCs w:val="21"/>
          <w:highlight w:val="none"/>
        </w:rPr>
      </w:pPr>
      <w:r>
        <w:rPr>
          <w:rFonts w:hint="eastAsia" w:asciiTheme="majorEastAsia" w:hAnsiTheme="majorEastAsia" w:eastAsiaTheme="majorEastAsia" w:cstheme="majorEastAsia"/>
          <w:b/>
          <w:bCs/>
          <w:szCs w:val="21"/>
          <w:highlight w:val="none"/>
        </w:rPr>
        <w:t xml:space="preserve">（以下无合同正文）</w:t>
      </w:r>
      <w:r/>
    </w:p>
    <w:p>
      <w:pPr>
        <w:pStyle w:val="986"/>
        <w:pageBreakBefore/>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第六章 响应文件格式</w:t>
      </w:r>
      <w:bookmarkEnd w:id="1"/>
      <w:r/>
      <w:r/>
    </w:p>
    <w:p>
      <w:pPr>
        <w:ind w:firstLine="420"/>
        <w:spacing w:line="40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1036"/>
        <w:spacing w:line="360" w:lineRule="auto"/>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说明：</w:t>
      </w:r>
      <w:r>
        <w:rPr>
          <w:rFonts w:hint="eastAsia" w:asciiTheme="minorEastAsia" w:hAnsiTheme="minorEastAsia" w:eastAsiaTheme="minorEastAsia" w:cstheme="minorEastAsia"/>
          <w:bCs/>
          <w:sz w:val="21"/>
          <w:szCs w:val="21"/>
          <w:highlight w:val="none"/>
        </w:rPr>
        <w:t xml:space="preserve">对本章所有的格式，磋商供应商可根据自身情况进行补充和修改，但补充和修改不得造成与本格式内容有实质性的违背。</w:t>
      </w:r>
      <w:r/>
    </w:p>
    <w:p>
      <w:pPr>
        <w:jc w:val="cente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center"/>
        <w:rPr>
          <w:rFonts w:ascii="宋体" w:hAnsi="宋体" w:cs="宋体"/>
          <w:b/>
          <w:color w:val="000000" w:themeColor="text1"/>
          <w:sz w:val="30"/>
          <w:szCs w:val="30"/>
          <w:highlight w:val="none"/>
          <w14:textFill>
            <w14:solidFill>
              <w14:schemeClr w14:val="tx1"/>
            </w14:solidFill>
          </w14:textFill>
        </w:rPr>
      </w:pPr>
      <w:r>
        <w:rPr>
          <w:rFonts w:ascii="宋体" w:hAnsi="宋体" w:cs="宋体"/>
          <w:b/>
          <w:color w:val="000000" w:themeColor="text1"/>
          <w:sz w:val="30"/>
          <w:szCs w:val="30"/>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一、法定代表人授权委托书</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法定代表人授权委托书</w:t>
      </w:r>
      <w:r/>
    </w:p>
    <w:p>
      <w:pP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spacing w:before="12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84"/>
        <w:ind w:left="0" w:firstLine="420"/>
        <w:spacing w:before="120"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本授权委托书声明：我</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（姓名）系</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（单位名称）的法定代表人，现授权委托</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（单位名称）的</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（姓名）为我公司代理人，并以本公司的名义在</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号磋商项目的报名，磋商和合同签订过程中所签署的一切文件和处理与这有关的一切事务，我公司均予以承认。</w:t>
      </w:r>
      <w:r/>
    </w:p>
    <w:p>
      <w:pPr>
        <w:pStyle w:val="984"/>
        <w:ind w:left="0" w:firstLine="420"/>
        <w:spacing w:before="120"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代理人在授权委托书有效期内签署的所有文件不因授权委托的撤销而失效，除非有撤销授权委托的书面通知，本授权委托书有效期自磋商响应文件提交开始至合同履行完毕止。</w:t>
      </w:r>
      <w:r/>
    </w:p>
    <w:p>
      <w:pPr>
        <w:pStyle w:val="984"/>
        <w:ind w:left="0" w:firstLine="420"/>
        <w:spacing w:before="120"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代理人无转委托权。特此委托。</w:t>
      </w:r>
      <w:r/>
    </w:p>
    <w:p>
      <w:pPr>
        <w:pStyle w:val="984"/>
        <w:ind w:firstLine="420"/>
        <w:spacing w:line="60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磋商响应单位：（盖章）</w:t>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法定代表人：（签字和盖章）</w:t>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代理人：（签字或盖章）</w:t>
      </w:r>
      <w:r/>
    </w:p>
    <w:p>
      <w:pPr>
        <w:pStyle w:val="984"/>
        <w:ind w:firstLine="1732"/>
        <w:spacing w:line="60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4"/>
          <w:szCs w:val="24"/>
          <w:highlight w:val="none"/>
          <w14:textFill>
            <w14:solidFill>
              <w14:schemeClr w14:val="tx1"/>
            </w14:solidFill>
          </w14:textFill>
        </w:rPr>
        <w:t xml:space="preserve">二、磋商响应函</w:t>
      </w:r>
      <w:r/>
    </w:p>
    <w:p>
      <w:pPr>
        <w:ind w:firstLine="420"/>
        <w:jc w:val="center"/>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spacing w:line="360" w:lineRule="auto"/>
        <w:tabs>
          <w:tab w:val="left" w:pos="132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磋商响应函</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苏州市诚源招投标代理有限公司</w:t>
      </w:r>
      <w:r>
        <w:rPr>
          <w:rFonts w:hint="eastAsia" w:ascii="宋体" w:hAnsi="宋体" w:cs="宋体"/>
          <w:color w:val="000000" w:themeColor="text1"/>
          <w:szCs w:val="21"/>
          <w:highlight w:val="none"/>
          <w14:textFill>
            <w14:solidFill>
              <w14:schemeClr w14:val="tx1"/>
            </w14:solidFill>
          </w14:textFill>
        </w:rPr>
        <w:t xml:space="preserve">：</w:t>
      </w:r>
      <w:r/>
    </w:p>
    <w:p>
      <w:pPr>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我们收到贵公司</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号采购文件，经仔细阅读和研究，我们决定参加磋商活动。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1、我们愿意按照采购文件的一切要求，提供完成该项目的全部内容。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2、如果我们的磋商响应文件被接受，我们将严格履行采购文件中规定的每一项要求，按期、按质、按量履行合同的义务。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3、我们已详细审查全部采购文件，包括补充公告(如有)。我们完全理解并同意放弃对这方面有不明及误解的权力。</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4、我们同意按采购文件中的规定，本磋商响应文件的有效期限为磋商文件递交之日起</w:t>
      </w:r>
      <w:r>
        <w:rPr>
          <w:rFonts w:hint="eastAsia" w:ascii="宋体" w:hAnsi="宋体" w:cs="宋体"/>
          <w:color w:val="000000" w:themeColor="text1"/>
          <w:szCs w:val="21"/>
          <w:highlight w:val="none"/>
          <w:u w:val="single"/>
          <w14:textFill>
            <w14:solidFill>
              <w14:schemeClr w14:val="tx1"/>
            </w14:solidFill>
          </w14:textFill>
        </w:rPr>
        <w:t xml:space="preserve">六十</w:t>
      </w:r>
      <w:r>
        <w:rPr>
          <w:rFonts w:hint="eastAsia" w:ascii="宋体" w:hAnsi="宋体" w:cs="宋体"/>
          <w:color w:val="000000" w:themeColor="text1"/>
          <w:szCs w:val="21"/>
          <w:highlight w:val="none"/>
          <w14:textFill>
            <w14:solidFill>
              <w14:schemeClr w14:val="tx1"/>
            </w14:solidFill>
          </w14:textFill>
        </w:rPr>
        <w:t xml:space="preserve">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5、我们愿意提供磋商采购单位在采购文件中要求的所有资料。</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6、我们愿意遵守采购文件中所列的收费标准。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7、我们承诺该磋商响应文件在磋商开始后的全过程中保持有效，不作任何更改和变动。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8、我们承诺我公司符合采购文件中“合格磋商供应商的资格条件”的要求，若与真实情况不符，本公司愿意承担由此而产生的一切后果。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9、我们声明：我们在参加本次政府采购活动前3年内在经营活动中没有重大违法记录。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10、我们愿意按采购文件的规定交纳磋商保证金，并同意采购文件中关于不予退还磋商保证金的规定。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11、如果我们成交，我们愿意按采购文件的规定支付代理服务费；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12、综合说明：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（1）伴随服务及配合措施；（2）要求甲方提供的配合；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（3）对采购文件有不同意见的偏离说明；（4）其它说明。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所有有关磋商响应文件的函电，请按下列地址联系：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                         联系人：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                         邮政编码：</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                     传真：</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3400" w:firstLine="4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3400" w:firstLine="425"/>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38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3400" w:firstLine="425"/>
        <w:spacing w:line="360" w:lineRule="auto"/>
        <w:rPr>
          <w:highlight w:val="none"/>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日期：        年    月   </w:t>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color w:val="000000" w:themeColor="text1"/>
          <w:sz w:val="24"/>
          <w:szCs w:val="24"/>
          <w:highlight w:val="none"/>
          <w14:textFill>
            <w14:solidFill>
              <w14:schemeClr w14:val="tx1"/>
            </w14:solidFill>
          </w14:textFill>
        </w:rPr>
        <w:t xml:space="preserve">、商务条款偏离表</w:t>
      </w:r>
      <w:r/>
    </w:p>
    <w:p>
      <w:pPr>
        <w:ind w:firstLine="525"/>
        <w:jc w:val="left"/>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5"/>
        <w:jc w:val="center"/>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商务条款偏离表</w:t>
      </w:r>
      <w:r/>
    </w:p>
    <w:p>
      <w:pPr>
        <w:ind w:firstLine="525"/>
        <w:jc w:val="center"/>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5"/>
        <w:jc w:val="left"/>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采购编号：</w:t>
      </w:r>
      <w:r>
        <w:rPr>
          <w:rFonts w:hint="eastAsia" w:ascii="宋体" w:hAnsi="宋体" w:cs="宋体"/>
          <w:color w:val="000000" w:themeColor="text1"/>
          <w:szCs w:val="21"/>
          <w:highlight w:val="none"/>
          <w:u w:val="single"/>
          <w14:textFill>
            <w14:solidFill>
              <w14:schemeClr w14:val="tx1"/>
            </w14:solidFill>
          </w14:textFill>
        </w:rPr>
        <w:t xml:space="preserve">              </w:t>
      </w:r>
      <w:r/>
    </w:p>
    <w:tbl>
      <w:tblPr>
        <w:tblStyle w:val="966"/>
        <w:tblW w:w="928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091"/>
        <w:gridCol w:w="2613"/>
        <w:gridCol w:w="2613"/>
        <w:gridCol w:w="1195"/>
      </w:tblGrid>
      <w:tr>
        <w:trPr>
          <w:jc w:val="center"/>
        </w:trPr>
        <w:tc>
          <w:tcPr>
            <w:tcW w:w="771"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091"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采购文件条目号</w:t>
            </w:r>
            <w:r/>
          </w:p>
        </w:tc>
        <w:tc>
          <w:tcPr>
            <w:tcW w:w="2613"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采购文件的商务条款</w:t>
            </w:r>
            <w:r/>
          </w:p>
        </w:tc>
        <w:tc>
          <w:tcPr>
            <w:tcW w:w="2613"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响应文件的商务条款</w:t>
            </w:r>
            <w:r/>
          </w:p>
        </w:tc>
        <w:tc>
          <w:tcPr>
            <w:tcW w:w="1195" w:type="dxa"/>
            <w:textDirection w:val="lrTb"/>
            <w:noWrap w:val="false"/>
          </w:tcPr>
          <w:p>
            <w:pPr>
              <w:jc w:val="center"/>
              <w:spacing w:before="240" w:after="2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服务期限</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服务地点</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付款方式</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91" w:type="dxa"/>
            <w:vAlign w:val="center"/>
            <w:textDirection w:val="lrTb"/>
            <w:noWrap w:val="false"/>
          </w:tcPr>
          <w:p>
            <w:pPr>
              <w:jc w:val="center"/>
              <w:spacing w:before="120" w:after="1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其他商务要求</w:t>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Pr>
        <w:tc>
          <w:tcPr>
            <w:tcW w:w="77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1"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613"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95" w:type="dxa"/>
            <w:textDirection w:val="lrTb"/>
            <w:noWrap w:val="false"/>
          </w:tcPr>
          <w:p>
            <w:pPr>
              <w:spacing w:before="240" w:after="24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磋商响应单位：（公章）</w:t>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0" w:firstLine="3680"/>
        <w:spacing w:line="360" w:lineRule="auto"/>
        <w:rPr>
          <w:rFonts w:ascii="宋体" w:hAnsi="宋体" w:cs="宋体"/>
          <w:color w:val="000000" w:themeColor="text1"/>
          <w:sz w:val="44"/>
          <w:szCs w:val="44"/>
          <w:highlight w:val="none"/>
          <w14:textFill>
            <w14:solidFill>
              <w14:schemeClr w14:val="tx1"/>
            </w14:solidFill>
          </w14:textFill>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color w:val="000000" w:themeColor="text1"/>
          <w:sz w:val="24"/>
          <w:szCs w:val="24"/>
          <w:highlight w:val="none"/>
          <w14:textFill>
            <w14:solidFill>
              <w14:schemeClr w14:val="tx1"/>
            </w14:solidFill>
          </w14:textFill>
        </w:rPr>
        <w:t xml:space="preserve">、服务要求偏离表</w:t>
      </w:r>
      <w:r/>
    </w:p>
    <w:p>
      <w:pPr>
        <w:ind w:firstLine="525"/>
        <w:jc w:val="left"/>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525"/>
        <w:jc w:val="center"/>
        <w:spacing w:line="360" w:lineRule="auto"/>
        <w:tabs>
          <w:tab w:val="left" w:pos="4678"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rPr>
          <w:rFonts w:ascii="宋体" w:hAnsi="宋体"/>
          <w:b/>
          <w:spacing w:val="20"/>
          <w:szCs w:val="21"/>
          <w:highlight w:val="none"/>
        </w:rPr>
      </w:pPr>
      <w:r>
        <w:rPr>
          <w:rFonts w:hint="eastAsia" w:ascii="宋体" w:hAnsi="宋体"/>
          <w:b/>
          <w:szCs w:val="21"/>
          <w:highlight w:val="none"/>
        </w:rPr>
        <w:t xml:space="preserve">服务要求偏离</w:t>
      </w:r>
      <w:r>
        <w:rPr>
          <w:rFonts w:hint="eastAsia" w:ascii="宋体" w:hAnsi="宋体"/>
          <w:b/>
          <w:spacing w:val="20"/>
          <w:szCs w:val="21"/>
          <w:highlight w:val="none"/>
        </w:rPr>
        <w:t xml:space="preserve">表</w:t>
      </w:r>
      <w:r/>
    </w:p>
    <w:tbl>
      <w:tblPr>
        <w:tblStyle w:val="966"/>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882"/>
        <w:gridCol w:w="1852"/>
        <w:gridCol w:w="2052"/>
        <w:gridCol w:w="2052"/>
      </w:tblGrid>
      <w:tr>
        <w:trPr>
          <w:jc w:val="center"/>
        </w:trPr>
        <w:tc>
          <w:tcPr>
            <w:tcW w:w="95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1882" w:type="dxa"/>
            <w:vAlign w:val="center"/>
            <w:textDirection w:val="lrTb"/>
            <w:noWrap w:val="false"/>
          </w:tcPr>
          <w:p>
            <w:pPr>
              <w:pStyle w:val="967"/>
              <w:ind w:left="54"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名称</w:t>
            </w:r>
            <w:r/>
          </w:p>
        </w:tc>
        <w:tc>
          <w:tcPr>
            <w:tcW w:w="1852" w:type="dxa"/>
            <w:vAlign w:val="center"/>
            <w:textDirection w:val="lrTb"/>
            <w:noWrap w:val="false"/>
          </w:tcPr>
          <w:p>
            <w:pPr>
              <w:pStyle w:val="967"/>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要求</w:t>
            </w:r>
            <w:r/>
          </w:p>
        </w:tc>
        <w:tc>
          <w:tcPr>
            <w:tcW w:w="2052" w:type="dxa"/>
            <w:vAlign w:val="center"/>
            <w:textDirection w:val="lrTb"/>
            <w:noWrap w:val="false"/>
          </w:tcPr>
          <w:p>
            <w:pPr>
              <w:pStyle w:val="967"/>
              <w:ind w:firstLine="0"/>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响应情况</w:t>
            </w:r>
            <w:r/>
          </w:p>
        </w:tc>
        <w:tc>
          <w:tcPr>
            <w:tcW w:w="2052" w:type="dxa"/>
            <w:vAlign w:val="center"/>
            <w:textDirection w:val="lrTb"/>
            <w:noWrap w:val="false"/>
          </w:tcPr>
          <w:p>
            <w:pPr>
              <w:pStyle w:val="967"/>
              <w:ind w:firstLine="0"/>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偏离说明</w:t>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r>
        <w:trPr>
          <w:jc w:val="center"/>
        </w:trPr>
        <w:tc>
          <w:tcPr>
            <w:tcW w:w="95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88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18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c>
          <w:tcPr>
            <w:tcW w:w="2052" w:type="dxa"/>
            <w:textDirection w:val="lrTb"/>
            <w:noWrap w:val="false"/>
          </w:tcPr>
          <w:p>
            <w:pPr>
              <w:ind w:firstLine="699"/>
              <w:jc w:val="center"/>
              <w:spacing w:line="360" w:lineRule="auto"/>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t xml:space="preserve">各</w:t>
      </w:r>
      <w:r>
        <w:rPr>
          <w:rFonts w:hint="eastAsia" w:ascii="宋体" w:hAnsi="宋体"/>
          <w:szCs w:val="21"/>
          <w:highlight w:val="none"/>
        </w:rPr>
        <w:t xml:space="preserve">响应</w:t>
      </w:r>
      <w:r>
        <w:rPr>
          <w:rFonts w:ascii="宋体" w:hAnsi="宋体"/>
          <w:szCs w:val="21"/>
          <w:highlight w:val="none"/>
        </w:rPr>
        <w:t xml:space="preserve">单位可参照上述格式自制技术</w:t>
      </w:r>
      <w:r>
        <w:rPr>
          <w:rFonts w:hint="eastAsia" w:ascii="宋体" w:hAnsi="宋体"/>
          <w:szCs w:val="21"/>
          <w:highlight w:val="none"/>
        </w:rPr>
        <w:t xml:space="preserve">响应</w:t>
      </w:r>
      <w:r>
        <w:rPr>
          <w:rFonts w:ascii="宋体" w:hAnsi="宋体"/>
          <w:szCs w:val="21"/>
          <w:highlight w:val="none"/>
        </w:rPr>
        <w:t xml:space="preserve">对照表</w:t>
      </w:r>
      <w:r>
        <w:rPr>
          <w:rFonts w:hint="eastAsia" w:ascii="宋体" w:hAnsi="宋体"/>
          <w:szCs w:val="21"/>
          <w:highlight w:val="none"/>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磋商响应单位：（公章）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134" w:right="1134" w:bottom="1134" w:left="1701" w:header="851" w:footer="567" w:gutter="0"/>
          <w:cols w:num="1" w:sep="0" w:space="720" w:equalWidth="1"/>
          <w:docGrid w:linePitch="360"/>
          <w:titlePg/>
        </w:sect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67"/>
        <w:ind w:firstLine="0"/>
        <w:jc w:val="both"/>
        <w:spacing w:line="360" w:lineRule="auto"/>
        <w:rPr>
          <w:rFonts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4"/>
          <w:highlight w:val="none"/>
          <w14:textFill>
            <w14:solidFill>
              <w14:schemeClr w14:val="tx1"/>
            </w14:solidFill>
          </w14:textFill>
        </w:rPr>
        <w:t xml:space="preserve">服</w:t>
      </w:r>
      <w:r>
        <w:rPr>
          <w:rFonts w:hint="eastAsia" w:ascii="宋体" w:hAnsi="宋体" w:eastAsia="宋体" w:cs="宋体"/>
          <w:b/>
          <w:color w:val="000000" w:themeColor="text1"/>
          <w:szCs w:val="24"/>
          <w:highlight w:val="none"/>
          <w14:textFill>
            <w14:solidFill>
              <w14:schemeClr w14:val="tx1"/>
            </w14:solidFill>
          </w14:textFill>
        </w:rPr>
        <w:t xml:space="preserve">务方案说明</w:t>
      </w:r>
      <w:r/>
    </w:p>
    <w:p>
      <w:pPr>
        <w:pStyle w:val="967"/>
        <w:ind w:firstLine="0"/>
        <w:jc w:val="center"/>
        <w:spacing w:line="360" w:lineRule="auto"/>
        <w:rPr>
          <w:rFonts w:ascii="宋体" w:hAnsi="宋体" w:eastAsia="宋体" w:cs="宋体"/>
          <w:b/>
          <w:bCs/>
          <w:color w:val="000000" w:themeColor="text1"/>
          <w:szCs w:val="24"/>
          <w:highlight w:val="none"/>
          <w14:textFill>
            <w14:solidFill>
              <w14:schemeClr w14:val="tx1"/>
            </w14:solidFill>
          </w14:textFill>
        </w:rPr>
      </w:pPr>
      <w:r>
        <w:rPr>
          <w:rFonts w:ascii="宋体" w:hAnsi="宋体" w:eastAsia="宋体" w:cs="宋体"/>
          <w:b/>
          <w:bCs/>
          <w:color w:val="000000" w:themeColor="text1"/>
          <w:szCs w:val="24"/>
          <w:highlight w:val="none"/>
          <w14:textFill>
            <w14:solidFill>
              <w14:schemeClr w14:val="tx1"/>
            </w14:solidFill>
          </w14:textFill>
        </w:rPr>
      </w:r>
      <w:r/>
    </w:p>
    <w:p>
      <w:pPr>
        <w:pStyle w:val="967"/>
        <w:ind w:firstLine="0"/>
        <w:jc w:val="center"/>
        <w:spacing w:line="360" w:lineRule="auto"/>
        <w:rPr>
          <w:rFonts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服务方案说明</w:t>
      </w:r>
      <w:r/>
    </w:p>
    <w:tbl>
      <w:tblPr>
        <w:tblStyle w:val="966"/>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579"/>
        </w:trPr>
        <w:tc>
          <w:tcPr>
            <w:tcW w:w="9081" w:type="dxa"/>
            <w:textDirection w:val="lrTb"/>
            <w:noWrap w:val="false"/>
          </w:tcPr>
          <w:p>
            <w:pPr>
              <w:pStyle w:val="967"/>
              <w:ind w:firstLine="0"/>
              <w:jc w:val="both"/>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提示：</w:t>
            </w:r>
            <w:r/>
          </w:p>
          <w:p>
            <w:pPr>
              <w:pStyle w:val="967"/>
              <w:ind w:firstLine="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磋商响应单位应根据本次采购项目要求，对本项目服务</w:t>
            </w:r>
            <w:r>
              <w:rPr>
                <w:rFonts w:hint="eastAsia" w:ascii="宋体" w:hAnsi="宋体" w:eastAsia="宋体" w:cs="宋体"/>
                <w:color w:val="000000" w:themeColor="text1"/>
                <w:sz w:val="21"/>
                <w:szCs w:val="21"/>
                <w:highlight w:val="none"/>
                <w14:textFill>
                  <w14:solidFill>
                    <w14:schemeClr w14:val="tx1"/>
                  </w14:solidFill>
                </w14:textFill>
              </w:rPr>
              <w:t xml:space="preserve">方案</w:t>
            </w:r>
            <w:r>
              <w:rPr>
                <w:rFonts w:hint="eastAsia" w:ascii="宋体" w:hAnsi="宋体" w:eastAsia="宋体" w:cs="宋体"/>
                <w:bCs/>
                <w:color w:val="000000" w:themeColor="text1"/>
                <w:sz w:val="21"/>
                <w:szCs w:val="21"/>
                <w:highlight w:val="none"/>
                <w14:textFill>
                  <w14:solidFill>
                    <w14:schemeClr w14:val="tx1"/>
                  </w14:solidFill>
                </w14:textFill>
              </w:rPr>
              <w:t xml:space="preserve">进行说明与描述。</w:t>
            </w:r>
            <w:r/>
          </w:p>
        </w:tc>
      </w:tr>
      <w:tr>
        <w:trPr>
          <w:jc w:val="center"/>
          <w:trHeight w:val="8775"/>
        </w:trPr>
        <w:tc>
          <w:tcPr>
            <w:tcW w:w="9081" w:type="dxa"/>
            <w:textDirection w:val="lrTb"/>
            <w:noWrap w:val="false"/>
          </w:tcPr>
          <w:p>
            <w:pPr>
              <w:pStyle w:val="967"/>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tc>
      </w:tr>
    </w:tbl>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67"/>
        <w:ind w:firstLine="0"/>
        <w:jc w:val="both"/>
        <w:spacing w:line="360" w:lineRule="auto"/>
        <w:rPr>
          <w:rFonts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Cs/>
          <w:color w:val="000000" w:themeColor="text1"/>
          <w:szCs w:val="24"/>
          <w:highlight w:val="none"/>
          <w14:textFill>
            <w14:solidFill>
              <w14:schemeClr w14:val="tx1"/>
            </w14:solidFill>
          </w14:textFill>
        </w:rPr>
        <w:br w:type="page" w:clear="all"/>
      </w:r>
      <w:r>
        <w:rPr>
          <w:rFonts w:hint="eastAsia" w:ascii="宋体" w:hAnsi="宋体" w:eastAsia="宋体" w:cs="宋体"/>
          <w:b/>
          <w:color w:val="000000" w:themeColor="text1"/>
          <w:szCs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Cs w:val="24"/>
          <w:highlight w:val="none"/>
          <w14:textFill>
            <w14:solidFill>
              <w14:schemeClr w14:val="tx1"/>
            </w14:solidFill>
          </w14:textFill>
        </w:rPr>
        <w:t xml:space="preserve">、拟投入本项目人员一览表</w:t>
      </w:r>
      <w:r/>
    </w:p>
    <w:p>
      <w:pPr>
        <w:pStyle w:val="974"/>
        <w:jc w:val="center"/>
        <w:spacing w:line="360" w:lineRule="auto"/>
        <w:rPr>
          <w:rFonts w:eastAsia="宋体"/>
          <w:sz w:val="24"/>
          <w:szCs w:val="24"/>
          <w:highlight w:val="none"/>
        </w:rPr>
      </w:pPr>
      <w:r>
        <w:rPr>
          <w:rFonts w:hint="eastAsia" w:eastAsia="宋体"/>
          <w:b/>
          <w:sz w:val="21"/>
          <w:szCs w:val="21"/>
          <w:highlight w:val="none"/>
        </w:rPr>
        <w:t xml:space="preserve">配备人员一览表</w:t>
      </w:r>
      <w:r/>
    </w:p>
    <w:tbl>
      <w:tblPr>
        <w:tblStyle w:val="966"/>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422"/>
        <w:gridCol w:w="886"/>
        <w:gridCol w:w="815"/>
        <w:gridCol w:w="1516"/>
        <w:gridCol w:w="1170"/>
        <w:gridCol w:w="1123"/>
      </w:tblGrid>
      <w:tr>
        <w:trPr>
          <w:jc w:val="center"/>
          <w:trHeight w:val="468"/>
        </w:trPr>
        <w:tc>
          <w:tcPr>
            <w:tcW w:w="817"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序号</w:t>
            </w:r>
            <w:r/>
          </w:p>
        </w:tc>
        <w:tc>
          <w:tcPr>
            <w:tcW w:w="967"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岗位</w:t>
            </w:r>
            <w:r/>
          </w:p>
        </w:tc>
        <w:tc>
          <w:tcPr>
            <w:tcW w:w="1422"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姓名</w:t>
            </w:r>
            <w:r/>
          </w:p>
        </w:tc>
        <w:tc>
          <w:tcPr>
            <w:tcW w:w="886"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性别</w:t>
            </w:r>
            <w:r/>
          </w:p>
        </w:tc>
        <w:tc>
          <w:tcPr>
            <w:tcW w:w="815"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年龄</w:t>
            </w:r>
            <w:r/>
          </w:p>
        </w:tc>
        <w:tc>
          <w:tcPr>
            <w:tcW w:w="1516" w:type="dxa"/>
            <w:vAlign w:val="center"/>
            <w:vMerge w:val="restart"/>
            <w:textDirection w:val="lrTb"/>
            <w:noWrap w:val="false"/>
          </w:tcPr>
          <w:p>
            <w:pPr>
              <w:jc w:val="center"/>
              <w:spacing w:line="360" w:lineRule="auto"/>
              <w:rPr>
                <w:rFonts w:ascii="宋体" w:hAnsi="宋体"/>
                <w:szCs w:val="21"/>
                <w:highlight w:val="none"/>
              </w:rPr>
            </w:pPr>
            <w:r>
              <w:rPr>
                <w:rFonts w:ascii="宋体" w:hAnsi="宋体"/>
                <w:szCs w:val="21"/>
                <w:highlight w:val="none"/>
              </w:rPr>
              <w:t xml:space="preserve">学历</w:t>
            </w:r>
            <w:r/>
          </w:p>
        </w:tc>
        <w:tc>
          <w:tcPr>
            <w:tcW w:w="1170" w:type="dxa"/>
            <w:vAlign w:val="center"/>
            <w:vMerge w:val="restart"/>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证书情况</w:t>
            </w:r>
            <w:r/>
          </w:p>
        </w:tc>
        <w:tc>
          <w:tcPr>
            <w:tcW w:w="1123" w:type="dxa"/>
            <w:vAlign w:val="center"/>
            <w:vMerge w:val="restart"/>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备注</w:t>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95"/>
        </w:trPr>
        <w:tc>
          <w:tcPr>
            <w:tcW w:w="81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67"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422"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8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815"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516"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0"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23" w:type="dxa"/>
            <w:vAlign w:val="center"/>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0" w:firstLine="36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44"/>
          <w:szCs w:val="44"/>
          <w:highlight w:val="none"/>
          <w14:textFill>
            <w14:solidFill>
              <w14:schemeClr w14:val="tx1"/>
            </w14:solidFill>
          </w14:textFill>
        </w:rPr>
        <w:br w:type="page" w:clear="all"/>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b/>
          <w:color w:val="000000" w:themeColor="text1"/>
          <w:sz w:val="24"/>
          <w:szCs w:val="24"/>
          <w:highlight w:val="none"/>
          <w14:textFill>
            <w14:solidFill>
              <w14:schemeClr w14:val="tx1"/>
            </w14:solidFill>
          </w14:textFill>
        </w:rPr>
        <w:t xml:space="preserve">、类似业绩情况表</w:t>
      </w:r>
      <w:r/>
    </w:p>
    <w:p>
      <w:pPr>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类似业绩情况表</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tbl>
      <w:tblPr>
        <w:tblStyle w:val="966"/>
        <w:tblW w:w="9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2290"/>
        <w:gridCol w:w="1912"/>
        <w:gridCol w:w="2098"/>
        <w:gridCol w:w="1720"/>
      </w:tblGrid>
      <w:tr>
        <w:trPr>
          <w:trHeight w:val="1016"/>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W w:w="1912" w:type="dxa"/>
            <w:vAlign w:val="center"/>
            <w:textDirection w:val="lrTb"/>
            <w:noWrap w:val="false"/>
          </w:tcPr>
          <w:p>
            <w:pPr>
              <w:jc w:val="center"/>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签订日期</w:t>
            </w:r>
            <w:r/>
          </w:p>
        </w:tc>
        <w:tc>
          <w:tcPr>
            <w:tcW w:w="2098" w:type="dxa"/>
            <w:vAlign w:val="center"/>
            <w:textDirection w:val="lrTb"/>
            <w:noWrap w:val="false"/>
          </w:tcPr>
          <w:p>
            <w:pPr>
              <w:jc w:val="center"/>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w:t>
            </w:r>
            <w:r/>
          </w:p>
          <w:p>
            <w:pPr>
              <w:jc w:val="center"/>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c>
          <w:tcPr>
            <w:tcW w:w="172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trHeight w:val="524"/>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03"/>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03"/>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29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98"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539"/>
        </w:trPr>
        <w:tc>
          <w:tcPr>
            <w:tcW w:w="1100"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29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912"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2098"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720" w:type="dxa"/>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r>
    </w:tbl>
    <w:p>
      <w:pPr>
        <w:tabs>
          <w:tab w:val="left" w:pos="416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注：提供证明材料</w:t>
      </w:r>
      <w:r/>
    </w:p>
    <w:p>
      <w:pPr>
        <w:pStyle w:val="1009"/>
        <w:rPr>
          <w:rFonts w:hAnsi="宋体" w:eastAsia="宋体" w:cs="宋体"/>
          <w:color w:val="000000" w:themeColor="text1"/>
          <w:sz w:val="24"/>
          <w:highlight w:val="none"/>
          <w14:textFill>
            <w14:solidFill>
              <w14:schemeClr w14:val="tx1"/>
            </w14:solidFill>
          </w14:textFill>
        </w:rPr>
      </w:pPr>
      <w:r>
        <w:rPr>
          <w:rFonts w:hAnsi="宋体" w:eastAsia="宋体" w:cs="宋体"/>
          <w:color w:val="000000" w:themeColor="text1"/>
          <w:sz w:val="24"/>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20"/>
        <w:spacing w:line="360" w:lineRule="auto"/>
        <w:rPr>
          <w:rFonts w:ascii="宋体" w:hAnsi="宋体" w:cs="宋体"/>
          <w:color w:val="000000" w:themeColor="text1"/>
          <w:sz w:val="44"/>
          <w:szCs w:val="44"/>
          <w:highlight w:val="none"/>
          <w14:textFill>
            <w14:solidFill>
              <w14:schemeClr w14:val="tx1"/>
            </w14:solidFill>
          </w14:textFill>
        </w:rPr>
        <w:sectPr>
          <w:footnotePr/>
          <w:endnotePr/>
          <w:type w:val="nextPage"/>
          <w:pgSz w:w="11906" w:h="16838" w:orient="portrait"/>
          <w:pgMar w:top="1134" w:right="1134" w:bottom="1134" w:left="1701" w:header="851" w:footer="567" w:gutter="0"/>
          <w:cols w:num="1" w:sep="0" w:space="720" w:equalWidth="1"/>
          <w:docGrid w:linePitch="360"/>
          <w:titlePg/>
        </w:sectPr>
      </w:pPr>
      <w:r>
        <w:rPr>
          <w:rFonts w:ascii="宋体" w:hAnsi="宋体" w:cs="宋体"/>
          <w:color w:val="000000" w:themeColor="text1"/>
          <w:sz w:val="44"/>
          <w:szCs w:val="44"/>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b/>
          <w:color w:val="000000" w:themeColor="text1"/>
          <w:sz w:val="24"/>
          <w:szCs w:val="24"/>
          <w:highlight w:val="none"/>
          <w14:textFill>
            <w14:solidFill>
              <w14:schemeClr w14:val="tx1"/>
            </w14:solidFill>
          </w14:textFill>
        </w:rPr>
        <w:t xml:space="preserve">、关于资格文件的声明函</w:t>
      </w:r>
      <w:r/>
    </w:p>
    <w:p>
      <w:pPr>
        <w:jc w:val="left"/>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jc w:val="left"/>
        <w:rPr>
          <w:rFonts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关于资格文件的声明函</w:t>
      </w:r>
      <w:r/>
    </w:p>
    <w:p>
      <w:pPr>
        <w:spacing w:line="360" w:lineRule="auto"/>
        <w:rPr>
          <w:rFonts w:ascii="宋体" w:hAnsi="宋体" w:cs="宋体"/>
          <w:color w:val="000000" w:themeColor="text1"/>
          <w:sz w:val="26"/>
          <w:szCs w:val="24"/>
          <w:highlight w:val="none"/>
          <w14:textFill>
            <w14:solidFill>
              <w14:schemeClr w14:val="tx1"/>
            </w14:solidFill>
          </w14:textFill>
        </w:rPr>
      </w:pPr>
      <w:r>
        <w:rPr>
          <w:rFonts w:ascii="宋体" w:hAnsi="宋体" w:cs="宋体"/>
          <w:color w:val="000000" w:themeColor="text1"/>
          <w:sz w:val="26"/>
          <w:szCs w:val="24"/>
          <w:highlight w:val="none"/>
          <w14:textFill>
            <w14:solidFill>
              <w14:schemeClr w14:val="tx1"/>
            </w14:solidFill>
          </w14:textFill>
        </w:rPr>
      </w:r>
      <w:r/>
    </w:p>
    <w:p>
      <w:pPr>
        <w:spacing w:line="360" w:lineRule="auto"/>
        <w:rPr>
          <w:rFonts w:ascii="宋体" w:hAnsi="宋体" w:cs="宋体"/>
          <w:color w:val="000000" w:themeColor="text1"/>
          <w:sz w:val="26"/>
          <w:szCs w:val="24"/>
          <w:highlight w:val="none"/>
          <w14:textFill>
            <w14:solidFill>
              <w14:schemeClr w14:val="tx1"/>
            </w14:solidFill>
          </w14:textFill>
        </w:rPr>
      </w:pPr>
      <w:r>
        <w:rPr>
          <w:rFonts w:ascii="宋体" w:hAnsi="宋体" w:cs="宋体"/>
          <w:color w:val="000000" w:themeColor="text1"/>
          <w:sz w:val="26"/>
          <w:szCs w:val="24"/>
          <w:highlight w:val="none"/>
          <w14:textFill>
            <w14:solidFill>
              <w14:schemeClr w14:val="tx1"/>
            </w14:solidFill>
          </w14:textFill>
        </w:rPr>
      </w:r>
      <w:r/>
    </w:p>
    <w:p>
      <w:pPr>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苏州市诚源招投标代理有限公司：</w:t>
      </w:r>
      <w:r/>
    </w:p>
    <w:p>
      <w:pPr>
        <w:ind w:firstLine="420"/>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本公司愿就由贵公司组织实施的编号为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号的磋商活动进行商务磋商。本公司所提交的商务、技术及报价文件中所有关于资格的文件、证明和陈述均是真实的、准确的和有效的。若与事实情况不符，本公司愿意承担由此而产生的一切后果。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磋商响应单位：（单位盖章）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法定代表人或代理人：（签字或盖章）</w:t>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left="2520" w:right="420" w:firstLine="882"/>
        <w:spacing w:line="48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885"/>
        <w:jc w:val="center"/>
        <w:spacing w:line="48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97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br w:type="page" w:clear="all"/>
      </w:r>
      <w:r/>
    </w:p>
    <w:p>
      <w:pPr>
        <w:jc w:val="left"/>
        <w:rPr>
          <w:rFonts w:ascii="宋体" w:hAnsi="宋体" w:cs="宋体"/>
          <w:b/>
          <w:color w:val="000000" w:themeColor="text1"/>
          <w:sz w:val="24"/>
          <w:szCs w:val="24"/>
          <w:highlight w:val="none"/>
          <w14:textFill>
            <w14:solidFill>
              <w14:schemeClr w14:val="tx1"/>
            </w14:solidFill>
          </w14:textFill>
        </w:rPr>
        <w:outlineLvl w:val="2"/>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b/>
          <w:color w:val="000000" w:themeColor="text1"/>
          <w:sz w:val="24"/>
          <w:szCs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磋商响应单位基本情况表</w:t>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widowControl/>
        <w:rPr>
          <w:rFonts w:ascii="宋体" w:hAnsi="宋体" w:cs="宋体"/>
          <w:b/>
          <w:bCs/>
          <w:color w:val="000000" w:themeColor="text1"/>
          <w:szCs w:val="21"/>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磋商响应单位</w:t>
      </w:r>
      <w:r>
        <w:rPr>
          <w:rFonts w:ascii="宋体" w:hAnsi="宋体" w:cs="宋体"/>
          <w:b/>
          <w:bCs/>
          <w:color w:val="000000" w:themeColor="text1"/>
          <w:szCs w:val="21"/>
          <w:highlight w:val="none"/>
          <w14:textFill>
            <w14:solidFill>
              <w14:schemeClr w14:val="tx1"/>
            </w14:solidFill>
          </w14:textFill>
        </w:rPr>
        <w:t xml:space="preserve">基本情况表</w:t>
      </w:r>
      <w:r/>
    </w:p>
    <w:p>
      <w:pPr>
        <w:pStyle w:val="971"/>
        <w:rPr>
          <w:highlight w:val="none"/>
        </w:rPr>
      </w:pPr>
      <w:r>
        <w:rPr>
          <w:highlight w:val="none"/>
        </w:rPr>
      </w:r>
      <w:r/>
    </w:p>
    <w:tbl>
      <w:tblPr>
        <w:tblStyle w:val="966"/>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hint="eastAsia" w:ascii="Times New Roman" w:hAnsi="Times New Roman"/>
                <w:color w:val="000000" w:themeColor="text1"/>
                <w:szCs w:val="20"/>
                <w:highlight w:val="none"/>
                <w14:textFill>
                  <w14:solidFill>
                    <w14:schemeClr w14:val="tx1"/>
                  </w14:solidFill>
                </w14:textFill>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hint="eastAsia" w:ascii="Times New Roman" w:hAnsi="Times New Roman"/>
                <w:color w:val="000000" w:themeColor="text1"/>
                <w:szCs w:val="20"/>
                <w:highlight w:val="none"/>
                <w14:textFill>
                  <w14:solidFill>
                    <w14:schemeClr w14:val="tx1"/>
                  </w14:solidFill>
                </w14:textFill>
              </w:rPr>
              <w:t xml:space="preserve">年 </w:t>
            </w:r>
            <w:r>
              <w:rPr>
                <w:rFonts w:ascii="Times New Roman" w:hAnsi="Times New Roman"/>
                <w:color w:val="000000" w:themeColor="text1"/>
                <w:szCs w:val="20"/>
                <w:highlight w:val="none"/>
                <w14:textFill>
                  <w14:solidFill>
                    <w14:schemeClr w14:val="tx1"/>
                  </w14:solidFill>
                </w14:textFill>
              </w:rPr>
              <w:t xml:space="preserve">  </w:t>
            </w:r>
            <w:r>
              <w:rPr>
                <w:rFonts w:hint="eastAsia" w:ascii="Times New Roman" w:hAnsi="Times New Roman"/>
                <w:color w:val="000000" w:themeColor="text1"/>
                <w:szCs w:val="20"/>
                <w:highlight w:val="none"/>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tc>
      </w:tr>
    </w:tbl>
    <w:p>
      <w:pPr>
        <w:ind w:firstLine="315"/>
        <w:jc w:val="left"/>
        <w:spacing w:line="360" w:lineRule="auto"/>
        <w:widowControl/>
        <w:rPr>
          <w:rFonts w:ascii="Times New Roman" w:hAnsi="Times New Roman"/>
          <w:b/>
          <w:color w:val="000000" w:themeColor="text1"/>
          <w:szCs w:val="20"/>
          <w:highlight w:val="none"/>
          <w14:textFill>
            <w14:solidFill>
              <w14:schemeClr w14:val="tx1"/>
            </w14:solidFill>
          </w14:textFill>
        </w:rPr>
      </w:pPr>
      <w:r>
        <w:rPr>
          <w:rFonts w:hint="eastAsia" w:ascii="Times New Roman" w:hAnsi="Times New Roman"/>
          <w:color w:val="000000" w:themeColor="text1"/>
          <w:szCs w:val="20"/>
          <w:highlight w:val="none"/>
          <w14:textFill>
            <w14:solidFill>
              <w14:schemeClr w14:val="tx1"/>
            </w14:solidFill>
          </w14:textFill>
        </w:rPr>
        <w:t xml:space="preserve">注：</w:t>
      </w:r>
      <w:r>
        <w:rPr>
          <w:rFonts w:ascii="Times New Roman" w:hAnsi="Times New Roman"/>
          <w:color w:val="000000" w:themeColor="text1"/>
          <w:szCs w:val="20"/>
          <w:highlight w:val="none"/>
          <w14:textFill>
            <w14:solidFill>
              <w14:schemeClr w14:val="tx1"/>
            </w14:solidFill>
          </w14:textFill>
        </w:rPr>
        <w:t xml:space="preserve">若事项较多，供应商可根据实际情况另纸说明。</w:t>
      </w:r>
      <w:r/>
    </w:p>
    <w:p>
      <w:pPr>
        <w:ind w:firstLine="368"/>
        <w:jc w:val="left"/>
        <w:spacing w:line="360" w:lineRule="auto"/>
        <w:widowControl/>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法定代表人或代理人：（签字或盖章）</w:t>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jc w:val="left"/>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br w:type="page" w:clear="all"/>
      </w:r>
      <w:r/>
    </w:p>
    <w:p>
      <w:pPr>
        <w:pStyle w:val="985"/>
        <w:spacing w:before="75" w:after="75"/>
        <w:widowControl/>
        <w:rPr>
          <w:rStyle w:val="991"/>
          <w:rFonts w:ascii="宋体" w:hAnsi="宋体" w:cs="宋体"/>
          <w:bCs/>
          <w:sz w:val="36"/>
          <w:szCs w:val="36"/>
          <w:highlight w:val="none"/>
        </w:rPr>
      </w:pPr>
      <w:r>
        <w:rPr>
          <w:rFonts w:hint="eastAsia" w:ascii="宋体" w:hAnsi="宋体" w:cs="宋体"/>
          <w:b/>
          <w:bCs/>
          <w:color w:val="000000" w:themeColor="text1"/>
          <w:szCs w:val="24"/>
          <w:highlight w:val="none"/>
          <w14:textFill>
            <w14:solidFill>
              <w14:schemeClr w14:val="tx1"/>
            </w14:solidFill>
          </w14:textFill>
        </w:rPr>
        <w:t xml:space="preserve">十、资格文件声明</w:t>
      </w:r>
      <w:r/>
    </w:p>
    <w:p>
      <w:pPr>
        <w:pStyle w:val="985"/>
        <w:jc w:val="center"/>
        <w:spacing w:before="75" w:after="75"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供应商资格文件声明</w:t>
      </w:r>
      <w:r/>
    </w:p>
    <w:p>
      <w:pPr>
        <w:pStyle w:val="985"/>
        <w:spacing w:before="75" w:after="75" w:line="375" w:lineRule="atLeast"/>
        <w:widowControl/>
        <w:rPr>
          <w:rFonts w:ascii="宋体" w:hAnsi="宋体" w:cs="宋体"/>
          <w:sz w:val="21"/>
          <w:szCs w:val="21"/>
          <w:highlight w:val="none"/>
        </w:rPr>
      </w:pPr>
      <w:r>
        <w:rPr>
          <w:rFonts w:ascii="宋体" w:hAnsi="宋体" w:cs="宋体"/>
          <w:sz w:val="21"/>
          <w:szCs w:val="21"/>
          <w:highlight w:val="none"/>
        </w:rPr>
      </w:r>
      <w:r/>
    </w:p>
    <w:p>
      <w:pPr>
        <w:pStyle w:val="985"/>
        <w:spacing w:before="75" w:after="75" w:line="375" w:lineRule="atLeast"/>
        <w:widowControl/>
        <w:rPr>
          <w:rFonts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(采购人或采购代理机构)</w:t>
      </w:r>
      <w:r/>
    </w:p>
    <w:p>
      <w:pPr>
        <w:pStyle w:val="985"/>
        <w:spacing w:before="75" w:after="75"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1、</w:t>
      </w:r>
      <w:r>
        <w:rPr>
          <w:rFonts w:hint="eastAsia" w:ascii="宋体" w:hAnsi="宋体" w:cs="宋体"/>
          <w:sz w:val="21"/>
          <w:szCs w:val="21"/>
          <w:highlight w:val="none"/>
        </w:rPr>
        <w:t xml:space="preserve">我方已知晓磋商文件要求并认真审核自身情况，在此郑重声明，我方具备并满足下列各项条款的规定。本声明如有虚假或不实之处，我方将失去合格供应商资格。</w:t>
      </w:r>
      <w:r/>
    </w:p>
    <w:tbl>
      <w:tblPr>
        <w:tblStyle w:val="966"/>
        <w:tblW w:w="852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640"/>
        <w:gridCol w:w="2880"/>
      </w:tblGrid>
      <w:t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《中华人民共和国政府采购法》第二十二条对供应商的要求</w:t>
            </w:r>
            <w:r/>
          </w:p>
        </w:tc>
        <w:tc>
          <w:tcPr>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供应商资格条件证明材料</w:t>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（7）其他</w:t>
            </w:r>
            <w:r>
              <w:rPr>
                <w:rFonts w:hint="eastAsia" w:ascii="宋体" w:hAnsi="宋体" w:cs="宋体"/>
                <w:sz w:val="21"/>
                <w:szCs w:val="21"/>
                <w:highlight w:val="none"/>
                <w:lang w:val="en-US" w:eastAsia="zh-CN"/>
              </w:rPr>
              <w:t xml:space="preserve">条件</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磋商文件对合格供应商的一般规定</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pStyle w:val="985"/>
              <w:spacing w:line="375" w:lineRule="atLeast"/>
              <w:widowControl/>
              <w:rPr>
                <w:rFonts w:ascii="宋体" w:hAnsi="宋体" w:cs="宋体"/>
                <w:sz w:val="21"/>
                <w:szCs w:val="21"/>
                <w:highlight w:val="none"/>
              </w:rPr>
            </w:pPr>
            <w:r>
              <w:rPr>
                <w:rStyle w:val="991"/>
                <w:rFonts w:hint="eastAsia" w:ascii="宋体" w:hAnsi="宋体" w:cs="宋体"/>
                <w:sz w:val="21"/>
                <w:szCs w:val="21"/>
                <w:highlight w:val="none"/>
              </w:rPr>
              <w:t xml:space="preserve">供应商对是否遵守一般规定做如实声明（是/否）</w:t>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ascii="宋体" w:hAnsi="宋体" w:cs="宋体"/>
                <w:sz w:val="21"/>
                <w:szCs w:val="21"/>
                <w:highlight w:val="none"/>
              </w:rPr>
            </w:pPr>
            <w:r>
              <w:rPr>
                <w:rFonts w:hint="eastAsia" w:ascii="宋体" w:hAnsi="宋体" w:cs="宋体"/>
                <w:sz w:val="21"/>
                <w:szCs w:val="21"/>
                <w:highlight w:val="none"/>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r>
        <w:trPr/>
        <w:tc>
          <w:tcPr>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5640" w:type="dxa"/>
            <w:vAlign w:val="center"/>
            <w:textDirection w:val="lrTb"/>
            <w:noWrap w:val="false"/>
          </w:tcPr>
          <w:p>
            <w:pPr>
              <w:pStyle w:val="985"/>
              <w:spacing w:line="37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2880" w:type="dxa"/>
            <w:vAlign w:val="center"/>
            <w:textDirection w:val="lrTb"/>
            <w:noWrap w:val="false"/>
          </w:tcPr>
          <w:p>
            <w:pPr>
              <w:jc w:val="left"/>
              <w:widowControl/>
              <w:rPr>
                <w:rFonts w:ascii="宋体" w:hAnsi="宋体" w:cs="宋体"/>
                <w:szCs w:val="21"/>
                <w:highlight w:val="none"/>
              </w:rPr>
            </w:pPr>
            <w:r>
              <w:rPr>
                <w:rFonts w:ascii="宋体" w:hAnsi="宋体" w:cs="宋体"/>
                <w:szCs w:val="21"/>
                <w:highlight w:val="none"/>
              </w:rPr>
            </w:r>
            <w:r/>
          </w:p>
        </w:tc>
      </w:tr>
    </w:tbl>
    <w:p>
      <w:pPr>
        <w:pStyle w:val="985"/>
        <w:spacing w:before="75" w:after="75" w:line="375" w:lineRule="atLeast"/>
        <w:widowControl/>
        <w:rPr>
          <w:rFonts w:ascii="宋体" w:hAnsi="宋体" w:cs="宋体"/>
          <w:sz w:val="21"/>
          <w:szCs w:val="21"/>
          <w:highlight w:val="none"/>
        </w:rPr>
      </w:pPr>
      <w:r>
        <w:rPr>
          <w:rFonts w:hint="eastAsia" w:ascii="宋体" w:hAnsi="宋体" w:cs="宋体"/>
          <w:sz w:val="21"/>
          <w:szCs w:val="21"/>
          <w:highlight w:val="none"/>
        </w:rPr>
        <w:t xml:space="preserve">2、我方对上述声明的真实性、合法性、准确性、有效性负责，并愿意根据磋商文件和磋商过程中贵方要求提供全部现有资料、数据、文件等予以证实。</w:t>
      </w:r>
      <w:r/>
    </w:p>
    <w:p>
      <w:pPr>
        <w:pStyle w:val="985"/>
        <w:spacing w:before="75" w:after="75" w:line="435" w:lineRule="atLeast"/>
        <w:widowControl/>
        <w:rPr>
          <w:rFonts w:ascii="宋体" w:hAnsi="宋体" w:cs="宋体"/>
          <w:sz w:val="21"/>
          <w:szCs w:val="21"/>
          <w:highlight w:val="none"/>
        </w:rPr>
      </w:pPr>
      <w:r>
        <w:rPr>
          <w:rFonts w:hint="eastAsia" w:ascii="宋体" w:hAnsi="宋体" w:cs="宋体"/>
          <w:sz w:val="21"/>
          <w:szCs w:val="21"/>
          <w:highlight w:val="none"/>
        </w:rPr>
        <w:t xml:space="preserve">备注：对于接受联合体形式的磋商且供应商是联合体的，则联合体各成员都应当提交本资格证明文件。</w:t>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rPr>
          <w:rFonts w:ascii="宋体" w:hAnsi="宋体" w:cs="宋体"/>
          <w:b/>
          <w:bCs/>
          <w:color w:val="000000" w:themeColor="text1"/>
          <w:sz w:val="24"/>
          <w:szCs w:val="24"/>
          <w:highlight w:val="none"/>
          <w14:textFill>
            <w14:solidFill>
              <w14:schemeClr w14:val="tx1"/>
            </w14:solidFill>
          </w14:textFill>
        </w:rPr>
        <w:outlineLvl w:val="1"/>
      </w:pPr>
      <w:r>
        <w:rPr>
          <w:rFonts w:ascii="宋体" w:hAnsi="宋体" w:cs="宋体"/>
          <w:b/>
          <w:bCs/>
          <w:color w:val="000000" w:themeColor="text1"/>
          <w:sz w:val="24"/>
          <w:szCs w:val="24"/>
          <w:highlight w:val="none"/>
          <w14:textFill>
            <w14:solidFill>
              <w14:schemeClr w14:val="tx1"/>
            </w14:solidFill>
          </w14:textFill>
        </w:rPr>
      </w:r>
      <w:r/>
    </w:p>
    <w:p>
      <w:pPr>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br w:type="page" w:clear="all"/>
      </w:r>
      <w:r/>
    </w:p>
    <w:p>
      <w:pPr>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szCs w:val="24"/>
          <w:highlight w:val="none"/>
          <w14:textFill>
            <w14:solidFill>
              <w14:schemeClr w14:val="tx1"/>
            </w14:solidFill>
          </w14:textFill>
        </w:rPr>
        <w:t xml:space="preserve">、中小企业声明函</w:t>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中小企业声明函（服务）</w:t>
      </w:r>
      <w:r/>
    </w:p>
    <w:p>
      <w:pPr>
        <w:pStyle w:val="9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本公司（联合体）郑重声明，根据《政府采购促进中小企业发展管理办法》（财库﹝2020﹞46 号）的规定，本公司参加</w:t>
      </w:r>
      <w:r>
        <w:rPr>
          <w:rFonts w:hint="eastAsia" w:ascii="宋体" w:hAnsi="宋体" w:cs="宋体"/>
          <w:color w:val="000000" w:themeColor="text1"/>
          <w:szCs w:val="21"/>
          <w:highlight w:val="none"/>
          <w:u w:val="single"/>
          <w14:textFill>
            <w14:solidFill>
              <w14:schemeClr w14:val="tx1"/>
            </w14:solidFill>
          </w14:textFill>
        </w:rPr>
        <w:t xml:space="preserve">（单位名称）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（项目名称）</w:t>
      </w:r>
      <w:r>
        <w:rPr>
          <w:rFonts w:hint="eastAsia" w:ascii="宋体" w:hAnsi="宋体" w:cs="宋体"/>
          <w:color w:val="000000" w:themeColor="text1"/>
          <w:szCs w:val="21"/>
          <w:highlight w:val="none"/>
          <w14:textFill>
            <w14:solidFill>
              <w14:schemeClr w14:val="tx1"/>
            </w14:solidFill>
          </w14:textFill>
        </w:rPr>
        <w:t xml:space="preserve">采购活动，服务全部由符合政策要求的中小企业承接。具体情况如下：</w:t>
      </w:r>
      <w:r/>
    </w:p>
    <w:p>
      <w:pPr>
        <w:ind w:left="120"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姑苏区在校学生意外伤害保险服务</w:t>
      </w:r>
      <w:r>
        <w:rPr>
          <w:rFonts w:hint="eastAsia" w:ascii="宋体" w:hAnsi="宋体" w:cs="宋体"/>
          <w:color w:val="000000" w:themeColor="text1"/>
          <w:szCs w:val="21"/>
          <w:highlight w:val="none"/>
          <w14:textFill>
            <w14:solidFill>
              <w14:schemeClr w14:val="tx1"/>
            </w14:solidFill>
          </w14:textFill>
        </w:rPr>
        <w:t xml:space="preserve"> ，属于</w:t>
      </w:r>
      <w:r>
        <w:rPr>
          <w:rFonts w:hint="eastAsia" w:ascii="宋体" w:hAnsi="宋体" w:cs="宋体"/>
          <w:b/>
          <w:bCs/>
          <w:szCs w:val="21"/>
          <w:highlight w:val="none"/>
          <w:u w:val="single"/>
          <w:lang w:eastAsia="zh-CN"/>
        </w:rPr>
        <w:t xml:space="preserve">租赁和商务服务业</w:t>
      </w:r>
      <w:r>
        <w:rPr>
          <w:rFonts w:hint="eastAsia" w:ascii="宋体" w:hAnsi="宋体" w:cs="宋体"/>
          <w:color w:val="000000" w:themeColor="text1"/>
          <w:szCs w:val="21"/>
          <w:highlight w:val="none"/>
          <w14:textFill>
            <w14:solidFill>
              <w14:schemeClr w14:val="tx1"/>
            </w14:solidFill>
          </w14:textFill>
        </w:rPr>
        <w:t xml:space="preserve">； 承建（承接）企业为</w:t>
      </w:r>
      <w:r>
        <w:rPr>
          <w:rFonts w:hint="eastAsia" w:ascii="宋体" w:hAnsi="宋体" w:cs="宋体"/>
          <w:color w:val="000000" w:themeColor="text1"/>
          <w:szCs w:val="21"/>
          <w:highlight w:val="none"/>
          <w:u w:val="single"/>
          <w14:textFill>
            <w14:solidFill>
              <w14:schemeClr w14:val="tx1"/>
            </w14:solidFill>
          </w14:textFill>
        </w:rPr>
        <w:t xml:space="preserve">（企业名称）</w:t>
      </w:r>
      <w:r>
        <w:rPr>
          <w:rFonts w:hint="eastAsia" w:ascii="宋体" w:hAnsi="宋体" w:cs="宋体"/>
          <w:color w:val="000000" w:themeColor="text1"/>
          <w:szCs w:val="21"/>
          <w:highlight w:val="none"/>
          <w14:textFill>
            <w14:solidFill>
              <w14:schemeClr w14:val="tx1"/>
            </w14:solidFill>
          </w14:textFill>
        </w:rPr>
        <w:t xml:space="preserve">，从业人员</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人，营业 收入为 万元，资产总额为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万元 ，属于</w:t>
      </w:r>
      <w:r>
        <w:rPr>
          <w:rFonts w:hint="eastAsia" w:ascii="宋体" w:hAnsi="宋体" w:cs="宋体"/>
          <w:color w:val="000000" w:themeColor="text1"/>
          <w:szCs w:val="21"/>
          <w:highlight w:val="none"/>
          <w:u w:val="single"/>
          <w14:textFill>
            <w14:solidFill>
              <w14:schemeClr w14:val="tx1"/>
            </w14:solidFill>
          </w14:textFill>
        </w:rPr>
        <w:t xml:space="preserve">（中型企业、 小型企业、微型企业）</w:t>
      </w:r>
      <w:r>
        <w:rPr>
          <w:rFonts w:hint="eastAsia" w:ascii="宋体" w:hAnsi="宋体" w:cs="宋体"/>
          <w:color w:val="000000" w:themeColor="text1"/>
          <w:szCs w:val="21"/>
          <w:highlight w:val="none"/>
          <w14:textFill>
            <w14:solidFill>
              <w14:schemeClr w14:val="tx1"/>
            </w14:solidFill>
          </w14:textFill>
        </w:rPr>
        <w:t xml:space="preserve">； </w:t>
      </w:r>
      <w:r/>
    </w:p>
    <w:p>
      <w:pPr>
        <w:ind w:left="120"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以上企业，不属于大企业的分支机构，不存在控股股东 为大企业的情形，也不存在与大企业的负责人为同一人的情形。</w:t>
      </w:r>
      <w:r/>
    </w:p>
    <w:p>
      <w:pPr>
        <w:ind w:left="120" w:firstLine="420"/>
        <w:spacing w:line="33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本企业对上述声明内容的真实性负责。如有虚假，将依法承担相应责任。</w:t>
      </w:r>
      <w:r/>
    </w:p>
    <w:p>
      <w:pPr>
        <w:ind w:left="120"/>
        <w:jc w:val="right"/>
        <w:spacing w:line="33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ind w:left="119"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ascii="宋体" w:hAnsi="宋体" w:cs="宋体"/>
          <w:color w:val="0000ff"/>
          <w:szCs w:val="21"/>
          <w:highlight w:val="none"/>
        </w:rPr>
      </w:pPr>
      <w:r>
        <w:rPr>
          <w:rFonts w:hint="eastAsia" w:ascii="宋体" w:hAnsi="宋体" w:cs="宋体"/>
          <w:color w:val="000000" w:themeColor="text1"/>
          <w:szCs w:val="21"/>
          <w:highlight w:val="none"/>
          <w14:textFill>
            <w14:solidFill>
              <w14:schemeClr w14:val="tx1"/>
            </w14:solidFill>
          </w14:textFill>
        </w:rPr>
        <w:t xml:space="preserve">2、划分标准：</w:t>
      </w:r>
      <w:r>
        <w:rPr>
          <w:rFonts w:hint="eastAsia" w:asciiTheme="minorEastAsia" w:hAnsiTheme="minorEastAsia" w:eastAsiaTheme="minorEastAsia" w:cstheme="minorEastAsia"/>
          <w:b/>
          <w:szCs w:val="21"/>
          <w:highlight w:val="none"/>
          <w:lang w:eastAsia="zh-CN"/>
        </w:rPr>
        <w:t xml:space="preserve">租赁和商务服务业</w:t>
      </w:r>
      <w:r>
        <w:rPr>
          <w:rFonts w:hint="eastAsia" w:asciiTheme="minorEastAsia" w:hAnsiTheme="minorEastAsia" w:eastAsiaTheme="minorEastAsia" w:cstheme="minorEastAsia"/>
          <w:b/>
          <w:szCs w:val="21"/>
          <w:highlight w:val="none"/>
        </w:rPr>
        <w:t xml:space="preserve">。</w:t>
      </w:r>
      <w:r>
        <w:rPr>
          <w:rFonts w:hint="eastAsia" w:asciiTheme="minorEastAsia" w:hAnsiTheme="minorEastAsia" w:eastAsiaTheme="minorEastAsia" w:cstheme="minorEastAsia"/>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供应商按照规定提供声明函内容不实的，属于提供虚假材料谋取成交，依照《中华人民共和国政府采购法》等国家有关规定追究相应责任。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中小企业，是指在中华人民共和国境内依法设立，依</w:t>
      </w:r>
      <w:r>
        <w:rPr>
          <w:rFonts w:hint="eastAsia" w:ascii="宋体" w:hAnsi="宋体" w:cs="宋体"/>
          <w:color w:val="000000" w:themeColor="text1"/>
          <w:szCs w:val="21"/>
          <w:highlight w:val="none"/>
          <w14:textFill>
            <w14:solidFill>
              <w14:schemeClr w14:val="tx1"/>
            </w14:solidFill>
          </w14:textFill>
        </w:rPr>
        <w:t xml:space="preserve">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监狱企业等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供应商应当对承建（承接）供应商进行声明。</w:t>
      </w:r>
      <w:r/>
    </w:p>
    <w:p>
      <w:pP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br w:type="page" w:clear="all"/>
      </w:r>
      <w:r/>
    </w:p>
    <w:p>
      <w:pPr>
        <w:rPr>
          <w:rFonts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cs="宋体"/>
          <w:b/>
          <w:bCs/>
          <w:color w:val="000000" w:themeColor="text1"/>
          <w:sz w:val="24"/>
          <w:szCs w:val="24"/>
          <w:highlight w:val="none"/>
          <w14:textFill>
            <w14:solidFill>
              <w14:schemeClr w14:val="tx1"/>
            </w14:solidFill>
          </w14:textFill>
        </w:rPr>
        <w:t xml:space="preserve">十</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szCs w:val="24"/>
          <w:highlight w:val="none"/>
          <w14:textFill>
            <w14:solidFill>
              <w14:schemeClr w14:val="tx1"/>
            </w14:solidFill>
          </w14:textFill>
        </w:rPr>
        <w:t xml:space="preserve">、残疾人福利性单位声明函</w:t>
      </w:r>
      <w:r/>
    </w:p>
    <w:p>
      <w:pPr>
        <w:ind w:firstLine="527"/>
        <w:jc w:val="center"/>
        <w:spacing w:line="360" w:lineRule="auto"/>
        <w:tabs>
          <w:tab w:val="left" w:pos="4678" w:leader="none"/>
        </w:tabs>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002"/>
        <w:jc w:val="center"/>
        <w:spacing w:line="400" w:lineRule="exact"/>
        <w:rPr>
          <w:rFonts w:hAnsi="宋体" w:cs="宋体"/>
          <w:b/>
          <w:color w:val="000000" w:themeColor="text1"/>
          <w:sz w:val="21"/>
          <w:szCs w:val="21"/>
          <w:highlight w:val="none"/>
          <w14:textFill>
            <w14:solidFill>
              <w14:schemeClr w14:val="tx1"/>
            </w14:solidFill>
          </w14:textFill>
        </w:rPr>
      </w:pPr>
      <w:r>
        <w:rPr>
          <w:rFonts w:hint="eastAsia" w:hAnsi="宋体" w:eastAsia="宋体" w:cs="宋体"/>
          <w:b/>
          <w:color w:val="000000" w:themeColor="text1"/>
          <w:sz w:val="21"/>
          <w:szCs w:val="21"/>
          <w:highlight w:val="none"/>
          <w:lang w:val="zh-CN"/>
          <w14:textFill>
            <w14:solidFill>
              <w14:schemeClr w14:val="tx1"/>
            </w14:solidFill>
          </w14:textFill>
        </w:rPr>
        <w:t xml:space="preserve">残疾人福利性单位声明函</w:t>
      </w:r>
      <w:r/>
    </w:p>
    <w:p>
      <w:pPr>
        <w:pStyle w:val="1037"/>
        <w:spacing w:before="0" w:beforeAutospacing="0" w:after="0" w:afterAutospacing="0" w:line="48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2"/>
        <w:ind w:firstLine="630"/>
        <w:spacing w:line="400" w:lineRule="exact"/>
        <w:rPr>
          <w:rFonts w:hAnsi="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2"/>
        <w:spacing w:line="400" w:lineRule="exact"/>
        <w:rPr>
          <w:rFonts w:hAnsi="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37"/>
        <w:spacing w:before="0" w:beforeAutospacing="0" w:after="0" w:afterAutospacing="0" w:line="48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pStyle w:val="971"/>
        <w:ind w:left="0"/>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pStyle w:val="971"/>
        <w:ind w:left="0"/>
        <w:spacing w:line="360" w:lineRule="auto"/>
        <w:rPr>
          <w:highlight w:val="none"/>
        </w:rPr>
      </w:pPr>
      <w:r>
        <w:rPr>
          <w:rFonts w:hint="eastAsia" w:ascii="宋体" w:hAnsi="宋体" w:cs="宋体"/>
          <w:color w:val="000000" w:themeColor="text1"/>
          <w:spacing w:val="6"/>
          <w:szCs w:val="21"/>
          <w:highlight w:val="none"/>
          <w14:textFill>
            <w14:solidFill>
              <w14:schemeClr w14:val="tx1"/>
            </w14:solidFill>
          </w14:textFill>
        </w:rPr>
        <w:t xml:space="preserve">备注：</w:t>
      </w:r>
      <w:r>
        <w:rPr>
          <w:rFonts w:hint="eastAsia" w:ascii="宋体" w:hAnsi="宋体" w:cs="宋体"/>
          <w:color w:val="000000" w:themeColor="text1"/>
          <w:spacing w:val="6"/>
          <w:szCs w:val="21"/>
          <w:highlight w:val="none"/>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成交供应商为残疾人福利性单位的，采购人或者其委托的采购代理机构应当随成交、成交结果同时公告其《残疾人福利性单位声明函》，接受社会监督。</w:t>
      </w:r>
      <w:r/>
    </w:p>
    <w:p>
      <w:pPr>
        <w:rPr>
          <w:highlight w:val="none"/>
        </w:rPr>
      </w:pPr>
      <w:r>
        <w:rPr>
          <w:highlight w:val="none"/>
        </w:rPr>
        <w:br w:type="page" w:clear="all"/>
      </w:r>
      <w:r/>
    </w:p>
    <w:p>
      <w:pPr>
        <w:pStyle w:val="971"/>
        <w:rPr>
          <w:b/>
          <w:bCs/>
          <w:sz w:val="24"/>
          <w:szCs w:val="24"/>
          <w:highlight w:val="none"/>
        </w:rPr>
      </w:pPr>
      <w:r>
        <w:rPr>
          <w:rFonts w:hint="eastAsia"/>
          <w:b/>
          <w:bCs/>
          <w:sz w:val="24"/>
          <w:szCs w:val="24"/>
          <w:highlight w:val="none"/>
        </w:rPr>
        <w:t xml:space="preserve">十</w:t>
      </w:r>
      <w:r>
        <w:rPr>
          <w:rFonts w:hint="eastAsia"/>
          <w:b/>
          <w:bCs/>
          <w:sz w:val="24"/>
          <w:szCs w:val="24"/>
          <w:highlight w:val="none"/>
          <w:lang w:val="en-US" w:eastAsia="zh-CN"/>
        </w:rPr>
        <w:t xml:space="preserve">三</w:t>
      </w:r>
      <w:r>
        <w:rPr>
          <w:rFonts w:hint="eastAsia"/>
          <w:b/>
          <w:bCs/>
          <w:sz w:val="24"/>
          <w:szCs w:val="24"/>
          <w:highlight w:val="none"/>
        </w:rPr>
        <w:t xml:space="preserve">、监狱企业声明函</w:t>
      </w:r>
      <w:r/>
    </w:p>
    <w:p>
      <w:pPr>
        <w:pStyle w:val="1002"/>
        <w:jc w:val="center"/>
        <w:spacing w:line="400" w:lineRule="exact"/>
        <w:rPr>
          <w:rFonts w:hAnsi="宋体" w:eastAsia="宋体" w:cs="宋体"/>
          <w:b/>
          <w:iCs/>
          <w:color w:val="000000" w:themeColor="text1"/>
          <w:sz w:val="21"/>
          <w:szCs w:val="21"/>
          <w:highlight w:val="none"/>
          <w:lang w:val="zh-CN"/>
          <w14:textFill>
            <w14:solidFill>
              <w14:schemeClr w14:val="tx1"/>
            </w14:solidFill>
          </w14:textFill>
        </w:rPr>
      </w:pPr>
      <w:r>
        <w:rPr>
          <w:rFonts w:hAnsi="宋体" w:eastAsia="宋体" w:cs="宋体"/>
          <w:b/>
          <w:iCs/>
          <w:color w:val="000000" w:themeColor="text1"/>
          <w:sz w:val="21"/>
          <w:szCs w:val="21"/>
          <w:highlight w:val="none"/>
          <w:lang w:val="zh-CN"/>
          <w14:textFill>
            <w14:solidFill>
              <w14:schemeClr w14:val="tx1"/>
            </w14:solidFill>
          </w14:textFill>
        </w:rPr>
      </w:r>
      <w:r/>
    </w:p>
    <w:p>
      <w:pPr>
        <w:pStyle w:val="1002"/>
        <w:jc w:val="center"/>
        <w:spacing w:line="400" w:lineRule="exact"/>
        <w:rPr>
          <w:rFonts w:hAnsi="宋体" w:cs="宋体"/>
          <w:b/>
          <w:iCs/>
          <w:color w:val="000000" w:themeColor="text1"/>
          <w:sz w:val="21"/>
          <w:szCs w:val="21"/>
          <w:highlight w:val="none"/>
          <w14:textFill>
            <w14:solidFill>
              <w14:schemeClr w14:val="tx1"/>
            </w14:solidFill>
          </w14:textFill>
        </w:rPr>
      </w:pPr>
      <w:r>
        <w:rPr>
          <w:rFonts w:hint="eastAsia" w:hAnsi="宋体" w:eastAsia="宋体" w:cs="宋体"/>
          <w:b/>
          <w:iCs/>
          <w:color w:val="000000" w:themeColor="text1"/>
          <w:sz w:val="21"/>
          <w:szCs w:val="21"/>
          <w:highlight w:val="none"/>
          <w:lang w:val="zh-CN"/>
          <w14:textFill>
            <w14:solidFill>
              <w14:schemeClr w14:val="tx1"/>
            </w14:solidFill>
          </w14:textFill>
        </w:rPr>
        <w:t xml:space="preserve">监狱企业声明函</w:t>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iCs/>
          <w:color w:val="000000" w:themeColor="text1"/>
          <w:sz w:val="21"/>
          <w:szCs w:val="21"/>
          <w:highlight w:val="none"/>
          <w14:textFill>
            <w14:solidFill>
              <w14:schemeClr w14:val="tx1"/>
            </w14:solidFill>
          </w14:textFill>
        </w:rPr>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本企业（单位）郑重声明下列事项（按照实际情况勾选或填空）：</w:t>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本企业（单位）为直接响应单位提供本企业（单位）的服务。</w:t>
      </w:r>
      <w:r/>
    </w:p>
    <w:p>
      <w:pPr>
        <w:pStyle w:val="1037"/>
        <w:ind w:firstLine="42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（1）本企业（单位）（请填写：是、不是）监狱企业。</w:t>
      </w:r>
      <w:r/>
    </w:p>
    <w:p>
      <w:pPr>
        <w:pStyle w:val="1037"/>
        <w:ind w:firstLine="42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（2）本企业（单位）（请填写：是、不是）为联合体一方，提供本企业（单位）的服务。本企业（单位）提供协议合同金额占到共同投标协议合同总金额的比例为。</w:t>
      </w:r>
      <w:r/>
    </w:p>
    <w:p>
      <w:pPr>
        <w:pStyle w:val="1037"/>
        <w:ind w:firstLine="420"/>
        <w:spacing w:before="75" w:beforeAutospacing="0" w:after="75" w:afterAutospacing="0" w:line="435" w:lineRule="atLeast"/>
        <w:rPr>
          <w:iCs/>
          <w:color w:val="000000" w:themeColor="text1"/>
          <w:sz w:val="21"/>
          <w:szCs w:val="21"/>
          <w:highlight w:val="none"/>
          <w14:textFill>
            <w14:solidFill>
              <w14:schemeClr w14:val="tx1"/>
            </w14:solidFill>
          </w14:textFill>
        </w:rPr>
      </w:pPr>
      <w:r>
        <w:rPr>
          <w:rFonts w:hint="eastAsia"/>
          <w:iCs/>
          <w:color w:val="000000" w:themeColor="text1"/>
          <w:sz w:val="21"/>
          <w:szCs w:val="21"/>
          <w:highlight w:val="none"/>
          <w14:textFill>
            <w14:solidFill>
              <w14:schemeClr w14:val="tx1"/>
            </w14:solidFill>
          </w14:textFill>
        </w:rPr>
        <w:t xml:space="preserve">本企业（单位）对上述声明的真实性负责。如有虚假，将依法承担相应责任。</w:t>
      </w:r>
      <w:r/>
    </w:p>
    <w:p>
      <w:pPr>
        <w:pStyle w:val="1037"/>
        <w:ind w:firstLine="480"/>
        <w:spacing w:before="75" w:beforeAutospacing="0" w:after="75" w:afterAutospacing="0" w:line="435" w:lineRule="atLeast"/>
        <w:rPr>
          <w:iCs/>
          <w:color w:val="000000" w:themeColor="text1"/>
          <w:sz w:val="21"/>
          <w:szCs w:val="21"/>
          <w:highlight w:val="none"/>
          <w14:textFill>
            <w14:solidFill>
              <w14:schemeClr w14:val="tx1"/>
            </w14:solidFill>
          </w14:textFill>
        </w:rPr>
      </w:pPr>
      <w:r>
        <w:rPr>
          <w:iCs/>
          <w:color w:val="000000" w:themeColor="text1"/>
          <w:sz w:val="2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磋商响应单位</w:t>
      </w:r>
      <w:r>
        <w:rPr>
          <w:rFonts w:hint="eastAsia" w:ascii="宋体" w:hAnsi="宋体" w:cs="宋体"/>
          <w:bCs/>
          <w:color w:val="000000" w:themeColor="text1"/>
          <w:szCs w:val="21"/>
          <w:highlight w:val="none"/>
          <w14:textFill>
            <w14:solidFill>
              <w14:schemeClr w14:val="tx1"/>
            </w14:solidFill>
          </w14:textFill>
        </w:rPr>
        <w:t xml:space="preserve">：（单位盖章）</w:t>
      </w:r>
      <w:r/>
    </w:p>
    <w:p>
      <w:pPr>
        <w:ind w:firstLine="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23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   年    月    日</w:t>
      </w:r>
      <w:r/>
    </w:p>
    <w:p>
      <w:pPr>
        <w:pStyle w:val="1037"/>
        <w:jc w:val="both"/>
        <w:spacing w:before="0" w:beforeAutospacing="0" w:after="0" w:afterAutospacing="0" w:line="480" w:lineRule="atLeast"/>
        <w:rPr>
          <w:b/>
          <w:bCs/>
          <w:iCs/>
          <w:color w:val="000000" w:themeColor="text1"/>
          <w:sz w:val="21"/>
          <w:szCs w:val="21"/>
          <w:highlight w:val="none"/>
          <w14:textFill>
            <w14:solidFill>
              <w14:schemeClr w14:val="tx1"/>
            </w14:solidFill>
          </w14:textFill>
        </w:rPr>
      </w:pPr>
      <w:r>
        <w:rPr>
          <w:b/>
          <w:bCs/>
          <w:iCs/>
          <w:color w:val="000000" w:themeColor="text1"/>
          <w:sz w:val="21"/>
          <w:szCs w:val="21"/>
          <w:highlight w:val="none"/>
          <w14:textFill>
            <w14:solidFill>
              <w14:schemeClr w14:val="tx1"/>
            </w14:solidFill>
          </w14:textFill>
        </w:rPr>
      </w:r>
      <w:r/>
    </w:p>
    <w:p>
      <w:pPr>
        <w:pStyle w:val="971"/>
        <w:rPr>
          <w:highlight w:val="none"/>
        </w:rPr>
      </w:pPr>
      <w:r>
        <w:rPr>
          <w:highlight w:val="none"/>
        </w:rPr>
      </w:r>
      <w:r/>
    </w:p>
    <w:p>
      <w:pPr>
        <w:pStyle w:val="971"/>
        <w:jc w:val="right"/>
        <w:rPr>
          <w:b/>
          <w:bCs/>
          <w:highlight w:val="none"/>
        </w:rPr>
      </w:pPr>
      <w:r>
        <w:rPr>
          <w:rFonts w:hint="eastAsia"/>
          <w:highlight w:val="none"/>
        </w:rPr>
        <w:t xml:space="preserve">                                                 </w:t>
      </w:r>
      <w:r>
        <w:rPr>
          <w:rFonts w:hint="eastAsia"/>
          <w:b/>
          <w:bCs/>
          <w:highlight w:val="none"/>
        </w:rPr>
        <w:t xml:space="preserve">  （全文完）</w:t>
      </w:r>
      <w:r/>
    </w:p>
    <w:p>
      <w:pPr>
        <w:pStyle w:val="970"/>
        <w:rPr>
          <w:rFonts w:cs="宋体"/>
          <w:szCs w:val="21"/>
          <w:highlight w:val="none"/>
        </w:rPr>
      </w:pPr>
      <w:r>
        <w:rPr>
          <w:rFonts w:cs="宋体"/>
          <w:szCs w:val="21"/>
          <w:highlight w:val="none"/>
        </w:rPr>
      </w:r>
      <w:r/>
    </w:p>
    <w:sectPr>
      <w:headerReference w:type="default" r:id="rId13"/>
      <w:footnotePr/>
      <w:endnotePr/>
      <w:type w:val="nextPage"/>
      <w:pgSz w:w="11906" w:h="16838" w:orient="portrait"/>
      <w:pgMar w:top="1134" w:right="1701" w:bottom="1134" w:left="1134"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黑体">
    <w:panose1 w:val="02010609060101010101"/>
  </w:font>
  <w:font w:name="仿宋_GB2312">
    <w:panose1 w:val="02010609060101010101"/>
  </w:font>
  <w:font w:name="楷体_GB2312">
    <w:panose1 w:val="02010609060101010101"/>
  </w:font>
  <w:font w:name="Cambria">
    <w:panose1 w:val="0204050305040603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Pr>
        <w:rFonts w:hint="eastAsia"/>
      </w:rPr>
      <w:t xml:space="preserve">苏州市诚源招投标代理有限公司</w:t>
    </w:r>
    <w:r>
      <w:rPr>
        <w:rFonts w:hint="eastAsia"/>
      </w:rPr>
      <w:tab/>
    </w:r>
    <w:r>
      <w:rPr>
        <w:rFonts w:hint="eastAsia"/>
      </w:rPr>
      <w:tab/>
    </w:r>
    <w:r>
      <w:rPr>
        <w:rFonts w:hint="eastAsia"/>
      </w:rPr>
      <w:t xml:space="preserve">SZSCY2019-C-004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pBdr>
        <w:bottom w:val="single" w:color="auto" w:sz="4" w:space="1"/>
      </w:pBdr>
    </w:pPr>
    <w:r>
      <w:rPr>
        <w:rFonts w:hint="eastAsia"/>
      </w:rPr>
      <w:t xml:space="preserve">政府采购文件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clear" w:pos="4153" w:leader="none"/>
        <w:tab w:val="center" w:pos="4395" w:leader="none"/>
        <w:tab w:val="clear" w:pos="8306" w:leader="none"/>
        <w:tab w:val="right" w:pos="9072" w:leader="none"/>
      </w:tabs>
      <w:pBdr>
        <w:bottom w:val="single" w:color="auto" w:sz="4" w:space="1"/>
      </w:pBdr>
    </w:pPr>
    <w:r>
      <w:rPr>
        <w:rFonts w:hint="eastAsia"/>
      </w:rPr>
      <w:t xml:space="preserve">政府采购文件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tabs>
        <w:tab w:val="clear" w:pos="4153" w:leader="none"/>
        <w:tab w:val="center" w:pos="4535" w:leader="none"/>
        <w:tab w:val="clear" w:pos="8306" w:leader="none"/>
        <w:tab w:val="right" w:pos="9071" w:leader="none"/>
      </w:tabs>
      <w:rPr>
        <w:rFonts w:ascii="宋体" w:hAnsi="宋体"/>
      </w:rPr>
      <w:pBdr>
        <w:bottom w:val="single" w:color="auto" w:sz="4" w:space="1"/>
      </w:pBdr>
    </w:pPr>
    <w:r>
      <w:rPr>
        <w:rFonts w:hint="eastAsia" w:ascii="宋体" w:hAnsi="宋体"/>
      </w:rPr>
      <w:t xml:space="preserve">政府采购文件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tabs>
        <w:tab w:val="clear" w:pos="4153" w:leader="none"/>
        <w:tab w:val="center" w:pos="4395" w:leader="none"/>
        <w:tab w:val="clear" w:pos="8306" w:leader="none"/>
        <w:tab w:val="right" w:pos="9072" w:leader="none"/>
      </w:tabs>
    </w:pPr>
    <w:r>
      <w:rPr>
        <w:rFonts w:hint="eastAsia"/>
      </w:rPr>
      <w:t xml:space="preserve">政府采购文件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Heading 1 Char"/>
    <w:basedOn w:val="965"/>
    <w:link w:val="962"/>
    <w:uiPriority w:val="9"/>
    <w:rPr>
      <w:rFonts w:ascii="Arial" w:hAnsi="Arial" w:eastAsia="Arial" w:cs="Arial"/>
      <w:sz w:val="40"/>
      <w:szCs w:val="40"/>
    </w:rPr>
  </w:style>
  <w:style w:type="character" w:styleId="795">
    <w:name w:val="Heading 2 Char"/>
    <w:basedOn w:val="965"/>
    <w:link w:val="963"/>
    <w:uiPriority w:val="9"/>
    <w:rPr>
      <w:rFonts w:ascii="Arial" w:hAnsi="Arial" w:eastAsia="Arial" w:cs="Arial"/>
      <w:sz w:val="34"/>
    </w:rPr>
  </w:style>
  <w:style w:type="character" w:styleId="796">
    <w:name w:val="Heading 3 Char"/>
    <w:basedOn w:val="965"/>
    <w:link w:val="964"/>
    <w:uiPriority w:val="9"/>
    <w:rPr>
      <w:rFonts w:ascii="Arial" w:hAnsi="Arial" w:eastAsia="Arial" w:cs="Arial"/>
      <w:sz w:val="30"/>
      <w:szCs w:val="30"/>
    </w:rPr>
  </w:style>
  <w:style w:type="paragraph" w:styleId="797">
    <w:name w:val="Heading 4"/>
    <w:basedOn w:val="961"/>
    <w:next w:val="961"/>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basedOn w:val="965"/>
    <w:link w:val="797"/>
    <w:uiPriority w:val="9"/>
    <w:rPr>
      <w:rFonts w:ascii="Arial" w:hAnsi="Arial" w:eastAsia="Arial" w:cs="Arial"/>
      <w:b/>
      <w:bCs/>
      <w:sz w:val="26"/>
      <w:szCs w:val="26"/>
    </w:rPr>
  </w:style>
  <w:style w:type="paragraph" w:styleId="799">
    <w:name w:val="Heading 5"/>
    <w:basedOn w:val="961"/>
    <w:next w:val="961"/>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basedOn w:val="965"/>
    <w:link w:val="799"/>
    <w:uiPriority w:val="9"/>
    <w:rPr>
      <w:rFonts w:ascii="Arial" w:hAnsi="Arial" w:eastAsia="Arial" w:cs="Arial"/>
      <w:b/>
      <w:bCs/>
      <w:sz w:val="24"/>
      <w:szCs w:val="24"/>
    </w:rPr>
  </w:style>
  <w:style w:type="paragraph" w:styleId="801">
    <w:name w:val="Heading 6"/>
    <w:basedOn w:val="961"/>
    <w:next w:val="961"/>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basedOn w:val="965"/>
    <w:link w:val="801"/>
    <w:uiPriority w:val="9"/>
    <w:rPr>
      <w:rFonts w:ascii="Arial" w:hAnsi="Arial" w:eastAsia="Arial" w:cs="Arial"/>
      <w:b/>
      <w:bCs/>
      <w:sz w:val="22"/>
      <w:szCs w:val="22"/>
    </w:rPr>
  </w:style>
  <w:style w:type="paragraph" w:styleId="803">
    <w:name w:val="Heading 7"/>
    <w:basedOn w:val="961"/>
    <w:next w:val="961"/>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basedOn w:val="965"/>
    <w:link w:val="803"/>
    <w:uiPriority w:val="9"/>
    <w:rPr>
      <w:rFonts w:ascii="Arial" w:hAnsi="Arial" w:eastAsia="Arial" w:cs="Arial"/>
      <w:b/>
      <w:bCs/>
      <w:i/>
      <w:iCs/>
      <w:sz w:val="22"/>
      <w:szCs w:val="22"/>
    </w:rPr>
  </w:style>
  <w:style w:type="paragraph" w:styleId="805">
    <w:name w:val="Heading 8"/>
    <w:basedOn w:val="961"/>
    <w:next w:val="961"/>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basedOn w:val="965"/>
    <w:link w:val="805"/>
    <w:uiPriority w:val="9"/>
    <w:rPr>
      <w:rFonts w:ascii="Arial" w:hAnsi="Arial" w:eastAsia="Arial" w:cs="Arial"/>
      <w:i/>
      <w:iCs/>
      <w:sz w:val="22"/>
      <w:szCs w:val="22"/>
    </w:rPr>
  </w:style>
  <w:style w:type="paragraph" w:styleId="807">
    <w:name w:val="Heading 9"/>
    <w:basedOn w:val="961"/>
    <w:next w:val="961"/>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basedOn w:val="965"/>
    <w:link w:val="807"/>
    <w:uiPriority w:val="9"/>
    <w:rPr>
      <w:rFonts w:ascii="Arial" w:hAnsi="Arial" w:eastAsia="Arial" w:cs="Arial"/>
      <w:i/>
      <w:iCs/>
      <w:sz w:val="21"/>
      <w:szCs w:val="21"/>
    </w:rPr>
  </w:style>
  <w:style w:type="paragraph" w:styleId="809">
    <w:name w:val="No Spacing"/>
    <w:uiPriority w:val="1"/>
    <w:qFormat/>
    <w:pPr>
      <w:spacing w:before="0" w:after="0" w:line="240" w:lineRule="auto"/>
    </w:pPr>
  </w:style>
  <w:style w:type="character" w:styleId="810">
    <w:name w:val="Title Char"/>
    <w:basedOn w:val="965"/>
    <w:link w:val="986"/>
    <w:uiPriority w:val="10"/>
    <w:rPr>
      <w:sz w:val="48"/>
      <w:szCs w:val="48"/>
    </w:rPr>
  </w:style>
  <w:style w:type="character" w:styleId="811">
    <w:name w:val="Subtitle Char"/>
    <w:basedOn w:val="965"/>
    <w:link w:val="982"/>
    <w:uiPriority w:val="11"/>
    <w:rPr>
      <w:sz w:val="24"/>
      <w:szCs w:val="24"/>
    </w:rPr>
  </w:style>
  <w:style w:type="paragraph" w:styleId="812">
    <w:name w:val="Quote"/>
    <w:basedOn w:val="961"/>
    <w:next w:val="961"/>
    <w:link w:val="813"/>
    <w:uiPriority w:val="29"/>
    <w:qFormat/>
    <w:pPr>
      <w:ind w:left="720" w:right="720"/>
    </w:pPr>
    <w:rPr>
      <w:i/>
    </w:rPr>
  </w:style>
  <w:style w:type="character" w:styleId="813">
    <w:name w:val="Quote Char"/>
    <w:link w:val="812"/>
    <w:uiPriority w:val="29"/>
    <w:rPr>
      <w:i/>
    </w:rPr>
  </w:style>
  <w:style w:type="paragraph" w:styleId="814">
    <w:name w:val="Intense Quote"/>
    <w:basedOn w:val="961"/>
    <w:next w:val="961"/>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name w:val="Intense Quote Char"/>
    <w:link w:val="814"/>
    <w:uiPriority w:val="30"/>
    <w:rPr>
      <w:i/>
    </w:rPr>
  </w:style>
  <w:style w:type="character" w:styleId="816">
    <w:name w:val="Header Char"/>
    <w:basedOn w:val="965"/>
    <w:link w:val="980"/>
    <w:uiPriority w:val="99"/>
  </w:style>
  <w:style w:type="character" w:styleId="817">
    <w:name w:val="Footer Char"/>
    <w:basedOn w:val="965"/>
    <w:link w:val="978"/>
    <w:uiPriority w:val="99"/>
  </w:style>
  <w:style w:type="paragraph" w:styleId="818">
    <w:name w:val="Caption"/>
    <w:basedOn w:val="961"/>
    <w:next w:val="961"/>
    <w:uiPriority w:val="35"/>
    <w:semiHidden/>
    <w:unhideWhenUsed/>
    <w:qFormat/>
    <w:pPr>
      <w:spacing w:line="276" w:lineRule="auto"/>
    </w:pPr>
    <w:rPr>
      <w:b/>
      <w:bCs/>
      <w:color w:val="4f81bd" w:themeColor="accent1"/>
      <w:sz w:val="18"/>
      <w:szCs w:val="18"/>
    </w:rPr>
  </w:style>
  <w:style w:type="character" w:styleId="819">
    <w:name w:val="Caption Char"/>
    <w:basedOn w:val="818"/>
    <w:link w:val="978"/>
    <w:uiPriority w:val="99"/>
  </w:style>
  <w:style w:type="table" w:styleId="820">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5">
    <w:name w:val="footnote text"/>
    <w:basedOn w:val="961"/>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basedOn w:val="965"/>
    <w:uiPriority w:val="99"/>
    <w:unhideWhenUsed/>
    <w:rPr>
      <w:vertAlign w:val="superscript"/>
    </w:rPr>
  </w:style>
  <w:style w:type="paragraph" w:styleId="948">
    <w:name w:val="endnote text"/>
    <w:basedOn w:val="961"/>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basedOn w:val="965"/>
    <w:uiPriority w:val="99"/>
    <w:semiHidden/>
    <w:unhideWhenUsed/>
    <w:rPr>
      <w:vertAlign w:val="superscript"/>
    </w:r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62">
    <w:name w:val="Heading 1"/>
    <w:basedOn w:val="961"/>
    <w:next w:val="961"/>
    <w:link w:val="1029"/>
    <w:uiPriority w:val="0"/>
    <w:qFormat/>
    <w:pPr>
      <w:keepLines/>
      <w:keepNext/>
      <w:spacing w:before="340" w:after="330" w:line="578" w:lineRule="auto"/>
      <w:outlineLvl w:val="0"/>
    </w:pPr>
    <w:rPr>
      <w:b/>
      <w:bCs/>
      <w:sz w:val="44"/>
      <w:szCs w:val="44"/>
    </w:rPr>
  </w:style>
  <w:style w:type="paragraph" w:styleId="963">
    <w:name w:val="Heading 2"/>
    <w:basedOn w:val="961"/>
    <w:next w:val="961"/>
    <w:link w:val="1025"/>
    <w:uiPriority w:val="9"/>
    <w:qFormat/>
    <w:pPr>
      <w:keepLines/>
      <w:keepNext/>
      <w:spacing w:before="260" w:after="260" w:line="416" w:lineRule="auto"/>
      <w:outlineLvl w:val="1"/>
    </w:pPr>
    <w:rPr>
      <w:rFonts w:ascii="Cambria" w:hAnsi="Cambria"/>
      <w:b/>
      <w:bCs/>
      <w:sz w:val="32"/>
      <w:szCs w:val="32"/>
    </w:rPr>
  </w:style>
  <w:style w:type="paragraph" w:styleId="964">
    <w:name w:val="Heading 3"/>
    <w:basedOn w:val="961"/>
    <w:next w:val="961"/>
    <w:link w:val="1028"/>
    <w:uiPriority w:val="9"/>
    <w:qFormat/>
    <w:pPr>
      <w:keepLines/>
      <w:keepNext/>
      <w:spacing w:before="260" w:after="260" w:line="416" w:lineRule="auto"/>
      <w:outlineLvl w:val="2"/>
    </w:pPr>
    <w:rPr>
      <w:b/>
      <w:bCs/>
      <w:sz w:val="32"/>
      <w:szCs w:val="32"/>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name w:val="Normal Indent"/>
    <w:basedOn w:val="961"/>
    <w:next w:val="961"/>
    <w:link w:val="1026"/>
    <w:uiPriority w:val="0"/>
    <w:qFormat/>
    <w:pPr>
      <w:ind w:firstLine="420"/>
      <w:jc w:val="left"/>
    </w:pPr>
    <w:rPr>
      <w:rFonts w:eastAsia="楷体_GB2312"/>
      <w:sz w:val="24"/>
      <w:szCs w:val="20"/>
    </w:rPr>
  </w:style>
  <w:style w:type="paragraph" w:styleId="968">
    <w:name w:val="Document Map"/>
    <w:basedOn w:val="961"/>
    <w:uiPriority w:val="0"/>
    <w:qFormat/>
    <w:rPr>
      <w:rFonts w:ascii="宋体"/>
      <w:sz w:val="18"/>
      <w:szCs w:val="18"/>
    </w:rPr>
  </w:style>
  <w:style w:type="paragraph" w:styleId="969">
    <w:name w:val="annotation text"/>
    <w:basedOn w:val="961"/>
    <w:link w:val="1021"/>
    <w:uiPriority w:val="99"/>
    <w:unhideWhenUsed/>
    <w:qFormat/>
    <w:pPr>
      <w:jc w:val="left"/>
    </w:pPr>
  </w:style>
  <w:style w:type="paragraph" w:styleId="970">
    <w:name w:val="Body Text"/>
    <w:basedOn w:val="961"/>
    <w:next w:val="967"/>
    <w:link w:val="1016"/>
    <w:uiPriority w:val="99"/>
    <w:unhideWhenUsed/>
    <w:qFormat/>
    <w:pPr>
      <w:spacing w:after="120"/>
    </w:pPr>
  </w:style>
  <w:style w:type="paragraph" w:styleId="971">
    <w:name w:val="Body Text Indent"/>
    <w:basedOn w:val="961"/>
    <w:next w:val="961"/>
    <w:link w:val="1033"/>
    <w:uiPriority w:val="99"/>
    <w:unhideWhenUsed/>
    <w:qFormat/>
    <w:pPr>
      <w:ind w:left="420"/>
      <w:spacing w:after="120"/>
    </w:pPr>
  </w:style>
  <w:style w:type="paragraph" w:styleId="972">
    <w:name w:val="Block Text"/>
    <w:basedOn w:val="961"/>
    <w:uiPriority w:val="0"/>
    <w:qFormat/>
    <w:pPr>
      <w:ind w:left="630" w:right="-609" w:firstLine="420"/>
      <w:jc w:val="left"/>
      <w:spacing w:line="360" w:lineRule="auto"/>
      <w:widowControl/>
    </w:pPr>
    <w:rPr>
      <w:rFonts w:hint="eastAsia" w:ascii="仿宋_GB2312" w:eastAsia="仿宋_GB2312"/>
      <w:sz w:val="24"/>
      <w:szCs w:val="20"/>
    </w:rPr>
  </w:style>
  <w:style w:type="paragraph" w:styleId="973">
    <w:name w:val="index 4"/>
    <w:basedOn w:val="961"/>
    <w:next w:val="961"/>
    <w:uiPriority w:val="99"/>
    <w:unhideWhenUsed/>
    <w:qFormat/>
    <w:pPr>
      <w:ind w:left="600"/>
    </w:pPr>
  </w:style>
  <w:style w:type="paragraph" w:styleId="974">
    <w:name w:val="Plain Text"/>
    <w:basedOn w:val="961"/>
    <w:uiPriority w:val="0"/>
    <w:qFormat/>
    <w:pPr>
      <w:jc w:val="left"/>
      <w:widowControl/>
    </w:pPr>
    <w:rPr>
      <w:rFonts w:ascii="宋体" w:hAnsi="Courier New" w:eastAsia="楷体_GB2312"/>
      <w:sz w:val="26"/>
    </w:rPr>
  </w:style>
  <w:style w:type="paragraph" w:styleId="975">
    <w:name w:val="Date"/>
    <w:basedOn w:val="961"/>
    <w:next w:val="961"/>
    <w:link w:val="1020"/>
    <w:uiPriority w:val="99"/>
    <w:unhideWhenUsed/>
    <w:qFormat/>
    <w:pPr>
      <w:ind w:left="100"/>
    </w:pPr>
  </w:style>
  <w:style w:type="paragraph" w:styleId="976">
    <w:name w:val="Body Text Indent 2"/>
    <w:basedOn w:val="961"/>
    <w:uiPriority w:val="0"/>
    <w:qFormat/>
    <w:pPr>
      <w:ind w:left="420"/>
      <w:spacing w:after="120" w:line="480" w:lineRule="auto"/>
    </w:pPr>
    <w:rPr>
      <w:rFonts w:ascii="Times New Roman" w:hAnsi="Times New Roman"/>
      <w:szCs w:val="24"/>
    </w:rPr>
  </w:style>
  <w:style w:type="paragraph" w:styleId="977">
    <w:name w:val="Balloon Text"/>
    <w:basedOn w:val="961"/>
    <w:link w:val="1015"/>
    <w:uiPriority w:val="99"/>
    <w:unhideWhenUsed/>
    <w:qFormat/>
    <w:rPr>
      <w:sz w:val="18"/>
      <w:szCs w:val="18"/>
    </w:rPr>
  </w:style>
  <w:style w:type="paragraph" w:styleId="978">
    <w:name w:val="Footer"/>
    <w:basedOn w:val="961"/>
    <w:link w:val="1013"/>
    <w:uiPriority w:val="99"/>
    <w:unhideWhenUsed/>
    <w:qFormat/>
    <w:pPr>
      <w:jc w:val="left"/>
      <w:tabs>
        <w:tab w:val="center" w:pos="4153" w:leader="none"/>
        <w:tab w:val="right" w:pos="8306" w:leader="none"/>
      </w:tabs>
    </w:pPr>
    <w:rPr>
      <w:sz w:val="18"/>
      <w:szCs w:val="18"/>
    </w:rPr>
  </w:style>
  <w:style w:type="paragraph" w:styleId="979">
    <w:name w:val="envelope return"/>
    <w:basedOn w:val="961"/>
    <w:uiPriority w:val="0"/>
    <w:qFormat/>
    <w:rPr>
      <w:rFonts w:ascii="Arial" w:hAnsi="Arial" w:eastAsia="楷体_GB2312"/>
      <w:sz w:val="26"/>
      <w:szCs w:val="20"/>
    </w:rPr>
  </w:style>
  <w:style w:type="paragraph" w:styleId="980">
    <w:name w:val="Header"/>
    <w:basedOn w:val="961"/>
    <w:link w:val="10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81">
    <w:name w:val="toc 1"/>
    <w:basedOn w:val="961"/>
    <w:next w:val="961"/>
    <w:uiPriority w:val="39"/>
    <w:unhideWhenUsed/>
    <w:qFormat/>
    <w:pPr>
      <w:spacing w:line="360" w:lineRule="auto"/>
    </w:pPr>
    <w:rPr>
      <w:sz w:val="30"/>
    </w:rPr>
  </w:style>
  <w:style w:type="paragraph" w:styleId="982">
    <w:name w:val="Subtitle"/>
    <w:basedOn w:val="961"/>
    <w:next w:val="961"/>
    <w:link w:val="1024"/>
    <w:uiPriority w:val="0"/>
    <w:qFormat/>
    <w:pPr>
      <w:ind w:firstLine="200"/>
      <w:jc w:val="center"/>
      <w:spacing w:before="240" w:after="60" w:line="312" w:lineRule="atLeast"/>
      <w:outlineLvl w:val="1"/>
    </w:pPr>
    <w:rPr>
      <w:rFonts w:ascii="等线 Light" w:hAnsi="等线 Light"/>
      <w:b/>
      <w:bCs/>
      <w:sz w:val="32"/>
      <w:szCs w:val="32"/>
    </w:rPr>
  </w:style>
  <w:style w:type="paragraph" w:styleId="983">
    <w:name w:val="Body Text Indent 3"/>
    <w:basedOn w:val="961"/>
    <w:link w:val="1023"/>
    <w:uiPriority w:val="0"/>
    <w:qFormat/>
    <w:pPr>
      <w:ind w:firstLine="617"/>
      <w:spacing w:line="360" w:lineRule="auto"/>
    </w:pPr>
    <w:rPr>
      <w:sz w:val="24"/>
      <w:szCs w:val="24"/>
    </w:rPr>
  </w:style>
  <w:style w:type="paragraph" w:styleId="984">
    <w:name w:val="index 7"/>
    <w:basedOn w:val="961"/>
    <w:next w:val="961"/>
    <w:uiPriority w:val="0"/>
    <w:qFormat/>
    <w:pPr>
      <w:ind w:left="2520"/>
    </w:pPr>
    <w:rPr>
      <w:rFonts w:ascii="Times New Roman" w:hAnsi="Times New Roman"/>
      <w:sz w:val="26"/>
      <w:szCs w:val="20"/>
    </w:rPr>
  </w:style>
  <w:style w:type="paragraph" w:styleId="985">
    <w:name w:val="Normal (Web)"/>
    <w:basedOn w:val="961"/>
    <w:uiPriority w:val="99"/>
    <w:qFormat/>
    <w:rPr>
      <w:sz w:val="24"/>
    </w:rPr>
  </w:style>
  <w:style w:type="paragraph" w:styleId="986">
    <w:name w:val="Title"/>
    <w:basedOn w:val="961"/>
    <w:next w:val="961"/>
    <w:link w:val="1017"/>
    <w:uiPriority w:val="10"/>
    <w:qFormat/>
    <w:pPr>
      <w:jc w:val="center"/>
      <w:spacing w:before="240" w:after="60"/>
      <w:outlineLvl w:val="0"/>
    </w:pPr>
    <w:rPr>
      <w:rFonts w:ascii="Cambria" w:hAnsi="Cambria"/>
      <w:b/>
      <w:bCs/>
      <w:sz w:val="32"/>
      <w:szCs w:val="32"/>
    </w:rPr>
  </w:style>
  <w:style w:type="paragraph" w:styleId="987">
    <w:name w:val="annotation subject"/>
    <w:basedOn w:val="969"/>
    <w:next w:val="969"/>
    <w:link w:val="1022"/>
    <w:uiPriority w:val="99"/>
    <w:unhideWhenUsed/>
    <w:qFormat/>
    <w:rPr>
      <w:b/>
      <w:bCs/>
    </w:rPr>
  </w:style>
  <w:style w:type="paragraph" w:styleId="988">
    <w:name w:val="Body Text First Indent"/>
    <w:basedOn w:val="970"/>
    <w:next w:val="961"/>
    <w:uiPriority w:val="0"/>
    <w:qFormat/>
    <w:pPr>
      <w:ind w:left="420" w:firstLine="3748"/>
    </w:pPr>
  </w:style>
  <w:style w:type="paragraph" w:styleId="989">
    <w:name w:val="Body Text First Indent 2"/>
    <w:basedOn w:val="971"/>
    <w:uiPriority w:val="99"/>
    <w:unhideWhenUsed/>
    <w:qFormat/>
    <w:pPr>
      <w:ind w:firstLine="420"/>
    </w:pPr>
  </w:style>
  <w:style w:type="table" w:styleId="990">
    <w:name w:val="Table Grid"/>
    <w:basedOn w:val="9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1">
    <w:name w:val="Strong"/>
    <w:uiPriority w:val="0"/>
    <w:qFormat/>
    <w:rPr>
      <w:rFonts w:ascii="Times New Roman" w:hAnsi="Times New Roman" w:eastAsia="宋体" w:cs="Times New Roman"/>
      <w:b/>
    </w:rPr>
  </w:style>
  <w:style w:type="character" w:styleId="992">
    <w:name w:val="FollowedHyperlink"/>
    <w:basedOn w:val="965"/>
    <w:uiPriority w:val="99"/>
    <w:semiHidden/>
    <w:unhideWhenUsed/>
    <w:qFormat/>
    <w:rPr>
      <w:color w:val="333333"/>
      <w:u w:val="none"/>
    </w:rPr>
  </w:style>
  <w:style w:type="character" w:styleId="993">
    <w:name w:val="Emphasis"/>
    <w:basedOn w:val="965"/>
    <w:uiPriority w:val="20"/>
    <w:qFormat/>
  </w:style>
  <w:style w:type="character" w:styleId="994">
    <w:name w:val="Hyperlink"/>
    <w:basedOn w:val="965"/>
    <w:uiPriority w:val="99"/>
    <w:semiHidden/>
    <w:unhideWhenUsed/>
    <w:qFormat/>
    <w:rPr>
      <w:color w:val="333333"/>
      <w:u w:val="none"/>
    </w:rPr>
  </w:style>
  <w:style w:type="character" w:styleId="995">
    <w:name w:val="annotation reference"/>
    <w:uiPriority w:val="99"/>
    <w:unhideWhenUsed/>
    <w:qFormat/>
    <w:rPr>
      <w:sz w:val="21"/>
      <w:szCs w:val="21"/>
    </w:rPr>
  </w:style>
  <w:style w:type="paragraph" w:styleId="996" w:customStyle="1">
    <w:name w:val="首行缩进"/>
    <w:basedOn w:val="961"/>
    <w:uiPriority w:val="0"/>
    <w:qFormat/>
    <w:pPr>
      <w:ind w:firstLine="480"/>
    </w:pPr>
    <w:rPr>
      <w:lang w:val="zh-CN"/>
    </w:rPr>
  </w:style>
  <w:style w:type="paragraph" w:styleId="997" w:customStyle="1">
    <w:name w:val="段"/>
    <w:next w:val="961"/>
    <w:uiPriority w:val="0"/>
    <w:qFormat/>
    <w:pPr>
      <w:ind w:firstLine="200"/>
      <w:jc w:val="both"/>
    </w:pPr>
    <w:rPr>
      <w:rFonts w:ascii="宋体" w:hAnsi="Calibri" w:eastAsia="Times New Roman" w:cs="Times New Roman"/>
      <w:sz w:val="21"/>
      <w:szCs w:val="22"/>
      <w:lang w:val="en-US" w:eastAsia="zh-CN" w:bidi="ar-SA"/>
    </w:rPr>
  </w:style>
  <w:style w:type="paragraph" w:styleId="998" w:customStyle="1">
    <w:name w:val="【正文】"/>
    <w:basedOn w:val="961"/>
    <w:uiPriority w:val="0"/>
    <w:qFormat/>
    <w:pPr>
      <w:ind w:firstLine="480"/>
      <w:spacing w:line="360" w:lineRule="auto"/>
    </w:pPr>
    <w:rPr>
      <w:sz w:val="24"/>
    </w:rPr>
  </w:style>
  <w:style w:type="paragraph" w:styleId="999">
    <w:name w:val="List Paragraph"/>
    <w:basedOn w:val="961"/>
    <w:uiPriority w:val="34"/>
    <w:qFormat/>
    <w:pPr>
      <w:ind w:firstLine="420"/>
    </w:pPr>
  </w:style>
  <w:style w:type="paragraph" w:styleId="1000" w:customStyle="1">
    <w:name w:val="p1"/>
    <w:basedOn w:val="961"/>
    <w:uiPriority w:val="0"/>
    <w:qFormat/>
    <w:pPr>
      <w:jc w:val="left"/>
      <w:spacing w:before="100" w:beforeAutospacing="1" w:after="100" w:afterAutospacing="1"/>
      <w:widowControl/>
    </w:pPr>
    <w:rPr>
      <w:rFonts w:ascii="宋体" w:hAnsi="宋体" w:cs="宋体"/>
      <w:sz w:val="24"/>
      <w:szCs w:val="24"/>
    </w:rPr>
  </w:style>
  <w:style w:type="paragraph" w:styleId="1001" w:customStyle="1">
    <w:name w:val="No Spacing1"/>
    <w:uiPriority w:val="0"/>
    <w:qFormat/>
    <w:pPr>
      <w:jc w:val="both"/>
      <w:widowControl w:val="off"/>
    </w:pPr>
    <w:rPr>
      <w:rFonts w:ascii="Calibri" w:hAnsi="Calibri" w:eastAsia="宋体" w:cs="Times New Roman"/>
      <w:sz w:val="21"/>
      <w:szCs w:val="22"/>
      <w:lang w:val="en-US" w:eastAsia="zh-CN" w:bidi="ar-SA"/>
    </w:rPr>
  </w:style>
  <w:style w:type="paragraph" w:styleId="1002" w:customStyle="1">
    <w:name w:val="纯文本1"/>
    <w:basedOn w:val="961"/>
    <w:uiPriority w:val="0"/>
    <w:qFormat/>
    <w:rPr>
      <w:rFonts w:ascii="宋体" w:hAnsi="Courier New" w:eastAsia="楷体_GB2312"/>
      <w:sz w:val="26"/>
      <w:szCs w:val="20"/>
    </w:rPr>
  </w:style>
  <w:style w:type="paragraph" w:styleId="1003" w:customStyle="1">
    <w:name w:val="列出段落1"/>
    <w:basedOn w:val="961"/>
    <w:uiPriority w:val="0"/>
    <w:qFormat/>
    <w:pPr>
      <w:ind w:firstLine="420"/>
    </w:pPr>
  </w:style>
  <w:style w:type="paragraph" w:styleId="1004" w:customStyle="1">
    <w:name w:val="纯文本11"/>
    <w:basedOn w:val="961"/>
    <w:uiPriority w:val="0"/>
    <w:qFormat/>
    <w:pPr>
      <w:jc w:val="left"/>
      <w:widowControl/>
    </w:pPr>
    <w:rPr>
      <w:rFonts w:ascii="宋体" w:hAnsi="Courier New" w:eastAsia="楷体_GB2312"/>
      <w:sz w:val="26"/>
      <w:szCs w:val="20"/>
    </w:rPr>
  </w:style>
  <w:style w:type="paragraph" w:styleId="1005" w:customStyle="1">
    <w:name w:val="标题3"/>
    <w:basedOn w:val="964"/>
    <w:uiPriority w:val="0"/>
    <w:qFormat/>
    <w:pPr>
      <w:contextualSpacing/>
      <w:jc w:val="center"/>
      <w:spacing w:line="240" w:lineRule="auto"/>
    </w:pPr>
    <w:rPr>
      <w:rFonts w:ascii="Times New Roman" w:hAnsi="Times New Roman" w:eastAsia="黑体" w:cs="宋体"/>
      <w:sz w:val="28"/>
      <w:szCs w:val="20"/>
    </w:rPr>
  </w:style>
  <w:style w:type="paragraph" w:styleId="1006" w:customStyle="1">
    <w:name w:val="WPSOffice手动目录 1"/>
    <w:uiPriority w:val="0"/>
    <w:qFormat/>
    <w:rPr>
      <w:rFonts w:ascii="Calibri" w:hAnsi="Calibri" w:eastAsia="宋体" w:cs="Times New Roman"/>
      <w:lang w:val="en-US" w:eastAsia="zh-CN" w:bidi="ar-SA"/>
    </w:rPr>
  </w:style>
  <w:style w:type="paragraph" w:styleId="1007" w:customStyle="1">
    <w:name w:val="Plain Text1"/>
    <w:basedOn w:val="961"/>
    <w:uiPriority w:val="0"/>
    <w:qFormat/>
    <w:rPr>
      <w:rFonts w:ascii="宋体" w:hAnsi="Courier New" w:eastAsia="楷体_GB2312"/>
      <w:sz w:val="26"/>
      <w:szCs w:val="20"/>
    </w:rPr>
  </w:style>
  <w:style w:type="paragraph" w:styleId="1008" w:customStyle="1">
    <w:name w:val="Andy_正文"/>
    <w:basedOn w:val="961"/>
    <w:uiPriority w:val="0"/>
    <w:qFormat/>
    <w:pPr>
      <w:ind w:firstLine="480"/>
      <w:spacing w:line="360" w:lineRule="auto"/>
    </w:pPr>
    <w:rPr>
      <w:sz w:val="24"/>
    </w:rPr>
  </w:style>
  <w:style w:type="paragraph" w:styleId="1009" w:customStyle="1">
    <w:name w:val="纯文本3"/>
    <w:basedOn w:val="961"/>
    <w:link w:val="1012"/>
    <w:uiPriority w:val="0"/>
    <w:qFormat/>
    <w:rPr>
      <w:rFonts w:ascii="宋体" w:hAnsi="Courier New" w:eastAsia="楷体_GB2312"/>
      <w:sz w:val="26"/>
      <w:szCs w:val="20"/>
    </w:rPr>
  </w:style>
  <w:style w:type="paragraph" w:styleId="1010" w:customStyle="1">
    <w:name w:val="缩进正文"/>
    <w:basedOn w:val="961"/>
    <w:uiPriority w:val="0"/>
    <w:qFormat/>
    <w:pPr>
      <w:ind w:firstLine="200"/>
      <w:jc w:val="left"/>
      <w:spacing w:line="360" w:lineRule="auto"/>
    </w:pPr>
    <w:rPr>
      <w:rFonts w:hAnsi="宋体"/>
      <w:sz w:val="24"/>
      <w:szCs w:val="24"/>
    </w:rPr>
  </w:style>
  <w:style w:type="paragraph" w:styleId="1011" w:customStyle="1">
    <w:name w:val="表中"/>
    <w:basedOn w:val="961"/>
    <w:uiPriority w:val="0"/>
    <w:qFormat/>
    <w:pPr>
      <w:jc w:val="center"/>
      <w:spacing w:line="360" w:lineRule="atLeast"/>
    </w:pPr>
    <w:rPr>
      <w:rFonts w:ascii="Times New Roman" w:hAnsi="Times New Roman"/>
      <w:szCs w:val="20"/>
    </w:rPr>
  </w:style>
  <w:style w:type="character" w:styleId="1012" w:customStyle="1">
    <w:name w:val="Plain Text Char"/>
    <w:link w:val="1009"/>
    <w:uiPriority w:val="0"/>
    <w:qFormat/>
    <w:rPr>
      <w:rFonts w:ascii="宋体" w:hAnsi="Courier New" w:eastAsia="楷体_GB2312"/>
      <w:sz w:val="26"/>
    </w:rPr>
  </w:style>
  <w:style w:type="character" w:styleId="1013" w:customStyle="1">
    <w:name w:val="页脚 字符"/>
    <w:link w:val="978"/>
    <w:uiPriority w:val="99"/>
    <w:qFormat/>
    <w:rPr>
      <w:sz w:val="18"/>
      <w:szCs w:val="18"/>
    </w:rPr>
  </w:style>
  <w:style w:type="character" w:styleId="1014" w:customStyle="1">
    <w:name w:val="p141"/>
    <w:uiPriority w:val="0"/>
    <w:qFormat/>
    <w:rPr>
      <w:color w:val="000000"/>
      <w:sz w:val="28"/>
      <w:szCs w:val="28"/>
      <w:u w:val="none"/>
    </w:rPr>
  </w:style>
  <w:style w:type="character" w:styleId="1015" w:customStyle="1">
    <w:name w:val="批注框文本 字符"/>
    <w:link w:val="977"/>
    <w:uiPriority w:val="99"/>
    <w:semiHidden/>
    <w:qFormat/>
    <w:rPr>
      <w:sz w:val="18"/>
      <w:szCs w:val="18"/>
    </w:rPr>
  </w:style>
  <w:style w:type="character" w:styleId="1016" w:customStyle="1">
    <w:name w:val="正文文本 字符"/>
    <w:link w:val="970"/>
    <w:uiPriority w:val="99"/>
    <w:semiHidden/>
    <w:qFormat/>
    <w:rPr>
      <w:sz w:val="21"/>
      <w:szCs w:val="22"/>
    </w:rPr>
  </w:style>
  <w:style w:type="character" w:styleId="1017" w:customStyle="1">
    <w:name w:val="标题 字符"/>
    <w:link w:val="986"/>
    <w:uiPriority w:val="10"/>
    <w:qFormat/>
    <w:rPr>
      <w:rFonts w:ascii="Cambria" w:hAnsi="Cambria" w:cs="Times New Roman"/>
      <w:b/>
      <w:bCs/>
      <w:sz w:val="32"/>
      <w:szCs w:val="32"/>
    </w:rPr>
  </w:style>
  <w:style w:type="character" w:styleId="1018" w:customStyle="1">
    <w:name w:val="标题 1 Char"/>
    <w:uiPriority w:val="9"/>
    <w:qFormat/>
    <w:rPr>
      <w:b/>
      <w:bCs/>
      <w:sz w:val="44"/>
      <w:szCs w:val="44"/>
    </w:rPr>
  </w:style>
  <w:style w:type="character" w:styleId="1019" w:customStyle="1">
    <w:name w:val="页眉 字符"/>
    <w:link w:val="980"/>
    <w:uiPriority w:val="99"/>
    <w:qFormat/>
    <w:rPr>
      <w:sz w:val="18"/>
      <w:szCs w:val="18"/>
    </w:rPr>
  </w:style>
  <w:style w:type="character" w:styleId="1020" w:customStyle="1">
    <w:name w:val="日期 字符"/>
    <w:link w:val="975"/>
    <w:uiPriority w:val="99"/>
    <w:semiHidden/>
    <w:qFormat/>
    <w:rPr>
      <w:sz w:val="21"/>
      <w:szCs w:val="22"/>
    </w:rPr>
  </w:style>
  <w:style w:type="character" w:styleId="1021" w:customStyle="1">
    <w:name w:val="批注文字 字符"/>
    <w:link w:val="969"/>
    <w:uiPriority w:val="99"/>
    <w:semiHidden/>
    <w:qFormat/>
    <w:rPr>
      <w:sz w:val="21"/>
      <w:szCs w:val="22"/>
    </w:rPr>
  </w:style>
  <w:style w:type="character" w:styleId="1022" w:customStyle="1">
    <w:name w:val="批注主题 字符"/>
    <w:link w:val="987"/>
    <w:uiPriority w:val="99"/>
    <w:semiHidden/>
    <w:qFormat/>
    <w:rPr>
      <w:b/>
      <w:bCs/>
      <w:sz w:val="21"/>
      <w:szCs w:val="22"/>
    </w:rPr>
  </w:style>
  <w:style w:type="character" w:styleId="1023" w:customStyle="1">
    <w:name w:val="正文文本缩进 3 字符"/>
    <w:link w:val="983"/>
    <w:uiPriority w:val="0"/>
    <w:qFormat/>
    <w:rPr>
      <w:rFonts w:ascii="Times New Roman" w:hAnsi="Times New Roman"/>
      <w:sz w:val="24"/>
      <w:szCs w:val="24"/>
    </w:rPr>
  </w:style>
  <w:style w:type="character" w:styleId="1024" w:customStyle="1">
    <w:name w:val="副标题 字符"/>
    <w:link w:val="982"/>
    <w:uiPriority w:val="0"/>
    <w:qFormat/>
    <w:rPr>
      <w:rFonts w:ascii="等线 Light" w:hAnsi="等线 Light"/>
      <w:b/>
      <w:bCs/>
      <w:sz w:val="32"/>
      <w:szCs w:val="32"/>
    </w:rPr>
  </w:style>
  <w:style w:type="character" w:styleId="1025" w:customStyle="1">
    <w:name w:val="标题 2 字符"/>
    <w:link w:val="963"/>
    <w:uiPriority w:val="9"/>
    <w:qFormat/>
    <w:rPr>
      <w:rFonts w:ascii="Cambria" w:hAnsi="Cambria"/>
      <w:b/>
      <w:bCs/>
      <w:sz w:val="32"/>
      <w:szCs w:val="32"/>
    </w:rPr>
  </w:style>
  <w:style w:type="character" w:styleId="1026" w:customStyle="1">
    <w:name w:val="正文缩进 字符"/>
    <w:link w:val="967"/>
    <w:uiPriority w:val="0"/>
    <w:qFormat/>
    <w:rPr>
      <w:rFonts w:ascii="Times New Roman" w:hAnsi="Times New Roman" w:eastAsia="楷体_GB2312"/>
      <w:sz w:val="24"/>
    </w:rPr>
  </w:style>
  <w:style w:type="character" w:styleId="1027" w:customStyle="1">
    <w:name w:val="正文文本缩进 3 Char1"/>
    <w:uiPriority w:val="99"/>
    <w:semiHidden/>
    <w:qFormat/>
    <w:rPr>
      <w:sz w:val="16"/>
      <w:szCs w:val="16"/>
    </w:rPr>
  </w:style>
  <w:style w:type="character" w:styleId="1028" w:customStyle="1">
    <w:name w:val="标题 3 字符"/>
    <w:link w:val="964"/>
    <w:uiPriority w:val="9"/>
    <w:semiHidden/>
    <w:qFormat/>
    <w:rPr>
      <w:b/>
      <w:bCs/>
      <w:sz w:val="32"/>
      <w:szCs w:val="32"/>
    </w:rPr>
  </w:style>
  <w:style w:type="character" w:styleId="1029" w:customStyle="1">
    <w:name w:val="标题 1 字符"/>
    <w:link w:val="962"/>
    <w:uiPriority w:val="0"/>
    <w:qFormat/>
    <w:rPr>
      <w:rFonts w:ascii="Times New Roman" w:hAnsi="Times New Roman"/>
      <w:b/>
      <w:bCs/>
      <w:sz w:val="44"/>
      <w:szCs w:val="44"/>
    </w:rPr>
  </w:style>
  <w:style w:type="character" w:styleId="1030" w:customStyle="1">
    <w:name w:val="font21"/>
    <w:basedOn w:val="965"/>
    <w:uiPriority w:val="0"/>
    <w:qFormat/>
    <w:rPr>
      <w:rFonts w:hint="eastAsia" w:ascii="宋体" w:hAnsi="宋体" w:eastAsia="宋体" w:cs="宋体"/>
      <w:color w:val="000000"/>
      <w:sz w:val="24"/>
      <w:szCs w:val="24"/>
      <w:u w:val="none"/>
    </w:rPr>
  </w:style>
  <w:style w:type="paragraph" w:styleId="1031" w:customStyle="1">
    <w:name w:val="纯文本21"/>
    <w:basedOn w:val="961"/>
    <w:uiPriority w:val="0"/>
    <w:qFormat/>
    <w:rPr>
      <w:rFonts w:ascii="宋体" w:hAnsi="Courier New"/>
    </w:rPr>
  </w:style>
  <w:style w:type="paragraph" w:styleId="1032" w:customStyle="1">
    <w:name w:val="纯文本2"/>
    <w:basedOn w:val="961"/>
    <w:uiPriority w:val="0"/>
    <w:qFormat/>
    <w:rPr>
      <w:rFonts w:ascii="宋体" w:hAnsi="Courier New" w:eastAsia="楷体_GB2312"/>
      <w:sz w:val="28"/>
      <w:szCs w:val="20"/>
    </w:rPr>
  </w:style>
  <w:style w:type="character" w:styleId="1033" w:customStyle="1">
    <w:name w:val="正文文本缩进 字符"/>
    <w:basedOn w:val="965"/>
    <w:link w:val="971"/>
    <w:uiPriority w:val="99"/>
    <w:qFormat/>
    <w:rPr>
      <w:rFonts w:ascii="Calibri" w:hAnsi="Calibri"/>
      <w:sz w:val="21"/>
      <w:szCs w:val="22"/>
    </w:rPr>
  </w:style>
  <w:style w:type="paragraph" w:styleId="1034" w:customStyle="1">
    <w:name w:val="Andy_3级"/>
    <w:basedOn w:val="961"/>
    <w:uiPriority w:val="0"/>
    <w:qFormat/>
    <w:pPr>
      <w:ind w:firstLine="510"/>
      <w:spacing w:line="360" w:lineRule="auto"/>
    </w:pPr>
    <w:rPr>
      <w:sz w:val="24"/>
      <w:szCs w:val="20"/>
    </w:rPr>
  </w:style>
  <w:style w:type="character" w:styleId="1035" w:customStyle="1">
    <w:name w:val="超链接1"/>
    <w:uiPriority w:val="0"/>
    <w:qFormat/>
    <w:rPr>
      <w:rFonts w:ascii="Calibri" w:hAnsi="Calibri" w:eastAsia="宋体" w:cs="Times New Roman"/>
      <w:sz w:val="21"/>
      <w:szCs w:val="22"/>
      <w:lang w:val="en-US" w:eastAsia="zh-CN" w:bidi="ar-SA"/>
    </w:rPr>
  </w:style>
  <w:style w:type="paragraph" w:styleId="1036" w:customStyle="1">
    <w:name w:val="正文缩进1"/>
    <w:basedOn w:val="961"/>
    <w:uiPriority w:val="0"/>
    <w:qFormat/>
    <w:pPr>
      <w:ind w:firstLine="420"/>
      <w:jc w:val="left"/>
      <w:widowControl/>
    </w:pPr>
    <w:rPr>
      <w:rFonts w:ascii="Times New Roman" w:hAnsi="Times New Roman" w:eastAsia="楷体_GB2312"/>
      <w:sz w:val="24"/>
      <w:szCs w:val="20"/>
    </w:rPr>
  </w:style>
  <w:style w:type="paragraph" w:styleId="1037" w:customStyle="1">
    <w:name w:val="普通(网站)1"/>
    <w:basedOn w:val="961"/>
    <w:uiPriority w:val="0"/>
    <w:qFormat/>
    <w:pPr>
      <w:jc w:val="left"/>
      <w:spacing w:before="100" w:beforeAutospacing="1" w:after="100" w:afterAutospacing="1"/>
      <w:widowControl/>
    </w:pPr>
    <w:rPr>
      <w:rFonts w:ascii="宋体" w:hAnsi="宋体" w:cs="宋体"/>
      <w:sz w:val="24"/>
    </w:rPr>
  </w:style>
  <w:style w:type="paragraph" w:styleId="1038" w:customStyle="1">
    <w:name w:val="正文文本1"/>
    <w:basedOn w:val="961"/>
    <w:next w:val="961"/>
    <w:uiPriority w:val="0"/>
    <w:qFormat/>
    <w:pPr>
      <w:spacing w:after="120"/>
    </w:p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浦沁</cp:lastModifiedBy>
  <cp:revision>40</cp:revision>
  <dcterms:created xsi:type="dcterms:W3CDTF">2022-03-30T18:50:00Z</dcterms:created>
  <dcterms:modified xsi:type="dcterms:W3CDTF">2026-07-01T06:53:38Z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986CB6752A2A4BDA9A692C322B68B8BC_13</vt:lpwstr>
  </property>
  <property fmtid="{D5CDD505-2E9C-101B-9397-08002B2CF9AE}" pid="4" name="KSOTemplateDocerSaveRecord">
    <vt:lpwstr>eyJoZGlkIjoiYjBiMTM5ZWI1YzRmMDdmMTVmY2U3ZjIwNGViN2QxYzIiLCJ1c2VySWQiOiI2MTI4MDk1NjQifQ==</vt:lpwstr>
  </property>
</Properties>
</file>