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818BD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hint="eastAsia" w:ascii="Arial" w:hAnsi="Arial" w:eastAsia="Arial" w:cs="Arial"/>
          <w:color w:val="000000"/>
          <w:spacing w:val="20"/>
          <w:sz w:val="44"/>
        </w:rPr>
      </w:pPr>
    </w:p>
    <w:p w14:paraId="1B727396">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hint="eastAsia" w:ascii="Arial" w:hAnsi="Arial" w:eastAsia="Arial" w:cs="Arial"/>
          <w:color w:val="000000"/>
          <w:spacing w:val="20"/>
          <w:sz w:val="44"/>
        </w:rPr>
      </w:pPr>
    </w:p>
    <w:p w14:paraId="6D98BC15">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hint="eastAsia" w:ascii="Arial" w:hAnsi="Arial" w:eastAsia="Arial" w:cs="Arial"/>
          <w:color w:val="000000"/>
          <w:spacing w:val="20"/>
          <w:sz w:val="44"/>
        </w:rPr>
      </w:pPr>
    </w:p>
    <w:p w14:paraId="61E8CB7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hint="eastAsia" w:ascii="Arial" w:hAnsi="Arial" w:eastAsia="Arial" w:cs="Arial"/>
          <w:b/>
          <w:bCs/>
          <w:color w:val="000000"/>
          <w:spacing w:val="20"/>
          <w:sz w:val="44"/>
        </w:rPr>
        <w:t>2026年启东市交通桥梁定期检查及桥梁涉水桩基检测</w:t>
      </w:r>
      <w:r>
        <w:rPr>
          <w:rFonts w:ascii="Arial" w:hAnsi="Arial" w:eastAsia="Arial" w:cs="Arial"/>
          <w:b/>
          <w:bCs/>
          <w:color w:val="000000"/>
          <w:spacing w:val="20"/>
          <w:sz w:val="44"/>
        </w:rPr>
        <w:t>项目</w:t>
      </w:r>
    </w:p>
    <w:p w14:paraId="18AFB0E0">
      <w:pPr>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Arial"/>
          <w:color w:val="000000"/>
          <w:sz w:val="100"/>
        </w:rPr>
      </w:pPr>
    </w:p>
    <w:p w14:paraId="16C2F28C">
      <w:pPr>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Arial"/>
          <w:color w:val="000000"/>
          <w:sz w:val="100"/>
        </w:rPr>
      </w:pPr>
    </w:p>
    <w:p w14:paraId="26B01DE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Arial" w:hAnsi="Arial" w:eastAsia="Arial" w:cs="Arial"/>
          <w:color w:val="000000"/>
          <w:sz w:val="100"/>
        </w:rPr>
        <w:t>政府采购</w:t>
      </w:r>
      <w:r>
        <w:rPr>
          <w:rFonts w:hint="eastAsia" w:ascii="Arial" w:hAnsi="Arial" w:eastAsia="宋体" w:cs="Arial"/>
          <w:color w:val="000000"/>
          <w:sz w:val="100"/>
          <w:lang w:eastAsia="zh-CN"/>
        </w:rPr>
        <w:t>磋商</w:t>
      </w:r>
      <w:r>
        <w:rPr>
          <w:rFonts w:ascii="Arial" w:hAnsi="Arial" w:eastAsia="Arial" w:cs="Arial"/>
          <w:color w:val="000000"/>
          <w:sz w:val="100"/>
        </w:rPr>
        <w:t>文件</w:t>
      </w:r>
    </w:p>
    <w:p w14:paraId="5A25E6A6">
      <w:pPr>
        <w:pStyle w:val="8"/>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Arial" w:hAnsi="Arial" w:eastAsia="Arial" w:cs="Arial"/>
          <w:b/>
          <w:color w:val="000000"/>
          <w:sz w:val="44"/>
        </w:rPr>
        <w:t> </w:t>
      </w:r>
    </w:p>
    <w:p w14:paraId="07065FA2">
      <w:pPr>
        <w:pStyle w:val="8"/>
        <w:pBdr>
          <w:top w:val="none" w:color="000000" w:sz="0" w:space="0"/>
          <w:left w:val="none" w:color="000000" w:sz="0" w:space="0"/>
          <w:bottom w:val="none" w:color="000000" w:sz="0" w:space="0"/>
          <w:right w:val="none" w:color="000000" w:sz="0" w:space="0"/>
        </w:pBdr>
        <w:spacing w:before="0" w:after="0" w:line="499" w:lineRule="atLeast"/>
        <w:ind w:left="0" w:right="0" w:firstLine="1080" w:firstLineChars="300"/>
        <w:jc w:val="both"/>
        <w:rPr>
          <w:rFonts w:hint="default" w:eastAsia="宋体"/>
          <w:lang w:val="en-US" w:eastAsia="zh-CN"/>
        </w:rPr>
      </w:pPr>
      <w:r>
        <w:rPr>
          <w:rFonts w:ascii="Arial" w:hAnsi="Arial" w:eastAsia="Arial" w:cs="Arial"/>
          <w:b w:val="0"/>
          <w:bCs w:val="0"/>
          <w:color w:val="000000"/>
          <w:sz w:val="36"/>
        </w:rPr>
        <w:t>项目编号：</w:t>
      </w:r>
      <w:r>
        <w:rPr>
          <w:rFonts w:ascii="Arial" w:hAnsi="Arial" w:eastAsia="Arial" w:cs="Arial"/>
          <w:b w:val="0"/>
          <w:bCs w:val="0"/>
          <w:color w:val="000000"/>
          <w:sz w:val="36"/>
          <w:highlight w:val="none"/>
        </w:rPr>
        <w:t>JSZC-320681-J</w:t>
      </w:r>
      <w:r>
        <w:rPr>
          <w:rFonts w:hint="eastAsia" w:eastAsia="宋体" w:cs="Arial"/>
          <w:b w:val="0"/>
          <w:bCs w:val="0"/>
          <w:color w:val="000000"/>
          <w:sz w:val="36"/>
          <w:highlight w:val="none"/>
          <w:lang w:val="en-US" w:eastAsia="zh-CN"/>
        </w:rPr>
        <w:t>SDD-</w:t>
      </w:r>
      <w:r>
        <w:rPr>
          <w:rFonts w:ascii="Arial" w:hAnsi="Arial" w:eastAsia="Arial" w:cs="Arial"/>
          <w:b w:val="0"/>
          <w:bCs w:val="0"/>
          <w:color w:val="000000"/>
          <w:sz w:val="36"/>
          <w:highlight w:val="none"/>
        </w:rPr>
        <w:t>C2026-0003</w:t>
      </w:r>
    </w:p>
    <w:p w14:paraId="1EC215DA">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仿宋" w:hAnsi="仿宋" w:eastAsia="仿宋" w:cs="仿宋"/>
          <w:b/>
          <w:color w:val="000000"/>
          <w:sz w:val="36"/>
        </w:rPr>
        <w:t> </w:t>
      </w:r>
    </w:p>
    <w:p w14:paraId="694D8BEE">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仿宋" w:hAnsi="仿宋" w:eastAsia="仿宋" w:cs="仿宋"/>
          <w:b/>
          <w:color w:val="000000"/>
          <w:sz w:val="36"/>
        </w:rPr>
        <w:t> </w:t>
      </w:r>
    </w:p>
    <w:p w14:paraId="738A0BA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仿宋" w:hAnsi="仿宋" w:eastAsia="仿宋" w:cs="仿宋"/>
          <w:b/>
          <w:color w:val="000000"/>
          <w:sz w:val="36"/>
        </w:rPr>
        <w:t> </w:t>
      </w:r>
    </w:p>
    <w:p w14:paraId="106A3747">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21"/>
        </w:rPr>
        <w:t> </w:t>
      </w:r>
    </w:p>
    <w:p w14:paraId="74DD32E7">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仿宋" w:hAnsi="仿宋" w:eastAsia="仿宋" w:cs="仿宋"/>
          <w:color w:val="000000"/>
          <w:sz w:val="32"/>
        </w:rPr>
        <w:t> </w:t>
      </w:r>
    </w:p>
    <w:p w14:paraId="7DEB00AC">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仿宋" w:hAnsi="仿宋" w:eastAsia="仿宋" w:cs="仿宋"/>
          <w:color w:val="000000"/>
          <w:sz w:val="32"/>
        </w:rPr>
        <w:t> </w:t>
      </w:r>
    </w:p>
    <w:p w14:paraId="549AEFE0">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仿宋" w:hAnsi="仿宋" w:eastAsia="仿宋" w:cs="仿宋"/>
          <w:color w:val="000000"/>
          <w:sz w:val="32"/>
        </w:rPr>
        <w:t> </w:t>
      </w:r>
    </w:p>
    <w:p w14:paraId="3BAEBFA2">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仿宋" w:hAnsi="仿宋" w:eastAsia="仿宋" w:cs="仿宋"/>
          <w:color w:val="000000"/>
          <w:sz w:val="32"/>
        </w:rPr>
        <w:t>  </w:t>
      </w:r>
    </w:p>
    <w:p w14:paraId="026BCB97">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b w:val="0"/>
          <w:bCs w:val="0"/>
          <w:color w:val="000000"/>
          <w:sz w:val="36"/>
          <w:szCs w:val="22"/>
        </w:rPr>
      </w:pPr>
      <w:r>
        <w:rPr>
          <w:rFonts w:hint="eastAsia" w:ascii="Arial" w:hAnsi="Arial" w:eastAsia="Arial" w:cs="Arial"/>
          <w:b/>
          <w:bCs/>
          <w:color w:val="000000"/>
          <w:sz w:val="36"/>
          <w:szCs w:val="22"/>
        </w:rPr>
        <w:t>启东市交通运输局</w:t>
      </w:r>
    </w:p>
    <w:p w14:paraId="064C4EC1">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Arial" w:hAnsi="Arial" w:eastAsia="Arial" w:cs="Arial"/>
          <w:b/>
          <w:color w:val="000000"/>
          <w:sz w:val="32"/>
          <w:highlight w:val="none"/>
        </w:rPr>
        <w:t>202</w:t>
      </w:r>
      <w:r>
        <w:rPr>
          <w:rFonts w:hint="eastAsia" w:ascii="Arial" w:hAnsi="Arial" w:eastAsia="宋体" w:cs="Arial"/>
          <w:b/>
          <w:color w:val="000000"/>
          <w:sz w:val="32"/>
          <w:highlight w:val="none"/>
          <w:lang w:val="en-US" w:eastAsia="zh-CN"/>
        </w:rPr>
        <w:t>6</w:t>
      </w:r>
      <w:r>
        <w:rPr>
          <w:rFonts w:ascii="宋体" w:hAnsi="宋体" w:eastAsia="宋体" w:cs="宋体"/>
          <w:b/>
          <w:color w:val="000000"/>
          <w:sz w:val="32"/>
          <w:highlight w:val="none"/>
        </w:rPr>
        <w:t>年</w:t>
      </w:r>
      <w:r>
        <w:rPr>
          <w:rFonts w:hint="eastAsia" w:ascii="Arial" w:hAnsi="Arial" w:eastAsia="宋体" w:cs="Arial"/>
          <w:b/>
          <w:color w:val="000000"/>
          <w:sz w:val="32"/>
          <w:highlight w:val="none"/>
          <w:lang w:val="en-US" w:eastAsia="zh-CN"/>
        </w:rPr>
        <w:t>7</w:t>
      </w:r>
      <w:r>
        <w:rPr>
          <w:rFonts w:ascii="宋体" w:hAnsi="宋体" w:eastAsia="宋体" w:cs="宋体"/>
          <w:b/>
          <w:color w:val="000000"/>
          <w:sz w:val="32"/>
          <w:highlight w:val="none"/>
        </w:rPr>
        <w:t>月</w:t>
      </w:r>
      <w:r>
        <w:rPr>
          <w:rFonts w:hint="eastAsia" w:ascii="Arial" w:hAnsi="Arial" w:eastAsia="宋体" w:cs="Arial"/>
          <w:b/>
          <w:color w:val="000000"/>
          <w:sz w:val="32"/>
          <w:highlight w:val="none"/>
          <w:lang w:val="en-US" w:eastAsia="zh-CN"/>
        </w:rPr>
        <w:t>1</w:t>
      </w:r>
      <w:r>
        <w:rPr>
          <w:rFonts w:ascii="宋体" w:hAnsi="宋体" w:eastAsia="宋体" w:cs="宋体"/>
          <w:b/>
          <w:color w:val="000000"/>
          <w:sz w:val="32"/>
          <w:highlight w:val="none"/>
        </w:rPr>
        <w:t>日</w:t>
      </w:r>
    </w:p>
    <w:p w14:paraId="15CAC0F9">
      <w:pPr>
        <w:pBdr>
          <w:top w:val="none" w:color="000000" w:sz="0" w:space="0"/>
          <w:left w:val="none" w:color="000000" w:sz="0" w:space="0"/>
          <w:bottom w:val="none" w:color="000000" w:sz="0" w:space="0"/>
          <w:right w:val="none" w:color="000000" w:sz="0" w:space="0"/>
        </w:pBdr>
        <w:spacing w:before="0" w:after="0"/>
        <w:ind w:left="-158" w:right="0" w:firstLine="0"/>
        <w:jc w:val="both"/>
      </w:pPr>
      <w:r>
        <w:rPr>
          <w:rFonts w:ascii="宋体" w:hAnsi="宋体" w:eastAsia="宋体" w:cs="宋体"/>
          <w:b/>
          <w:color w:val="000000"/>
          <w:sz w:val="26"/>
          <w:u w:val="single"/>
        </w:rPr>
        <w:t>________________________________________________________________</w:t>
      </w:r>
    </w:p>
    <w:p w14:paraId="77655693">
      <w:pPr>
        <w:pBdr>
          <w:top w:val="none" w:color="000000" w:sz="0" w:space="0"/>
          <w:left w:val="none" w:color="000000" w:sz="0" w:space="0"/>
          <w:bottom w:val="none" w:color="000000" w:sz="0" w:space="0"/>
          <w:right w:val="none" w:color="000000" w:sz="0" w:space="0"/>
        </w:pBdr>
        <w:spacing w:before="0" w:after="0"/>
        <w:ind w:left="-158" w:right="0" w:firstLine="0"/>
        <w:jc w:val="both"/>
        <w:rPr>
          <w:rFonts w:ascii="仿宋" w:hAnsi="仿宋" w:eastAsia="仿宋" w:cs="仿宋"/>
          <w:b/>
          <w:color w:val="000000"/>
          <w:sz w:val="32"/>
        </w:rPr>
      </w:pPr>
      <w:r>
        <w:rPr>
          <w:rFonts w:ascii="仿宋" w:hAnsi="仿宋" w:eastAsia="仿宋" w:cs="仿宋"/>
          <w:b/>
          <w:color w:val="000000"/>
          <w:sz w:val="32"/>
        </w:rPr>
        <w:t>地址：</w:t>
      </w:r>
      <w:r>
        <w:rPr>
          <w:rFonts w:hint="eastAsia" w:ascii="仿宋" w:hAnsi="仿宋" w:eastAsia="仿宋" w:cs="仿宋"/>
          <w:b/>
          <w:color w:val="000000"/>
          <w:sz w:val="32"/>
          <w:lang w:eastAsia="zh-CN"/>
        </w:rPr>
        <w:t>启东市世纪大道2099号11号楼</w:t>
      </w:r>
    </w:p>
    <w:p w14:paraId="761EF5FE">
      <w:pPr>
        <w:pBdr>
          <w:top w:val="none" w:color="000000" w:sz="0" w:space="0"/>
          <w:left w:val="none" w:color="000000" w:sz="0" w:space="0"/>
          <w:bottom w:val="none" w:color="000000" w:sz="0" w:space="0"/>
          <w:right w:val="none" w:color="000000" w:sz="0" w:space="0"/>
        </w:pBdr>
        <w:spacing w:before="0" w:after="0"/>
        <w:ind w:left="-158" w:right="0" w:firstLine="0"/>
        <w:jc w:val="both"/>
      </w:pPr>
      <w:r>
        <w:rPr>
          <w:rFonts w:ascii="仿宋" w:hAnsi="仿宋" w:eastAsia="仿宋" w:cs="仿宋"/>
          <w:b/>
          <w:color w:val="000000"/>
          <w:sz w:val="32"/>
        </w:rPr>
        <w:t>邮政编码：</w:t>
      </w:r>
      <w:r>
        <w:rPr>
          <w:rFonts w:ascii="Times New Roman" w:hAnsi="Times New Roman" w:eastAsia="Times New Roman" w:cs="Times New Roman"/>
          <w:color w:val="000000"/>
          <w:sz w:val="32"/>
        </w:rPr>
        <w:t>226200</w:t>
      </w:r>
    </w:p>
    <w:p w14:paraId="259D9507">
      <w:pPr>
        <w:pBdr>
          <w:top w:val="none" w:color="000000" w:sz="0" w:space="0"/>
          <w:left w:val="none" w:color="000000" w:sz="0" w:space="0"/>
          <w:bottom w:val="none" w:color="000000" w:sz="0" w:space="0"/>
          <w:right w:val="none" w:color="000000" w:sz="0" w:space="0"/>
        </w:pBdr>
        <w:spacing w:before="0" w:after="0"/>
        <w:ind w:left="-158" w:right="-601" w:firstLine="0"/>
        <w:jc w:val="both"/>
      </w:pPr>
      <w:r>
        <w:rPr>
          <w:rFonts w:ascii="仿宋" w:hAnsi="仿宋" w:eastAsia="仿宋" w:cs="仿宋"/>
          <w:b/>
          <w:color w:val="000000"/>
          <w:sz w:val="32"/>
        </w:rPr>
        <w:t>江苏政府采购网</w:t>
      </w:r>
    </w:p>
    <w:p w14:paraId="686282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黑体" w:hAnsi="黑体" w:eastAsia="黑体" w:cs="黑体"/>
          <w:color w:val="000000"/>
          <w:sz w:val="44"/>
        </w:rPr>
        <w:t> </w:t>
      </w:r>
    </w:p>
    <w:p w14:paraId="7DD02B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黑体" w:hAnsi="黑体" w:eastAsia="黑体" w:cs="黑体"/>
          <w:color w:val="000000"/>
          <w:sz w:val="44"/>
        </w:rPr>
        <w:t> </w:t>
      </w:r>
    </w:p>
    <w:p w14:paraId="30F4EEC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黑体" w:hAnsi="黑体" w:eastAsia="黑体" w:cs="黑体"/>
          <w:color w:val="000000"/>
          <w:sz w:val="44"/>
        </w:rPr>
        <w:t>目 录</w:t>
      </w:r>
    </w:p>
    <w:p w14:paraId="6E2927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黑体" w:hAnsi="黑体" w:eastAsia="黑体" w:cs="黑体"/>
          <w:color w:val="000000"/>
          <w:sz w:val="32"/>
        </w:rPr>
        <w:t> </w:t>
      </w:r>
    </w:p>
    <w:p w14:paraId="4A8306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黑体" w:hAnsi="黑体" w:eastAsia="黑体" w:cs="黑体"/>
          <w:color w:val="000000"/>
          <w:sz w:val="32"/>
        </w:rPr>
        <w:t> </w:t>
      </w:r>
    </w:p>
    <w:p w14:paraId="008ABD02">
      <w:pPr>
        <w:autoSpaceDE w:val="0"/>
        <w:autoSpaceDN w:val="0"/>
        <w:adjustRightInd w:val="0"/>
        <w:snapToGrid w:val="0"/>
        <w:spacing w:line="360" w:lineRule="auto"/>
        <w:ind w:firstLine="556"/>
        <w:rPr>
          <w:rFonts w:ascii="方正黑体_GBK" w:hAnsi="宋体" w:eastAsia="方正黑体_GBK"/>
          <w:sz w:val="32"/>
          <w:szCs w:val="32"/>
        </w:rPr>
      </w:pPr>
      <w:r>
        <w:rPr>
          <w:rFonts w:hint="eastAsia" w:ascii="方正黑体_GBK" w:hAnsi="宋体" w:eastAsia="方正黑体_GBK"/>
          <w:sz w:val="32"/>
          <w:szCs w:val="32"/>
        </w:rPr>
        <w:t>第一部分  竞争性磋商公告</w:t>
      </w:r>
    </w:p>
    <w:p w14:paraId="6581B20B">
      <w:pPr>
        <w:autoSpaceDE w:val="0"/>
        <w:autoSpaceDN w:val="0"/>
        <w:adjustRightInd w:val="0"/>
        <w:snapToGrid w:val="0"/>
        <w:spacing w:line="360" w:lineRule="auto"/>
        <w:ind w:firstLine="556"/>
        <w:rPr>
          <w:rFonts w:ascii="方正黑体_GBK" w:hAnsi="宋体" w:eastAsia="方正黑体_GBK"/>
          <w:sz w:val="32"/>
          <w:szCs w:val="32"/>
        </w:rPr>
      </w:pPr>
      <w:r>
        <w:rPr>
          <w:rFonts w:hint="eastAsia" w:ascii="方正黑体_GBK" w:hAnsi="宋体" w:eastAsia="方正黑体_GBK"/>
          <w:sz w:val="32"/>
          <w:szCs w:val="32"/>
        </w:rPr>
        <w:t>第二部分  磋商须知</w:t>
      </w:r>
    </w:p>
    <w:p w14:paraId="3B98324E">
      <w:pPr>
        <w:autoSpaceDE w:val="0"/>
        <w:autoSpaceDN w:val="0"/>
        <w:adjustRightInd w:val="0"/>
        <w:snapToGrid w:val="0"/>
        <w:spacing w:line="360" w:lineRule="auto"/>
        <w:ind w:firstLine="556"/>
        <w:rPr>
          <w:rFonts w:hint="eastAsia" w:ascii="方正黑体_GBK" w:hAnsi="宋体" w:eastAsia="方正黑体_GBK"/>
          <w:sz w:val="32"/>
          <w:szCs w:val="32"/>
        </w:rPr>
      </w:pPr>
      <w:r>
        <w:rPr>
          <w:rFonts w:hint="eastAsia" w:ascii="方正黑体_GBK" w:hAnsi="宋体" w:eastAsia="方正黑体_GBK"/>
          <w:sz w:val="32"/>
          <w:szCs w:val="32"/>
        </w:rPr>
        <w:t>第三部分  项目需求</w:t>
      </w:r>
    </w:p>
    <w:p w14:paraId="58CEA543">
      <w:pPr>
        <w:autoSpaceDE w:val="0"/>
        <w:autoSpaceDN w:val="0"/>
        <w:adjustRightInd w:val="0"/>
        <w:snapToGrid w:val="0"/>
        <w:spacing w:line="360" w:lineRule="auto"/>
        <w:ind w:firstLine="556"/>
        <w:rPr>
          <w:rFonts w:hint="eastAsia" w:ascii="方正黑体_GBK" w:hAnsi="宋体" w:eastAsia="方正黑体_GBK"/>
          <w:sz w:val="32"/>
          <w:szCs w:val="32"/>
        </w:rPr>
      </w:pPr>
      <w:r>
        <w:rPr>
          <w:rFonts w:hint="eastAsia" w:ascii="方正黑体_GBK" w:hAnsi="宋体" w:eastAsia="方正黑体_GBK"/>
          <w:sz w:val="32"/>
          <w:szCs w:val="32"/>
        </w:rPr>
        <w:t>第四部分  评审方法和评审标准</w:t>
      </w:r>
    </w:p>
    <w:p w14:paraId="2813D7D3">
      <w:pPr>
        <w:autoSpaceDE w:val="0"/>
        <w:autoSpaceDN w:val="0"/>
        <w:adjustRightInd w:val="0"/>
        <w:snapToGrid w:val="0"/>
        <w:spacing w:line="360" w:lineRule="auto"/>
        <w:ind w:firstLine="556"/>
        <w:rPr>
          <w:rFonts w:hint="eastAsia" w:ascii="方正黑体_GBK" w:hAnsi="宋体" w:eastAsia="方正黑体_GBK"/>
          <w:sz w:val="32"/>
          <w:szCs w:val="32"/>
        </w:rPr>
      </w:pPr>
      <w:r>
        <w:rPr>
          <w:rFonts w:hint="eastAsia" w:ascii="方正黑体_GBK" w:hAnsi="宋体" w:eastAsia="方正黑体_GBK"/>
          <w:sz w:val="32"/>
          <w:szCs w:val="32"/>
        </w:rPr>
        <w:t>第五部分  响应文件格式</w:t>
      </w:r>
    </w:p>
    <w:p w14:paraId="1161F3F1">
      <w:pPr>
        <w:pBdr>
          <w:top w:val="none" w:color="000000" w:sz="0" w:space="0"/>
          <w:left w:val="none" w:color="000000" w:sz="0" w:space="0"/>
          <w:bottom w:val="none" w:color="000000" w:sz="0" w:space="0"/>
          <w:right w:val="none" w:color="000000" w:sz="0" w:space="0"/>
        </w:pBdr>
        <w:spacing w:before="0" w:after="0" w:line="360" w:lineRule="auto"/>
        <w:ind w:left="0" w:right="0" w:firstLine="0"/>
        <w:jc w:val="both"/>
      </w:pPr>
      <w:r>
        <w:rPr>
          <w:rFonts w:ascii="黑体" w:hAnsi="黑体" w:eastAsia="黑体" w:cs="黑体"/>
          <w:b/>
          <w:color w:val="000000"/>
          <w:sz w:val="32"/>
        </w:rPr>
        <w:t> </w:t>
      </w:r>
    </w:p>
    <w:p w14:paraId="24E03B59">
      <w:pPr>
        <w:pBdr>
          <w:top w:val="none" w:color="000000" w:sz="0" w:space="0"/>
          <w:left w:val="none" w:color="000000" w:sz="0" w:space="0"/>
          <w:bottom w:val="none" w:color="000000" w:sz="0" w:space="0"/>
          <w:right w:val="none" w:color="000000" w:sz="0" w:space="0"/>
        </w:pBdr>
        <w:tabs>
          <w:tab w:val="left" w:pos="7740"/>
        </w:tabs>
        <w:spacing w:before="0" w:after="0" w:line="499" w:lineRule="atLeast"/>
        <w:ind w:left="0" w:right="0" w:firstLine="0"/>
        <w:jc w:val="both"/>
      </w:pPr>
      <w:r>
        <w:rPr>
          <w:rFonts w:ascii="楷体" w:hAnsi="楷体" w:eastAsia="楷体" w:cs="楷体"/>
          <w:b/>
          <w:color w:val="000000"/>
          <w:spacing w:val="2"/>
          <w:sz w:val="32"/>
        </w:rPr>
        <w:t> </w:t>
      </w:r>
    </w:p>
    <w:p w14:paraId="3F7E3495">
      <w:pPr>
        <w:pBdr>
          <w:top w:val="none" w:color="000000" w:sz="0" w:space="0"/>
          <w:left w:val="none" w:color="000000" w:sz="0" w:space="0"/>
          <w:bottom w:val="none" w:color="000000" w:sz="0" w:space="0"/>
          <w:right w:val="none" w:color="000000" w:sz="0" w:space="0"/>
        </w:pBdr>
        <w:tabs>
          <w:tab w:val="left" w:pos="7740"/>
        </w:tabs>
        <w:spacing w:before="0" w:after="0" w:line="499" w:lineRule="atLeast"/>
        <w:ind w:left="0" w:right="0" w:firstLine="0"/>
        <w:jc w:val="both"/>
      </w:pPr>
      <w:r>
        <w:rPr>
          <w:rFonts w:ascii="楷体" w:hAnsi="楷体" w:eastAsia="楷体" w:cs="楷体"/>
          <w:b/>
          <w:color w:val="000000"/>
          <w:spacing w:val="2"/>
          <w:sz w:val="32"/>
        </w:rPr>
        <w:t> </w:t>
      </w:r>
    </w:p>
    <w:p w14:paraId="0D1CB0AB">
      <w:pPr>
        <w:pBdr>
          <w:top w:val="none" w:color="000000" w:sz="0" w:space="0"/>
          <w:left w:val="none" w:color="000000" w:sz="0" w:space="0"/>
          <w:bottom w:val="none" w:color="000000" w:sz="0" w:space="0"/>
          <w:right w:val="none" w:color="000000" w:sz="0" w:space="0"/>
        </w:pBdr>
        <w:tabs>
          <w:tab w:val="left" w:pos="7740"/>
        </w:tabs>
        <w:spacing w:before="0" w:after="0" w:line="499" w:lineRule="atLeast"/>
        <w:ind w:left="0" w:right="0" w:firstLine="0"/>
        <w:jc w:val="both"/>
      </w:pPr>
      <w:r>
        <w:rPr>
          <w:rFonts w:ascii="楷体" w:hAnsi="楷体" w:eastAsia="楷体" w:cs="楷体"/>
          <w:b/>
          <w:color w:val="000000"/>
          <w:sz w:val="32"/>
        </w:rPr>
        <w:t> </w:t>
      </w:r>
    </w:p>
    <w:p w14:paraId="4DDB3080">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楷体" w:hAnsi="楷体" w:eastAsia="楷体" w:cs="楷体"/>
          <w:b/>
          <w:color w:val="000000"/>
          <w:sz w:val="44"/>
        </w:rPr>
        <w:t> </w:t>
      </w:r>
    </w:p>
    <w:p w14:paraId="3AB9E551">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ascii="仿宋" w:hAnsi="仿宋" w:eastAsia="仿宋" w:cs="仿宋"/>
          <w:color w:val="000000"/>
          <w:sz w:val="44"/>
        </w:rPr>
      </w:pPr>
      <w:r>
        <w:rPr>
          <w:rFonts w:ascii="仿宋" w:hAnsi="仿宋" w:eastAsia="仿宋" w:cs="仿宋"/>
          <w:color w:val="000000"/>
          <w:sz w:val="44"/>
        </w:rPr>
        <w:t> </w:t>
      </w:r>
    </w:p>
    <w:p w14:paraId="5799C81E">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ascii="仿宋" w:hAnsi="仿宋" w:eastAsia="仿宋" w:cs="仿宋"/>
          <w:color w:val="000000"/>
          <w:sz w:val="44"/>
        </w:rPr>
      </w:pPr>
    </w:p>
    <w:p w14:paraId="3112CEDC">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ascii="仿宋" w:hAnsi="仿宋" w:eastAsia="仿宋" w:cs="仿宋"/>
          <w:color w:val="000000"/>
          <w:sz w:val="44"/>
        </w:rPr>
      </w:pPr>
    </w:p>
    <w:p w14:paraId="06B6C249">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ascii="仿宋" w:hAnsi="仿宋" w:eastAsia="仿宋" w:cs="仿宋"/>
          <w:color w:val="000000"/>
          <w:sz w:val="44"/>
        </w:rPr>
      </w:pPr>
    </w:p>
    <w:p w14:paraId="01BB1C28">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ascii="仿宋" w:hAnsi="仿宋" w:eastAsia="仿宋" w:cs="仿宋"/>
          <w:color w:val="000000"/>
          <w:sz w:val="44"/>
        </w:rPr>
      </w:pPr>
    </w:p>
    <w:p w14:paraId="1985AA68">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44"/>
        </w:rPr>
        <w:t> </w:t>
      </w:r>
    </w:p>
    <w:p w14:paraId="1F99419B">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44"/>
        </w:rPr>
        <w:t> </w:t>
      </w:r>
    </w:p>
    <w:p w14:paraId="0C55C60E">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44"/>
        </w:rPr>
        <w:t> </w:t>
      </w:r>
    </w:p>
    <w:p w14:paraId="74A3DC8A">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44"/>
        </w:rPr>
        <w:t> </w:t>
      </w:r>
    </w:p>
    <w:p w14:paraId="160F649A">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44"/>
        </w:rPr>
        <w:t> </w:t>
      </w:r>
    </w:p>
    <w:p w14:paraId="3C65CCB8">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44"/>
        </w:rPr>
        <w:t> </w:t>
      </w:r>
    </w:p>
    <w:p w14:paraId="1B19C58B">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Arial" w:hAnsi="Arial" w:eastAsia="Arial" w:cs="Arial"/>
          <w:color w:val="000000"/>
          <w:sz w:val="36"/>
        </w:rPr>
        <w:t>第一部分</w:t>
      </w:r>
      <w:r>
        <w:rPr>
          <w:rFonts w:hint="eastAsia" w:ascii="Arial" w:hAnsi="Arial" w:eastAsia="宋体" w:cs="Arial"/>
          <w:color w:val="000000"/>
          <w:sz w:val="36"/>
          <w:lang w:val="en-US" w:eastAsia="zh-CN"/>
        </w:rPr>
        <w:t xml:space="preserve"> </w:t>
      </w:r>
      <w:r>
        <w:rPr>
          <w:rFonts w:hint="eastAsia" w:ascii="Arial" w:hAnsi="Arial" w:eastAsia="Arial" w:cs="Arial"/>
          <w:color w:val="000000"/>
          <w:sz w:val="36"/>
          <w:lang w:val="zh-CN"/>
        </w:rPr>
        <w:t>竞争性磋商公告</w:t>
      </w:r>
    </w:p>
    <w:p w14:paraId="174E1B8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受</w:t>
      </w:r>
      <w:r>
        <w:rPr>
          <w:rFonts w:ascii="Times New Roman" w:hAnsi="Times New Roman" w:eastAsia="Times New Roman" w:cs="Times New Roman"/>
          <w:color w:val="000000"/>
          <w:sz w:val="28"/>
        </w:rPr>
        <w:t>[</w:t>
      </w:r>
      <w:r>
        <w:rPr>
          <w:rFonts w:hint="eastAsia" w:ascii="仿宋" w:hAnsi="仿宋" w:eastAsia="仿宋" w:cs="仿宋"/>
          <w:color w:val="000000"/>
          <w:sz w:val="28"/>
        </w:rPr>
        <w:t>启东市交通运输局</w:t>
      </w:r>
      <w:r>
        <w:rPr>
          <w:rFonts w:ascii="Times New Roman" w:hAnsi="Times New Roman" w:eastAsia="Times New Roman" w:cs="Times New Roman"/>
          <w:color w:val="000000"/>
          <w:sz w:val="28"/>
        </w:rPr>
        <w:t>]</w:t>
      </w:r>
      <w:r>
        <w:rPr>
          <w:rFonts w:ascii="仿宋" w:hAnsi="仿宋" w:eastAsia="仿宋" w:cs="仿宋"/>
          <w:color w:val="000000"/>
          <w:sz w:val="28"/>
        </w:rPr>
        <w:t>的委托，就</w:t>
      </w:r>
      <w:r>
        <w:rPr>
          <w:rFonts w:ascii="Times New Roman" w:hAnsi="Times New Roman" w:eastAsia="Times New Roman" w:cs="Times New Roman"/>
          <w:color w:val="000000"/>
          <w:sz w:val="28"/>
        </w:rPr>
        <w:t>[</w:t>
      </w:r>
      <w:r>
        <w:rPr>
          <w:rFonts w:hint="eastAsia" w:ascii="仿宋" w:hAnsi="仿宋" w:eastAsia="仿宋" w:cs="仿宋"/>
          <w:color w:val="000000"/>
          <w:sz w:val="28"/>
        </w:rPr>
        <w:t>2026年启东市交通桥梁定期检查及桥梁涉水桩基检测项目</w:t>
      </w:r>
      <w:r>
        <w:rPr>
          <w:rFonts w:ascii="Times New Roman" w:hAnsi="Times New Roman" w:eastAsia="Times New Roman" w:cs="Times New Roman"/>
          <w:color w:val="000000"/>
          <w:sz w:val="28"/>
        </w:rPr>
        <w:t>](</w:t>
      </w:r>
      <w:r>
        <w:rPr>
          <w:rFonts w:ascii="仿宋" w:hAnsi="仿宋" w:eastAsia="仿宋" w:cs="仿宋"/>
          <w:color w:val="000000"/>
          <w:sz w:val="28"/>
        </w:rPr>
        <w:t>项目编号</w:t>
      </w:r>
      <w:r>
        <w:rPr>
          <w:rFonts w:ascii="Times New Roman" w:hAnsi="Times New Roman" w:eastAsia="Times New Roman" w:cs="Times New Roman"/>
          <w:color w:val="000000"/>
          <w:sz w:val="28"/>
        </w:rPr>
        <w:t>:</w:t>
      </w:r>
      <w:r>
        <w:rPr>
          <w:rFonts w:ascii="Times New Roman" w:hAnsi="Times New Roman" w:eastAsia="Times New Roman" w:cs="Times New Roman"/>
          <w:color w:val="000000"/>
          <w:sz w:val="21"/>
          <w:highlight w:val="none"/>
        </w:rPr>
        <w:t> </w:t>
      </w:r>
      <w:r>
        <w:rPr>
          <w:rFonts w:ascii="Times New Roman" w:hAnsi="Times New Roman" w:eastAsia="Times New Roman" w:cs="Times New Roman"/>
          <w:color w:val="000000"/>
          <w:sz w:val="28"/>
          <w:highlight w:val="none"/>
        </w:rPr>
        <w:t>JSZC-320681-J</w:t>
      </w:r>
      <w:r>
        <w:rPr>
          <w:rFonts w:hint="eastAsia" w:ascii="Times New Roman" w:hAnsi="Times New Roman" w:eastAsia="宋体" w:cs="Times New Roman"/>
          <w:color w:val="000000"/>
          <w:sz w:val="28"/>
          <w:highlight w:val="none"/>
          <w:lang w:val="en-US" w:eastAsia="zh-CN"/>
        </w:rPr>
        <w:t>SDD</w:t>
      </w:r>
      <w:r>
        <w:rPr>
          <w:rFonts w:hint="eastAsia" w:ascii="Times New Roman" w:hAnsi="Times New Roman" w:eastAsia="Times New Roman" w:cs="Times New Roman"/>
          <w:color w:val="000000"/>
          <w:sz w:val="28"/>
          <w:highlight w:val="none"/>
          <w:lang w:val="en-US" w:eastAsia="zh-CN"/>
        </w:rPr>
        <w:t xml:space="preserve">- </w:t>
      </w:r>
      <w:r>
        <w:rPr>
          <w:rFonts w:ascii="Times New Roman" w:hAnsi="Times New Roman" w:eastAsia="Times New Roman" w:cs="Times New Roman"/>
          <w:color w:val="000000"/>
          <w:sz w:val="28"/>
          <w:highlight w:val="none"/>
        </w:rPr>
        <w:t>C2026-0003</w:t>
      </w:r>
      <w:r>
        <w:rPr>
          <w:rFonts w:ascii="Times New Roman" w:hAnsi="Times New Roman" w:eastAsia="Times New Roman" w:cs="Times New Roman"/>
          <w:color w:val="000000"/>
          <w:sz w:val="28"/>
        </w:rPr>
        <w:t>)</w:t>
      </w:r>
      <w:r>
        <w:rPr>
          <w:rFonts w:ascii="仿宋" w:hAnsi="仿宋" w:eastAsia="仿宋" w:cs="仿宋"/>
          <w:color w:val="000000"/>
          <w:sz w:val="28"/>
        </w:rPr>
        <w:t>进行竞争性磋商采购，欢迎符合条件的供应商参加磋商。</w:t>
      </w:r>
    </w:p>
    <w:p w14:paraId="1A054B2E">
      <w:pPr>
        <w:pBdr>
          <w:top w:val="single" w:color="000000" w:sz="4" w:space="0"/>
          <w:left w:val="single" w:color="000000" w:sz="4" w:space="0"/>
          <w:bottom w:val="single" w:color="000000" w:sz="4" w:space="0"/>
          <w:right w:val="single" w:color="000000" w:sz="4" w:space="0"/>
        </w:pBdr>
        <w:spacing w:before="0" w:after="0" w:line="499" w:lineRule="atLeast"/>
        <w:ind w:left="0" w:right="0" w:firstLine="560"/>
        <w:jc w:val="both"/>
      </w:pPr>
      <w:r>
        <w:rPr>
          <w:rFonts w:ascii="仿宋" w:hAnsi="仿宋" w:eastAsia="仿宋" w:cs="仿宋"/>
          <w:color w:val="000000"/>
          <w:sz w:val="28"/>
        </w:rPr>
        <w:t>项目概况</w:t>
      </w:r>
    </w:p>
    <w:p w14:paraId="07BE9D49">
      <w:pPr>
        <w:pBdr>
          <w:top w:val="single" w:color="000000" w:sz="4" w:space="0"/>
          <w:left w:val="single" w:color="000000" w:sz="4" w:space="0"/>
          <w:bottom w:val="single" w:color="000000" w:sz="4" w:space="0"/>
          <w:right w:val="single" w:color="000000" w:sz="4" w:space="0"/>
        </w:pBdr>
        <w:spacing w:before="0" w:after="0" w:line="499" w:lineRule="atLeast"/>
        <w:ind w:left="0" w:right="0" w:firstLine="560"/>
        <w:jc w:val="both"/>
      </w:pPr>
      <w:r>
        <w:rPr>
          <w:rFonts w:ascii="Times New Roman" w:hAnsi="Times New Roman" w:eastAsia="Times New Roman" w:cs="Times New Roman"/>
          <w:color w:val="000000"/>
          <w:sz w:val="28"/>
        </w:rPr>
        <w:t>[</w:t>
      </w:r>
      <w:r>
        <w:rPr>
          <w:rFonts w:hint="eastAsia" w:ascii="仿宋" w:hAnsi="仿宋" w:eastAsia="仿宋" w:cs="仿宋"/>
          <w:color w:val="000000"/>
          <w:sz w:val="28"/>
        </w:rPr>
        <w:t>2026年启东市交通桥梁定期检查及桥梁涉水桩基检测项目</w:t>
      </w:r>
      <w:r>
        <w:rPr>
          <w:rFonts w:ascii="Times New Roman" w:hAnsi="Times New Roman" w:eastAsia="Times New Roman" w:cs="Times New Roman"/>
          <w:color w:val="000000"/>
          <w:sz w:val="28"/>
        </w:rPr>
        <w:t>]</w:t>
      </w:r>
      <w:r>
        <w:rPr>
          <w:rFonts w:ascii="仿宋" w:hAnsi="仿宋" w:eastAsia="仿宋" w:cs="仿宋"/>
          <w:color w:val="000000"/>
          <w:sz w:val="28"/>
        </w:rPr>
        <w:t>的潜在</w:t>
      </w:r>
      <w:r>
        <w:rPr>
          <w:rFonts w:hint="eastAsia" w:ascii="仿宋" w:hAnsi="仿宋" w:eastAsia="仿宋" w:cs="仿宋"/>
          <w:color w:val="000000"/>
          <w:sz w:val="28"/>
          <w:lang w:eastAsia="zh-CN"/>
        </w:rPr>
        <w:t>供应商</w:t>
      </w:r>
      <w:r>
        <w:rPr>
          <w:rFonts w:ascii="仿宋" w:hAnsi="仿宋" w:eastAsia="仿宋" w:cs="仿宋"/>
          <w:color w:val="000000"/>
          <w:sz w:val="28"/>
        </w:rPr>
        <w:t>应在江苏政府采购网获取招标文件，并于</w:t>
      </w:r>
      <w:r>
        <w:rPr>
          <w:rFonts w:ascii="Times New Roman" w:hAnsi="Times New Roman" w:eastAsia="Times New Roman" w:cs="Times New Roman"/>
          <w:color w:val="000000"/>
          <w:sz w:val="28"/>
          <w:highlight w:val="none"/>
        </w:rPr>
        <w:t>202</w:t>
      </w:r>
      <w:r>
        <w:rPr>
          <w:rFonts w:hint="eastAsia" w:ascii="Times New Roman" w:hAnsi="Times New Roman" w:eastAsia="宋体" w:cs="Times New Roman"/>
          <w:color w:val="000000"/>
          <w:sz w:val="28"/>
          <w:highlight w:val="none"/>
          <w:lang w:val="en-US" w:eastAsia="zh-CN"/>
        </w:rPr>
        <w:t>6</w:t>
      </w:r>
      <w:r>
        <w:rPr>
          <w:rFonts w:ascii="仿宋" w:hAnsi="仿宋" w:eastAsia="仿宋" w:cs="仿宋"/>
          <w:color w:val="000000"/>
          <w:sz w:val="28"/>
          <w:highlight w:val="none"/>
        </w:rPr>
        <w:t>年</w:t>
      </w:r>
      <w:r>
        <w:rPr>
          <w:rFonts w:hint="eastAsia" w:ascii="Times New Roman" w:hAnsi="Times New Roman" w:eastAsia="宋体" w:cs="Times New Roman"/>
          <w:color w:val="000000"/>
          <w:sz w:val="28"/>
          <w:highlight w:val="none"/>
          <w:lang w:val="en-US" w:eastAsia="zh-CN"/>
        </w:rPr>
        <w:t>7</w:t>
      </w:r>
      <w:r>
        <w:rPr>
          <w:rFonts w:ascii="仿宋" w:hAnsi="仿宋" w:eastAsia="仿宋" w:cs="仿宋"/>
          <w:color w:val="000000"/>
          <w:sz w:val="28"/>
          <w:highlight w:val="none"/>
        </w:rPr>
        <w:t>月</w:t>
      </w:r>
      <w:r>
        <w:rPr>
          <w:rFonts w:hint="eastAsia" w:ascii="Times New Roman" w:hAnsi="Times New Roman" w:eastAsia="宋体" w:cs="Times New Roman"/>
          <w:color w:val="000000"/>
          <w:sz w:val="28"/>
          <w:highlight w:val="none"/>
          <w:lang w:val="en-US" w:eastAsia="zh-CN"/>
        </w:rPr>
        <w:t>13</w:t>
      </w:r>
      <w:r>
        <w:rPr>
          <w:rFonts w:ascii="仿宋" w:hAnsi="仿宋" w:eastAsia="仿宋" w:cs="仿宋"/>
          <w:color w:val="000000"/>
          <w:sz w:val="28"/>
          <w:highlight w:val="none"/>
        </w:rPr>
        <w:t>日</w:t>
      </w:r>
      <w:r>
        <w:rPr>
          <w:rFonts w:ascii="Times New Roman" w:hAnsi="Times New Roman" w:eastAsia="Times New Roman" w:cs="Times New Roman"/>
          <w:color w:val="000000"/>
          <w:sz w:val="28"/>
          <w:highlight w:val="none"/>
        </w:rPr>
        <w:t>9</w:t>
      </w:r>
      <w:r>
        <w:rPr>
          <w:rFonts w:ascii="仿宋" w:hAnsi="仿宋" w:eastAsia="仿宋" w:cs="仿宋"/>
          <w:color w:val="000000"/>
          <w:sz w:val="28"/>
          <w:highlight w:val="none"/>
        </w:rPr>
        <w:t>点</w:t>
      </w:r>
      <w:r>
        <w:rPr>
          <w:rFonts w:ascii="Times New Roman" w:hAnsi="Times New Roman" w:eastAsia="Times New Roman" w:cs="Times New Roman"/>
          <w:color w:val="000000"/>
          <w:sz w:val="28"/>
          <w:highlight w:val="none"/>
        </w:rPr>
        <w:t>00</w:t>
      </w:r>
      <w:r>
        <w:rPr>
          <w:rFonts w:ascii="仿宋" w:hAnsi="仿宋" w:eastAsia="仿宋" w:cs="仿宋"/>
          <w:color w:val="000000"/>
          <w:sz w:val="28"/>
          <w:highlight w:val="none"/>
        </w:rPr>
        <w:t>分</w:t>
      </w:r>
      <w:r>
        <w:rPr>
          <w:rFonts w:ascii="仿宋" w:hAnsi="仿宋" w:eastAsia="仿宋" w:cs="仿宋"/>
          <w:color w:val="000000"/>
          <w:sz w:val="28"/>
        </w:rPr>
        <w:t>（北京时间）前提交响应文件。</w:t>
      </w:r>
    </w:p>
    <w:p w14:paraId="4D1B3472">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pPr>
      <w:r>
        <w:rPr>
          <w:rFonts w:ascii="仿宋" w:hAnsi="仿宋" w:eastAsia="仿宋" w:cs="仿宋"/>
          <w:b/>
          <w:color w:val="000000"/>
          <w:sz w:val="28"/>
        </w:rPr>
        <w:t>一、项目基本情况</w:t>
      </w:r>
    </w:p>
    <w:p w14:paraId="78F774B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default" w:eastAsia="宋体"/>
          <w:lang w:val="en-US" w:eastAsia="zh-CN"/>
        </w:rPr>
      </w:pPr>
      <w:r>
        <w:rPr>
          <w:rFonts w:ascii="仿宋" w:hAnsi="仿宋" w:eastAsia="仿宋" w:cs="仿宋"/>
          <w:color w:val="000000"/>
          <w:sz w:val="28"/>
        </w:rPr>
        <w:t>项目编号：</w:t>
      </w:r>
      <w:r>
        <w:rPr>
          <w:rFonts w:ascii="Times New Roman" w:hAnsi="Times New Roman" w:eastAsia="Times New Roman" w:cs="Times New Roman"/>
          <w:color w:val="000000"/>
          <w:sz w:val="21"/>
          <w:highlight w:val="none"/>
        </w:rPr>
        <w:t> </w:t>
      </w:r>
      <w:r>
        <w:rPr>
          <w:rFonts w:ascii="Times New Roman" w:hAnsi="Times New Roman" w:eastAsia="Times New Roman" w:cs="Times New Roman"/>
          <w:color w:val="000000"/>
          <w:sz w:val="28"/>
          <w:highlight w:val="none"/>
        </w:rPr>
        <w:t>JSZC-320681-J</w:t>
      </w:r>
      <w:r>
        <w:rPr>
          <w:rFonts w:hint="eastAsia" w:ascii="Times New Roman" w:hAnsi="Times New Roman" w:eastAsia="宋体" w:cs="Times New Roman"/>
          <w:color w:val="000000"/>
          <w:sz w:val="28"/>
          <w:highlight w:val="none"/>
          <w:lang w:val="en-US" w:eastAsia="zh-CN"/>
        </w:rPr>
        <w:t>SDD</w:t>
      </w:r>
      <w:r>
        <w:rPr>
          <w:rFonts w:hint="eastAsia" w:ascii="Times New Roman" w:hAnsi="Times New Roman" w:eastAsia="Times New Roman" w:cs="Times New Roman"/>
          <w:color w:val="000000"/>
          <w:sz w:val="28"/>
          <w:highlight w:val="none"/>
          <w:lang w:val="en-US" w:eastAsia="zh-CN"/>
        </w:rPr>
        <w:t xml:space="preserve">- </w:t>
      </w:r>
      <w:r>
        <w:rPr>
          <w:rFonts w:ascii="Times New Roman" w:hAnsi="Times New Roman" w:eastAsia="Times New Roman" w:cs="Times New Roman"/>
          <w:color w:val="000000"/>
          <w:sz w:val="28"/>
          <w:highlight w:val="none"/>
        </w:rPr>
        <w:t>C2026-0003</w:t>
      </w:r>
    </w:p>
    <w:p w14:paraId="79D2BED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color w:val="000000"/>
          <w:sz w:val="28"/>
        </w:rPr>
        <w:t>项目名称：</w:t>
      </w:r>
      <w:r>
        <w:rPr>
          <w:rFonts w:hint="eastAsia" w:ascii="仿宋" w:hAnsi="仿宋" w:eastAsia="仿宋" w:cs="仿宋"/>
          <w:color w:val="000000"/>
          <w:sz w:val="28"/>
        </w:rPr>
        <w:t>2026年启东市交通桥梁定期检查及桥梁涉水桩基检测项目</w:t>
      </w:r>
    </w:p>
    <w:p w14:paraId="68D7D2F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color w:val="000000"/>
          <w:sz w:val="28"/>
        </w:rPr>
        <w:t>项目类型：服务</w:t>
      </w:r>
    </w:p>
    <w:p w14:paraId="0FF49D0F">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eastAsia="仿宋"/>
          <w:lang w:eastAsia="zh-CN"/>
        </w:rPr>
      </w:pPr>
      <w:r>
        <w:rPr>
          <w:rFonts w:ascii="仿宋" w:hAnsi="仿宋" w:eastAsia="仿宋" w:cs="仿宋"/>
          <w:color w:val="000000"/>
          <w:sz w:val="28"/>
        </w:rPr>
        <w:t>所属行业：</w:t>
      </w:r>
      <w:r>
        <w:rPr>
          <w:rFonts w:hint="eastAsia" w:ascii="仿宋" w:hAnsi="仿宋" w:eastAsia="仿宋" w:cs="仿宋"/>
          <w:color w:val="000000"/>
          <w:sz w:val="28"/>
          <w:lang w:eastAsia="zh-CN"/>
        </w:rPr>
        <w:t>其他</w:t>
      </w:r>
      <w:r>
        <w:rPr>
          <w:rFonts w:hint="eastAsia" w:ascii="仿宋" w:hAnsi="仿宋" w:eastAsia="仿宋" w:cs="仿宋"/>
          <w:color w:val="000000"/>
          <w:sz w:val="28"/>
          <w:lang w:val="en-US" w:eastAsia="zh-CN"/>
        </w:rPr>
        <w:t>未</w:t>
      </w:r>
      <w:r>
        <w:rPr>
          <w:rFonts w:hint="eastAsia" w:ascii="仿宋" w:hAnsi="仿宋" w:eastAsia="仿宋" w:cs="仿宋"/>
          <w:color w:val="000000"/>
          <w:sz w:val="28"/>
          <w:lang w:eastAsia="zh-CN"/>
        </w:rPr>
        <w:t>列明行业</w:t>
      </w:r>
    </w:p>
    <w:p w14:paraId="5309974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ascii="仿宋" w:hAnsi="仿宋" w:eastAsia="仿宋" w:cs="仿宋"/>
          <w:color w:val="000000"/>
          <w:sz w:val="28"/>
        </w:rPr>
        <w:t>预算金额：</w:t>
      </w:r>
      <w:r>
        <w:rPr>
          <w:rFonts w:hint="eastAsia" w:ascii="仿宋" w:hAnsi="仿宋" w:eastAsia="仿宋" w:cs="仿宋"/>
          <w:color w:val="000000"/>
          <w:sz w:val="28"/>
          <w:lang w:val="en-US" w:eastAsia="zh-CN"/>
        </w:rPr>
        <w:t>一标包：127.965万元；二标包：38.26万元。</w:t>
      </w:r>
    </w:p>
    <w:p w14:paraId="0F66AF8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val="en-US" w:eastAsia="zh-CN"/>
        </w:rPr>
      </w:pPr>
      <w:r>
        <w:rPr>
          <w:rFonts w:ascii="仿宋" w:hAnsi="仿宋" w:eastAsia="仿宋" w:cs="仿宋"/>
          <w:color w:val="000000"/>
          <w:sz w:val="28"/>
        </w:rPr>
        <w:t>最高限价：</w:t>
      </w:r>
      <w:r>
        <w:rPr>
          <w:rFonts w:hint="eastAsia" w:ascii="仿宋" w:hAnsi="仿宋" w:eastAsia="仿宋" w:cs="仿宋"/>
          <w:color w:val="000000"/>
          <w:sz w:val="28"/>
          <w:lang w:val="en-US" w:eastAsia="zh-CN"/>
        </w:rPr>
        <w:t>一标包：127.965万元；二标包：38.26万元，供应商所报投标报价超过最高限价的报价文件视为无效。</w:t>
      </w:r>
    </w:p>
    <w:p w14:paraId="373AFFF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color w:val="000000"/>
          <w:sz w:val="28"/>
        </w:rPr>
        <w:t>采购需求：</w:t>
      </w:r>
      <w:r>
        <w:rPr>
          <w:rFonts w:hint="eastAsia" w:ascii="仿宋" w:hAnsi="仿宋" w:eastAsia="仿宋" w:cs="仿宋"/>
          <w:color w:val="000000"/>
          <w:sz w:val="28"/>
          <w:lang w:val="en-US" w:eastAsia="zh-CN"/>
        </w:rPr>
        <w:t>详见磋商文件，请仔细研究。</w:t>
      </w:r>
    </w:p>
    <w:p w14:paraId="40A89FC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val="en-US" w:eastAsia="zh-CN"/>
        </w:rPr>
      </w:pPr>
      <w:r>
        <w:rPr>
          <w:rFonts w:ascii="仿宋" w:hAnsi="仿宋" w:eastAsia="仿宋" w:cs="仿宋"/>
          <w:color w:val="000000"/>
          <w:sz w:val="28"/>
        </w:rPr>
        <w:t>合同履行期限：</w:t>
      </w:r>
      <w:r>
        <w:rPr>
          <w:rFonts w:hint="eastAsia" w:ascii="仿宋" w:hAnsi="仿宋" w:eastAsia="仿宋" w:cs="仿宋"/>
          <w:color w:val="000000"/>
          <w:sz w:val="28"/>
          <w:lang w:val="en-US" w:eastAsia="zh-CN"/>
        </w:rPr>
        <w:t>详见磋商文件第三部分项目需求。</w:t>
      </w:r>
    </w:p>
    <w:p w14:paraId="64FDA34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color w:val="000000"/>
          <w:sz w:val="28"/>
        </w:rPr>
        <w:t>本项目是否接受联合体投标：否。</w:t>
      </w:r>
    </w:p>
    <w:p w14:paraId="663363B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color w:val="000000"/>
          <w:sz w:val="28"/>
        </w:rPr>
        <w:t>本项目是否接受分包：否。</w:t>
      </w:r>
    </w:p>
    <w:p w14:paraId="243D5DE7">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pPr>
      <w:r>
        <w:rPr>
          <w:rFonts w:ascii="仿宋" w:hAnsi="仿宋" w:eastAsia="仿宋" w:cs="仿宋"/>
          <w:b/>
          <w:color w:val="000000"/>
          <w:sz w:val="28"/>
        </w:rPr>
        <w:t>二、申请人的资格要求：</w:t>
      </w:r>
    </w:p>
    <w:p w14:paraId="414FBD3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1</w:t>
      </w:r>
      <w:r>
        <w:rPr>
          <w:rFonts w:hint="eastAsia" w:ascii="仿宋" w:hAnsi="仿宋" w:eastAsia="仿宋" w:cs="仿宋"/>
          <w:color w:val="000000"/>
          <w:sz w:val="28"/>
          <w:lang w:val="en-US" w:eastAsia="zh-CN"/>
        </w:rPr>
        <w:t>.</w:t>
      </w:r>
      <w:r>
        <w:rPr>
          <w:rFonts w:ascii="仿宋" w:hAnsi="仿宋" w:eastAsia="仿宋" w:cs="仿宋"/>
          <w:color w:val="000000"/>
          <w:sz w:val="28"/>
        </w:rPr>
        <w:t>满足《中华人民共和国政府采购法》第二十二条规定。</w:t>
      </w:r>
    </w:p>
    <w:p w14:paraId="12D4E08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2</w:t>
      </w:r>
      <w:r>
        <w:rPr>
          <w:rFonts w:hint="eastAsia" w:ascii="仿宋" w:hAnsi="仿宋" w:eastAsia="仿宋" w:cs="仿宋"/>
          <w:color w:val="000000"/>
          <w:sz w:val="28"/>
          <w:lang w:val="en-US" w:eastAsia="zh-CN"/>
        </w:rPr>
        <w:t>.</w:t>
      </w:r>
      <w:r>
        <w:rPr>
          <w:rFonts w:ascii="仿宋" w:hAnsi="仿宋" w:eastAsia="仿宋" w:cs="仿宋"/>
          <w:color w:val="000000"/>
          <w:sz w:val="28"/>
        </w:rPr>
        <w:t>落实政府采购政策需满足的资格要求：</w:t>
      </w:r>
      <w:r>
        <w:rPr>
          <w:rFonts w:hint="eastAsia" w:ascii="仿宋" w:hAnsi="仿宋" w:eastAsia="仿宋" w:cs="仿宋"/>
          <w:color w:val="000000"/>
          <w:sz w:val="28"/>
        </w:rPr>
        <w:t>本项目属于非专门面向</w:t>
      </w:r>
      <w:r>
        <w:rPr>
          <w:rFonts w:ascii="仿宋" w:hAnsi="仿宋" w:eastAsia="仿宋" w:cs="仿宋"/>
          <w:color w:val="000000"/>
          <w:sz w:val="28"/>
        </w:rPr>
        <w:t>中小企业采购的项目</w:t>
      </w:r>
      <w:r>
        <w:rPr>
          <w:rFonts w:hint="eastAsia" w:ascii="仿宋" w:hAnsi="仿宋" w:eastAsia="仿宋" w:cs="仿宋"/>
          <w:color w:val="000000"/>
          <w:sz w:val="28"/>
        </w:rPr>
        <w:t>，无</w:t>
      </w:r>
      <w:r>
        <w:rPr>
          <w:rFonts w:ascii="仿宋" w:hAnsi="仿宋" w:eastAsia="仿宋" w:cs="仿宋"/>
          <w:color w:val="000000"/>
          <w:sz w:val="28"/>
        </w:rPr>
        <w:t>落实政府采购政策需满足的资格要求。</w:t>
      </w:r>
    </w:p>
    <w:p w14:paraId="5C498E4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hint="eastAsia" w:ascii="仿宋" w:hAnsi="仿宋" w:eastAsia="仿宋" w:cs="仿宋"/>
          <w:color w:val="000000"/>
          <w:sz w:val="28"/>
          <w:lang w:val="en-US" w:eastAsia="zh-CN"/>
        </w:rPr>
        <w:t>3.</w:t>
      </w:r>
      <w:r>
        <w:rPr>
          <w:rFonts w:ascii="仿宋" w:hAnsi="仿宋" w:eastAsia="仿宋" w:cs="仿宋"/>
          <w:color w:val="000000"/>
          <w:sz w:val="28"/>
        </w:rPr>
        <w:t>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 w:val="28"/>
        </w:rPr>
        <w:t>响应</w:t>
      </w:r>
      <w:r>
        <w:rPr>
          <w:rFonts w:ascii="仿宋" w:hAnsi="仿宋" w:eastAsia="仿宋" w:cs="仿宋"/>
          <w:color w:val="000000"/>
          <w:sz w:val="28"/>
        </w:rPr>
        <w:t>文件中无需提供证明材料）</w:t>
      </w:r>
    </w:p>
    <w:p w14:paraId="42A3F48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val="en-US" w:eastAsia="zh-CN"/>
        </w:rPr>
      </w:pPr>
      <w:r>
        <w:rPr>
          <w:rFonts w:hint="eastAsia" w:ascii="仿宋" w:hAnsi="仿宋" w:eastAsia="仿宋" w:cs="仿宋"/>
          <w:color w:val="000000"/>
          <w:sz w:val="28"/>
          <w:lang w:val="en-US" w:eastAsia="zh-CN"/>
        </w:rPr>
        <w:t>4.投标人具有</w:t>
      </w:r>
      <w:r>
        <w:rPr>
          <w:rFonts w:hint="default" w:ascii="仿宋" w:hAnsi="仿宋" w:eastAsia="仿宋" w:cs="仿宋"/>
          <w:color w:val="000000"/>
          <w:sz w:val="28"/>
          <w:lang w:val="en-US" w:eastAsia="zh-CN"/>
        </w:rPr>
        <w:t>有效的交通运输</w:t>
      </w:r>
      <w:r>
        <w:rPr>
          <w:rFonts w:hint="eastAsia" w:ascii="仿宋" w:hAnsi="仿宋" w:eastAsia="仿宋" w:cs="仿宋"/>
          <w:color w:val="000000"/>
          <w:sz w:val="28"/>
          <w:lang w:val="en-US" w:eastAsia="zh-CN"/>
        </w:rPr>
        <w:t>主管部门核发</w:t>
      </w:r>
      <w:r>
        <w:rPr>
          <w:rFonts w:hint="default" w:ascii="仿宋" w:hAnsi="仿宋" w:eastAsia="仿宋" w:cs="仿宋"/>
          <w:color w:val="000000"/>
          <w:sz w:val="28"/>
          <w:lang w:val="en-US" w:eastAsia="zh-CN"/>
        </w:rPr>
        <w:t>的</w:t>
      </w:r>
      <w:r>
        <w:rPr>
          <w:rFonts w:hint="eastAsia" w:ascii="仿宋" w:hAnsi="仿宋" w:eastAsia="仿宋" w:cs="仿宋"/>
          <w:color w:val="000000"/>
          <w:sz w:val="28"/>
          <w:lang w:val="en-US" w:eastAsia="zh-CN"/>
        </w:rPr>
        <w:t>公路工程试验检测综合甲级资质或公路工程试验检测甲级资质或公路工程桥梁隧道工程专项检测资质；并具有省级及以上计量行政部门颁发的有效的计量认证合格证书(或资质认定证书)。</w:t>
      </w:r>
    </w:p>
    <w:p w14:paraId="430567F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hint="eastAsia" w:ascii="仿宋" w:hAnsi="仿宋" w:eastAsia="仿宋" w:cs="仿宋"/>
          <w:color w:val="000000"/>
          <w:sz w:val="28"/>
          <w:lang w:val="en-US" w:eastAsia="zh-CN"/>
        </w:rPr>
        <w:t>5.</w:t>
      </w:r>
      <w:r>
        <w:rPr>
          <w:rFonts w:hint="eastAsia" w:ascii="仿宋" w:hAnsi="仿宋" w:eastAsia="仿宋" w:cs="仿宋"/>
          <w:color w:val="000000"/>
          <w:sz w:val="28"/>
        </w:rPr>
        <w:t>项目负责人要求：具有桥梁或桥梁隧道工程专业试验检测工程师证书</w:t>
      </w:r>
      <w:r>
        <w:rPr>
          <w:rFonts w:hint="eastAsia" w:ascii="仿宋" w:hAnsi="仿宋" w:eastAsia="仿宋" w:cs="仿宋"/>
          <w:color w:val="000000"/>
          <w:sz w:val="28"/>
          <w:lang w:eastAsia="zh-CN"/>
        </w:rPr>
        <w:t>，</w:t>
      </w:r>
      <w:r>
        <w:rPr>
          <w:rFonts w:hint="eastAsia" w:ascii="仿宋" w:hAnsi="仿宋" w:eastAsia="仿宋" w:cs="仿宋"/>
          <w:color w:val="000000"/>
          <w:sz w:val="28"/>
        </w:rPr>
        <w:t xml:space="preserve">提供证书及投标企业所在地社保机构出具的由投标企业为拟派项目负责人缴纳的本招标公告发布之日前三个月内任意一个月的养老保险缴费证明，由社保机构出具并加盖印章。  </w:t>
      </w:r>
    </w:p>
    <w:p w14:paraId="2C1931D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default" w:ascii="仿宋" w:hAnsi="仿宋" w:eastAsia="仿宋" w:cs="仿宋"/>
          <w:color w:val="000000"/>
          <w:sz w:val="28"/>
          <w:lang w:val="en-US" w:eastAsia="zh-CN"/>
        </w:rPr>
      </w:pPr>
      <w:r>
        <w:rPr>
          <w:rFonts w:hint="eastAsia" w:ascii="仿宋" w:hAnsi="仿宋" w:eastAsia="仿宋" w:cs="仿宋"/>
          <w:color w:val="000000"/>
          <w:sz w:val="28"/>
          <w:lang w:val="en-US" w:eastAsia="zh-CN"/>
        </w:rPr>
        <w:t>6.</w:t>
      </w:r>
      <w:r>
        <w:rPr>
          <w:rFonts w:hint="eastAsia" w:ascii="仿宋" w:hAnsi="仿宋" w:eastAsia="仿宋" w:cs="仿宋"/>
          <w:color w:val="000000"/>
          <w:sz w:val="28"/>
        </w:rPr>
        <w:t>本项目不接受任何形式的联合体投标。</w:t>
      </w:r>
    </w:p>
    <w:p w14:paraId="32201858">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pPr>
      <w:r>
        <w:rPr>
          <w:rFonts w:ascii="仿宋" w:hAnsi="仿宋" w:eastAsia="仿宋" w:cs="仿宋"/>
          <w:b/>
          <w:color w:val="000000"/>
          <w:sz w:val="28"/>
        </w:rPr>
        <w:t>三、获取招标文件</w:t>
      </w:r>
    </w:p>
    <w:p w14:paraId="56F0A71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highlight w:val="yellow"/>
        </w:rPr>
      </w:pPr>
      <w:r>
        <w:rPr>
          <w:rFonts w:ascii="仿宋" w:hAnsi="仿宋" w:eastAsia="仿宋" w:cs="仿宋"/>
          <w:color w:val="000000"/>
          <w:sz w:val="28"/>
        </w:rPr>
        <w:t>时间：</w:t>
      </w:r>
      <w:r>
        <w:rPr>
          <w:rFonts w:ascii="仿宋" w:hAnsi="仿宋" w:eastAsia="仿宋" w:cs="仿宋"/>
          <w:color w:val="000000"/>
          <w:sz w:val="28"/>
          <w:highlight w:val="none"/>
        </w:rPr>
        <w:t>自本公告发布之日起至</w:t>
      </w:r>
      <w:r>
        <w:rPr>
          <w:rFonts w:ascii="Times New Roman" w:hAnsi="Times New Roman" w:eastAsia="Times New Roman" w:cs="Times New Roman"/>
          <w:color w:val="000000"/>
          <w:sz w:val="28"/>
          <w:highlight w:val="none"/>
        </w:rPr>
        <w:t>202</w:t>
      </w:r>
      <w:r>
        <w:rPr>
          <w:rFonts w:hint="eastAsia" w:ascii="Times New Roman" w:hAnsi="Times New Roman" w:eastAsia="宋体" w:cs="Times New Roman"/>
          <w:color w:val="000000"/>
          <w:sz w:val="28"/>
          <w:highlight w:val="none"/>
          <w:lang w:val="en-US" w:eastAsia="zh-CN"/>
        </w:rPr>
        <w:t>6</w:t>
      </w:r>
      <w:r>
        <w:rPr>
          <w:rFonts w:ascii="仿宋" w:hAnsi="仿宋" w:eastAsia="仿宋" w:cs="仿宋"/>
          <w:color w:val="000000"/>
          <w:sz w:val="28"/>
          <w:highlight w:val="none"/>
        </w:rPr>
        <w:t>年</w:t>
      </w:r>
      <w:r>
        <w:rPr>
          <w:rFonts w:hint="eastAsia" w:ascii="Times New Roman" w:hAnsi="Times New Roman" w:eastAsia="宋体" w:cs="Times New Roman"/>
          <w:color w:val="000000"/>
          <w:sz w:val="28"/>
          <w:highlight w:val="none"/>
          <w:lang w:val="en-US" w:eastAsia="zh-CN"/>
        </w:rPr>
        <w:t>7</w:t>
      </w:r>
      <w:r>
        <w:rPr>
          <w:rFonts w:ascii="仿宋" w:hAnsi="仿宋" w:eastAsia="仿宋" w:cs="仿宋"/>
          <w:color w:val="000000"/>
          <w:sz w:val="28"/>
          <w:highlight w:val="none"/>
        </w:rPr>
        <w:t>月</w:t>
      </w:r>
      <w:r>
        <w:rPr>
          <w:rFonts w:hint="eastAsia" w:ascii="Times New Roman" w:hAnsi="Times New Roman" w:eastAsia="宋体" w:cs="Times New Roman"/>
          <w:color w:val="000000"/>
          <w:sz w:val="28"/>
          <w:highlight w:val="none"/>
          <w:lang w:val="en-US" w:eastAsia="zh-CN"/>
        </w:rPr>
        <w:t>8</w:t>
      </w:r>
      <w:r>
        <w:rPr>
          <w:rFonts w:ascii="仿宋" w:hAnsi="仿宋" w:eastAsia="仿宋" w:cs="仿宋"/>
          <w:color w:val="000000"/>
          <w:sz w:val="28"/>
          <w:highlight w:val="none"/>
        </w:rPr>
        <w:t>日</w:t>
      </w:r>
    </w:p>
    <w:p w14:paraId="5D09F4C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color w:val="000000"/>
          <w:sz w:val="28"/>
        </w:rPr>
        <w:t>地点：江苏政府采购网（网上注册登记成功后系统内免费下载）</w:t>
      </w:r>
    </w:p>
    <w:p w14:paraId="1A36D8A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color w:val="000000"/>
          <w:sz w:val="28"/>
        </w:rPr>
        <w:t>方式：本项目采用网上注册登记方式。</w:t>
      </w:r>
    </w:p>
    <w:p w14:paraId="266DF42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119ECE7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2.潜在供应商访问“苏采云”系统的网络地址和方法：“苏采云”系统的网址：http://jszfcg.jsczt.cn/。</w:t>
      </w:r>
    </w:p>
    <w:p w14:paraId="767459E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64CFAE1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4.采购文件（后缀名为“.kedt”）、供应商操作指南及政府采购客户端工具可通过“苏采云”系统－已报名项目－报名详情页面内相应链接进行下载。</w:t>
      </w:r>
    </w:p>
    <w:p w14:paraId="4BD1221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5.招标代理机构（采购代理机构）将数据电文形式的采购文件加载至“苏采云”系统，供潜在供应商下载或者查阅。</w:t>
      </w:r>
    </w:p>
    <w:p w14:paraId="4B677D3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6.请潜在响应单位提前安装相应的控件（详见《江苏省政府采购管理交易系统（苏采云）供应商操作指南》）并使用谷歌浏览器登录“苏采云”系统参与不见面开评标。</w:t>
      </w:r>
    </w:p>
    <w:p w14:paraId="36A4D365">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rPr>
          <w:rFonts w:ascii="仿宋" w:hAnsi="仿宋" w:eastAsia="仿宋" w:cs="仿宋"/>
          <w:b/>
          <w:color w:val="000000"/>
          <w:sz w:val="28"/>
        </w:rPr>
      </w:pPr>
      <w:r>
        <w:rPr>
          <w:rFonts w:hint="eastAsia" w:ascii="仿宋" w:hAnsi="仿宋" w:eastAsia="仿宋" w:cs="仿宋"/>
          <w:b/>
          <w:color w:val="000000"/>
          <w:sz w:val="28"/>
        </w:rPr>
        <w:t>注：如潜在供应商未按上述要求操作，将自行承担所产生的风险</w:t>
      </w:r>
      <w:r>
        <w:rPr>
          <w:rFonts w:ascii="仿宋" w:hAnsi="仿宋" w:eastAsia="仿宋" w:cs="仿宋"/>
          <w:b/>
          <w:color w:val="000000"/>
          <w:sz w:val="28"/>
        </w:rPr>
        <w:t>。</w:t>
      </w:r>
    </w:p>
    <w:p w14:paraId="61B92457">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pPr>
      <w:r>
        <w:rPr>
          <w:rFonts w:ascii="仿宋" w:hAnsi="仿宋" w:eastAsia="仿宋" w:cs="仿宋"/>
          <w:b/>
          <w:color w:val="000000"/>
          <w:sz w:val="28"/>
        </w:rPr>
        <w:t>四、提交</w:t>
      </w:r>
      <w:r>
        <w:rPr>
          <w:rFonts w:hint="eastAsia" w:ascii="仿宋" w:hAnsi="仿宋" w:eastAsia="仿宋" w:cs="仿宋"/>
          <w:b/>
          <w:color w:val="000000"/>
          <w:sz w:val="28"/>
          <w:lang w:eastAsia="zh-CN"/>
        </w:rPr>
        <w:t>响应文件</w:t>
      </w:r>
      <w:r>
        <w:rPr>
          <w:rFonts w:ascii="仿宋" w:hAnsi="仿宋" w:eastAsia="仿宋" w:cs="仿宋"/>
          <w:b/>
          <w:color w:val="000000"/>
          <w:sz w:val="28"/>
        </w:rPr>
        <w:t>截止时间、开标时间和地点</w:t>
      </w:r>
    </w:p>
    <w:p w14:paraId="4E1104B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Times New Roman" w:hAnsi="Times New Roman" w:eastAsia="Times New Roman" w:cs="Times New Roman"/>
          <w:color w:val="000000"/>
          <w:sz w:val="28"/>
        </w:rPr>
        <w:t>1</w:t>
      </w:r>
      <w:r>
        <w:rPr>
          <w:rFonts w:hint="eastAsia" w:ascii="仿宋" w:hAnsi="仿宋" w:eastAsia="仿宋" w:cs="仿宋"/>
          <w:color w:val="000000"/>
          <w:sz w:val="28"/>
          <w:lang w:val="en-US" w:eastAsia="zh-CN"/>
        </w:rPr>
        <w:t>.</w:t>
      </w:r>
      <w:r>
        <w:rPr>
          <w:rFonts w:ascii="Times New Roman" w:hAnsi="Times New Roman" w:eastAsia="Times New Roman" w:cs="Times New Roman"/>
          <w:color w:val="000000"/>
          <w:sz w:val="28"/>
          <w:highlight w:val="none"/>
        </w:rPr>
        <w:t>202</w:t>
      </w:r>
      <w:r>
        <w:rPr>
          <w:rFonts w:hint="eastAsia" w:ascii="Times New Roman" w:hAnsi="Times New Roman" w:eastAsia="宋体" w:cs="Times New Roman"/>
          <w:color w:val="000000"/>
          <w:sz w:val="28"/>
          <w:highlight w:val="none"/>
          <w:lang w:val="en-US" w:eastAsia="zh-CN"/>
        </w:rPr>
        <w:t>6</w:t>
      </w:r>
      <w:r>
        <w:rPr>
          <w:rFonts w:ascii="仿宋" w:hAnsi="仿宋" w:eastAsia="仿宋" w:cs="仿宋"/>
          <w:color w:val="000000"/>
          <w:sz w:val="28"/>
          <w:highlight w:val="none"/>
        </w:rPr>
        <w:t>年</w:t>
      </w:r>
      <w:r>
        <w:rPr>
          <w:rFonts w:hint="eastAsia" w:ascii="Times New Roman" w:hAnsi="Times New Roman" w:eastAsia="宋体" w:cs="Times New Roman"/>
          <w:color w:val="000000"/>
          <w:sz w:val="28"/>
          <w:highlight w:val="none"/>
          <w:lang w:val="en-US" w:eastAsia="zh-CN"/>
        </w:rPr>
        <w:t xml:space="preserve"> 7</w:t>
      </w:r>
      <w:r>
        <w:rPr>
          <w:rFonts w:ascii="仿宋" w:hAnsi="仿宋" w:eastAsia="仿宋" w:cs="仿宋"/>
          <w:color w:val="000000"/>
          <w:sz w:val="28"/>
          <w:highlight w:val="none"/>
        </w:rPr>
        <w:t>月</w:t>
      </w:r>
      <w:r>
        <w:rPr>
          <w:rFonts w:hint="eastAsia" w:ascii="Times New Roman" w:hAnsi="Times New Roman" w:eastAsia="宋体" w:cs="Times New Roman"/>
          <w:color w:val="000000"/>
          <w:sz w:val="28"/>
          <w:highlight w:val="none"/>
          <w:lang w:val="en-US" w:eastAsia="zh-CN"/>
        </w:rPr>
        <w:t>13</w:t>
      </w:r>
      <w:r>
        <w:rPr>
          <w:rFonts w:ascii="仿宋" w:hAnsi="仿宋" w:eastAsia="仿宋" w:cs="仿宋"/>
          <w:color w:val="000000"/>
          <w:sz w:val="28"/>
          <w:highlight w:val="none"/>
        </w:rPr>
        <w:t>日</w:t>
      </w:r>
      <w:r>
        <w:rPr>
          <w:rFonts w:ascii="Times New Roman" w:hAnsi="Times New Roman" w:eastAsia="Times New Roman" w:cs="Times New Roman"/>
          <w:color w:val="000000"/>
          <w:sz w:val="28"/>
          <w:highlight w:val="none"/>
        </w:rPr>
        <w:t>9</w:t>
      </w:r>
      <w:r>
        <w:rPr>
          <w:rFonts w:ascii="仿宋" w:hAnsi="仿宋" w:eastAsia="仿宋" w:cs="仿宋"/>
          <w:color w:val="000000"/>
          <w:sz w:val="28"/>
          <w:highlight w:val="none"/>
        </w:rPr>
        <w:t>点</w:t>
      </w:r>
      <w:r>
        <w:rPr>
          <w:rFonts w:ascii="Times New Roman" w:hAnsi="Times New Roman" w:eastAsia="Times New Roman" w:cs="Times New Roman"/>
          <w:color w:val="000000"/>
          <w:sz w:val="28"/>
          <w:highlight w:val="none"/>
        </w:rPr>
        <w:t>00</w:t>
      </w:r>
      <w:r>
        <w:rPr>
          <w:rFonts w:ascii="仿宋" w:hAnsi="仿宋" w:eastAsia="仿宋" w:cs="仿宋"/>
          <w:color w:val="000000"/>
          <w:sz w:val="28"/>
          <w:highlight w:val="none"/>
        </w:rPr>
        <w:t>分</w:t>
      </w:r>
      <w:r>
        <w:rPr>
          <w:rFonts w:ascii="仿宋" w:hAnsi="仿宋" w:eastAsia="仿宋" w:cs="仿宋"/>
          <w:color w:val="000000"/>
          <w:sz w:val="28"/>
        </w:rPr>
        <w:t>（北京时间）</w:t>
      </w:r>
    </w:p>
    <w:p w14:paraId="64569E7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color w:val="000000"/>
          <w:sz w:val="28"/>
        </w:rPr>
        <w:t>逾时，交易系统将拒绝接受上传</w:t>
      </w:r>
      <w:r>
        <w:rPr>
          <w:rFonts w:hint="eastAsia" w:ascii="仿宋" w:hAnsi="仿宋" w:eastAsia="仿宋" w:cs="仿宋"/>
          <w:color w:val="000000"/>
          <w:sz w:val="28"/>
          <w:lang w:eastAsia="zh-CN"/>
        </w:rPr>
        <w:t>响应文件</w:t>
      </w:r>
      <w:r>
        <w:rPr>
          <w:rFonts w:ascii="仿宋" w:hAnsi="仿宋" w:eastAsia="仿宋" w:cs="仿宋"/>
          <w:color w:val="000000"/>
          <w:sz w:val="28"/>
        </w:rPr>
        <w:t>电子文档。</w:t>
      </w:r>
    </w:p>
    <w:p w14:paraId="1ABC1A5A">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rPr>
          <w:rFonts w:hint="eastAsia" w:ascii="仿宋" w:hAnsi="仿宋" w:eastAsia="仿宋" w:cs="仿宋"/>
          <w:b/>
          <w:color w:val="000000"/>
          <w:sz w:val="28"/>
        </w:rPr>
      </w:pPr>
      <w:r>
        <w:rPr>
          <w:rFonts w:hint="eastAsia" w:ascii="仿宋" w:hAnsi="仿宋" w:eastAsia="仿宋" w:cs="仿宋"/>
          <w:b/>
          <w:color w:val="000000"/>
          <w:sz w:val="28"/>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14:paraId="7B9DB5E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Times New Roman" w:hAnsi="Times New Roman" w:eastAsia="Times New Roman" w:cs="Times New Roman"/>
          <w:color w:val="000000"/>
          <w:sz w:val="28"/>
        </w:rPr>
        <w:t>2</w:t>
      </w:r>
      <w:r>
        <w:rPr>
          <w:rFonts w:hint="eastAsia" w:ascii="仿宋" w:hAnsi="仿宋" w:eastAsia="仿宋" w:cs="仿宋"/>
          <w:color w:val="000000"/>
          <w:sz w:val="28"/>
          <w:lang w:val="en-US" w:eastAsia="zh-CN"/>
        </w:rPr>
        <w:t>.</w:t>
      </w:r>
      <w:r>
        <w:rPr>
          <w:rFonts w:ascii="仿宋" w:hAnsi="仿宋" w:eastAsia="仿宋" w:cs="仿宋"/>
          <w:color w:val="000000"/>
          <w:sz w:val="28"/>
        </w:rPr>
        <w:t>线上开标地点：“苏采云”系统（网址：</w:t>
      </w:r>
      <w:r>
        <w:rPr>
          <w:rFonts w:ascii="Times New Roman" w:hAnsi="Times New Roman" w:eastAsia="Times New Roman" w:cs="Times New Roman"/>
          <w:color w:val="000000"/>
          <w:sz w:val="28"/>
        </w:rPr>
        <w:t>http://jszfcg.jsczt.cn/</w:t>
      </w:r>
      <w:r>
        <w:rPr>
          <w:rFonts w:ascii="仿宋" w:hAnsi="仿宋" w:eastAsia="仿宋" w:cs="仿宋"/>
          <w:color w:val="000000"/>
          <w:sz w:val="28"/>
        </w:rPr>
        <w:t>）“开标大厅”。</w:t>
      </w:r>
    </w:p>
    <w:p w14:paraId="0D3903A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Times New Roman" w:hAnsi="Times New Roman" w:eastAsia="Times New Roman" w:cs="Times New Roman"/>
          <w:color w:val="000000"/>
          <w:sz w:val="28"/>
        </w:rPr>
        <w:t>3</w:t>
      </w:r>
      <w:r>
        <w:rPr>
          <w:rFonts w:hint="eastAsia" w:ascii="仿宋" w:hAnsi="仿宋" w:eastAsia="仿宋" w:cs="仿宋"/>
          <w:color w:val="000000"/>
          <w:sz w:val="28"/>
          <w:lang w:val="en-US" w:eastAsia="zh-CN"/>
        </w:rPr>
        <w:t>.</w:t>
      </w:r>
      <w:r>
        <w:rPr>
          <w:rFonts w:hint="eastAsia" w:ascii="仿宋" w:hAnsi="仿宋" w:eastAsia="仿宋" w:cs="仿宋"/>
          <w:color w:val="000000"/>
          <w:sz w:val="28"/>
        </w:rPr>
        <w:t>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仿宋" w:hAnsi="仿宋" w:eastAsia="仿宋" w:cs="仿宋"/>
          <w:color w:val="000000"/>
          <w:sz w:val="28"/>
        </w:rPr>
        <w:t>。</w:t>
      </w:r>
    </w:p>
    <w:p w14:paraId="5A668237">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pPr>
      <w:r>
        <w:rPr>
          <w:rFonts w:ascii="仿宋" w:hAnsi="仿宋" w:eastAsia="仿宋" w:cs="仿宋"/>
          <w:b/>
          <w:color w:val="000000"/>
          <w:sz w:val="28"/>
        </w:rPr>
        <w:t>五、公告期限</w:t>
      </w:r>
    </w:p>
    <w:p w14:paraId="2A66CDA6">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color w:val="000000"/>
          <w:sz w:val="28"/>
        </w:rPr>
        <w:t>自本公告发布之日起</w:t>
      </w:r>
      <w:r>
        <w:rPr>
          <w:rFonts w:hint="eastAsia" w:ascii="Times New Roman" w:hAnsi="Times New Roman" w:eastAsia="宋体" w:cs="Times New Roman"/>
          <w:color w:val="000000"/>
          <w:sz w:val="28"/>
          <w:lang w:val="en-US" w:eastAsia="zh-CN"/>
        </w:rPr>
        <w:t>3</w:t>
      </w:r>
      <w:r>
        <w:rPr>
          <w:rFonts w:ascii="仿宋" w:hAnsi="仿宋" w:eastAsia="仿宋" w:cs="仿宋"/>
          <w:color w:val="000000"/>
          <w:sz w:val="28"/>
        </w:rPr>
        <w:t>个工作日。</w:t>
      </w:r>
    </w:p>
    <w:p w14:paraId="4F98E94B">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pPr>
      <w:r>
        <w:rPr>
          <w:rFonts w:ascii="仿宋" w:hAnsi="仿宋" w:eastAsia="仿宋" w:cs="仿宋"/>
          <w:b/>
          <w:color w:val="000000"/>
          <w:sz w:val="28"/>
        </w:rPr>
        <w:t>六、其他补充事宜</w:t>
      </w:r>
    </w:p>
    <w:p w14:paraId="59243DB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Times New Roman" w:hAnsi="Times New Roman" w:eastAsia="Times New Roman" w:cs="Times New Roman"/>
          <w:color w:val="000000"/>
          <w:sz w:val="28"/>
        </w:rPr>
        <w:t>1</w:t>
      </w:r>
      <w:r>
        <w:rPr>
          <w:rFonts w:hint="eastAsia" w:ascii="仿宋" w:hAnsi="仿宋" w:eastAsia="仿宋" w:cs="仿宋"/>
          <w:color w:val="000000"/>
          <w:sz w:val="28"/>
          <w:lang w:val="en-US" w:eastAsia="zh-CN"/>
        </w:rPr>
        <w:t>.</w:t>
      </w:r>
      <w:r>
        <w:rPr>
          <w:rFonts w:hint="eastAsia" w:ascii="仿宋" w:hAnsi="仿宋" w:eastAsia="仿宋" w:cs="仿宋"/>
          <w:color w:val="000000"/>
          <w:sz w:val="28"/>
          <w:lang w:eastAsia="zh-CN"/>
        </w:rPr>
        <w:t>响应</w:t>
      </w:r>
      <w:r>
        <w:rPr>
          <w:rFonts w:ascii="仿宋" w:hAnsi="仿宋" w:eastAsia="仿宋" w:cs="仿宋"/>
          <w:color w:val="000000"/>
          <w:sz w:val="28"/>
        </w:rPr>
        <w:t>保证金：免收</w:t>
      </w:r>
    </w:p>
    <w:p w14:paraId="34201FB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Times New Roman" w:hAnsi="Times New Roman" w:eastAsia="Times New Roman" w:cs="Times New Roman"/>
          <w:color w:val="000000"/>
          <w:sz w:val="28"/>
        </w:rPr>
        <w:t>2</w:t>
      </w:r>
      <w:r>
        <w:rPr>
          <w:rFonts w:hint="eastAsia" w:ascii="仿宋" w:hAnsi="仿宋" w:eastAsia="仿宋" w:cs="仿宋"/>
          <w:color w:val="000000"/>
          <w:sz w:val="28"/>
          <w:lang w:val="en-US" w:eastAsia="zh-CN"/>
        </w:rPr>
        <w:t>.</w:t>
      </w:r>
      <w:r>
        <w:rPr>
          <w:rFonts w:ascii="仿宋" w:hAnsi="仿宋" w:eastAsia="仿宋" w:cs="仿宋"/>
          <w:color w:val="000000"/>
          <w:sz w:val="28"/>
        </w:rPr>
        <w:t>项目磋商活动模式：不见面远程磋商模式，供应商在各自地点通过</w:t>
      </w:r>
      <w:r>
        <w:rPr>
          <w:rFonts w:hint="eastAsia" w:ascii="仿宋" w:hAnsi="仿宋" w:eastAsia="仿宋" w:cs="仿宋"/>
          <w:color w:val="000000"/>
          <w:sz w:val="28"/>
        </w:rPr>
        <w:t>“苏采云”</w:t>
      </w:r>
      <w:r>
        <w:rPr>
          <w:rFonts w:ascii="仿宋" w:hAnsi="仿宋" w:eastAsia="仿宋" w:cs="仿宋"/>
          <w:color w:val="000000"/>
          <w:sz w:val="28"/>
        </w:rPr>
        <w:t>系统参加磋商活动。</w:t>
      </w:r>
    </w:p>
    <w:p w14:paraId="22D0937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Times New Roman" w:hAnsi="Times New Roman" w:eastAsia="Times New Roman" w:cs="Times New Roman"/>
          <w:color w:val="000000"/>
          <w:sz w:val="28"/>
        </w:rPr>
        <w:t>3</w:t>
      </w:r>
      <w:r>
        <w:rPr>
          <w:rFonts w:hint="eastAsia" w:ascii="仿宋" w:hAnsi="仿宋" w:eastAsia="仿宋" w:cs="仿宋"/>
          <w:color w:val="000000"/>
          <w:sz w:val="28"/>
          <w:lang w:val="en-US" w:eastAsia="zh-CN"/>
        </w:rPr>
        <w:t>.</w:t>
      </w:r>
      <w:r>
        <w:rPr>
          <w:rFonts w:ascii="仿宋" w:hAnsi="仿宋" w:eastAsia="仿宋" w:cs="仿宋"/>
          <w:color w:val="000000"/>
          <w:sz w:val="28"/>
        </w:rPr>
        <w:t>项目演示、样品、答辩等：无</w:t>
      </w:r>
    </w:p>
    <w:p w14:paraId="16DE233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auto"/>
          <w:sz w:val="28"/>
        </w:rPr>
      </w:pPr>
      <w:r>
        <w:rPr>
          <w:rFonts w:ascii="Times New Roman" w:hAnsi="Times New Roman" w:eastAsia="Times New Roman" w:cs="Times New Roman"/>
          <w:color w:val="000000"/>
          <w:sz w:val="28"/>
        </w:rPr>
        <w:t>4</w:t>
      </w:r>
      <w:r>
        <w:rPr>
          <w:rFonts w:hint="eastAsia" w:ascii="仿宋" w:hAnsi="仿宋" w:eastAsia="仿宋" w:cs="仿宋"/>
          <w:color w:val="000000"/>
          <w:sz w:val="28"/>
          <w:lang w:val="en-US" w:eastAsia="zh-CN"/>
        </w:rPr>
        <w:t>.</w:t>
      </w:r>
      <w:r>
        <w:rPr>
          <w:rFonts w:ascii="仿宋" w:hAnsi="仿宋" w:eastAsia="仿宋" w:cs="仿宋"/>
          <w:color w:val="000000"/>
          <w:sz w:val="28"/>
        </w:rPr>
        <w:t>对项目需求部分（供应商资格要求、项目需求、商务技术评分标准）的询问、质疑请向采购人提出，由采购人负责答复；对项目磋商文件其他部分的询问请向磋商文</w:t>
      </w:r>
      <w:r>
        <w:rPr>
          <w:rFonts w:ascii="仿宋" w:hAnsi="仿宋" w:eastAsia="仿宋" w:cs="仿宋"/>
          <w:color w:val="auto"/>
          <w:sz w:val="28"/>
        </w:rPr>
        <w:t>件制作人或项目磋商经办人提出；对在“电子交易平台”操作阶段的询问请向交易系统软件维护人员提出。</w:t>
      </w:r>
    </w:p>
    <w:p w14:paraId="49111BB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auto"/>
          <w:sz w:val="28"/>
        </w:rPr>
      </w:pPr>
      <w:r>
        <w:rPr>
          <w:rFonts w:hint="eastAsia" w:ascii="仿宋" w:hAnsi="仿宋" w:eastAsia="仿宋" w:cs="仿宋"/>
          <w:color w:val="auto"/>
          <w:sz w:val="28"/>
        </w:rPr>
        <w:t>5.</w:t>
      </w:r>
      <w:r>
        <w:rPr>
          <w:rFonts w:ascii="仿宋" w:hAnsi="仿宋" w:eastAsia="仿宋" w:cs="仿宋"/>
          <w:color w:val="auto"/>
          <w:sz w:val="28"/>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1B9606D7">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rPr>
          <w:rFonts w:hint="eastAsia" w:eastAsia="仿宋"/>
          <w:color w:val="auto"/>
          <w:lang w:eastAsia="zh-CN"/>
        </w:rPr>
      </w:pPr>
      <w:r>
        <w:rPr>
          <w:rFonts w:ascii="仿宋" w:hAnsi="仿宋" w:eastAsia="仿宋" w:cs="仿宋"/>
          <w:b/>
          <w:color w:val="auto"/>
          <w:sz w:val="28"/>
        </w:rPr>
        <w:t>七、本次</w:t>
      </w:r>
      <w:r>
        <w:rPr>
          <w:rFonts w:hint="eastAsia" w:ascii="仿宋" w:hAnsi="仿宋" w:eastAsia="仿宋" w:cs="仿宋"/>
          <w:b/>
          <w:color w:val="auto"/>
          <w:sz w:val="28"/>
          <w:lang w:eastAsia="zh-CN"/>
        </w:rPr>
        <w:t>磋商联系方式</w:t>
      </w:r>
    </w:p>
    <w:p w14:paraId="4401BF5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color w:val="auto"/>
        </w:rPr>
      </w:pPr>
      <w:r>
        <w:rPr>
          <w:rFonts w:ascii="Times New Roman" w:hAnsi="Times New Roman" w:eastAsia="Times New Roman" w:cs="Times New Roman"/>
          <w:color w:val="auto"/>
          <w:sz w:val="28"/>
        </w:rPr>
        <w:t>1</w:t>
      </w:r>
      <w:r>
        <w:rPr>
          <w:rFonts w:hint="eastAsia" w:ascii="仿宋" w:hAnsi="仿宋" w:eastAsia="仿宋" w:cs="仿宋"/>
          <w:color w:val="auto"/>
          <w:sz w:val="28"/>
          <w:lang w:val="en-US" w:eastAsia="zh-CN"/>
        </w:rPr>
        <w:t>.</w:t>
      </w:r>
      <w:r>
        <w:rPr>
          <w:rFonts w:ascii="仿宋" w:hAnsi="仿宋" w:eastAsia="仿宋" w:cs="仿宋"/>
          <w:color w:val="auto"/>
          <w:sz w:val="28"/>
        </w:rPr>
        <w:t>采购人信息</w:t>
      </w:r>
    </w:p>
    <w:p w14:paraId="0828FCB8">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color w:val="auto"/>
          <w:sz w:val="28"/>
        </w:rPr>
      </w:pPr>
      <w:r>
        <w:rPr>
          <w:rFonts w:ascii="仿宋" w:hAnsi="仿宋" w:eastAsia="仿宋" w:cs="仿宋"/>
          <w:color w:val="auto"/>
          <w:sz w:val="28"/>
        </w:rPr>
        <w:t>名称：启</w:t>
      </w:r>
      <w:r>
        <w:rPr>
          <w:rFonts w:hint="eastAsia" w:ascii="仿宋" w:hAnsi="仿宋" w:eastAsia="仿宋" w:cs="仿宋"/>
          <w:color w:val="auto"/>
          <w:sz w:val="28"/>
        </w:rPr>
        <w:t>东市交通运输局</w:t>
      </w:r>
    </w:p>
    <w:p w14:paraId="18F96D5C">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color w:val="auto"/>
        </w:rPr>
      </w:pPr>
      <w:r>
        <w:rPr>
          <w:rFonts w:ascii="仿宋" w:hAnsi="仿宋" w:eastAsia="仿宋" w:cs="仿宋"/>
          <w:color w:val="auto"/>
          <w:sz w:val="28"/>
        </w:rPr>
        <w:t>地 </w:t>
      </w:r>
      <w:r>
        <w:rPr>
          <w:rFonts w:ascii="Times New Roman" w:hAnsi="Times New Roman" w:eastAsia="Times New Roman" w:cs="Times New Roman"/>
          <w:color w:val="auto"/>
          <w:sz w:val="28"/>
        </w:rPr>
        <w:t> </w:t>
      </w:r>
      <w:r>
        <w:rPr>
          <w:rFonts w:ascii="仿宋" w:hAnsi="仿宋" w:eastAsia="仿宋" w:cs="仿宋"/>
          <w:color w:val="auto"/>
          <w:sz w:val="28"/>
        </w:rPr>
        <w:t>址：</w:t>
      </w:r>
      <w:r>
        <w:rPr>
          <w:rFonts w:hint="eastAsia" w:ascii="仿宋" w:hAnsi="仿宋" w:eastAsia="仿宋" w:cs="仿宋"/>
          <w:color w:val="auto"/>
          <w:sz w:val="28"/>
          <w:lang w:eastAsia="zh-CN"/>
        </w:rPr>
        <w:t>启东市世纪大道2099号11号楼</w:t>
      </w:r>
    </w:p>
    <w:p w14:paraId="40C0684D">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color w:val="auto"/>
        </w:rPr>
      </w:pPr>
      <w:r>
        <w:rPr>
          <w:rFonts w:ascii="仿宋" w:hAnsi="仿宋" w:eastAsia="仿宋" w:cs="仿宋"/>
          <w:color w:val="auto"/>
          <w:sz w:val="28"/>
        </w:rPr>
        <w:t>联系方式：</w:t>
      </w:r>
      <w:r>
        <w:rPr>
          <w:rFonts w:hint="eastAsia" w:ascii="宋体" w:hAnsi="宋体" w:eastAsia="宋体" w:cs="宋体"/>
          <w:color w:val="auto"/>
          <w:sz w:val="28"/>
          <w:szCs w:val="28"/>
          <w:highlight w:val="none"/>
        </w:rPr>
        <w:t>0513-83300026</w:t>
      </w:r>
    </w:p>
    <w:p w14:paraId="4035D07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color w:val="auto"/>
        </w:rPr>
      </w:pPr>
      <w:r>
        <w:rPr>
          <w:rFonts w:ascii="Times New Roman" w:hAnsi="Times New Roman" w:eastAsia="Times New Roman" w:cs="Times New Roman"/>
          <w:color w:val="auto"/>
          <w:sz w:val="28"/>
        </w:rPr>
        <w:t>2</w:t>
      </w:r>
      <w:r>
        <w:rPr>
          <w:rFonts w:hint="eastAsia" w:ascii="仿宋" w:hAnsi="仿宋" w:eastAsia="仿宋" w:cs="仿宋"/>
          <w:color w:val="auto"/>
          <w:sz w:val="28"/>
          <w:lang w:val="en-US" w:eastAsia="zh-CN"/>
        </w:rPr>
        <w:t>.</w:t>
      </w:r>
      <w:r>
        <w:rPr>
          <w:rFonts w:ascii="仿宋" w:hAnsi="仿宋" w:eastAsia="仿宋" w:cs="仿宋"/>
          <w:color w:val="auto"/>
          <w:sz w:val="28"/>
        </w:rPr>
        <w:t>采购代理机构</w:t>
      </w:r>
    </w:p>
    <w:p w14:paraId="58F9D06B">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color w:val="auto"/>
          <w:sz w:val="28"/>
        </w:rPr>
      </w:pPr>
      <w:r>
        <w:rPr>
          <w:rFonts w:ascii="仿宋" w:hAnsi="仿宋" w:eastAsia="仿宋" w:cs="仿宋"/>
          <w:color w:val="auto"/>
          <w:sz w:val="28"/>
        </w:rPr>
        <w:t>名称：</w:t>
      </w:r>
      <w:r>
        <w:rPr>
          <w:rFonts w:hint="eastAsia" w:ascii="仿宋" w:hAnsi="仿宋" w:eastAsia="仿宋" w:cs="仿宋"/>
          <w:color w:val="auto"/>
          <w:sz w:val="28"/>
          <w:lang w:val="en-US" w:eastAsia="zh-CN"/>
        </w:rPr>
        <w:t>南通金顺达工程咨询管理有限公司</w:t>
      </w:r>
    </w:p>
    <w:p w14:paraId="1FAF134D">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color w:val="auto"/>
          <w:sz w:val="28"/>
        </w:rPr>
      </w:pPr>
      <w:r>
        <w:rPr>
          <w:rFonts w:ascii="仿宋" w:hAnsi="仿宋" w:eastAsia="仿宋" w:cs="仿宋"/>
          <w:color w:val="auto"/>
          <w:sz w:val="28"/>
        </w:rPr>
        <w:t>地址：</w:t>
      </w:r>
      <w:r>
        <w:rPr>
          <w:rFonts w:hint="eastAsia" w:ascii="仿宋" w:hAnsi="仿宋" w:eastAsia="仿宋" w:cs="仿宋"/>
          <w:color w:val="auto"/>
          <w:sz w:val="28"/>
          <w:lang w:eastAsia="zh-CN"/>
        </w:rPr>
        <w:t>启东市人民中路823号</w:t>
      </w:r>
    </w:p>
    <w:p w14:paraId="7A663AE4">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hint="default" w:ascii="仿宋" w:hAnsi="仿宋" w:eastAsia="仿宋" w:cs="仿宋"/>
          <w:color w:val="auto"/>
          <w:sz w:val="28"/>
          <w:lang w:val="en-US" w:eastAsia="zh-CN"/>
        </w:rPr>
      </w:pPr>
      <w:r>
        <w:rPr>
          <w:rFonts w:ascii="仿宋" w:hAnsi="仿宋" w:eastAsia="仿宋" w:cs="仿宋"/>
          <w:color w:val="auto"/>
          <w:sz w:val="28"/>
        </w:rPr>
        <w:t>联系方式：</w:t>
      </w:r>
      <w:r>
        <w:rPr>
          <w:rFonts w:hint="eastAsia" w:ascii="仿宋" w:hAnsi="仿宋" w:eastAsia="仿宋" w:cs="仿宋"/>
          <w:color w:val="auto"/>
          <w:sz w:val="28"/>
          <w:lang w:val="en-US" w:eastAsia="zh-CN"/>
        </w:rPr>
        <w:t>13861971085</w:t>
      </w:r>
    </w:p>
    <w:p w14:paraId="0D4018F0">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hint="eastAsia" w:ascii="仿宋" w:hAnsi="仿宋" w:eastAsia="仿宋" w:cs="仿宋"/>
          <w:color w:val="auto"/>
          <w:sz w:val="28"/>
          <w:lang w:val="en-US" w:eastAsia="zh-CN"/>
        </w:rPr>
      </w:pPr>
      <w:r>
        <w:rPr>
          <w:rFonts w:hint="eastAsia" w:ascii="仿宋" w:hAnsi="仿宋" w:eastAsia="仿宋" w:cs="仿宋"/>
          <w:color w:val="auto"/>
          <w:sz w:val="28"/>
          <w:lang w:val="en-US" w:eastAsia="zh-CN"/>
        </w:rPr>
        <w:t>3.软件技术支持</w:t>
      </w:r>
    </w:p>
    <w:p w14:paraId="6F096489">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hint="eastAsia" w:ascii="仿宋" w:hAnsi="仿宋" w:eastAsia="仿宋" w:cs="仿宋"/>
          <w:color w:val="auto"/>
          <w:sz w:val="28"/>
          <w:lang w:val="en-US" w:eastAsia="zh-CN"/>
        </w:rPr>
      </w:pPr>
      <w:r>
        <w:rPr>
          <w:rFonts w:hint="eastAsia" w:ascii="仿宋" w:hAnsi="仿宋" w:eastAsia="仿宋" w:cs="仿宋"/>
          <w:color w:val="auto"/>
          <w:sz w:val="28"/>
          <w:lang w:val="en-US" w:eastAsia="zh-CN"/>
        </w:rPr>
        <w:t>交易系统软件维护人员：0519-86722801、0519-86722806。</w:t>
      </w:r>
    </w:p>
    <w:p w14:paraId="63750688">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hint="eastAsia" w:ascii="仿宋" w:hAnsi="仿宋" w:eastAsia="仿宋" w:cs="仿宋"/>
          <w:color w:val="auto"/>
          <w:sz w:val="28"/>
          <w:lang w:val="en-US" w:eastAsia="zh-CN"/>
        </w:rPr>
      </w:pPr>
    </w:p>
    <w:p w14:paraId="16CD6A46">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color w:val="auto"/>
        </w:rPr>
      </w:pPr>
      <w:r>
        <w:rPr>
          <w:rFonts w:ascii="宋体" w:hAnsi="宋体" w:eastAsia="宋体" w:cs="宋体"/>
          <w:b/>
          <w:color w:val="auto"/>
          <w:sz w:val="28"/>
        </w:rPr>
        <w:t> </w:t>
      </w:r>
    </w:p>
    <w:p w14:paraId="2A04E283">
      <w:pPr>
        <w:pBdr>
          <w:top w:val="none" w:color="000000" w:sz="0" w:space="0"/>
          <w:left w:val="none" w:color="000000" w:sz="0" w:space="0"/>
          <w:bottom w:val="none" w:color="000000" w:sz="0" w:space="0"/>
          <w:right w:val="none" w:color="000000" w:sz="0" w:space="0"/>
        </w:pBdr>
        <w:spacing w:before="0" w:after="0"/>
        <w:ind w:left="0" w:right="0" w:firstLine="0"/>
        <w:jc w:val="both"/>
        <w:rPr>
          <w:color w:val="auto"/>
        </w:rPr>
      </w:pPr>
      <w:r>
        <w:rPr>
          <w:rFonts w:ascii="宋体" w:hAnsi="宋体" w:eastAsia="宋体" w:cs="宋体"/>
          <w:b/>
          <w:color w:val="auto"/>
          <w:sz w:val="28"/>
        </w:rPr>
        <w:t> </w:t>
      </w:r>
    </w:p>
    <w:p w14:paraId="7C806291">
      <w:pPr>
        <w:pBdr>
          <w:top w:val="none" w:color="000000" w:sz="0" w:space="0"/>
          <w:left w:val="none" w:color="000000" w:sz="0" w:space="0"/>
          <w:bottom w:val="none" w:color="000000" w:sz="0" w:space="0"/>
          <w:right w:val="none" w:color="000000" w:sz="0" w:space="0"/>
        </w:pBdr>
        <w:spacing w:before="0" w:after="0"/>
        <w:ind w:left="0" w:right="0" w:firstLine="0"/>
        <w:jc w:val="both"/>
        <w:rPr>
          <w:color w:val="auto"/>
        </w:rPr>
      </w:pPr>
      <w:r>
        <w:rPr>
          <w:rFonts w:ascii="宋体" w:hAnsi="宋体" w:eastAsia="宋体" w:cs="宋体"/>
          <w:b/>
          <w:color w:val="auto"/>
          <w:sz w:val="28"/>
        </w:rPr>
        <w:t> </w:t>
      </w:r>
    </w:p>
    <w:p w14:paraId="498DC7D0">
      <w:pPr>
        <w:pBdr>
          <w:top w:val="none" w:color="000000" w:sz="0" w:space="0"/>
          <w:left w:val="none" w:color="000000" w:sz="0" w:space="0"/>
          <w:bottom w:val="none" w:color="000000" w:sz="0" w:space="0"/>
          <w:right w:val="none" w:color="000000" w:sz="0" w:space="0"/>
        </w:pBdr>
        <w:spacing w:before="0" w:after="0"/>
        <w:ind w:left="0" w:right="0" w:firstLine="0"/>
        <w:jc w:val="both"/>
        <w:rPr>
          <w:color w:val="auto"/>
        </w:rPr>
      </w:pPr>
      <w:r>
        <w:rPr>
          <w:rFonts w:ascii="宋体" w:hAnsi="宋体" w:eastAsia="宋体" w:cs="宋体"/>
          <w:b/>
          <w:color w:val="auto"/>
          <w:sz w:val="28"/>
        </w:rPr>
        <w:t> </w:t>
      </w:r>
    </w:p>
    <w:p w14:paraId="52740A1C">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auto"/>
          <w:sz w:val="28"/>
        </w:rPr>
      </w:pPr>
      <w:r>
        <w:rPr>
          <w:rFonts w:ascii="宋体" w:hAnsi="宋体" w:eastAsia="宋体" w:cs="宋体"/>
          <w:b/>
          <w:color w:val="auto"/>
          <w:sz w:val="28"/>
        </w:rPr>
        <w:t> </w:t>
      </w:r>
    </w:p>
    <w:p w14:paraId="36A48F6C">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auto"/>
          <w:sz w:val="28"/>
        </w:rPr>
      </w:pPr>
    </w:p>
    <w:p w14:paraId="4F455A29">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auto"/>
          <w:sz w:val="28"/>
        </w:rPr>
      </w:pPr>
    </w:p>
    <w:p w14:paraId="3F22A02F">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auto"/>
          <w:sz w:val="28"/>
        </w:rPr>
      </w:pPr>
    </w:p>
    <w:p w14:paraId="1018FED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auto"/>
          <w:sz w:val="36"/>
        </w:rPr>
      </w:pPr>
      <w:r>
        <w:rPr>
          <w:rFonts w:ascii="Arial" w:hAnsi="Arial" w:eastAsia="Arial" w:cs="Arial"/>
          <w:color w:val="auto"/>
          <w:sz w:val="36"/>
        </w:rPr>
        <w:t>第二部分</w:t>
      </w:r>
      <w:r>
        <w:rPr>
          <w:rFonts w:hint="eastAsia" w:ascii="Arial" w:hAnsi="Arial" w:eastAsia="宋体" w:cs="Arial"/>
          <w:color w:val="auto"/>
          <w:sz w:val="36"/>
          <w:lang w:val="en-US" w:eastAsia="zh-CN"/>
        </w:rPr>
        <w:t xml:space="preserve"> </w:t>
      </w:r>
      <w:r>
        <w:rPr>
          <w:rFonts w:hint="eastAsia" w:ascii="Arial" w:hAnsi="Arial" w:eastAsia="Arial" w:cs="Arial"/>
          <w:color w:val="auto"/>
          <w:sz w:val="36"/>
          <w:lang w:val="en-US" w:eastAsia="zh-CN"/>
        </w:rPr>
        <w:t xml:space="preserve"> </w:t>
      </w:r>
      <w:r>
        <w:rPr>
          <w:rFonts w:hint="eastAsia" w:ascii="Arial" w:hAnsi="Arial" w:eastAsia="Arial" w:cs="Arial"/>
          <w:color w:val="auto"/>
          <w:sz w:val="36"/>
          <w:lang w:val="zh-CN"/>
        </w:rPr>
        <w:t>磋商须知</w:t>
      </w:r>
    </w:p>
    <w:p w14:paraId="27F036B0">
      <w:pPr>
        <w:pStyle w:val="5"/>
        <w:pBdr>
          <w:top w:val="none" w:color="000000" w:sz="0" w:space="0"/>
          <w:left w:val="none" w:color="000000" w:sz="0" w:space="0"/>
          <w:bottom w:val="none" w:color="000000" w:sz="0" w:space="0"/>
          <w:right w:val="none" w:color="000000" w:sz="0" w:space="0"/>
        </w:pBdr>
        <w:spacing w:before="0" w:after="0" w:line="499" w:lineRule="atLeast"/>
        <w:ind w:left="0" w:right="0" w:firstLine="562" w:firstLineChars="200"/>
        <w:jc w:val="both"/>
        <w:rPr>
          <w:color w:val="auto"/>
        </w:rPr>
      </w:pPr>
      <w:r>
        <w:rPr>
          <w:rFonts w:hint="eastAsia" w:ascii="仿宋" w:hAnsi="仿宋" w:eastAsia="仿宋" w:cs="仿宋"/>
          <w:b/>
          <w:color w:val="auto"/>
          <w:sz w:val="28"/>
          <w:lang w:eastAsia="zh-CN"/>
        </w:rPr>
        <w:t>一、</w:t>
      </w:r>
      <w:r>
        <w:rPr>
          <w:rFonts w:ascii="仿宋" w:hAnsi="仿宋" w:eastAsia="仿宋" w:cs="仿宋"/>
          <w:b/>
          <w:color w:val="auto"/>
          <w:sz w:val="28"/>
        </w:rPr>
        <w:t>总则</w:t>
      </w:r>
    </w:p>
    <w:p w14:paraId="692DD6AF">
      <w:pPr>
        <w:pStyle w:val="6"/>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auto"/>
          <w:sz w:val="28"/>
          <w:szCs w:val="22"/>
        </w:rPr>
      </w:pPr>
      <w:r>
        <w:rPr>
          <w:rFonts w:ascii="仿宋" w:hAnsi="仿宋" w:eastAsia="仿宋" w:cs="仿宋"/>
          <w:b w:val="0"/>
          <w:bCs w:val="0"/>
          <w:color w:val="auto"/>
          <w:sz w:val="28"/>
          <w:szCs w:val="22"/>
        </w:rPr>
        <w:t>1.</w:t>
      </w:r>
      <w:r>
        <w:rPr>
          <w:rFonts w:hint="eastAsia" w:ascii="仿宋" w:hAnsi="仿宋" w:eastAsia="仿宋" w:cs="仿宋"/>
          <w:b w:val="0"/>
          <w:bCs w:val="0"/>
          <w:color w:val="auto"/>
          <w:sz w:val="28"/>
          <w:szCs w:val="22"/>
          <w:lang w:eastAsia="zh-CN"/>
        </w:rPr>
        <w:t>采购</w:t>
      </w:r>
      <w:r>
        <w:rPr>
          <w:rFonts w:ascii="仿宋" w:hAnsi="仿宋" w:eastAsia="仿宋" w:cs="仿宋"/>
          <w:b w:val="0"/>
          <w:bCs w:val="0"/>
          <w:color w:val="auto"/>
          <w:sz w:val="28"/>
          <w:szCs w:val="22"/>
        </w:rPr>
        <w:t>方式</w:t>
      </w:r>
    </w:p>
    <w:p w14:paraId="6A76F6BE">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auto"/>
          <w:sz w:val="28"/>
          <w:szCs w:val="22"/>
        </w:rPr>
      </w:pPr>
      <w:r>
        <w:rPr>
          <w:rFonts w:ascii="仿宋" w:hAnsi="仿宋" w:eastAsia="仿宋" w:cs="仿宋"/>
          <w:b w:val="0"/>
          <w:bCs w:val="0"/>
          <w:color w:val="auto"/>
          <w:sz w:val="28"/>
          <w:szCs w:val="22"/>
        </w:rPr>
        <w:t>1.1本次采取竞争性磋商方式，本磋商文件仅适用于磋商公告中所述项目。</w:t>
      </w:r>
    </w:p>
    <w:p w14:paraId="47A4F3D0">
      <w:pPr>
        <w:pStyle w:val="6"/>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hint="eastAsia" w:ascii="仿宋" w:hAnsi="仿宋" w:eastAsia="仿宋" w:cs="仿宋"/>
          <w:b w:val="0"/>
          <w:bCs w:val="0"/>
          <w:color w:val="auto"/>
          <w:sz w:val="28"/>
          <w:szCs w:val="22"/>
          <w:lang w:eastAsia="zh-CN"/>
        </w:rPr>
      </w:pPr>
      <w:r>
        <w:rPr>
          <w:rFonts w:ascii="仿宋" w:hAnsi="仿宋" w:eastAsia="仿宋" w:cs="仿宋"/>
          <w:b w:val="0"/>
          <w:bCs w:val="0"/>
          <w:color w:val="auto"/>
          <w:sz w:val="28"/>
          <w:szCs w:val="22"/>
        </w:rPr>
        <w:t>2.合格的</w:t>
      </w:r>
      <w:r>
        <w:rPr>
          <w:rFonts w:hint="eastAsia" w:ascii="仿宋" w:hAnsi="仿宋" w:eastAsia="仿宋" w:cs="仿宋"/>
          <w:b w:val="0"/>
          <w:bCs w:val="0"/>
          <w:color w:val="auto"/>
          <w:sz w:val="28"/>
          <w:szCs w:val="22"/>
          <w:lang w:eastAsia="zh-CN"/>
        </w:rPr>
        <w:t>供应商</w:t>
      </w:r>
    </w:p>
    <w:p w14:paraId="755C4B39">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auto"/>
          <w:sz w:val="28"/>
          <w:szCs w:val="22"/>
        </w:rPr>
      </w:pPr>
      <w:r>
        <w:rPr>
          <w:rFonts w:ascii="仿宋" w:hAnsi="仿宋" w:eastAsia="仿宋" w:cs="仿宋"/>
          <w:b w:val="0"/>
          <w:bCs w:val="0"/>
          <w:color w:val="auto"/>
          <w:sz w:val="28"/>
          <w:szCs w:val="22"/>
        </w:rPr>
        <w:t>2.1满足磋商公告中供应商的资格要求的规定。</w:t>
      </w:r>
    </w:p>
    <w:p w14:paraId="0BCD2A9B">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auto"/>
          <w:sz w:val="28"/>
          <w:szCs w:val="22"/>
        </w:rPr>
      </w:pPr>
      <w:r>
        <w:rPr>
          <w:rFonts w:ascii="仿宋" w:hAnsi="仿宋" w:eastAsia="仿宋" w:cs="仿宋"/>
          <w:b w:val="0"/>
          <w:bCs w:val="0"/>
          <w:color w:val="auto"/>
          <w:sz w:val="28"/>
          <w:szCs w:val="22"/>
        </w:rPr>
        <w:t>2.2满足本文件实质性条款的规定。</w:t>
      </w:r>
    </w:p>
    <w:p w14:paraId="5FA0ECED">
      <w:pPr>
        <w:pStyle w:val="6"/>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auto"/>
          <w:sz w:val="28"/>
          <w:szCs w:val="22"/>
        </w:rPr>
      </w:pPr>
      <w:r>
        <w:rPr>
          <w:rFonts w:ascii="仿宋" w:hAnsi="仿宋" w:eastAsia="仿宋" w:cs="仿宋"/>
          <w:b w:val="0"/>
          <w:bCs w:val="0"/>
          <w:color w:val="auto"/>
          <w:sz w:val="28"/>
          <w:szCs w:val="22"/>
        </w:rPr>
        <w:t>3.适用法律</w:t>
      </w:r>
    </w:p>
    <w:p w14:paraId="59A31A34">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auto"/>
          <w:sz w:val="28"/>
          <w:szCs w:val="22"/>
        </w:rPr>
        <w:t>3.1本次采购及由此产生的合同受中华人民共和国有关的</w:t>
      </w:r>
      <w:r>
        <w:rPr>
          <w:rFonts w:ascii="仿宋" w:hAnsi="仿宋" w:eastAsia="仿宋" w:cs="仿宋"/>
          <w:b w:val="0"/>
          <w:bCs w:val="0"/>
          <w:color w:val="000000"/>
          <w:sz w:val="28"/>
          <w:szCs w:val="22"/>
        </w:rPr>
        <w:t>法律法规制约和保护。</w:t>
      </w:r>
    </w:p>
    <w:p w14:paraId="2549FBD4">
      <w:pPr>
        <w:pStyle w:val="6"/>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4.</w:t>
      </w:r>
      <w:r>
        <w:rPr>
          <w:rFonts w:hint="eastAsia" w:ascii="仿宋" w:hAnsi="仿宋" w:eastAsia="仿宋" w:cs="仿宋"/>
          <w:b w:val="0"/>
          <w:bCs w:val="0"/>
          <w:color w:val="000000"/>
          <w:sz w:val="28"/>
          <w:szCs w:val="22"/>
          <w:lang w:eastAsia="zh-CN"/>
        </w:rPr>
        <w:t>磋商</w:t>
      </w:r>
      <w:r>
        <w:rPr>
          <w:rFonts w:ascii="仿宋" w:hAnsi="仿宋" w:eastAsia="仿宋" w:cs="仿宋"/>
          <w:b w:val="0"/>
          <w:bCs w:val="0"/>
          <w:color w:val="000000"/>
          <w:sz w:val="28"/>
          <w:szCs w:val="22"/>
        </w:rPr>
        <w:t>费用</w:t>
      </w:r>
    </w:p>
    <w:p w14:paraId="0F719083">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4.1供应商应自行承担所有与参加磋商有关的费用，无论磋商过程中的做法和结果如何，</w:t>
      </w:r>
      <w:r>
        <w:rPr>
          <w:rFonts w:hint="eastAsia" w:ascii="仿宋" w:hAnsi="仿宋" w:eastAsia="仿宋" w:cs="仿宋"/>
          <w:b w:val="0"/>
          <w:bCs w:val="0"/>
          <w:color w:val="000000"/>
          <w:sz w:val="28"/>
          <w:szCs w:val="22"/>
          <w:lang w:val="en-US" w:eastAsia="zh-CN"/>
        </w:rPr>
        <w:t>采购人和采购代理机构</w:t>
      </w:r>
      <w:r>
        <w:rPr>
          <w:rFonts w:ascii="仿宋" w:hAnsi="仿宋" w:eastAsia="仿宋" w:cs="仿宋"/>
          <w:b w:val="0"/>
          <w:bCs w:val="0"/>
          <w:color w:val="000000"/>
          <w:sz w:val="28"/>
          <w:szCs w:val="22"/>
        </w:rPr>
        <w:t>在任何情况下均无义务和责任承担这些费用。</w:t>
      </w:r>
    </w:p>
    <w:p w14:paraId="11790EA2">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hint="eastAsia" w:ascii="仿宋" w:hAnsi="仿宋" w:eastAsia="仿宋" w:cs="仿宋"/>
          <w:b w:val="0"/>
          <w:bCs w:val="0"/>
          <w:color w:val="000000"/>
          <w:sz w:val="28"/>
          <w:szCs w:val="22"/>
          <w:lang w:eastAsia="zh-CN"/>
        </w:rPr>
      </w:pPr>
      <w:r>
        <w:rPr>
          <w:rFonts w:ascii="仿宋" w:hAnsi="仿宋" w:eastAsia="仿宋" w:cs="仿宋"/>
          <w:b w:val="0"/>
          <w:bCs w:val="0"/>
          <w:color w:val="000000"/>
          <w:sz w:val="28"/>
          <w:szCs w:val="22"/>
        </w:rPr>
        <w:t>5.磋商文件的约束</w:t>
      </w:r>
      <w:r>
        <w:rPr>
          <w:rFonts w:hint="eastAsia" w:ascii="仿宋" w:hAnsi="仿宋" w:eastAsia="仿宋" w:cs="仿宋"/>
          <w:b w:val="0"/>
          <w:bCs w:val="0"/>
          <w:color w:val="000000"/>
          <w:sz w:val="28"/>
          <w:szCs w:val="22"/>
          <w:lang w:eastAsia="zh-CN"/>
        </w:rPr>
        <w:t>力</w:t>
      </w:r>
    </w:p>
    <w:p w14:paraId="17A334C1">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5.1供应商一旦参加本项目采购活动，即被认为接受了本磋商文件的规定和约束。</w:t>
      </w:r>
    </w:p>
    <w:p w14:paraId="457CFD42">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6.磋商文件的解释</w:t>
      </w:r>
    </w:p>
    <w:p w14:paraId="0E4F31E1">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6.1磋商文件需求部分（供应商资格要求、项目需求、商务技术评分标准）由采购人解释，其他部分由</w:t>
      </w:r>
      <w:r>
        <w:rPr>
          <w:rFonts w:hint="eastAsia" w:ascii="仿宋" w:hAnsi="仿宋" w:eastAsia="仿宋" w:cs="仿宋"/>
          <w:b w:val="0"/>
          <w:bCs w:val="0"/>
          <w:color w:val="000000"/>
          <w:sz w:val="28"/>
          <w:szCs w:val="22"/>
          <w:lang w:eastAsia="zh-CN"/>
        </w:rPr>
        <w:t>招标代理机构</w:t>
      </w:r>
      <w:r>
        <w:rPr>
          <w:rFonts w:ascii="仿宋" w:hAnsi="仿宋" w:eastAsia="仿宋" w:cs="仿宋"/>
          <w:b w:val="0"/>
          <w:bCs w:val="0"/>
          <w:color w:val="000000"/>
          <w:sz w:val="28"/>
          <w:szCs w:val="22"/>
        </w:rPr>
        <w:t>解释。</w:t>
      </w:r>
    </w:p>
    <w:p w14:paraId="64CE42AF">
      <w:pPr>
        <w:pStyle w:val="5"/>
        <w:pBdr>
          <w:top w:val="none" w:color="000000" w:sz="0" w:space="0"/>
          <w:left w:val="none" w:color="000000" w:sz="0" w:space="0"/>
          <w:bottom w:val="none" w:color="000000" w:sz="0" w:space="0"/>
          <w:right w:val="none" w:color="000000" w:sz="0" w:space="0"/>
        </w:pBdr>
        <w:spacing w:before="0" w:after="0" w:line="499" w:lineRule="atLeast"/>
        <w:ind w:left="0" w:right="0" w:firstLine="562" w:firstLineChars="200"/>
        <w:jc w:val="both"/>
        <w:rPr>
          <w:rFonts w:ascii="仿宋" w:hAnsi="仿宋" w:eastAsia="仿宋" w:cs="仿宋"/>
          <w:b/>
          <w:bCs/>
          <w:color w:val="000000"/>
          <w:sz w:val="28"/>
          <w:szCs w:val="22"/>
        </w:rPr>
      </w:pPr>
      <w:r>
        <w:rPr>
          <w:rFonts w:hint="eastAsia" w:ascii="仿宋" w:hAnsi="仿宋" w:eastAsia="仿宋" w:cs="仿宋"/>
          <w:b/>
          <w:bCs/>
          <w:color w:val="000000"/>
          <w:sz w:val="28"/>
          <w:szCs w:val="22"/>
          <w:lang w:eastAsia="zh-CN"/>
        </w:rPr>
        <w:t>二、磋商</w:t>
      </w:r>
      <w:r>
        <w:rPr>
          <w:rFonts w:ascii="仿宋" w:hAnsi="仿宋" w:eastAsia="仿宋" w:cs="仿宋"/>
          <w:b/>
          <w:bCs/>
          <w:color w:val="000000"/>
          <w:sz w:val="28"/>
          <w:szCs w:val="22"/>
        </w:rPr>
        <w:t>文件</w:t>
      </w:r>
    </w:p>
    <w:p w14:paraId="1869DE0D">
      <w:pPr>
        <w:pStyle w:val="6"/>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1.</w:t>
      </w:r>
      <w:r>
        <w:rPr>
          <w:rFonts w:hint="eastAsia" w:ascii="仿宋" w:hAnsi="仿宋" w:eastAsia="仿宋" w:cs="仿宋"/>
          <w:b w:val="0"/>
          <w:bCs w:val="0"/>
          <w:color w:val="000000"/>
          <w:sz w:val="28"/>
          <w:szCs w:val="22"/>
          <w:lang w:eastAsia="zh-CN"/>
        </w:rPr>
        <w:t>磋商</w:t>
      </w:r>
      <w:r>
        <w:rPr>
          <w:rFonts w:ascii="仿宋" w:hAnsi="仿宋" w:eastAsia="仿宋" w:cs="仿宋"/>
          <w:b w:val="0"/>
          <w:bCs w:val="0"/>
          <w:color w:val="000000"/>
          <w:sz w:val="28"/>
          <w:szCs w:val="22"/>
        </w:rPr>
        <w:t>文件构成</w:t>
      </w:r>
    </w:p>
    <w:p w14:paraId="79B90CD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color w:val="000000"/>
          <w:sz w:val="28"/>
        </w:rPr>
        <w:t>1.1</w:t>
      </w:r>
      <w:r>
        <w:rPr>
          <w:rFonts w:hint="eastAsia" w:ascii="仿宋" w:hAnsi="仿宋" w:eastAsia="仿宋" w:cs="仿宋"/>
          <w:color w:val="000000"/>
          <w:sz w:val="28"/>
          <w:lang w:eastAsia="zh-CN"/>
        </w:rPr>
        <w:t>磋商</w:t>
      </w:r>
      <w:r>
        <w:rPr>
          <w:rFonts w:ascii="仿宋" w:hAnsi="仿宋" w:eastAsia="仿宋" w:cs="仿宋"/>
          <w:color w:val="000000"/>
          <w:sz w:val="28"/>
        </w:rPr>
        <w:t>文件由以下部分组成：</w:t>
      </w:r>
    </w:p>
    <w:p w14:paraId="0655F0F3">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（1）</w:t>
      </w:r>
      <w:r>
        <w:rPr>
          <w:rFonts w:hint="eastAsia" w:ascii="仿宋" w:hAnsi="仿宋" w:eastAsia="仿宋" w:cs="仿宋"/>
          <w:b w:val="0"/>
          <w:bCs w:val="0"/>
          <w:color w:val="000000"/>
          <w:sz w:val="28"/>
          <w:szCs w:val="22"/>
        </w:rPr>
        <w:t>采购邀请</w:t>
      </w:r>
    </w:p>
    <w:p w14:paraId="2A095459">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（2）磋商须知</w:t>
      </w:r>
    </w:p>
    <w:p w14:paraId="42F5AB68">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（3）项目需求</w:t>
      </w:r>
    </w:p>
    <w:p w14:paraId="65BD7CC9">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（4）评审方法和评审标准</w:t>
      </w:r>
    </w:p>
    <w:p w14:paraId="31691A37">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（5）响应文件</w:t>
      </w:r>
      <w:r>
        <w:rPr>
          <w:rFonts w:hint="eastAsia" w:ascii="仿宋" w:hAnsi="仿宋" w:eastAsia="仿宋" w:cs="仿宋"/>
          <w:b w:val="0"/>
          <w:bCs w:val="0"/>
          <w:color w:val="000000"/>
          <w:sz w:val="28"/>
          <w:szCs w:val="22"/>
        </w:rPr>
        <w:t>格式</w:t>
      </w:r>
    </w:p>
    <w:p w14:paraId="64175341">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（6）附件</w:t>
      </w:r>
    </w:p>
    <w:p w14:paraId="164C2A3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请仔细检查磋商文件是否齐全，如有缺漏请立即与</w:t>
      </w:r>
      <w:r>
        <w:rPr>
          <w:rFonts w:hint="eastAsia" w:ascii="仿宋" w:hAnsi="仿宋" w:eastAsia="仿宋" w:cs="仿宋"/>
          <w:color w:val="000000"/>
          <w:sz w:val="28"/>
          <w:lang w:eastAsia="zh-CN"/>
        </w:rPr>
        <w:t>采购人</w:t>
      </w:r>
      <w:r>
        <w:rPr>
          <w:rFonts w:ascii="仿宋" w:hAnsi="仿宋" w:eastAsia="仿宋" w:cs="仿宋"/>
          <w:color w:val="000000"/>
          <w:sz w:val="28"/>
        </w:rPr>
        <w:t>联系解决。</w:t>
      </w:r>
    </w:p>
    <w:p w14:paraId="0A48869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2958E7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bookmarkStart w:id="0" w:name="_Toc16938527"/>
      <w:bookmarkStart w:id="1" w:name="_Toc462564070"/>
      <w:bookmarkStart w:id="2" w:name="_Toc20823283"/>
      <w:bookmarkStart w:id="3" w:name="_Toc513029211"/>
      <w:r>
        <w:rPr>
          <w:rFonts w:ascii="仿宋" w:hAnsi="仿宋" w:eastAsia="仿宋" w:cs="仿宋"/>
          <w:color w:val="000000"/>
          <w:sz w:val="28"/>
        </w:rPr>
        <w:t>2.磋商文件的澄清</w:t>
      </w:r>
      <w:bookmarkEnd w:id="0"/>
      <w:bookmarkEnd w:id="1"/>
      <w:bookmarkEnd w:id="2"/>
      <w:bookmarkEnd w:id="3"/>
    </w:p>
    <w:p w14:paraId="7E87810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2.1任何要求对磋商文件进行澄清的供应商，应在提交首次响应文件截止时间五日前按磋商公告中的通讯地址，以书面形式通知采购人。采购人有权对发出的磋商文件进行必要的澄清或修改。</w:t>
      </w:r>
    </w:p>
    <w:p w14:paraId="2F6D2DC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2.2采购人视情组织答疑会</w:t>
      </w:r>
    </w:p>
    <w:p w14:paraId="0A80FAB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bookmarkStart w:id="4" w:name="_Toc513029212"/>
      <w:bookmarkStart w:id="5" w:name="_Toc16938528"/>
      <w:bookmarkStart w:id="6" w:name="_Toc462564071"/>
      <w:bookmarkStart w:id="7" w:name="_Toc20823284"/>
      <w:r>
        <w:rPr>
          <w:rFonts w:ascii="仿宋" w:hAnsi="仿宋" w:eastAsia="仿宋" w:cs="仿宋"/>
          <w:color w:val="000000"/>
          <w:sz w:val="28"/>
        </w:rPr>
        <w:t>3.磋商文件的修改</w:t>
      </w:r>
      <w:bookmarkEnd w:id="4"/>
      <w:bookmarkEnd w:id="5"/>
      <w:bookmarkEnd w:id="6"/>
      <w:bookmarkEnd w:id="7"/>
    </w:p>
    <w:p w14:paraId="111E06E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3.1在响应文件提交截止时间前，</w:t>
      </w:r>
      <w:r>
        <w:rPr>
          <w:rFonts w:hint="eastAsia" w:ascii="仿宋" w:hAnsi="仿宋" w:eastAsia="仿宋" w:cs="仿宋"/>
          <w:color w:val="000000"/>
          <w:sz w:val="28"/>
          <w:lang w:eastAsia="zh-CN"/>
        </w:rPr>
        <w:t>采购人</w:t>
      </w:r>
      <w:r>
        <w:rPr>
          <w:rFonts w:ascii="仿宋" w:hAnsi="仿宋" w:eastAsia="仿宋" w:cs="仿宋"/>
          <w:color w:val="000000"/>
          <w:sz w:val="28"/>
        </w:rPr>
        <w:t>可以对磋商文件进行修改。</w:t>
      </w:r>
    </w:p>
    <w:p w14:paraId="47FBCB5F">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3.2</w:t>
      </w:r>
      <w:r>
        <w:rPr>
          <w:rFonts w:hint="eastAsia" w:ascii="仿宋" w:hAnsi="仿宋" w:eastAsia="仿宋" w:cs="仿宋"/>
          <w:color w:val="000000"/>
          <w:sz w:val="28"/>
          <w:lang w:eastAsia="zh-CN"/>
        </w:rPr>
        <w:t>采购人</w:t>
      </w:r>
      <w:r>
        <w:rPr>
          <w:rFonts w:ascii="仿宋" w:hAnsi="仿宋" w:eastAsia="仿宋" w:cs="仿宋"/>
          <w:color w:val="000000"/>
          <w:sz w:val="28"/>
        </w:rPr>
        <w:t>有权按照法定的要求推迟响应文件提交截止日期和磋商日期。</w:t>
      </w:r>
    </w:p>
    <w:p w14:paraId="21B5D43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3.3磋商文件的修改将在</w:t>
      </w:r>
      <w:r>
        <w:rPr>
          <w:rFonts w:hint="eastAsia" w:ascii="仿宋" w:hAnsi="仿宋" w:eastAsia="仿宋" w:cs="仿宋"/>
          <w:color w:val="000000"/>
          <w:sz w:val="28"/>
        </w:rPr>
        <w:t>江苏</w:t>
      </w:r>
      <w:r>
        <w:rPr>
          <w:rFonts w:ascii="仿宋" w:hAnsi="仿宋" w:eastAsia="仿宋" w:cs="仿宋"/>
          <w:color w:val="000000"/>
          <w:sz w:val="28"/>
        </w:rPr>
        <w:t>政府采购网公布，补充文件将作为磋商文件的组成部分，并对供应商具有约束力。</w:t>
      </w:r>
    </w:p>
    <w:p w14:paraId="02E052C0">
      <w:pPr>
        <w:pStyle w:val="5"/>
        <w:pBdr>
          <w:top w:val="none" w:color="000000" w:sz="0" w:space="0"/>
          <w:left w:val="none" w:color="000000" w:sz="0" w:space="0"/>
          <w:bottom w:val="none" w:color="000000" w:sz="0" w:space="0"/>
          <w:right w:val="none" w:color="000000" w:sz="0" w:space="0"/>
        </w:pBdr>
        <w:spacing w:before="0" w:after="0" w:line="499" w:lineRule="atLeast"/>
        <w:ind w:left="0" w:right="0" w:firstLine="562" w:firstLineChars="200"/>
        <w:jc w:val="both"/>
      </w:pPr>
      <w:r>
        <w:rPr>
          <w:rFonts w:hint="eastAsia" w:ascii="仿宋" w:hAnsi="仿宋" w:eastAsia="仿宋" w:cs="仿宋"/>
          <w:b/>
          <w:color w:val="000000"/>
          <w:sz w:val="28"/>
          <w:lang w:eastAsia="zh-CN"/>
        </w:rPr>
        <w:t>三、响应</w:t>
      </w:r>
      <w:r>
        <w:rPr>
          <w:rFonts w:ascii="仿宋" w:hAnsi="仿宋" w:eastAsia="仿宋" w:cs="仿宋"/>
          <w:b/>
          <w:color w:val="000000"/>
          <w:sz w:val="28"/>
        </w:rPr>
        <w:t>文件的编制</w:t>
      </w:r>
    </w:p>
    <w:p w14:paraId="06224E2F">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bookmarkStart w:id="8" w:name="_Toc16938530"/>
      <w:bookmarkStart w:id="9" w:name="_Toc513029214"/>
      <w:bookmarkStart w:id="10" w:name="_Toc20823286"/>
      <w:bookmarkStart w:id="11" w:name="_Toc462564073"/>
      <w:r>
        <w:rPr>
          <w:rFonts w:ascii="仿宋" w:hAnsi="仿宋" w:eastAsia="仿宋" w:cs="仿宋"/>
          <w:color w:val="000000"/>
          <w:sz w:val="28"/>
        </w:rPr>
        <w:t>1.响应文件的语言及度量衡单位</w:t>
      </w:r>
      <w:bookmarkEnd w:id="8"/>
      <w:bookmarkEnd w:id="9"/>
      <w:bookmarkEnd w:id="10"/>
      <w:bookmarkEnd w:id="11"/>
    </w:p>
    <w:p w14:paraId="6D1E035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1.1供应商提交的响应文件以及供应商与采购人就有关磋商的所有来往通知、函件和文件均应使用简体中文。</w:t>
      </w:r>
    </w:p>
    <w:p w14:paraId="337214A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1.2除技术性能另有规定外，响应文件所使用的度量衡单位，均须采用国家法定计量单位。</w:t>
      </w:r>
    </w:p>
    <w:p w14:paraId="3A8EA5B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bookmarkStart w:id="12" w:name="_Toc20823287"/>
      <w:bookmarkStart w:id="13" w:name="_Toc16938531"/>
      <w:bookmarkStart w:id="14" w:name="_Toc513029215"/>
      <w:bookmarkStart w:id="15" w:name="_Toc462564074"/>
      <w:r>
        <w:rPr>
          <w:rFonts w:ascii="仿宋" w:hAnsi="仿宋" w:eastAsia="仿宋" w:cs="仿宋"/>
          <w:color w:val="000000"/>
          <w:sz w:val="28"/>
        </w:rPr>
        <w:t>2.响应文件构成</w:t>
      </w:r>
      <w:bookmarkEnd w:id="12"/>
      <w:bookmarkEnd w:id="13"/>
      <w:bookmarkEnd w:id="14"/>
      <w:bookmarkEnd w:id="15"/>
    </w:p>
    <w:p w14:paraId="0D78BBB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2.1供应商</w:t>
      </w:r>
      <w:r>
        <w:rPr>
          <w:rFonts w:hint="eastAsia" w:ascii="仿宋" w:hAnsi="仿宋" w:eastAsia="仿宋" w:cs="仿宋"/>
          <w:color w:val="000000"/>
          <w:sz w:val="28"/>
        </w:rPr>
        <w:t>编写的响应文件应包括资格证明文件、符合性证明文件、磋商报价表</w:t>
      </w:r>
      <w:r>
        <w:rPr>
          <w:rFonts w:ascii="仿宋" w:hAnsi="仿宋" w:eastAsia="仿宋" w:cs="仿宋"/>
          <w:color w:val="000000"/>
          <w:sz w:val="28"/>
        </w:rPr>
        <w:t>、</w:t>
      </w:r>
      <w:r>
        <w:rPr>
          <w:rFonts w:hint="eastAsia" w:ascii="仿宋" w:hAnsi="仿宋" w:eastAsia="仿宋" w:cs="仿宋"/>
          <w:color w:val="000000"/>
          <w:sz w:val="28"/>
        </w:rPr>
        <w:t>分项报价明细表、其他证明文件等部分。</w:t>
      </w:r>
      <w:r>
        <w:rPr>
          <w:rFonts w:ascii="仿宋" w:hAnsi="仿宋" w:eastAsia="仿宋" w:cs="仿宋"/>
          <w:color w:val="000000"/>
          <w:sz w:val="28"/>
        </w:rPr>
        <w:t>供应商按“第五部分 响应文件</w:t>
      </w:r>
      <w:r>
        <w:rPr>
          <w:rFonts w:hint="eastAsia" w:ascii="仿宋" w:hAnsi="仿宋" w:eastAsia="仿宋" w:cs="仿宋"/>
          <w:color w:val="000000"/>
          <w:sz w:val="28"/>
        </w:rPr>
        <w:t>格式</w:t>
      </w:r>
      <w:r>
        <w:rPr>
          <w:rFonts w:ascii="仿宋" w:hAnsi="仿宋" w:eastAsia="仿宋" w:cs="仿宋"/>
          <w:color w:val="000000"/>
          <w:sz w:val="28"/>
        </w:rPr>
        <w:t>”</w:t>
      </w:r>
      <w:r>
        <w:rPr>
          <w:rFonts w:hint="eastAsia" w:ascii="仿宋" w:hAnsi="仿宋" w:eastAsia="仿宋" w:cs="仿宋"/>
          <w:color w:val="000000"/>
          <w:sz w:val="28"/>
        </w:rPr>
        <w:t>及“苏采云系统”中电子投标（</w:t>
      </w:r>
      <w:r>
        <w:rPr>
          <w:rFonts w:ascii="仿宋" w:hAnsi="仿宋" w:eastAsia="仿宋" w:cs="仿宋"/>
          <w:color w:val="000000"/>
          <w:sz w:val="28"/>
        </w:rPr>
        <w:t>响应</w:t>
      </w:r>
      <w:r>
        <w:rPr>
          <w:rFonts w:hint="eastAsia" w:ascii="仿宋" w:hAnsi="仿宋" w:eastAsia="仿宋" w:cs="仿宋"/>
          <w:color w:val="000000"/>
          <w:sz w:val="28"/>
        </w:rPr>
        <w:t>）</w:t>
      </w:r>
      <w:r>
        <w:rPr>
          <w:rFonts w:ascii="仿宋" w:hAnsi="仿宋" w:eastAsia="仿宋" w:cs="仿宋"/>
          <w:color w:val="000000"/>
          <w:sz w:val="28"/>
        </w:rPr>
        <w:t>文件格式</w:t>
      </w:r>
      <w:r>
        <w:rPr>
          <w:rFonts w:hint="eastAsia" w:ascii="仿宋" w:hAnsi="仿宋" w:eastAsia="仿宋" w:cs="仿宋"/>
          <w:color w:val="000000"/>
          <w:sz w:val="28"/>
        </w:rPr>
        <w:t>目录要求的内容编写</w:t>
      </w:r>
      <w:r>
        <w:rPr>
          <w:rFonts w:ascii="仿宋" w:hAnsi="仿宋" w:eastAsia="仿宋" w:cs="仿宋"/>
          <w:color w:val="000000"/>
          <w:sz w:val="28"/>
        </w:rPr>
        <w:t>响应文件。</w:t>
      </w:r>
    </w:p>
    <w:p w14:paraId="6BC651F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2.2如标书制作工具中格式和内容与“江苏政府采购网”发布的磋商文件不一致，请以“江苏政府采购网”发布的磋商文件为准。</w:t>
      </w:r>
    </w:p>
    <w:p w14:paraId="106A2AB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bookmarkStart w:id="16" w:name="_Hlt26668975"/>
      <w:bookmarkEnd w:id="16"/>
      <w:bookmarkStart w:id="17" w:name="_Hlt26670360"/>
      <w:bookmarkEnd w:id="17"/>
      <w:bookmarkStart w:id="18" w:name="_Hlt26954838"/>
      <w:bookmarkEnd w:id="18"/>
      <w:bookmarkStart w:id="19" w:name="_Toc14577360"/>
      <w:bookmarkStart w:id="20" w:name="_Toc49090511"/>
      <w:r>
        <w:rPr>
          <w:rFonts w:hint="eastAsia" w:ascii="仿宋" w:hAnsi="仿宋" w:eastAsia="仿宋" w:cs="仿宋"/>
          <w:color w:val="000000"/>
          <w:sz w:val="28"/>
        </w:rPr>
        <w:t>3.证明供应商及响应标的符合磋商文件规定的文件</w:t>
      </w:r>
    </w:p>
    <w:p w14:paraId="53F4AD2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bookmarkStart w:id="21" w:name="_Toc14577355"/>
      <w:bookmarkStart w:id="22" w:name="_Toc49090508"/>
      <w:r>
        <w:rPr>
          <w:rFonts w:hint="eastAsia" w:ascii="仿宋" w:hAnsi="仿宋" w:eastAsia="仿宋" w:cs="仿宋"/>
          <w:color w:val="000000"/>
          <w:sz w:val="28"/>
        </w:rPr>
        <w:t>3.1供应商应按照法律、法规、规章和规范性文件以及磋商文件要求提交证明文件，证明其及响应标的符合磋商文件规定。</w:t>
      </w:r>
    </w:p>
    <w:p w14:paraId="6CA39DB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3.2磋商文件对证明文件无明确形式要求的，证明文件可以以文字资料、图纸和数据等形式提交。</w:t>
      </w:r>
    </w:p>
    <w:p w14:paraId="5BE73D1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4.分项报价</w:t>
      </w:r>
      <w:bookmarkEnd w:id="21"/>
      <w:bookmarkStart w:id="23" w:name="_Hlt26670373"/>
      <w:bookmarkEnd w:id="23"/>
      <w:r>
        <w:rPr>
          <w:rFonts w:hint="eastAsia" w:ascii="仿宋" w:hAnsi="仿宋" w:eastAsia="仿宋" w:cs="仿宋"/>
          <w:color w:val="000000"/>
          <w:sz w:val="28"/>
        </w:rPr>
        <w:t>明细表</w:t>
      </w:r>
      <w:bookmarkEnd w:id="22"/>
    </w:p>
    <w:p w14:paraId="511E941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4.1供应商应按照磋商文件规定格式填报分项报价明细表</w:t>
      </w:r>
      <w:bookmarkStart w:id="24" w:name="_Hlt26670399"/>
      <w:bookmarkEnd w:id="24"/>
      <w:r>
        <w:rPr>
          <w:rFonts w:hint="eastAsia" w:ascii="仿宋" w:hAnsi="仿宋" w:eastAsia="仿宋" w:cs="仿宋"/>
          <w:color w:val="000000"/>
          <w:sz w:val="28"/>
        </w:rPr>
        <w:t>。</w:t>
      </w:r>
    </w:p>
    <w:p w14:paraId="1D24D55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4.2响应货币。磋商文件中的单价和总价无特殊规定的采用人民币报价，以元为单位标注。磋商文件中另有规定的按规定执行。</w:t>
      </w:r>
    </w:p>
    <w:p w14:paraId="2918EB9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bookmarkStart w:id="25" w:name="_Hlt26670486"/>
      <w:bookmarkEnd w:id="25"/>
      <w:bookmarkStart w:id="26" w:name="_Hlt26954842"/>
      <w:bookmarkEnd w:id="26"/>
      <w:bookmarkStart w:id="27" w:name="_Hlt26670403"/>
      <w:bookmarkEnd w:id="27"/>
      <w:bookmarkStart w:id="28" w:name="_Hlt26670482"/>
      <w:bookmarkEnd w:id="28"/>
      <w:bookmarkStart w:id="29" w:name="_Hlt26954848"/>
      <w:bookmarkEnd w:id="29"/>
      <w:bookmarkStart w:id="30" w:name="_Hlt26954731"/>
      <w:bookmarkEnd w:id="30"/>
      <w:bookmarkStart w:id="31" w:name="_Hlt26670425"/>
      <w:bookmarkEnd w:id="31"/>
      <w:bookmarkStart w:id="32" w:name="_Hlt26668983"/>
      <w:bookmarkEnd w:id="32"/>
      <w:bookmarkStart w:id="33" w:name="_Hlt26954844"/>
      <w:bookmarkEnd w:id="33"/>
      <w:bookmarkStart w:id="34" w:name="_Hlt26954846"/>
      <w:bookmarkEnd w:id="34"/>
      <w:r>
        <w:rPr>
          <w:rFonts w:hint="eastAsia" w:ascii="仿宋" w:hAnsi="仿宋" w:eastAsia="仿宋" w:cs="仿宋"/>
          <w:color w:val="000000"/>
          <w:sz w:val="28"/>
        </w:rPr>
        <w:t>5.技术部分正负偏离表、商务部分正负偏离表</w:t>
      </w:r>
    </w:p>
    <w:p w14:paraId="3C12747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5.1供应商需按磋商文件中的技术要求与商务要求作出响应或偏离，并说明原因。</w:t>
      </w:r>
    </w:p>
    <w:p w14:paraId="2B0AE20F">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5.2供应商可在磋商文件中提供认为需要的其他技术文件或说明。</w:t>
      </w:r>
    </w:p>
    <w:p w14:paraId="5B8F115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bookmarkStart w:id="35" w:name="_Toc49090510"/>
      <w:bookmarkStart w:id="36" w:name="_Toc14577359"/>
      <w:r>
        <w:rPr>
          <w:rFonts w:hint="eastAsia" w:ascii="仿宋" w:hAnsi="仿宋" w:eastAsia="仿宋" w:cs="仿宋"/>
          <w:color w:val="000000"/>
          <w:sz w:val="28"/>
        </w:rPr>
        <w:t>6.磋商响应函和磋商报价表</w:t>
      </w:r>
    </w:p>
    <w:p w14:paraId="1A994A2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6.1供应商应按照磋商文件中提供的格式完整、正确填写磋商响应函、磋商报价表。</w:t>
      </w:r>
    </w:p>
    <w:p w14:paraId="05BE138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6.2对于采用货币报价的项目，磋商报价表中的响应总报价应与分项报价明细表中的响应总报价一致，如不一致，不作为无效响应处理，但评标时按磋商报价表中价格为准。</w:t>
      </w:r>
    </w:p>
    <w:bookmarkEnd w:id="35"/>
    <w:bookmarkEnd w:id="36"/>
    <w:p w14:paraId="32426B0F">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7.</w:t>
      </w:r>
      <w:bookmarkEnd w:id="19"/>
      <w:bookmarkEnd w:id="20"/>
      <w:r>
        <w:rPr>
          <w:rFonts w:hint="eastAsia" w:ascii="仿宋" w:hAnsi="仿宋" w:eastAsia="仿宋" w:cs="仿宋"/>
          <w:color w:val="000000"/>
          <w:sz w:val="28"/>
        </w:rPr>
        <w:t>磋商响应有效期</w:t>
      </w:r>
    </w:p>
    <w:p w14:paraId="3911F67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7.1磋商响应有效期为交易中心规定的响应文件提交截止时间后</w:t>
      </w:r>
      <w:r>
        <w:rPr>
          <w:rFonts w:hint="eastAsia" w:ascii="仿宋" w:hAnsi="仿宋" w:eastAsia="仿宋" w:cs="仿宋"/>
          <w:b/>
          <w:bCs/>
          <w:color w:val="000000"/>
          <w:sz w:val="28"/>
          <w:u w:val="single"/>
        </w:rPr>
        <w:t>六十（60）天</w:t>
      </w:r>
      <w:r>
        <w:rPr>
          <w:rFonts w:hint="eastAsia" w:ascii="仿宋" w:hAnsi="仿宋" w:eastAsia="仿宋" w:cs="仿宋"/>
          <w:color w:val="000000"/>
          <w:sz w:val="28"/>
        </w:rPr>
        <w:t>。磋商响应有效期比规定短的将被视为非实质性响应而予以拒绝。</w:t>
      </w:r>
    </w:p>
    <w:p w14:paraId="012A03A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8.磋商响应有效期的延长</w:t>
      </w:r>
    </w:p>
    <w:p w14:paraId="43DB339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8.1在特殊情况下，</w:t>
      </w:r>
      <w:r>
        <w:rPr>
          <w:rFonts w:hint="eastAsia" w:ascii="仿宋" w:hAnsi="仿宋" w:eastAsia="仿宋" w:cs="仿宋"/>
          <w:color w:val="000000"/>
          <w:sz w:val="28"/>
          <w:lang w:eastAsia="zh-CN"/>
        </w:rPr>
        <w:t>采购人</w:t>
      </w:r>
      <w:r>
        <w:rPr>
          <w:rFonts w:hint="eastAsia" w:ascii="仿宋" w:hAnsi="仿宋" w:eastAsia="仿宋" w:cs="仿宋"/>
          <w:color w:val="000000"/>
          <w:sz w:val="28"/>
        </w:rPr>
        <w:t>于原磋商响应有效期满之前，可向磋商供应商提出延长磋商响应有效期的要求。这种要求与答复均应采用书面形式。供应商可以拒绝</w:t>
      </w:r>
      <w:r>
        <w:rPr>
          <w:rFonts w:hint="eastAsia" w:ascii="仿宋" w:hAnsi="仿宋" w:eastAsia="仿宋" w:cs="仿宋"/>
          <w:color w:val="000000"/>
          <w:sz w:val="28"/>
          <w:lang w:eastAsia="zh-CN"/>
        </w:rPr>
        <w:t>采购人</w:t>
      </w:r>
      <w:r>
        <w:rPr>
          <w:rFonts w:hint="eastAsia" w:ascii="仿宋" w:hAnsi="仿宋" w:eastAsia="仿宋" w:cs="仿宋"/>
          <w:color w:val="000000"/>
          <w:sz w:val="28"/>
        </w:rPr>
        <w:t>的这一要求而放弃磋商响应，同意延长磋商响应有效期的供应商既不能要求也不允许修改其响应文件。受磋商响应有效期约束的所有权利与义务均延长至新的有效期。</w:t>
      </w:r>
    </w:p>
    <w:p w14:paraId="12C868BB">
      <w:pPr>
        <w:pStyle w:val="5"/>
        <w:pBdr>
          <w:top w:val="none" w:color="000000" w:sz="0" w:space="0"/>
          <w:left w:val="none" w:color="000000" w:sz="0" w:space="0"/>
          <w:bottom w:val="none" w:color="000000" w:sz="0" w:space="0"/>
          <w:right w:val="none" w:color="000000" w:sz="0" w:space="0"/>
        </w:pBdr>
        <w:spacing w:before="0" w:after="0" w:line="499" w:lineRule="atLeast"/>
        <w:ind w:left="0" w:right="0" w:firstLine="562" w:firstLineChars="200"/>
        <w:jc w:val="both"/>
        <w:rPr>
          <w:highlight w:val="yellow"/>
        </w:rPr>
      </w:pPr>
      <w:r>
        <w:rPr>
          <w:rFonts w:hint="eastAsia" w:ascii="仿宋" w:hAnsi="仿宋" w:eastAsia="仿宋" w:cs="仿宋"/>
          <w:b/>
          <w:color w:val="000000"/>
          <w:sz w:val="28"/>
          <w:highlight w:val="none"/>
          <w:lang w:eastAsia="zh-CN"/>
        </w:rPr>
        <w:t>四、响应</w:t>
      </w:r>
      <w:r>
        <w:rPr>
          <w:rFonts w:ascii="仿宋" w:hAnsi="仿宋" w:eastAsia="仿宋" w:cs="仿宋"/>
          <w:b/>
          <w:color w:val="000000"/>
          <w:sz w:val="28"/>
          <w:highlight w:val="none"/>
        </w:rPr>
        <w:t>文件的递交</w:t>
      </w:r>
    </w:p>
    <w:p w14:paraId="0F608286">
      <w:pPr>
        <w:pStyle w:val="6"/>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1.响应文件的提交</w:t>
      </w:r>
    </w:p>
    <w:p w14:paraId="62AD9588">
      <w:pPr>
        <w:pBdr>
          <w:top w:val="none" w:color="000000" w:sz="0" w:space="0"/>
          <w:left w:val="none" w:color="000000" w:sz="0" w:space="0"/>
          <w:bottom w:val="none" w:color="000000" w:sz="0" w:space="0"/>
          <w:right w:val="none" w:color="000000" w:sz="0" w:space="0"/>
        </w:pBdr>
        <w:spacing w:before="0" w:after="0" w:line="499" w:lineRule="atLeast"/>
        <w:ind w:left="0" w:right="0" w:firstLine="556"/>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1.1供应商应当按照江苏政府采购网—资料下载中《江苏省政府采购管理交易系统（苏采云）供应商操作指南》规定，在响应文件提交截止时间前制作并上传电子响应文件。</w:t>
      </w:r>
    </w:p>
    <w:p w14:paraId="1F63368F">
      <w:pPr>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2.</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截止日期</w:t>
      </w:r>
    </w:p>
    <w:p w14:paraId="69FEA8B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2.1供应商上传电子</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的时间不得迟于</w:t>
      </w:r>
      <w:r>
        <w:rPr>
          <w:rFonts w:hint="eastAsia" w:ascii="仿宋" w:hAnsi="仿宋" w:eastAsia="仿宋" w:cs="仿宋"/>
          <w:b w:val="0"/>
          <w:bCs w:val="0"/>
          <w:color w:val="000000"/>
          <w:sz w:val="28"/>
          <w:szCs w:val="22"/>
          <w:lang w:eastAsia="zh-CN"/>
        </w:rPr>
        <w:t>磋商</w:t>
      </w:r>
      <w:r>
        <w:rPr>
          <w:rFonts w:ascii="仿宋" w:hAnsi="仿宋" w:eastAsia="仿宋" w:cs="仿宋"/>
          <w:b w:val="0"/>
          <w:bCs w:val="0"/>
          <w:color w:val="000000"/>
          <w:sz w:val="28"/>
          <w:szCs w:val="22"/>
        </w:rPr>
        <w:t>公告中规定的</w:t>
      </w:r>
      <w:r>
        <w:rPr>
          <w:rFonts w:hint="eastAsia" w:ascii="仿宋" w:hAnsi="仿宋" w:eastAsia="仿宋" w:cs="仿宋"/>
          <w:b w:val="0"/>
          <w:bCs w:val="0"/>
          <w:color w:val="000000"/>
          <w:sz w:val="28"/>
          <w:szCs w:val="22"/>
          <w:lang w:eastAsia="zh-CN"/>
        </w:rPr>
        <w:t>响应文件提交</w:t>
      </w:r>
      <w:r>
        <w:rPr>
          <w:rFonts w:ascii="仿宋" w:hAnsi="仿宋" w:eastAsia="仿宋" w:cs="仿宋"/>
          <w:b w:val="0"/>
          <w:bCs w:val="0"/>
          <w:color w:val="000000"/>
          <w:sz w:val="28"/>
          <w:szCs w:val="22"/>
        </w:rPr>
        <w:t>截止时间。</w:t>
      </w:r>
    </w:p>
    <w:p w14:paraId="4200CCF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b w:val="0"/>
          <w:bCs w:val="0"/>
          <w:color w:val="000000"/>
          <w:sz w:val="28"/>
          <w:szCs w:val="22"/>
        </w:rPr>
      </w:pPr>
      <w:r>
        <w:rPr>
          <w:rFonts w:hint="eastAsia" w:ascii="仿宋" w:hAnsi="仿宋" w:eastAsia="仿宋" w:cs="仿宋"/>
          <w:b w:val="0"/>
          <w:bCs w:val="0"/>
          <w:color w:val="000000"/>
          <w:sz w:val="28"/>
          <w:szCs w:val="22"/>
          <w:lang w:eastAsia="zh-CN"/>
        </w:rPr>
        <w:t>供应商</w:t>
      </w:r>
      <w:r>
        <w:rPr>
          <w:rFonts w:ascii="仿宋" w:hAnsi="仿宋" w:eastAsia="仿宋" w:cs="仿宋"/>
          <w:b w:val="0"/>
          <w:bCs w:val="0"/>
          <w:color w:val="000000"/>
          <w:sz w:val="28"/>
          <w:szCs w:val="22"/>
        </w:rPr>
        <w:t>应充分考虑到网络环境、网络带宽、CA数字证书及电子签章故障等风险因素，如因</w:t>
      </w:r>
      <w:r>
        <w:rPr>
          <w:rFonts w:hint="eastAsia" w:ascii="仿宋" w:hAnsi="仿宋" w:eastAsia="仿宋" w:cs="仿宋"/>
          <w:b w:val="0"/>
          <w:bCs w:val="0"/>
          <w:color w:val="000000"/>
          <w:sz w:val="28"/>
          <w:szCs w:val="22"/>
          <w:lang w:eastAsia="zh-CN"/>
        </w:rPr>
        <w:t>供应商</w:t>
      </w:r>
      <w:r>
        <w:rPr>
          <w:rFonts w:ascii="仿宋" w:hAnsi="仿宋" w:eastAsia="仿宋" w:cs="仿宋"/>
          <w:b w:val="0"/>
          <w:bCs w:val="0"/>
          <w:color w:val="000000"/>
          <w:sz w:val="28"/>
          <w:szCs w:val="22"/>
        </w:rPr>
        <w:t>自身原因造成的电子</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上传不成功由</w:t>
      </w:r>
      <w:r>
        <w:rPr>
          <w:rFonts w:hint="eastAsia" w:ascii="仿宋" w:hAnsi="仿宋" w:eastAsia="仿宋" w:cs="仿宋"/>
          <w:b w:val="0"/>
          <w:bCs w:val="0"/>
          <w:color w:val="000000"/>
          <w:sz w:val="28"/>
          <w:szCs w:val="22"/>
          <w:lang w:eastAsia="zh-CN"/>
        </w:rPr>
        <w:t>供应商</w:t>
      </w:r>
      <w:r>
        <w:rPr>
          <w:rFonts w:ascii="仿宋" w:hAnsi="仿宋" w:eastAsia="仿宋" w:cs="仿宋"/>
          <w:b w:val="0"/>
          <w:bCs w:val="0"/>
          <w:color w:val="000000"/>
          <w:sz w:val="28"/>
          <w:szCs w:val="22"/>
        </w:rPr>
        <w:t>自行承担全部责任。</w:t>
      </w:r>
    </w:p>
    <w:p w14:paraId="5897707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2.2</w:t>
      </w:r>
      <w:r>
        <w:rPr>
          <w:rFonts w:hint="eastAsia" w:ascii="仿宋" w:hAnsi="仿宋" w:eastAsia="仿宋" w:cs="仿宋"/>
          <w:b w:val="0"/>
          <w:bCs w:val="0"/>
          <w:color w:val="000000"/>
          <w:sz w:val="28"/>
          <w:szCs w:val="22"/>
          <w:lang w:eastAsia="zh-CN"/>
        </w:rPr>
        <w:t>采购人</w:t>
      </w:r>
      <w:r>
        <w:rPr>
          <w:rFonts w:ascii="仿宋" w:hAnsi="仿宋" w:eastAsia="仿宋" w:cs="仿宋"/>
          <w:b w:val="0"/>
          <w:bCs w:val="0"/>
          <w:color w:val="000000"/>
          <w:sz w:val="28"/>
          <w:szCs w:val="22"/>
        </w:rPr>
        <w:t>可以按照规定，通过修改</w:t>
      </w:r>
      <w:r>
        <w:rPr>
          <w:rFonts w:hint="eastAsia" w:ascii="仿宋" w:hAnsi="仿宋" w:eastAsia="仿宋" w:cs="仿宋"/>
          <w:b w:val="0"/>
          <w:bCs w:val="0"/>
          <w:color w:val="000000"/>
          <w:sz w:val="28"/>
          <w:szCs w:val="22"/>
          <w:lang w:eastAsia="zh-CN"/>
        </w:rPr>
        <w:t>响应</w:t>
      </w:r>
      <w:r>
        <w:rPr>
          <w:rFonts w:ascii="仿宋" w:hAnsi="仿宋" w:eastAsia="仿宋" w:cs="仿宋"/>
          <w:b w:val="0"/>
          <w:bCs w:val="0"/>
          <w:color w:val="000000"/>
          <w:sz w:val="28"/>
          <w:szCs w:val="22"/>
        </w:rPr>
        <w:t>文件酌情延长响应文件提交截止日期，在此情况下，</w:t>
      </w:r>
      <w:r>
        <w:rPr>
          <w:rFonts w:hint="eastAsia" w:ascii="仿宋" w:hAnsi="仿宋" w:eastAsia="仿宋" w:cs="仿宋"/>
          <w:b w:val="0"/>
          <w:bCs w:val="0"/>
          <w:color w:val="000000"/>
          <w:sz w:val="28"/>
          <w:szCs w:val="22"/>
          <w:lang w:eastAsia="zh-CN"/>
        </w:rPr>
        <w:t>供应商</w:t>
      </w:r>
      <w:r>
        <w:rPr>
          <w:rFonts w:ascii="仿宋" w:hAnsi="仿宋" w:eastAsia="仿宋" w:cs="仿宋"/>
          <w:b w:val="0"/>
          <w:bCs w:val="0"/>
          <w:color w:val="000000"/>
          <w:sz w:val="28"/>
          <w:szCs w:val="22"/>
        </w:rPr>
        <w:t>的所有权利和义务以及</w:t>
      </w:r>
      <w:r>
        <w:rPr>
          <w:rFonts w:hint="eastAsia" w:ascii="仿宋" w:hAnsi="仿宋" w:eastAsia="仿宋" w:cs="仿宋"/>
          <w:b w:val="0"/>
          <w:bCs w:val="0"/>
          <w:color w:val="000000"/>
          <w:sz w:val="28"/>
          <w:szCs w:val="22"/>
          <w:lang w:eastAsia="zh-CN"/>
        </w:rPr>
        <w:t>供应商</w:t>
      </w:r>
      <w:r>
        <w:rPr>
          <w:rFonts w:ascii="仿宋" w:hAnsi="仿宋" w:eastAsia="仿宋" w:cs="仿宋"/>
          <w:b w:val="0"/>
          <w:bCs w:val="0"/>
          <w:color w:val="000000"/>
          <w:sz w:val="28"/>
          <w:szCs w:val="22"/>
        </w:rPr>
        <w:t>受制的截止日期均应以延长后新的截止日期为准。</w:t>
      </w:r>
    </w:p>
    <w:p w14:paraId="18E56B0D">
      <w:pPr>
        <w:pStyle w:val="6"/>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3.</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的拒收</w:t>
      </w:r>
    </w:p>
    <w:p w14:paraId="36B847A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3.1</w:t>
      </w:r>
      <w:r>
        <w:rPr>
          <w:rFonts w:hint="eastAsia" w:ascii="仿宋" w:hAnsi="仿宋" w:eastAsia="仿宋" w:cs="仿宋"/>
          <w:b w:val="0"/>
          <w:bCs w:val="0"/>
          <w:color w:val="000000"/>
          <w:sz w:val="28"/>
          <w:szCs w:val="22"/>
          <w:lang w:eastAsia="zh-CN"/>
        </w:rPr>
        <w:t>采购人</w:t>
      </w:r>
      <w:r>
        <w:rPr>
          <w:rFonts w:ascii="仿宋" w:hAnsi="仿宋" w:eastAsia="仿宋" w:cs="仿宋"/>
          <w:b w:val="0"/>
          <w:bCs w:val="0"/>
          <w:color w:val="000000"/>
          <w:sz w:val="28"/>
          <w:szCs w:val="22"/>
        </w:rPr>
        <w:t>拒绝接收在其规定的响应文件提交截止时间后上传的任何</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w:t>
      </w:r>
    </w:p>
    <w:p w14:paraId="4182275E">
      <w:pPr>
        <w:pStyle w:val="6"/>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4.</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的撤回和修改</w:t>
      </w:r>
    </w:p>
    <w:p w14:paraId="532D9FA6">
      <w:pPr>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4.1</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的撤回</w:t>
      </w:r>
    </w:p>
    <w:p w14:paraId="527D6709">
      <w:pPr>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4.1.1电子</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的撤回</w:t>
      </w:r>
    </w:p>
    <w:p w14:paraId="541440DC">
      <w:pPr>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hint="eastAsia" w:ascii="仿宋" w:hAnsi="仿宋" w:eastAsia="仿宋" w:cs="仿宋"/>
          <w:b w:val="0"/>
          <w:bCs w:val="0"/>
          <w:color w:val="000000"/>
          <w:sz w:val="28"/>
          <w:szCs w:val="22"/>
          <w:lang w:eastAsia="zh-CN"/>
        </w:rPr>
        <w:t>供应商</w:t>
      </w:r>
      <w:r>
        <w:rPr>
          <w:rFonts w:ascii="仿宋" w:hAnsi="仿宋" w:eastAsia="仿宋" w:cs="仿宋"/>
          <w:b w:val="0"/>
          <w:bCs w:val="0"/>
          <w:color w:val="000000"/>
          <w:sz w:val="28"/>
          <w:szCs w:val="22"/>
        </w:rPr>
        <w:t>可在</w:t>
      </w:r>
      <w:r>
        <w:rPr>
          <w:rFonts w:hint="eastAsia" w:ascii="仿宋" w:hAnsi="仿宋" w:eastAsia="仿宋" w:cs="仿宋"/>
          <w:b w:val="0"/>
          <w:bCs w:val="0"/>
          <w:color w:val="000000"/>
          <w:sz w:val="28"/>
          <w:szCs w:val="22"/>
          <w:lang w:eastAsia="zh-CN"/>
        </w:rPr>
        <w:t>响应文件提交</w:t>
      </w:r>
      <w:r>
        <w:rPr>
          <w:rFonts w:ascii="仿宋" w:hAnsi="仿宋" w:eastAsia="仿宋" w:cs="仿宋"/>
          <w:b w:val="0"/>
          <w:bCs w:val="0"/>
          <w:color w:val="000000"/>
          <w:sz w:val="28"/>
          <w:szCs w:val="22"/>
        </w:rPr>
        <w:t>截止时间前，撤回其电子</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，具体操作方法见《江苏省政府采购管理交易系统（苏采云）供应商操作指南》。</w:t>
      </w:r>
    </w:p>
    <w:p w14:paraId="519DB24A">
      <w:pPr>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4.1.2</w:t>
      </w:r>
      <w:r>
        <w:rPr>
          <w:rFonts w:hint="eastAsia" w:ascii="仿宋" w:hAnsi="仿宋" w:eastAsia="仿宋" w:cs="仿宋"/>
          <w:b w:val="0"/>
          <w:bCs w:val="0"/>
          <w:color w:val="000000"/>
          <w:sz w:val="28"/>
          <w:szCs w:val="22"/>
          <w:lang w:eastAsia="zh-CN"/>
        </w:rPr>
        <w:t>供应商</w:t>
      </w:r>
      <w:r>
        <w:rPr>
          <w:rFonts w:ascii="仿宋" w:hAnsi="仿宋" w:eastAsia="仿宋" w:cs="仿宋"/>
          <w:b w:val="0"/>
          <w:bCs w:val="0"/>
          <w:color w:val="000000"/>
          <w:sz w:val="28"/>
          <w:szCs w:val="22"/>
        </w:rPr>
        <w:t>撤回电子</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，则认为其不再参与本项目磋商活动。</w:t>
      </w:r>
    </w:p>
    <w:p w14:paraId="6488CC55">
      <w:pPr>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pPr>
      <w:r>
        <w:rPr>
          <w:rFonts w:ascii="仿宋" w:hAnsi="仿宋" w:eastAsia="仿宋" w:cs="仿宋"/>
          <w:b w:val="0"/>
          <w:bCs w:val="0"/>
          <w:color w:val="000000"/>
          <w:sz w:val="28"/>
          <w:szCs w:val="22"/>
        </w:rPr>
        <w:t>4.2</w:t>
      </w:r>
      <w:r>
        <w:rPr>
          <w:rFonts w:hint="eastAsia" w:ascii="仿宋" w:hAnsi="仿宋" w:eastAsia="仿宋" w:cs="仿宋"/>
          <w:color w:val="000000"/>
          <w:sz w:val="28"/>
          <w:lang w:eastAsia="zh-CN"/>
        </w:rPr>
        <w:t>响应文件</w:t>
      </w:r>
      <w:r>
        <w:rPr>
          <w:rFonts w:ascii="仿宋" w:hAnsi="仿宋" w:eastAsia="仿宋" w:cs="仿宋"/>
          <w:color w:val="000000"/>
          <w:sz w:val="28"/>
        </w:rPr>
        <w:t>的修改</w:t>
      </w:r>
    </w:p>
    <w:p w14:paraId="7CE97C2C">
      <w:pPr>
        <w:pBdr>
          <w:top w:val="none" w:color="000000" w:sz="0" w:space="0"/>
          <w:left w:val="none" w:color="000000" w:sz="0" w:space="0"/>
          <w:bottom w:val="none" w:color="000000" w:sz="0" w:space="0"/>
          <w:right w:val="none" w:color="000000" w:sz="0" w:space="0"/>
        </w:pBdr>
        <w:spacing w:before="0" w:after="0" w:line="499" w:lineRule="atLeast"/>
        <w:ind w:left="0" w:right="0" w:firstLine="555"/>
        <w:jc w:val="both"/>
      </w:pPr>
      <w:r>
        <w:rPr>
          <w:rFonts w:hint="eastAsia" w:ascii="仿宋" w:hAnsi="仿宋" w:eastAsia="仿宋" w:cs="仿宋"/>
          <w:color w:val="000000"/>
          <w:sz w:val="28"/>
          <w:lang w:eastAsia="zh-CN"/>
        </w:rPr>
        <w:t>供应商</w:t>
      </w:r>
      <w:r>
        <w:rPr>
          <w:rFonts w:ascii="仿宋" w:hAnsi="仿宋" w:eastAsia="仿宋" w:cs="仿宋"/>
          <w:color w:val="000000"/>
          <w:sz w:val="28"/>
        </w:rPr>
        <w:t>可在响应文件提交截止时间前，对其电子</w:t>
      </w:r>
      <w:r>
        <w:rPr>
          <w:rFonts w:hint="eastAsia" w:ascii="仿宋" w:hAnsi="仿宋" w:eastAsia="仿宋" w:cs="仿宋"/>
          <w:color w:val="000000"/>
          <w:sz w:val="28"/>
          <w:lang w:eastAsia="zh-CN"/>
        </w:rPr>
        <w:t>响应文件</w:t>
      </w:r>
      <w:r>
        <w:rPr>
          <w:rFonts w:ascii="仿宋" w:hAnsi="仿宋" w:eastAsia="仿宋" w:cs="仿宋"/>
          <w:color w:val="000000"/>
          <w:sz w:val="28"/>
        </w:rPr>
        <w:t>进行修改，具体操作方法见《江苏省政府采购管理交易系统（苏采云）供应商操作指南》。</w:t>
      </w:r>
    </w:p>
    <w:p w14:paraId="740192A4">
      <w:pPr>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ascii="仿宋" w:hAnsi="仿宋" w:eastAsia="仿宋" w:cs="仿宋"/>
          <w:b w:val="0"/>
          <w:bCs w:val="0"/>
          <w:color w:val="000000"/>
          <w:sz w:val="28"/>
          <w:szCs w:val="22"/>
        </w:rPr>
      </w:pPr>
      <w:r>
        <w:rPr>
          <w:rFonts w:ascii="仿宋" w:hAnsi="仿宋" w:eastAsia="仿宋" w:cs="仿宋"/>
          <w:b w:val="0"/>
          <w:bCs w:val="0"/>
          <w:color w:val="000000"/>
          <w:sz w:val="28"/>
          <w:szCs w:val="22"/>
        </w:rPr>
        <w:t>4.3在响应文件提交截止时间之后，</w:t>
      </w:r>
      <w:r>
        <w:rPr>
          <w:rFonts w:hint="eastAsia" w:ascii="仿宋" w:hAnsi="仿宋" w:eastAsia="仿宋" w:cs="仿宋"/>
          <w:b w:val="0"/>
          <w:bCs w:val="0"/>
          <w:color w:val="000000"/>
          <w:sz w:val="28"/>
          <w:szCs w:val="22"/>
          <w:lang w:eastAsia="zh-CN"/>
        </w:rPr>
        <w:t>供应商</w:t>
      </w:r>
      <w:r>
        <w:rPr>
          <w:rFonts w:ascii="仿宋" w:hAnsi="仿宋" w:eastAsia="仿宋" w:cs="仿宋"/>
          <w:b w:val="0"/>
          <w:bCs w:val="0"/>
          <w:color w:val="000000"/>
          <w:sz w:val="28"/>
          <w:szCs w:val="22"/>
        </w:rPr>
        <w:t>不得对其电子</w:t>
      </w:r>
      <w:r>
        <w:rPr>
          <w:rFonts w:hint="eastAsia" w:ascii="仿宋" w:hAnsi="仿宋" w:eastAsia="仿宋" w:cs="仿宋"/>
          <w:b w:val="0"/>
          <w:bCs w:val="0"/>
          <w:color w:val="000000"/>
          <w:sz w:val="28"/>
          <w:szCs w:val="22"/>
          <w:lang w:eastAsia="zh-CN"/>
        </w:rPr>
        <w:t>响应文件</w:t>
      </w:r>
      <w:r>
        <w:rPr>
          <w:rFonts w:ascii="仿宋" w:hAnsi="仿宋" w:eastAsia="仿宋" w:cs="仿宋"/>
          <w:b w:val="0"/>
          <w:bCs w:val="0"/>
          <w:color w:val="000000"/>
          <w:sz w:val="28"/>
          <w:szCs w:val="22"/>
        </w:rPr>
        <w:t>作任何修改。</w:t>
      </w:r>
    </w:p>
    <w:p w14:paraId="1FCFFE9D">
      <w:pPr>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pPr>
      <w:r>
        <w:rPr>
          <w:rFonts w:ascii="仿宋" w:hAnsi="仿宋" w:eastAsia="仿宋" w:cs="仿宋"/>
          <w:b w:val="0"/>
          <w:bCs w:val="0"/>
          <w:color w:val="000000"/>
          <w:sz w:val="28"/>
          <w:szCs w:val="22"/>
        </w:rPr>
        <w:t>4.4在响应文件提交截止时间至响应文件中规定的磋商响应有效期满之间的这段时间内，</w:t>
      </w:r>
      <w:r>
        <w:rPr>
          <w:rFonts w:hint="eastAsia" w:ascii="仿宋" w:hAnsi="仿宋" w:eastAsia="仿宋" w:cs="仿宋"/>
          <w:b w:val="0"/>
          <w:bCs w:val="0"/>
          <w:color w:val="000000"/>
          <w:sz w:val="28"/>
          <w:szCs w:val="22"/>
          <w:lang w:eastAsia="zh-CN"/>
        </w:rPr>
        <w:t>供应</w:t>
      </w:r>
      <w:r>
        <w:rPr>
          <w:rFonts w:hint="eastAsia" w:ascii="仿宋" w:hAnsi="仿宋" w:eastAsia="仿宋" w:cs="仿宋"/>
          <w:color w:val="000000"/>
          <w:sz w:val="28"/>
          <w:lang w:eastAsia="zh-CN"/>
        </w:rPr>
        <w:t>商</w:t>
      </w:r>
      <w:r>
        <w:rPr>
          <w:rFonts w:ascii="仿宋" w:hAnsi="仿宋" w:eastAsia="仿宋" w:cs="仿宋"/>
          <w:color w:val="000000"/>
          <w:sz w:val="28"/>
        </w:rPr>
        <w:t>不得撤回其响应文件。</w:t>
      </w:r>
    </w:p>
    <w:p w14:paraId="721C46AD">
      <w:pPr>
        <w:pStyle w:val="5"/>
        <w:pBdr>
          <w:top w:val="none" w:color="000000" w:sz="0" w:space="0"/>
          <w:left w:val="none" w:color="000000" w:sz="0" w:space="0"/>
          <w:bottom w:val="none" w:color="000000" w:sz="0" w:space="0"/>
          <w:right w:val="none" w:color="000000" w:sz="0" w:space="0"/>
        </w:pBdr>
        <w:spacing w:before="0" w:after="0" w:line="499" w:lineRule="atLeast"/>
        <w:ind w:left="0" w:right="0" w:firstLine="562" w:firstLineChars="200"/>
        <w:jc w:val="both"/>
        <w:rPr>
          <w:rFonts w:ascii="仿宋" w:hAnsi="仿宋" w:eastAsia="仿宋" w:cs="仿宋"/>
          <w:b/>
          <w:bCs/>
          <w:color w:val="000000"/>
          <w:sz w:val="28"/>
          <w:szCs w:val="26"/>
        </w:rPr>
      </w:pPr>
      <w:bookmarkStart w:id="37" w:name="_Toc513029229"/>
      <w:bookmarkStart w:id="38" w:name="_Toc120614218"/>
      <w:bookmarkStart w:id="39" w:name="_Toc16938545"/>
      <w:bookmarkStart w:id="40" w:name="_Toc20823301"/>
      <w:r>
        <w:rPr>
          <w:rFonts w:hint="eastAsia" w:ascii="仿宋" w:hAnsi="仿宋" w:eastAsia="仿宋" w:cs="仿宋"/>
          <w:b/>
          <w:bCs/>
          <w:color w:val="000000"/>
          <w:sz w:val="28"/>
          <w:szCs w:val="26"/>
        </w:rPr>
        <w:t>五</w:t>
      </w:r>
      <w:bookmarkEnd w:id="37"/>
      <w:bookmarkEnd w:id="38"/>
      <w:bookmarkEnd w:id="39"/>
      <w:bookmarkEnd w:id="40"/>
      <w:r>
        <w:rPr>
          <w:rFonts w:hint="eastAsia" w:ascii="仿宋" w:hAnsi="仿宋" w:eastAsia="仿宋" w:cs="仿宋"/>
          <w:b/>
          <w:bCs/>
          <w:color w:val="000000"/>
          <w:sz w:val="28"/>
          <w:szCs w:val="26"/>
        </w:rPr>
        <w:t>、磋商与评审</w:t>
      </w:r>
    </w:p>
    <w:p w14:paraId="661E06E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1.磋商仪式</w:t>
      </w:r>
    </w:p>
    <w:p w14:paraId="0B9DDBEF">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1.1</w:t>
      </w:r>
      <w:r>
        <w:rPr>
          <w:rFonts w:hint="eastAsia" w:ascii="仿宋" w:hAnsi="仿宋" w:eastAsia="仿宋" w:cs="仿宋"/>
          <w:color w:val="000000"/>
          <w:sz w:val="28"/>
          <w:lang w:eastAsia="zh-CN"/>
        </w:rPr>
        <w:t>采购人</w:t>
      </w:r>
      <w:r>
        <w:rPr>
          <w:rFonts w:ascii="仿宋" w:hAnsi="仿宋" w:eastAsia="仿宋" w:cs="仿宋"/>
          <w:color w:val="000000"/>
          <w:sz w:val="28"/>
        </w:rPr>
        <w:t>将在磋商公告中规定的时间和地点组织磋商开始仪式。</w:t>
      </w:r>
    </w:p>
    <w:p w14:paraId="6C79F4F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1.2磋商活动的文件解密工作由</w:t>
      </w:r>
      <w:r>
        <w:rPr>
          <w:rFonts w:hint="eastAsia" w:ascii="仿宋" w:hAnsi="仿宋" w:eastAsia="仿宋" w:cs="仿宋"/>
          <w:color w:val="000000"/>
          <w:sz w:val="28"/>
          <w:lang w:eastAsia="zh-CN"/>
        </w:rPr>
        <w:t>采购人</w:t>
      </w:r>
      <w:r>
        <w:rPr>
          <w:rFonts w:ascii="仿宋" w:hAnsi="仿宋" w:eastAsia="仿宋" w:cs="仿宋"/>
          <w:color w:val="000000"/>
          <w:sz w:val="28"/>
        </w:rPr>
        <w:t>组织，在</w:t>
      </w:r>
      <w:r>
        <w:rPr>
          <w:rFonts w:hint="eastAsia" w:ascii="仿宋" w:hAnsi="仿宋" w:eastAsia="仿宋" w:cs="仿宋"/>
          <w:color w:val="000000"/>
          <w:sz w:val="28"/>
        </w:rPr>
        <w:t>“苏采云”</w:t>
      </w:r>
      <w:r>
        <w:rPr>
          <w:rFonts w:ascii="仿宋" w:hAnsi="仿宋" w:eastAsia="仿宋" w:cs="仿宋"/>
          <w:color w:val="000000"/>
          <w:sz w:val="28"/>
        </w:rPr>
        <w:t>系统中进行磋商。</w:t>
      </w:r>
    </w:p>
    <w:p w14:paraId="274B817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ascii="仿宋" w:hAnsi="仿宋" w:eastAsia="仿宋" w:cs="仿宋"/>
          <w:color w:val="000000"/>
          <w:sz w:val="28"/>
        </w:rPr>
        <w:t>1.3供应商在磋商</w:t>
      </w:r>
      <w:r>
        <w:rPr>
          <w:rFonts w:hint="eastAsia" w:ascii="仿宋" w:hAnsi="仿宋" w:eastAsia="仿宋" w:cs="仿宋"/>
          <w:color w:val="000000"/>
          <w:sz w:val="28"/>
        </w:rPr>
        <w:t>过程中涉及</w:t>
      </w:r>
      <w:r>
        <w:rPr>
          <w:rFonts w:ascii="仿宋" w:hAnsi="仿宋" w:eastAsia="仿宋" w:cs="仿宋"/>
          <w:color w:val="000000"/>
          <w:sz w:val="28"/>
        </w:rPr>
        <w:t>的磋商文件解密等工作，按照《</w:t>
      </w:r>
      <w:r>
        <w:rPr>
          <w:rFonts w:hint="eastAsia" w:ascii="仿宋" w:hAnsi="仿宋" w:eastAsia="仿宋" w:cs="仿宋"/>
          <w:color w:val="000000"/>
          <w:sz w:val="28"/>
        </w:rPr>
        <w:t>江苏省政府采购管理交易系统（苏采云）供应商操作指南</w:t>
      </w:r>
      <w:r>
        <w:rPr>
          <w:rFonts w:ascii="仿宋" w:hAnsi="仿宋" w:eastAsia="仿宋" w:cs="仿宋"/>
          <w:color w:val="000000"/>
          <w:sz w:val="28"/>
        </w:rPr>
        <w:t>》执行。</w:t>
      </w:r>
    </w:p>
    <w:p w14:paraId="5A9444C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2.磋商小组</w:t>
      </w:r>
    </w:p>
    <w:p w14:paraId="051F1B3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2.1磋商开始仪式结束后，采购人将组织磋商小组进行评审。</w:t>
      </w:r>
    </w:p>
    <w:p w14:paraId="1563410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p>
    <w:p w14:paraId="1BC1962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2.3超过公开招标限额标准的项目，磋商小组应当由5人以上单数组成。</w:t>
      </w:r>
    </w:p>
    <w:p w14:paraId="6CAA71B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DA1D2C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2.5磋商小组独立工作，负责评审所有响应文件并确定成交候选人。</w:t>
      </w:r>
    </w:p>
    <w:p w14:paraId="6F9C7AA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3.磋商评审过程的保密与公正</w:t>
      </w:r>
    </w:p>
    <w:p w14:paraId="61195D56">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3.1磋商小组、采购人和代理机构工作人员、相关监督人员等与评审工作有关的人员，对评审情况以及在评审过程中获悉的国家秘密、商业秘密负有保密责任。</w:t>
      </w:r>
    </w:p>
    <w:p w14:paraId="251E86F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3.2在磋商评审过程中，磋商供应商不得以任何行为影响磋商评审过程，否则其响应文件将被作为无效响应文件。</w:t>
      </w:r>
    </w:p>
    <w:p w14:paraId="1F2D23C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1C14B0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3.4评审开始后，直至向成交供应商授予合同时止，凡是与审查、澄清、评价和比较响应的有关资料以及授标建议等，采购人、磋商小组、代理机构均不得向供应商或与评标无关的其他人员透露。</w:t>
      </w:r>
    </w:p>
    <w:p w14:paraId="0F69047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3.5在评审期间，采购人将设专门人员与供应商联系。</w:t>
      </w:r>
    </w:p>
    <w:p w14:paraId="7EAB035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3.6采购人和评审小组不向未成交的供应商解释未成交原因，也不公布评审过程中的相关细节。</w:t>
      </w:r>
    </w:p>
    <w:p w14:paraId="0126A55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4.评审过程的澄清</w:t>
      </w:r>
    </w:p>
    <w:p w14:paraId="42A13226">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4.1评审期间，为有助于响应文件的审查、评价和比较，磋商小组有权以电子函件形式要求响应人对其响应文件进行澄清，但并非对每个供应商都作澄清要求。</w:t>
      </w:r>
    </w:p>
    <w:p w14:paraId="3D0DC33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4.2接到磋商小组澄清要求的供应商应派人按磋商小组规定的时间和格式在“苏采云”系统中作出澄清，澄清的内容作为响应文件的补充部分，但实质性的内容不得做任何更改。具体操作方式见《江苏省政府采购管理交易系统（苏采云）供应商操作指南》。</w:t>
      </w:r>
    </w:p>
    <w:p w14:paraId="2C54BFD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4.3接到磋商小组澄清要求的供应商如未按规定作出澄清，其风险由供应商自行承担。</w:t>
      </w:r>
    </w:p>
    <w:p w14:paraId="18970E2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5.对响应文件的初审</w:t>
      </w:r>
    </w:p>
    <w:p w14:paraId="1778875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5.1响应文件初审分为资格性审查和符合性审查。</w:t>
      </w:r>
    </w:p>
    <w:p w14:paraId="70D0186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5.1.1资格性检查：依据法律法规和磋商文件的规定，由磋商小组对响应文件中的资格审查证明材料进行审查，以确定供应商是否具备参加磋商的资格。</w:t>
      </w:r>
    </w:p>
    <w:p w14:paraId="31DBBE7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磋商小组在进行资格性审查的同时，将在“信用中国”网站查询供应商的信用记录，以确定供应商是否具备参加磋商的资格，查询结果留存并归档。</w:t>
      </w:r>
    </w:p>
    <w:p w14:paraId="7EB931F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338EF9F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5.1.2符合性审查：依据磋商文件的规定，由磋商小组从响应文件的有效性、完整性和对磋商文件的响应程度（包括技术部分、商务部分和其他磋商材料的响应）进行审查，以确定是否对磋商文件的实质性要求作出响应。</w:t>
      </w:r>
    </w:p>
    <w:p w14:paraId="33EE959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5.1.3未通过资格审查或符合性审查的供应商，采购人将告知未通过资格审查或符合性审查的原因，评审结束后，采购人将不再告知未通过资格审查或符合性审查的原因。</w:t>
      </w:r>
    </w:p>
    <w:p w14:paraId="7D5FD43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5.2在正式磋商之前，磋商小组将首先审查每份响应文件是否实质性响应了磋商文件的要求。实质性响应的响应文件应该是与磋商文件要求的全部条款、条件和规格相符，没有重大负偏离或保留。</w:t>
      </w:r>
    </w:p>
    <w:p w14:paraId="21483AE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所谓重大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7CF68F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5.3如果响应文件实质上没有响应磋商文件的要求，磋商小组将予以拒绝，供应商不得通过修改或撤销不合要求的偏离或保留而使其响应文件成为实质性响应的文件。</w:t>
      </w:r>
    </w:p>
    <w:p w14:paraId="0789517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5.4磋商小组将对确定为实质性响应的文件进行进一步审核，看其是否有计算上或累加上的算术错误，修正错误的原则如下：</w:t>
      </w:r>
    </w:p>
    <w:p w14:paraId="412D8AB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（1）响应文件中磋商报价表内容与响应文件中相应内容不一致的，以磋商报价表为准。</w:t>
      </w:r>
    </w:p>
    <w:p w14:paraId="614B6FD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（2）大写金额和小写金额不一致的，以大写金额为准。</w:t>
      </w:r>
    </w:p>
    <w:p w14:paraId="1F7489B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（3）单价金额小数点或者百分比有明显错位的，以磋商报价表的总价为准，并修改单价。</w:t>
      </w:r>
    </w:p>
    <w:p w14:paraId="051D714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（4）总价金额与按单价汇总金额不一致的，以单价金额计算结果为准。</w:t>
      </w:r>
    </w:p>
    <w:p w14:paraId="69E750B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同时出现两种以上错误的，按照前款规定的顺序修正。</w:t>
      </w:r>
    </w:p>
    <w:p w14:paraId="1B2F70D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5.5磋商小组将按上述修正错误的方法调整响应文件中的报价，并通过“苏采云”系统告知供应商，调整后的价格应对供应商具有约束力。如果供应商不接受修正后的价格，则其磋商活动将被拒绝。</w:t>
      </w:r>
    </w:p>
    <w:p w14:paraId="24E7292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5.6磋商小组将允许修正响应文件中不构成重大偏离的、微小的、非正规的、不一致的或不规则的地方，但这些修改不能影响任何供应商相应的名次排列。</w:t>
      </w:r>
    </w:p>
    <w:p w14:paraId="7C86DF2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p>
    <w:p w14:paraId="2ABE4A7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非单一产品采购项目，磋商文件中将载明其中的核心产品。多家供应商提供的核心产品品牌相同的，按前款规定处理。</w:t>
      </w:r>
    </w:p>
    <w:p w14:paraId="36F3101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5.8供应商在评审全过程中应保持通信畅通，并安排专人与采购人及及磋商小组联系。</w:t>
      </w:r>
    </w:p>
    <w:p w14:paraId="2DFAB221">
      <w:pPr>
        <w:pStyle w:val="6"/>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6.被认定为未实质性响应磋商文件的响应文件的情形</w:t>
      </w:r>
    </w:p>
    <w:p w14:paraId="0592C30F">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6.1出现下列情形之一的，作无效响应处理。</w:t>
      </w:r>
    </w:p>
    <w:p w14:paraId="0A1A5E6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6.1.1供应商在“苏采云”系统规定的时间内未成功解密电子响应文件的。</w:t>
      </w:r>
    </w:p>
    <w:p w14:paraId="1EB0DC6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6.1.2未完整上传响应文件电子文档的，或上传的文件打不开的。</w:t>
      </w:r>
    </w:p>
    <w:p w14:paraId="28CCD97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6.1.3同一供应商提交两个（含两个）以上不同的响应报价的。</w:t>
      </w:r>
    </w:p>
    <w:p w14:paraId="43B2BA3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6.1.4不具备磋商文件中规定资格要求的。</w:t>
      </w:r>
    </w:p>
    <w:p w14:paraId="2F70493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6.1.5响应报价超过了采购预算或最高限价的。</w:t>
      </w:r>
    </w:p>
    <w:p w14:paraId="5928728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6.1.6未通过符合性检查的。</w:t>
      </w:r>
    </w:p>
    <w:p w14:paraId="0EF1E73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6.1.7不符合法律、法规和磋商文件中规定的其他实质性要求的。</w:t>
      </w:r>
    </w:p>
    <w:p w14:paraId="43B2CF4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3FC72C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6.1.9响应文件含有采购人不能接受的附加条件的。</w:t>
      </w:r>
    </w:p>
    <w:p w14:paraId="7400460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6.1.10异常低价投标（响应）审查的情形和具体要求：</w:t>
      </w:r>
    </w:p>
    <w:p w14:paraId="2D4E57CA">
      <w:pPr>
        <w:adjustRightInd w:val="0"/>
        <w:snapToGrid w:val="0"/>
        <w:spacing w:line="500" w:lineRule="exact"/>
        <w:ind w:firstLine="560" w:firstLineChars="200"/>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6.1.10.1评审过程中出现下列情形之一的，磋商小组应当启动异常低价投标（响应）审查程序：</w:t>
      </w:r>
    </w:p>
    <w:p w14:paraId="035EF23A">
      <w:pPr>
        <w:adjustRightInd w:val="0"/>
        <w:snapToGrid w:val="0"/>
        <w:spacing w:line="500" w:lineRule="exact"/>
        <w:ind w:firstLine="560" w:firstLineChars="200"/>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①投标（响应）报价低于全部通过符合性审查供应商投标（响应）报价平均值50%的，即投标（响应）报价&lt;全部通过符合性审查供应商投标（响应）报价平均值×50%；</w:t>
      </w:r>
    </w:p>
    <w:p w14:paraId="6C7F500B">
      <w:pPr>
        <w:adjustRightInd w:val="0"/>
        <w:snapToGrid w:val="0"/>
        <w:spacing w:line="500" w:lineRule="exact"/>
        <w:ind w:firstLine="560" w:firstLineChars="200"/>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②投标（响应）报价低于通过符合性审查的次低报价供应商投标（响应）报价50%的，即投标（响应）报价&lt;通过符合性审查的次低报价供应商投标（响应）报价×50%；</w:t>
      </w:r>
    </w:p>
    <w:p w14:paraId="6B2E9FF1">
      <w:pPr>
        <w:adjustRightInd w:val="0"/>
        <w:snapToGrid w:val="0"/>
        <w:spacing w:line="500" w:lineRule="exact"/>
        <w:ind w:firstLine="560" w:firstLineChars="200"/>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③投标（响应）报价低于采购项目最高限价45%的，即投标（响应）报价&lt;采购项目最高限价×45%；</w:t>
      </w:r>
    </w:p>
    <w:p w14:paraId="4C8CACC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④磋商小组基于专业判断，认为供应商报价过低，有可能影响产品质量或者不能诚信履约的其他情形。</w:t>
      </w:r>
    </w:p>
    <w:p w14:paraId="057E4A1B">
      <w:pPr>
        <w:adjustRightInd w:val="0"/>
        <w:snapToGrid w:val="0"/>
        <w:spacing w:line="500" w:lineRule="exact"/>
        <w:ind w:firstLine="560" w:firstLineChars="200"/>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时可不再重复提交。</w:t>
      </w:r>
    </w:p>
    <w:p w14:paraId="58EDA0FC">
      <w:pPr>
        <w:adjustRightInd w:val="0"/>
        <w:snapToGrid w:val="0"/>
        <w:spacing w:line="500" w:lineRule="exact"/>
        <w:ind w:firstLine="560" w:firstLineChars="200"/>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2F45BFB6">
      <w:pPr>
        <w:adjustRightInd w:val="0"/>
        <w:snapToGrid w:val="0"/>
        <w:spacing w:line="500" w:lineRule="exact"/>
        <w:ind w:firstLine="560" w:firstLineChars="200"/>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D43199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异常低价投标（响应）审查的启动原因、审查意见和审查结果应当在评审报告中记录，并随供应商提供的相关书面说明及证明材料，以及磋商小组有关互联网浏览、查询历史一并归档。</w:t>
      </w:r>
    </w:p>
    <w:p w14:paraId="52AAB9F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14:paraId="7B0598C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6.1.12响应文件未按照采购文件要求加盖电子签章。</w:t>
      </w:r>
    </w:p>
    <w:p w14:paraId="0292733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6.1.13不同供应商的响应文件经系统查询Mac地址、标书制作工具客户端标识码一致的。（符合本条款不同的供应商不得参加本项目的后续采购事项，并移送政府采购监管部门进行处理。）</w:t>
      </w:r>
    </w:p>
    <w:p w14:paraId="73C8BF5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6.1.14商务技术分不满</w:t>
      </w:r>
      <w:r>
        <w:rPr>
          <w:rFonts w:hint="eastAsia" w:ascii="仿宋" w:hAnsi="仿宋" w:eastAsia="仿宋" w:cs="仿宋"/>
          <w:b w:val="0"/>
          <w:bCs w:val="0"/>
          <w:color w:val="000000"/>
          <w:sz w:val="28"/>
          <w:szCs w:val="22"/>
          <w:lang w:val="en-US" w:eastAsia="zh-CN"/>
        </w:rPr>
        <w:t>35</w:t>
      </w:r>
      <w:r>
        <w:rPr>
          <w:rFonts w:hint="eastAsia" w:ascii="仿宋" w:hAnsi="仿宋" w:eastAsia="仿宋" w:cs="仿宋"/>
          <w:b w:val="0"/>
          <w:bCs w:val="0"/>
          <w:color w:val="000000"/>
          <w:sz w:val="28"/>
          <w:szCs w:val="22"/>
          <w:lang w:eastAsia="zh-CN"/>
        </w:rPr>
        <w:t>分的。</w:t>
      </w:r>
    </w:p>
    <w:p w14:paraId="3AB031C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6.1.15其他法律、法规及本磋商文件规定的属无效投标的情形。</w:t>
      </w:r>
    </w:p>
    <w:p w14:paraId="71CBD43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6.2出现下列情形之一的，磋商失败。</w:t>
      </w:r>
    </w:p>
    <w:p w14:paraId="22AE33F6">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6.2.1符合条件的供应商或者对磋商文件作实质响应的供应商不足3家的（市场竞争不充分的科研项目，以及需要扶持的科技成果转化项目可以是2家）；</w:t>
      </w:r>
    </w:p>
    <w:p w14:paraId="54DF467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6.2.2出现影响采购公正的违法、违规行为的；</w:t>
      </w:r>
    </w:p>
    <w:p w14:paraId="52EA97A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6.2.3因重大变故，采购任务取消的。</w:t>
      </w:r>
    </w:p>
    <w:p w14:paraId="1BA0B31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6.2.4磋商小组认定磋商文件存在歧义、重大缺陷导致评审工作无法进行。</w:t>
      </w:r>
    </w:p>
    <w:p w14:paraId="25834DC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6.2.5因“苏采云”系统系统故障原因造成磋商不成功的。</w:t>
      </w:r>
    </w:p>
    <w:p w14:paraId="49EE9AF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6.3响应文件提交截止时间结束后参加磋商的供应商不足三家的处理：</w:t>
      </w:r>
    </w:p>
    <w:p w14:paraId="2BF92A0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6.3.1如出现响应文件提交截止时间结束后参加投标的供应商或者在评审期间对磋商文件做出实质响应的供应商不足三家情况，按政府采购相关规定执行。</w:t>
      </w:r>
    </w:p>
    <w:p w14:paraId="2BB6F400">
      <w:pPr>
        <w:keepNext/>
        <w:keepLines/>
        <w:adjustRightInd w:val="0"/>
        <w:snapToGrid w:val="0"/>
        <w:spacing w:line="500" w:lineRule="exact"/>
        <w:ind w:firstLine="562" w:firstLineChars="200"/>
        <w:outlineLvl w:val="2"/>
        <w:rPr>
          <w:rFonts w:ascii="仿宋" w:hAnsi="仿宋" w:eastAsia="仿宋" w:cs="仿宋"/>
          <w:b/>
          <w:bCs/>
          <w:color w:val="000000"/>
          <w:sz w:val="28"/>
          <w:szCs w:val="26"/>
        </w:rPr>
      </w:pPr>
      <w:bookmarkStart w:id="41" w:name="_Toc120614219"/>
      <w:r>
        <w:rPr>
          <w:rFonts w:hint="eastAsia" w:ascii="仿宋" w:hAnsi="仿宋" w:eastAsia="仿宋" w:cs="仿宋"/>
          <w:b/>
          <w:bCs/>
          <w:color w:val="000000"/>
          <w:sz w:val="28"/>
          <w:szCs w:val="26"/>
        </w:rPr>
        <w:t>六</w:t>
      </w:r>
      <w:bookmarkEnd w:id="41"/>
      <w:r>
        <w:rPr>
          <w:rFonts w:hint="eastAsia" w:ascii="仿宋" w:hAnsi="仿宋" w:eastAsia="仿宋" w:cs="仿宋"/>
          <w:b/>
          <w:bCs/>
          <w:color w:val="000000"/>
          <w:sz w:val="28"/>
          <w:szCs w:val="26"/>
        </w:rPr>
        <w:t>、成交</w:t>
      </w:r>
    </w:p>
    <w:p w14:paraId="011401A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1.确定成交单位</w:t>
      </w:r>
    </w:p>
    <w:p w14:paraId="27F0F99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1.1成交候选供应商的选取原则和数量见磋商文件第四部分规定定。</w:t>
      </w:r>
    </w:p>
    <w:p w14:paraId="2AF3BD5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1.2采购人从评审报告提出的成交候选供应商中，按照排序由高到低的原则确定成交供应商。</w:t>
      </w:r>
    </w:p>
    <w:p w14:paraId="6B69EE7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1.3采购人确定成交供应商后，招标代理机构将在江苏政府采购网发布成交结果公告，公告期限为1个工作日。</w:t>
      </w:r>
    </w:p>
    <w:p w14:paraId="6AC2659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1.4若有充分证据证明，成交供应商出现下列情况之一的，一经查实，将被取消成交资格：</w:t>
      </w:r>
    </w:p>
    <w:p w14:paraId="1560687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1.4.1提供虚假材料谋取成交的。</w:t>
      </w:r>
    </w:p>
    <w:p w14:paraId="7A48826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1.4.2向采购人、代理机构或者评审专家提供其他不正当利益的。</w:t>
      </w:r>
    </w:p>
    <w:p w14:paraId="225A2A1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1.4.3恶意竞争，最终总报价明显低于其自身合理成本且又无法提供证明的。</w:t>
      </w:r>
    </w:p>
    <w:p w14:paraId="4876DAA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1.4.4属于本文件规定的无效条件，但在评审过程中又未被磋商小组发现的。</w:t>
      </w:r>
    </w:p>
    <w:p w14:paraId="44981F9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1.4.5与采购人或者其他供应商恶意串通的。</w:t>
      </w:r>
    </w:p>
    <w:p w14:paraId="4555749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1.4.6采取不正当手段诋毁、排挤其他供应商的。</w:t>
      </w:r>
    </w:p>
    <w:p w14:paraId="5C26D9B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1.5.有下列情形之一的，视为供应商串通参与磋商，响应无效：</w:t>
      </w:r>
    </w:p>
    <w:p w14:paraId="089483E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1.5.1不同供应商的响应文件由同一单位或者个人编制；</w:t>
      </w:r>
    </w:p>
    <w:p w14:paraId="5D4F736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1.5.2不同供应商委托同一单位或者个人办理磋商事宜；</w:t>
      </w:r>
    </w:p>
    <w:p w14:paraId="5DAF822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1.5.3不同供应商的响应文件载明的项目管理成员或者联系人员为同一人；</w:t>
      </w:r>
    </w:p>
    <w:p w14:paraId="2F36EDC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1.5.4不同供应商的响应文件异常一致或者响应报价呈规律性差异；</w:t>
      </w:r>
    </w:p>
    <w:p w14:paraId="633128A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2.质疑处理</w:t>
      </w:r>
    </w:p>
    <w:p w14:paraId="6D19AE1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2.1提出质疑的供应商应当是参与所质疑项目采购活动的供应商。潜在供应商依法获取其可质疑的磋商文件的，可以对磋商文件提出质疑。</w:t>
      </w:r>
    </w:p>
    <w:p w14:paraId="371C5B5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2.2供应商认为磋商文件、采购过程和采购结果使自己的权益受到损害的，可以在知道或应知其权益受到损害之日起7个工作日内，以书面形式向采购人提出质疑。上述应知其权益受到损害之日，是指：</w:t>
      </w:r>
    </w:p>
    <w:p w14:paraId="65DBABD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2.2.1对可以质疑的磋商文件提出质疑的，为收到磋商文件之日或者磋商文件公告期限届满之日；</w:t>
      </w:r>
    </w:p>
    <w:p w14:paraId="1E9C4DA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2.2.2对采购过程提出质疑的，为各采购程序环节结束之日；</w:t>
      </w:r>
    </w:p>
    <w:p w14:paraId="3D08FC4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2.2.3对成交结果提出质疑的，为成交结果公告期限届满之日。</w:t>
      </w:r>
    </w:p>
    <w:p w14:paraId="1677E5D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供应商应当在法定质疑期内一次性提出针对同一采购程序环节的质疑。</w:t>
      </w:r>
    </w:p>
    <w:p w14:paraId="1EA311B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2.3质疑函必须按照本磋商文件中《质疑函范本》要求的格式和内容进行填写。供应商如组成联合体参加磋商，则《质疑函范本》中要求签字、盖章、加盖公章之处，联合体各方均须按要求签字、盖章、加盖公章。</w:t>
      </w:r>
    </w:p>
    <w:p w14:paraId="31BFFB3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2.4对采购方式、磋商文件中项目需求、供应商资格条件、评审方法和评审标准、资格审查结果等应当由采购人答复的质疑，请向采购人提出，由采购人负责答复。供应商对其他事项的质疑，请向代理机构提出，由代理机构负责答复。</w:t>
      </w:r>
    </w:p>
    <w:p w14:paraId="6568FC6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供应商于法定期限内提起质疑，向采购人以书面形式提交质疑函。</w:t>
      </w:r>
    </w:p>
    <w:p w14:paraId="6B74F1A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采购人质疑接收人及联系方式，见磋商文件第一章。</w:t>
      </w:r>
    </w:p>
    <w:p w14:paraId="702296E5">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2.5以下情形的质疑不予受理</w:t>
      </w:r>
    </w:p>
    <w:p w14:paraId="359FFC7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2.5.1内容不符合《政府采购质疑和投诉办法》第十二条规定的质疑。</w:t>
      </w:r>
    </w:p>
    <w:p w14:paraId="7A42959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2.5.2超出政府采购法定期限的质疑。</w:t>
      </w:r>
    </w:p>
    <w:p w14:paraId="6F24A12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2.5.3未参加磋商活动的供应商或在磋商活动中自身权益未受到损害的供应商所提出的质疑。</w:t>
      </w:r>
    </w:p>
    <w:p w14:paraId="343CA68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2.5.4供应商组成联合体参加磋商，联合体中任何一方或多方未按要求签字、盖章、加盖公章的质疑。</w:t>
      </w:r>
    </w:p>
    <w:p w14:paraId="7550D2D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ACA31C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3.成交通知书</w:t>
      </w:r>
    </w:p>
    <w:p w14:paraId="4E67AEB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3.l成交结果确定后，采购人将向成交供应商发出成交通知书（详见磋商文件第四部分）。</w:t>
      </w:r>
    </w:p>
    <w:p w14:paraId="0E5E274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3.2成交通知书将是合同的一个组成部分。对采购人和成交供应商均具有法律效力。成交通知书发出后，采购人改变中标结果的，或者成交供应商放弃磋商项目的，应当依法承担法律责任。</w:t>
      </w:r>
    </w:p>
    <w:p w14:paraId="3335D00B">
      <w:pPr>
        <w:pStyle w:val="5"/>
        <w:pBdr>
          <w:top w:val="none" w:color="000000" w:sz="0" w:space="0"/>
          <w:left w:val="none" w:color="000000" w:sz="0" w:space="0"/>
          <w:bottom w:val="none" w:color="000000" w:sz="0" w:space="0"/>
          <w:right w:val="none" w:color="000000" w:sz="0" w:space="0"/>
        </w:pBdr>
        <w:spacing w:before="0" w:after="0" w:line="499" w:lineRule="atLeast"/>
        <w:ind w:left="0" w:right="0" w:firstLine="560" w:firstLineChars="200"/>
        <w:jc w:val="both"/>
      </w:pPr>
      <w:r>
        <w:rPr>
          <w:rFonts w:hint="eastAsia" w:ascii="方正黑体_GBK" w:hAnsi="方正黑体_GBK" w:eastAsia="方正黑体_GBK" w:cs="方正黑体_GBK"/>
          <w:kern w:val="0"/>
          <w:sz w:val="28"/>
          <w:szCs w:val="28"/>
        </w:rPr>
        <w:t>七、</w:t>
      </w:r>
      <w:r>
        <w:rPr>
          <w:rFonts w:ascii="仿宋" w:hAnsi="仿宋" w:eastAsia="仿宋" w:cs="仿宋"/>
          <w:b/>
          <w:color w:val="000000"/>
          <w:sz w:val="28"/>
        </w:rPr>
        <w:t>授予合同</w:t>
      </w:r>
    </w:p>
    <w:p w14:paraId="3EAFC77E">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1.签订合同</w:t>
      </w:r>
    </w:p>
    <w:p w14:paraId="472067B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1.l成交供应商应当在中标通知书发出之日起三十日内，按照磋商文件确定的事项与采购人签订政府采购合同。</w:t>
      </w:r>
    </w:p>
    <w:p w14:paraId="148D4D2F">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1.2磋商文件、成交供应商的响应文件及磋商过程中有关澄清、承诺文件均应作为合同附件。</w:t>
      </w:r>
    </w:p>
    <w:p w14:paraId="3155034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E1035C6">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2.货物和服务的追加、减少和添购。</w:t>
      </w:r>
    </w:p>
    <w:p w14:paraId="62DBE18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2.1政府采购合同履行中，采购人需追加与合同标的相同的货物和服务的，在不改变合同其他条款的前提下，可以与成交供应商协商签订补充合同，但所有补充合同的采购金额不超过原合同金额10%。</w:t>
      </w:r>
    </w:p>
    <w:p w14:paraId="0CABB93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2.2采购结束后，采购人若由于各种客观原因，必须对采购项目所牵涉的货物和服务进行适当的减少时，在双方协商一致的前提下，可以按照采购时的价格水平做相应的调减，并据此签订补充合同。</w:t>
      </w:r>
    </w:p>
    <w:p w14:paraId="415E2E4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3.合同信用融资扶持政策</w:t>
      </w:r>
    </w:p>
    <w:p w14:paraId="4B2A8D5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4A975DE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 </w:t>
      </w:r>
    </w:p>
    <w:p w14:paraId="58027B6E">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Times New Roman" w:hAnsi="Times New Roman" w:eastAsia="Times New Roman" w:cs="Times New Roman"/>
          <w:color w:val="000000"/>
          <w:sz w:val="21"/>
        </w:rPr>
        <w:t> </w:t>
      </w:r>
    </w:p>
    <w:p w14:paraId="453CB22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7BFA9595">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0573A2C8">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3BB3CF86">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518FCEF6">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1BFC1615">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22A701C2">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55699370">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772238A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20E2F885">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7A282345">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0DF81AC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5E1F8D8B">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1F02315D">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54D5FE2C">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4135F90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064933B3">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7930634D">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138A831F">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19AEC248">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50F3E9D6">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2829317E">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49F36787">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7774BACA">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Arial" w:hAnsi="Arial" w:eastAsia="Arial" w:cs="Arial"/>
          <w:color w:val="000000"/>
          <w:sz w:val="36"/>
        </w:rPr>
        <w:t>第三部分</w:t>
      </w:r>
      <w:r>
        <w:rPr>
          <w:rFonts w:hint="eastAsia" w:ascii="Arial" w:hAnsi="Arial" w:eastAsia="宋体" w:cs="Arial"/>
          <w:color w:val="000000"/>
          <w:sz w:val="36"/>
          <w:lang w:val="en-US" w:eastAsia="zh-CN"/>
        </w:rPr>
        <w:t xml:space="preserve">   </w:t>
      </w:r>
      <w:r>
        <w:rPr>
          <w:rFonts w:ascii="Arial" w:hAnsi="Arial" w:eastAsia="Arial" w:cs="Arial"/>
          <w:color w:val="000000"/>
          <w:sz w:val="36"/>
        </w:rPr>
        <w:t>项目需求</w:t>
      </w:r>
    </w:p>
    <w:p w14:paraId="3CEE1C92">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2"/>
        <w:jc w:val="both"/>
        <w:textAlignment w:val="auto"/>
      </w:pPr>
      <w:r>
        <w:rPr>
          <w:rFonts w:hint="eastAsia" w:ascii="仿宋" w:hAnsi="仿宋" w:eastAsia="仿宋" w:cs="仿宋"/>
          <w:b/>
          <w:color w:val="000000"/>
          <w:sz w:val="28"/>
          <w:lang w:eastAsia="zh-CN"/>
        </w:rPr>
        <w:t>供应商</w:t>
      </w:r>
      <w:r>
        <w:rPr>
          <w:rFonts w:ascii="仿宋" w:hAnsi="仿宋" w:eastAsia="仿宋" w:cs="仿宋"/>
          <w:b/>
          <w:color w:val="000000"/>
          <w:sz w:val="28"/>
        </w:rPr>
        <w:t>在制作</w:t>
      </w:r>
      <w:r>
        <w:rPr>
          <w:rFonts w:hint="eastAsia" w:ascii="仿宋" w:hAnsi="仿宋" w:eastAsia="仿宋" w:cs="仿宋"/>
          <w:b/>
          <w:color w:val="000000"/>
          <w:sz w:val="28"/>
          <w:lang w:eastAsia="zh-CN"/>
        </w:rPr>
        <w:t>响应文件</w:t>
      </w:r>
      <w:r>
        <w:rPr>
          <w:rFonts w:ascii="仿宋" w:hAnsi="仿宋" w:eastAsia="仿宋" w:cs="仿宋"/>
          <w:b/>
          <w:color w:val="000000"/>
          <w:sz w:val="28"/>
        </w:rPr>
        <w:t>时仔细研究项目需求说明。项目需求包括技术要求和商务要求</w:t>
      </w:r>
      <w:r>
        <w:rPr>
          <w:rFonts w:ascii="Times New Roman" w:hAnsi="Times New Roman" w:eastAsia="Times New Roman" w:cs="Times New Roman"/>
          <w:b/>
          <w:color w:val="000000"/>
          <w:sz w:val="28"/>
        </w:rPr>
        <w:t>:</w:t>
      </w:r>
      <w:r>
        <w:rPr>
          <w:rFonts w:ascii="仿宋" w:hAnsi="仿宋" w:eastAsia="仿宋" w:cs="仿宋"/>
          <w:b/>
          <w:color w:val="000000"/>
          <w:sz w:val="28"/>
        </w:rPr>
        <w:t>技术要求是指对采购标的功能和质量要求，包括性能、材料、结构、外观、安全，或者服务内容和标准等</w:t>
      </w:r>
      <w:r>
        <w:rPr>
          <w:rFonts w:ascii="Times New Roman" w:hAnsi="Times New Roman" w:eastAsia="Times New Roman" w:cs="Times New Roman"/>
          <w:b/>
          <w:color w:val="000000"/>
          <w:sz w:val="28"/>
        </w:rPr>
        <w:t>;</w:t>
      </w:r>
      <w:r>
        <w:rPr>
          <w:rFonts w:ascii="仿宋" w:hAnsi="仿宋" w:eastAsia="仿宋" w:cs="仿宋"/>
          <w:b/>
          <w:color w:val="000000"/>
          <w:sz w:val="28"/>
        </w:rPr>
        <w:t>商务要求是指取得采购标的的时间、地点、财务和服务要求，包括交付（实施）的时间（期限）和地点（范围），付款条件（进度和方法），包装和运输，售后服务，保险等。</w:t>
      </w:r>
    </w:p>
    <w:p w14:paraId="782D742D">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2"/>
        <w:jc w:val="both"/>
        <w:textAlignment w:val="auto"/>
      </w:pPr>
      <w:r>
        <w:rPr>
          <w:rFonts w:hint="eastAsia" w:ascii="仿宋" w:hAnsi="仿宋" w:eastAsia="仿宋" w:cs="仿宋"/>
          <w:b/>
          <w:color w:val="000000"/>
          <w:sz w:val="28"/>
          <w:lang w:eastAsia="zh-CN"/>
        </w:rPr>
        <w:t>供应商</w:t>
      </w:r>
      <w:r>
        <w:rPr>
          <w:rFonts w:ascii="仿宋" w:hAnsi="仿宋" w:eastAsia="仿宋" w:cs="仿宋"/>
          <w:b/>
          <w:color w:val="000000"/>
          <w:sz w:val="28"/>
        </w:rPr>
        <w:t>不能简单照搬照抄磋商文件项目需求说明中的技术、商务要求，必须作实事求是的响应。如</w:t>
      </w:r>
      <w:r>
        <w:rPr>
          <w:rFonts w:hint="eastAsia" w:ascii="仿宋" w:hAnsi="仿宋" w:eastAsia="仿宋" w:cs="仿宋"/>
          <w:b/>
          <w:color w:val="000000"/>
          <w:sz w:val="28"/>
          <w:lang w:eastAsia="zh-CN"/>
        </w:rPr>
        <w:t>供应商</w:t>
      </w:r>
      <w:r>
        <w:rPr>
          <w:rFonts w:ascii="仿宋" w:hAnsi="仿宋" w:eastAsia="仿宋" w:cs="仿宋"/>
          <w:b/>
          <w:color w:val="000000"/>
          <w:sz w:val="28"/>
        </w:rPr>
        <w:t>提供的货物和服务同采购人提出的项目需求说明中的技术、商务要求不同的，必须在《商务部分正负偏离表》和《技术部分正负偏离表》上明示</w:t>
      </w:r>
    </w:p>
    <w:p w14:paraId="6CDB3F55">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2"/>
        <w:jc w:val="both"/>
        <w:textAlignment w:val="auto"/>
        <w:rPr>
          <w:rFonts w:ascii="仿宋" w:hAnsi="仿宋" w:eastAsia="仿宋" w:cs="仿宋"/>
          <w:b/>
          <w:color w:val="000000"/>
          <w:sz w:val="28"/>
        </w:rPr>
      </w:pPr>
      <w:r>
        <w:rPr>
          <w:rFonts w:ascii="仿宋" w:hAnsi="仿宋" w:eastAsia="仿宋" w:cs="仿宋"/>
          <w:b/>
          <w:color w:val="000000"/>
          <w:sz w:val="28"/>
        </w:rPr>
        <w:t>项目需求内容：</w:t>
      </w:r>
    </w:p>
    <w:p w14:paraId="308EACC1">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560" w:leftChars="0" w:right="0" w:rightChars="0"/>
        <w:jc w:val="both"/>
        <w:textAlignment w:val="auto"/>
        <w:rPr>
          <w:rFonts w:hint="eastAsia" w:ascii="仿宋" w:hAnsi="仿宋" w:eastAsia="仿宋" w:cs="仿宋"/>
          <w:b w:val="0"/>
          <w:bCs w:val="0"/>
          <w:color w:val="000000"/>
          <w:sz w:val="28"/>
          <w:szCs w:val="22"/>
          <w:lang w:eastAsia="zh-CN"/>
        </w:rPr>
      </w:pPr>
      <w:r>
        <w:rPr>
          <w:rFonts w:hint="eastAsia" w:ascii="仿宋" w:hAnsi="仿宋" w:eastAsia="仿宋" w:cs="仿宋"/>
          <w:b/>
          <w:color w:val="000000"/>
          <w:sz w:val="28"/>
          <w:lang w:eastAsia="zh-CN"/>
        </w:rPr>
        <w:t>（一）项目概况</w:t>
      </w:r>
      <w:r>
        <w:rPr>
          <w:rFonts w:hint="eastAsia" w:ascii="仿宋" w:hAnsi="仿宋" w:eastAsia="仿宋" w:cs="仿宋"/>
          <w:b w:val="0"/>
          <w:bCs w:val="0"/>
          <w:color w:val="000000"/>
          <w:sz w:val="28"/>
          <w:szCs w:val="22"/>
          <w:lang w:eastAsia="zh-CN"/>
        </w:rPr>
        <w:t>：</w:t>
      </w:r>
    </w:p>
    <w:p w14:paraId="2362FEAA">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hint="eastAsia" w:ascii="仿宋" w:hAnsi="仿宋" w:eastAsia="仿宋" w:cs="仿宋"/>
          <w:b w:val="0"/>
          <w:bCs w:val="0"/>
          <w:color w:val="000000"/>
          <w:sz w:val="28"/>
          <w:szCs w:val="22"/>
          <w:lang w:val="en-US" w:eastAsia="zh-CN"/>
        </w:rPr>
      </w:pPr>
      <w:r>
        <w:rPr>
          <w:rFonts w:hint="eastAsia" w:ascii="仿宋" w:hAnsi="仿宋" w:eastAsia="仿宋" w:cs="仿宋"/>
          <w:b w:val="0"/>
          <w:bCs w:val="0"/>
          <w:color w:val="000000"/>
          <w:sz w:val="28"/>
          <w:szCs w:val="22"/>
          <w:lang w:val="en-US" w:eastAsia="zh-CN"/>
        </w:rPr>
        <w:t>对11座大桥，146座中桥，1045座小桥，46座三类及三类以下桥梁以及72根涉水桩基进行检测。</w:t>
      </w:r>
    </w:p>
    <w:p w14:paraId="3FBB91DB">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560" w:leftChars="0" w:right="0" w:rightChars="0"/>
        <w:jc w:val="both"/>
        <w:textAlignment w:val="auto"/>
        <w:rPr>
          <w:rFonts w:hint="eastAsia" w:ascii="仿宋" w:hAnsi="仿宋" w:eastAsia="仿宋" w:cs="仿宋"/>
          <w:b/>
          <w:color w:val="000000"/>
          <w:sz w:val="28"/>
          <w:lang w:eastAsia="zh-CN"/>
        </w:rPr>
      </w:pPr>
      <w:r>
        <w:rPr>
          <w:rFonts w:hint="eastAsia" w:ascii="仿宋" w:hAnsi="仿宋" w:eastAsia="仿宋" w:cs="仿宋"/>
          <w:b/>
          <w:color w:val="000000"/>
          <w:sz w:val="28"/>
          <w:lang w:eastAsia="zh-CN"/>
        </w:rPr>
        <w:t>（二）招标范围：</w:t>
      </w:r>
    </w:p>
    <w:p w14:paraId="092530EB">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hint="eastAsia" w:ascii="仿宋" w:hAnsi="仿宋" w:eastAsia="仿宋" w:cs="仿宋"/>
          <w:b w:val="0"/>
          <w:bCs w:val="0"/>
          <w:color w:val="000000"/>
          <w:sz w:val="28"/>
          <w:szCs w:val="22"/>
          <w:lang w:val="en-US" w:eastAsia="zh-CN"/>
        </w:rPr>
      </w:pPr>
      <w:r>
        <w:rPr>
          <w:rFonts w:hint="eastAsia" w:ascii="仿宋" w:hAnsi="仿宋" w:eastAsia="仿宋" w:cs="仿宋"/>
          <w:b w:val="0"/>
          <w:bCs w:val="0"/>
          <w:color w:val="000000"/>
          <w:sz w:val="28"/>
          <w:szCs w:val="22"/>
          <w:lang w:val="en-US" w:eastAsia="zh-CN"/>
        </w:rPr>
        <w:t>一标包：大、中、小桥一年一检，按照《公路桥涵养护规范》、《公路桥梁技术状况评定标准》中定期检查的深度要求，评定每座桥梁技术等级，形成检测评定报告，提供桥梁管养分析报告。并须将本次检查的病害与上一年度检查情况进行对比，详细描述病害发展情况。并根据检测评定报告和农村公路桥梁管理系统的相关要求，更新修正省市各级数据库。</w:t>
      </w:r>
    </w:p>
    <w:p w14:paraId="16146ADC">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val="en-US" w:eastAsia="zh-CN"/>
        </w:rPr>
        <w:t>二标包：</w:t>
      </w:r>
      <w:r>
        <w:rPr>
          <w:rFonts w:hint="default" w:ascii="仿宋" w:hAnsi="仿宋" w:eastAsia="仿宋" w:cs="仿宋"/>
          <w:b w:val="0"/>
          <w:bCs w:val="0"/>
          <w:color w:val="000000"/>
          <w:sz w:val="28"/>
          <w:szCs w:val="22"/>
          <w:lang w:val="en-US" w:eastAsia="zh-CN"/>
        </w:rPr>
        <w:t>①</w:t>
      </w:r>
      <w:r>
        <w:rPr>
          <w:rFonts w:hint="eastAsia" w:ascii="仿宋" w:hAnsi="仿宋" w:eastAsia="仿宋" w:cs="仿宋"/>
          <w:b w:val="0"/>
          <w:bCs w:val="0"/>
          <w:color w:val="000000"/>
          <w:sz w:val="28"/>
          <w:szCs w:val="22"/>
          <w:lang w:val="en-US" w:eastAsia="zh-CN"/>
        </w:rPr>
        <w:t>三类及三类以下桥梁在第三、四季度检测，按照《公路桥涵养护规范》、《公路桥梁技术状况评定标准》中定期检查的深度要求，评定每座桥梁技术等级，形成检测评定报告，提供桥梁管养分析报告。并须将本次检查的病害与上一年度检查情况进行对比，详细描述病害发展情况。并根据检测评定报告和农村公路桥梁管理系统的相关要求，更新修正省市各级数据库。②桥梁涉水桩基通过水下探摸等方式检查桩基外观冲刷、偏位等，评定水下桩基缺损程度，为后续维修加固提供依据。</w:t>
      </w:r>
    </w:p>
    <w:p w14:paraId="71696C09">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hint="eastAsia" w:ascii="仿宋" w:hAnsi="仿宋" w:eastAsia="仿宋" w:cs="仿宋"/>
          <w:b w:val="0"/>
          <w:bCs w:val="0"/>
          <w:color w:val="000000"/>
          <w:sz w:val="28"/>
          <w:szCs w:val="22"/>
          <w:lang w:eastAsia="zh-CN"/>
        </w:rPr>
      </w:pPr>
      <w:r>
        <w:rPr>
          <w:rFonts w:hint="eastAsia" w:ascii="仿宋" w:hAnsi="仿宋" w:eastAsia="仿宋" w:cs="仿宋"/>
          <w:b/>
          <w:color w:val="000000"/>
          <w:sz w:val="28"/>
          <w:lang w:eastAsia="zh-CN"/>
        </w:rPr>
        <w:t>（三）项目地点：</w:t>
      </w:r>
      <w:r>
        <w:rPr>
          <w:rFonts w:hint="eastAsia" w:ascii="仿宋" w:hAnsi="仿宋" w:eastAsia="仿宋" w:cs="仿宋"/>
          <w:b w:val="0"/>
          <w:bCs w:val="0"/>
          <w:color w:val="000000"/>
          <w:sz w:val="28"/>
          <w:szCs w:val="22"/>
          <w:lang w:eastAsia="zh-CN"/>
        </w:rPr>
        <w:t>启东市</w:t>
      </w:r>
    </w:p>
    <w:p w14:paraId="1979ED81">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hint="eastAsia" w:ascii="仿宋" w:hAnsi="仿宋" w:eastAsia="仿宋" w:cs="仿宋"/>
          <w:b w:val="0"/>
          <w:bCs w:val="0"/>
          <w:color w:val="000000"/>
          <w:sz w:val="28"/>
          <w:szCs w:val="22"/>
          <w:lang w:eastAsia="zh-CN"/>
        </w:rPr>
      </w:pPr>
      <w:r>
        <w:rPr>
          <w:rFonts w:hint="eastAsia" w:ascii="仿宋" w:hAnsi="仿宋" w:eastAsia="仿宋" w:cs="仿宋"/>
          <w:b/>
          <w:color w:val="000000"/>
          <w:sz w:val="28"/>
          <w:lang w:eastAsia="zh-CN"/>
        </w:rPr>
        <w:t>（四）服务期限：</w:t>
      </w:r>
      <w:r>
        <w:rPr>
          <w:rFonts w:hint="eastAsia" w:ascii="仿宋" w:hAnsi="仿宋" w:eastAsia="仿宋" w:cs="仿宋"/>
          <w:b w:val="0"/>
          <w:bCs w:val="0"/>
          <w:color w:val="000000"/>
          <w:sz w:val="28"/>
          <w:szCs w:val="22"/>
          <w:lang w:val="en-US" w:eastAsia="zh-CN"/>
        </w:rPr>
        <w:t>2026年11月30日之前完成所有工作内容并提供正式检测报告</w:t>
      </w:r>
      <w:r>
        <w:rPr>
          <w:rFonts w:hint="eastAsia" w:ascii="仿宋" w:hAnsi="仿宋" w:eastAsia="仿宋" w:cs="仿宋"/>
          <w:b w:val="0"/>
          <w:bCs w:val="0"/>
          <w:color w:val="000000"/>
          <w:sz w:val="28"/>
          <w:szCs w:val="22"/>
          <w:lang w:eastAsia="zh-CN"/>
        </w:rPr>
        <w:t>。</w:t>
      </w:r>
    </w:p>
    <w:p w14:paraId="3103BE2D">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hint="eastAsia" w:ascii="仿宋" w:hAnsi="仿宋" w:eastAsia="仿宋" w:cs="仿宋"/>
          <w:sz w:val="28"/>
          <w:szCs w:val="28"/>
          <w:lang w:val="en-US" w:eastAsia="zh-CN"/>
        </w:rPr>
      </w:pPr>
      <w:r>
        <w:rPr>
          <w:rFonts w:hint="eastAsia" w:ascii="仿宋" w:hAnsi="仿宋" w:eastAsia="仿宋" w:cs="仿宋"/>
          <w:b/>
          <w:color w:val="000000"/>
          <w:sz w:val="28"/>
          <w:lang w:eastAsia="zh-CN"/>
        </w:rPr>
        <w:t>（五）</w:t>
      </w:r>
      <w:r>
        <w:rPr>
          <w:rFonts w:hint="eastAsia" w:ascii="仿宋" w:hAnsi="仿宋" w:eastAsia="仿宋" w:cs="仿宋"/>
          <w:b/>
          <w:color w:val="000000"/>
          <w:sz w:val="28"/>
          <w:lang w:val="en-US" w:eastAsia="zh-CN"/>
        </w:rPr>
        <w:t>服务质量：</w:t>
      </w:r>
      <w:r>
        <w:rPr>
          <w:rFonts w:hint="eastAsia" w:ascii="仿宋" w:hAnsi="仿宋" w:eastAsia="仿宋" w:cs="仿宋"/>
          <w:sz w:val="28"/>
          <w:szCs w:val="28"/>
          <w:lang w:val="en-US" w:eastAsia="zh-CN"/>
        </w:rPr>
        <w:t xml:space="preserve">符合相关国家及行业标准和甲方管理规定。 </w:t>
      </w:r>
    </w:p>
    <w:p w14:paraId="26058569">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hint="eastAsia" w:ascii="仿宋" w:hAnsi="仿宋" w:eastAsia="仿宋" w:cs="仿宋"/>
          <w:b w:val="0"/>
          <w:bCs w:val="0"/>
          <w:color w:val="000000"/>
          <w:sz w:val="28"/>
          <w:szCs w:val="22"/>
          <w:lang w:val="en-US" w:eastAsia="zh-CN"/>
        </w:rPr>
      </w:pPr>
      <w:r>
        <w:rPr>
          <w:rFonts w:hint="eastAsia" w:ascii="仿宋" w:hAnsi="仿宋" w:eastAsia="仿宋" w:cs="仿宋"/>
          <w:b/>
          <w:color w:val="000000"/>
          <w:sz w:val="28"/>
          <w:lang w:val="en-US" w:eastAsia="zh-CN"/>
        </w:rPr>
        <w:t>（六）报价要求</w:t>
      </w:r>
      <w:r>
        <w:rPr>
          <w:rFonts w:hint="eastAsia" w:ascii="仿宋" w:hAnsi="仿宋" w:eastAsia="仿宋" w:cs="仿宋"/>
          <w:b w:val="0"/>
          <w:bCs w:val="0"/>
          <w:color w:val="000000"/>
          <w:sz w:val="28"/>
          <w:szCs w:val="22"/>
          <w:lang w:val="en-US" w:eastAsia="zh-CN"/>
        </w:rPr>
        <w:t>：本项目采用固定单价合同，综合单价包括完成本项目所确定的招标范围内全部服务所发生的费用，包括（但不限于）成合同项目所有工作内容所需的检测及管理人员费用、检测报告及相关后期建档等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等与本项目相关的全部服务费用。供应商报价时应充分考虑现场环境以及国家政策性调整等风险因素，在合同实施期间，合同单价不随国家政策或法规、标准及市场因素的变化而进行调整。</w:t>
      </w:r>
    </w:p>
    <w:p w14:paraId="42FCC225">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hint="eastAsia" w:ascii="仿宋" w:hAnsi="仿宋" w:eastAsia="仿宋" w:cs="仿宋"/>
          <w:b/>
          <w:color w:val="000000"/>
          <w:sz w:val="28"/>
          <w:lang w:val="en-US" w:eastAsia="zh-CN"/>
        </w:rPr>
      </w:pPr>
      <w:r>
        <w:rPr>
          <w:rFonts w:hint="eastAsia" w:ascii="仿宋" w:hAnsi="仿宋" w:eastAsia="仿宋" w:cs="仿宋"/>
          <w:b/>
          <w:color w:val="000000"/>
          <w:sz w:val="28"/>
          <w:lang w:val="en-US" w:eastAsia="zh-CN"/>
        </w:rPr>
        <w:t>（七）采购标的的其他技术、服务等要求</w:t>
      </w:r>
    </w:p>
    <w:p w14:paraId="0346278F">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pPr>
      <w:r>
        <w:rPr>
          <w:rFonts w:ascii="仿宋" w:hAnsi="仿宋" w:eastAsia="仿宋" w:cs="仿宋"/>
          <w:color w:val="000000"/>
          <w:sz w:val="28"/>
        </w:rPr>
        <w:t>本次采购需切实履行绿色采购，参照《江苏省财政厅关于加强政府绿色采购有关事项的通知》（苏财购〔</w:t>
      </w:r>
      <w:r>
        <w:rPr>
          <w:rFonts w:ascii="Times New Roman" w:hAnsi="Times New Roman" w:eastAsia="Times New Roman" w:cs="Times New Roman"/>
          <w:color w:val="000000"/>
          <w:sz w:val="28"/>
        </w:rPr>
        <w:t>2023</w:t>
      </w:r>
      <w:r>
        <w:rPr>
          <w:rFonts w:ascii="仿宋" w:hAnsi="仿宋" w:eastAsia="仿宋" w:cs="仿宋"/>
          <w:color w:val="000000"/>
          <w:sz w:val="28"/>
        </w:rPr>
        <w:t>〕</w:t>
      </w:r>
      <w:r>
        <w:rPr>
          <w:rFonts w:ascii="Times New Roman" w:hAnsi="Times New Roman" w:eastAsia="Times New Roman" w:cs="Times New Roman"/>
          <w:color w:val="000000"/>
          <w:sz w:val="28"/>
        </w:rPr>
        <w:t>65</w:t>
      </w:r>
      <w:r>
        <w:rPr>
          <w:rFonts w:ascii="仿宋" w:hAnsi="仿宋" w:eastAsia="仿宋" w:cs="仿宋"/>
          <w:color w:val="000000"/>
          <w:sz w:val="28"/>
        </w:rPr>
        <w:t>号），严格落实节能环保产品采购政策，严格执行绿色采购需求标准，推广使用低挥发性有机化合物产品，确保绿色采购落实到位。</w:t>
      </w:r>
    </w:p>
    <w:p w14:paraId="1F6A73AF">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pPr>
      <w:r>
        <w:rPr>
          <w:rFonts w:ascii="仿宋" w:hAnsi="仿宋" w:eastAsia="仿宋" w:cs="仿宋"/>
          <w:color w:val="000000"/>
          <w:sz w:val="28"/>
        </w:rPr>
        <w:t>品目清单见《关于印发环境标志产品政府采购品目清单的通知》（财库〔</w:t>
      </w:r>
      <w:r>
        <w:rPr>
          <w:rFonts w:ascii="Times New Roman" w:hAnsi="Times New Roman" w:eastAsia="Times New Roman" w:cs="Times New Roman"/>
          <w:color w:val="000000"/>
          <w:sz w:val="28"/>
        </w:rPr>
        <w:t>2019</w:t>
      </w:r>
      <w:r>
        <w:rPr>
          <w:rFonts w:ascii="仿宋" w:hAnsi="仿宋" w:eastAsia="仿宋" w:cs="仿宋"/>
          <w:color w:val="000000"/>
          <w:sz w:val="28"/>
        </w:rPr>
        <w:t>〕</w:t>
      </w:r>
      <w:r>
        <w:rPr>
          <w:rFonts w:ascii="Times New Roman" w:hAnsi="Times New Roman" w:eastAsia="Times New Roman" w:cs="Times New Roman"/>
          <w:color w:val="000000"/>
          <w:sz w:val="28"/>
        </w:rPr>
        <w:t>18</w:t>
      </w:r>
      <w:r>
        <w:rPr>
          <w:rFonts w:ascii="仿宋" w:hAnsi="仿宋" w:eastAsia="仿宋" w:cs="仿宋"/>
          <w:color w:val="000000"/>
          <w:sz w:val="28"/>
        </w:rPr>
        <w:t>号）、《关于印发节能产品政府采购品目清单的通知》（财库〔</w:t>
      </w:r>
      <w:r>
        <w:rPr>
          <w:rFonts w:ascii="Times New Roman" w:hAnsi="Times New Roman" w:eastAsia="Times New Roman" w:cs="Times New Roman"/>
          <w:color w:val="000000"/>
          <w:sz w:val="28"/>
        </w:rPr>
        <w:t>2019</w:t>
      </w:r>
      <w:r>
        <w:rPr>
          <w:rFonts w:ascii="仿宋" w:hAnsi="仿宋" w:eastAsia="仿宋" w:cs="仿宋"/>
          <w:color w:val="000000"/>
          <w:sz w:val="28"/>
        </w:rPr>
        <w:t>〕</w:t>
      </w:r>
      <w:r>
        <w:rPr>
          <w:rFonts w:ascii="Times New Roman" w:hAnsi="Times New Roman" w:eastAsia="Times New Roman" w:cs="Times New Roman"/>
          <w:color w:val="000000"/>
          <w:sz w:val="28"/>
        </w:rPr>
        <w:t>19</w:t>
      </w:r>
      <w:r>
        <w:rPr>
          <w:rFonts w:ascii="仿宋" w:hAnsi="仿宋" w:eastAsia="仿宋" w:cs="仿宋"/>
          <w:color w:val="000000"/>
          <w:sz w:val="28"/>
        </w:rPr>
        <w:t>号）。</w:t>
      </w:r>
    </w:p>
    <w:p w14:paraId="50435212">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pPr>
      <w:r>
        <w:rPr>
          <w:rFonts w:ascii="仿宋" w:hAnsi="仿宋" w:eastAsia="仿宋" w:cs="仿宋"/>
          <w:color w:val="000000"/>
          <w:sz w:val="28"/>
        </w:rPr>
        <w:t>需求标准见《商品包装政府采购需求标准（试行）》《快递包装政府采购需求标准（试行）》（财办库〔</w:t>
      </w:r>
      <w:r>
        <w:rPr>
          <w:rFonts w:ascii="Times New Roman" w:hAnsi="Times New Roman" w:eastAsia="Times New Roman" w:cs="Times New Roman"/>
          <w:color w:val="000000"/>
          <w:sz w:val="28"/>
        </w:rPr>
        <w:t>2020</w:t>
      </w:r>
      <w:r>
        <w:rPr>
          <w:rFonts w:ascii="仿宋" w:hAnsi="仿宋" w:eastAsia="仿宋" w:cs="仿宋"/>
          <w:color w:val="000000"/>
          <w:sz w:val="28"/>
        </w:rPr>
        <w:t>〕</w:t>
      </w:r>
      <w:r>
        <w:rPr>
          <w:rFonts w:ascii="Times New Roman" w:hAnsi="Times New Roman" w:eastAsia="Times New Roman" w:cs="Times New Roman"/>
          <w:color w:val="000000"/>
          <w:sz w:val="28"/>
        </w:rPr>
        <w:t>123</w:t>
      </w:r>
      <w:r>
        <w:rPr>
          <w:rFonts w:ascii="仿宋" w:hAnsi="仿宋" w:eastAsia="仿宋" w:cs="仿宋"/>
          <w:color w:val="000000"/>
          <w:sz w:val="28"/>
        </w:rPr>
        <w:t>号）、《绿色数据中心政府采购需求标准（试行）》（财库〔</w:t>
      </w:r>
      <w:r>
        <w:rPr>
          <w:rFonts w:ascii="Times New Roman" w:hAnsi="Times New Roman" w:eastAsia="Times New Roman" w:cs="Times New Roman"/>
          <w:color w:val="000000"/>
          <w:sz w:val="28"/>
        </w:rPr>
        <w:t>2023</w:t>
      </w:r>
      <w:r>
        <w:rPr>
          <w:rFonts w:ascii="仿宋" w:hAnsi="仿宋" w:eastAsia="仿宋" w:cs="仿宋"/>
          <w:color w:val="000000"/>
          <w:sz w:val="28"/>
        </w:rPr>
        <w:t>〕</w:t>
      </w:r>
      <w:r>
        <w:rPr>
          <w:rFonts w:ascii="Times New Roman" w:hAnsi="Times New Roman" w:eastAsia="Times New Roman" w:cs="Times New Roman"/>
          <w:color w:val="000000"/>
          <w:sz w:val="28"/>
        </w:rPr>
        <w:t>7</w:t>
      </w:r>
      <w:r>
        <w:rPr>
          <w:rFonts w:ascii="仿宋" w:hAnsi="仿宋" w:eastAsia="仿宋" w:cs="仿宋"/>
          <w:color w:val="000000"/>
          <w:sz w:val="28"/>
        </w:rPr>
        <w:t>号）。</w:t>
      </w:r>
    </w:p>
    <w:p w14:paraId="0A938263">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560" w:leftChars="0" w:right="0" w:rightChars="0"/>
        <w:jc w:val="both"/>
        <w:textAlignment w:val="auto"/>
        <w:rPr>
          <w:rFonts w:ascii="仿宋" w:hAnsi="仿宋" w:eastAsia="仿宋" w:cs="仿宋"/>
          <w:b/>
          <w:color w:val="000000"/>
          <w:sz w:val="28"/>
        </w:rPr>
      </w:pPr>
      <w:r>
        <w:rPr>
          <w:rFonts w:hint="eastAsia" w:ascii="仿宋" w:hAnsi="仿宋" w:eastAsia="仿宋" w:cs="仿宋"/>
          <w:b/>
          <w:color w:val="000000"/>
          <w:sz w:val="28"/>
          <w:lang w:eastAsia="zh-CN"/>
        </w:rPr>
        <w:t>（八）</w:t>
      </w:r>
      <w:r>
        <w:rPr>
          <w:rFonts w:ascii="仿宋" w:hAnsi="仿宋" w:eastAsia="仿宋" w:cs="仿宋"/>
          <w:b/>
          <w:color w:val="000000"/>
          <w:sz w:val="28"/>
        </w:rPr>
        <w:t>付款方式：</w:t>
      </w:r>
    </w:p>
    <w:p w14:paraId="7E7C182F">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right="0" w:rightChars="0" w:firstLine="560" w:firstLineChars="200"/>
        <w:jc w:val="both"/>
        <w:textAlignment w:val="auto"/>
        <w:rPr>
          <w:rFonts w:hint="eastAsia" w:ascii="仿宋" w:hAnsi="仿宋" w:eastAsia="仿宋" w:cs="仿宋"/>
          <w:color w:val="000000"/>
          <w:sz w:val="28"/>
          <w:lang w:val="en-US" w:eastAsia="zh-CN"/>
        </w:rPr>
      </w:pPr>
      <w:r>
        <w:rPr>
          <w:rFonts w:hint="eastAsia" w:ascii="仿宋" w:hAnsi="仿宋" w:eastAsia="仿宋" w:cs="仿宋"/>
          <w:color w:val="000000"/>
          <w:sz w:val="28"/>
          <w:lang w:val="en-US" w:eastAsia="zh-CN"/>
        </w:rPr>
        <w:t>桥梁定期检测：</w:t>
      </w:r>
      <w:r>
        <w:rPr>
          <w:rFonts w:hint="eastAsia" w:ascii="仿宋" w:hAnsi="仿宋" w:eastAsia="仿宋" w:cs="仿宋"/>
          <w:color w:val="000000"/>
          <w:sz w:val="28"/>
        </w:rPr>
        <w:t>提交通过专家评审的桥梁定期检查报告后</w:t>
      </w:r>
      <w:r>
        <w:rPr>
          <w:rFonts w:hint="eastAsia" w:ascii="仿宋" w:hAnsi="仿宋" w:eastAsia="仿宋" w:cs="仿宋"/>
          <w:color w:val="000000"/>
          <w:sz w:val="28"/>
          <w:lang w:val="en-US" w:eastAsia="zh-CN"/>
        </w:rPr>
        <w:t>一次性</w:t>
      </w:r>
      <w:r>
        <w:rPr>
          <w:rFonts w:hint="eastAsia" w:ascii="仿宋" w:hAnsi="仿宋" w:eastAsia="仿宋" w:cs="仿宋"/>
          <w:color w:val="000000"/>
          <w:sz w:val="28"/>
        </w:rPr>
        <w:t>支付</w:t>
      </w:r>
      <w:r>
        <w:rPr>
          <w:rFonts w:hint="eastAsia" w:ascii="仿宋" w:hAnsi="仿宋" w:eastAsia="仿宋" w:cs="仿宋"/>
          <w:color w:val="000000"/>
          <w:sz w:val="28"/>
          <w:lang w:val="en-US" w:eastAsia="zh-CN"/>
        </w:rPr>
        <w:t>桥梁定检</w:t>
      </w:r>
      <w:r>
        <w:rPr>
          <w:rFonts w:hint="eastAsia" w:ascii="仿宋" w:hAnsi="仿宋" w:eastAsia="仿宋" w:cs="仿宋"/>
          <w:color w:val="000000"/>
          <w:sz w:val="28"/>
        </w:rPr>
        <w:t>费用。</w:t>
      </w:r>
      <w:r>
        <w:rPr>
          <w:rFonts w:hint="eastAsia" w:ascii="仿宋" w:hAnsi="仿宋" w:eastAsia="仿宋" w:cs="仿宋"/>
          <w:color w:val="000000"/>
          <w:sz w:val="28"/>
          <w:lang w:val="en-US" w:eastAsia="zh-CN"/>
        </w:rPr>
        <w:t>涉水桩基检测：提交正式的桩基检测报告后一次性支付检测费用。</w:t>
      </w:r>
    </w:p>
    <w:p w14:paraId="0F716439">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Chars="0" w:right="0" w:rightChars="0" w:firstLine="562" w:firstLineChars="200"/>
        <w:jc w:val="both"/>
        <w:textAlignment w:val="auto"/>
      </w:pPr>
      <w:r>
        <w:rPr>
          <w:rFonts w:ascii="仿宋" w:hAnsi="仿宋" w:eastAsia="仿宋" w:cs="仿宋"/>
          <w:b/>
          <w:color w:val="000000"/>
          <w:sz w:val="28"/>
        </w:rPr>
        <w:t>（</w:t>
      </w:r>
      <w:r>
        <w:rPr>
          <w:rFonts w:hint="eastAsia" w:ascii="仿宋" w:hAnsi="仿宋" w:eastAsia="仿宋" w:cs="仿宋"/>
          <w:b/>
          <w:color w:val="000000"/>
          <w:sz w:val="28"/>
          <w:lang w:eastAsia="zh-CN"/>
        </w:rPr>
        <w:t>九</w:t>
      </w:r>
      <w:r>
        <w:rPr>
          <w:rFonts w:ascii="仿宋" w:hAnsi="仿宋" w:eastAsia="仿宋" w:cs="仿宋"/>
          <w:b/>
          <w:color w:val="000000"/>
          <w:sz w:val="28"/>
        </w:rPr>
        <w:t>）履约保证金：</w:t>
      </w:r>
    </w:p>
    <w:p w14:paraId="605D2EAF">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ascii="仿宋" w:hAnsi="仿宋" w:eastAsia="仿宋" w:cs="仿宋"/>
          <w:color w:val="000000"/>
          <w:sz w:val="28"/>
        </w:rPr>
      </w:pPr>
      <w:r>
        <w:rPr>
          <w:rFonts w:hint="eastAsia" w:ascii="仿宋" w:hAnsi="仿宋" w:eastAsia="仿宋" w:cs="仿宋"/>
          <w:color w:val="000000"/>
          <w:sz w:val="28"/>
        </w:rPr>
        <w:t>1.本项目成交后的履约保证金为项目成交价的</w:t>
      </w:r>
      <w:r>
        <w:rPr>
          <w:rFonts w:hint="eastAsia" w:ascii="仿宋" w:hAnsi="仿宋" w:eastAsia="仿宋" w:cs="仿宋"/>
          <w:color w:val="000000"/>
          <w:sz w:val="28"/>
          <w:lang w:val="en-US" w:eastAsia="zh-CN"/>
        </w:rPr>
        <w:t>5</w:t>
      </w:r>
      <w:r>
        <w:rPr>
          <w:rFonts w:hint="eastAsia" w:ascii="仿宋" w:hAnsi="仿宋" w:eastAsia="仿宋" w:cs="仿宋"/>
          <w:color w:val="000000"/>
          <w:sz w:val="28"/>
        </w:rPr>
        <w:t>%</w:t>
      </w:r>
      <w:r>
        <w:rPr>
          <w:rFonts w:hint="eastAsia" w:ascii="仿宋" w:hAnsi="仿宋" w:eastAsia="仿宋" w:cs="仿宋"/>
          <w:color w:val="000000"/>
          <w:sz w:val="28"/>
          <w:lang w:val="en-US" w:eastAsia="zh-CN"/>
        </w:rPr>
        <w:t>/标包</w:t>
      </w:r>
      <w:r>
        <w:rPr>
          <w:rFonts w:hint="eastAsia" w:ascii="仿宋" w:hAnsi="仿宋" w:eastAsia="仿宋" w:cs="仿宋"/>
          <w:color w:val="000000"/>
          <w:sz w:val="28"/>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p>
    <w:p w14:paraId="71D4C8E3">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ascii="仿宋" w:hAnsi="仿宋" w:eastAsia="仿宋" w:cs="仿宋"/>
          <w:color w:val="000000"/>
          <w:sz w:val="28"/>
        </w:rPr>
      </w:pPr>
      <w:r>
        <w:rPr>
          <w:rFonts w:hint="eastAsia" w:ascii="仿宋" w:hAnsi="仿宋" w:eastAsia="仿宋" w:cs="仿宋"/>
          <w:color w:val="000000"/>
          <w:sz w:val="28"/>
        </w:rPr>
        <w:t>2.成交供应商全部履约合同义务，经采购单位验收合格无质量、进度等问题的，采购人在验收合格后一次性退还履约保证金，采购人若逾期退还履约保证金的，按照逾期部分的每日0.05%支付违约金。</w:t>
      </w:r>
    </w:p>
    <w:p w14:paraId="0B2B9A17">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ascii="仿宋" w:hAnsi="仿宋" w:eastAsia="仿宋" w:cs="仿宋"/>
          <w:color w:val="000000"/>
          <w:sz w:val="28"/>
        </w:rPr>
      </w:pPr>
      <w:r>
        <w:rPr>
          <w:rFonts w:hint="eastAsia" w:ascii="仿宋" w:hAnsi="仿宋" w:eastAsia="仿宋" w:cs="仿宋"/>
          <w:color w:val="000000"/>
          <w:sz w:val="28"/>
        </w:rPr>
        <w:t>3.发生以下情况的，履约保证金不予退还或部分退还：</w:t>
      </w:r>
    </w:p>
    <w:p w14:paraId="22C30DF1">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ascii="仿宋" w:hAnsi="仿宋" w:eastAsia="仿宋" w:cs="仿宋"/>
          <w:color w:val="000000"/>
          <w:sz w:val="28"/>
        </w:rPr>
      </w:pPr>
      <w:r>
        <w:rPr>
          <w:rFonts w:hint="eastAsia" w:ascii="仿宋" w:hAnsi="仿宋" w:eastAsia="仿宋" w:cs="仿宋"/>
          <w:color w:val="000000"/>
          <w:sz w:val="28"/>
        </w:rPr>
        <w:t>a.签订合同后，成交供应商不履行合同义务的，采购单位有权全额扣除履约保证金，全额不予退还，同时采购单位亦有权终止合同，成交供应商还须承担相应的法律赔偿责任。</w:t>
      </w:r>
    </w:p>
    <w:p w14:paraId="2FFAA920">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ascii="仿宋" w:hAnsi="仿宋" w:eastAsia="仿宋" w:cs="仿宋"/>
          <w:color w:val="000000"/>
          <w:sz w:val="28"/>
        </w:rPr>
      </w:pPr>
      <w:r>
        <w:rPr>
          <w:rFonts w:hint="eastAsia" w:ascii="仿宋" w:hAnsi="仿宋" w:eastAsia="仿宋" w:cs="仿宋"/>
          <w:color w:val="000000"/>
          <w:sz w:val="28"/>
        </w:rPr>
        <w:t>b.成交供应商在履约过程中发生违约行为，给采购单位造成损失的，采购单位有权在成交供应商缴纳的履约保证金中予以扣款，以弥补采购单位经济损失，不足的部分成交供应商另外补齐。</w:t>
      </w:r>
    </w:p>
    <w:p w14:paraId="19610CEA">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ascii="仿宋" w:hAnsi="仿宋" w:eastAsia="仿宋" w:cs="仿宋"/>
          <w:color w:val="000000"/>
          <w:sz w:val="28"/>
        </w:rPr>
      </w:pPr>
      <w:r>
        <w:rPr>
          <w:rFonts w:hint="eastAsia" w:ascii="仿宋" w:hAnsi="仿宋" w:eastAsia="仿宋" w:cs="仿宋"/>
          <w:color w:val="000000"/>
          <w:sz w:val="28"/>
        </w:rPr>
        <w:t>4.若成为本次政府采购项目的中标（成交）供应商，可自愿选择</w:t>
      </w:r>
      <w:r>
        <w:rPr>
          <w:rFonts w:ascii="仿宋" w:hAnsi="仿宋" w:eastAsia="仿宋" w:cs="仿宋"/>
          <w:color w:val="000000"/>
          <w:sz w:val="28"/>
        </w:rPr>
        <w:t>履</w:t>
      </w:r>
      <w:r>
        <w:rPr>
          <w:rFonts w:hint="eastAsia" w:ascii="仿宋" w:hAnsi="仿宋" w:eastAsia="仿宋" w:cs="仿宋"/>
          <w:color w:val="000000"/>
          <w:sz w:val="28"/>
        </w:rPr>
        <w:t>约保函（</w:t>
      </w:r>
      <w:r>
        <w:rPr>
          <w:rFonts w:ascii="仿宋" w:hAnsi="仿宋" w:eastAsia="仿宋" w:cs="仿宋"/>
          <w:color w:val="000000"/>
          <w:sz w:val="28"/>
        </w:rPr>
        <w:t>保险</w:t>
      </w:r>
      <w:r>
        <w:rPr>
          <w:rFonts w:hint="eastAsia" w:ascii="仿宋" w:hAnsi="仿宋" w:eastAsia="仿宋" w:cs="仿宋"/>
          <w:color w:val="000000"/>
          <w:sz w:val="28"/>
        </w:rPr>
        <w:t>）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仿宋" w:hAnsi="仿宋" w:eastAsia="仿宋" w:cs="仿宋"/>
          <w:color w:val="000000"/>
          <w:sz w:val="28"/>
        </w:rPr>
        <w:t>。</w:t>
      </w:r>
    </w:p>
    <w:p w14:paraId="2D48F1DE">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2" w:firstLineChars="200"/>
        <w:jc w:val="both"/>
        <w:textAlignment w:val="auto"/>
      </w:pPr>
      <w:r>
        <w:rPr>
          <w:rFonts w:ascii="仿宋" w:hAnsi="仿宋" w:eastAsia="仿宋" w:cs="仿宋"/>
          <w:b/>
          <w:color w:val="000000"/>
          <w:sz w:val="28"/>
        </w:rPr>
        <w:t>（</w:t>
      </w:r>
      <w:r>
        <w:rPr>
          <w:rFonts w:hint="eastAsia" w:ascii="仿宋" w:hAnsi="仿宋" w:eastAsia="仿宋" w:cs="仿宋"/>
          <w:b/>
          <w:color w:val="000000"/>
          <w:sz w:val="28"/>
          <w:lang w:eastAsia="zh-CN"/>
        </w:rPr>
        <w:t>十</w:t>
      </w:r>
      <w:r>
        <w:rPr>
          <w:rFonts w:ascii="仿宋" w:hAnsi="仿宋" w:eastAsia="仿宋" w:cs="仿宋"/>
          <w:b/>
          <w:color w:val="000000"/>
          <w:sz w:val="28"/>
        </w:rPr>
        <w:t>）本项目不接受进口产品</w:t>
      </w:r>
      <w:r>
        <w:rPr>
          <w:rFonts w:hint="eastAsia" w:ascii="仿宋" w:hAnsi="仿宋" w:eastAsia="仿宋" w:cs="仿宋"/>
          <w:b/>
          <w:color w:val="000000"/>
          <w:sz w:val="28"/>
          <w:lang w:eastAsia="zh-CN"/>
        </w:rPr>
        <w:t>参与</w:t>
      </w:r>
      <w:r>
        <w:rPr>
          <w:rFonts w:ascii="仿宋" w:hAnsi="仿宋" w:eastAsia="仿宋" w:cs="仿宋"/>
          <w:b/>
          <w:color w:val="000000"/>
          <w:sz w:val="28"/>
        </w:rPr>
        <w:t>。</w:t>
      </w:r>
    </w:p>
    <w:p w14:paraId="1C232F05">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2" w:firstLineChars="200"/>
        <w:jc w:val="both"/>
        <w:textAlignment w:val="auto"/>
      </w:pPr>
      <w:r>
        <w:rPr>
          <w:rFonts w:ascii="仿宋" w:hAnsi="仿宋" w:eastAsia="仿宋" w:cs="仿宋"/>
          <w:b/>
          <w:color w:val="000000"/>
          <w:sz w:val="28"/>
        </w:rPr>
        <w:t>（十</w:t>
      </w:r>
      <w:r>
        <w:rPr>
          <w:rFonts w:hint="eastAsia" w:ascii="仿宋" w:hAnsi="仿宋" w:eastAsia="仿宋" w:cs="仿宋"/>
          <w:b/>
          <w:color w:val="000000"/>
          <w:sz w:val="28"/>
          <w:lang w:eastAsia="zh-CN"/>
        </w:rPr>
        <w:t>一</w:t>
      </w:r>
      <w:r>
        <w:rPr>
          <w:rFonts w:ascii="仿宋" w:hAnsi="仿宋" w:eastAsia="仿宋" w:cs="仿宋"/>
          <w:b/>
          <w:color w:val="000000"/>
          <w:sz w:val="28"/>
        </w:rPr>
        <w:t>）合同条款</w:t>
      </w:r>
    </w:p>
    <w:p w14:paraId="77DACBEF">
      <w:pPr>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lang w:val="en-US" w:eastAsia="zh-CN"/>
        </w:rPr>
        <w:t>委托</w:t>
      </w:r>
      <w:r>
        <w:rPr>
          <w:rFonts w:hint="eastAsia" w:ascii="仿宋" w:hAnsi="仿宋" w:eastAsia="仿宋" w:cs="仿宋"/>
          <w:sz w:val="28"/>
          <w:szCs w:val="28"/>
          <w:highlight w:val="none"/>
        </w:rPr>
        <w:t xml:space="preserve">方: </w:t>
      </w:r>
      <w:r>
        <w:rPr>
          <w:rFonts w:hint="eastAsia" w:ascii="仿宋" w:hAnsi="仿宋" w:eastAsia="仿宋" w:cs="仿宋"/>
          <w:sz w:val="28"/>
          <w:szCs w:val="28"/>
          <w:highlight w:val="none"/>
          <w:u w:val="single"/>
          <w:lang w:val="en-US" w:eastAsia="zh-CN"/>
        </w:rPr>
        <w:t>启东市交通运输局</w:t>
      </w:r>
      <w:r>
        <w:rPr>
          <w:rFonts w:hint="eastAsia" w:ascii="仿宋" w:hAnsi="仿宋" w:eastAsia="仿宋" w:cs="仿宋"/>
          <w:sz w:val="28"/>
          <w:szCs w:val="28"/>
          <w:highlight w:val="none"/>
          <w:u w:val="none"/>
          <w:lang w:val="en-US" w:eastAsia="zh-CN"/>
        </w:rPr>
        <w:t>（下称甲方）</w:t>
      </w:r>
    </w:p>
    <w:p w14:paraId="0042A56C">
      <w:pPr>
        <w:keepNext w:val="0"/>
        <w:keepLines w:val="0"/>
        <w:pageBreakBefore w:val="0"/>
        <w:widowControl w:val="0"/>
        <w:kinsoku/>
        <w:wordWrap/>
        <w:topLinePunct w:val="0"/>
        <w:autoSpaceDE/>
        <w:autoSpaceDN/>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  址: </w:t>
      </w:r>
      <w:r>
        <w:rPr>
          <w:rFonts w:hint="eastAsia" w:ascii="仿宋" w:hAnsi="仿宋" w:eastAsia="仿宋" w:cs="仿宋"/>
          <w:sz w:val="28"/>
          <w:szCs w:val="28"/>
          <w:highlight w:val="none"/>
          <w:u w:val="single"/>
          <w:lang w:val="en-US" w:eastAsia="zh-CN"/>
        </w:rPr>
        <w:t>启东市世纪大道2099号11号楼</w:t>
      </w:r>
    </w:p>
    <w:p w14:paraId="70F4E46D">
      <w:pPr>
        <w:keepNext w:val="0"/>
        <w:keepLines w:val="0"/>
        <w:pageBreakBefore w:val="0"/>
        <w:widowControl w:val="0"/>
        <w:kinsoku/>
        <w:wordWrap/>
        <w:topLinePunct w:val="0"/>
        <w:autoSpaceDE/>
        <w:autoSpaceDN/>
        <w:bidi w:val="0"/>
        <w:adjustRightInd w:val="0"/>
        <w:snapToGrid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受托</w:t>
      </w:r>
      <w:r>
        <w:rPr>
          <w:rFonts w:hint="eastAsia" w:ascii="仿宋" w:hAnsi="仿宋" w:eastAsia="仿宋" w:cs="仿宋"/>
          <w:sz w:val="28"/>
          <w:szCs w:val="28"/>
          <w:highlight w:val="none"/>
        </w:rPr>
        <w:t>方:</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（下称</w:t>
      </w:r>
      <w:r>
        <w:rPr>
          <w:rFonts w:hint="eastAsia" w:ascii="仿宋" w:hAnsi="仿宋" w:eastAsia="仿宋" w:cs="仿宋"/>
          <w:sz w:val="28"/>
          <w:szCs w:val="28"/>
          <w:highlight w:val="none"/>
          <w:lang w:val="en-US" w:eastAsia="zh-CN"/>
        </w:rPr>
        <w:t>乙</w:t>
      </w:r>
      <w:r>
        <w:rPr>
          <w:rFonts w:hint="eastAsia" w:ascii="仿宋" w:hAnsi="仿宋" w:eastAsia="仿宋" w:cs="仿宋"/>
          <w:sz w:val="28"/>
          <w:szCs w:val="28"/>
          <w:highlight w:val="none"/>
        </w:rPr>
        <w:t>方）</w:t>
      </w:r>
    </w:p>
    <w:p w14:paraId="77B8EB75">
      <w:pPr>
        <w:keepNext w:val="0"/>
        <w:keepLines w:val="0"/>
        <w:pageBreakBefore w:val="0"/>
        <w:widowControl w:val="0"/>
        <w:kinsoku/>
        <w:wordWrap/>
        <w:topLinePunct w:val="0"/>
        <w:autoSpaceDE/>
        <w:autoSpaceDN/>
        <w:bidi w:val="0"/>
        <w:adjustRightInd w:val="0"/>
        <w:snapToGrid w:val="0"/>
        <w:spacing w:line="480" w:lineRule="exact"/>
        <w:ind w:firstLine="560" w:firstLineChars="200"/>
        <w:textAlignment w:val="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地  址:</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u w:val="single"/>
          <w:lang w:val="en-US" w:eastAsia="zh-CN"/>
        </w:rPr>
        <w:t xml:space="preserve">                    </w:t>
      </w:r>
    </w:p>
    <w:p w14:paraId="04CC32C7">
      <w:pPr>
        <w:keepNext w:val="0"/>
        <w:keepLines w:val="0"/>
        <w:pageBreakBefore w:val="0"/>
        <w:widowControl w:val="0"/>
        <w:kinsoku/>
        <w:wordWrap/>
        <w:topLinePunct w:val="0"/>
        <w:autoSpaceDE/>
        <w:autoSpaceDN/>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根据《中华人民共和国民法典》的规定，本合同甲方、乙方就</w:t>
      </w:r>
      <w:r>
        <w:rPr>
          <w:rFonts w:hint="eastAsia" w:ascii="仿宋" w:hAnsi="仿宋" w:eastAsia="仿宋" w:cs="仿宋"/>
          <w:sz w:val="28"/>
          <w:szCs w:val="28"/>
          <w:highlight w:val="none"/>
          <w:u w:val="single"/>
          <w:lang w:val="en-US" w:eastAsia="zh-CN"/>
        </w:rPr>
        <w:t>2026年启东市交通桥梁定期检查及桥梁涉水桩基检测项目</w:t>
      </w:r>
      <w:r>
        <w:rPr>
          <w:rFonts w:hint="eastAsia" w:ascii="仿宋" w:hAnsi="仿宋" w:eastAsia="仿宋" w:cs="仿宋"/>
          <w:sz w:val="28"/>
          <w:szCs w:val="28"/>
          <w:highlight w:val="none"/>
          <w:lang w:val="en-US" w:eastAsia="zh-CN"/>
        </w:rPr>
        <w:t xml:space="preserve">达成如下协议，并由双方共同恪守。 </w:t>
      </w:r>
    </w:p>
    <w:p w14:paraId="40CE92C4">
      <w:pPr>
        <w:keepNext w:val="0"/>
        <w:keepLines w:val="0"/>
        <w:pageBreakBefore w:val="0"/>
        <w:widowControl w:val="0"/>
        <w:kinsoku/>
        <w:wordWrap/>
        <w:topLinePunct w:val="0"/>
        <w:autoSpaceDE/>
        <w:autoSpaceDN/>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甲方委托乙方进行技术服务的内容如下： </w:t>
      </w:r>
    </w:p>
    <w:p w14:paraId="4FFB11F5">
      <w:pPr>
        <w:keepNext w:val="0"/>
        <w:keepLines w:val="0"/>
        <w:pageBreakBefore w:val="0"/>
        <w:widowControl w:val="0"/>
        <w:kinsoku/>
        <w:wordWrap/>
        <w:topLinePunct w:val="0"/>
        <w:autoSpaceDE/>
        <w:autoSpaceDN/>
        <w:bidi w:val="0"/>
        <w:adjustRightInd w:val="0"/>
        <w:snapToGrid w:val="0"/>
        <w:spacing w:line="48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1、项目概况：</w:t>
      </w:r>
      <w:r>
        <w:rPr>
          <w:rFonts w:hint="eastAsia" w:ascii="仿宋" w:hAnsi="仿宋" w:eastAsia="仿宋" w:cs="仿宋"/>
          <w:b w:val="0"/>
          <w:bCs w:val="0"/>
          <w:color w:val="000000"/>
          <w:sz w:val="28"/>
          <w:szCs w:val="28"/>
          <w:lang w:val="en-US" w:eastAsia="zh-CN"/>
        </w:rPr>
        <w:t>对11座大桥，146座中桥，1045座小桥，46座三类及三类以下桥梁以及72根涉水桩基进行检测</w:t>
      </w:r>
      <w:r>
        <w:rPr>
          <w:rFonts w:hint="eastAsia" w:ascii="仿宋" w:hAnsi="仿宋" w:eastAsia="仿宋" w:cs="仿宋"/>
          <w:sz w:val="28"/>
          <w:szCs w:val="28"/>
          <w:highlight w:val="none"/>
          <w:lang w:val="en-US" w:eastAsia="zh-CN"/>
        </w:rPr>
        <w:t>。</w:t>
      </w:r>
    </w:p>
    <w:p w14:paraId="0477168F">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right="0" w:rightChars="0" w:firstLine="560" w:firstLineChars="200"/>
        <w:jc w:val="both"/>
        <w:textAlignment w:val="auto"/>
        <w:rPr>
          <w:rFonts w:hint="eastAsia" w:ascii="仿宋" w:hAnsi="仿宋" w:eastAsia="仿宋" w:cs="仿宋"/>
          <w:b/>
          <w:color w:val="000000"/>
          <w:sz w:val="28"/>
          <w:szCs w:val="28"/>
          <w:lang w:eastAsia="zh-CN"/>
        </w:rPr>
      </w:pPr>
      <w:r>
        <w:rPr>
          <w:rFonts w:hint="eastAsia" w:ascii="仿宋" w:hAnsi="仿宋" w:eastAsia="仿宋" w:cs="仿宋"/>
          <w:sz w:val="28"/>
          <w:szCs w:val="28"/>
          <w:highlight w:val="none"/>
          <w:lang w:val="en-US" w:eastAsia="zh-CN"/>
        </w:rPr>
        <w:t>2、招标范围：</w:t>
      </w:r>
    </w:p>
    <w:p w14:paraId="4ECBB994">
      <w:pPr>
        <w:keepNext w:val="0"/>
        <w:keepLines w:val="0"/>
        <w:pageBreakBefore w:val="0"/>
        <w:pBdr>
          <w:top w:val="none" w:color="000000" w:sz="0" w:space="0"/>
          <w:left w:val="none" w:color="000000" w:sz="0" w:space="0"/>
          <w:bottom w:val="none" w:color="000000" w:sz="0" w:space="0"/>
          <w:right w:val="none" w:color="000000" w:sz="0" w:space="0"/>
        </w:pBdr>
        <w:kinsoku/>
        <w:wordWrap/>
        <w:topLinePunct w:val="0"/>
        <w:autoSpaceDE/>
        <w:autoSpaceDN/>
        <w:bidi w:val="0"/>
        <w:spacing w:before="0" w:after="0" w:line="480" w:lineRule="exact"/>
        <w:ind w:left="0" w:right="0" w:firstLine="560"/>
        <w:jc w:val="both"/>
        <w:textAlignment w:val="auto"/>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一标包：大、中、小桥一年一检，按照《公路桥涵养护规范》、《公路桥梁技术状况评定标准》中定期检查的深度要求，评定每座桥梁技术等级，形成检测评定报告，提供桥梁管养分析报告。并须将本次检查的病害与上一年度检查情况进行对比，详细描述病害发展情况。并根据检测评定报告和农村公路桥梁管理系统的相关要求，更新修正省市各级数据库。</w:t>
      </w:r>
    </w:p>
    <w:p w14:paraId="042E4592">
      <w:pPr>
        <w:keepNext w:val="0"/>
        <w:keepLines w:val="0"/>
        <w:pageBreakBefore w:val="0"/>
        <w:widowControl w:val="0"/>
        <w:kinsoku/>
        <w:wordWrap/>
        <w:overflowPunct w:val="0"/>
        <w:topLinePunct w:val="0"/>
        <w:autoSpaceDE/>
        <w:autoSpaceDN/>
        <w:bidi w:val="0"/>
        <w:adjustRightInd w:val="0"/>
        <w:snapToGrid w:val="0"/>
        <w:spacing w:after="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bCs w:val="0"/>
          <w:color w:val="000000"/>
          <w:sz w:val="28"/>
          <w:szCs w:val="28"/>
          <w:lang w:val="en-US" w:eastAsia="zh-CN"/>
        </w:rPr>
        <w:t>二标包：①三类及三类以下桥梁在第三、四季度检测，按照《公路桥涵养护规范》、《公路桥梁技术状况评定标准》中定期检查的深度要求，评定每座桥梁技术等级，形成检测评定报告，提供桥梁管养分析报告。并须将本次检查的病害与上一年度检查情况进行对比，详细描述病害发展情况。并根据检测评定报告和农村公路桥梁管理系统的相关要求，更新修正省市各级数据库。②桥梁涉水桩基通过水下探摸等方式检查桩基外观冲刷、偏位等，评定水下桩基缺损程度，为后续维修加固提供依据</w:t>
      </w:r>
      <w:r>
        <w:rPr>
          <w:rFonts w:hint="eastAsia" w:ascii="仿宋" w:hAnsi="仿宋" w:eastAsia="仿宋" w:cs="仿宋"/>
          <w:sz w:val="28"/>
          <w:szCs w:val="28"/>
          <w:highlight w:val="none"/>
          <w:lang w:val="en-US" w:eastAsia="zh-CN"/>
        </w:rPr>
        <w:t>。</w:t>
      </w:r>
    </w:p>
    <w:p w14:paraId="5213DFF5">
      <w:pPr>
        <w:keepNext w:val="0"/>
        <w:keepLines w:val="0"/>
        <w:pageBreakBefore w:val="0"/>
        <w:widowControl w:val="0"/>
        <w:numPr>
          <w:ilvl w:val="0"/>
          <w:numId w:val="0"/>
        </w:numPr>
        <w:kinsoku/>
        <w:wordWrap/>
        <w:topLinePunct w:val="0"/>
        <w:autoSpaceDE/>
        <w:autoSpaceDN/>
        <w:bidi w:val="0"/>
        <w:adjustRightInd w:val="0"/>
        <w:snapToGrid w:val="0"/>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项目地点：启东市</w:t>
      </w:r>
    </w:p>
    <w:p w14:paraId="41746D88">
      <w:pPr>
        <w:keepNext w:val="0"/>
        <w:keepLines w:val="0"/>
        <w:pageBreakBefore w:val="0"/>
        <w:widowControl w:val="0"/>
        <w:numPr>
          <w:ilvl w:val="0"/>
          <w:numId w:val="0"/>
        </w:numPr>
        <w:kinsoku/>
        <w:wordWrap/>
        <w:topLinePunct w:val="0"/>
        <w:autoSpaceDE/>
        <w:autoSpaceDN/>
        <w:bidi w:val="0"/>
        <w:adjustRightInd w:val="0"/>
        <w:snapToGrid w:val="0"/>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服务期限：</w:t>
      </w:r>
      <w:r>
        <w:rPr>
          <w:rFonts w:hint="eastAsia" w:ascii="仿宋" w:hAnsi="仿宋" w:eastAsia="仿宋" w:cs="仿宋"/>
          <w:sz w:val="28"/>
          <w:szCs w:val="28"/>
          <w:lang w:val="en-US" w:eastAsia="zh-CN"/>
        </w:rPr>
        <w:t>2026年11月30日之前完成所有工作内容并提供正式检测报告</w:t>
      </w:r>
      <w:r>
        <w:rPr>
          <w:rFonts w:hint="eastAsia" w:ascii="仿宋" w:hAnsi="仿宋" w:eastAsia="仿宋" w:cs="仿宋"/>
          <w:sz w:val="28"/>
          <w:szCs w:val="28"/>
        </w:rPr>
        <w:t>。</w:t>
      </w:r>
    </w:p>
    <w:p w14:paraId="6162020C">
      <w:pPr>
        <w:keepNext w:val="0"/>
        <w:keepLines w:val="0"/>
        <w:pageBreakBefore w:val="0"/>
        <w:widowControl w:val="0"/>
        <w:numPr>
          <w:ilvl w:val="0"/>
          <w:numId w:val="0"/>
        </w:numPr>
        <w:kinsoku/>
        <w:wordWrap/>
        <w:topLinePunct w:val="0"/>
        <w:autoSpaceDE/>
        <w:autoSpaceDN/>
        <w:bidi w:val="0"/>
        <w:adjustRightInd w:val="0"/>
        <w:snapToGrid w:val="0"/>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5、服务质量：符合相关国家及行业标准和甲方管理规定。 </w:t>
      </w:r>
    </w:p>
    <w:p w14:paraId="0D912939">
      <w:pPr>
        <w:keepNext w:val="0"/>
        <w:keepLines w:val="0"/>
        <w:pageBreakBefore w:val="0"/>
        <w:kinsoku/>
        <w:wordWrap/>
        <w:topLinePunct w:val="0"/>
        <w:autoSpaceDE/>
        <w:autoSpaceDN/>
        <w:bidi w:val="0"/>
        <w:spacing w:line="480" w:lineRule="exact"/>
        <w:ind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6、本项目合同价一标包为：</w:t>
      </w:r>
      <w:r>
        <w:rPr>
          <w:rFonts w:hint="eastAsia" w:ascii="仿宋" w:hAnsi="仿宋" w:eastAsia="仿宋" w:cs="仿宋"/>
          <w:sz w:val="28"/>
          <w:szCs w:val="28"/>
          <w:highlight w:val="none"/>
          <w:u w:val="single"/>
          <w:lang w:val="en-US" w:eastAsia="zh-CN"/>
        </w:rPr>
        <w:t xml:space="preserve">        元</w:t>
      </w:r>
      <w:r>
        <w:rPr>
          <w:rFonts w:hint="eastAsia" w:ascii="仿宋" w:hAnsi="仿宋" w:eastAsia="仿宋" w:cs="仿宋"/>
          <w:sz w:val="28"/>
          <w:szCs w:val="28"/>
          <w:highlight w:val="none"/>
          <w:u w:val="none"/>
          <w:lang w:val="en-US" w:eastAsia="zh-CN"/>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u w:val="single"/>
          <w:lang w:val="en-US" w:eastAsia="zh-CN"/>
        </w:rPr>
        <w:t xml:space="preserve">  </w:t>
      </w:r>
    </w:p>
    <w:tbl>
      <w:tblPr>
        <w:tblStyle w:val="30"/>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7"/>
        <w:gridCol w:w="1620"/>
        <w:gridCol w:w="1425"/>
        <w:gridCol w:w="1642"/>
        <w:gridCol w:w="1455"/>
        <w:gridCol w:w="1338"/>
        <w:gridCol w:w="845"/>
      </w:tblGrid>
      <w:tr w14:paraId="50F46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27" w:type="dxa"/>
            <w:noWrap w:val="0"/>
            <w:tcMar>
              <w:top w:w="0" w:type="dxa"/>
              <w:left w:w="108" w:type="dxa"/>
              <w:bottom w:w="0" w:type="dxa"/>
              <w:right w:w="108" w:type="dxa"/>
            </w:tcMar>
            <w:vAlign w:val="center"/>
          </w:tcPr>
          <w:p w14:paraId="39CFEB6B">
            <w:pPr>
              <w:spacing w:line="500" w:lineRule="exact"/>
              <w:jc w:val="center"/>
              <w:outlineLvl w:val="0"/>
              <w:rPr>
                <w:rFonts w:hint="eastAsia" w:ascii="仿宋" w:hAnsi="仿宋" w:eastAsia="仿宋" w:cs="仿宋"/>
                <w:sz w:val="28"/>
                <w:szCs w:val="28"/>
                <w:lang w:eastAsia="zh-CN"/>
              </w:rPr>
            </w:pPr>
            <w:r>
              <w:rPr>
                <w:rFonts w:hint="eastAsia" w:ascii="仿宋" w:hAnsi="仿宋" w:eastAsia="仿宋" w:cs="仿宋"/>
                <w:sz w:val="28"/>
                <w:szCs w:val="28"/>
                <w:lang w:val="en-US" w:eastAsia="zh-CN"/>
              </w:rPr>
              <w:t>序号</w:t>
            </w:r>
          </w:p>
        </w:tc>
        <w:tc>
          <w:tcPr>
            <w:tcW w:w="1620" w:type="dxa"/>
            <w:noWrap w:val="0"/>
            <w:tcMar>
              <w:top w:w="0" w:type="dxa"/>
              <w:left w:w="108" w:type="dxa"/>
              <w:bottom w:w="0" w:type="dxa"/>
              <w:right w:w="108" w:type="dxa"/>
            </w:tcMar>
            <w:vAlign w:val="center"/>
          </w:tcPr>
          <w:p w14:paraId="127E1A57">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仿宋" w:hAnsi="仿宋" w:eastAsia="仿宋" w:cs="仿宋"/>
                <w:sz w:val="28"/>
                <w:szCs w:val="28"/>
                <w:lang w:val="en-US"/>
              </w:rPr>
            </w:pPr>
            <w:r>
              <w:rPr>
                <w:rFonts w:hint="eastAsia" w:ascii="仿宋" w:hAnsi="仿宋" w:eastAsia="仿宋" w:cs="仿宋"/>
                <w:sz w:val="28"/>
                <w:szCs w:val="28"/>
                <w:lang w:val="en-US" w:eastAsia="zh-CN"/>
              </w:rPr>
              <w:t>检测项目</w:t>
            </w:r>
          </w:p>
        </w:tc>
        <w:tc>
          <w:tcPr>
            <w:tcW w:w="1425" w:type="dxa"/>
            <w:noWrap w:val="0"/>
            <w:tcMar>
              <w:top w:w="0" w:type="dxa"/>
              <w:left w:w="108" w:type="dxa"/>
              <w:bottom w:w="0" w:type="dxa"/>
              <w:right w:w="108" w:type="dxa"/>
            </w:tcMar>
            <w:vAlign w:val="center"/>
          </w:tcPr>
          <w:p w14:paraId="2D157E5B">
            <w:pPr>
              <w:widowControl/>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rPr>
              <w:t>数量</w:t>
            </w:r>
          </w:p>
        </w:tc>
        <w:tc>
          <w:tcPr>
            <w:tcW w:w="1642" w:type="dxa"/>
            <w:noWrap w:val="0"/>
            <w:tcMar>
              <w:top w:w="0" w:type="dxa"/>
              <w:left w:w="108" w:type="dxa"/>
              <w:bottom w:w="0" w:type="dxa"/>
              <w:right w:w="108" w:type="dxa"/>
            </w:tcMar>
            <w:vAlign w:val="center"/>
          </w:tcPr>
          <w:p w14:paraId="049E3129">
            <w:pPr>
              <w:widowControl/>
              <w:jc w:val="center"/>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单位</w:t>
            </w:r>
          </w:p>
        </w:tc>
        <w:tc>
          <w:tcPr>
            <w:tcW w:w="1455" w:type="dxa"/>
            <w:noWrap w:val="0"/>
            <w:tcMar>
              <w:top w:w="0" w:type="dxa"/>
              <w:left w:w="108" w:type="dxa"/>
              <w:bottom w:w="0" w:type="dxa"/>
              <w:right w:w="108" w:type="dxa"/>
            </w:tcMar>
            <w:vAlign w:val="center"/>
          </w:tcPr>
          <w:p w14:paraId="264B0567">
            <w:pPr>
              <w:widowControl/>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rPr>
              <w:t>单价（元）</w:t>
            </w:r>
          </w:p>
        </w:tc>
        <w:tc>
          <w:tcPr>
            <w:tcW w:w="1338" w:type="dxa"/>
            <w:noWrap w:val="0"/>
            <w:tcMar>
              <w:top w:w="0" w:type="dxa"/>
              <w:left w:w="108" w:type="dxa"/>
              <w:bottom w:w="0" w:type="dxa"/>
              <w:right w:w="108" w:type="dxa"/>
            </w:tcMar>
            <w:vAlign w:val="center"/>
          </w:tcPr>
          <w:p w14:paraId="3529C8E8">
            <w:pPr>
              <w:widowControl/>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rPr>
              <w:t>小计（元）</w:t>
            </w:r>
          </w:p>
        </w:tc>
        <w:tc>
          <w:tcPr>
            <w:tcW w:w="845" w:type="dxa"/>
            <w:noWrap w:val="0"/>
            <w:tcMar>
              <w:top w:w="0" w:type="dxa"/>
              <w:left w:w="108" w:type="dxa"/>
              <w:bottom w:w="0" w:type="dxa"/>
              <w:right w:w="108" w:type="dxa"/>
            </w:tcMar>
            <w:vAlign w:val="center"/>
          </w:tcPr>
          <w:p w14:paraId="13B71CE2">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备注</w:t>
            </w:r>
          </w:p>
        </w:tc>
      </w:tr>
      <w:tr w14:paraId="2AFB1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27" w:type="dxa"/>
            <w:noWrap w:val="0"/>
            <w:tcMar>
              <w:top w:w="0" w:type="dxa"/>
              <w:left w:w="108" w:type="dxa"/>
              <w:bottom w:w="0" w:type="dxa"/>
              <w:right w:w="108" w:type="dxa"/>
            </w:tcMar>
            <w:vAlign w:val="center"/>
          </w:tcPr>
          <w:p w14:paraId="276E7D25">
            <w:pPr>
              <w:spacing w:line="500" w:lineRule="exact"/>
              <w:jc w:val="center"/>
              <w:outlineLvl w:val="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w:t>
            </w:r>
          </w:p>
        </w:tc>
        <w:tc>
          <w:tcPr>
            <w:tcW w:w="1620" w:type="dxa"/>
            <w:noWrap w:val="0"/>
            <w:tcMar>
              <w:top w:w="0" w:type="dxa"/>
              <w:left w:w="108" w:type="dxa"/>
              <w:bottom w:w="0" w:type="dxa"/>
              <w:right w:w="108" w:type="dxa"/>
            </w:tcMar>
            <w:vAlign w:val="center"/>
          </w:tcPr>
          <w:p w14:paraId="4B9DB381">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大桥定检</w:t>
            </w:r>
          </w:p>
        </w:tc>
        <w:tc>
          <w:tcPr>
            <w:tcW w:w="1425" w:type="dxa"/>
            <w:noWrap w:val="0"/>
            <w:tcMar>
              <w:top w:w="0" w:type="dxa"/>
              <w:left w:w="108" w:type="dxa"/>
              <w:bottom w:w="0" w:type="dxa"/>
              <w:right w:w="108" w:type="dxa"/>
            </w:tcMar>
            <w:vAlign w:val="center"/>
          </w:tcPr>
          <w:p w14:paraId="1DDD72DE">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11</w:t>
            </w:r>
          </w:p>
        </w:tc>
        <w:tc>
          <w:tcPr>
            <w:tcW w:w="1642" w:type="dxa"/>
            <w:noWrap w:val="0"/>
            <w:tcMar>
              <w:top w:w="0" w:type="dxa"/>
              <w:left w:w="108" w:type="dxa"/>
              <w:bottom w:w="0" w:type="dxa"/>
              <w:right w:w="108" w:type="dxa"/>
            </w:tcMar>
            <w:vAlign w:val="center"/>
          </w:tcPr>
          <w:p w14:paraId="61D494A6">
            <w:pPr>
              <w:spacing w:line="500" w:lineRule="exact"/>
              <w:jc w:val="center"/>
              <w:outlineLvl w:val="0"/>
              <w:rPr>
                <w:rFonts w:hint="eastAsia" w:ascii="仿宋" w:hAnsi="仿宋" w:eastAsia="仿宋" w:cs="仿宋"/>
                <w:color w:val="000000"/>
                <w:kern w:val="0"/>
                <w:sz w:val="28"/>
                <w:szCs w:val="28"/>
                <w:lang w:val="zh-CN"/>
              </w:rPr>
            </w:pPr>
            <w:r>
              <w:rPr>
                <w:rFonts w:hint="eastAsia" w:ascii="仿宋" w:hAnsi="仿宋" w:eastAsia="仿宋" w:cs="仿宋"/>
                <w:color w:val="000000"/>
                <w:kern w:val="0"/>
                <w:sz w:val="28"/>
                <w:szCs w:val="28"/>
                <w:lang w:val="en-US" w:eastAsia="zh-CN"/>
              </w:rPr>
              <w:t>座/</w:t>
            </w:r>
            <w:r>
              <w:rPr>
                <w:rFonts w:hint="eastAsia" w:ascii="仿宋" w:hAnsi="仿宋" w:eastAsia="仿宋" w:cs="仿宋"/>
                <w:color w:val="000000"/>
                <w:kern w:val="0"/>
                <w:sz w:val="28"/>
                <w:szCs w:val="28"/>
                <w:lang w:val="zh-CN"/>
              </w:rPr>
              <w:t>次</w:t>
            </w:r>
            <w:r>
              <w:rPr>
                <w:rFonts w:hint="eastAsia" w:ascii="仿宋" w:hAnsi="仿宋" w:eastAsia="仿宋" w:cs="仿宋"/>
                <w:color w:val="000000"/>
                <w:kern w:val="0"/>
                <w:sz w:val="28"/>
                <w:szCs w:val="28"/>
                <w:lang w:val="en-US" w:eastAsia="zh-CN"/>
              </w:rPr>
              <w:t>/</w:t>
            </w:r>
            <w:r>
              <w:rPr>
                <w:rFonts w:hint="eastAsia" w:ascii="仿宋" w:hAnsi="仿宋" w:eastAsia="仿宋" w:cs="仿宋"/>
                <w:color w:val="000000"/>
                <w:kern w:val="0"/>
                <w:sz w:val="28"/>
                <w:szCs w:val="28"/>
                <w:lang w:val="zh-CN"/>
              </w:rPr>
              <w:t>年</w:t>
            </w:r>
          </w:p>
        </w:tc>
        <w:tc>
          <w:tcPr>
            <w:tcW w:w="1455" w:type="dxa"/>
            <w:noWrap w:val="0"/>
            <w:tcMar>
              <w:top w:w="0" w:type="dxa"/>
              <w:left w:w="108" w:type="dxa"/>
              <w:bottom w:w="0" w:type="dxa"/>
              <w:right w:w="108" w:type="dxa"/>
            </w:tcMar>
            <w:vAlign w:val="center"/>
          </w:tcPr>
          <w:p w14:paraId="3F6BA1E1">
            <w:pPr>
              <w:spacing w:line="500" w:lineRule="exact"/>
              <w:jc w:val="center"/>
              <w:outlineLvl w:val="0"/>
              <w:rPr>
                <w:rFonts w:hint="eastAsia" w:ascii="仿宋" w:hAnsi="仿宋" w:eastAsia="仿宋" w:cs="仿宋"/>
                <w:color w:val="000000"/>
                <w:kern w:val="0"/>
                <w:sz w:val="28"/>
                <w:szCs w:val="28"/>
                <w:lang w:val="zh-CN"/>
              </w:rPr>
            </w:pPr>
          </w:p>
        </w:tc>
        <w:tc>
          <w:tcPr>
            <w:tcW w:w="1338" w:type="dxa"/>
            <w:noWrap w:val="0"/>
            <w:tcMar>
              <w:top w:w="0" w:type="dxa"/>
              <w:left w:w="108" w:type="dxa"/>
              <w:bottom w:w="0" w:type="dxa"/>
              <w:right w:w="108" w:type="dxa"/>
            </w:tcMar>
            <w:vAlign w:val="center"/>
          </w:tcPr>
          <w:p w14:paraId="3C13ED28">
            <w:pPr>
              <w:spacing w:line="500" w:lineRule="exact"/>
              <w:jc w:val="center"/>
              <w:outlineLvl w:val="0"/>
              <w:rPr>
                <w:rFonts w:hint="eastAsia" w:ascii="仿宋" w:hAnsi="仿宋" w:eastAsia="仿宋" w:cs="仿宋"/>
                <w:color w:val="000000"/>
                <w:kern w:val="0"/>
                <w:sz w:val="28"/>
                <w:szCs w:val="28"/>
                <w:lang w:val="zh-CN"/>
              </w:rPr>
            </w:pPr>
          </w:p>
        </w:tc>
        <w:tc>
          <w:tcPr>
            <w:tcW w:w="845" w:type="dxa"/>
            <w:noWrap w:val="0"/>
            <w:tcMar>
              <w:top w:w="0" w:type="dxa"/>
              <w:left w:w="108" w:type="dxa"/>
              <w:bottom w:w="0" w:type="dxa"/>
              <w:right w:w="108" w:type="dxa"/>
            </w:tcMar>
            <w:vAlign w:val="center"/>
          </w:tcPr>
          <w:p w14:paraId="3BD449E0">
            <w:pPr>
              <w:spacing w:line="500" w:lineRule="exact"/>
              <w:jc w:val="center"/>
              <w:outlineLvl w:val="0"/>
              <w:rPr>
                <w:rFonts w:hint="eastAsia" w:ascii="仿宋" w:hAnsi="仿宋" w:eastAsia="仿宋" w:cs="仿宋"/>
                <w:color w:val="000000"/>
                <w:kern w:val="0"/>
                <w:sz w:val="28"/>
                <w:szCs w:val="28"/>
                <w:lang w:val="zh-CN"/>
              </w:rPr>
            </w:pPr>
          </w:p>
        </w:tc>
      </w:tr>
      <w:tr w14:paraId="6C63B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1027" w:type="dxa"/>
            <w:noWrap w:val="0"/>
            <w:tcMar>
              <w:top w:w="0" w:type="dxa"/>
              <w:left w:w="108" w:type="dxa"/>
              <w:bottom w:w="0" w:type="dxa"/>
              <w:right w:w="108" w:type="dxa"/>
            </w:tcMar>
            <w:vAlign w:val="center"/>
          </w:tcPr>
          <w:p w14:paraId="088EC016">
            <w:pPr>
              <w:spacing w:line="500" w:lineRule="exact"/>
              <w:jc w:val="center"/>
              <w:outlineLvl w:val="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w:t>
            </w:r>
          </w:p>
        </w:tc>
        <w:tc>
          <w:tcPr>
            <w:tcW w:w="1620" w:type="dxa"/>
            <w:noWrap w:val="0"/>
            <w:tcMar>
              <w:top w:w="0" w:type="dxa"/>
              <w:left w:w="108" w:type="dxa"/>
              <w:bottom w:w="0" w:type="dxa"/>
              <w:right w:w="108" w:type="dxa"/>
            </w:tcMar>
            <w:vAlign w:val="center"/>
          </w:tcPr>
          <w:p w14:paraId="6EDC0CF4">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中桥定检</w:t>
            </w:r>
          </w:p>
        </w:tc>
        <w:tc>
          <w:tcPr>
            <w:tcW w:w="1425" w:type="dxa"/>
            <w:noWrap w:val="0"/>
            <w:tcMar>
              <w:top w:w="0" w:type="dxa"/>
              <w:left w:w="108" w:type="dxa"/>
              <w:bottom w:w="0" w:type="dxa"/>
              <w:right w:w="108" w:type="dxa"/>
            </w:tcMar>
            <w:vAlign w:val="center"/>
          </w:tcPr>
          <w:p w14:paraId="02FFC831">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146</w:t>
            </w:r>
          </w:p>
        </w:tc>
        <w:tc>
          <w:tcPr>
            <w:tcW w:w="1642" w:type="dxa"/>
            <w:noWrap w:val="0"/>
            <w:tcMar>
              <w:top w:w="0" w:type="dxa"/>
              <w:left w:w="108" w:type="dxa"/>
              <w:bottom w:w="0" w:type="dxa"/>
              <w:right w:w="108" w:type="dxa"/>
            </w:tcMar>
            <w:vAlign w:val="center"/>
          </w:tcPr>
          <w:p w14:paraId="7E771BF1">
            <w:pPr>
              <w:spacing w:line="500" w:lineRule="exact"/>
              <w:jc w:val="center"/>
              <w:outlineLvl w:val="0"/>
              <w:rPr>
                <w:rFonts w:hint="eastAsia" w:ascii="仿宋" w:hAnsi="仿宋" w:eastAsia="仿宋" w:cs="仿宋"/>
                <w:color w:val="000000"/>
                <w:kern w:val="0"/>
                <w:sz w:val="28"/>
                <w:szCs w:val="28"/>
                <w:lang w:val="zh-CN"/>
              </w:rPr>
            </w:pPr>
            <w:r>
              <w:rPr>
                <w:rFonts w:hint="eastAsia" w:ascii="仿宋" w:hAnsi="仿宋" w:eastAsia="仿宋" w:cs="仿宋"/>
                <w:color w:val="000000"/>
                <w:kern w:val="0"/>
                <w:sz w:val="28"/>
                <w:szCs w:val="28"/>
                <w:lang w:val="en-US" w:eastAsia="zh-CN"/>
              </w:rPr>
              <w:t>座/</w:t>
            </w:r>
            <w:r>
              <w:rPr>
                <w:rFonts w:hint="eastAsia" w:ascii="仿宋" w:hAnsi="仿宋" w:eastAsia="仿宋" w:cs="仿宋"/>
                <w:color w:val="000000"/>
                <w:kern w:val="0"/>
                <w:sz w:val="28"/>
                <w:szCs w:val="28"/>
                <w:lang w:val="zh-CN"/>
              </w:rPr>
              <w:t>次</w:t>
            </w:r>
            <w:r>
              <w:rPr>
                <w:rFonts w:hint="eastAsia" w:ascii="仿宋" w:hAnsi="仿宋" w:eastAsia="仿宋" w:cs="仿宋"/>
                <w:color w:val="000000"/>
                <w:kern w:val="0"/>
                <w:sz w:val="28"/>
                <w:szCs w:val="28"/>
                <w:lang w:val="en-US" w:eastAsia="zh-CN"/>
              </w:rPr>
              <w:t>/</w:t>
            </w:r>
            <w:r>
              <w:rPr>
                <w:rFonts w:hint="eastAsia" w:ascii="仿宋" w:hAnsi="仿宋" w:eastAsia="仿宋" w:cs="仿宋"/>
                <w:color w:val="000000"/>
                <w:kern w:val="0"/>
                <w:sz w:val="28"/>
                <w:szCs w:val="28"/>
                <w:lang w:val="zh-CN"/>
              </w:rPr>
              <w:t>年</w:t>
            </w:r>
          </w:p>
        </w:tc>
        <w:tc>
          <w:tcPr>
            <w:tcW w:w="1455" w:type="dxa"/>
            <w:noWrap w:val="0"/>
            <w:tcMar>
              <w:top w:w="0" w:type="dxa"/>
              <w:left w:w="108" w:type="dxa"/>
              <w:bottom w:w="0" w:type="dxa"/>
              <w:right w:w="108" w:type="dxa"/>
            </w:tcMar>
            <w:vAlign w:val="center"/>
          </w:tcPr>
          <w:p w14:paraId="3A09DC83">
            <w:pPr>
              <w:spacing w:line="500" w:lineRule="exact"/>
              <w:jc w:val="center"/>
              <w:outlineLvl w:val="0"/>
              <w:rPr>
                <w:rFonts w:hint="eastAsia" w:ascii="仿宋" w:hAnsi="仿宋" w:eastAsia="仿宋" w:cs="仿宋"/>
                <w:color w:val="000000"/>
                <w:kern w:val="0"/>
                <w:sz w:val="28"/>
                <w:szCs w:val="28"/>
                <w:lang w:val="zh-CN"/>
              </w:rPr>
            </w:pPr>
          </w:p>
        </w:tc>
        <w:tc>
          <w:tcPr>
            <w:tcW w:w="1338" w:type="dxa"/>
            <w:noWrap w:val="0"/>
            <w:tcMar>
              <w:top w:w="0" w:type="dxa"/>
              <w:left w:w="108" w:type="dxa"/>
              <w:bottom w:w="0" w:type="dxa"/>
              <w:right w:w="108" w:type="dxa"/>
            </w:tcMar>
            <w:vAlign w:val="center"/>
          </w:tcPr>
          <w:p w14:paraId="760CA99F">
            <w:pPr>
              <w:spacing w:line="500" w:lineRule="exact"/>
              <w:jc w:val="center"/>
              <w:outlineLvl w:val="0"/>
              <w:rPr>
                <w:rFonts w:hint="eastAsia" w:ascii="仿宋" w:hAnsi="仿宋" w:eastAsia="仿宋" w:cs="仿宋"/>
                <w:color w:val="000000"/>
                <w:kern w:val="0"/>
                <w:sz w:val="28"/>
                <w:szCs w:val="28"/>
                <w:lang w:val="zh-CN"/>
              </w:rPr>
            </w:pPr>
          </w:p>
        </w:tc>
        <w:tc>
          <w:tcPr>
            <w:tcW w:w="845" w:type="dxa"/>
            <w:noWrap w:val="0"/>
            <w:tcMar>
              <w:top w:w="0" w:type="dxa"/>
              <w:left w:w="108" w:type="dxa"/>
              <w:bottom w:w="0" w:type="dxa"/>
              <w:right w:w="108" w:type="dxa"/>
            </w:tcMar>
            <w:vAlign w:val="center"/>
          </w:tcPr>
          <w:p w14:paraId="706AC16C">
            <w:pPr>
              <w:spacing w:line="500" w:lineRule="exact"/>
              <w:jc w:val="center"/>
              <w:outlineLvl w:val="0"/>
              <w:rPr>
                <w:rFonts w:hint="eastAsia" w:ascii="仿宋" w:hAnsi="仿宋" w:eastAsia="仿宋" w:cs="仿宋"/>
                <w:color w:val="000000"/>
                <w:kern w:val="0"/>
                <w:sz w:val="28"/>
                <w:szCs w:val="28"/>
                <w:lang w:val="zh-CN"/>
              </w:rPr>
            </w:pPr>
          </w:p>
        </w:tc>
      </w:tr>
      <w:tr w14:paraId="535BA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1027" w:type="dxa"/>
            <w:noWrap w:val="0"/>
            <w:tcMar>
              <w:top w:w="0" w:type="dxa"/>
              <w:left w:w="108" w:type="dxa"/>
              <w:bottom w:w="0" w:type="dxa"/>
              <w:right w:w="108" w:type="dxa"/>
            </w:tcMar>
            <w:vAlign w:val="center"/>
          </w:tcPr>
          <w:p w14:paraId="5CBCE194">
            <w:pPr>
              <w:spacing w:line="500" w:lineRule="exact"/>
              <w:jc w:val="center"/>
              <w:outlineLvl w:val="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sz w:val="28"/>
                <w:szCs w:val="28"/>
                <w:lang w:val="en-US" w:eastAsia="zh-CN"/>
              </w:rPr>
              <w:t>3</w:t>
            </w:r>
          </w:p>
        </w:tc>
        <w:tc>
          <w:tcPr>
            <w:tcW w:w="1620" w:type="dxa"/>
            <w:noWrap w:val="0"/>
            <w:tcMar>
              <w:top w:w="0" w:type="dxa"/>
              <w:left w:w="108" w:type="dxa"/>
              <w:bottom w:w="0" w:type="dxa"/>
              <w:right w:w="108" w:type="dxa"/>
            </w:tcMar>
            <w:vAlign w:val="center"/>
          </w:tcPr>
          <w:p w14:paraId="56772610">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小桥定检</w:t>
            </w:r>
          </w:p>
        </w:tc>
        <w:tc>
          <w:tcPr>
            <w:tcW w:w="1425" w:type="dxa"/>
            <w:noWrap w:val="0"/>
            <w:tcMar>
              <w:top w:w="0" w:type="dxa"/>
              <w:left w:w="108" w:type="dxa"/>
              <w:bottom w:w="0" w:type="dxa"/>
              <w:right w:w="108" w:type="dxa"/>
            </w:tcMar>
            <w:vAlign w:val="center"/>
          </w:tcPr>
          <w:p w14:paraId="138C5EE9">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1045</w:t>
            </w:r>
          </w:p>
        </w:tc>
        <w:tc>
          <w:tcPr>
            <w:tcW w:w="1642" w:type="dxa"/>
            <w:noWrap w:val="0"/>
            <w:tcMar>
              <w:top w:w="0" w:type="dxa"/>
              <w:left w:w="108" w:type="dxa"/>
              <w:bottom w:w="0" w:type="dxa"/>
              <w:right w:w="108" w:type="dxa"/>
            </w:tcMar>
            <w:vAlign w:val="center"/>
          </w:tcPr>
          <w:p w14:paraId="606A72FD">
            <w:pPr>
              <w:spacing w:line="500" w:lineRule="exact"/>
              <w:jc w:val="center"/>
              <w:outlineLvl w:val="0"/>
              <w:rPr>
                <w:rFonts w:hint="eastAsia" w:ascii="仿宋" w:hAnsi="仿宋" w:eastAsia="仿宋" w:cs="仿宋"/>
                <w:color w:val="000000"/>
                <w:kern w:val="0"/>
                <w:sz w:val="28"/>
                <w:szCs w:val="28"/>
                <w:lang w:val="zh-CN"/>
              </w:rPr>
            </w:pPr>
            <w:r>
              <w:rPr>
                <w:rFonts w:hint="eastAsia" w:ascii="仿宋" w:hAnsi="仿宋" w:eastAsia="仿宋" w:cs="仿宋"/>
                <w:color w:val="000000"/>
                <w:kern w:val="0"/>
                <w:sz w:val="28"/>
                <w:szCs w:val="28"/>
                <w:lang w:val="en-US" w:eastAsia="zh-CN"/>
              </w:rPr>
              <w:t>座/</w:t>
            </w:r>
            <w:r>
              <w:rPr>
                <w:rFonts w:hint="eastAsia" w:ascii="仿宋" w:hAnsi="仿宋" w:eastAsia="仿宋" w:cs="仿宋"/>
                <w:color w:val="000000"/>
                <w:kern w:val="0"/>
                <w:sz w:val="28"/>
                <w:szCs w:val="28"/>
                <w:lang w:val="zh-CN"/>
              </w:rPr>
              <w:t>次</w:t>
            </w:r>
            <w:r>
              <w:rPr>
                <w:rFonts w:hint="eastAsia" w:ascii="仿宋" w:hAnsi="仿宋" w:eastAsia="仿宋" w:cs="仿宋"/>
                <w:color w:val="000000"/>
                <w:kern w:val="0"/>
                <w:sz w:val="28"/>
                <w:szCs w:val="28"/>
                <w:lang w:val="en-US" w:eastAsia="zh-CN"/>
              </w:rPr>
              <w:t>/</w:t>
            </w:r>
            <w:r>
              <w:rPr>
                <w:rFonts w:hint="eastAsia" w:ascii="仿宋" w:hAnsi="仿宋" w:eastAsia="仿宋" w:cs="仿宋"/>
                <w:color w:val="000000"/>
                <w:kern w:val="0"/>
                <w:sz w:val="28"/>
                <w:szCs w:val="28"/>
                <w:lang w:val="zh-CN"/>
              </w:rPr>
              <w:t>年</w:t>
            </w:r>
          </w:p>
        </w:tc>
        <w:tc>
          <w:tcPr>
            <w:tcW w:w="1455" w:type="dxa"/>
            <w:noWrap w:val="0"/>
            <w:tcMar>
              <w:top w:w="0" w:type="dxa"/>
              <w:left w:w="108" w:type="dxa"/>
              <w:bottom w:w="0" w:type="dxa"/>
              <w:right w:w="108" w:type="dxa"/>
            </w:tcMar>
            <w:vAlign w:val="center"/>
          </w:tcPr>
          <w:p w14:paraId="022DB43B">
            <w:pPr>
              <w:spacing w:line="500" w:lineRule="exact"/>
              <w:jc w:val="center"/>
              <w:outlineLvl w:val="0"/>
              <w:rPr>
                <w:rFonts w:hint="eastAsia" w:ascii="仿宋" w:hAnsi="仿宋" w:eastAsia="仿宋" w:cs="仿宋"/>
                <w:color w:val="000000"/>
                <w:kern w:val="0"/>
                <w:sz w:val="28"/>
                <w:szCs w:val="28"/>
                <w:lang w:val="zh-CN"/>
              </w:rPr>
            </w:pPr>
          </w:p>
        </w:tc>
        <w:tc>
          <w:tcPr>
            <w:tcW w:w="1338" w:type="dxa"/>
            <w:noWrap w:val="0"/>
            <w:tcMar>
              <w:top w:w="0" w:type="dxa"/>
              <w:left w:w="108" w:type="dxa"/>
              <w:bottom w:w="0" w:type="dxa"/>
              <w:right w:w="108" w:type="dxa"/>
            </w:tcMar>
            <w:vAlign w:val="center"/>
          </w:tcPr>
          <w:p w14:paraId="27D95401">
            <w:pPr>
              <w:spacing w:line="500" w:lineRule="exact"/>
              <w:jc w:val="center"/>
              <w:outlineLvl w:val="0"/>
              <w:rPr>
                <w:rFonts w:hint="eastAsia" w:ascii="仿宋" w:hAnsi="仿宋" w:eastAsia="仿宋" w:cs="仿宋"/>
                <w:color w:val="000000"/>
                <w:kern w:val="0"/>
                <w:sz w:val="28"/>
                <w:szCs w:val="28"/>
                <w:lang w:val="zh-CN"/>
              </w:rPr>
            </w:pPr>
          </w:p>
        </w:tc>
        <w:tc>
          <w:tcPr>
            <w:tcW w:w="845" w:type="dxa"/>
            <w:noWrap w:val="0"/>
            <w:tcMar>
              <w:top w:w="0" w:type="dxa"/>
              <w:left w:w="108" w:type="dxa"/>
              <w:bottom w:w="0" w:type="dxa"/>
              <w:right w:w="108" w:type="dxa"/>
            </w:tcMar>
            <w:vAlign w:val="center"/>
          </w:tcPr>
          <w:p w14:paraId="3D2A6AD3">
            <w:pPr>
              <w:spacing w:line="500" w:lineRule="exact"/>
              <w:jc w:val="center"/>
              <w:outlineLvl w:val="0"/>
              <w:rPr>
                <w:rFonts w:hint="eastAsia" w:ascii="仿宋" w:hAnsi="仿宋" w:eastAsia="仿宋" w:cs="仿宋"/>
                <w:color w:val="000000"/>
                <w:kern w:val="0"/>
                <w:sz w:val="28"/>
                <w:szCs w:val="28"/>
                <w:lang w:val="zh-CN"/>
              </w:rPr>
            </w:pPr>
          </w:p>
        </w:tc>
      </w:tr>
      <w:tr w14:paraId="6CE55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27" w:type="dxa"/>
            <w:noWrap w:val="0"/>
            <w:tcMar>
              <w:top w:w="0" w:type="dxa"/>
              <w:left w:w="108" w:type="dxa"/>
              <w:bottom w:w="0" w:type="dxa"/>
              <w:right w:w="108" w:type="dxa"/>
            </w:tcMar>
            <w:vAlign w:val="center"/>
          </w:tcPr>
          <w:p w14:paraId="04F07A2E">
            <w:pPr>
              <w:spacing w:line="500" w:lineRule="exact"/>
              <w:jc w:val="center"/>
              <w:outlineLvl w:val="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总计</w:t>
            </w:r>
          </w:p>
        </w:tc>
        <w:tc>
          <w:tcPr>
            <w:tcW w:w="8325" w:type="dxa"/>
            <w:gridSpan w:val="6"/>
            <w:noWrap w:val="0"/>
            <w:tcMar>
              <w:top w:w="0" w:type="dxa"/>
              <w:left w:w="108" w:type="dxa"/>
              <w:bottom w:w="0" w:type="dxa"/>
              <w:right w:w="108" w:type="dxa"/>
            </w:tcMar>
            <w:vAlign w:val="center"/>
          </w:tcPr>
          <w:p w14:paraId="54677CE7">
            <w:pPr>
              <w:spacing w:line="500" w:lineRule="exact"/>
              <w:jc w:val="left"/>
              <w:outlineLvl w:val="0"/>
              <w:rPr>
                <w:rFonts w:hint="eastAsia"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人民币大写：</w:t>
            </w:r>
          </w:p>
          <w:p w14:paraId="5E2CC57A">
            <w:pPr>
              <w:spacing w:line="500" w:lineRule="exact"/>
              <w:jc w:val="left"/>
              <w:outlineLvl w:val="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lang w:val="zh-CN"/>
              </w:rPr>
              <w:t>（¥：              ）</w:t>
            </w:r>
          </w:p>
        </w:tc>
      </w:tr>
    </w:tbl>
    <w:p w14:paraId="7DC1C0B4">
      <w:pPr>
        <w:keepNext w:val="0"/>
        <w:keepLines w:val="0"/>
        <w:pageBreakBefore w:val="0"/>
        <w:widowControl w:val="0"/>
        <w:kinsoku/>
        <w:wordWrap/>
        <w:overflowPunct w:val="0"/>
        <w:topLinePunct w:val="0"/>
        <w:autoSpaceDE/>
        <w:autoSpaceDN/>
        <w:bidi w:val="0"/>
        <w:adjustRightInd w:val="0"/>
        <w:snapToGrid w:val="0"/>
        <w:spacing w:after="0" w:line="450" w:lineRule="exact"/>
        <w:ind w:firstLine="560" w:firstLineChars="200"/>
        <w:jc w:val="both"/>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b w:val="0"/>
          <w:bCs w:val="0"/>
          <w:color w:val="000000"/>
          <w:sz w:val="28"/>
          <w:szCs w:val="28"/>
          <w:lang w:val="en-US" w:eastAsia="zh-CN"/>
        </w:rPr>
        <w:t>二标包为：本项目为</w:t>
      </w:r>
      <w:r>
        <w:rPr>
          <w:rFonts w:hint="eastAsia" w:ascii="仿宋" w:hAnsi="仿宋" w:eastAsia="仿宋" w:cs="仿宋"/>
          <w:sz w:val="28"/>
          <w:szCs w:val="28"/>
          <w:highlight w:val="none"/>
          <w:u w:val="single"/>
          <w:lang w:val="en-US" w:eastAsia="zh-CN"/>
        </w:rPr>
        <w:t xml:space="preserve">        元</w:t>
      </w:r>
      <w:r>
        <w:rPr>
          <w:rFonts w:hint="eastAsia" w:ascii="仿宋" w:hAnsi="仿宋" w:eastAsia="仿宋" w:cs="仿宋"/>
          <w:sz w:val="28"/>
          <w:szCs w:val="28"/>
          <w:highlight w:val="none"/>
          <w:u w:val="none"/>
          <w:lang w:val="en-US" w:eastAsia="zh-CN"/>
        </w:rPr>
        <w:t>。</w:t>
      </w:r>
      <w:r>
        <w:rPr>
          <w:rFonts w:hint="eastAsia" w:ascii="仿宋" w:hAnsi="仿宋" w:eastAsia="仿宋" w:cs="仿宋"/>
          <w:sz w:val="28"/>
          <w:szCs w:val="28"/>
          <w:highlight w:val="none"/>
          <w:u w:val="single"/>
          <w:lang w:val="en-US" w:eastAsia="zh-CN"/>
        </w:rPr>
        <w:t xml:space="preserve"> </w:t>
      </w:r>
    </w:p>
    <w:tbl>
      <w:tblPr>
        <w:tblStyle w:val="30"/>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1"/>
        <w:gridCol w:w="2666"/>
        <w:gridCol w:w="897"/>
        <w:gridCol w:w="1787"/>
        <w:gridCol w:w="1337"/>
        <w:gridCol w:w="1345"/>
        <w:gridCol w:w="750"/>
      </w:tblGrid>
      <w:tr w14:paraId="4E52B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2" w:hRule="atLeast"/>
          <w:jc w:val="center"/>
        </w:trPr>
        <w:tc>
          <w:tcPr>
            <w:tcW w:w="811" w:type="dxa"/>
            <w:noWrap w:val="0"/>
            <w:tcMar>
              <w:top w:w="0" w:type="dxa"/>
              <w:left w:w="108" w:type="dxa"/>
              <w:bottom w:w="0" w:type="dxa"/>
              <w:right w:w="108" w:type="dxa"/>
            </w:tcMar>
            <w:vAlign w:val="center"/>
          </w:tcPr>
          <w:p w14:paraId="46BBAA98">
            <w:pPr>
              <w:spacing w:line="500" w:lineRule="exact"/>
              <w:jc w:val="center"/>
              <w:outlineLvl w:val="0"/>
              <w:rPr>
                <w:rFonts w:hint="eastAsia" w:ascii="仿宋" w:hAnsi="仿宋" w:eastAsia="仿宋" w:cs="仿宋"/>
                <w:sz w:val="28"/>
                <w:szCs w:val="28"/>
                <w:lang w:eastAsia="zh-CN"/>
              </w:rPr>
            </w:pPr>
            <w:r>
              <w:rPr>
                <w:rFonts w:hint="eastAsia" w:ascii="仿宋" w:hAnsi="仿宋" w:eastAsia="仿宋" w:cs="仿宋"/>
                <w:sz w:val="28"/>
                <w:szCs w:val="28"/>
                <w:lang w:val="en-US" w:eastAsia="zh-CN"/>
              </w:rPr>
              <w:t>序号</w:t>
            </w:r>
          </w:p>
        </w:tc>
        <w:tc>
          <w:tcPr>
            <w:tcW w:w="2666" w:type="dxa"/>
            <w:noWrap w:val="0"/>
            <w:tcMar>
              <w:top w:w="0" w:type="dxa"/>
              <w:left w:w="108" w:type="dxa"/>
              <w:bottom w:w="0" w:type="dxa"/>
              <w:right w:w="108" w:type="dxa"/>
            </w:tcMar>
            <w:vAlign w:val="center"/>
          </w:tcPr>
          <w:p w14:paraId="78867B9B">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仿宋" w:hAnsi="仿宋" w:eastAsia="仿宋" w:cs="仿宋"/>
                <w:sz w:val="28"/>
                <w:szCs w:val="28"/>
                <w:lang w:val="en-US"/>
              </w:rPr>
            </w:pPr>
            <w:r>
              <w:rPr>
                <w:rFonts w:hint="eastAsia" w:ascii="仿宋" w:hAnsi="仿宋" w:eastAsia="仿宋" w:cs="仿宋"/>
                <w:sz w:val="28"/>
                <w:szCs w:val="28"/>
                <w:lang w:val="en-US" w:eastAsia="zh-CN"/>
              </w:rPr>
              <w:t>检测项目</w:t>
            </w:r>
          </w:p>
        </w:tc>
        <w:tc>
          <w:tcPr>
            <w:tcW w:w="897" w:type="dxa"/>
            <w:noWrap w:val="0"/>
            <w:tcMar>
              <w:top w:w="0" w:type="dxa"/>
              <w:left w:w="108" w:type="dxa"/>
              <w:bottom w:w="0" w:type="dxa"/>
              <w:right w:w="108" w:type="dxa"/>
            </w:tcMar>
            <w:vAlign w:val="center"/>
          </w:tcPr>
          <w:p w14:paraId="5B7E5955">
            <w:pPr>
              <w:widowControl/>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rPr>
              <w:t>数量</w:t>
            </w:r>
          </w:p>
        </w:tc>
        <w:tc>
          <w:tcPr>
            <w:tcW w:w="1787" w:type="dxa"/>
            <w:noWrap w:val="0"/>
            <w:tcMar>
              <w:top w:w="0" w:type="dxa"/>
              <w:left w:w="108" w:type="dxa"/>
              <w:bottom w:w="0" w:type="dxa"/>
              <w:right w:w="108" w:type="dxa"/>
            </w:tcMar>
            <w:vAlign w:val="center"/>
          </w:tcPr>
          <w:p w14:paraId="749A2084">
            <w:pPr>
              <w:widowControl/>
              <w:jc w:val="center"/>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单位</w:t>
            </w:r>
          </w:p>
        </w:tc>
        <w:tc>
          <w:tcPr>
            <w:tcW w:w="1337" w:type="dxa"/>
            <w:noWrap w:val="0"/>
            <w:tcMar>
              <w:top w:w="0" w:type="dxa"/>
              <w:left w:w="108" w:type="dxa"/>
              <w:bottom w:w="0" w:type="dxa"/>
              <w:right w:w="108" w:type="dxa"/>
            </w:tcMar>
            <w:vAlign w:val="center"/>
          </w:tcPr>
          <w:p w14:paraId="673C476F">
            <w:pPr>
              <w:widowControl/>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rPr>
              <w:t>单价（元）</w:t>
            </w:r>
          </w:p>
        </w:tc>
        <w:tc>
          <w:tcPr>
            <w:tcW w:w="1345" w:type="dxa"/>
            <w:noWrap w:val="0"/>
            <w:tcMar>
              <w:top w:w="0" w:type="dxa"/>
              <w:left w:w="108" w:type="dxa"/>
              <w:bottom w:w="0" w:type="dxa"/>
              <w:right w:w="108" w:type="dxa"/>
            </w:tcMar>
            <w:vAlign w:val="center"/>
          </w:tcPr>
          <w:p w14:paraId="08D1DFF1">
            <w:pPr>
              <w:widowControl/>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rPr>
              <w:t>小计（元）</w:t>
            </w:r>
          </w:p>
        </w:tc>
        <w:tc>
          <w:tcPr>
            <w:tcW w:w="750" w:type="dxa"/>
            <w:noWrap w:val="0"/>
            <w:tcMar>
              <w:top w:w="0" w:type="dxa"/>
              <w:left w:w="108" w:type="dxa"/>
              <w:bottom w:w="0" w:type="dxa"/>
              <w:right w:w="108" w:type="dxa"/>
            </w:tcMar>
            <w:vAlign w:val="center"/>
          </w:tcPr>
          <w:p w14:paraId="39E497DE">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备注</w:t>
            </w:r>
          </w:p>
        </w:tc>
      </w:tr>
      <w:tr w14:paraId="5372C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jc w:val="center"/>
        </w:trPr>
        <w:tc>
          <w:tcPr>
            <w:tcW w:w="811" w:type="dxa"/>
            <w:noWrap w:val="0"/>
            <w:tcMar>
              <w:top w:w="0" w:type="dxa"/>
              <w:left w:w="108" w:type="dxa"/>
              <w:bottom w:w="0" w:type="dxa"/>
              <w:right w:w="108" w:type="dxa"/>
            </w:tcMar>
            <w:vAlign w:val="center"/>
          </w:tcPr>
          <w:p w14:paraId="2EF1B57D">
            <w:pPr>
              <w:spacing w:line="500" w:lineRule="exact"/>
              <w:jc w:val="center"/>
              <w:outlineLvl w:val="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sz w:val="28"/>
                <w:szCs w:val="28"/>
                <w:lang w:val="en-US" w:eastAsia="zh-CN"/>
              </w:rPr>
              <w:t>1</w:t>
            </w:r>
          </w:p>
        </w:tc>
        <w:tc>
          <w:tcPr>
            <w:tcW w:w="2666" w:type="dxa"/>
            <w:noWrap w:val="0"/>
            <w:tcMar>
              <w:top w:w="0" w:type="dxa"/>
              <w:left w:w="108" w:type="dxa"/>
              <w:bottom w:w="0" w:type="dxa"/>
              <w:right w:w="108" w:type="dxa"/>
            </w:tcMar>
            <w:vAlign w:val="center"/>
          </w:tcPr>
          <w:p w14:paraId="74679887">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3类及以下桥梁定检</w:t>
            </w:r>
          </w:p>
        </w:tc>
        <w:tc>
          <w:tcPr>
            <w:tcW w:w="897" w:type="dxa"/>
            <w:noWrap w:val="0"/>
            <w:tcMar>
              <w:top w:w="0" w:type="dxa"/>
              <w:left w:w="108" w:type="dxa"/>
              <w:bottom w:w="0" w:type="dxa"/>
              <w:right w:w="108" w:type="dxa"/>
            </w:tcMar>
            <w:vAlign w:val="center"/>
          </w:tcPr>
          <w:p w14:paraId="71C612EB">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46</w:t>
            </w:r>
          </w:p>
        </w:tc>
        <w:tc>
          <w:tcPr>
            <w:tcW w:w="1787" w:type="dxa"/>
            <w:noWrap w:val="0"/>
            <w:tcMar>
              <w:top w:w="0" w:type="dxa"/>
              <w:left w:w="108" w:type="dxa"/>
              <w:bottom w:w="0" w:type="dxa"/>
              <w:right w:w="108" w:type="dxa"/>
            </w:tcMar>
            <w:vAlign w:val="center"/>
          </w:tcPr>
          <w:p w14:paraId="697491CD">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座/二个季度</w:t>
            </w:r>
          </w:p>
        </w:tc>
        <w:tc>
          <w:tcPr>
            <w:tcW w:w="1337" w:type="dxa"/>
            <w:noWrap w:val="0"/>
            <w:tcMar>
              <w:top w:w="0" w:type="dxa"/>
              <w:left w:w="108" w:type="dxa"/>
              <w:bottom w:w="0" w:type="dxa"/>
              <w:right w:w="108" w:type="dxa"/>
            </w:tcMar>
            <w:vAlign w:val="center"/>
          </w:tcPr>
          <w:p w14:paraId="477D5946">
            <w:pPr>
              <w:spacing w:line="500" w:lineRule="exact"/>
              <w:jc w:val="center"/>
              <w:outlineLvl w:val="0"/>
              <w:rPr>
                <w:rFonts w:hint="eastAsia" w:ascii="仿宋" w:hAnsi="仿宋" w:eastAsia="仿宋" w:cs="仿宋"/>
                <w:color w:val="000000"/>
                <w:kern w:val="0"/>
                <w:sz w:val="28"/>
                <w:szCs w:val="28"/>
                <w:lang w:val="zh-CN"/>
              </w:rPr>
            </w:pPr>
          </w:p>
        </w:tc>
        <w:tc>
          <w:tcPr>
            <w:tcW w:w="1345" w:type="dxa"/>
            <w:noWrap w:val="0"/>
            <w:tcMar>
              <w:top w:w="0" w:type="dxa"/>
              <w:left w:w="108" w:type="dxa"/>
              <w:bottom w:w="0" w:type="dxa"/>
              <w:right w:w="108" w:type="dxa"/>
            </w:tcMar>
            <w:vAlign w:val="center"/>
          </w:tcPr>
          <w:p w14:paraId="378C4B5A">
            <w:pPr>
              <w:spacing w:line="500" w:lineRule="exact"/>
              <w:jc w:val="center"/>
              <w:outlineLvl w:val="0"/>
              <w:rPr>
                <w:rFonts w:hint="eastAsia" w:ascii="仿宋" w:hAnsi="仿宋" w:eastAsia="仿宋" w:cs="仿宋"/>
                <w:color w:val="000000"/>
                <w:kern w:val="0"/>
                <w:sz w:val="28"/>
                <w:szCs w:val="28"/>
                <w:lang w:val="zh-CN"/>
              </w:rPr>
            </w:pPr>
          </w:p>
        </w:tc>
        <w:tc>
          <w:tcPr>
            <w:tcW w:w="750" w:type="dxa"/>
            <w:noWrap w:val="0"/>
            <w:tcMar>
              <w:top w:w="0" w:type="dxa"/>
              <w:left w:w="108" w:type="dxa"/>
              <w:bottom w:w="0" w:type="dxa"/>
              <w:right w:w="108" w:type="dxa"/>
            </w:tcMar>
            <w:vAlign w:val="center"/>
          </w:tcPr>
          <w:p w14:paraId="3AC0F34E">
            <w:pPr>
              <w:spacing w:line="500" w:lineRule="exact"/>
              <w:jc w:val="center"/>
              <w:outlineLvl w:val="0"/>
              <w:rPr>
                <w:rFonts w:hint="eastAsia" w:ascii="仿宋" w:hAnsi="仿宋" w:eastAsia="仿宋" w:cs="仿宋"/>
                <w:color w:val="000000"/>
                <w:kern w:val="0"/>
                <w:sz w:val="28"/>
                <w:szCs w:val="28"/>
                <w:lang w:val="zh-CN"/>
              </w:rPr>
            </w:pPr>
          </w:p>
        </w:tc>
      </w:tr>
      <w:tr w14:paraId="1ACB2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jc w:val="center"/>
        </w:trPr>
        <w:tc>
          <w:tcPr>
            <w:tcW w:w="811" w:type="dxa"/>
            <w:noWrap w:val="0"/>
            <w:tcMar>
              <w:top w:w="0" w:type="dxa"/>
              <w:left w:w="108" w:type="dxa"/>
              <w:bottom w:w="0" w:type="dxa"/>
              <w:right w:w="108" w:type="dxa"/>
            </w:tcMar>
            <w:vAlign w:val="center"/>
          </w:tcPr>
          <w:p w14:paraId="57179CC1">
            <w:pPr>
              <w:spacing w:line="500" w:lineRule="exact"/>
              <w:jc w:val="center"/>
              <w:outlineLvl w:val="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w:t>
            </w:r>
          </w:p>
        </w:tc>
        <w:tc>
          <w:tcPr>
            <w:tcW w:w="2666" w:type="dxa"/>
            <w:noWrap w:val="0"/>
            <w:tcMar>
              <w:top w:w="0" w:type="dxa"/>
              <w:left w:w="108" w:type="dxa"/>
              <w:bottom w:w="0" w:type="dxa"/>
              <w:right w:w="108" w:type="dxa"/>
            </w:tcMar>
            <w:vAlign w:val="center"/>
          </w:tcPr>
          <w:p w14:paraId="2714B77B">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桥梁涉水桩基检测</w:t>
            </w:r>
          </w:p>
        </w:tc>
        <w:tc>
          <w:tcPr>
            <w:tcW w:w="897" w:type="dxa"/>
            <w:noWrap w:val="0"/>
            <w:tcMar>
              <w:top w:w="0" w:type="dxa"/>
              <w:left w:w="108" w:type="dxa"/>
              <w:bottom w:w="0" w:type="dxa"/>
              <w:right w:w="108" w:type="dxa"/>
            </w:tcMar>
            <w:vAlign w:val="center"/>
          </w:tcPr>
          <w:p w14:paraId="4943820B">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72</w:t>
            </w:r>
          </w:p>
        </w:tc>
        <w:tc>
          <w:tcPr>
            <w:tcW w:w="1787" w:type="dxa"/>
            <w:noWrap w:val="0"/>
            <w:tcMar>
              <w:top w:w="0" w:type="dxa"/>
              <w:left w:w="108" w:type="dxa"/>
              <w:bottom w:w="0" w:type="dxa"/>
              <w:right w:w="108" w:type="dxa"/>
            </w:tcMar>
            <w:vAlign w:val="center"/>
          </w:tcPr>
          <w:p w14:paraId="5F9E1F7A">
            <w:pPr>
              <w:spacing w:line="500" w:lineRule="exact"/>
              <w:jc w:val="center"/>
              <w:outlineLvl w:val="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根</w:t>
            </w:r>
          </w:p>
        </w:tc>
        <w:tc>
          <w:tcPr>
            <w:tcW w:w="1337" w:type="dxa"/>
            <w:noWrap w:val="0"/>
            <w:tcMar>
              <w:top w:w="0" w:type="dxa"/>
              <w:left w:w="108" w:type="dxa"/>
              <w:bottom w:w="0" w:type="dxa"/>
              <w:right w:w="108" w:type="dxa"/>
            </w:tcMar>
            <w:vAlign w:val="center"/>
          </w:tcPr>
          <w:p w14:paraId="60E6E5DD">
            <w:pPr>
              <w:spacing w:line="500" w:lineRule="exact"/>
              <w:jc w:val="center"/>
              <w:outlineLvl w:val="0"/>
              <w:rPr>
                <w:rFonts w:hint="eastAsia" w:ascii="仿宋" w:hAnsi="仿宋" w:eastAsia="仿宋" w:cs="仿宋"/>
                <w:color w:val="000000"/>
                <w:kern w:val="0"/>
                <w:sz w:val="28"/>
                <w:szCs w:val="28"/>
                <w:lang w:val="zh-CN"/>
              </w:rPr>
            </w:pPr>
          </w:p>
        </w:tc>
        <w:tc>
          <w:tcPr>
            <w:tcW w:w="1345" w:type="dxa"/>
            <w:noWrap w:val="0"/>
            <w:tcMar>
              <w:top w:w="0" w:type="dxa"/>
              <w:left w:w="108" w:type="dxa"/>
              <w:bottom w:w="0" w:type="dxa"/>
              <w:right w:w="108" w:type="dxa"/>
            </w:tcMar>
            <w:vAlign w:val="center"/>
          </w:tcPr>
          <w:p w14:paraId="59B08212">
            <w:pPr>
              <w:spacing w:line="500" w:lineRule="exact"/>
              <w:jc w:val="center"/>
              <w:outlineLvl w:val="0"/>
              <w:rPr>
                <w:rFonts w:hint="eastAsia" w:ascii="仿宋" w:hAnsi="仿宋" w:eastAsia="仿宋" w:cs="仿宋"/>
                <w:color w:val="000000"/>
                <w:kern w:val="0"/>
                <w:sz w:val="28"/>
                <w:szCs w:val="28"/>
                <w:lang w:val="zh-CN"/>
              </w:rPr>
            </w:pPr>
          </w:p>
        </w:tc>
        <w:tc>
          <w:tcPr>
            <w:tcW w:w="750" w:type="dxa"/>
            <w:noWrap w:val="0"/>
            <w:tcMar>
              <w:top w:w="0" w:type="dxa"/>
              <w:left w:w="108" w:type="dxa"/>
              <w:bottom w:w="0" w:type="dxa"/>
              <w:right w:w="108" w:type="dxa"/>
            </w:tcMar>
            <w:vAlign w:val="center"/>
          </w:tcPr>
          <w:p w14:paraId="77C064DE">
            <w:pPr>
              <w:spacing w:line="500" w:lineRule="exact"/>
              <w:jc w:val="center"/>
              <w:outlineLvl w:val="0"/>
              <w:rPr>
                <w:rFonts w:hint="eastAsia" w:ascii="仿宋" w:hAnsi="仿宋" w:eastAsia="仿宋" w:cs="仿宋"/>
                <w:color w:val="000000"/>
                <w:kern w:val="0"/>
                <w:sz w:val="28"/>
                <w:szCs w:val="28"/>
                <w:lang w:val="zh-CN"/>
              </w:rPr>
            </w:pPr>
          </w:p>
        </w:tc>
      </w:tr>
      <w:tr w14:paraId="6B60F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6" w:hRule="atLeast"/>
          <w:jc w:val="center"/>
        </w:trPr>
        <w:tc>
          <w:tcPr>
            <w:tcW w:w="811" w:type="dxa"/>
            <w:noWrap w:val="0"/>
            <w:tcMar>
              <w:top w:w="0" w:type="dxa"/>
              <w:left w:w="108" w:type="dxa"/>
              <w:bottom w:w="0" w:type="dxa"/>
              <w:right w:w="108" w:type="dxa"/>
            </w:tcMar>
            <w:vAlign w:val="center"/>
          </w:tcPr>
          <w:p w14:paraId="4AF69FFB">
            <w:pPr>
              <w:spacing w:line="500" w:lineRule="exact"/>
              <w:jc w:val="center"/>
              <w:outlineLvl w:val="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总计</w:t>
            </w:r>
          </w:p>
        </w:tc>
        <w:tc>
          <w:tcPr>
            <w:tcW w:w="8782" w:type="dxa"/>
            <w:gridSpan w:val="6"/>
            <w:noWrap w:val="0"/>
            <w:tcMar>
              <w:top w:w="0" w:type="dxa"/>
              <w:left w:w="108" w:type="dxa"/>
              <w:bottom w:w="0" w:type="dxa"/>
              <w:right w:w="108" w:type="dxa"/>
            </w:tcMar>
            <w:vAlign w:val="center"/>
          </w:tcPr>
          <w:p w14:paraId="089C3010">
            <w:pPr>
              <w:spacing w:line="500" w:lineRule="exact"/>
              <w:jc w:val="left"/>
              <w:outlineLvl w:val="0"/>
              <w:rPr>
                <w:rFonts w:hint="eastAsia" w:ascii="仿宋" w:hAnsi="仿宋" w:eastAsia="仿宋" w:cs="仿宋"/>
                <w:color w:val="000000"/>
                <w:kern w:val="0"/>
                <w:sz w:val="28"/>
                <w:szCs w:val="28"/>
                <w:lang w:val="zh-CN"/>
              </w:rPr>
            </w:pPr>
            <w:r>
              <w:rPr>
                <w:rFonts w:hint="eastAsia" w:ascii="仿宋" w:hAnsi="仿宋" w:eastAsia="仿宋" w:cs="仿宋"/>
                <w:color w:val="000000"/>
                <w:kern w:val="0"/>
                <w:sz w:val="28"/>
                <w:szCs w:val="28"/>
                <w:lang w:val="zh-CN"/>
              </w:rPr>
              <w:t>人民币大写：</w:t>
            </w:r>
          </w:p>
          <w:p w14:paraId="7230F3AE">
            <w:pPr>
              <w:spacing w:line="500" w:lineRule="exact"/>
              <w:jc w:val="left"/>
              <w:outlineLvl w:val="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lang w:val="zh-CN"/>
              </w:rPr>
              <w:t>（¥：              ）</w:t>
            </w:r>
          </w:p>
        </w:tc>
      </w:tr>
    </w:tbl>
    <w:p w14:paraId="1566DCF2">
      <w:pPr>
        <w:keepNext w:val="0"/>
        <w:keepLines w:val="0"/>
        <w:pageBreakBefore w:val="0"/>
        <w:widowControl w:val="0"/>
        <w:kinsoku/>
        <w:wordWrap/>
        <w:overflowPunct w:val="0"/>
        <w:topLinePunct w:val="0"/>
        <w:autoSpaceDE/>
        <w:autoSpaceDN/>
        <w:bidi w:val="0"/>
        <w:adjustRightInd w:val="0"/>
        <w:snapToGrid w:val="0"/>
        <w:spacing w:after="0" w:line="450" w:lineRule="exact"/>
        <w:ind w:firstLine="560" w:firstLineChars="200"/>
        <w:jc w:val="both"/>
        <w:textAlignment w:val="auto"/>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固定单价合同，综合单价包括完成本项目所确定的招标范围内全部服务所发生的费用，包括（但不限于）成合同项目所有工作内容所需的检测及管理人员费用、检测报告及相关后期建档等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等与本项目相关的全部服务费用。成交供应商应充分考虑现场环境以及国家政策性调整等风险因素，在合同实施期间，合同单价不随国家政策或法规、标准及市场因素的变化而进行调整。</w:t>
      </w:r>
    </w:p>
    <w:p w14:paraId="69F1CDF7">
      <w:pPr>
        <w:numPr>
          <w:ilvl w:val="0"/>
          <w:numId w:val="1"/>
        </w:num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履约保证金：</w:t>
      </w:r>
    </w:p>
    <w:p w14:paraId="70136A66">
      <w:pPr>
        <w:numPr>
          <w:ilvl w:val="0"/>
          <w:numId w:val="0"/>
        </w:numPr>
        <w:pBdr>
          <w:top w:val="none" w:color="000000" w:sz="0" w:space="0"/>
          <w:left w:val="none" w:color="000000" w:sz="0" w:space="0"/>
          <w:bottom w:val="none" w:color="000000" w:sz="0" w:space="0"/>
          <w:right w:val="none" w:color="000000" w:sz="0" w:space="0"/>
        </w:pBdr>
        <w:spacing w:before="0" w:after="0" w:line="499" w:lineRule="atLeast"/>
        <w:ind w:right="0" w:rightChars="0" w:firstLine="560" w:firstLineChars="200"/>
        <w:jc w:val="both"/>
        <w:rPr>
          <w:rFonts w:ascii="仿宋" w:hAnsi="仿宋" w:eastAsia="仿宋" w:cs="仿宋"/>
          <w:color w:val="000000"/>
          <w:sz w:val="28"/>
        </w:rPr>
      </w:pPr>
      <w:r>
        <w:rPr>
          <w:rFonts w:hint="eastAsia" w:ascii="仿宋" w:hAnsi="仿宋" w:eastAsia="仿宋" w:cs="仿宋"/>
          <w:color w:val="000000"/>
          <w:sz w:val="28"/>
          <w:lang w:eastAsia="zh-CN"/>
        </w:rPr>
        <w:t>（</w:t>
      </w:r>
      <w:r>
        <w:rPr>
          <w:rFonts w:hint="eastAsia" w:ascii="仿宋" w:hAnsi="仿宋" w:eastAsia="仿宋" w:cs="仿宋"/>
          <w:color w:val="000000"/>
          <w:sz w:val="28"/>
          <w:lang w:val="en-US" w:eastAsia="zh-CN"/>
        </w:rPr>
        <w:t>1</w:t>
      </w:r>
      <w:r>
        <w:rPr>
          <w:rFonts w:hint="eastAsia" w:ascii="仿宋" w:hAnsi="仿宋" w:eastAsia="仿宋" w:cs="仿宋"/>
          <w:color w:val="000000"/>
          <w:sz w:val="28"/>
          <w:lang w:eastAsia="zh-CN"/>
        </w:rPr>
        <w:t>）</w:t>
      </w:r>
      <w:r>
        <w:rPr>
          <w:rFonts w:hint="eastAsia" w:ascii="仿宋" w:hAnsi="仿宋" w:eastAsia="仿宋" w:cs="仿宋"/>
          <w:color w:val="000000"/>
          <w:sz w:val="28"/>
        </w:rPr>
        <w:t>本项目成交后的履约保证金为项目成交价的</w:t>
      </w:r>
      <w:r>
        <w:rPr>
          <w:rFonts w:hint="eastAsia" w:ascii="仿宋" w:hAnsi="仿宋" w:eastAsia="仿宋" w:cs="仿宋"/>
          <w:color w:val="000000"/>
          <w:sz w:val="28"/>
          <w:lang w:val="en-US" w:eastAsia="zh-CN"/>
        </w:rPr>
        <w:t>5</w:t>
      </w:r>
      <w:r>
        <w:rPr>
          <w:rFonts w:hint="eastAsia" w:ascii="仿宋" w:hAnsi="仿宋" w:eastAsia="仿宋" w:cs="仿宋"/>
          <w:color w:val="000000"/>
          <w:sz w:val="28"/>
        </w:rPr>
        <w:t>%</w:t>
      </w:r>
      <w:r>
        <w:rPr>
          <w:rFonts w:hint="eastAsia" w:ascii="仿宋" w:hAnsi="仿宋" w:eastAsia="仿宋" w:cs="仿宋"/>
          <w:color w:val="000000"/>
          <w:sz w:val="28"/>
          <w:lang w:eastAsia="zh-CN"/>
        </w:rPr>
        <w:t>（</w:t>
      </w:r>
      <w:r>
        <w:rPr>
          <w:rFonts w:hint="eastAsia" w:ascii="仿宋" w:hAnsi="仿宋" w:eastAsia="仿宋" w:cs="仿宋"/>
          <w:color w:val="000000"/>
          <w:sz w:val="28"/>
          <w:lang w:val="en-US" w:eastAsia="zh-CN"/>
        </w:rPr>
        <w:t xml:space="preserve">      元</w:t>
      </w:r>
      <w:r>
        <w:rPr>
          <w:rFonts w:hint="eastAsia" w:ascii="仿宋" w:hAnsi="仿宋" w:eastAsia="仿宋" w:cs="仿宋"/>
          <w:color w:val="000000"/>
          <w:sz w:val="28"/>
          <w:lang w:eastAsia="zh-CN"/>
        </w:rPr>
        <w:t>）</w:t>
      </w:r>
      <w:r>
        <w:rPr>
          <w:rFonts w:hint="eastAsia" w:ascii="仿宋" w:hAnsi="仿宋" w:eastAsia="仿宋" w:cs="仿宋"/>
          <w:color w:val="000000"/>
          <w:sz w:val="28"/>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p>
    <w:p w14:paraId="13A811D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hint="eastAsia" w:ascii="仿宋" w:hAnsi="仿宋" w:eastAsia="仿宋" w:cs="仿宋"/>
          <w:color w:val="000000"/>
          <w:sz w:val="28"/>
          <w:lang w:eastAsia="zh-CN"/>
        </w:rPr>
        <w:t>（</w:t>
      </w:r>
      <w:r>
        <w:rPr>
          <w:rFonts w:hint="eastAsia" w:ascii="仿宋" w:hAnsi="仿宋" w:eastAsia="仿宋" w:cs="仿宋"/>
          <w:color w:val="000000"/>
          <w:sz w:val="28"/>
          <w:lang w:val="en-US" w:eastAsia="zh-CN"/>
        </w:rPr>
        <w:t>2</w:t>
      </w:r>
      <w:r>
        <w:rPr>
          <w:rFonts w:hint="eastAsia" w:ascii="仿宋" w:hAnsi="仿宋" w:eastAsia="仿宋" w:cs="仿宋"/>
          <w:color w:val="000000"/>
          <w:sz w:val="28"/>
          <w:lang w:eastAsia="zh-CN"/>
        </w:rPr>
        <w:t>）</w:t>
      </w:r>
      <w:r>
        <w:rPr>
          <w:rFonts w:hint="eastAsia" w:ascii="仿宋" w:hAnsi="仿宋" w:eastAsia="仿宋" w:cs="仿宋"/>
          <w:color w:val="000000"/>
          <w:sz w:val="28"/>
        </w:rPr>
        <w:t>成交供应商全部履约合同义务，经采购单位验收合格无质量、进度等问题的，采购人在验收合格后一次性退还履约保证金，采购人若逾期退还履约保证金的，按照逾期部分的每日0.05%支付违约金。</w:t>
      </w:r>
    </w:p>
    <w:p w14:paraId="51BEBEA6">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hint="eastAsia" w:ascii="仿宋" w:hAnsi="仿宋" w:eastAsia="仿宋" w:cs="仿宋"/>
          <w:color w:val="000000"/>
          <w:sz w:val="28"/>
          <w:lang w:eastAsia="zh-CN"/>
        </w:rPr>
        <w:t>（</w:t>
      </w:r>
      <w:r>
        <w:rPr>
          <w:rFonts w:hint="eastAsia" w:ascii="仿宋" w:hAnsi="仿宋" w:eastAsia="仿宋" w:cs="仿宋"/>
          <w:color w:val="000000"/>
          <w:sz w:val="28"/>
          <w:lang w:val="en-US" w:eastAsia="zh-CN"/>
        </w:rPr>
        <w:t>3</w:t>
      </w:r>
      <w:r>
        <w:rPr>
          <w:rFonts w:hint="eastAsia" w:ascii="仿宋" w:hAnsi="仿宋" w:eastAsia="仿宋" w:cs="仿宋"/>
          <w:color w:val="000000"/>
          <w:sz w:val="28"/>
          <w:lang w:eastAsia="zh-CN"/>
        </w:rPr>
        <w:t>）</w:t>
      </w:r>
      <w:r>
        <w:rPr>
          <w:rFonts w:hint="eastAsia" w:ascii="仿宋" w:hAnsi="仿宋" w:eastAsia="仿宋" w:cs="仿宋"/>
          <w:color w:val="000000"/>
          <w:sz w:val="28"/>
        </w:rPr>
        <w:t>发生以下情况的，履约保证金不予退还或部分退还：</w:t>
      </w:r>
    </w:p>
    <w:p w14:paraId="56797C31">
      <w:pPr>
        <w:pBdr>
          <w:top w:val="none" w:color="000000" w:sz="0" w:space="0"/>
          <w:left w:val="none" w:color="000000" w:sz="0" w:space="0"/>
          <w:bottom w:val="none" w:color="000000" w:sz="0" w:space="0"/>
          <w:right w:val="none" w:color="000000" w:sz="0" w:space="0"/>
        </w:pBdr>
        <w:spacing w:before="0" w:after="0" w:line="499" w:lineRule="atLeast"/>
        <w:ind w:right="0" w:firstLine="560" w:firstLineChars="200"/>
        <w:jc w:val="both"/>
        <w:rPr>
          <w:rFonts w:ascii="仿宋" w:hAnsi="仿宋" w:eastAsia="仿宋" w:cs="仿宋"/>
          <w:color w:val="000000"/>
          <w:sz w:val="28"/>
        </w:rPr>
      </w:pPr>
      <w:r>
        <w:rPr>
          <w:rFonts w:hint="eastAsia" w:ascii="仿宋" w:hAnsi="仿宋" w:eastAsia="仿宋" w:cs="仿宋"/>
          <w:color w:val="000000"/>
          <w:sz w:val="28"/>
        </w:rPr>
        <w:t>a.签订合同后，成交供应商不履行合同义务的，采购单位有权全额扣除履约保证金，全额不予退还，同时采购单位亦有权终止合同，成交供应商还须承担相应的法律赔偿责任。</w:t>
      </w:r>
    </w:p>
    <w:p w14:paraId="79BD0C7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hint="eastAsia" w:ascii="仿宋" w:hAnsi="仿宋" w:eastAsia="仿宋" w:cs="仿宋"/>
          <w:color w:val="000000"/>
          <w:sz w:val="28"/>
        </w:rPr>
        <w:t>b.成交供应商在履约过程中发生违约行为，给采购单位造成损失的，采购单位有权在成交供应商缴纳的履约保证金中予以扣款，以弥补采购单位经济损失，不足的部分成交供应商另外补齐。</w:t>
      </w:r>
    </w:p>
    <w:p w14:paraId="0FA1AFFF">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sz w:val="28"/>
          <w:szCs w:val="28"/>
          <w:highlight w:val="none"/>
          <w:lang w:val="en-US" w:eastAsia="zh-CN"/>
        </w:rPr>
      </w:pPr>
      <w:r>
        <w:rPr>
          <w:rFonts w:hint="eastAsia" w:ascii="仿宋" w:hAnsi="仿宋" w:eastAsia="仿宋" w:cs="仿宋"/>
          <w:color w:val="000000"/>
          <w:sz w:val="28"/>
          <w:highlight w:val="none"/>
          <w:lang w:eastAsia="zh-CN"/>
        </w:rPr>
        <w:t>（</w:t>
      </w:r>
      <w:r>
        <w:rPr>
          <w:rFonts w:hint="eastAsia" w:ascii="仿宋" w:hAnsi="仿宋" w:eastAsia="仿宋" w:cs="仿宋"/>
          <w:color w:val="000000"/>
          <w:sz w:val="28"/>
          <w:highlight w:val="none"/>
          <w:lang w:val="en-US" w:eastAsia="zh-CN"/>
        </w:rPr>
        <w:t>4</w:t>
      </w:r>
      <w:r>
        <w:rPr>
          <w:rFonts w:hint="eastAsia" w:ascii="仿宋" w:hAnsi="仿宋" w:eastAsia="仿宋" w:cs="仿宋"/>
          <w:color w:val="000000"/>
          <w:sz w:val="28"/>
          <w:highlight w:val="none"/>
          <w:lang w:eastAsia="zh-CN"/>
        </w:rPr>
        <w:t>）</w:t>
      </w:r>
      <w:r>
        <w:rPr>
          <w:rFonts w:hint="eastAsia" w:ascii="仿宋" w:hAnsi="仿宋" w:eastAsia="仿宋" w:cs="仿宋"/>
          <w:color w:val="000000"/>
          <w:sz w:val="28"/>
          <w:highlight w:val="none"/>
        </w:rPr>
        <w:t>若成为本次政府采购项目的中标（成交）供应商，可自愿选择</w:t>
      </w:r>
      <w:r>
        <w:rPr>
          <w:rFonts w:ascii="仿宋" w:hAnsi="仿宋" w:eastAsia="仿宋" w:cs="仿宋"/>
          <w:color w:val="000000"/>
          <w:sz w:val="28"/>
          <w:highlight w:val="none"/>
        </w:rPr>
        <w:t>履</w:t>
      </w:r>
      <w:r>
        <w:rPr>
          <w:rFonts w:hint="eastAsia" w:ascii="仿宋" w:hAnsi="仿宋" w:eastAsia="仿宋" w:cs="仿宋"/>
          <w:color w:val="000000"/>
          <w:sz w:val="28"/>
          <w:highlight w:val="none"/>
        </w:rPr>
        <w:t>约保函（</w:t>
      </w:r>
      <w:r>
        <w:rPr>
          <w:rFonts w:ascii="仿宋" w:hAnsi="仿宋" w:eastAsia="仿宋" w:cs="仿宋"/>
          <w:color w:val="000000"/>
          <w:sz w:val="28"/>
          <w:highlight w:val="none"/>
        </w:rPr>
        <w:t>保险</w:t>
      </w:r>
      <w:r>
        <w:rPr>
          <w:rFonts w:hint="eastAsia" w:ascii="仿宋" w:hAnsi="仿宋" w:eastAsia="仿宋" w:cs="仿宋"/>
          <w:color w:val="000000"/>
          <w:sz w:val="28"/>
          <w:highlight w:val="none"/>
        </w:rPr>
        <w:t>）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仿宋" w:hAnsi="仿宋" w:eastAsia="仿宋" w:cs="仿宋"/>
          <w:color w:val="000000"/>
          <w:sz w:val="28"/>
          <w:highlight w:val="none"/>
        </w:rPr>
        <w:t>。</w:t>
      </w:r>
    </w:p>
    <w:p w14:paraId="1780DD96">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7、付款方式：</w:t>
      </w:r>
    </w:p>
    <w:p w14:paraId="59C3AF7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桥梁定期检测：提交通过专家评审的桥梁定期检查报告后一次性支付桥梁定检费用。涉水桩基检测：提交正式的桩基检测报告后一次性支付检测费用。</w:t>
      </w:r>
    </w:p>
    <w:p w14:paraId="5D72AFCD">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8、权利义务和质量保证</w:t>
      </w:r>
    </w:p>
    <w:p w14:paraId="1660F699">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8.1甲方保证服务期间，对乙方工作给予支持，提供水、电、场地等必须的基础工作条件。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6FB2BFFF">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8.2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p>
    <w:p w14:paraId="7E0B9F4A">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9、本合同的变更必须由双方协商一致，并以书面形式确定。 </w:t>
      </w:r>
    </w:p>
    <w:p w14:paraId="2F814C55">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10、双方确定： </w:t>
      </w:r>
    </w:p>
    <w:p w14:paraId="65CF6455">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10.1在本合同有效期内，甲方利用乙方提交的技术服务工作成果所完成的新的技术成果，归双方所有。</w:t>
      </w:r>
    </w:p>
    <w:p w14:paraId="303B0C38">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10.2在本合同有效期内，乙方利用甲方提供的技术资料和工作条件所完成的新的技术成果，归双方所有。 </w:t>
      </w:r>
    </w:p>
    <w:p w14:paraId="1F0D1538">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11、双方因履行本合同而发生的争议，应当协商解决。协商、调解不成的，确定按以下第</w:t>
      </w:r>
      <w:r>
        <w:rPr>
          <w:rFonts w:hint="eastAsia" w:ascii="仿宋" w:hAnsi="仿宋" w:eastAsia="仿宋" w:cs="仿宋"/>
          <w:sz w:val="28"/>
          <w:szCs w:val="28"/>
          <w:highlight w:val="none"/>
          <w:u w:val="single"/>
          <w:lang w:val="en-US" w:eastAsia="zh-CN"/>
        </w:rPr>
        <w:t xml:space="preserve"> （2） </w:t>
      </w:r>
      <w:r>
        <w:rPr>
          <w:rFonts w:hint="eastAsia" w:ascii="仿宋" w:hAnsi="仿宋" w:eastAsia="仿宋" w:cs="仿宋"/>
          <w:sz w:val="28"/>
          <w:szCs w:val="28"/>
          <w:highlight w:val="none"/>
          <w:lang w:val="en-US" w:eastAsia="zh-CN"/>
        </w:rPr>
        <w:t xml:space="preserve">种方式处理： </w:t>
      </w:r>
    </w:p>
    <w:p w14:paraId="2BE9B14C">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（1）提交仲裁委员会仲裁； </w:t>
      </w:r>
    </w:p>
    <w:p w14:paraId="58BB84E8">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（2）依法向</w:t>
      </w:r>
      <w:r>
        <w:rPr>
          <w:rFonts w:hint="eastAsia" w:ascii="仿宋" w:hAnsi="仿宋" w:eastAsia="仿宋" w:cs="仿宋"/>
          <w:sz w:val="28"/>
          <w:szCs w:val="28"/>
          <w:highlight w:val="none"/>
          <w:u w:val="single"/>
          <w:lang w:val="en-US" w:eastAsia="zh-CN"/>
        </w:rPr>
        <w:t>启东市</w:t>
      </w:r>
      <w:r>
        <w:rPr>
          <w:rFonts w:hint="eastAsia" w:ascii="仿宋" w:hAnsi="仿宋" w:eastAsia="仿宋" w:cs="仿宋"/>
          <w:sz w:val="28"/>
          <w:szCs w:val="28"/>
          <w:highlight w:val="none"/>
          <w:lang w:val="en-US" w:eastAsia="zh-CN"/>
        </w:rPr>
        <w:t xml:space="preserve">人民法院起诉。 </w:t>
      </w:r>
    </w:p>
    <w:p w14:paraId="2D05AC4F">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12、本合同一式</w:t>
      </w:r>
      <w:r>
        <w:rPr>
          <w:rFonts w:hint="eastAsia" w:ascii="仿宋" w:hAnsi="仿宋" w:eastAsia="仿宋" w:cs="仿宋"/>
          <w:sz w:val="28"/>
          <w:szCs w:val="28"/>
          <w:highlight w:val="none"/>
          <w:u w:val="single"/>
          <w:lang w:val="en-US" w:eastAsia="zh-CN"/>
        </w:rPr>
        <w:t xml:space="preserve">  六 </w:t>
      </w:r>
      <w:r>
        <w:rPr>
          <w:rFonts w:hint="eastAsia" w:ascii="仿宋" w:hAnsi="仿宋" w:eastAsia="仿宋" w:cs="仿宋"/>
          <w:sz w:val="28"/>
          <w:szCs w:val="28"/>
          <w:highlight w:val="none"/>
          <w:lang w:val="en-US" w:eastAsia="zh-CN"/>
        </w:rPr>
        <w:t>份，甲、乙双方各执</w:t>
      </w:r>
      <w:r>
        <w:rPr>
          <w:rFonts w:hint="eastAsia" w:ascii="仿宋" w:hAnsi="仿宋" w:eastAsia="仿宋" w:cs="仿宋"/>
          <w:sz w:val="28"/>
          <w:szCs w:val="28"/>
          <w:highlight w:val="none"/>
          <w:u w:val="single"/>
          <w:lang w:val="en-US" w:eastAsia="zh-CN"/>
        </w:rPr>
        <w:t xml:space="preserve"> 三 </w:t>
      </w:r>
      <w:r>
        <w:rPr>
          <w:rFonts w:hint="eastAsia" w:ascii="仿宋" w:hAnsi="仿宋" w:eastAsia="仿宋" w:cs="仿宋"/>
          <w:sz w:val="28"/>
          <w:szCs w:val="28"/>
          <w:highlight w:val="none"/>
          <w:lang w:val="en-US" w:eastAsia="zh-CN"/>
        </w:rPr>
        <w:t xml:space="preserve">份。具有同等法律效力。 </w:t>
      </w:r>
    </w:p>
    <w:p w14:paraId="33BC41F1">
      <w:pPr>
        <w:keepNext w:val="0"/>
        <w:keepLines w:val="0"/>
        <w:pageBreakBefore w:val="0"/>
        <w:widowControl w:val="0"/>
        <w:kinsoku/>
        <w:wordWrap/>
        <w:topLinePunct w:val="0"/>
        <w:autoSpaceDE/>
        <w:autoSpaceDN/>
        <w:bidi w:val="0"/>
        <w:adjustRightInd w:val="0"/>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13、本合同经双方签字盖章后生效。 </w:t>
      </w:r>
    </w:p>
    <w:p w14:paraId="1AFFEAF5">
      <w:pPr>
        <w:keepNext w:val="0"/>
        <w:keepLines w:val="0"/>
        <w:pageBreakBefore w:val="0"/>
        <w:widowControl w:val="0"/>
        <w:kinsoku/>
        <w:wordWrap/>
        <w:topLinePunct w:val="0"/>
        <w:autoSpaceDE/>
        <w:autoSpaceDN/>
        <w:bidi w:val="0"/>
        <w:adjustRightInd w:val="0"/>
        <w:snapToGrid w:val="0"/>
        <w:spacing w:line="500" w:lineRule="exact"/>
        <w:ind w:firstLine="1120" w:firstLineChars="400"/>
        <w:textAlignment w:val="auto"/>
        <w:rPr>
          <w:rFonts w:hint="eastAsia" w:ascii="仿宋" w:hAnsi="仿宋" w:eastAsia="仿宋" w:cs="仿宋"/>
          <w:sz w:val="28"/>
          <w:szCs w:val="28"/>
          <w:highlight w:val="none"/>
          <w:lang w:val="en-US" w:eastAsia="zh-CN"/>
        </w:rPr>
      </w:pPr>
    </w:p>
    <w:p w14:paraId="33F769EF">
      <w:pPr>
        <w:keepNext w:val="0"/>
        <w:keepLines w:val="0"/>
        <w:pageBreakBefore w:val="0"/>
        <w:widowControl w:val="0"/>
        <w:kinsoku/>
        <w:wordWrap/>
        <w:topLinePunct w:val="0"/>
        <w:autoSpaceDE/>
        <w:autoSpaceDN/>
        <w:bidi w:val="0"/>
        <w:adjustRightInd w:val="0"/>
        <w:snapToGrid w:val="0"/>
        <w:spacing w:line="500" w:lineRule="exact"/>
        <w:ind w:firstLine="1120" w:firstLineChars="400"/>
        <w:textAlignment w:val="auto"/>
        <w:rPr>
          <w:rFonts w:hint="eastAsia" w:ascii="仿宋" w:hAnsi="仿宋" w:eastAsia="仿宋" w:cs="仿宋"/>
          <w:sz w:val="28"/>
          <w:szCs w:val="28"/>
          <w:highlight w:val="none"/>
          <w:lang w:val="en-US" w:eastAsia="zh-CN"/>
        </w:rPr>
      </w:pPr>
    </w:p>
    <w:p w14:paraId="4288D1FC">
      <w:pPr>
        <w:keepNext w:val="0"/>
        <w:keepLines w:val="0"/>
        <w:pageBreakBefore w:val="0"/>
        <w:widowControl w:val="0"/>
        <w:kinsoku/>
        <w:wordWrap/>
        <w:topLinePunct w:val="0"/>
        <w:autoSpaceDE/>
        <w:autoSpaceDN/>
        <w:bidi w:val="0"/>
        <w:adjustRightInd w:val="0"/>
        <w:snapToGrid w:val="0"/>
        <w:spacing w:line="500" w:lineRule="exact"/>
        <w:ind w:firstLine="1120" w:firstLineChars="400"/>
        <w:textAlignment w:val="auto"/>
        <w:rPr>
          <w:rFonts w:hint="eastAsia" w:ascii="仿宋" w:hAnsi="仿宋" w:eastAsia="仿宋" w:cs="仿宋"/>
          <w:sz w:val="28"/>
          <w:szCs w:val="28"/>
          <w:highlight w:val="none"/>
          <w:lang w:val="en-US" w:eastAsia="zh-CN"/>
        </w:rPr>
      </w:pPr>
    </w:p>
    <w:p w14:paraId="4DC466AC">
      <w:pPr>
        <w:keepNext w:val="0"/>
        <w:keepLines w:val="0"/>
        <w:pageBreakBefore w:val="0"/>
        <w:widowControl w:val="0"/>
        <w:kinsoku/>
        <w:wordWrap/>
        <w:topLinePunct w:val="0"/>
        <w:autoSpaceDE/>
        <w:autoSpaceDN/>
        <w:bidi w:val="0"/>
        <w:adjustRightInd w:val="0"/>
        <w:snapToGrid w:val="0"/>
        <w:spacing w:line="500" w:lineRule="exact"/>
        <w:ind w:firstLine="1120" w:firstLineChars="4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 (盖章)                    乙方： (盖章) </w:t>
      </w:r>
    </w:p>
    <w:p w14:paraId="21C9128F">
      <w:pPr>
        <w:keepNext w:val="0"/>
        <w:keepLines w:val="0"/>
        <w:pageBreakBefore w:val="0"/>
        <w:widowControl w:val="0"/>
        <w:kinsoku/>
        <w:wordWrap/>
        <w:topLinePunct w:val="0"/>
        <w:autoSpaceDE/>
        <w:autoSpaceDN/>
        <w:bidi w:val="0"/>
        <w:adjustRightInd w:val="0"/>
        <w:snapToGrid w:val="0"/>
        <w:spacing w:line="500" w:lineRule="exact"/>
        <w:ind w:firstLine="1120" w:firstLineChars="4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法定代表人或                     法定代表人或</w:t>
      </w:r>
    </w:p>
    <w:p w14:paraId="31453B68">
      <w:pPr>
        <w:keepNext w:val="0"/>
        <w:keepLines w:val="0"/>
        <w:pageBreakBefore w:val="0"/>
        <w:widowControl w:val="0"/>
        <w:kinsoku/>
        <w:wordWrap/>
        <w:topLinePunct w:val="0"/>
        <w:autoSpaceDE/>
        <w:autoSpaceDN/>
        <w:bidi w:val="0"/>
        <w:adjustRightInd w:val="0"/>
        <w:snapToGrid w:val="0"/>
        <w:spacing w:line="500" w:lineRule="exact"/>
        <w:ind w:firstLine="1120" w:firstLineChars="4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委托代理人：(签字或盖章)         委托代理人：(签字或盖章) </w:t>
      </w:r>
    </w:p>
    <w:p w14:paraId="1E4FB027">
      <w:pPr>
        <w:keepNext w:val="0"/>
        <w:keepLines w:val="0"/>
        <w:pageBreakBefore w:val="0"/>
        <w:widowControl w:val="0"/>
        <w:kinsoku/>
        <w:wordWrap/>
        <w:topLinePunct w:val="0"/>
        <w:autoSpaceDE/>
        <w:autoSpaceDN/>
        <w:bidi w:val="0"/>
        <w:adjustRightInd w:val="0"/>
        <w:snapToGrid w:val="0"/>
        <w:spacing w:line="500" w:lineRule="exact"/>
        <w:ind w:firstLine="1120" w:firstLineChars="400"/>
        <w:textAlignment w:val="auto"/>
        <w:rPr>
          <w:rFonts w:hint="eastAsia" w:ascii="宋体" w:hAnsi="宋体" w:eastAsia="宋体" w:cs="宋体"/>
          <w:sz w:val="28"/>
          <w:szCs w:val="28"/>
          <w:highlight w:val="none"/>
          <w:lang w:val="en-US" w:eastAsia="zh-CN"/>
        </w:rPr>
      </w:pPr>
      <w:r>
        <w:rPr>
          <w:rFonts w:hint="eastAsia" w:ascii="仿宋" w:hAnsi="仿宋" w:eastAsia="仿宋" w:cs="仿宋"/>
          <w:sz w:val="28"/>
          <w:szCs w:val="28"/>
          <w:highlight w:val="none"/>
          <w:lang w:val="en-US" w:eastAsia="zh-CN"/>
        </w:rPr>
        <w:t xml:space="preserve">年   月   日                          年   月   日 </w:t>
      </w:r>
    </w:p>
    <w:p w14:paraId="1C57978E">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Arial" w:hAnsi="Arial" w:eastAsia="Arial" w:cs="Arial"/>
          <w:color w:val="000000"/>
          <w:sz w:val="36"/>
        </w:rPr>
        <w:t> </w:t>
      </w:r>
    </w:p>
    <w:p w14:paraId="432B62F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431B6960">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791FE8A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75CAB2CC">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69955F1E">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01D9DAC2">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215D5FB5">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043F963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63DC7FC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4CF8632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2D389133">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0BE2350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1CDE5805">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18F966F7">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Arial" w:hAnsi="Arial" w:eastAsia="Arial" w:cs="Arial"/>
          <w:color w:val="000000"/>
          <w:sz w:val="36"/>
        </w:rPr>
      </w:pPr>
    </w:p>
    <w:p w14:paraId="7206C204">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ascii="Arial" w:hAnsi="Arial" w:eastAsia="Arial" w:cs="Arial"/>
          <w:color w:val="000000"/>
          <w:sz w:val="36"/>
        </w:rPr>
      </w:pPr>
      <w:r>
        <w:rPr>
          <w:rFonts w:ascii="Arial" w:hAnsi="Arial" w:eastAsia="Arial" w:cs="Arial"/>
          <w:color w:val="000000"/>
          <w:sz w:val="36"/>
        </w:rPr>
        <w:t> </w:t>
      </w:r>
    </w:p>
    <w:p w14:paraId="75BA71D6">
      <w:pPr>
        <w:pStyle w:val="2"/>
        <w:rPr>
          <w:rFonts w:ascii="Arial" w:hAnsi="Arial" w:eastAsia="Arial" w:cs="Arial"/>
          <w:color w:val="000000"/>
          <w:sz w:val="36"/>
        </w:rPr>
      </w:pPr>
    </w:p>
    <w:p w14:paraId="115632F7">
      <w:pPr>
        <w:rPr>
          <w:rFonts w:ascii="Arial" w:hAnsi="Arial" w:eastAsia="Arial" w:cs="Arial"/>
          <w:color w:val="000000"/>
          <w:sz w:val="36"/>
        </w:rPr>
      </w:pPr>
    </w:p>
    <w:p w14:paraId="776BDE18">
      <w:pPr>
        <w:pStyle w:val="2"/>
      </w:pPr>
      <w:bookmarkStart w:id="42" w:name="_GoBack"/>
      <w:bookmarkEnd w:id="42"/>
    </w:p>
    <w:p w14:paraId="01DA9D7C">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Arial" w:hAnsi="Arial" w:eastAsia="Arial" w:cs="Arial"/>
          <w:color w:val="000000"/>
          <w:sz w:val="36"/>
        </w:rPr>
        <w:t>第四部分</w:t>
      </w:r>
      <w:r>
        <w:rPr>
          <w:rFonts w:hint="eastAsia" w:ascii="Arial" w:hAnsi="Arial" w:eastAsia="宋体" w:cs="Arial"/>
          <w:color w:val="000000"/>
          <w:sz w:val="36"/>
          <w:lang w:val="en-US" w:eastAsia="zh-CN"/>
        </w:rPr>
        <w:t xml:space="preserve">  </w:t>
      </w:r>
      <w:r>
        <w:rPr>
          <w:rFonts w:hint="eastAsia" w:ascii="Arial" w:hAnsi="Arial" w:eastAsia="Arial" w:cs="Arial"/>
          <w:color w:val="000000"/>
          <w:sz w:val="36"/>
          <w:lang w:val="zh-CN"/>
        </w:rPr>
        <w:t>评审方法和评审标准</w:t>
      </w:r>
    </w:p>
    <w:p w14:paraId="23A554F9">
      <w:pPr>
        <w:pBdr>
          <w:top w:val="none" w:color="000000" w:sz="0" w:space="0"/>
          <w:left w:val="none" w:color="000000" w:sz="0" w:space="0"/>
          <w:bottom w:val="none" w:color="000000" w:sz="0" w:space="0"/>
          <w:right w:val="none" w:color="000000" w:sz="0" w:space="0"/>
        </w:pBdr>
        <w:spacing w:before="0" w:after="0" w:line="499" w:lineRule="atLeast"/>
        <w:ind w:left="0" w:right="0" w:firstLine="562"/>
      </w:pPr>
      <w:r>
        <w:rPr>
          <w:rFonts w:ascii="仿宋" w:hAnsi="仿宋" w:eastAsia="仿宋" w:cs="仿宋"/>
          <w:b/>
          <w:color w:val="000000"/>
          <w:sz w:val="28"/>
        </w:rPr>
        <w:t>一、</w:t>
      </w:r>
      <w:r>
        <w:rPr>
          <w:rFonts w:hint="eastAsia" w:ascii="仿宋" w:hAnsi="仿宋" w:eastAsia="仿宋" w:cs="仿宋"/>
          <w:b/>
          <w:color w:val="000000"/>
          <w:sz w:val="28"/>
        </w:rPr>
        <w:t>磋商方式</w:t>
      </w:r>
    </w:p>
    <w:p w14:paraId="03034C5E">
      <w:pPr>
        <w:pBdr>
          <w:top w:val="none" w:color="000000" w:sz="0" w:space="0"/>
          <w:left w:val="none" w:color="000000" w:sz="0" w:space="0"/>
          <w:bottom w:val="none" w:color="000000" w:sz="0" w:space="0"/>
          <w:right w:val="none" w:color="000000" w:sz="0" w:space="0"/>
        </w:pBdr>
        <w:tabs>
          <w:tab w:val="left" w:pos="3585"/>
        </w:tabs>
        <w:spacing w:before="0" w:after="0" w:line="499" w:lineRule="atLeast"/>
        <w:ind w:left="0" w:right="0" w:firstLine="537"/>
        <w:jc w:val="both"/>
        <w:rPr>
          <w:rFonts w:ascii="仿宋" w:hAnsi="仿宋" w:eastAsia="仿宋" w:cs="仿宋"/>
          <w:color w:val="000000"/>
          <w:sz w:val="28"/>
        </w:rPr>
      </w:pPr>
      <w:r>
        <w:rPr>
          <w:rFonts w:ascii="仿宋" w:hAnsi="仿宋" w:eastAsia="仿宋" w:cs="仿宋"/>
          <w:color w:val="000000"/>
          <w:sz w:val="28"/>
        </w:rPr>
        <w:t>不见面远程磋商模式：</w:t>
      </w:r>
      <w:r>
        <w:rPr>
          <w:rFonts w:hint="eastAsia" w:ascii="仿宋" w:hAnsi="仿宋" w:eastAsia="仿宋" w:cs="仿宋"/>
          <w:color w:val="000000"/>
          <w:sz w:val="28"/>
          <w:lang w:eastAsia="zh-CN"/>
        </w:rPr>
        <w:t>供应商</w:t>
      </w:r>
      <w:r>
        <w:rPr>
          <w:rFonts w:ascii="仿宋" w:hAnsi="仿宋" w:eastAsia="仿宋" w:cs="仿宋"/>
          <w:color w:val="000000"/>
          <w:sz w:val="28"/>
        </w:rPr>
        <w:t>在各自地点通过“苏采云”系统参加磋商</w:t>
      </w:r>
      <w:r>
        <w:rPr>
          <w:rFonts w:hint="eastAsia" w:ascii="仿宋" w:hAnsi="仿宋" w:eastAsia="仿宋" w:cs="仿宋"/>
          <w:color w:val="000000"/>
          <w:sz w:val="28"/>
          <w:lang w:eastAsia="zh-CN"/>
        </w:rPr>
        <w:t>活动</w:t>
      </w:r>
      <w:r>
        <w:rPr>
          <w:rFonts w:ascii="仿宋" w:hAnsi="仿宋" w:eastAsia="仿宋" w:cs="仿宋"/>
          <w:color w:val="000000"/>
          <w:sz w:val="28"/>
        </w:rPr>
        <w:t>。</w:t>
      </w:r>
    </w:p>
    <w:p w14:paraId="327CB807">
      <w:pPr>
        <w:pBdr>
          <w:top w:val="none" w:color="000000" w:sz="0" w:space="0"/>
          <w:left w:val="none" w:color="000000" w:sz="0" w:space="0"/>
          <w:bottom w:val="none" w:color="000000" w:sz="0" w:space="0"/>
          <w:right w:val="none" w:color="000000" w:sz="0" w:space="0"/>
        </w:pBdr>
        <w:spacing w:before="0" w:after="0" w:line="499" w:lineRule="atLeast"/>
        <w:ind w:left="0" w:right="0" w:firstLine="562"/>
        <w:rPr>
          <w:rFonts w:hint="eastAsia" w:ascii="仿宋" w:hAnsi="仿宋" w:eastAsia="仿宋" w:cs="仿宋"/>
          <w:b/>
          <w:color w:val="000000"/>
          <w:sz w:val="28"/>
        </w:rPr>
      </w:pPr>
      <w:r>
        <w:rPr>
          <w:rFonts w:hint="eastAsia" w:ascii="仿宋" w:hAnsi="仿宋" w:eastAsia="仿宋" w:cs="仿宋"/>
          <w:b/>
          <w:color w:val="000000"/>
          <w:sz w:val="28"/>
        </w:rPr>
        <w:t>二、评审方法和标准</w:t>
      </w:r>
    </w:p>
    <w:p w14:paraId="694F1FD3">
      <w:pPr>
        <w:pBdr>
          <w:top w:val="none" w:color="000000" w:sz="0" w:space="0"/>
          <w:left w:val="none" w:color="000000" w:sz="0" w:space="0"/>
          <w:bottom w:val="none" w:color="000000" w:sz="0" w:space="0"/>
          <w:right w:val="none" w:color="000000" w:sz="0" w:space="0"/>
        </w:pBdr>
        <w:tabs>
          <w:tab w:val="left" w:pos="3585"/>
        </w:tabs>
        <w:spacing w:before="0" w:after="0" w:line="499" w:lineRule="atLeast"/>
        <w:ind w:left="0" w:right="0" w:firstLine="537"/>
        <w:jc w:val="both"/>
        <w:rPr>
          <w:rFonts w:ascii="仿宋" w:hAnsi="仿宋" w:eastAsia="仿宋" w:cs="仿宋"/>
          <w:color w:val="000000"/>
          <w:sz w:val="28"/>
        </w:rPr>
      </w:pPr>
      <w:r>
        <w:rPr>
          <w:rFonts w:ascii="仿宋" w:hAnsi="仿宋" w:eastAsia="仿宋" w:cs="仿宋"/>
          <w:color w:val="000000"/>
          <w:sz w:val="28"/>
        </w:rPr>
        <w:t>评审方法：综合评分法。</w:t>
      </w:r>
    </w:p>
    <w:p w14:paraId="62A46D3F">
      <w:pPr>
        <w:pBdr>
          <w:top w:val="none" w:color="000000" w:sz="0" w:space="0"/>
          <w:left w:val="none" w:color="000000" w:sz="0" w:space="0"/>
          <w:bottom w:val="none" w:color="000000" w:sz="0" w:space="0"/>
          <w:right w:val="none" w:color="000000" w:sz="0" w:space="0"/>
        </w:pBdr>
        <w:tabs>
          <w:tab w:val="left" w:pos="3585"/>
        </w:tabs>
        <w:spacing w:before="0" w:after="0" w:line="499" w:lineRule="atLeast"/>
        <w:ind w:left="0" w:right="0" w:firstLine="537"/>
        <w:jc w:val="both"/>
        <w:rPr>
          <w:rFonts w:ascii="仿宋" w:hAnsi="仿宋" w:eastAsia="仿宋" w:cs="仿宋"/>
          <w:color w:val="000000"/>
          <w:sz w:val="28"/>
        </w:rPr>
      </w:pPr>
      <w:r>
        <w:rPr>
          <w:rFonts w:ascii="仿宋" w:hAnsi="仿宋" w:eastAsia="仿宋" w:cs="仿宋"/>
          <w:color w:val="000000"/>
          <w:sz w:val="28"/>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8FFF8B4">
      <w:pPr>
        <w:pBdr>
          <w:top w:val="none" w:color="000000" w:sz="0" w:space="0"/>
          <w:left w:val="none" w:color="000000" w:sz="0" w:space="0"/>
          <w:bottom w:val="none" w:color="000000" w:sz="0" w:space="0"/>
          <w:right w:val="none" w:color="000000" w:sz="0" w:space="0"/>
        </w:pBdr>
        <w:tabs>
          <w:tab w:val="left" w:pos="3585"/>
        </w:tabs>
        <w:spacing w:before="0" w:after="0" w:line="499" w:lineRule="atLeast"/>
        <w:ind w:left="0" w:right="0" w:firstLine="537"/>
        <w:jc w:val="both"/>
        <w:rPr>
          <w:rFonts w:ascii="仿宋" w:hAnsi="仿宋" w:eastAsia="仿宋" w:cs="仿宋"/>
          <w:color w:val="000000"/>
          <w:sz w:val="28"/>
        </w:rPr>
      </w:pPr>
      <w:r>
        <w:rPr>
          <w:rFonts w:ascii="仿宋" w:hAnsi="仿宋" w:eastAsia="仿宋" w:cs="仿宋"/>
          <w:color w:val="000000"/>
          <w:sz w:val="28"/>
        </w:rPr>
        <w:t>最后报价将作为评审价。系统发送最后报价填报通知后，所有的响应供应商须在</w:t>
      </w:r>
      <w:r>
        <w:rPr>
          <w:rFonts w:hint="eastAsia" w:ascii="仿宋" w:hAnsi="仿宋" w:eastAsia="仿宋" w:cs="仿宋"/>
          <w:color w:val="000000"/>
          <w:sz w:val="28"/>
        </w:rPr>
        <w:t>系统规定</w:t>
      </w:r>
      <w:r>
        <w:rPr>
          <w:rFonts w:ascii="仿宋" w:hAnsi="仿宋" w:eastAsia="仿宋" w:cs="仿宋"/>
          <w:color w:val="000000"/>
          <w:sz w:val="28"/>
        </w:rPr>
        <w:t>的时间内填写并提交最后报价，未在规定时间内提交最后报价的</w:t>
      </w:r>
      <w:r>
        <w:rPr>
          <w:rFonts w:hint="eastAsia" w:ascii="仿宋" w:hAnsi="仿宋" w:eastAsia="仿宋" w:cs="仿宋"/>
          <w:color w:val="000000"/>
          <w:sz w:val="28"/>
        </w:rPr>
        <w:t>或超过第一轮报价的，</w:t>
      </w:r>
      <w:r>
        <w:rPr>
          <w:rFonts w:ascii="仿宋" w:hAnsi="仿宋" w:eastAsia="仿宋" w:cs="仿宋"/>
          <w:color w:val="000000"/>
          <w:sz w:val="28"/>
        </w:rPr>
        <w:t>视作无效响应处理。</w:t>
      </w:r>
    </w:p>
    <w:p w14:paraId="6EF50407">
      <w:pPr>
        <w:pBdr>
          <w:top w:val="none" w:color="000000" w:sz="0" w:space="0"/>
          <w:left w:val="none" w:color="000000" w:sz="0" w:space="0"/>
          <w:bottom w:val="none" w:color="000000" w:sz="0" w:space="0"/>
          <w:right w:val="none" w:color="000000" w:sz="0" w:space="0"/>
        </w:pBdr>
        <w:tabs>
          <w:tab w:val="left" w:pos="3585"/>
        </w:tabs>
        <w:spacing w:before="0" w:after="0" w:line="499" w:lineRule="atLeast"/>
        <w:ind w:left="0" w:right="0" w:firstLine="537"/>
        <w:jc w:val="both"/>
        <w:rPr>
          <w:rFonts w:ascii="仿宋" w:hAnsi="仿宋" w:eastAsia="仿宋" w:cs="仿宋"/>
          <w:color w:val="000000"/>
          <w:sz w:val="28"/>
        </w:rPr>
      </w:pPr>
      <w:r>
        <w:rPr>
          <w:rFonts w:ascii="仿宋" w:hAnsi="仿宋" w:eastAsia="仿宋" w:cs="仿宋"/>
          <w:color w:val="000000"/>
          <w:sz w:val="28"/>
        </w:rPr>
        <w:t>最后报价是供应商响应文件的有效组成部分</w:t>
      </w:r>
      <w:r>
        <w:rPr>
          <w:rFonts w:hint="eastAsia" w:ascii="仿宋" w:hAnsi="仿宋" w:eastAsia="仿宋" w:cs="仿宋"/>
          <w:color w:val="000000"/>
          <w:sz w:val="28"/>
        </w:rPr>
        <w:t>。</w:t>
      </w:r>
      <w:r>
        <w:rPr>
          <w:rFonts w:ascii="仿宋" w:hAnsi="仿宋" w:eastAsia="仿宋" w:cs="仿宋"/>
          <w:color w:val="000000"/>
          <w:sz w:val="28"/>
        </w:rPr>
        <w:t>提交最后报价的供应商不得少于3家；只有符合《政府采购竞争性磋商采购方式管理暂行办法》第三条第四项</w:t>
      </w:r>
      <w:r>
        <w:rPr>
          <w:rFonts w:hint="eastAsia" w:ascii="仿宋" w:hAnsi="仿宋" w:eastAsia="仿宋" w:cs="仿宋"/>
          <w:color w:val="000000"/>
          <w:sz w:val="28"/>
        </w:rPr>
        <w:t>或</w:t>
      </w:r>
      <w:r>
        <w:rPr>
          <w:rFonts w:ascii="仿宋" w:hAnsi="仿宋" w:eastAsia="仿宋" w:cs="仿宋"/>
          <w:color w:val="000000"/>
          <w:sz w:val="28"/>
        </w:rPr>
        <w:t>《财政部关于竞争性磋商采购方式管理暂行办法有关问题的补充通知》（财库</w:t>
      </w:r>
      <w:r>
        <w:rPr>
          <w:rFonts w:hint="eastAsia" w:ascii="仿宋" w:hAnsi="仿宋" w:eastAsia="仿宋" w:cs="仿宋"/>
          <w:color w:val="000000"/>
          <w:sz w:val="28"/>
        </w:rPr>
        <w:t>〔</w:t>
      </w:r>
      <w:r>
        <w:rPr>
          <w:rFonts w:ascii="仿宋" w:hAnsi="仿宋" w:eastAsia="仿宋" w:cs="仿宋"/>
          <w:color w:val="000000"/>
          <w:sz w:val="28"/>
        </w:rPr>
        <w:t>2015</w:t>
      </w:r>
      <w:r>
        <w:rPr>
          <w:rFonts w:hint="eastAsia" w:ascii="仿宋" w:hAnsi="仿宋" w:eastAsia="仿宋" w:cs="仿宋"/>
          <w:color w:val="000000"/>
          <w:sz w:val="28"/>
        </w:rPr>
        <w:t>〕</w:t>
      </w:r>
      <w:r>
        <w:rPr>
          <w:rFonts w:ascii="仿宋" w:hAnsi="仿宋" w:eastAsia="仿宋" w:cs="仿宋"/>
          <w:color w:val="000000"/>
          <w:sz w:val="28"/>
        </w:rPr>
        <w:t>124号）规定情形的，提交最后报价的供应商可以为2家。</w:t>
      </w:r>
    </w:p>
    <w:p w14:paraId="48A87D4C">
      <w:pPr>
        <w:pBdr>
          <w:top w:val="none" w:color="000000" w:sz="0" w:space="0"/>
          <w:left w:val="none" w:color="000000" w:sz="0" w:space="0"/>
          <w:bottom w:val="none" w:color="000000" w:sz="0" w:space="0"/>
          <w:right w:val="none" w:color="000000" w:sz="0" w:space="0"/>
        </w:pBdr>
        <w:tabs>
          <w:tab w:val="left" w:pos="3585"/>
        </w:tabs>
        <w:spacing w:before="0" w:after="0" w:line="499" w:lineRule="atLeast"/>
        <w:ind w:left="0" w:right="0" w:firstLine="537"/>
        <w:jc w:val="both"/>
        <w:rPr>
          <w:rFonts w:ascii="仿宋" w:hAnsi="仿宋" w:eastAsia="仿宋" w:cs="仿宋"/>
          <w:color w:val="000000"/>
          <w:sz w:val="28"/>
        </w:rPr>
      </w:pPr>
      <w:r>
        <w:rPr>
          <w:rFonts w:ascii="仿宋" w:hAnsi="仿宋" w:eastAsia="仿宋" w:cs="仿宋"/>
          <w:color w:val="000000"/>
          <w:sz w:val="28"/>
        </w:rPr>
        <w:t>供应商价格部分和商务、技术部分的合计分值，为该供应商的评审总得分。</w:t>
      </w:r>
    </w:p>
    <w:p w14:paraId="02DBB716">
      <w:pPr>
        <w:pBdr>
          <w:top w:val="none" w:color="000000" w:sz="0" w:space="0"/>
          <w:left w:val="none" w:color="000000" w:sz="0" w:space="0"/>
          <w:bottom w:val="none" w:color="000000" w:sz="0" w:space="0"/>
          <w:right w:val="none" w:color="000000" w:sz="0" w:space="0"/>
        </w:pBdr>
        <w:tabs>
          <w:tab w:val="left" w:pos="3585"/>
        </w:tabs>
        <w:spacing w:before="0" w:after="0" w:line="499" w:lineRule="atLeast"/>
        <w:ind w:left="0" w:right="0" w:firstLine="537"/>
        <w:jc w:val="both"/>
        <w:rPr>
          <w:rFonts w:ascii="仿宋" w:hAnsi="仿宋" w:eastAsia="仿宋" w:cs="仿宋"/>
          <w:color w:val="000000"/>
          <w:sz w:val="28"/>
        </w:rPr>
      </w:pPr>
      <w:r>
        <w:rPr>
          <w:rFonts w:ascii="仿宋" w:hAnsi="仿宋" w:eastAsia="仿宋" w:cs="仿宋"/>
          <w:color w:val="000000"/>
          <w:sz w:val="28"/>
        </w:rPr>
        <w:t>评标结果按评审后</w:t>
      </w:r>
      <w:r>
        <w:rPr>
          <w:rFonts w:hint="eastAsia" w:ascii="仿宋" w:hAnsi="仿宋" w:eastAsia="仿宋" w:cs="仿宋"/>
          <w:color w:val="000000"/>
          <w:sz w:val="28"/>
        </w:rPr>
        <w:t>总</w:t>
      </w:r>
      <w:r>
        <w:rPr>
          <w:rFonts w:ascii="仿宋" w:hAnsi="仿宋" w:eastAsia="仿宋" w:cs="仿宋"/>
          <w:color w:val="000000"/>
          <w:sz w:val="28"/>
        </w:rPr>
        <w:t>得分由高到低顺序排列</w:t>
      </w:r>
      <w:r>
        <w:rPr>
          <w:rFonts w:hint="eastAsia" w:ascii="仿宋" w:hAnsi="仿宋" w:eastAsia="仿宋" w:cs="仿宋"/>
          <w:color w:val="000000"/>
          <w:sz w:val="28"/>
        </w:rPr>
        <w:t>，确定成交候选供应商名单并按顺序确定成交供应商</w:t>
      </w:r>
      <w:r>
        <w:rPr>
          <w:rFonts w:ascii="仿宋" w:hAnsi="仿宋" w:eastAsia="仿宋" w:cs="仿宋"/>
          <w:color w:val="000000"/>
          <w:sz w:val="28"/>
        </w:rPr>
        <w:t>。得分相同的，按响应报价由低到高顺序排列</w:t>
      </w:r>
      <w:r>
        <w:rPr>
          <w:rFonts w:hint="eastAsia" w:ascii="仿宋" w:hAnsi="仿宋" w:eastAsia="仿宋" w:cs="仿宋"/>
          <w:color w:val="000000"/>
          <w:sz w:val="28"/>
        </w:rPr>
        <w:t>，</w:t>
      </w:r>
      <w:r>
        <w:rPr>
          <w:rFonts w:ascii="仿宋" w:hAnsi="仿宋" w:eastAsia="仿宋" w:cs="仿宋"/>
          <w:color w:val="000000"/>
          <w:sz w:val="28"/>
        </w:rPr>
        <w:t>得分且响应报价相同的并列。</w:t>
      </w:r>
    </w:p>
    <w:p w14:paraId="27409792">
      <w:pPr>
        <w:pBdr>
          <w:top w:val="none" w:color="000000" w:sz="0" w:space="0"/>
          <w:left w:val="none" w:color="000000" w:sz="0" w:space="0"/>
          <w:bottom w:val="none" w:color="000000" w:sz="0" w:space="0"/>
          <w:right w:val="none" w:color="000000" w:sz="0" w:space="0"/>
        </w:pBdr>
        <w:tabs>
          <w:tab w:val="left" w:pos="3585"/>
        </w:tabs>
        <w:spacing w:before="0" w:after="0" w:line="499" w:lineRule="atLeast"/>
        <w:ind w:left="0" w:right="0" w:firstLine="537"/>
        <w:jc w:val="both"/>
        <w:rPr>
          <w:rFonts w:ascii="仿宋" w:hAnsi="仿宋" w:eastAsia="仿宋" w:cs="仿宋"/>
          <w:color w:val="000000"/>
          <w:sz w:val="28"/>
        </w:rPr>
      </w:pPr>
      <w:r>
        <w:rPr>
          <w:rFonts w:ascii="仿宋" w:hAnsi="仿宋" w:eastAsia="仿宋" w:cs="仿宋"/>
          <w:color w:val="000000"/>
          <w:sz w:val="28"/>
        </w:rPr>
        <w:t>评委在认真审阅响应文件的基础上，根据各响应文件的响应程度独立评判，不得统一打分。</w:t>
      </w:r>
    </w:p>
    <w:p w14:paraId="59577BC9">
      <w:pPr>
        <w:pBdr>
          <w:top w:val="none" w:color="000000" w:sz="0" w:space="0"/>
          <w:left w:val="none" w:color="000000" w:sz="0" w:space="0"/>
          <w:bottom w:val="none" w:color="000000" w:sz="0" w:space="0"/>
          <w:right w:val="none" w:color="000000" w:sz="0" w:space="0"/>
        </w:pBdr>
        <w:spacing w:before="0" w:after="0" w:line="499" w:lineRule="atLeast"/>
        <w:ind w:left="0" w:right="0" w:firstLine="562"/>
        <w:rPr>
          <w:rFonts w:hint="eastAsia" w:ascii="仿宋" w:hAnsi="仿宋" w:eastAsia="仿宋" w:cs="仿宋"/>
          <w:b/>
          <w:color w:val="000000"/>
          <w:sz w:val="28"/>
        </w:rPr>
      </w:pPr>
      <w:r>
        <w:rPr>
          <w:rFonts w:hint="eastAsia" w:ascii="仿宋" w:hAnsi="仿宋" w:eastAsia="仿宋" w:cs="仿宋"/>
          <w:b/>
          <w:color w:val="000000"/>
          <w:sz w:val="28"/>
        </w:rPr>
        <w:t>（一）磋商小组对供应商资格进行审查</w:t>
      </w:r>
    </w:p>
    <w:p w14:paraId="048E50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99" w:lineRule="atLeast"/>
        <w:ind w:left="0" w:right="0" w:firstLine="577"/>
        <w:textAlignment w:val="auto"/>
      </w:pPr>
      <w:r>
        <w:rPr>
          <w:rFonts w:hint="eastAsia" w:ascii="仿宋" w:hAnsi="仿宋" w:eastAsia="仿宋" w:cs="仿宋"/>
          <w:color w:val="000000"/>
          <w:sz w:val="28"/>
          <w:lang w:eastAsia="zh-CN"/>
        </w:rPr>
        <w:t>供应商</w:t>
      </w:r>
      <w:r>
        <w:rPr>
          <w:rFonts w:ascii="仿宋" w:hAnsi="仿宋" w:eastAsia="仿宋" w:cs="仿宋"/>
          <w:color w:val="000000"/>
          <w:sz w:val="28"/>
        </w:rPr>
        <w:t>资格不合格的，其</w:t>
      </w:r>
      <w:r>
        <w:rPr>
          <w:rFonts w:hint="eastAsia" w:ascii="仿宋" w:hAnsi="仿宋" w:eastAsia="仿宋" w:cs="仿宋"/>
          <w:color w:val="000000"/>
          <w:sz w:val="28"/>
          <w:lang w:eastAsia="zh-CN"/>
        </w:rPr>
        <w:t>响应文件</w:t>
      </w:r>
      <w:r>
        <w:rPr>
          <w:rFonts w:ascii="仿宋" w:hAnsi="仿宋" w:eastAsia="仿宋" w:cs="仿宋"/>
          <w:color w:val="000000"/>
          <w:sz w:val="28"/>
        </w:rPr>
        <w:t>判定为无效</w:t>
      </w:r>
      <w:r>
        <w:rPr>
          <w:rFonts w:hint="eastAsia" w:ascii="仿宋" w:hAnsi="仿宋" w:eastAsia="仿宋" w:cs="仿宋"/>
          <w:color w:val="000000"/>
          <w:sz w:val="28"/>
          <w:lang w:eastAsia="zh-CN"/>
        </w:rPr>
        <w:t>响应文件</w:t>
      </w:r>
      <w:r>
        <w:rPr>
          <w:rFonts w:ascii="仿宋" w:hAnsi="仿宋" w:eastAsia="仿宋" w:cs="仿宋"/>
          <w:color w:val="000000"/>
          <w:sz w:val="28"/>
        </w:rPr>
        <w:t>。</w:t>
      </w:r>
    </w:p>
    <w:p w14:paraId="68151DDC">
      <w:pPr>
        <w:pBdr>
          <w:top w:val="none" w:color="000000" w:sz="0" w:space="0"/>
          <w:left w:val="none" w:color="000000" w:sz="0" w:space="0"/>
          <w:bottom w:val="none" w:color="000000" w:sz="0" w:space="0"/>
          <w:right w:val="none" w:color="000000" w:sz="0" w:space="0"/>
        </w:pBdr>
        <w:spacing w:before="0" w:after="0" w:line="499" w:lineRule="atLeast"/>
        <w:ind w:left="0" w:right="0" w:firstLine="562"/>
        <w:rPr>
          <w:rFonts w:hint="eastAsia" w:ascii="仿宋" w:hAnsi="仿宋" w:eastAsia="仿宋" w:cs="仿宋"/>
          <w:b/>
          <w:color w:val="000000"/>
          <w:sz w:val="28"/>
        </w:rPr>
      </w:pPr>
      <w:r>
        <w:rPr>
          <w:rFonts w:hint="eastAsia" w:ascii="仿宋" w:hAnsi="仿宋" w:eastAsia="仿宋" w:cs="仿宋"/>
          <w:b/>
          <w:color w:val="000000"/>
          <w:sz w:val="28"/>
        </w:rPr>
        <w:t>（二）磋商小组对符合资格供应商的响应文件进行符合性审查</w:t>
      </w:r>
    </w:p>
    <w:p w14:paraId="0031CA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99" w:lineRule="atLeast"/>
        <w:ind w:left="0" w:right="0" w:firstLine="577"/>
        <w:textAlignment w:val="auto"/>
      </w:pPr>
      <w:r>
        <w:rPr>
          <w:rFonts w:ascii="仿宋" w:hAnsi="仿宋" w:eastAsia="仿宋" w:cs="仿宋"/>
          <w:color w:val="000000"/>
          <w:sz w:val="28"/>
        </w:rPr>
        <w:t>未通过符合性审查的</w:t>
      </w:r>
      <w:r>
        <w:rPr>
          <w:rFonts w:hint="eastAsia" w:ascii="仿宋" w:hAnsi="仿宋" w:eastAsia="仿宋" w:cs="仿宋"/>
          <w:color w:val="000000"/>
          <w:sz w:val="28"/>
          <w:lang w:eastAsia="zh-CN"/>
        </w:rPr>
        <w:t>响应文件</w:t>
      </w:r>
      <w:r>
        <w:rPr>
          <w:rFonts w:ascii="仿宋" w:hAnsi="仿宋" w:eastAsia="仿宋" w:cs="仿宋"/>
          <w:color w:val="000000"/>
          <w:sz w:val="28"/>
        </w:rPr>
        <w:t>，将被判为不满足</w:t>
      </w:r>
      <w:r>
        <w:rPr>
          <w:rFonts w:hint="eastAsia" w:ascii="仿宋" w:hAnsi="仿宋" w:eastAsia="仿宋" w:cs="仿宋"/>
          <w:color w:val="000000"/>
          <w:sz w:val="28"/>
          <w:lang w:eastAsia="zh-CN"/>
        </w:rPr>
        <w:t>磋商</w:t>
      </w:r>
      <w:r>
        <w:rPr>
          <w:rFonts w:ascii="仿宋" w:hAnsi="仿宋" w:eastAsia="仿宋" w:cs="仿宋"/>
          <w:color w:val="000000"/>
          <w:sz w:val="28"/>
        </w:rPr>
        <w:t>文件实质性要求。</w:t>
      </w:r>
    </w:p>
    <w:p w14:paraId="392E1C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99" w:lineRule="atLeast"/>
        <w:ind w:left="0" w:right="0" w:firstLine="562"/>
        <w:textAlignment w:val="auto"/>
      </w:pPr>
      <w:r>
        <w:rPr>
          <w:rFonts w:ascii="仿宋" w:hAnsi="仿宋" w:eastAsia="仿宋" w:cs="仿宋"/>
          <w:b/>
          <w:color w:val="000000"/>
          <w:sz w:val="28"/>
        </w:rPr>
        <w:t>（三）商务技术分</w:t>
      </w:r>
      <w:r>
        <w:rPr>
          <w:rFonts w:ascii="仿宋" w:hAnsi="仿宋" w:eastAsia="仿宋" w:cs="仿宋"/>
          <w:color w:val="000000"/>
          <w:sz w:val="28"/>
        </w:rPr>
        <w:t>：</w:t>
      </w:r>
      <w:r>
        <w:rPr>
          <w:rFonts w:hint="eastAsia" w:ascii="Times New Roman" w:hAnsi="Times New Roman" w:eastAsia="宋体" w:cs="Times New Roman"/>
          <w:color w:val="000000"/>
          <w:sz w:val="28"/>
          <w:lang w:val="en-US" w:eastAsia="zh-CN"/>
        </w:rPr>
        <w:t>70</w:t>
      </w:r>
      <w:r>
        <w:rPr>
          <w:rFonts w:ascii="仿宋" w:hAnsi="仿宋" w:eastAsia="仿宋" w:cs="仿宋"/>
          <w:color w:val="000000"/>
          <w:sz w:val="28"/>
        </w:rPr>
        <w:t>分</w:t>
      </w:r>
    </w:p>
    <w:p w14:paraId="211E1F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99" w:lineRule="atLeast"/>
        <w:ind w:left="0" w:right="0" w:firstLine="700"/>
        <w:textAlignment w:val="auto"/>
      </w:pPr>
      <w:r>
        <w:rPr>
          <w:rFonts w:ascii="仿宋" w:hAnsi="仿宋" w:eastAsia="仿宋" w:cs="仿宋"/>
          <w:color w:val="000000"/>
          <w:sz w:val="28"/>
        </w:rPr>
        <w:t>各</w:t>
      </w:r>
      <w:r>
        <w:rPr>
          <w:rFonts w:hint="eastAsia" w:ascii="仿宋" w:hAnsi="仿宋" w:eastAsia="仿宋" w:cs="仿宋"/>
          <w:color w:val="000000"/>
          <w:sz w:val="28"/>
          <w:lang w:eastAsia="zh-CN"/>
        </w:rPr>
        <w:t>供应商</w:t>
      </w:r>
      <w:r>
        <w:rPr>
          <w:rFonts w:ascii="仿宋" w:hAnsi="仿宋" w:eastAsia="仿宋" w:cs="仿宋"/>
          <w:color w:val="000000"/>
          <w:sz w:val="28"/>
        </w:rPr>
        <w:t>得分为</w:t>
      </w:r>
      <w:r>
        <w:rPr>
          <w:rFonts w:hint="eastAsia" w:ascii="仿宋" w:hAnsi="仿宋" w:eastAsia="仿宋" w:cs="仿宋"/>
          <w:color w:val="000000"/>
          <w:sz w:val="28"/>
          <w:lang w:eastAsia="zh-CN"/>
        </w:rPr>
        <w:t>磋商小组</w:t>
      </w:r>
      <w:r>
        <w:rPr>
          <w:rFonts w:ascii="仿宋" w:hAnsi="仿宋" w:eastAsia="仿宋" w:cs="仿宋"/>
          <w:color w:val="000000"/>
          <w:sz w:val="28"/>
        </w:rPr>
        <w:t>成员评分的算术平均分，分值保留小数点后两位。</w:t>
      </w:r>
    </w:p>
    <w:tbl>
      <w:tblPr>
        <w:tblStyle w:val="30"/>
        <w:tblW w:w="52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88"/>
        <w:gridCol w:w="1192"/>
        <w:gridCol w:w="664"/>
        <w:gridCol w:w="7222"/>
      </w:tblGrid>
      <w:tr w14:paraId="432A6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exact"/>
          <w:jc w:val="center"/>
        </w:trPr>
        <w:tc>
          <w:tcPr>
            <w:tcW w:w="352" w:type="pct"/>
            <w:vAlign w:val="center"/>
          </w:tcPr>
          <w:p w14:paraId="68E68C8E">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序号</w:t>
            </w:r>
          </w:p>
        </w:tc>
        <w:tc>
          <w:tcPr>
            <w:tcW w:w="610" w:type="pct"/>
            <w:vAlign w:val="center"/>
          </w:tcPr>
          <w:p w14:paraId="7AA06D5E">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评审因素</w:t>
            </w:r>
          </w:p>
        </w:tc>
        <w:tc>
          <w:tcPr>
            <w:tcW w:w="340" w:type="pct"/>
            <w:vAlign w:val="center"/>
          </w:tcPr>
          <w:p w14:paraId="4E4C02AB">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分值</w:t>
            </w:r>
          </w:p>
        </w:tc>
        <w:tc>
          <w:tcPr>
            <w:tcW w:w="3696" w:type="pct"/>
            <w:vAlign w:val="center"/>
          </w:tcPr>
          <w:p w14:paraId="4A8A8C9D">
            <w:pPr>
              <w:keepNext w:val="0"/>
              <w:keepLines w:val="0"/>
              <w:pageBreakBefore w:val="0"/>
              <w:widowControl w:val="0"/>
              <w:kinsoku/>
              <w:wordWrap/>
              <w:overflowPunct w:val="0"/>
              <w:topLinePunct w:val="0"/>
              <w:autoSpaceDE/>
              <w:autoSpaceDN/>
              <w:bidi w:val="0"/>
              <w:adjustRightInd w:val="0"/>
              <w:snapToGrid w:val="0"/>
              <w:spacing w:after="0" w:line="320" w:lineRule="exact"/>
              <w:ind w:firstLine="480" w:firstLineChars="200"/>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评分标准</w:t>
            </w:r>
          </w:p>
        </w:tc>
      </w:tr>
      <w:tr w14:paraId="4B99B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1" w:hRule="exact"/>
          <w:jc w:val="center"/>
        </w:trPr>
        <w:tc>
          <w:tcPr>
            <w:tcW w:w="352" w:type="pct"/>
            <w:vAlign w:val="center"/>
          </w:tcPr>
          <w:p w14:paraId="022A2B90">
            <w:pPr>
              <w:keepNext w:val="0"/>
              <w:keepLines w:val="0"/>
              <w:pageBreakBefore w:val="0"/>
              <w:widowControl w:val="0"/>
              <w:kinsoku/>
              <w:wordWrap/>
              <w:overflowPunct w:val="0"/>
              <w:topLinePunct w:val="0"/>
              <w:autoSpaceDE/>
              <w:autoSpaceDN/>
              <w:bidi w:val="0"/>
              <w:adjustRightInd w:val="0"/>
              <w:snapToGrid w:val="0"/>
              <w:spacing w:after="0" w:line="320" w:lineRule="exact"/>
              <w:ind w:firstLine="240" w:firstLineChars="100"/>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610" w:type="pct"/>
            <w:vAlign w:val="center"/>
          </w:tcPr>
          <w:p w14:paraId="35BBCAEE">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技术方案</w:t>
            </w:r>
          </w:p>
        </w:tc>
        <w:tc>
          <w:tcPr>
            <w:tcW w:w="340" w:type="pct"/>
            <w:vAlign w:val="center"/>
          </w:tcPr>
          <w:p w14:paraId="37294D90">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36</w:t>
            </w:r>
            <w:r>
              <w:rPr>
                <w:rFonts w:hint="eastAsia" w:ascii="仿宋_GB2312" w:hAnsi="仿宋_GB2312" w:eastAsia="仿宋_GB2312" w:cs="仿宋_GB2312"/>
                <w:color w:val="auto"/>
                <w:sz w:val="24"/>
                <w:szCs w:val="24"/>
                <w:highlight w:val="none"/>
              </w:rPr>
              <w:t>分</w:t>
            </w:r>
          </w:p>
        </w:tc>
        <w:tc>
          <w:tcPr>
            <w:tcW w:w="3696" w:type="pct"/>
            <w:vAlign w:val="center"/>
          </w:tcPr>
          <w:p w14:paraId="7C545754">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主要根据以下四个方面内容进行综合评分：</w:t>
            </w:r>
          </w:p>
          <w:p w14:paraId="4E56260C">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1、定期检查工作的程序与方法（</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rPr>
              <w:t>分）</w:t>
            </w:r>
          </w:p>
          <w:p w14:paraId="1132489D">
            <w:pPr>
              <w:keepNext w:val="0"/>
              <w:keepLines w:val="0"/>
              <w:pageBreakBefore w:val="0"/>
              <w:widowControl w:val="0"/>
              <w:kinsoku/>
              <w:wordWrap/>
              <w:overflowPunct w:val="0"/>
              <w:topLinePunct w:val="0"/>
              <w:autoSpaceDE/>
              <w:autoSpaceDN/>
              <w:bidi w:val="0"/>
              <w:adjustRightInd w:val="0"/>
              <w:snapToGrid w:val="0"/>
              <w:spacing w:after="0" w:line="320" w:lineRule="exact"/>
              <w:ind w:firstLine="480" w:firstLineChars="200"/>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根据定期检查的程序、定期检查的内容、方法、检测频率、定期检查手段、定期检查资料及分析报告的形成等方面进行评分，优得</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rPr>
              <w:t>分，</w:t>
            </w:r>
            <w:r>
              <w:rPr>
                <w:rFonts w:hint="eastAsia" w:ascii="仿宋_GB2312" w:hAnsi="仿宋_GB2312" w:eastAsia="仿宋_GB2312" w:cs="仿宋_GB2312"/>
                <w:color w:val="auto"/>
                <w:sz w:val="24"/>
                <w:szCs w:val="24"/>
                <w:highlight w:val="none"/>
                <w:lang w:val="en-US" w:eastAsia="zh-CN"/>
              </w:rPr>
              <w:t>良得7分，</w:t>
            </w:r>
            <w:r>
              <w:rPr>
                <w:rFonts w:hint="eastAsia" w:ascii="仿宋_GB2312" w:hAnsi="仿宋_GB2312" w:eastAsia="仿宋_GB2312" w:cs="仿宋_GB2312"/>
                <w:color w:val="auto"/>
                <w:sz w:val="24"/>
                <w:szCs w:val="24"/>
                <w:highlight w:val="none"/>
              </w:rPr>
              <w:t>一般得4分，差1分</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没有提供不得分</w:t>
            </w:r>
            <w:r>
              <w:rPr>
                <w:rFonts w:hint="eastAsia" w:ascii="仿宋_GB2312" w:hAnsi="仿宋_GB2312" w:eastAsia="仿宋_GB2312" w:cs="仿宋_GB2312"/>
                <w:color w:val="auto"/>
                <w:sz w:val="24"/>
                <w:szCs w:val="24"/>
                <w:highlight w:val="none"/>
              </w:rPr>
              <w:t>。</w:t>
            </w:r>
          </w:p>
          <w:p w14:paraId="07E5EE77">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2、定期检查工作服务的目标及保证措施（</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rPr>
              <w:t>分）</w:t>
            </w:r>
          </w:p>
          <w:p w14:paraId="2BEED572">
            <w:pPr>
              <w:keepNext w:val="0"/>
              <w:keepLines w:val="0"/>
              <w:pageBreakBefore w:val="0"/>
              <w:widowControl w:val="0"/>
              <w:kinsoku/>
              <w:wordWrap/>
              <w:overflowPunct w:val="0"/>
              <w:topLinePunct w:val="0"/>
              <w:autoSpaceDE/>
              <w:autoSpaceDN/>
              <w:bidi w:val="0"/>
              <w:adjustRightInd w:val="0"/>
              <w:snapToGrid w:val="0"/>
              <w:spacing w:after="0" w:line="320" w:lineRule="exact"/>
              <w:ind w:firstLine="480" w:firstLineChars="200"/>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根据定期检查工作服务的目标、保证定期检查精度的技术措施、定期检查进度计划及保证定期检查进度的措施、定期检查工作质量与服务保证措施、安全生产管理措施等方面进行评分，优得</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rPr>
              <w:t>分，</w:t>
            </w:r>
            <w:r>
              <w:rPr>
                <w:rFonts w:hint="eastAsia" w:ascii="仿宋_GB2312" w:hAnsi="仿宋_GB2312" w:eastAsia="仿宋_GB2312" w:cs="仿宋_GB2312"/>
                <w:color w:val="auto"/>
                <w:sz w:val="24"/>
                <w:szCs w:val="24"/>
                <w:highlight w:val="none"/>
                <w:lang w:val="en-US" w:eastAsia="zh-CN"/>
              </w:rPr>
              <w:t>良得7分，</w:t>
            </w:r>
            <w:r>
              <w:rPr>
                <w:rFonts w:hint="eastAsia" w:ascii="仿宋_GB2312" w:hAnsi="仿宋_GB2312" w:eastAsia="仿宋_GB2312" w:cs="仿宋_GB2312"/>
                <w:color w:val="auto"/>
                <w:sz w:val="24"/>
                <w:szCs w:val="24"/>
                <w:highlight w:val="none"/>
              </w:rPr>
              <w:t>一般得4分，差1分</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没有提供不得分</w:t>
            </w:r>
            <w:r>
              <w:rPr>
                <w:rFonts w:hint="eastAsia" w:ascii="仿宋_GB2312" w:hAnsi="仿宋_GB2312" w:eastAsia="仿宋_GB2312" w:cs="仿宋_GB2312"/>
                <w:color w:val="auto"/>
                <w:sz w:val="24"/>
                <w:szCs w:val="24"/>
                <w:highlight w:val="none"/>
              </w:rPr>
              <w:t>。</w:t>
            </w:r>
          </w:p>
          <w:p w14:paraId="0DD4C27F">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3、本项目的重点和难点分析及对策措施（</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rPr>
              <w:t>分）</w:t>
            </w:r>
          </w:p>
          <w:p w14:paraId="33CE750D">
            <w:pPr>
              <w:keepNext w:val="0"/>
              <w:keepLines w:val="0"/>
              <w:pageBreakBefore w:val="0"/>
              <w:widowControl w:val="0"/>
              <w:kinsoku/>
              <w:wordWrap/>
              <w:overflowPunct w:val="0"/>
              <w:topLinePunct w:val="0"/>
              <w:autoSpaceDE/>
              <w:autoSpaceDN/>
              <w:bidi w:val="0"/>
              <w:adjustRightInd w:val="0"/>
              <w:snapToGrid w:val="0"/>
              <w:spacing w:after="0" w:line="320" w:lineRule="exact"/>
              <w:ind w:firstLine="480" w:firstLineChars="20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根据投标文件中针对本项目重点和难点分析及对策措施的内容进行评分，优得</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rPr>
              <w:t>分，</w:t>
            </w:r>
            <w:r>
              <w:rPr>
                <w:rFonts w:hint="eastAsia" w:ascii="仿宋_GB2312" w:hAnsi="仿宋_GB2312" w:eastAsia="仿宋_GB2312" w:cs="仿宋_GB2312"/>
                <w:color w:val="auto"/>
                <w:sz w:val="24"/>
                <w:szCs w:val="24"/>
                <w:highlight w:val="none"/>
                <w:lang w:val="en-US" w:eastAsia="zh-CN"/>
              </w:rPr>
              <w:t>良得7分，</w:t>
            </w:r>
            <w:r>
              <w:rPr>
                <w:rFonts w:hint="eastAsia" w:ascii="仿宋_GB2312" w:hAnsi="仿宋_GB2312" w:eastAsia="仿宋_GB2312" w:cs="仿宋_GB2312"/>
                <w:color w:val="auto"/>
                <w:sz w:val="24"/>
                <w:szCs w:val="24"/>
                <w:highlight w:val="none"/>
              </w:rPr>
              <w:t>一般得4分，差1分</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没有提供不得分</w:t>
            </w:r>
            <w:r>
              <w:rPr>
                <w:rFonts w:hint="eastAsia" w:ascii="仿宋_GB2312" w:hAnsi="仿宋_GB2312" w:eastAsia="仿宋_GB2312" w:cs="仿宋_GB2312"/>
                <w:color w:val="auto"/>
                <w:sz w:val="24"/>
                <w:szCs w:val="24"/>
                <w:highlight w:val="none"/>
              </w:rPr>
              <w:t>。</w:t>
            </w:r>
          </w:p>
          <w:p w14:paraId="36108962">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4、合理化建议（</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rPr>
              <w:t>分）</w:t>
            </w:r>
          </w:p>
          <w:p w14:paraId="704512E8">
            <w:pPr>
              <w:keepNext w:val="0"/>
              <w:keepLines w:val="0"/>
              <w:pageBreakBefore w:val="0"/>
              <w:widowControl w:val="0"/>
              <w:kinsoku/>
              <w:wordWrap/>
              <w:overflowPunct w:val="0"/>
              <w:topLinePunct w:val="0"/>
              <w:autoSpaceDE/>
              <w:autoSpaceDN/>
              <w:bidi w:val="0"/>
              <w:adjustRightInd w:val="0"/>
              <w:snapToGrid w:val="0"/>
              <w:spacing w:after="0" w:line="320" w:lineRule="exact"/>
              <w:ind w:firstLine="480" w:firstLineChars="200"/>
              <w:jc w:val="both"/>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对项目提出合理化建议内容进行评分，优得</w:t>
            </w:r>
            <w:r>
              <w:rPr>
                <w:rFonts w:hint="eastAsia" w:ascii="仿宋_GB2312" w:hAnsi="仿宋_GB2312" w:eastAsia="仿宋_GB2312" w:cs="仿宋_GB2312"/>
                <w:color w:val="auto"/>
                <w:sz w:val="24"/>
                <w:szCs w:val="24"/>
                <w:highlight w:val="none"/>
                <w:lang w:val="en-US" w:eastAsia="zh-CN"/>
              </w:rPr>
              <w:t>9</w:t>
            </w:r>
            <w:r>
              <w:rPr>
                <w:rFonts w:hint="eastAsia" w:ascii="仿宋_GB2312" w:hAnsi="仿宋_GB2312" w:eastAsia="仿宋_GB2312" w:cs="仿宋_GB2312"/>
                <w:color w:val="auto"/>
                <w:sz w:val="24"/>
                <w:szCs w:val="24"/>
                <w:highlight w:val="none"/>
              </w:rPr>
              <w:t>分，</w:t>
            </w:r>
            <w:r>
              <w:rPr>
                <w:rFonts w:hint="eastAsia" w:ascii="仿宋_GB2312" w:hAnsi="仿宋_GB2312" w:eastAsia="仿宋_GB2312" w:cs="仿宋_GB2312"/>
                <w:color w:val="auto"/>
                <w:sz w:val="24"/>
                <w:szCs w:val="24"/>
                <w:highlight w:val="none"/>
                <w:lang w:val="en-US" w:eastAsia="zh-CN"/>
              </w:rPr>
              <w:t>良得7分，</w:t>
            </w:r>
            <w:r>
              <w:rPr>
                <w:rFonts w:hint="eastAsia" w:ascii="仿宋_GB2312" w:hAnsi="仿宋_GB2312" w:eastAsia="仿宋_GB2312" w:cs="仿宋_GB2312"/>
                <w:color w:val="auto"/>
                <w:sz w:val="24"/>
                <w:szCs w:val="24"/>
                <w:highlight w:val="none"/>
              </w:rPr>
              <w:t>一般得4分，差1分</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没有提供不得分</w:t>
            </w:r>
            <w:r>
              <w:rPr>
                <w:rFonts w:hint="eastAsia" w:ascii="仿宋_GB2312" w:hAnsi="仿宋_GB2312" w:eastAsia="仿宋_GB2312" w:cs="仿宋_GB2312"/>
                <w:color w:val="auto"/>
                <w:sz w:val="24"/>
                <w:szCs w:val="24"/>
                <w:highlight w:val="none"/>
              </w:rPr>
              <w:t>。</w:t>
            </w:r>
          </w:p>
          <w:p w14:paraId="395B4ABC">
            <w:pPr>
              <w:keepNext w:val="0"/>
              <w:keepLines w:val="0"/>
              <w:pageBreakBefore w:val="0"/>
              <w:widowControl w:val="0"/>
              <w:kinsoku/>
              <w:wordWrap/>
              <w:overflowPunct w:val="0"/>
              <w:topLinePunct w:val="0"/>
              <w:autoSpaceDE/>
              <w:autoSpaceDN/>
              <w:bidi w:val="0"/>
              <w:adjustRightInd w:val="0"/>
              <w:snapToGrid w:val="0"/>
              <w:spacing w:after="0" w:line="320" w:lineRule="exact"/>
              <w:ind w:firstLine="480" w:firstLineChars="200"/>
              <w:jc w:val="both"/>
              <w:textAlignment w:val="auto"/>
              <w:rPr>
                <w:rFonts w:ascii="仿宋_GB2312" w:hAnsi="仿宋_GB2312" w:eastAsia="仿宋_GB2312" w:cs="仿宋_GB2312"/>
                <w:color w:val="auto"/>
                <w:sz w:val="24"/>
                <w:szCs w:val="24"/>
                <w:highlight w:val="none"/>
              </w:rPr>
            </w:pPr>
          </w:p>
        </w:tc>
      </w:tr>
      <w:tr w14:paraId="216DB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6" w:hRule="exact"/>
          <w:jc w:val="center"/>
        </w:trPr>
        <w:tc>
          <w:tcPr>
            <w:tcW w:w="352" w:type="pct"/>
            <w:vAlign w:val="center"/>
          </w:tcPr>
          <w:p w14:paraId="7FFF1FA2">
            <w:pPr>
              <w:keepNext w:val="0"/>
              <w:keepLines w:val="0"/>
              <w:pageBreakBefore w:val="0"/>
              <w:widowControl w:val="0"/>
              <w:kinsoku/>
              <w:wordWrap/>
              <w:overflowPunct w:val="0"/>
              <w:topLinePunct w:val="0"/>
              <w:autoSpaceDE/>
              <w:autoSpaceDN/>
              <w:bidi w:val="0"/>
              <w:adjustRightInd w:val="0"/>
              <w:snapToGrid w:val="0"/>
              <w:spacing w:after="0" w:line="320" w:lineRule="exact"/>
              <w:ind w:firstLine="240" w:firstLineChars="100"/>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p>
        </w:tc>
        <w:tc>
          <w:tcPr>
            <w:tcW w:w="610" w:type="pct"/>
            <w:vAlign w:val="center"/>
          </w:tcPr>
          <w:p w14:paraId="07D2E58E">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w:t>
            </w:r>
            <w:r>
              <w:rPr>
                <w:rFonts w:hint="eastAsia" w:ascii="仿宋_GB2312" w:hAnsi="仿宋_GB2312" w:eastAsia="仿宋_GB2312" w:cs="仿宋_GB2312"/>
                <w:color w:val="auto"/>
                <w:sz w:val="24"/>
                <w:szCs w:val="24"/>
                <w:highlight w:val="none"/>
                <w:lang w:val="en-US" w:eastAsia="zh-CN"/>
              </w:rPr>
              <w:t>主要</w:t>
            </w:r>
            <w:r>
              <w:rPr>
                <w:rFonts w:hint="eastAsia" w:ascii="仿宋_GB2312" w:hAnsi="仿宋_GB2312" w:eastAsia="仿宋_GB2312" w:cs="仿宋_GB2312"/>
                <w:color w:val="auto"/>
                <w:sz w:val="24"/>
                <w:szCs w:val="24"/>
                <w:highlight w:val="none"/>
              </w:rPr>
              <w:t>人员</w:t>
            </w:r>
          </w:p>
        </w:tc>
        <w:tc>
          <w:tcPr>
            <w:tcW w:w="340" w:type="pct"/>
            <w:vAlign w:val="center"/>
          </w:tcPr>
          <w:p w14:paraId="0CC35E3E">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分</w:t>
            </w:r>
          </w:p>
        </w:tc>
        <w:tc>
          <w:tcPr>
            <w:tcW w:w="3696" w:type="pct"/>
            <w:vAlign w:val="center"/>
          </w:tcPr>
          <w:p w14:paraId="5DC71E60">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1、投入的项目负责人具有正高级工程师职称，且同时具有一级注册</w:t>
            </w:r>
            <w:r>
              <w:rPr>
                <w:rFonts w:hint="eastAsia" w:ascii="仿宋_GB2312" w:hAnsi="仿宋_GB2312" w:eastAsia="仿宋_GB2312" w:cs="仿宋_GB2312"/>
                <w:color w:val="auto"/>
                <w:sz w:val="24"/>
                <w:szCs w:val="24"/>
                <w:highlight w:val="none"/>
                <w:lang w:val="en-US" w:eastAsia="zh-CN"/>
              </w:rPr>
              <w:t>结构</w:t>
            </w:r>
            <w:r>
              <w:rPr>
                <w:rFonts w:hint="eastAsia" w:ascii="仿宋_GB2312" w:hAnsi="仿宋_GB2312" w:eastAsia="仿宋_GB2312" w:cs="仿宋_GB2312"/>
                <w:color w:val="auto"/>
                <w:sz w:val="24"/>
                <w:szCs w:val="24"/>
                <w:highlight w:val="none"/>
              </w:rPr>
              <w:t>工程师证书得</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分。</w:t>
            </w:r>
          </w:p>
          <w:p w14:paraId="24B3D59B">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除项目负责人外，投入的人员具有公路水运工程桥梁或桥梁隧道工程专业试验检测工程师证书</w:t>
            </w:r>
            <w:r>
              <w:rPr>
                <w:rFonts w:hint="eastAsia" w:ascii="仿宋_GB2312" w:hAnsi="仿宋_GB2312" w:eastAsia="仿宋_GB2312" w:cs="仿宋_GB2312"/>
                <w:color w:val="auto"/>
                <w:sz w:val="24"/>
                <w:szCs w:val="24"/>
                <w:highlight w:val="none"/>
                <w:lang w:val="en-US" w:eastAsia="zh-CN"/>
              </w:rPr>
              <w:t>和</w:t>
            </w:r>
            <w:r>
              <w:rPr>
                <w:rFonts w:hint="eastAsia" w:ascii="仿宋_GB2312" w:hAnsi="仿宋_GB2312" w:eastAsia="仿宋_GB2312" w:cs="仿宋_GB2312"/>
                <w:color w:val="auto"/>
                <w:sz w:val="24"/>
                <w:szCs w:val="24"/>
                <w:highlight w:val="none"/>
              </w:rPr>
              <w:t>省级应急管理</w:t>
            </w:r>
            <w:r>
              <w:rPr>
                <w:rFonts w:hint="eastAsia" w:ascii="仿宋_GB2312" w:hAnsi="仿宋_GB2312" w:eastAsia="仿宋_GB2312" w:cs="仿宋_GB2312"/>
                <w:color w:val="auto"/>
                <w:sz w:val="24"/>
                <w:szCs w:val="24"/>
                <w:highlight w:val="none"/>
                <w:lang w:val="en-US" w:eastAsia="zh-CN"/>
              </w:rPr>
              <w:t>部门</w:t>
            </w:r>
            <w:r>
              <w:rPr>
                <w:rFonts w:hint="eastAsia" w:ascii="仿宋_GB2312" w:hAnsi="仿宋_GB2312" w:eastAsia="仿宋_GB2312" w:cs="仿宋_GB2312"/>
                <w:color w:val="auto"/>
                <w:sz w:val="24"/>
                <w:szCs w:val="24"/>
                <w:highlight w:val="none"/>
              </w:rPr>
              <w:t>颁发的高处作业证书</w:t>
            </w:r>
            <w:r>
              <w:rPr>
                <w:rFonts w:hint="eastAsia" w:ascii="仿宋_GB2312" w:hAnsi="仿宋_GB2312" w:eastAsia="仿宋_GB2312" w:cs="仿宋_GB2312"/>
                <w:color w:val="auto"/>
                <w:sz w:val="24"/>
                <w:szCs w:val="24"/>
                <w:highlight w:val="none"/>
                <w:lang w:val="en-US" w:eastAsia="zh-CN"/>
              </w:rPr>
              <w:t>得0.5分，</w:t>
            </w:r>
            <w:r>
              <w:rPr>
                <w:rFonts w:hint="eastAsia" w:ascii="仿宋_GB2312" w:hAnsi="仿宋_GB2312" w:eastAsia="仿宋_GB2312" w:cs="仿宋_GB2312"/>
                <w:color w:val="auto"/>
                <w:sz w:val="24"/>
                <w:szCs w:val="24"/>
                <w:highlight w:val="none"/>
              </w:rPr>
              <w:t>同时</w:t>
            </w:r>
            <w:r>
              <w:rPr>
                <w:rFonts w:hint="eastAsia" w:ascii="仿宋_GB2312" w:hAnsi="仿宋_GB2312" w:eastAsia="仿宋_GB2312" w:cs="仿宋_GB2312"/>
                <w:color w:val="auto"/>
                <w:sz w:val="24"/>
                <w:szCs w:val="24"/>
                <w:highlight w:val="none"/>
                <w:lang w:val="en-US" w:eastAsia="zh-CN"/>
              </w:rPr>
              <w:t>具有高级工程师及以上职称的得0.5分，最多提供2人，本项最多得2分。</w:t>
            </w:r>
            <w:r>
              <w:rPr>
                <w:rFonts w:hint="eastAsia" w:ascii="仿宋_GB2312" w:hAnsi="仿宋_GB2312" w:eastAsia="仿宋_GB2312" w:cs="仿宋_GB2312"/>
                <w:color w:val="auto"/>
                <w:sz w:val="24"/>
                <w:szCs w:val="24"/>
                <w:highlight w:val="none"/>
              </w:rPr>
              <w:t>（具有省级应急管理</w:t>
            </w:r>
            <w:r>
              <w:rPr>
                <w:rFonts w:hint="eastAsia" w:ascii="仿宋_GB2312" w:hAnsi="仿宋_GB2312" w:eastAsia="仿宋_GB2312" w:cs="仿宋_GB2312"/>
                <w:color w:val="auto"/>
                <w:sz w:val="24"/>
                <w:szCs w:val="24"/>
                <w:highlight w:val="none"/>
                <w:lang w:val="en-US" w:eastAsia="zh-CN"/>
              </w:rPr>
              <w:t>部门</w:t>
            </w:r>
            <w:r>
              <w:rPr>
                <w:rFonts w:hint="eastAsia" w:ascii="仿宋_GB2312" w:hAnsi="仿宋_GB2312" w:eastAsia="仿宋_GB2312" w:cs="仿宋_GB2312"/>
                <w:color w:val="auto"/>
                <w:sz w:val="24"/>
                <w:szCs w:val="24"/>
                <w:highlight w:val="none"/>
              </w:rPr>
              <w:t>颁发的高处作业证书人员，需提供相关网站人员信息核验截图《特种作业操作证及安全生产知识和管理能力考核合格信息查询平台http://cx.mem,gov.cn/》，并加盖公章）。</w:t>
            </w:r>
          </w:p>
          <w:p w14:paraId="2C7EC641">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注：项目投标人员必须为本投标企业的正式员工，提供人员的资格证书、职称证书、投标企业为</w:t>
            </w:r>
            <w:r>
              <w:rPr>
                <w:rFonts w:hint="eastAsia" w:ascii="仿宋_GB2312" w:hAnsi="仿宋_GB2312" w:eastAsia="仿宋_GB2312" w:cs="仿宋_GB2312"/>
                <w:color w:val="auto"/>
                <w:sz w:val="24"/>
                <w:szCs w:val="24"/>
                <w:highlight w:val="none"/>
                <w:lang w:val="en-US" w:eastAsia="zh-CN"/>
              </w:rPr>
              <w:t>其</w:t>
            </w:r>
            <w:r>
              <w:rPr>
                <w:rFonts w:hint="eastAsia" w:ascii="仿宋_GB2312" w:hAnsi="仿宋_GB2312" w:eastAsia="仿宋_GB2312" w:cs="仿宋_GB2312"/>
                <w:color w:val="auto"/>
                <w:sz w:val="24"/>
                <w:szCs w:val="24"/>
                <w:highlight w:val="none"/>
              </w:rPr>
              <w:t xml:space="preserve">缴纳的本招标公告发布之日前三个月内任意一个月的养老保险缴费证明，由社保机构出具并加盖印章。   </w:t>
            </w:r>
          </w:p>
        </w:tc>
      </w:tr>
      <w:tr w14:paraId="384A5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7" w:hRule="exact"/>
          <w:jc w:val="center"/>
        </w:trPr>
        <w:tc>
          <w:tcPr>
            <w:tcW w:w="352" w:type="pct"/>
            <w:vAlign w:val="center"/>
          </w:tcPr>
          <w:p w14:paraId="7BFC2020">
            <w:pPr>
              <w:keepNext w:val="0"/>
              <w:keepLines w:val="0"/>
              <w:pageBreakBefore w:val="0"/>
              <w:widowControl w:val="0"/>
              <w:kinsoku/>
              <w:wordWrap/>
              <w:overflowPunct w:val="0"/>
              <w:topLinePunct w:val="0"/>
              <w:autoSpaceDE/>
              <w:autoSpaceDN/>
              <w:bidi w:val="0"/>
              <w:adjustRightInd w:val="0"/>
              <w:snapToGrid w:val="0"/>
              <w:spacing w:after="0" w:line="320" w:lineRule="exact"/>
              <w:ind w:firstLine="240" w:firstLineChars="100"/>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w:t>
            </w:r>
          </w:p>
        </w:tc>
        <w:tc>
          <w:tcPr>
            <w:tcW w:w="610" w:type="pct"/>
            <w:vAlign w:val="center"/>
          </w:tcPr>
          <w:p w14:paraId="7BF16AC2">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仪器设备</w:t>
            </w:r>
          </w:p>
        </w:tc>
        <w:tc>
          <w:tcPr>
            <w:tcW w:w="340" w:type="pct"/>
            <w:vAlign w:val="center"/>
          </w:tcPr>
          <w:p w14:paraId="4AAAB8E6">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10分</w:t>
            </w:r>
          </w:p>
        </w:tc>
        <w:tc>
          <w:tcPr>
            <w:tcW w:w="3696" w:type="pct"/>
          </w:tcPr>
          <w:p w14:paraId="3BD866A5">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1、投标人</w:t>
            </w:r>
            <w:r>
              <w:rPr>
                <w:rFonts w:hint="eastAsia" w:ascii="仿宋_GB2312" w:hAnsi="仿宋_GB2312" w:eastAsia="仿宋_GB2312" w:cs="仿宋_GB2312"/>
                <w:color w:val="auto"/>
                <w:sz w:val="24"/>
                <w:szCs w:val="24"/>
                <w:highlight w:val="none"/>
              </w:rPr>
              <w:t>自有桥梁检测车得2分，</w:t>
            </w:r>
            <w:r>
              <w:rPr>
                <w:rFonts w:hint="eastAsia" w:ascii="仿宋_GB2312" w:hAnsi="仿宋_GB2312" w:eastAsia="仿宋_GB2312" w:cs="仿宋_GB2312"/>
                <w:color w:val="auto"/>
                <w:sz w:val="24"/>
                <w:szCs w:val="24"/>
                <w:highlight w:val="none"/>
                <w:lang w:val="en-US" w:eastAsia="zh-CN"/>
              </w:rPr>
              <w:t>每增加</w:t>
            </w:r>
            <w:r>
              <w:rPr>
                <w:rFonts w:hint="eastAsia" w:ascii="仿宋_GB2312" w:hAnsi="仿宋_GB2312" w:eastAsia="仿宋_GB2312" w:cs="仿宋_GB2312"/>
                <w:color w:val="auto"/>
                <w:sz w:val="24"/>
                <w:szCs w:val="24"/>
                <w:highlight w:val="none"/>
              </w:rPr>
              <w:t>一辆自有桥梁检测车得</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分，最多得</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分</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投标人租赁</w:t>
            </w:r>
            <w:r>
              <w:rPr>
                <w:rFonts w:hint="eastAsia" w:ascii="仿宋_GB2312" w:hAnsi="仿宋_GB2312" w:eastAsia="仿宋_GB2312" w:cs="仿宋_GB2312"/>
                <w:color w:val="auto"/>
                <w:sz w:val="24"/>
                <w:szCs w:val="24"/>
                <w:highlight w:val="none"/>
              </w:rPr>
              <w:t>桥梁检测车得</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分，</w:t>
            </w:r>
            <w:r>
              <w:rPr>
                <w:rFonts w:hint="eastAsia" w:ascii="仿宋_GB2312" w:hAnsi="仿宋_GB2312" w:eastAsia="仿宋_GB2312" w:cs="仿宋_GB2312"/>
                <w:color w:val="auto"/>
                <w:sz w:val="24"/>
                <w:szCs w:val="24"/>
                <w:highlight w:val="none"/>
                <w:lang w:val="en-US" w:eastAsia="zh-CN"/>
              </w:rPr>
              <w:t>每</w:t>
            </w:r>
            <w:r>
              <w:rPr>
                <w:rFonts w:hint="eastAsia" w:ascii="仿宋_GB2312" w:hAnsi="仿宋_GB2312" w:eastAsia="仿宋_GB2312" w:cs="仿宋_GB2312"/>
                <w:color w:val="auto"/>
                <w:sz w:val="24"/>
                <w:szCs w:val="24"/>
                <w:highlight w:val="none"/>
              </w:rPr>
              <w:t>增加一辆</w:t>
            </w:r>
            <w:r>
              <w:rPr>
                <w:rFonts w:hint="eastAsia" w:ascii="仿宋_GB2312" w:hAnsi="仿宋_GB2312" w:eastAsia="仿宋_GB2312" w:cs="仿宋_GB2312"/>
                <w:color w:val="auto"/>
                <w:sz w:val="24"/>
                <w:szCs w:val="24"/>
                <w:highlight w:val="none"/>
                <w:lang w:val="en-US" w:eastAsia="zh-CN"/>
              </w:rPr>
              <w:t>租赁</w:t>
            </w:r>
            <w:r>
              <w:rPr>
                <w:rFonts w:hint="eastAsia" w:ascii="仿宋_GB2312" w:hAnsi="仿宋_GB2312" w:eastAsia="仿宋_GB2312" w:cs="仿宋_GB2312"/>
                <w:color w:val="auto"/>
                <w:sz w:val="24"/>
                <w:szCs w:val="24"/>
                <w:highlight w:val="none"/>
              </w:rPr>
              <w:t>桥梁检测车得</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分，最多得</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分</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本项最多得</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分。</w:t>
            </w:r>
          </w:p>
          <w:p w14:paraId="219D0546">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2、投标人</w:t>
            </w:r>
            <w:r>
              <w:rPr>
                <w:rFonts w:hint="eastAsia" w:ascii="仿宋_GB2312" w:hAnsi="仿宋_GB2312" w:eastAsia="仿宋_GB2312" w:cs="仿宋_GB2312"/>
                <w:color w:val="auto"/>
                <w:sz w:val="24"/>
                <w:szCs w:val="24"/>
                <w:highlight w:val="none"/>
              </w:rPr>
              <w:t>自有登高车得</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分，</w:t>
            </w:r>
            <w:r>
              <w:rPr>
                <w:rFonts w:hint="eastAsia" w:ascii="仿宋_GB2312" w:hAnsi="仿宋_GB2312" w:eastAsia="仿宋_GB2312" w:cs="仿宋_GB2312"/>
                <w:color w:val="auto"/>
                <w:sz w:val="24"/>
                <w:szCs w:val="24"/>
                <w:highlight w:val="none"/>
                <w:lang w:val="en-US" w:eastAsia="zh-CN"/>
              </w:rPr>
              <w:t>投标人租赁</w:t>
            </w:r>
            <w:r>
              <w:rPr>
                <w:rFonts w:hint="eastAsia" w:ascii="仿宋_GB2312" w:hAnsi="仿宋_GB2312" w:eastAsia="仿宋_GB2312" w:cs="仿宋_GB2312"/>
                <w:color w:val="auto"/>
                <w:sz w:val="24"/>
                <w:szCs w:val="24"/>
                <w:highlight w:val="none"/>
              </w:rPr>
              <w:t>登高车</w:t>
            </w:r>
            <w:r>
              <w:rPr>
                <w:rFonts w:hint="eastAsia" w:ascii="仿宋_GB2312" w:hAnsi="仿宋_GB2312" w:eastAsia="仿宋_GB2312" w:cs="仿宋_GB2312"/>
                <w:color w:val="auto"/>
                <w:sz w:val="24"/>
                <w:szCs w:val="24"/>
                <w:highlight w:val="none"/>
                <w:lang w:val="en-US" w:eastAsia="zh-CN"/>
              </w:rPr>
              <w:t>得1.5分，本项最多得3分。</w:t>
            </w:r>
          </w:p>
          <w:p w14:paraId="45F5369B">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3、投标人自有防撞车得3分，投标人租赁防撞车得1.5分，本项最多得3</w:t>
            </w:r>
            <w:r>
              <w:rPr>
                <w:rFonts w:hint="eastAsia" w:ascii="仿宋_GB2312" w:hAnsi="仿宋_GB2312" w:eastAsia="仿宋_GB2312" w:cs="仿宋_GB2312"/>
                <w:color w:val="auto"/>
                <w:sz w:val="24"/>
                <w:szCs w:val="24"/>
                <w:highlight w:val="none"/>
              </w:rPr>
              <w:t>分。</w:t>
            </w:r>
          </w:p>
          <w:p w14:paraId="7C150E43">
            <w:pPr>
              <w:pStyle w:val="2"/>
              <w:keepNext w:val="0"/>
              <w:keepLines w:val="0"/>
              <w:pageBreakBefore w:val="0"/>
              <w:kinsoku/>
              <w:wordWrap/>
              <w:topLinePunct w:val="0"/>
              <w:autoSpaceDE/>
              <w:autoSpaceDN/>
              <w:bidi w:val="0"/>
              <w:adjustRightInd w:val="0"/>
              <w:snapToGrid w:val="0"/>
              <w:spacing w:line="320" w:lineRule="exact"/>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注：以上设备企业自有的需提供企业购置发票复印件及行驶证复印件并加盖公章，</w:t>
            </w:r>
            <w:r>
              <w:rPr>
                <w:rFonts w:hint="eastAsia" w:ascii="仿宋_GB2312" w:hAnsi="仿宋_GB2312" w:eastAsia="仿宋_GB2312" w:cs="仿宋_GB2312"/>
                <w:color w:val="auto"/>
                <w:sz w:val="24"/>
                <w:szCs w:val="24"/>
                <w:highlight w:val="none"/>
                <w:lang w:val="en-US" w:eastAsia="zh-CN"/>
              </w:rPr>
              <w:t>租赁的提供租赁证明并盖章公章，</w:t>
            </w:r>
            <w:r>
              <w:rPr>
                <w:rFonts w:hint="eastAsia" w:ascii="仿宋_GB2312" w:hAnsi="仿宋_GB2312" w:eastAsia="仿宋_GB2312" w:cs="仿宋_GB2312"/>
                <w:color w:val="auto"/>
                <w:sz w:val="24"/>
                <w:szCs w:val="24"/>
                <w:highlight w:val="none"/>
              </w:rPr>
              <w:t>未提供以上证明材料的不得分。</w:t>
            </w:r>
          </w:p>
        </w:tc>
      </w:tr>
      <w:tr w14:paraId="25285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7" w:hRule="exact"/>
          <w:jc w:val="center"/>
        </w:trPr>
        <w:tc>
          <w:tcPr>
            <w:tcW w:w="352" w:type="pct"/>
            <w:vAlign w:val="center"/>
          </w:tcPr>
          <w:p w14:paraId="2D7F493D">
            <w:pPr>
              <w:keepNext w:val="0"/>
              <w:keepLines w:val="0"/>
              <w:pageBreakBefore w:val="0"/>
              <w:widowControl w:val="0"/>
              <w:kinsoku/>
              <w:wordWrap/>
              <w:overflowPunct w:val="0"/>
              <w:topLinePunct w:val="0"/>
              <w:autoSpaceDE/>
              <w:autoSpaceDN/>
              <w:bidi w:val="0"/>
              <w:adjustRightInd w:val="0"/>
              <w:snapToGrid w:val="0"/>
              <w:spacing w:after="0" w:line="320" w:lineRule="exact"/>
              <w:ind w:firstLine="240" w:firstLineChars="100"/>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w:t>
            </w:r>
          </w:p>
        </w:tc>
        <w:tc>
          <w:tcPr>
            <w:tcW w:w="610" w:type="pct"/>
            <w:vAlign w:val="center"/>
          </w:tcPr>
          <w:p w14:paraId="26E29E30">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业绩</w:t>
            </w:r>
          </w:p>
        </w:tc>
        <w:tc>
          <w:tcPr>
            <w:tcW w:w="340" w:type="pct"/>
            <w:vAlign w:val="center"/>
          </w:tcPr>
          <w:p w14:paraId="0E401E87">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10</w:t>
            </w:r>
            <w:r>
              <w:rPr>
                <w:rFonts w:hint="eastAsia" w:ascii="仿宋_GB2312" w:hAnsi="仿宋_GB2312" w:eastAsia="仿宋_GB2312" w:cs="仿宋_GB2312"/>
                <w:color w:val="auto"/>
                <w:sz w:val="24"/>
                <w:szCs w:val="24"/>
                <w:highlight w:val="none"/>
              </w:rPr>
              <w:t>分</w:t>
            </w:r>
          </w:p>
        </w:tc>
        <w:tc>
          <w:tcPr>
            <w:tcW w:w="3696" w:type="pct"/>
          </w:tcPr>
          <w:p w14:paraId="65BB5818">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一标包：</w:t>
            </w:r>
            <w:r>
              <w:rPr>
                <w:rFonts w:hint="eastAsia" w:ascii="仿宋_GB2312" w:hAnsi="仿宋_GB2312" w:eastAsia="仿宋_GB2312" w:cs="仿宋_GB2312"/>
                <w:color w:val="auto"/>
                <w:sz w:val="24"/>
                <w:szCs w:val="24"/>
                <w:highlight w:val="none"/>
              </w:rPr>
              <w:t>20</w:t>
            </w:r>
            <w:r>
              <w:rPr>
                <w:rFonts w:hint="eastAsia" w:ascii="仿宋_GB2312" w:hAnsi="仿宋_GB2312" w:eastAsia="仿宋_GB2312" w:cs="仿宋_GB2312"/>
                <w:color w:val="auto"/>
                <w:sz w:val="24"/>
                <w:szCs w:val="24"/>
                <w:highlight w:val="none"/>
                <w:lang w:val="en-US" w:eastAsia="zh-CN"/>
              </w:rPr>
              <w:t>21</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lang w:val="en-US" w:eastAsia="zh-CN"/>
              </w:rPr>
              <w:t>1月1日</w:t>
            </w:r>
            <w:r>
              <w:rPr>
                <w:rFonts w:hint="eastAsia" w:ascii="仿宋_GB2312" w:hAnsi="仿宋_GB2312" w:eastAsia="仿宋_GB2312" w:cs="仿宋_GB2312"/>
                <w:color w:val="auto"/>
                <w:sz w:val="24"/>
                <w:szCs w:val="24"/>
                <w:highlight w:val="none"/>
              </w:rPr>
              <w:t>以来承担过桥梁定期检查项目的有一个得</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分，最多得</w:t>
            </w:r>
            <w:r>
              <w:rPr>
                <w:rFonts w:hint="eastAsia" w:ascii="仿宋_GB2312" w:hAnsi="仿宋_GB2312" w:eastAsia="仿宋_GB2312" w:cs="仿宋_GB2312"/>
                <w:color w:val="auto"/>
                <w:sz w:val="24"/>
                <w:szCs w:val="24"/>
                <w:highlight w:val="none"/>
                <w:lang w:val="en-US" w:eastAsia="zh-CN"/>
              </w:rPr>
              <w:t>10</w:t>
            </w:r>
            <w:r>
              <w:rPr>
                <w:rFonts w:hint="eastAsia" w:ascii="仿宋_GB2312" w:hAnsi="仿宋_GB2312" w:eastAsia="仿宋_GB2312" w:cs="仿宋_GB2312"/>
                <w:color w:val="auto"/>
                <w:sz w:val="24"/>
                <w:szCs w:val="24"/>
                <w:highlight w:val="none"/>
              </w:rPr>
              <w:t>分。</w:t>
            </w:r>
          </w:p>
          <w:p w14:paraId="1BD76AA6">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二标包：</w:t>
            </w:r>
          </w:p>
          <w:p w14:paraId="32B948C1">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20</w:t>
            </w:r>
            <w:r>
              <w:rPr>
                <w:rFonts w:hint="eastAsia" w:ascii="仿宋_GB2312" w:hAnsi="仿宋_GB2312" w:eastAsia="仿宋_GB2312" w:cs="仿宋_GB2312"/>
                <w:color w:val="auto"/>
                <w:sz w:val="24"/>
                <w:szCs w:val="24"/>
                <w:highlight w:val="none"/>
                <w:lang w:val="en-US" w:eastAsia="zh-CN"/>
              </w:rPr>
              <w:t>21</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lang w:val="en-US" w:eastAsia="zh-CN"/>
              </w:rPr>
              <w:t>1月1日</w:t>
            </w:r>
            <w:r>
              <w:rPr>
                <w:rFonts w:hint="eastAsia" w:ascii="仿宋_GB2312" w:hAnsi="仿宋_GB2312" w:eastAsia="仿宋_GB2312" w:cs="仿宋_GB2312"/>
                <w:color w:val="auto"/>
                <w:sz w:val="24"/>
                <w:szCs w:val="24"/>
                <w:highlight w:val="none"/>
              </w:rPr>
              <w:t>以来承担过桥梁定期检查项目的有一个得</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分，最多</w:t>
            </w:r>
            <w:r>
              <w:rPr>
                <w:rFonts w:hint="eastAsia" w:ascii="仿宋_GB2312" w:hAnsi="仿宋_GB2312" w:eastAsia="仿宋_GB2312" w:cs="仿宋_GB2312"/>
                <w:color w:val="auto"/>
                <w:sz w:val="24"/>
                <w:szCs w:val="24"/>
                <w:highlight w:val="none"/>
                <w:lang w:val="en-US" w:eastAsia="zh-CN"/>
              </w:rPr>
              <w:t>得6分；</w:t>
            </w:r>
          </w:p>
          <w:p w14:paraId="5A9BF70A">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2、2021年1月1日以来承担过桥梁涉水桩基检测项目的有一个得2分，最多得4分。</w:t>
            </w:r>
          </w:p>
          <w:p w14:paraId="4C49B5DC">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注：以上资料需提供中标通知书和合同复印件并加盖公章，时间以合同签订</w:t>
            </w:r>
            <w:r>
              <w:rPr>
                <w:rFonts w:hint="eastAsia" w:ascii="仿宋_GB2312" w:hAnsi="仿宋_GB2312" w:eastAsia="仿宋_GB2312" w:cs="仿宋_GB2312"/>
                <w:color w:val="auto"/>
                <w:sz w:val="24"/>
                <w:szCs w:val="24"/>
                <w:highlight w:val="none"/>
              </w:rPr>
              <w:t>日期为准。</w:t>
            </w:r>
          </w:p>
          <w:p w14:paraId="4EE0599A">
            <w:pPr>
              <w:keepNext w:val="0"/>
              <w:keepLines w:val="0"/>
              <w:pageBreakBefore w:val="0"/>
              <w:widowControl w:val="0"/>
              <w:kinsoku/>
              <w:wordWrap/>
              <w:overflowPunct w:val="0"/>
              <w:topLinePunct w:val="0"/>
              <w:autoSpaceDE/>
              <w:autoSpaceDN/>
              <w:bidi w:val="0"/>
              <w:adjustRightInd w:val="0"/>
              <w:snapToGrid w:val="0"/>
              <w:spacing w:after="0" w:line="320" w:lineRule="exact"/>
              <w:ind w:firstLine="480" w:firstLineChars="200"/>
              <w:jc w:val="both"/>
              <w:textAlignment w:val="auto"/>
              <w:rPr>
                <w:rFonts w:ascii="仿宋_GB2312" w:hAnsi="仿宋_GB2312" w:eastAsia="仿宋_GB2312" w:cs="仿宋_GB2312"/>
                <w:color w:val="auto"/>
                <w:sz w:val="24"/>
                <w:szCs w:val="24"/>
                <w:highlight w:val="none"/>
              </w:rPr>
            </w:pPr>
          </w:p>
        </w:tc>
      </w:tr>
      <w:tr w14:paraId="162F4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1" w:hRule="exact"/>
          <w:jc w:val="center"/>
        </w:trPr>
        <w:tc>
          <w:tcPr>
            <w:tcW w:w="352" w:type="pct"/>
            <w:vAlign w:val="center"/>
          </w:tcPr>
          <w:p w14:paraId="16B8B23D">
            <w:pPr>
              <w:keepNext w:val="0"/>
              <w:keepLines w:val="0"/>
              <w:pageBreakBefore w:val="0"/>
              <w:widowControl w:val="0"/>
              <w:kinsoku/>
              <w:wordWrap/>
              <w:overflowPunct w:val="0"/>
              <w:topLinePunct w:val="0"/>
              <w:autoSpaceDE/>
              <w:autoSpaceDN/>
              <w:bidi w:val="0"/>
              <w:adjustRightInd w:val="0"/>
              <w:snapToGrid w:val="0"/>
              <w:spacing w:after="0" w:line="320" w:lineRule="exact"/>
              <w:ind w:firstLine="240" w:firstLineChars="100"/>
              <w:jc w:val="both"/>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5</w:t>
            </w:r>
          </w:p>
        </w:tc>
        <w:tc>
          <w:tcPr>
            <w:tcW w:w="610" w:type="pct"/>
            <w:vAlign w:val="center"/>
          </w:tcPr>
          <w:p w14:paraId="147B7237">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资质资信</w:t>
            </w:r>
          </w:p>
        </w:tc>
        <w:tc>
          <w:tcPr>
            <w:tcW w:w="340" w:type="pct"/>
            <w:tcBorders>
              <w:bottom w:val="single" w:color="auto" w:sz="4" w:space="0"/>
            </w:tcBorders>
            <w:vAlign w:val="center"/>
          </w:tcPr>
          <w:p w14:paraId="4AE23A39">
            <w:pPr>
              <w:keepNext w:val="0"/>
              <w:keepLines w:val="0"/>
              <w:pageBreakBefore w:val="0"/>
              <w:widowControl w:val="0"/>
              <w:kinsoku/>
              <w:wordWrap/>
              <w:overflowPunct w:val="0"/>
              <w:topLinePunct w:val="0"/>
              <w:autoSpaceDE/>
              <w:autoSpaceDN/>
              <w:bidi w:val="0"/>
              <w:adjustRightInd w:val="0"/>
              <w:snapToGrid w:val="0"/>
              <w:spacing w:after="0" w:line="320" w:lineRule="exact"/>
              <w:jc w:val="center"/>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8</w:t>
            </w:r>
            <w:r>
              <w:rPr>
                <w:rFonts w:hint="eastAsia" w:ascii="仿宋_GB2312" w:hAnsi="仿宋_GB2312" w:eastAsia="仿宋_GB2312" w:cs="仿宋_GB2312"/>
                <w:color w:val="auto"/>
                <w:sz w:val="24"/>
                <w:szCs w:val="24"/>
                <w:highlight w:val="none"/>
              </w:rPr>
              <w:t>分</w:t>
            </w:r>
          </w:p>
        </w:tc>
        <w:tc>
          <w:tcPr>
            <w:tcW w:w="3696" w:type="pct"/>
            <w:tcBorders>
              <w:bottom w:val="single" w:color="auto" w:sz="4" w:space="0"/>
            </w:tcBorders>
          </w:tcPr>
          <w:p w14:paraId="70F50F58">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val="en-US" w:eastAsia="zh-CN"/>
              </w:rPr>
              <w:t>投标人具有售后服务体系认证的得3分；</w:t>
            </w:r>
          </w:p>
          <w:p w14:paraId="1C8BBA4B">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投标人</w:t>
            </w:r>
            <w:r>
              <w:rPr>
                <w:rFonts w:hint="eastAsia" w:ascii="仿宋_GB2312" w:hAnsi="仿宋_GB2312" w:eastAsia="仿宋_GB2312" w:cs="仿宋_GB2312"/>
                <w:color w:val="auto"/>
                <w:sz w:val="24"/>
                <w:szCs w:val="24"/>
                <w:highlight w:val="none"/>
                <w:lang w:val="en-US" w:eastAsia="zh-CN"/>
              </w:rPr>
              <w:t>自2021年1月1日以来（以证书或证明文件落款日期为准）被省级及以上行政主管或行业协会评为交通建设质量检测机构5A级单位的得5分，4A级单位的得4分，3A级单位的得3分，未入选的不得分。</w:t>
            </w:r>
          </w:p>
          <w:p w14:paraId="2DE70301">
            <w:pPr>
              <w:keepNext w:val="0"/>
              <w:keepLines w:val="0"/>
              <w:pageBreakBefore w:val="0"/>
              <w:widowControl w:val="0"/>
              <w:kinsoku/>
              <w:wordWrap/>
              <w:overflowPunct w:val="0"/>
              <w:topLinePunct w:val="0"/>
              <w:autoSpaceDE/>
              <w:autoSpaceDN/>
              <w:bidi w:val="0"/>
              <w:adjustRightInd w:val="0"/>
              <w:snapToGrid w:val="0"/>
              <w:spacing w:after="0" w:line="320" w:lineRule="exact"/>
              <w:jc w:val="both"/>
              <w:textAlignment w:val="auto"/>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注：需提供有效证书或相关证明文件并加盖公章，没有不得分。</w:t>
            </w:r>
          </w:p>
        </w:tc>
      </w:tr>
    </w:tbl>
    <w:p w14:paraId="454DA2F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b/>
          <w:color w:val="000000"/>
          <w:sz w:val="28"/>
        </w:rPr>
      </w:pPr>
      <w:r>
        <w:rPr>
          <w:rFonts w:ascii="仿宋" w:hAnsi="仿宋" w:eastAsia="仿宋" w:cs="仿宋"/>
          <w:b/>
          <w:color w:val="000000"/>
          <w:sz w:val="28"/>
        </w:rPr>
        <w:t>备注：商务技术分不满</w:t>
      </w:r>
      <w:r>
        <w:rPr>
          <w:rFonts w:hint="eastAsia" w:ascii="仿宋" w:hAnsi="仿宋" w:eastAsia="仿宋" w:cs="仿宋"/>
          <w:b/>
          <w:color w:val="000000"/>
          <w:sz w:val="28"/>
          <w:lang w:val="en-US" w:eastAsia="zh-CN"/>
        </w:rPr>
        <w:t>35</w:t>
      </w:r>
      <w:r>
        <w:rPr>
          <w:rFonts w:ascii="仿宋" w:hAnsi="仿宋" w:eastAsia="仿宋" w:cs="仿宋"/>
          <w:b/>
          <w:color w:val="000000"/>
          <w:sz w:val="28"/>
        </w:rPr>
        <w:t>分的，作无效</w:t>
      </w:r>
      <w:r>
        <w:rPr>
          <w:rFonts w:hint="eastAsia" w:ascii="仿宋" w:hAnsi="仿宋" w:eastAsia="仿宋" w:cs="仿宋"/>
          <w:b/>
          <w:color w:val="000000"/>
          <w:sz w:val="28"/>
          <w:lang w:eastAsia="zh-CN"/>
        </w:rPr>
        <w:t>响应文件</w:t>
      </w:r>
      <w:r>
        <w:rPr>
          <w:rFonts w:ascii="仿宋" w:hAnsi="仿宋" w:eastAsia="仿宋" w:cs="仿宋"/>
          <w:b/>
          <w:color w:val="000000"/>
          <w:sz w:val="28"/>
        </w:rPr>
        <w:t>处理。</w:t>
      </w:r>
    </w:p>
    <w:p w14:paraId="0FC8B96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仿宋" w:hAnsi="仿宋" w:eastAsia="仿宋" w:cs="仿宋"/>
          <w:b/>
          <w:color w:val="000000"/>
          <w:sz w:val="28"/>
        </w:rPr>
        <w:t>（四）价格分：</w:t>
      </w:r>
      <w:r>
        <w:rPr>
          <w:rFonts w:hint="eastAsia" w:ascii="Times New Roman" w:hAnsi="Times New Roman" w:eastAsia="宋体" w:cs="Times New Roman"/>
          <w:color w:val="000000"/>
          <w:sz w:val="28"/>
          <w:lang w:val="en-US" w:eastAsia="zh-CN"/>
        </w:rPr>
        <w:t>3</w:t>
      </w:r>
      <w:r>
        <w:rPr>
          <w:rFonts w:ascii="Times New Roman" w:hAnsi="Times New Roman" w:eastAsia="Times New Roman" w:cs="Times New Roman"/>
          <w:color w:val="000000"/>
          <w:sz w:val="28"/>
        </w:rPr>
        <w:t>0</w:t>
      </w:r>
      <w:r>
        <w:rPr>
          <w:rFonts w:ascii="仿宋" w:hAnsi="仿宋" w:eastAsia="仿宋" w:cs="仿宋"/>
          <w:color w:val="000000"/>
          <w:sz w:val="28"/>
        </w:rPr>
        <w:t>分</w:t>
      </w:r>
    </w:p>
    <w:p w14:paraId="67337D0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价格分统一采用低价优先法计算，即满足磋商文件要求且最后报价最低的供应商的价格为磋商基准价，其价格分为满分。其他供应商的价格分统一按照下列公式计算：</w:t>
      </w:r>
    </w:p>
    <w:p w14:paraId="7253597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仿宋" w:hAnsi="仿宋" w:eastAsia="仿宋" w:cs="仿宋"/>
          <w:color w:val="000000"/>
          <w:sz w:val="28"/>
        </w:rPr>
      </w:pPr>
      <w:r>
        <w:rPr>
          <w:rFonts w:hint="eastAsia" w:ascii="仿宋" w:hAnsi="仿宋" w:eastAsia="仿宋" w:cs="仿宋"/>
          <w:color w:val="000000"/>
          <w:sz w:val="28"/>
          <w:lang w:eastAsia="zh-CN"/>
        </w:rPr>
        <w:t>磋商</w:t>
      </w:r>
      <w:r>
        <w:rPr>
          <w:rFonts w:ascii="仿宋" w:hAnsi="仿宋" w:eastAsia="仿宋" w:cs="仿宋"/>
          <w:color w:val="000000"/>
          <w:sz w:val="28"/>
        </w:rPr>
        <w:t>报价得分=（磋商基准价/最后磋商报价）×价格权值×100</w:t>
      </w:r>
    </w:p>
    <w:p w14:paraId="4943EBD8">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pPr>
      <w:r>
        <w:rPr>
          <w:rFonts w:ascii="仿宋" w:hAnsi="仿宋" w:eastAsia="仿宋" w:cs="仿宋"/>
          <w:b/>
          <w:color w:val="000000"/>
          <w:sz w:val="28"/>
        </w:rPr>
        <w:t>（五）政府采购政策功能落实</w:t>
      </w:r>
    </w:p>
    <w:p w14:paraId="7F8478A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1.专门面向中小企业采购的项目或者采购包，不再执行价格评审优惠的扶持政策。</w:t>
      </w:r>
    </w:p>
    <w:p w14:paraId="388AD09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2.非专门面向中小企业采购的项目或者采购包，执行以下价格评审优惠的扶持政策。</w:t>
      </w:r>
    </w:p>
    <w:p w14:paraId="6B7F20E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（1）小微型企业价格扣除：</w:t>
      </w:r>
    </w:p>
    <w:p w14:paraId="1BC8EDD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①对小型和微型企业产品给予10%的扣除价格，用扣除后的价格参与评审。</w:t>
      </w:r>
    </w:p>
    <w:p w14:paraId="7B43351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②供应商需按照《政府采购促进中小企业发展管理办法》（财库〔2020〕46号）的规定提供相应的《中小企业声明函》。</w:t>
      </w:r>
    </w:p>
    <w:p w14:paraId="58A8A03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③企业标准请参照《关于印发中小企业划型标准规定的通知》（工信部联企业</w:t>
      </w:r>
      <w:r>
        <w:rPr>
          <w:rFonts w:hint="eastAsia" w:ascii="仿宋" w:hAnsi="仿宋" w:eastAsia="仿宋" w:cs="仿宋"/>
          <w:color w:val="000000"/>
          <w:sz w:val="28"/>
          <w:lang w:val="zh-CN"/>
        </w:rPr>
        <w:t>〔</w:t>
      </w:r>
      <w:r>
        <w:rPr>
          <w:rFonts w:hint="eastAsia" w:ascii="仿宋" w:hAnsi="仿宋" w:eastAsia="仿宋" w:cs="仿宋"/>
          <w:color w:val="000000"/>
          <w:sz w:val="28"/>
        </w:rPr>
        <w:t>2011</w:t>
      </w:r>
      <w:r>
        <w:rPr>
          <w:rFonts w:hint="eastAsia" w:ascii="仿宋" w:hAnsi="仿宋" w:eastAsia="仿宋" w:cs="仿宋"/>
          <w:color w:val="000000"/>
          <w:sz w:val="28"/>
          <w:lang w:val="zh-CN"/>
        </w:rPr>
        <w:t>〕</w:t>
      </w:r>
      <w:r>
        <w:rPr>
          <w:rFonts w:hint="eastAsia" w:ascii="仿宋" w:hAnsi="仿宋" w:eastAsia="仿宋" w:cs="仿宋"/>
          <w:color w:val="000000"/>
          <w:sz w:val="28"/>
        </w:rPr>
        <w:t>300号）文件规定自行填写。</w:t>
      </w:r>
    </w:p>
    <w:p w14:paraId="43F59C82">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（2）残疾人福利单位价格扣除：</w:t>
      </w:r>
    </w:p>
    <w:p w14:paraId="6B3C317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①对残疾人福利性单位，给予10%的价格扣除，用扣除后的价格参与评审。</w:t>
      </w:r>
    </w:p>
    <w:p w14:paraId="680F6EF3">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②残疾人福利单位需按照采购文件的要求提供《残疾人福利性单位声明函》。</w:t>
      </w:r>
    </w:p>
    <w:p w14:paraId="62E430F8">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③残疾人福利单位标准请参照《关于促进残疾人就业政府采购政策的通知》（财库〔2017〕141号）。</w:t>
      </w:r>
    </w:p>
    <w:p w14:paraId="05603B1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（3）监狱和戒毒企业价格扣除</w:t>
      </w:r>
    </w:p>
    <w:p w14:paraId="379B9A57">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①对监狱和戒毒企业（简称监狱企业）给予10%的价格扣除，用扣除后的价格参与评审。</w:t>
      </w:r>
    </w:p>
    <w:p w14:paraId="2B2431C0">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②监狱企业参加政府采购活动时，需提供由省级以上监狱管理局、戒毒管理局（含新疆生产建设兵团）出具的属于监狱企业的证明文件。供应商如不提供上述证明文件，价格将不做相应扣除。</w:t>
      </w:r>
    </w:p>
    <w:p w14:paraId="2B9D4EFD">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③监狱企业标准请参照《关于政府采购支持监狱企业发展有关问题的通知》（财库〔2014</w:t>
      </w:r>
      <w:r>
        <w:rPr>
          <w:rFonts w:hint="eastAsia" w:ascii="仿宋" w:hAnsi="仿宋" w:eastAsia="仿宋" w:cs="仿宋"/>
          <w:color w:val="000000"/>
          <w:sz w:val="28"/>
          <w:lang w:val="zh-CN"/>
        </w:rPr>
        <w:t>〕</w:t>
      </w:r>
      <w:r>
        <w:rPr>
          <w:rFonts w:hint="eastAsia" w:ascii="仿宋" w:hAnsi="仿宋" w:eastAsia="仿宋" w:cs="仿宋"/>
          <w:color w:val="000000"/>
          <w:sz w:val="28"/>
        </w:rPr>
        <w:t>68号）。</w:t>
      </w:r>
    </w:p>
    <w:p w14:paraId="03E385C1">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（4）残疾人福利单位、监狱企业属于小型、微型企业的，不重复享受政策。</w:t>
      </w:r>
    </w:p>
    <w:p w14:paraId="1EE1AD3B">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30A1AD2F">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（6）联合体各方均为小型、微型企业（残疾人福利单位、监狱企业）的，联合体享受上述同类价格扣除，用扣除后的价格参与评审。</w:t>
      </w:r>
    </w:p>
    <w:p w14:paraId="1A264C2A">
      <w:pPr>
        <w:pBdr>
          <w:top w:val="none" w:color="000000" w:sz="0" w:space="0"/>
          <w:left w:val="none" w:color="000000" w:sz="0" w:space="0"/>
          <w:bottom w:val="none" w:color="000000" w:sz="0" w:space="0"/>
          <w:right w:val="none" w:color="000000" w:sz="0" w:space="0"/>
        </w:pBdr>
        <w:spacing w:before="0" w:after="0" w:line="499" w:lineRule="atLeast"/>
        <w:ind w:left="0" w:right="0" w:firstLine="570"/>
        <w:jc w:val="both"/>
      </w:pPr>
      <w:r>
        <w:rPr>
          <w:rFonts w:ascii="仿宋" w:hAnsi="仿宋" w:eastAsia="仿宋" w:cs="仿宋"/>
          <w:b/>
          <w:color w:val="000000"/>
          <w:sz w:val="28"/>
        </w:rPr>
        <w:t>（六）</w:t>
      </w:r>
      <w:r>
        <w:rPr>
          <w:rFonts w:hint="eastAsia" w:ascii="仿宋" w:hAnsi="仿宋" w:eastAsia="仿宋" w:cs="仿宋"/>
          <w:b/>
          <w:color w:val="000000"/>
          <w:sz w:val="28"/>
        </w:rPr>
        <w:t>成交供应商</w:t>
      </w:r>
      <w:r>
        <w:rPr>
          <w:rFonts w:ascii="仿宋" w:hAnsi="仿宋" w:eastAsia="仿宋" w:cs="仿宋"/>
          <w:b/>
          <w:color w:val="000000"/>
          <w:sz w:val="28"/>
        </w:rPr>
        <w:t>的确定</w:t>
      </w:r>
    </w:p>
    <w:p w14:paraId="00E36E9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磋商小组汇总各评委评分后，按照评审得分由高到低顺序推荐</w:t>
      </w:r>
      <w:r>
        <w:rPr>
          <w:rFonts w:hint="eastAsia" w:ascii="仿宋" w:hAnsi="仿宋" w:eastAsia="仿宋" w:cs="仿宋"/>
          <w:color w:val="000000"/>
          <w:sz w:val="28"/>
          <w:lang w:val="en-US" w:eastAsia="zh-CN"/>
        </w:rPr>
        <w:t>1</w:t>
      </w:r>
      <w:r>
        <w:rPr>
          <w:rFonts w:hint="eastAsia" w:ascii="仿宋" w:hAnsi="仿宋" w:eastAsia="仿宋" w:cs="仿宋"/>
          <w:color w:val="000000"/>
          <w:sz w:val="28"/>
        </w:rPr>
        <w:t>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28E2C1DA">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rPr>
      </w:pPr>
      <w:r>
        <w:rPr>
          <w:rFonts w:hint="eastAsia" w:ascii="仿宋" w:hAnsi="仿宋" w:eastAsia="仿宋" w:cs="仿宋"/>
          <w:color w:val="000000"/>
          <w:sz w:val="28"/>
        </w:rPr>
        <w:t>备注：参加本工程</w:t>
      </w:r>
      <w:r>
        <w:rPr>
          <w:rFonts w:hint="eastAsia" w:ascii="仿宋" w:hAnsi="仿宋" w:eastAsia="仿宋" w:cs="仿宋"/>
          <w:color w:val="000000"/>
          <w:sz w:val="28"/>
          <w:lang w:val="en-US" w:eastAsia="zh-CN"/>
        </w:rPr>
        <w:t>两</w:t>
      </w:r>
      <w:r>
        <w:rPr>
          <w:rFonts w:hint="eastAsia" w:ascii="仿宋" w:hAnsi="仿宋" w:eastAsia="仿宋" w:cs="仿宋"/>
          <w:color w:val="000000"/>
          <w:sz w:val="28"/>
        </w:rPr>
        <w:t>个</w:t>
      </w:r>
      <w:r>
        <w:rPr>
          <w:rFonts w:hint="eastAsia" w:ascii="仿宋" w:hAnsi="仿宋" w:eastAsia="仿宋" w:cs="仿宋"/>
          <w:color w:val="000000"/>
          <w:sz w:val="28"/>
          <w:lang w:eastAsia="zh-CN"/>
        </w:rPr>
        <w:t>标包</w:t>
      </w:r>
      <w:r>
        <w:rPr>
          <w:rFonts w:hint="eastAsia" w:ascii="仿宋" w:hAnsi="仿宋" w:eastAsia="仿宋" w:cs="仿宋"/>
          <w:color w:val="000000"/>
          <w:sz w:val="28"/>
        </w:rPr>
        <w:t>的投标人只能中一个</w:t>
      </w:r>
      <w:r>
        <w:rPr>
          <w:rFonts w:hint="eastAsia" w:ascii="仿宋" w:hAnsi="仿宋" w:eastAsia="仿宋" w:cs="仿宋"/>
          <w:color w:val="000000"/>
          <w:sz w:val="28"/>
          <w:lang w:eastAsia="zh-CN"/>
        </w:rPr>
        <w:t>标包</w:t>
      </w:r>
      <w:r>
        <w:rPr>
          <w:rFonts w:hint="eastAsia" w:ascii="仿宋" w:hAnsi="仿宋" w:eastAsia="仿宋" w:cs="仿宋"/>
          <w:color w:val="000000"/>
          <w:sz w:val="28"/>
        </w:rPr>
        <w:t>，按照一</w:t>
      </w:r>
      <w:r>
        <w:rPr>
          <w:rFonts w:hint="eastAsia" w:ascii="仿宋" w:hAnsi="仿宋" w:eastAsia="仿宋" w:cs="仿宋"/>
          <w:color w:val="000000"/>
          <w:sz w:val="28"/>
          <w:lang w:val="en-US" w:eastAsia="zh-CN"/>
        </w:rPr>
        <w:t>标包</w:t>
      </w:r>
      <w:r>
        <w:rPr>
          <w:rFonts w:hint="eastAsia" w:ascii="仿宋" w:hAnsi="仿宋" w:eastAsia="仿宋" w:cs="仿宋"/>
          <w:color w:val="000000"/>
          <w:sz w:val="28"/>
        </w:rPr>
        <w:t>、二</w:t>
      </w:r>
      <w:r>
        <w:rPr>
          <w:rFonts w:hint="eastAsia" w:ascii="仿宋" w:hAnsi="仿宋" w:eastAsia="仿宋" w:cs="仿宋"/>
          <w:color w:val="000000"/>
          <w:sz w:val="28"/>
          <w:lang w:val="en-US" w:eastAsia="zh-CN"/>
        </w:rPr>
        <w:t>标包</w:t>
      </w:r>
      <w:r>
        <w:rPr>
          <w:rFonts w:hint="eastAsia" w:ascii="仿宋" w:hAnsi="仿宋" w:eastAsia="仿宋" w:cs="仿宋"/>
          <w:color w:val="000000"/>
          <w:sz w:val="28"/>
        </w:rPr>
        <w:t>的开标顺序并推荐中标候选人，前一</w:t>
      </w:r>
      <w:r>
        <w:rPr>
          <w:rFonts w:hint="eastAsia" w:ascii="仿宋" w:hAnsi="仿宋" w:eastAsia="仿宋" w:cs="仿宋"/>
          <w:color w:val="000000"/>
          <w:sz w:val="28"/>
          <w:lang w:eastAsia="zh-CN"/>
        </w:rPr>
        <w:t>标包</w:t>
      </w:r>
      <w:r>
        <w:rPr>
          <w:rFonts w:hint="eastAsia" w:ascii="仿宋" w:hAnsi="仿宋" w:eastAsia="仿宋" w:cs="仿宋"/>
          <w:color w:val="000000"/>
          <w:sz w:val="28"/>
        </w:rPr>
        <w:t>的中标候选人不得</w:t>
      </w:r>
      <w:r>
        <w:rPr>
          <w:rFonts w:hint="eastAsia" w:ascii="仿宋" w:hAnsi="仿宋" w:eastAsia="仿宋" w:cs="仿宋"/>
          <w:color w:val="000000"/>
          <w:sz w:val="28"/>
          <w:lang w:val="en-US" w:eastAsia="zh-CN"/>
        </w:rPr>
        <w:t>作为后一标包的中标候选人</w:t>
      </w:r>
      <w:r>
        <w:rPr>
          <w:rFonts w:hint="eastAsia" w:ascii="仿宋" w:hAnsi="仿宋" w:eastAsia="仿宋" w:cs="仿宋"/>
          <w:color w:val="000000"/>
          <w:sz w:val="28"/>
        </w:rPr>
        <w:t>。</w:t>
      </w:r>
    </w:p>
    <w:p w14:paraId="5E5C625C">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hint="eastAsia" w:ascii="仿宋" w:hAnsi="仿宋" w:eastAsia="仿宋" w:cs="仿宋"/>
          <w:color w:val="000000"/>
          <w:sz w:val="28"/>
        </w:rPr>
        <w:t>采购人应根据磋商小组推荐的成交候选供应商确定成交供应商。</w:t>
      </w:r>
    </w:p>
    <w:p w14:paraId="0E6C8E25">
      <w:pPr>
        <w:pBdr>
          <w:top w:val="none" w:color="000000" w:sz="0" w:space="0"/>
          <w:left w:val="none" w:color="000000" w:sz="0" w:space="0"/>
          <w:bottom w:val="none" w:color="000000" w:sz="0" w:space="0"/>
          <w:right w:val="none" w:color="000000" w:sz="0" w:space="0"/>
        </w:pBdr>
        <w:spacing w:before="0" w:after="0" w:line="499" w:lineRule="atLeast"/>
        <w:ind w:left="0" w:right="0" w:firstLine="557"/>
        <w:jc w:val="both"/>
      </w:pPr>
      <w:r>
        <w:rPr>
          <w:rFonts w:ascii="仿宋" w:hAnsi="仿宋" w:eastAsia="仿宋" w:cs="仿宋"/>
          <w:b/>
          <w:color w:val="000000"/>
          <w:sz w:val="28"/>
        </w:rPr>
        <w:t>（七）</w:t>
      </w:r>
      <w:r>
        <w:rPr>
          <w:rFonts w:hint="eastAsia" w:ascii="仿宋" w:hAnsi="仿宋" w:eastAsia="仿宋" w:cs="仿宋"/>
          <w:b/>
          <w:color w:val="000000"/>
          <w:sz w:val="28"/>
        </w:rPr>
        <w:t>公告成交结果</w:t>
      </w:r>
    </w:p>
    <w:p w14:paraId="7E0EEABE">
      <w:pPr>
        <w:pBdr>
          <w:top w:val="none" w:color="000000" w:sz="0" w:space="0"/>
          <w:left w:val="none" w:color="000000" w:sz="0" w:space="0"/>
          <w:bottom w:val="none" w:color="000000" w:sz="0" w:space="0"/>
          <w:right w:val="none" w:color="000000" w:sz="0" w:space="0"/>
        </w:pBdr>
        <w:spacing w:before="0" w:after="0" w:line="499" w:lineRule="atLeast"/>
        <w:ind w:left="0" w:right="0" w:firstLine="570"/>
        <w:jc w:val="both"/>
      </w:pPr>
      <w:r>
        <w:rPr>
          <w:rFonts w:ascii="仿宋" w:hAnsi="仿宋" w:eastAsia="仿宋" w:cs="仿宋"/>
          <w:color w:val="000000"/>
          <w:sz w:val="28"/>
        </w:rPr>
        <w:t>自确定成交供应商之日起</w:t>
      </w:r>
      <w:r>
        <w:rPr>
          <w:rFonts w:ascii="Times New Roman" w:hAnsi="Times New Roman" w:eastAsia="Times New Roman" w:cs="Times New Roman"/>
          <w:color w:val="000000"/>
          <w:sz w:val="28"/>
        </w:rPr>
        <w:t>2</w:t>
      </w:r>
      <w:r>
        <w:rPr>
          <w:rFonts w:ascii="仿宋" w:hAnsi="仿宋" w:eastAsia="仿宋" w:cs="仿宋"/>
          <w:color w:val="000000"/>
          <w:sz w:val="28"/>
        </w:rPr>
        <w:t>个工作日内，在江苏政府采购网公告成交结果，公告期限为</w:t>
      </w:r>
      <w:r>
        <w:rPr>
          <w:rFonts w:ascii="Times New Roman" w:hAnsi="Times New Roman" w:eastAsia="Times New Roman" w:cs="Times New Roman"/>
          <w:color w:val="000000"/>
          <w:sz w:val="28"/>
        </w:rPr>
        <w:t>1</w:t>
      </w:r>
      <w:r>
        <w:rPr>
          <w:rFonts w:ascii="仿宋" w:hAnsi="仿宋" w:eastAsia="仿宋" w:cs="仿宋"/>
          <w:color w:val="000000"/>
          <w:sz w:val="28"/>
        </w:rPr>
        <w:t>个工作日。</w:t>
      </w:r>
    </w:p>
    <w:p w14:paraId="30A3B115">
      <w:pPr>
        <w:pBdr>
          <w:top w:val="none" w:color="000000" w:sz="0" w:space="0"/>
          <w:left w:val="none" w:color="000000" w:sz="0" w:space="0"/>
          <w:bottom w:val="none" w:color="000000" w:sz="0" w:space="0"/>
          <w:right w:val="none" w:color="000000" w:sz="0" w:space="0"/>
        </w:pBdr>
        <w:spacing w:before="0" w:after="0" w:line="499" w:lineRule="atLeast"/>
        <w:ind w:left="0" w:right="0" w:firstLine="562"/>
        <w:jc w:val="both"/>
      </w:pPr>
      <w:r>
        <w:rPr>
          <w:rFonts w:ascii="仿宋" w:hAnsi="仿宋" w:eastAsia="仿宋" w:cs="仿宋"/>
          <w:b/>
          <w:color w:val="000000"/>
          <w:sz w:val="28"/>
        </w:rPr>
        <w:t>（八）发放中标通知书</w:t>
      </w:r>
    </w:p>
    <w:p w14:paraId="4E1B30A9">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hint="eastAsia" w:ascii="仿宋" w:hAnsi="仿宋" w:eastAsia="仿宋" w:cs="仿宋"/>
          <w:color w:val="000000"/>
          <w:sz w:val="28"/>
          <w:lang w:eastAsia="zh-CN"/>
        </w:rPr>
      </w:pPr>
      <w:r>
        <w:rPr>
          <w:rFonts w:ascii="仿宋" w:hAnsi="仿宋" w:eastAsia="仿宋" w:cs="仿宋"/>
          <w:color w:val="000000"/>
          <w:sz w:val="28"/>
        </w:rPr>
        <w:t>公告成交结果的同时，</w:t>
      </w:r>
      <w:r>
        <w:rPr>
          <w:rFonts w:hint="eastAsia" w:ascii="仿宋" w:hAnsi="仿宋" w:eastAsia="仿宋" w:cs="仿宋"/>
          <w:color w:val="000000"/>
          <w:sz w:val="28"/>
          <w:lang w:eastAsia="zh-CN"/>
        </w:rPr>
        <w:t>采购人</w:t>
      </w:r>
      <w:r>
        <w:rPr>
          <w:rFonts w:ascii="仿宋" w:hAnsi="仿宋" w:eastAsia="仿宋" w:cs="仿宋"/>
          <w:color w:val="000000"/>
          <w:sz w:val="28"/>
        </w:rPr>
        <w:t>向中标供应商发放成交通知书</w:t>
      </w:r>
      <w:r>
        <w:rPr>
          <w:rFonts w:hint="eastAsia" w:ascii="仿宋" w:hAnsi="仿宋" w:eastAsia="仿宋" w:cs="仿宋"/>
          <w:color w:val="000000"/>
          <w:sz w:val="28"/>
          <w:lang w:eastAsia="zh-CN"/>
        </w:rPr>
        <w:t>。请成交供应商在成交结果公告届满之日起30日内,使用CA数字证书登录“苏采云”系统及时下载成交通知书。因系统存储空间有限，自成交结果公告届满之日起30日后，“苏采云”系统不再保证提供下载成交通知书服务,因未及</w:t>
      </w:r>
      <w:r>
        <w:rPr>
          <w:rFonts w:ascii="仿宋" w:hAnsi="仿宋" w:eastAsia="仿宋" w:cs="仿宋"/>
          <w:color w:val="000000"/>
          <w:sz w:val="28"/>
        </w:rPr>
        <w:t>时下载而造成的不利后果由</w:t>
      </w:r>
      <w:r>
        <w:rPr>
          <w:rFonts w:hint="eastAsia" w:ascii="仿宋" w:hAnsi="仿宋" w:eastAsia="仿宋" w:cs="仿宋"/>
          <w:color w:val="000000"/>
          <w:sz w:val="28"/>
          <w:lang w:eastAsia="zh-CN"/>
        </w:rPr>
        <w:t>成交供应商自行承担。</w:t>
      </w:r>
    </w:p>
    <w:p w14:paraId="5B73B76E">
      <w:pPr>
        <w:pBdr>
          <w:top w:val="none" w:color="000000" w:sz="0" w:space="0"/>
          <w:left w:val="none" w:color="000000" w:sz="0" w:space="0"/>
          <w:bottom w:val="none" w:color="000000" w:sz="0" w:space="0"/>
          <w:right w:val="none" w:color="000000" w:sz="0" w:space="0"/>
        </w:pBdr>
        <w:spacing w:before="0" w:after="0" w:line="499" w:lineRule="atLeast"/>
        <w:ind w:left="0" w:right="0" w:firstLine="570"/>
        <w:jc w:val="both"/>
        <w:rPr>
          <w:rFonts w:hint="eastAsia" w:ascii="仿宋" w:hAnsi="仿宋" w:eastAsia="仿宋" w:cs="仿宋"/>
          <w:color w:val="000000"/>
          <w:sz w:val="28"/>
          <w:lang w:eastAsia="zh-CN"/>
        </w:rPr>
      </w:pPr>
      <w:r>
        <w:rPr>
          <w:rFonts w:hint="eastAsia" w:ascii="仿宋" w:hAnsi="仿宋" w:eastAsia="仿宋" w:cs="仿宋"/>
          <w:color w:val="000000"/>
          <w:sz w:val="28"/>
          <w:lang w:eastAsia="zh-CN"/>
        </w:rPr>
        <w:t>成交通知书发出后，</w:t>
      </w:r>
      <w:r>
        <w:rPr>
          <w:rFonts w:ascii="仿宋" w:hAnsi="仿宋" w:eastAsia="仿宋" w:cs="仿宋"/>
          <w:color w:val="000000"/>
          <w:sz w:val="28"/>
        </w:rPr>
        <w:t>采购人不得违法</w:t>
      </w:r>
      <w:r>
        <w:rPr>
          <w:rFonts w:hint="eastAsia" w:ascii="仿宋" w:hAnsi="仿宋" w:eastAsia="仿宋" w:cs="仿宋"/>
          <w:color w:val="000000"/>
          <w:sz w:val="28"/>
          <w:lang w:eastAsia="zh-CN"/>
        </w:rPr>
        <w:t>改变成交结果，成交供应商无正当理由不得放弃成交。</w:t>
      </w:r>
    </w:p>
    <w:p w14:paraId="09BB0BF8">
      <w:pPr>
        <w:pBdr>
          <w:top w:val="none" w:color="000000" w:sz="0" w:space="0"/>
          <w:left w:val="none" w:color="000000" w:sz="0" w:space="0"/>
          <w:bottom w:val="none" w:color="000000" w:sz="0" w:space="0"/>
          <w:right w:val="none" w:color="000000" w:sz="0" w:space="0"/>
        </w:pBdr>
        <w:spacing w:before="0" w:after="0" w:line="499" w:lineRule="atLeast"/>
        <w:ind w:left="0" w:right="0" w:firstLine="570"/>
        <w:jc w:val="both"/>
        <w:rPr>
          <w:rFonts w:ascii="仿宋" w:hAnsi="仿宋" w:eastAsia="仿宋" w:cs="仿宋"/>
          <w:b/>
          <w:color w:val="000000"/>
          <w:sz w:val="28"/>
        </w:rPr>
      </w:pPr>
      <w:r>
        <w:rPr>
          <w:rFonts w:ascii="仿宋" w:hAnsi="仿宋" w:eastAsia="仿宋" w:cs="仿宋"/>
          <w:b/>
          <w:color w:val="000000"/>
          <w:sz w:val="28"/>
        </w:rPr>
        <w:t>签</w:t>
      </w:r>
      <w:r>
        <w:rPr>
          <w:rFonts w:hint="eastAsia" w:ascii="仿宋" w:hAnsi="仿宋" w:eastAsia="仿宋" w:cs="仿宋"/>
          <w:b/>
          <w:color w:val="000000"/>
          <w:sz w:val="28"/>
          <w:lang w:eastAsia="zh-CN"/>
        </w:rPr>
        <w:t>订合同时请成交供应商提供一</w:t>
      </w:r>
      <w:r>
        <w:rPr>
          <w:rFonts w:ascii="仿宋" w:hAnsi="仿宋" w:eastAsia="仿宋" w:cs="仿宋"/>
          <w:b/>
          <w:color w:val="000000"/>
          <w:sz w:val="28"/>
        </w:rPr>
        <w:t>正三副纸质版</w:t>
      </w:r>
      <w:r>
        <w:rPr>
          <w:rFonts w:hint="eastAsia" w:ascii="仿宋" w:hAnsi="仿宋" w:eastAsia="仿宋" w:cs="仿宋"/>
          <w:b/>
          <w:color w:val="000000"/>
          <w:sz w:val="28"/>
          <w:lang w:eastAsia="zh-CN"/>
        </w:rPr>
        <w:t>响应文件</w:t>
      </w:r>
      <w:r>
        <w:rPr>
          <w:rFonts w:ascii="仿宋" w:hAnsi="仿宋" w:eastAsia="仿宋" w:cs="仿宋"/>
          <w:b/>
          <w:color w:val="000000"/>
          <w:sz w:val="28"/>
        </w:rPr>
        <w:t>至采购人处。</w:t>
      </w:r>
    </w:p>
    <w:p w14:paraId="74E0DA81">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br w:type="page" w:clear="all"/>
      </w:r>
    </w:p>
    <w:p w14:paraId="1832916F">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Arial" w:hAnsi="Arial" w:eastAsia="Arial" w:cs="Arial"/>
          <w:color w:val="000000"/>
          <w:sz w:val="36"/>
        </w:rPr>
        <w:t>第五部分</w:t>
      </w:r>
      <w:r>
        <w:rPr>
          <w:rFonts w:hint="eastAsia" w:ascii="Arial" w:hAnsi="Arial" w:eastAsia="宋体" w:cs="Arial"/>
          <w:color w:val="000000"/>
          <w:sz w:val="36"/>
          <w:lang w:eastAsia="zh-CN"/>
        </w:rPr>
        <w:t>响应文件</w:t>
      </w:r>
      <w:r>
        <w:rPr>
          <w:rFonts w:ascii="Arial" w:hAnsi="Arial" w:eastAsia="Arial" w:cs="Arial"/>
          <w:color w:val="000000"/>
          <w:sz w:val="36"/>
        </w:rPr>
        <w:t>格式</w:t>
      </w:r>
    </w:p>
    <w:p w14:paraId="58A6DB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1"/>
        <w:jc w:val="both"/>
        <w:textAlignment w:val="auto"/>
        <w:rPr>
          <w:rFonts w:hint="eastAsia" w:ascii="仿宋" w:hAnsi="仿宋" w:eastAsia="仿宋" w:cs="仿宋"/>
          <w:color w:val="000000"/>
          <w:sz w:val="28"/>
        </w:rPr>
      </w:pPr>
      <w:r>
        <w:rPr>
          <w:rFonts w:hint="eastAsia" w:ascii="仿宋" w:hAnsi="仿宋" w:eastAsia="仿宋" w:cs="仿宋"/>
          <w:color w:val="000000"/>
          <w:sz w:val="28"/>
        </w:rPr>
        <w:t>1.响应人符合《中华人民共和国政府采购法》第二十二条规定条件的声明函（格式见附件1）（如分公司参加投标的，另需提供总公司的授权证明）；</w:t>
      </w:r>
    </w:p>
    <w:p w14:paraId="46454F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1"/>
        <w:jc w:val="both"/>
        <w:textAlignment w:val="auto"/>
        <w:rPr>
          <w:rFonts w:hint="eastAsia" w:ascii="仿宋" w:hAnsi="仿宋" w:eastAsia="仿宋" w:cs="仿宋"/>
          <w:color w:val="000000"/>
          <w:sz w:val="28"/>
        </w:rPr>
      </w:pPr>
      <w:r>
        <w:rPr>
          <w:rFonts w:hint="eastAsia" w:ascii="仿宋" w:hAnsi="仿宋" w:eastAsia="仿宋" w:cs="仿宋"/>
          <w:color w:val="000000"/>
          <w:sz w:val="28"/>
        </w:rPr>
        <w:t>2.</w:t>
      </w:r>
      <w:r>
        <w:rPr>
          <w:rFonts w:hint="eastAsia" w:ascii="仿宋" w:hAnsi="仿宋" w:eastAsia="仿宋" w:cs="仿宋"/>
          <w:color w:val="000000"/>
          <w:sz w:val="28"/>
          <w:lang w:val="zh-CN"/>
        </w:rPr>
        <w:t>法人或者其他组织的营业执照等证明文件，自然人参加的提供身份证明</w:t>
      </w:r>
      <w:r>
        <w:rPr>
          <w:rFonts w:hint="eastAsia" w:ascii="仿宋" w:hAnsi="仿宋" w:eastAsia="仿宋" w:cs="仿宋"/>
          <w:color w:val="000000"/>
          <w:sz w:val="28"/>
        </w:rPr>
        <w:t>；</w:t>
      </w:r>
    </w:p>
    <w:p w14:paraId="734CB66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1"/>
        <w:jc w:val="both"/>
        <w:textAlignment w:val="auto"/>
        <w:rPr>
          <w:rFonts w:hint="eastAsia" w:ascii="仿宋" w:hAnsi="仿宋" w:eastAsia="仿宋" w:cs="仿宋"/>
          <w:color w:val="000000"/>
          <w:sz w:val="28"/>
        </w:rPr>
      </w:pPr>
      <w:r>
        <w:rPr>
          <w:rFonts w:hint="eastAsia" w:ascii="仿宋" w:hAnsi="仿宋" w:eastAsia="仿宋" w:cs="仿宋"/>
          <w:color w:val="000000"/>
          <w:sz w:val="28"/>
        </w:rPr>
        <w:t>3.</w:t>
      </w:r>
      <w:r>
        <w:rPr>
          <w:rFonts w:hint="eastAsia" w:ascii="仿宋" w:hAnsi="仿宋" w:eastAsia="仿宋" w:cs="仿宋"/>
          <w:color w:val="000000"/>
          <w:sz w:val="28"/>
          <w:lang w:val="zh-CN"/>
        </w:rPr>
        <w:t>法定代表人参加响应的提供法定代表人身份证明书（格式见附件2）；非法定代表人参加响应的提供法定代表人授权委托书原件（格式见附件3）</w:t>
      </w:r>
      <w:r>
        <w:rPr>
          <w:rFonts w:hint="eastAsia" w:ascii="仿宋" w:hAnsi="仿宋" w:eastAsia="仿宋" w:cs="仿宋"/>
          <w:color w:val="000000"/>
          <w:sz w:val="28"/>
        </w:rPr>
        <w:t>；</w:t>
      </w:r>
    </w:p>
    <w:p w14:paraId="65F27B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1"/>
        <w:jc w:val="both"/>
        <w:textAlignment w:val="auto"/>
        <w:rPr>
          <w:rFonts w:hint="eastAsia" w:ascii="仿宋" w:hAnsi="仿宋" w:eastAsia="仿宋" w:cs="仿宋"/>
          <w:color w:val="000000"/>
          <w:sz w:val="28"/>
        </w:rPr>
      </w:pPr>
      <w:r>
        <w:rPr>
          <w:rFonts w:hint="eastAsia" w:ascii="仿宋" w:hAnsi="仿宋" w:eastAsia="仿宋" w:cs="仿宋"/>
          <w:color w:val="000000"/>
          <w:sz w:val="28"/>
        </w:rPr>
        <w:t>4.供应商信用承诺书（格式见附件4）；</w:t>
      </w:r>
    </w:p>
    <w:p w14:paraId="3906B59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1"/>
        <w:jc w:val="both"/>
        <w:textAlignment w:val="auto"/>
        <w:rPr>
          <w:rFonts w:hint="eastAsia" w:ascii="仿宋" w:hAnsi="仿宋" w:eastAsia="仿宋" w:cs="仿宋"/>
          <w:color w:val="000000"/>
          <w:sz w:val="28"/>
          <w:lang w:val="en-US" w:eastAsia="zh-CN"/>
        </w:rPr>
      </w:pPr>
      <w:r>
        <w:rPr>
          <w:rFonts w:hint="eastAsia" w:ascii="仿宋" w:hAnsi="仿宋" w:eastAsia="仿宋" w:cs="仿宋"/>
          <w:color w:val="000000"/>
          <w:sz w:val="28"/>
          <w:lang w:val="en-US" w:eastAsia="zh-CN"/>
        </w:rPr>
        <w:t>5.投标人具有</w:t>
      </w:r>
      <w:r>
        <w:rPr>
          <w:rFonts w:hint="default" w:ascii="仿宋" w:hAnsi="仿宋" w:eastAsia="仿宋" w:cs="仿宋"/>
          <w:color w:val="000000"/>
          <w:sz w:val="28"/>
          <w:lang w:val="en-US" w:eastAsia="zh-CN"/>
        </w:rPr>
        <w:t>有效的交通运输</w:t>
      </w:r>
      <w:r>
        <w:rPr>
          <w:rFonts w:hint="eastAsia" w:ascii="仿宋" w:hAnsi="仿宋" w:eastAsia="仿宋" w:cs="仿宋"/>
          <w:color w:val="000000"/>
          <w:sz w:val="28"/>
          <w:lang w:val="en-US" w:eastAsia="zh-CN"/>
        </w:rPr>
        <w:t>主管部门核发</w:t>
      </w:r>
      <w:r>
        <w:rPr>
          <w:rFonts w:hint="default" w:ascii="仿宋" w:hAnsi="仿宋" w:eastAsia="仿宋" w:cs="仿宋"/>
          <w:color w:val="000000"/>
          <w:sz w:val="28"/>
          <w:lang w:val="en-US" w:eastAsia="zh-CN"/>
        </w:rPr>
        <w:t>的</w:t>
      </w:r>
      <w:r>
        <w:rPr>
          <w:rFonts w:hint="eastAsia" w:ascii="仿宋" w:hAnsi="仿宋" w:eastAsia="仿宋" w:cs="仿宋"/>
          <w:color w:val="000000"/>
          <w:sz w:val="28"/>
          <w:lang w:val="en-US" w:eastAsia="zh-CN"/>
        </w:rPr>
        <w:t>公路工程试验检测综合甲级资质或公路工程试验检测甲级资质或公路工程桥梁隧道工程专项检测资质；并具有省级及以上计量行政部门颁发的有效的计量认证合格证书(或资质认定证书)；</w:t>
      </w:r>
    </w:p>
    <w:p w14:paraId="6C765D6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1"/>
        <w:jc w:val="both"/>
        <w:textAlignment w:val="auto"/>
        <w:rPr>
          <w:rFonts w:hint="eastAsia" w:ascii="仿宋" w:hAnsi="仿宋" w:eastAsia="仿宋" w:cs="仿宋"/>
          <w:color w:val="000000"/>
          <w:sz w:val="28"/>
        </w:rPr>
      </w:pPr>
      <w:r>
        <w:rPr>
          <w:rFonts w:hint="eastAsia" w:ascii="仿宋" w:hAnsi="仿宋" w:eastAsia="仿宋" w:cs="仿宋"/>
          <w:color w:val="000000"/>
          <w:sz w:val="28"/>
          <w:lang w:val="en-US" w:eastAsia="zh-CN"/>
        </w:rPr>
        <w:t>6.</w:t>
      </w:r>
      <w:r>
        <w:rPr>
          <w:rFonts w:hint="eastAsia" w:ascii="仿宋" w:hAnsi="仿宋" w:eastAsia="仿宋" w:cs="仿宋"/>
          <w:color w:val="000000"/>
          <w:sz w:val="28"/>
        </w:rPr>
        <w:t>项目负责人要求：具有桥梁或桥梁隧道工程专业试验检测工程师证书</w:t>
      </w:r>
      <w:r>
        <w:rPr>
          <w:rFonts w:hint="eastAsia" w:ascii="仿宋" w:hAnsi="仿宋" w:eastAsia="仿宋" w:cs="仿宋"/>
          <w:color w:val="000000"/>
          <w:sz w:val="28"/>
          <w:lang w:eastAsia="zh-CN"/>
        </w:rPr>
        <w:t>，</w:t>
      </w:r>
      <w:r>
        <w:rPr>
          <w:rFonts w:hint="eastAsia" w:ascii="仿宋" w:hAnsi="仿宋" w:eastAsia="仿宋" w:cs="仿宋"/>
          <w:color w:val="000000"/>
          <w:sz w:val="28"/>
        </w:rPr>
        <w:t>提供证书及投标企业所在地社保机构出具的由投标企业为拟派项目负责人缴纳的本招标公告发布之日前三个月内任意一个月的养老保险缴费证明，由社保机构出具并加盖印章</w:t>
      </w:r>
      <w:r>
        <w:rPr>
          <w:rFonts w:hint="eastAsia" w:ascii="仿宋" w:hAnsi="仿宋" w:eastAsia="仿宋" w:cs="仿宋"/>
          <w:color w:val="000000"/>
          <w:sz w:val="28"/>
          <w:lang w:eastAsia="zh-CN"/>
        </w:rPr>
        <w:t>；</w:t>
      </w:r>
      <w:r>
        <w:rPr>
          <w:rFonts w:hint="eastAsia" w:ascii="仿宋" w:hAnsi="仿宋" w:eastAsia="仿宋" w:cs="仿宋"/>
          <w:color w:val="000000"/>
          <w:sz w:val="28"/>
        </w:rPr>
        <w:t xml:space="preserve">  </w:t>
      </w:r>
    </w:p>
    <w:p w14:paraId="6F1ACF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1"/>
        <w:jc w:val="both"/>
        <w:textAlignment w:val="auto"/>
        <w:rPr>
          <w:rFonts w:hint="eastAsia" w:ascii="仿宋" w:hAnsi="仿宋" w:eastAsia="仿宋" w:cs="仿宋"/>
          <w:color w:val="000000"/>
          <w:sz w:val="28"/>
        </w:rPr>
      </w:pPr>
      <w:r>
        <w:rPr>
          <w:rFonts w:hint="eastAsia" w:ascii="仿宋" w:hAnsi="仿宋" w:eastAsia="仿宋" w:cs="仿宋"/>
          <w:color w:val="000000"/>
          <w:sz w:val="28"/>
          <w:lang w:val="en-US" w:eastAsia="zh-CN"/>
        </w:rPr>
        <w:t>7</w:t>
      </w:r>
      <w:r>
        <w:rPr>
          <w:rFonts w:hint="eastAsia" w:ascii="仿宋" w:hAnsi="仿宋" w:eastAsia="仿宋" w:cs="仿宋"/>
          <w:color w:val="000000"/>
          <w:sz w:val="28"/>
        </w:rPr>
        <w:t>.</w:t>
      </w:r>
      <w:r>
        <w:rPr>
          <w:rFonts w:hint="eastAsia" w:ascii="仿宋" w:hAnsi="仿宋" w:eastAsia="仿宋" w:cs="仿宋"/>
          <w:color w:val="000000"/>
          <w:sz w:val="28"/>
          <w:lang w:val="zh-CN"/>
        </w:rPr>
        <w:t>磋商响应函</w:t>
      </w:r>
      <w:r>
        <w:rPr>
          <w:rFonts w:hint="eastAsia" w:ascii="仿宋" w:hAnsi="仿宋" w:eastAsia="仿宋" w:cs="仿宋"/>
          <w:color w:val="000000"/>
          <w:sz w:val="28"/>
        </w:rPr>
        <w:t>（格式见附件5）；</w:t>
      </w:r>
    </w:p>
    <w:p w14:paraId="3DA8E12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1"/>
        <w:jc w:val="both"/>
        <w:textAlignment w:val="auto"/>
      </w:pPr>
      <w:r>
        <w:rPr>
          <w:rFonts w:hint="eastAsia" w:ascii="仿宋" w:hAnsi="仿宋" w:eastAsia="仿宋" w:cs="仿宋"/>
          <w:color w:val="000000"/>
          <w:sz w:val="28"/>
          <w:lang w:val="en-US" w:eastAsia="zh-CN"/>
        </w:rPr>
        <w:t>8</w:t>
      </w:r>
      <w:r>
        <w:rPr>
          <w:rFonts w:hint="eastAsia" w:ascii="仿宋" w:hAnsi="仿宋" w:eastAsia="仿宋" w:cs="仿宋"/>
          <w:color w:val="000000"/>
          <w:sz w:val="28"/>
        </w:rPr>
        <w:t>.商务部分正负偏离表（格式见附件6）；</w:t>
      </w:r>
      <w:r>
        <w:rPr>
          <w:rFonts w:ascii="仿宋" w:hAnsi="仿宋" w:eastAsia="仿宋" w:cs="仿宋"/>
          <w:color w:val="000000"/>
          <w:sz w:val="28"/>
        </w:rPr>
        <w:t>技术部分正负偏离表（格式见附件</w:t>
      </w:r>
      <w:r>
        <w:rPr>
          <w:rFonts w:ascii="Times New Roman" w:hAnsi="Times New Roman" w:eastAsia="Times New Roman" w:cs="Times New Roman"/>
          <w:color w:val="000000"/>
          <w:sz w:val="28"/>
        </w:rPr>
        <w:t>7</w:t>
      </w:r>
      <w:r>
        <w:rPr>
          <w:rFonts w:ascii="仿宋" w:hAnsi="仿宋" w:eastAsia="仿宋" w:cs="仿宋"/>
          <w:color w:val="000000"/>
          <w:sz w:val="28"/>
        </w:rPr>
        <w:t>）；</w:t>
      </w:r>
    </w:p>
    <w:p w14:paraId="77F200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0" w:firstLineChars="200"/>
        <w:jc w:val="both"/>
        <w:textAlignment w:val="auto"/>
      </w:pPr>
      <w:r>
        <w:rPr>
          <w:rFonts w:ascii="仿宋" w:hAnsi="仿宋" w:eastAsia="仿宋" w:cs="仿宋"/>
          <w:color w:val="000000"/>
          <w:sz w:val="28"/>
        </w:rPr>
        <w:t>填制正负偏离表，完全响应的，请以空白表列示。不完全响应的，必须在偏离表中列示；列示不全的，视同故意隐瞒。</w:t>
      </w:r>
    </w:p>
    <w:p w14:paraId="4A06CB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0" w:firstLineChars="200"/>
        <w:jc w:val="both"/>
        <w:textAlignment w:val="auto"/>
      </w:pPr>
      <w:r>
        <w:rPr>
          <w:rFonts w:hint="eastAsia" w:ascii="Times New Roman" w:hAnsi="Times New Roman" w:eastAsia="宋体" w:cs="Times New Roman"/>
          <w:color w:val="000000"/>
          <w:sz w:val="28"/>
          <w:lang w:val="en-US" w:eastAsia="zh-CN"/>
        </w:rPr>
        <w:t>9</w:t>
      </w:r>
      <w:r>
        <w:rPr>
          <w:rFonts w:ascii="Times New Roman" w:hAnsi="Times New Roman" w:eastAsia="Times New Roman" w:cs="Times New Roman"/>
          <w:color w:val="000000"/>
          <w:sz w:val="28"/>
        </w:rPr>
        <w:t>.</w:t>
      </w:r>
      <w:r>
        <w:rPr>
          <w:rFonts w:hint="eastAsia" w:ascii="仿宋" w:hAnsi="仿宋" w:eastAsia="仿宋" w:cs="仿宋"/>
          <w:color w:val="000000"/>
          <w:sz w:val="28"/>
          <w:lang w:val="zh-CN"/>
        </w:rPr>
        <w:t>磋商报价表（格</w:t>
      </w:r>
      <w:r>
        <w:rPr>
          <w:rFonts w:ascii="仿宋" w:hAnsi="仿宋" w:eastAsia="仿宋" w:cs="仿宋"/>
          <w:color w:val="000000"/>
          <w:sz w:val="28"/>
        </w:rPr>
        <w:t>式见“苏采云”系统内电子投标</w:t>
      </w:r>
      <w:r>
        <w:rPr>
          <w:rFonts w:ascii="Times New Roman" w:hAnsi="Times New Roman" w:eastAsia="Times New Roman" w:cs="Times New Roman"/>
          <w:color w:val="000000"/>
          <w:sz w:val="28"/>
        </w:rPr>
        <w:t>(</w:t>
      </w:r>
      <w:r>
        <w:rPr>
          <w:rFonts w:ascii="仿宋" w:hAnsi="仿宋" w:eastAsia="仿宋" w:cs="仿宋"/>
          <w:color w:val="000000"/>
          <w:sz w:val="28"/>
        </w:rPr>
        <w:t>响应</w:t>
      </w:r>
      <w:r>
        <w:rPr>
          <w:rFonts w:ascii="Times New Roman" w:hAnsi="Times New Roman" w:eastAsia="Times New Roman" w:cs="Times New Roman"/>
          <w:color w:val="000000"/>
          <w:sz w:val="28"/>
        </w:rPr>
        <w:t>)</w:t>
      </w:r>
      <w:r>
        <w:rPr>
          <w:rFonts w:ascii="仿宋" w:hAnsi="仿宋" w:eastAsia="仿宋" w:cs="仿宋"/>
          <w:color w:val="000000"/>
          <w:sz w:val="28"/>
        </w:rPr>
        <w:t>文件中表式）；</w:t>
      </w:r>
    </w:p>
    <w:p w14:paraId="78D8E5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0" w:firstLineChars="200"/>
        <w:jc w:val="both"/>
        <w:textAlignment w:val="auto"/>
      </w:pPr>
      <w:r>
        <w:rPr>
          <w:rFonts w:hint="eastAsia" w:ascii="Times New Roman" w:hAnsi="Times New Roman" w:eastAsia="宋体" w:cs="Times New Roman"/>
          <w:color w:val="000000"/>
          <w:sz w:val="28"/>
          <w:lang w:val="en-US" w:eastAsia="zh-CN"/>
        </w:rPr>
        <w:t>10</w:t>
      </w:r>
      <w:r>
        <w:rPr>
          <w:rFonts w:ascii="Times New Roman" w:hAnsi="Times New Roman" w:eastAsia="Times New Roman" w:cs="Times New Roman"/>
          <w:color w:val="000000"/>
          <w:sz w:val="28"/>
        </w:rPr>
        <w:t>.</w:t>
      </w:r>
      <w:r>
        <w:rPr>
          <w:rFonts w:ascii="仿宋" w:hAnsi="仿宋" w:eastAsia="仿宋" w:cs="仿宋"/>
          <w:color w:val="000000"/>
          <w:sz w:val="28"/>
        </w:rPr>
        <w:t>分项报价明细表（格式见附件</w:t>
      </w:r>
      <w:r>
        <w:rPr>
          <w:rFonts w:ascii="Times New Roman" w:hAnsi="Times New Roman" w:eastAsia="Times New Roman" w:cs="Times New Roman"/>
          <w:color w:val="000000"/>
          <w:sz w:val="28"/>
        </w:rPr>
        <w:t>8</w:t>
      </w:r>
      <w:r>
        <w:rPr>
          <w:rFonts w:ascii="仿宋" w:hAnsi="仿宋" w:eastAsia="仿宋" w:cs="仿宋"/>
          <w:color w:val="000000"/>
          <w:sz w:val="28"/>
        </w:rPr>
        <w:t>）；</w:t>
      </w:r>
    </w:p>
    <w:p w14:paraId="729933C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0" w:firstLineChars="200"/>
        <w:jc w:val="both"/>
        <w:textAlignment w:val="auto"/>
      </w:pPr>
      <w:r>
        <w:rPr>
          <w:rFonts w:hint="eastAsia" w:ascii="Times New Roman" w:hAnsi="Times New Roman" w:eastAsia="宋体" w:cs="Times New Roman"/>
          <w:color w:val="000000"/>
          <w:sz w:val="28"/>
          <w:lang w:val="en-US" w:eastAsia="zh-CN"/>
        </w:rPr>
        <w:t>11</w:t>
      </w:r>
      <w:r>
        <w:rPr>
          <w:rFonts w:ascii="Times New Roman" w:hAnsi="Times New Roman" w:eastAsia="Times New Roman" w:cs="Times New Roman"/>
          <w:color w:val="000000"/>
          <w:sz w:val="28"/>
        </w:rPr>
        <w:t>.</w:t>
      </w:r>
      <w:r>
        <w:rPr>
          <w:rFonts w:ascii="仿宋" w:hAnsi="仿宋" w:eastAsia="仿宋" w:cs="仿宋"/>
          <w:color w:val="000000"/>
          <w:sz w:val="28"/>
        </w:rPr>
        <w:t>中小企业声明函（格式见附件</w:t>
      </w:r>
      <w:r>
        <w:rPr>
          <w:rFonts w:ascii="Times New Roman" w:hAnsi="Times New Roman" w:eastAsia="Times New Roman" w:cs="Times New Roman"/>
          <w:color w:val="000000"/>
          <w:sz w:val="28"/>
        </w:rPr>
        <w:t>9</w:t>
      </w:r>
      <w:r>
        <w:rPr>
          <w:rFonts w:ascii="仿宋" w:hAnsi="仿宋" w:eastAsia="仿宋" w:cs="仿宋"/>
          <w:color w:val="000000"/>
          <w:sz w:val="28"/>
        </w:rPr>
        <w:t>）；</w:t>
      </w:r>
    </w:p>
    <w:p w14:paraId="00B3B6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0" w:firstLineChars="200"/>
        <w:jc w:val="both"/>
        <w:textAlignment w:val="auto"/>
      </w:pPr>
      <w:r>
        <w:rPr>
          <w:rFonts w:ascii="Times New Roman" w:hAnsi="Times New Roman" w:eastAsia="Times New Roman" w:cs="Times New Roman"/>
          <w:color w:val="000000"/>
          <w:sz w:val="28"/>
        </w:rPr>
        <w:t>1</w:t>
      </w:r>
      <w:r>
        <w:rPr>
          <w:rFonts w:hint="eastAsia" w:ascii="Times New Roman" w:hAnsi="Times New Roman" w:eastAsia="宋体" w:cs="Times New Roman"/>
          <w:color w:val="000000"/>
          <w:sz w:val="28"/>
          <w:lang w:val="en-US" w:eastAsia="zh-CN"/>
        </w:rPr>
        <w:t>2</w:t>
      </w:r>
      <w:r>
        <w:rPr>
          <w:rFonts w:ascii="Times New Roman" w:hAnsi="Times New Roman" w:eastAsia="Times New Roman" w:cs="Times New Roman"/>
          <w:color w:val="000000"/>
          <w:sz w:val="28"/>
        </w:rPr>
        <w:t>.</w:t>
      </w:r>
      <w:r>
        <w:rPr>
          <w:rFonts w:ascii="仿宋" w:hAnsi="仿宋" w:eastAsia="仿宋" w:cs="仿宋"/>
          <w:color w:val="000000"/>
          <w:sz w:val="28"/>
        </w:rPr>
        <w:t>残疾人福利性单位声明函（格式见附件</w:t>
      </w:r>
      <w:r>
        <w:rPr>
          <w:rFonts w:ascii="Times New Roman" w:hAnsi="Times New Roman" w:eastAsia="Times New Roman" w:cs="Times New Roman"/>
          <w:color w:val="000000"/>
          <w:sz w:val="28"/>
        </w:rPr>
        <w:t>10</w:t>
      </w:r>
      <w:r>
        <w:rPr>
          <w:rFonts w:ascii="仿宋" w:hAnsi="仿宋" w:eastAsia="仿宋" w:cs="仿宋"/>
          <w:color w:val="000000"/>
          <w:sz w:val="28"/>
        </w:rPr>
        <w:t>）；</w:t>
      </w:r>
    </w:p>
    <w:p w14:paraId="3B068E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tLeast"/>
        <w:ind w:left="0" w:right="0" w:firstLine="560" w:firstLineChars="200"/>
        <w:jc w:val="both"/>
        <w:textAlignment w:val="auto"/>
      </w:pPr>
      <w:r>
        <w:rPr>
          <w:rFonts w:ascii="Times New Roman" w:hAnsi="Times New Roman" w:eastAsia="Times New Roman" w:cs="Times New Roman"/>
          <w:color w:val="000000"/>
          <w:sz w:val="28"/>
        </w:rPr>
        <w:t>1</w:t>
      </w:r>
      <w:r>
        <w:rPr>
          <w:rFonts w:hint="eastAsia" w:ascii="Times New Roman" w:hAnsi="Times New Roman" w:eastAsia="宋体" w:cs="Times New Roman"/>
          <w:color w:val="000000"/>
          <w:sz w:val="28"/>
          <w:lang w:val="en-US" w:eastAsia="zh-CN"/>
        </w:rPr>
        <w:t>3</w:t>
      </w:r>
      <w:r>
        <w:rPr>
          <w:rFonts w:ascii="Times New Roman" w:hAnsi="Times New Roman" w:eastAsia="Times New Roman" w:cs="Times New Roman"/>
          <w:color w:val="000000"/>
          <w:sz w:val="28"/>
        </w:rPr>
        <w:t>.</w:t>
      </w:r>
      <w:r>
        <w:rPr>
          <w:rFonts w:ascii="仿宋" w:hAnsi="仿宋" w:eastAsia="仿宋" w:cs="仿宋"/>
          <w:color w:val="000000"/>
          <w:sz w:val="28"/>
        </w:rPr>
        <w:t>监狱和戒毒企业证明材料（格式见附件</w:t>
      </w:r>
      <w:r>
        <w:rPr>
          <w:rFonts w:ascii="Times New Roman" w:hAnsi="Times New Roman" w:eastAsia="Times New Roman" w:cs="Times New Roman"/>
          <w:color w:val="000000"/>
          <w:sz w:val="28"/>
        </w:rPr>
        <w:t>11</w:t>
      </w:r>
      <w:r>
        <w:rPr>
          <w:rFonts w:ascii="仿宋" w:hAnsi="仿宋" w:eastAsia="仿宋" w:cs="仿宋"/>
          <w:color w:val="000000"/>
          <w:sz w:val="28"/>
        </w:rPr>
        <w:t>）。</w:t>
      </w:r>
    </w:p>
    <w:p w14:paraId="3CFB9CF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黑体" w:hAnsi="黑体" w:eastAsia="黑体" w:cs="黑体"/>
          <w:color w:val="000000"/>
          <w:sz w:val="32"/>
        </w:rPr>
      </w:pPr>
    </w:p>
    <w:p w14:paraId="0BF1664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1</w:t>
      </w:r>
    </w:p>
    <w:p w14:paraId="7C17B10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0"/>
          <w:lang w:eastAsia="zh-CN"/>
        </w:rPr>
      </w:pPr>
    </w:p>
    <w:p w14:paraId="05AB1780">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0"/>
        </w:rPr>
      </w:pPr>
      <w:r>
        <w:rPr>
          <w:rFonts w:hint="eastAsia" w:ascii="宋体" w:hAnsi="宋体" w:eastAsia="宋体" w:cs="宋体"/>
          <w:b/>
          <w:color w:val="000000"/>
          <w:sz w:val="30"/>
          <w:lang w:eastAsia="zh-CN"/>
        </w:rPr>
        <w:t>响应人</w:t>
      </w:r>
      <w:r>
        <w:rPr>
          <w:rFonts w:ascii="宋体" w:hAnsi="宋体" w:eastAsia="宋体" w:cs="宋体"/>
          <w:b/>
          <w:color w:val="000000"/>
          <w:sz w:val="30"/>
        </w:rPr>
        <w:t>符合《中华人民共和国政府采购法》第二十二条规定条件的</w:t>
      </w:r>
    </w:p>
    <w:p w14:paraId="2BEDD92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声明函</w:t>
      </w:r>
    </w:p>
    <w:p w14:paraId="5E529023">
      <w:pPr>
        <w:spacing w:line="520" w:lineRule="exact"/>
        <w:rPr>
          <w:rFonts w:eastAsia="仿宋"/>
          <w:bCs/>
          <w:color w:val="000000"/>
          <w:sz w:val="28"/>
          <w:szCs w:val="28"/>
        </w:rPr>
      </w:pPr>
    </w:p>
    <w:p w14:paraId="251D32C7">
      <w:pPr>
        <w:spacing w:line="520" w:lineRule="exact"/>
        <w:rPr>
          <w:rFonts w:eastAsia="仿宋"/>
          <w:b/>
          <w:bCs/>
          <w:color w:val="000000"/>
          <w:sz w:val="28"/>
          <w:szCs w:val="28"/>
        </w:rPr>
      </w:pPr>
      <w:r>
        <w:rPr>
          <w:rFonts w:eastAsia="仿宋"/>
          <w:bCs/>
          <w:color w:val="000000"/>
          <w:sz w:val="28"/>
          <w:szCs w:val="28"/>
        </w:rPr>
        <w:t>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bCs/>
          <w:color w:val="000000"/>
          <w:sz w:val="28"/>
          <w:szCs w:val="28"/>
        </w:rPr>
        <w:t>（项目名称）</w:t>
      </w:r>
      <w:r>
        <w:rPr>
          <w:rFonts w:hint="eastAsia" w:ascii="仿宋" w:hAnsi="仿宋" w:eastAsia="仿宋" w:cs="仿宋"/>
          <w:sz w:val="28"/>
          <w:szCs w:val="28"/>
        </w:rPr>
        <w:t>（</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）响应</w:t>
      </w:r>
      <w:r>
        <w:rPr>
          <w:rFonts w:eastAsia="仿宋"/>
          <w:bCs/>
          <w:color w:val="000000"/>
          <w:sz w:val="28"/>
          <w:szCs w:val="28"/>
        </w:rPr>
        <w:t>活动。针对《中华人民共和国政府采购法》第二十二条规定做出如下声明：</w:t>
      </w:r>
    </w:p>
    <w:p w14:paraId="6C31CD5D">
      <w:pPr>
        <w:spacing w:line="520" w:lineRule="exact"/>
        <w:ind w:firstLine="482"/>
        <w:rPr>
          <w:rFonts w:eastAsia="仿宋"/>
          <w:color w:val="000000"/>
          <w:sz w:val="28"/>
          <w:szCs w:val="28"/>
        </w:rPr>
      </w:pPr>
      <w:r>
        <w:rPr>
          <w:rFonts w:eastAsia="仿宋"/>
          <w:bCs/>
          <w:color w:val="000000"/>
          <w:sz w:val="28"/>
          <w:szCs w:val="28"/>
        </w:rPr>
        <w:t>1.我单位具有独立承担民事责任的能力；</w:t>
      </w:r>
    </w:p>
    <w:p w14:paraId="4DA05727">
      <w:pPr>
        <w:spacing w:line="520" w:lineRule="exact"/>
        <w:ind w:firstLine="482"/>
        <w:rPr>
          <w:rFonts w:eastAsia="仿宋"/>
          <w:color w:val="000000"/>
          <w:sz w:val="28"/>
          <w:szCs w:val="28"/>
        </w:rPr>
      </w:pPr>
      <w:r>
        <w:rPr>
          <w:rFonts w:eastAsia="仿宋"/>
          <w:color w:val="000000"/>
          <w:sz w:val="28"/>
          <w:szCs w:val="28"/>
        </w:rPr>
        <w:t>2.我单位具有良好的商业信誉和健全的财务会计制度；</w:t>
      </w:r>
    </w:p>
    <w:p w14:paraId="1B3C6270">
      <w:pPr>
        <w:spacing w:line="520" w:lineRule="exact"/>
        <w:ind w:firstLine="482"/>
        <w:rPr>
          <w:rFonts w:eastAsia="仿宋"/>
          <w:color w:val="000000"/>
          <w:sz w:val="28"/>
          <w:szCs w:val="28"/>
        </w:rPr>
      </w:pPr>
      <w:r>
        <w:rPr>
          <w:rFonts w:eastAsia="仿宋"/>
          <w:color w:val="000000"/>
          <w:sz w:val="28"/>
          <w:szCs w:val="28"/>
        </w:rPr>
        <w:t>3.我单位具有履行合同所必需的设备和专业技术能力；</w:t>
      </w:r>
    </w:p>
    <w:p w14:paraId="76993268">
      <w:pPr>
        <w:spacing w:line="520" w:lineRule="exact"/>
        <w:ind w:firstLine="482"/>
        <w:rPr>
          <w:rFonts w:eastAsia="仿宋"/>
          <w:color w:val="000000"/>
          <w:sz w:val="28"/>
          <w:szCs w:val="28"/>
        </w:rPr>
      </w:pPr>
      <w:r>
        <w:rPr>
          <w:rFonts w:eastAsia="仿宋"/>
          <w:color w:val="000000"/>
          <w:sz w:val="28"/>
          <w:szCs w:val="28"/>
        </w:rPr>
        <w:t>4.我单位有依法缴纳税收和社会保障资金的良好记录；</w:t>
      </w:r>
    </w:p>
    <w:p w14:paraId="6E2FCA2C">
      <w:pPr>
        <w:spacing w:line="520" w:lineRule="exact"/>
        <w:ind w:firstLine="482"/>
        <w:rPr>
          <w:rFonts w:eastAsia="仿宋"/>
          <w:color w:val="000000"/>
          <w:sz w:val="28"/>
          <w:szCs w:val="28"/>
        </w:rPr>
      </w:pPr>
      <w:r>
        <w:rPr>
          <w:rFonts w:eastAsia="仿宋"/>
          <w:color w:val="000000"/>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A6BE6B5">
      <w:pPr>
        <w:spacing w:line="520" w:lineRule="exact"/>
        <w:ind w:firstLine="482"/>
        <w:rPr>
          <w:rFonts w:eastAsia="仿宋"/>
          <w:color w:val="000000"/>
          <w:sz w:val="28"/>
          <w:szCs w:val="28"/>
        </w:rPr>
      </w:pPr>
      <w:r>
        <w:rPr>
          <w:rFonts w:eastAsia="仿宋"/>
          <w:color w:val="000000"/>
          <w:sz w:val="28"/>
          <w:szCs w:val="28"/>
        </w:rPr>
        <w:t>6.我单位满足法律、行政法规规定的其他条件。</w:t>
      </w:r>
    </w:p>
    <w:p w14:paraId="587E76CF">
      <w:pPr>
        <w:spacing w:line="500" w:lineRule="exact"/>
        <w:rPr>
          <w:rFonts w:eastAsia="仿宋"/>
          <w:bCs/>
          <w:color w:val="000000"/>
          <w:sz w:val="28"/>
          <w:szCs w:val="28"/>
        </w:rPr>
      </w:pPr>
    </w:p>
    <w:p w14:paraId="06A0C0DD">
      <w:pPr>
        <w:spacing w:line="500" w:lineRule="exact"/>
        <w:rPr>
          <w:rFonts w:eastAsia="仿宋"/>
          <w:bCs/>
          <w:color w:val="000000"/>
          <w:sz w:val="28"/>
          <w:szCs w:val="28"/>
        </w:rPr>
      </w:pPr>
    </w:p>
    <w:p w14:paraId="601393B5">
      <w:pPr>
        <w:spacing w:line="460" w:lineRule="exact"/>
        <w:jc w:val="center"/>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加盖</w:t>
      </w:r>
      <w:r>
        <w:rPr>
          <w:rFonts w:eastAsia="仿宋"/>
          <w:bCs/>
          <w:color w:val="000000"/>
          <w:sz w:val="28"/>
          <w:szCs w:val="28"/>
        </w:rPr>
        <w:t>公章）：</w:t>
      </w:r>
      <w:r>
        <w:rPr>
          <w:rFonts w:eastAsia="仿宋"/>
          <w:sz w:val="28"/>
          <w:szCs w:val="28"/>
          <w:u w:val="single"/>
        </w:rPr>
        <w:t xml:space="preserve">                   </w:t>
      </w:r>
    </w:p>
    <w:p w14:paraId="6A167426">
      <w:pPr>
        <w:spacing w:line="460" w:lineRule="exact"/>
        <w:jc w:val="right"/>
        <w:rPr>
          <w:rFonts w:eastAsia="仿宋"/>
          <w:bCs/>
          <w:color w:val="000000"/>
          <w:sz w:val="28"/>
          <w:szCs w:val="28"/>
        </w:rPr>
      </w:pPr>
      <w:r>
        <w:rPr>
          <w:rFonts w:eastAsia="仿宋"/>
          <w:bCs/>
          <w:color w:val="000000"/>
          <w:sz w:val="28"/>
          <w:szCs w:val="28"/>
        </w:rPr>
        <w:t xml:space="preserve">    </w:t>
      </w:r>
    </w:p>
    <w:p w14:paraId="7A72B722">
      <w:pPr>
        <w:spacing w:line="460" w:lineRule="exact"/>
        <w:jc w:val="righ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年</w:t>
      </w:r>
      <w:r>
        <w:rPr>
          <w:rFonts w:eastAsia="仿宋"/>
          <w:bCs/>
          <w:color w:val="000000"/>
          <w:sz w:val="28"/>
          <w:szCs w:val="28"/>
          <w:u w:val="single"/>
        </w:rPr>
        <w:t xml:space="preserve">    </w:t>
      </w:r>
      <w:r>
        <w:rPr>
          <w:rFonts w:eastAsia="仿宋"/>
          <w:bCs/>
          <w:color w:val="000000"/>
          <w:sz w:val="28"/>
          <w:szCs w:val="28"/>
        </w:rPr>
        <w:t>月</w:t>
      </w:r>
      <w:r>
        <w:rPr>
          <w:rFonts w:eastAsia="仿宋"/>
          <w:bCs/>
          <w:color w:val="000000"/>
          <w:sz w:val="28"/>
          <w:szCs w:val="28"/>
          <w:u w:val="single"/>
        </w:rPr>
        <w:t xml:space="preserve">    </w:t>
      </w:r>
      <w:r>
        <w:rPr>
          <w:rFonts w:eastAsia="仿宋"/>
          <w:bCs/>
          <w:color w:val="000000"/>
          <w:sz w:val="28"/>
          <w:szCs w:val="28"/>
        </w:rPr>
        <w:t>日</w:t>
      </w:r>
    </w:p>
    <w:p w14:paraId="067543CD">
      <w:pPr>
        <w:pBdr>
          <w:top w:val="none" w:color="000000" w:sz="0" w:space="0"/>
          <w:left w:val="none" w:color="000000" w:sz="0" w:space="0"/>
          <w:bottom w:val="none" w:color="000000" w:sz="0" w:space="0"/>
          <w:right w:val="none" w:color="000000" w:sz="0" w:space="0"/>
        </w:pBdr>
        <w:spacing w:before="0" w:after="0" w:line="519" w:lineRule="atLeast"/>
        <w:ind w:left="0" w:right="0" w:firstLine="482"/>
        <w:jc w:val="both"/>
      </w:pPr>
      <w:r>
        <w:rPr>
          <w:rFonts w:ascii="宋体" w:hAnsi="宋体" w:eastAsia="宋体" w:cs="宋体"/>
          <w:b/>
          <w:color w:val="000000"/>
          <w:sz w:val="24"/>
        </w:rPr>
        <w:t> </w:t>
      </w:r>
    </w:p>
    <w:p w14:paraId="514D0B13">
      <w:pPr>
        <w:pBdr>
          <w:top w:val="none" w:color="000000" w:sz="0" w:space="0"/>
          <w:left w:val="none" w:color="000000" w:sz="0" w:space="0"/>
          <w:bottom w:val="none" w:color="000000" w:sz="0" w:space="0"/>
          <w:right w:val="none" w:color="000000" w:sz="0" w:space="0"/>
        </w:pBdr>
        <w:spacing w:before="0" w:after="0" w:line="460" w:lineRule="atLeast"/>
        <w:ind w:left="0" w:right="0" w:firstLine="0"/>
        <w:jc w:val="right"/>
      </w:pPr>
    </w:p>
    <w:p w14:paraId="38273A6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8"/>
        </w:rPr>
        <w:t> </w:t>
      </w:r>
    </w:p>
    <w:p w14:paraId="5CFD20F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黑体" w:hAnsi="黑体" w:eastAsia="黑体" w:cs="黑体"/>
          <w:color w:val="000000"/>
          <w:sz w:val="32"/>
        </w:rPr>
      </w:pPr>
    </w:p>
    <w:p w14:paraId="2E8B999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黑体" w:hAnsi="黑体" w:eastAsia="黑体" w:cs="黑体"/>
          <w:color w:val="000000"/>
          <w:sz w:val="32"/>
        </w:rPr>
      </w:pPr>
    </w:p>
    <w:p w14:paraId="77A1951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黑体" w:hAnsi="黑体" w:eastAsia="黑体" w:cs="黑体"/>
          <w:color w:val="000000"/>
          <w:sz w:val="32"/>
        </w:rPr>
      </w:pPr>
    </w:p>
    <w:p w14:paraId="12B0FE6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2</w:t>
      </w:r>
    </w:p>
    <w:p w14:paraId="3181DED9">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宋体" w:hAnsi="宋体" w:eastAsia="宋体" w:cs="宋体"/>
          <w:b/>
          <w:color w:val="000000"/>
          <w:sz w:val="32"/>
        </w:rPr>
        <w:t>法定代表人身份证明</w:t>
      </w:r>
    </w:p>
    <w:p w14:paraId="362DC110">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ascii="宋体" w:hAnsi="宋体" w:eastAsia="宋体" w:cs="宋体"/>
          <w:color w:val="000000"/>
          <w:sz w:val="24"/>
        </w:rPr>
        <w:t> </w:t>
      </w:r>
    </w:p>
    <w:p w14:paraId="083C3F8E">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职务，为我单位法定代表人，特此证明。</w:t>
      </w:r>
    </w:p>
    <w:p w14:paraId="3C6D8997">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hint="eastAsia" w:ascii="仿宋" w:hAnsi="仿宋" w:eastAsia="仿宋" w:cs="仿宋"/>
          <w:sz w:val="28"/>
          <w:szCs w:val="28"/>
        </w:rPr>
        <w:t>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（项目名称）（</w:t>
      </w:r>
      <w:r>
        <w:rPr>
          <w:rFonts w:hint="eastAsia" w:ascii="仿宋" w:hAnsi="仿宋" w:eastAsia="仿宋" w:cs="仿宋"/>
          <w:sz w:val="28"/>
          <w:szCs w:val="28"/>
          <w:u w:val="single"/>
        </w:rPr>
        <w:t xml:space="preserve">项目编号：                    </w:t>
      </w:r>
      <w:r>
        <w:rPr>
          <w:rFonts w:eastAsia="仿宋"/>
          <w:bCs/>
          <w:color w:val="000000"/>
          <w:sz w:val="28"/>
          <w:szCs w:val="28"/>
        </w:rPr>
        <w:t>）</w:t>
      </w:r>
      <w:r>
        <w:rPr>
          <w:rFonts w:hint="eastAsia" w:ascii="仿宋" w:hAnsi="仿宋" w:eastAsia="仿宋" w:cs="仿宋"/>
          <w:bCs/>
          <w:color w:val="000000"/>
          <w:sz w:val="28"/>
          <w:szCs w:val="28"/>
        </w:rPr>
        <w:t>投标活动。</w:t>
      </w:r>
      <w:r>
        <w:rPr>
          <w:rFonts w:ascii="宋体" w:hAnsi="宋体" w:eastAsia="宋体" w:cs="宋体"/>
          <w:color w:val="000000"/>
          <w:sz w:val="24"/>
        </w:rPr>
        <w:t> </w:t>
      </w:r>
    </w:p>
    <w:p w14:paraId="1D54769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w:t>
      </w:r>
    </w:p>
    <w:p w14:paraId="5FD1B733">
      <w:pPr>
        <w:adjustRightInd w:val="0"/>
        <w:spacing w:line="480" w:lineRule="auto"/>
        <w:ind w:left="3255" w:leftChars="1550" w:firstLine="280" w:firstLineChars="100"/>
        <w:jc w:val="left"/>
        <w:rPr>
          <w:rFonts w:hint="eastAsia" w:ascii="仿宋" w:hAnsi="仿宋" w:eastAsia="仿宋" w:cs="仿宋"/>
          <w:sz w:val="28"/>
          <w:szCs w:val="28"/>
        </w:rPr>
      </w:pPr>
    </w:p>
    <w:p w14:paraId="4044B775">
      <w:pPr>
        <w:adjustRightInd w:val="0"/>
        <w:spacing w:line="480" w:lineRule="auto"/>
        <w:ind w:left="3255" w:leftChars="1550" w:firstLine="280" w:firstLineChars="100"/>
        <w:jc w:val="left"/>
        <w:rPr>
          <w:rFonts w:hint="eastAsia" w:ascii="仿宋" w:hAnsi="仿宋" w:eastAsia="仿宋" w:cs="仿宋"/>
          <w:sz w:val="28"/>
          <w:szCs w:val="28"/>
        </w:rPr>
      </w:pPr>
    </w:p>
    <w:p w14:paraId="339593A4">
      <w:pPr>
        <w:adjustRightInd w:val="0"/>
        <w:spacing w:line="480" w:lineRule="auto"/>
        <w:ind w:left="3255" w:leftChars="1550" w:firstLine="280" w:firstLineChars="100"/>
        <w:jc w:val="left"/>
        <w:rPr>
          <w:rFonts w:ascii="仿宋" w:hAnsi="仿宋" w:eastAsia="仿宋" w:cs="仿宋"/>
          <w:sz w:val="28"/>
          <w:szCs w:val="28"/>
          <w:u w:val="single"/>
        </w:rPr>
      </w:pPr>
      <w:r>
        <w:rPr>
          <w:rFonts w:hint="eastAsia" w:ascii="仿宋" w:hAnsi="仿宋" w:eastAsia="仿宋" w:cs="仿宋"/>
          <w:sz w:val="28"/>
          <w:szCs w:val="28"/>
        </w:rPr>
        <w:t>单位名称（</w:t>
      </w:r>
      <w:r>
        <w:rPr>
          <w:rFonts w:hint="eastAsia" w:eastAsia="仿宋"/>
          <w:bCs/>
          <w:color w:val="000000"/>
          <w:sz w:val="28"/>
          <w:szCs w:val="28"/>
        </w:rPr>
        <w:t>加盖</w:t>
      </w:r>
      <w:r>
        <w:rPr>
          <w:rFonts w:hint="eastAsia" w:ascii="仿宋" w:hAnsi="仿宋" w:eastAsia="仿宋" w:cs="仿宋"/>
          <w:sz w:val="28"/>
          <w:szCs w:val="28"/>
        </w:rPr>
        <w:t>公章）：</w:t>
      </w:r>
      <w:r>
        <w:rPr>
          <w:rFonts w:hint="eastAsia" w:ascii="仿宋" w:hAnsi="仿宋" w:eastAsia="仿宋" w:cs="仿宋"/>
          <w:sz w:val="28"/>
          <w:szCs w:val="28"/>
          <w:u w:val="single"/>
        </w:rPr>
        <w:t xml:space="preserve">                     </w:t>
      </w:r>
    </w:p>
    <w:p w14:paraId="0C4DCB6E">
      <w:pPr>
        <w:adjustRightInd w:val="0"/>
        <w:spacing w:line="480" w:lineRule="auto"/>
        <w:ind w:left="3255" w:leftChars="1550" w:firstLine="280" w:firstLineChars="100"/>
        <w:jc w:val="left"/>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286F9F31">
      <w:pPr>
        <w:pBdr>
          <w:top w:val="none" w:color="000000" w:sz="0" w:space="0"/>
          <w:left w:val="none" w:color="000000" w:sz="0" w:space="0"/>
          <w:bottom w:val="none" w:color="000000" w:sz="0" w:space="0"/>
          <w:right w:val="none" w:color="000000" w:sz="0" w:space="0"/>
        </w:pBdr>
        <w:spacing w:before="0" w:after="0" w:line="113" w:lineRule="atLeast"/>
        <w:ind w:left="0" w:right="0" w:firstLine="0"/>
      </w:pPr>
      <w:r>
        <w:rPr>
          <w:rFonts w:ascii="Times New Roman" w:hAnsi="Times New Roman" w:eastAsia="Times New Roman" w:cs="Times New Roman"/>
          <w:color w:val="000000"/>
          <w:sz w:val="21"/>
        </w:rPr>
        <w:t> </w:t>
      </w:r>
    </w:p>
    <w:p w14:paraId="00535FF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hint="eastAsia" w:ascii="仿宋" w:hAnsi="仿宋" w:eastAsia="仿宋" w:cs="仿宋"/>
          <w:b/>
          <w:sz w:val="28"/>
          <w:szCs w:val="28"/>
        </w:rPr>
        <w:t>附：法定代表人的身份证复印件加盖单位公章</w:t>
      </w:r>
    </w:p>
    <w:p w14:paraId="5408655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EA0A468">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4ECFC86F">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5375BE52">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31BF7D06">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717AFFD7">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50CE5BD5">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744B3057">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58613557">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67F44DD0">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290CE6B1">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56FCAFB4">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49439E37">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46FCDF3A">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640DE928">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17238364">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2905B1F7">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rPr>
          <w:rFonts w:ascii="宋体" w:hAnsi="宋体" w:eastAsia="宋体" w:cs="宋体"/>
          <w:b/>
          <w:color w:val="000000"/>
          <w:sz w:val="28"/>
        </w:rPr>
      </w:pPr>
      <w:r>
        <w:rPr>
          <w:rFonts w:ascii="宋体" w:hAnsi="宋体" w:eastAsia="宋体" w:cs="宋体"/>
          <w:b/>
          <w:color w:val="000000"/>
          <w:sz w:val="28"/>
        </w:rPr>
        <w:t> </w:t>
      </w:r>
    </w:p>
    <w:p w14:paraId="5A68C34E">
      <w:pPr>
        <w:pBdr>
          <w:top w:val="none" w:color="000000" w:sz="0" w:space="0"/>
          <w:left w:val="none" w:color="000000" w:sz="0" w:space="0"/>
          <w:bottom w:val="none" w:color="000000" w:sz="0" w:space="0"/>
          <w:right w:val="none" w:color="000000" w:sz="0" w:space="0"/>
        </w:pBdr>
        <w:spacing w:before="0" w:after="0" w:line="400" w:lineRule="atLeast"/>
        <w:ind w:right="0"/>
        <w:jc w:val="both"/>
      </w:pPr>
      <w:r>
        <w:rPr>
          <w:rFonts w:ascii="宋体" w:hAnsi="宋体" w:eastAsia="宋体" w:cs="宋体"/>
          <w:b/>
          <w:color w:val="000000"/>
          <w:sz w:val="28"/>
        </w:rPr>
        <w:t> </w:t>
      </w:r>
    </w:p>
    <w:p w14:paraId="66A9FDE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3</w:t>
      </w:r>
    </w:p>
    <w:p w14:paraId="152FD71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32"/>
        </w:rPr>
        <w:t>法定代表人授权委托书</w:t>
      </w:r>
    </w:p>
    <w:p w14:paraId="03A89EC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32"/>
        </w:rPr>
        <w:t> </w:t>
      </w:r>
    </w:p>
    <w:p w14:paraId="3C9E320A">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本人</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）有关的一切事务，其法律后果由我方承担。</w:t>
      </w:r>
    </w:p>
    <w:p w14:paraId="1BF28D4A">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日起生效。代理人无转委托权。</w:t>
      </w:r>
    </w:p>
    <w:p w14:paraId="432319B0">
      <w:pPr>
        <w:spacing w:line="480" w:lineRule="exact"/>
        <w:ind w:firstLine="420" w:firstLineChars="150"/>
        <w:rPr>
          <w:rFonts w:ascii="仿宋" w:hAnsi="仿宋" w:eastAsia="仿宋" w:cs="仿宋"/>
          <w:sz w:val="28"/>
          <w:szCs w:val="28"/>
        </w:rPr>
      </w:pPr>
    </w:p>
    <w:p w14:paraId="349D4B8E">
      <w:pPr>
        <w:spacing w:line="480" w:lineRule="exact"/>
        <w:ind w:firstLine="420" w:firstLineChars="150"/>
        <w:rPr>
          <w:rFonts w:ascii="仿宋" w:hAnsi="仿宋" w:eastAsia="仿宋" w:cs="仿宋"/>
          <w:sz w:val="28"/>
          <w:szCs w:val="28"/>
        </w:rPr>
      </w:pPr>
      <w:r>
        <w:rPr>
          <w:rFonts w:hint="eastAsia" w:ascii="仿宋" w:hAnsi="仿宋" w:eastAsia="仿宋" w:cs="仿宋"/>
          <w:sz w:val="28"/>
          <w:szCs w:val="28"/>
        </w:rPr>
        <w:t>代理人（被授权人）签字：</w:t>
      </w:r>
      <w:r>
        <w:rPr>
          <w:rFonts w:hint="eastAsia" w:ascii="仿宋" w:hAnsi="仿宋" w:eastAsia="仿宋" w:cs="仿宋"/>
          <w:sz w:val="28"/>
          <w:szCs w:val="28"/>
          <w:u w:val="single"/>
        </w:rPr>
        <w:t xml:space="preserve">                                </w:t>
      </w:r>
    </w:p>
    <w:p w14:paraId="11685F87">
      <w:pPr>
        <w:spacing w:line="480" w:lineRule="exact"/>
        <w:ind w:firstLine="420" w:firstLineChars="150"/>
        <w:rPr>
          <w:rFonts w:ascii="仿宋" w:hAnsi="仿宋" w:eastAsia="仿宋" w:cs="仿宋"/>
          <w:sz w:val="28"/>
          <w:szCs w:val="28"/>
        </w:rPr>
      </w:pPr>
      <w:r>
        <w:rPr>
          <w:rFonts w:hint="eastAsia" w:ascii="仿宋" w:hAnsi="仿宋" w:eastAsia="仿宋" w:cs="仿宋"/>
          <w:sz w:val="28"/>
          <w:szCs w:val="28"/>
        </w:rPr>
        <w:t>授权单位名称（</w:t>
      </w:r>
      <w:r>
        <w:rPr>
          <w:rFonts w:hint="eastAsia" w:eastAsia="仿宋"/>
          <w:bCs/>
          <w:color w:val="000000"/>
          <w:sz w:val="28"/>
          <w:szCs w:val="28"/>
        </w:rPr>
        <w:t>加盖</w:t>
      </w:r>
      <w:r>
        <w:rPr>
          <w:rFonts w:hint="eastAsia" w:ascii="仿宋" w:hAnsi="仿宋" w:eastAsia="仿宋" w:cs="仿宋"/>
          <w:sz w:val="28"/>
          <w:szCs w:val="28"/>
        </w:rPr>
        <w:t>公章）：</w:t>
      </w:r>
      <w:r>
        <w:rPr>
          <w:rFonts w:hint="eastAsia" w:ascii="仿宋" w:hAnsi="仿宋" w:eastAsia="仿宋" w:cs="仿宋"/>
          <w:sz w:val="28"/>
          <w:szCs w:val="28"/>
          <w:u w:val="single"/>
        </w:rPr>
        <w:t xml:space="preserve">                                </w:t>
      </w:r>
    </w:p>
    <w:p w14:paraId="6C2588D2">
      <w:pPr>
        <w:spacing w:line="480" w:lineRule="exact"/>
        <w:ind w:firstLine="420" w:firstLineChars="150"/>
        <w:rPr>
          <w:rFonts w:ascii="仿宋" w:hAnsi="仿宋" w:eastAsia="仿宋" w:cs="仿宋"/>
          <w:sz w:val="28"/>
          <w:szCs w:val="28"/>
        </w:rPr>
      </w:pPr>
      <w:r>
        <w:rPr>
          <w:rFonts w:hint="eastAsia" w:ascii="仿宋" w:hAnsi="仿宋" w:eastAsia="仿宋" w:cs="仿宋"/>
          <w:sz w:val="28"/>
          <w:szCs w:val="28"/>
        </w:rPr>
        <w:t>授权单位法定代表人（签字或盖章）：</w:t>
      </w:r>
      <w:r>
        <w:rPr>
          <w:rFonts w:hint="eastAsia" w:ascii="仿宋" w:hAnsi="仿宋" w:eastAsia="仿宋" w:cs="仿宋"/>
          <w:sz w:val="28"/>
          <w:szCs w:val="28"/>
          <w:u w:val="single"/>
        </w:rPr>
        <w:t xml:space="preserve">                  </w:t>
      </w:r>
    </w:p>
    <w:p w14:paraId="76FEC4C4">
      <w:pPr>
        <w:spacing w:line="480" w:lineRule="exact"/>
        <w:jc w:val="right"/>
        <w:rPr>
          <w:rFonts w:ascii="仿宋" w:hAnsi="仿宋" w:eastAsia="仿宋" w:cs="仿宋"/>
          <w:sz w:val="28"/>
          <w:szCs w:val="28"/>
        </w:rPr>
      </w:pPr>
    </w:p>
    <w:p w14:paraId="26CF835F">
      <w:pPr>
        <w:snapToGrid w:val="0"/>
        <w:spacing w:line="400" w:lineRule="exact"/>
        <w:ind w:firstLine="3897" w:firstLineChars="1392"/>
        <w:contextualSpacing/>
        <w:rPr>
          <w:rFonts w:ascii="宋体" w:hAnsi="宋体" w:cs="宋体"/>
          <w:b/>
          <w:kern w:val="0"/>
          <w:sz w:val="28"/>
          <w:szCs w:val="28"/>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01EFAA35">
      <w:pPr>
        <w:snapToGrid w:val="0"/>
        <w:spacing w:line="400" w:lineRule="exact"/>
        <w:ind w:firstLine="540" w:firstLineChars="192"/>
        <w:contextualSpacing/>
        <w:rPr>
          <w:rFonts w:ascii="仿宋" w:hAnsi="仿宋" w:eastAsia="仿宋" w:cs="仿宋"/>
          <w:b/>
          <w:kern w:val="0"/>
          <w:sz w:val="28"/>
          <w:szCs w:val="28"/>
        </w:rPr>
      </w:pPr>
    </w:p>
    <w:p w14:paraId="54E11FAB">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hint="eastAsia" w:ascii="仿宋" w:hAnsi="仿宋" w:eastAsia="仿宋" w:cs="仿宋"/>
          <w:b/>
          <w:kern w:val="0"/>
          <w:sz w:val="28"/>
          <w:szCs w:val="28"/>
        </w:rPr>
        <w:t>附：代理人（被授权人）身份证复印件加盖单位公章</w:t>
      </w:r>
    </w:p>
    <w:p w14:paraId="071DA229">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2306A030">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518CB992">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68F6AA4B">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04504BF1">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709BCB1A">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77CC1AFC">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2EB7E8D7">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0C6FA6C0">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272B7F5F">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rPr>
          <w:rFonts w:ascii="宋体" w:hAnsi="宋体" w:eastAsia="宋体" w:cs="宋体"/>
          <w:b/>
          <w:color w:val="000000"/>
          <w:sz w:val="28"/>
        </w:rPr>
      </w:pPr>
      <w:r>
        <w:rPr>
          <w:rFonts w:ascii="宋体" w:hAnsi="宋体" w:eastAsia="宋体" w:cs="宋体"/>
          <w:b/>
          <w:color w:val="000000"/>
          <w:sz w:val="28"/>
        </w:rPr>
        <w:t> </w:t>
      </w:r>
    </w:p>
    <w:p w14:paraId="72B4A8BA">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rPr>
          <w:rFonts w:ascii="宋体" w:hAnsi="宋体" w:eastAsia="宋体" w:cs="宋体"/>
          <w:b/>
          <w:color w:val="000000"/>
          <w:sz w:val="28"/>
        </w:rPr>
      </w:pPr>
    </w:p>
    <w:p w14:paraId="440EF08A">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rPr>
          <w:rFonts w:ascii="宋体" w:hAnsi="宋体" w:eastAsia="宋体" w:cs="宋体"/>
          <w:b/>
          <w:color w:val="000000"/>
          <w:sz w:val="28"/>
        </w:rPr>
      </w:pPr>
    </w:p>
    <w:p w14:paraId="7E4571EF">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rPr>
          <w:rFonts w:ascii="宋体" w:hAnsi="宋体" w:eastAsia="宋体" w:cs="宋体"/>
          <w:b/>
          <w:color w:val="000000"/>
          <w:sz w:val="28"/>
        </w:rPr>
      </w:pPr>
    </w:p>
    <w:p w14:paraId="56CA8FEE">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rPr>
          <w:rFonts w:ascii="宋体" w:hAnsi="宋体" w:eastAsia="宋体" w:cs="宋体"/>
          <w:b/>
          <w:color w:val="000000"/>
          <w:sz w:val="28"/>
        </w:rPr>
      </w:pPr>
    </w:p>
    <w:p w14:paraId="4B960830">
      <w:pPr>
        <w:pBdr>
          <w:top w:val="none" w:color="000000" w:sz="0" w:space="0"/>
          <w:left w:val="none" w:color="000000" w:sz="0" w:space="0"/>
          <w:bottom w:val="none" w:color="000000" w:sz="0" w:space="0"/>
          <w:right w:val="none" w:color="000000" w:sz="0" w:space="0"/>
        </w:pBdr>
        <w:spacing w:before="0" w:after="0" w:line="400" w:lineRule="atLeast"/>
        <w:ind w:right="0"/>
        <w:jc w:val="both"/>
      </w:pPr>
      <w:r>
        <w:rPr>
          <w:rFonts w:ascii="宋体" w:hAnsi="宋体" w:eastAsia="宋体" w:cs="宋体"/>
          <w:b/>
          <w:color w:val="000000"/>
          <w:sz w:val="28"/>
        </w:rPr>
        <w:t> </w:t>
      </w:r>
    </w:p>
    <w:p w14:paraId="2E53320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4</w:t>
      </w:r>
    </w:p>
    <w:p w14:paraId="1C11AD3E">
      <w:pPr>
        <w:pBdr>
          <w:top w:val="none" w:color="000000" w:sz="0" w:space="0"/>
          <w:left w:val="none" w:color="000000" w:sz="0" w:space="0"/>
          <w:bottom w:val="none" w:color="000000" w:sz="0" w:space="0"/>
          <w:right w:val="none" w:color="000000" w:sz="0" w:space="0"/>
        </w:pBdr>
        <w:spacing w:before="240" w:after="0" w:line="74" w:lineRule="atLeast"/>
        <w:ind w:left="0" w:right="0" w:firstLine="0"/>
        <w:jc w:val="center"/>
      </w:pPr>
      <w:r>
        <w:rPr>
          <w:rFonts w:ascii="宋体" w:hAnsi="宋体" w:eastAsia="宋体" w:cs="宋体"/>
          <w:b/>
          <w:color w:val="000000"/>
          <w:sz w:val="32"/>
        </w:rPr>
        <w:t>供应商信用承诺书</w:t>
      </w:r>
    </w:p>
    <w:p w14:paraId="31FEC353">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为营造公开、公平、公正的公共资源交易环境，树立诚信守法的投标人形象，本人代表本单位作出以下承诺：</w:t>
      </w:r>
    </w:p>
    <w:p w14:paraId="15980306">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一、本单位对所提交的单位基本信息、单位负责人、项目负责人、技术负责人、从业资质和资格、业绩、财务状况、信誉等所有资料，均合法、真实、准确、有效，无任何伪造、修改、虚假成分；</w:t>
      </w:r>
    </w:p>
    <w:p w14:paraId="03B8B5AE">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二、严格依照国家和省、市、县关于招标投标等方面的法律、法规、规章、规范性文件，参加公共资源交易招标投标活动；积极履行社会责任，促进廉政建设；</w:t>
      </w:r>
    </w:p>
    <w:p w14:paraId="601E8609">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三、严格遵守即时信息公示规定，及时更新公共资源交易中心主体信息库中信息；</w:t>
      </w:r>
    </w:p>
    <w:p w14:paraId="0E08FF75">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四、自我约束、自我管理，守合同、重信用，不参与围标串标、弄虚作假、骗取中标、干扰评标、违约毁约、恶意投诉等行为，主动维护公共资源交易招标投标的良好秩序；</w:t>
      </w:r>
    </w:p>
    <w:p w14:paraId="0A3CEC78">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5E487D93">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六、自觉接受政府部门、行业组织、社会公众、新闻舆论等监督；</w:t>
      </w:r>
    </w:p>
    <w:p w14:paraId="1E066345">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七、上述承诺已向本单位员工作了宣传教育。</w:t>
      </w:r>
    </w:p>
    <w:p w14:paraId="761B12FF">
      <w:pPr>
        <w:spacing w:line="480" w:lineRule="exact"/>
        <w:ind w:firstLine="562" w:firstLineChars="200"/>
        <w:rPr>
          <w:rFonts w:ascii="仿宋" w:hAnsi="仿宋" w:eastAsia="仿宋" w:cs="仿宋"/>
          <w:b/>
          <w:kern w:val="0"/>
          <w:sz w:val="28"/>
          <w:szCs w:val="28"/>
          <w:lang w:val="zh-CN"/>
        </w:rPr>
      </w:pPr>
      <w:r>
        <w:rPr>
          <w:rFonts w:hint="eastAsia" w:ascii="仿宋" w:hAnsi="仿宋" w:eastAsia="仿宋" w:cs="仿宋"/>
          <w:b/>
          <w:kern w:val="0"/>
          <w:sz w:val="28"/>
          <w:szCs w:val="28"/>
          <w:lang w:val="zh-CN" w:bidi="ar"/>
        </w:rPr>
        <w:t>如有违反上述承诺的不良行为，本单位同意将其予以上网公示。</w:t>
      </w:r>
    </w:p>
    <w:p w14:paraId="07B4C50A">
      <w:pPr>
        <w:spacing w:line="480" w:lineRule="exact"/>
        <w:rPr>
          <w:rFonts w:ascii="仿宋" w:hAnsi="仿宋" w:eastAsia="仿宋" w:cs="仿宋"/>
          <w:kern w:val="0"/>
          <w:sz w:val="28"/>
          <w:szCs w:val="28"/>
          <w:lang w:val="zh-CN"/>
        </w:rPr>
      </w:pPr>
    </w:p>
    <w:p w14:paraId="3CF7C29C">
      <w:pPr>
        <w:spacing w:line="480" w:lineRule="exact"/>
        <w:ind w:firstLine="2800" w:firstLineChars="1000"/>
        <w:rPr>
          <w:rFonts w:ascii="仿宋" w:hAnsi="仿宋" w:eastAsia="仿宋" w:cs="仿宋"/>
          <w:kern w:val="0"/>
          <w:sz w:val="28"/>
          <w:szCs w:val="28"/>
          <w:lang w:val="zh-CN" w:bidi="ar"/>
        </w:rPr>
      </w:pPr>
      <w:r>
        <w:rPr>
          <w:rFonts w:hint="eastAsia" w:ascii="仿宋" w:hAnsi="仿宋" w:eastAsia="仿宋" w:cs="仿宋"/>
          <w:kern w:val="0"/>
          <w:sz w:val="28"/>
          <w:szCs w:val="28"/>
          <w:lang w:bidi="ar"/>
        </w:rPr>
        <w:t>响应</w:t>
      </w:r>
      <w:r>
        <w:rPr>
          <w:rFonts w:hint="eastAsia" w:ascii="仿宋" w:hAnsi="仿宋" w:eastAsia="仿宋" w:cs="仿宋"/>
          <w:kern w:val="0"/>
          <w:sz w:val="28"/>
          <w:szCs w:val="28"/>
          <w:lang w:val="zh-CN" w:bidi="ar"/>
        </w:rPr>
        <w:t>供应商名称（</w:t>
      </w:r>
      <w:r>
        <w:rPr>
          <w:rFonts w:hint="eastAsia" w:eastAsia="仿宋"/>
          <w:bCs/>
          <w:color w:val="000000"/>
          <w:sz w:val="28"/>
          <w:szCs w:val="28"/>
        </w:rPr>
        <w:t>加盖</w:t>
      </w:r>
      <w:r>
        <w:rPr>
          <w:rFonts w:hint="eastAsia" w:ascii="仿宋" w:hAnsi="仿宋" w:eastAsia="仿宋" w:cs="仿宋"/>
          <w:kern w:val="0"/>
          <w:sz w:val="28"/>
          <w:szCs w:val="28"/>
          <w:lang w:val="zh-CN" w:bidi="ar"/>
        </w:rPr>
        <w:t>公章）：</w:t>
      </w:r>
      <w:r>
        <w:rPr>
          <w:rFonts w:hint="eastAsia" w:ascii="仿宋" w:hAnsi="仿宋" w:eastAsia="仿宋" w:cs="仿宋"/>
          <w:sz w:val="28"/>
          <w:szCs w:val="28"/>
          <w:u w:val="single"/>
        </w:rPr>
        <w:t xml:space="preserve">                </w:t>
      </w:r>
    </w:p>
    <w:p w14:paraId="07F1BA6F">
      <w:pPr>
        <w:spacing w:line="480" w:lineRule="exact"/>
        <w:ind w:firstLine="2800" w:firstLineChars="1000"/>
        <w:rPr>
          <w:rFonts w:ascii="仿宋" w:hAnsi="仿宋" w:eastAsia="仿宋" w:cs="仿宋"/>
          <w:kern w:val="0"/>
          <w:sz w:val="28"/>
          <w:szCs w:val="28"/>
          <w:lang w:val="zh-CN" w:bidi="ar"/>
        </w:rPr>
      </w:pPr>
      <w:r>
        <w:rPr>
          <w:rFonts w:hint="eastAsia" w:ascii="仿宋" w:hAnsi="仿宋" w:eastAsia="仿宋" w:cs="仿宋"/>
          <w:kern w:val="0"/>
          <w:sz w:val="28"/>
          <w:szCs w:val="28"/>
          <w:lang w:val="zh-CN" w:bidi="ar"/>
        </w:rPr>
        <w:t>法定代表人（签字或盖章）：</w:t>
      </w:r>
      <w:r>
        <w:rPr>
          <w:rFonts w:hint="eastAsia" w:ascii="仿宋" w:hAnsi="仿宋" w:eastAsia="仿宋" w:cs="仿宋"/>
          <w:sz w:val="28"/>
          <w:szCs w:val="28"/>
          <w:u w:val="single"/>
        </w:rPr>
        <w:t xml:space="preserve">                    </w:t>
      </w:r>
    </w:p>
    <w:p w14:paraId="5F07F192">
      <w:pPr>
        <w:pBdr>
          <w:top w:val="none" w:color="000000" w:sz="0" w:space="0"/>
          <w:left w:val="none" w:color="000000" w:sz="0" w:space="0"/>
          <w:bottom w:val="none" w:color="000000" w:sz="0" w:space="0"/>
          <w:right w:val="none" w:color="000000" w:sz="0" w:space="0"/>
        </w:pBdr>
        <w:spacing w:before="0" w:after="0" w:line="85" w:lineRule="atLeast"/>
        <w:ind w:right="0" w:firstLine="2800" w:firstLineChars="1000"/>
        <w:jc w:val="both"/>
      </w:pPr>
      <w:r>
        <w:rPr>
          <w:rFonts w:hint="eastAsia" w:ascii="仿宋" w:hAnsi="仿宋" w:eastAsia="仿宋" w:cs="仿宋"/>
          <w:kern w:val="0"/>
          <w:sz w:val="28"/>
          <w:szCs w:val="28"/>
          <w:lang w:val="zh-CN" w:bidi="ar"/>
        </w:rPr>
        <w:t>时间：</w:t>
      </w:r>
      <w:r>
        <w:rPr>
          <w:rFonts w:hint="eastAsia" w:ascii="仿宋" w:hAnsi="仿宋" w:eastAsia="仿宋" w:cs="仿宋"/>
          <w:sz w:val="28"/>
          <w:szCs w:val="28"/>
          <w:u w:val="single"/>
        </w:rPr>
        <w:t xml:space="preserve">       </w:t>
      </w:r>
      <w:r>
        <w:rPr>
          <w:rFonts w:hint="eastAsia" w:ascii="仿宋" w:hAnsi="仿宋" w:eastAsia="仿宋" w:cs="仿宋"/>
          <w:kern w:val="0"/>
          <w:sz w:val="28"/>
          <w:szCs w:val="28"/>
          <w:lang w:val="zh-CN" w:bidi="ar"/>
        </w:rPr>
        <w:t>年</w:t>
      </w:r>
      <w:r>
        <w:rPr>
          <w:rFonts w:hint="eastAsia" w:ascii="仿宋" w:hAnsi="仿宋" w:eastAsia="仿宋" w:cs="仿宋"/>
          <w:sz w:val="28"/>
          <w:szCs w:val="28"/>
          <w:u w:val="single"/>
        </w:rPr>
        <w:t xml:space="preserve">     </w:t>
      </w:r>
      <w:r>
        <w:rPr>
          <w:rFonts w:hint="eastAsia" w:ascii="仿宋" w:hAnsi="仿宋" w:eastAsia="仿宋" w:cs="仿宋"/>
          <w:kern w:val="0"/>
          <w:sz w:val="28"/>
          <w:szCs w:val="28"/>
          <w:lang w:val="zh-CN" w:bidi="ar"/>
        </w:rPr>
        <w:t>月</w:t>
      </w:r>
      <w:r>
        <w:rPr>
          <w:rFonts w:hint="eastAsia" w:ascii="仿宋" w:hAnsi="仿宋" w:eastAsia="仿宋" w:cs="仿宋"/>
          <w:sz w:val="28"/>
          <w:szCs w:val="28"/>
          <w:u w:val="single"/>
        </w:rPr>
        <w:t xml:space="preserve">     </w:t>
      </w:r>
      <w:r>
        <w:rPr>
          <w:rFonts w:hint="eastAsia" w:ascii="仿宋" w:hAnsi="仿宋" w:eastAsia="仿宋" w:cs="仿宋"/>
          <w:kern w:val="0"/>
          <w:sz w:val="28"/>
          <w:szCs w:val="28"/>
          <w:lang w:val="zh-CN" w:bidi="ar"/>
        </w:rPr>
        <w:t>日</w:t>
      </w:r>
    </w:p>
    <w:p w14:paraId="502E8DB3">
      <w:pPr>
        <w:pBdr>
          <w:top w:val="none" w:color="000000" w:sz="0" w:space="0"/>
          <w:left w:val="none" w:color="000000" w:sz="0" w:space="0"/>
          <w:bottom w:val="none" w:color="000000" w:sz="0" w:space="0"/>
          <w:right w:val="none" w:color="000000" w:sz="0" w:space="0"/>
        </w:pBdr>
        <w:spacing w:before="260" w:after="260" w:line="98" w:lineRule="atLeast"/>
        <w:ind w:left="0" w:right="0" w:firstLine="0"/>
        <w:jc w:val="both"/>
        <w:rPr>
          <w:rFonts w:ascii="黑体" w:hAnsi="黑体" w:eastAsia="黑体" w:cs="黑体"/>
          <w:color w:val="000000"/>
          <w:sz w:val="32"/>
        </w:rPr>
      </w:pPr>
    </w:p>
    <w:p w14:paraId="32A72D67">
      <w:pPr>
        <w:pBdr>
          <w:top w:val="none" w:color="000000" w:sz="0" w:space="0"/>
          <w:left w:val="none" w:color="000000" w:sz="0" w:space="0"/>
          <w:bottom w:val="none" w:color="000000" w:sz="0" w:space="0"/>
          <w:right w:val="none" w:color="000000" w:sz="0" w:space="0"/>
        </w:pBdr>
        <w:spacing w:before="260" w:after="260" w:line="98" w:lineRule="atLeast"/>
        <w:ind w:left="0" w:right="0" w:firstLine="0"/>
        <w:jc w:val="both"/>
        <w:rPr>
          <w:rFonts w:ascii="黑体" w:hAnsi="黑体" w:eastAsia="黑体" w:cs="黑体"/>
          <w:color w:val="000000"/>
          <w:sz w:val="32"/>
        </w:rPr>
      </w:pPr>
    </w:p>
    <w:p w14:paraId="4AF332DA">
      <w:pPr>
        <w:pBdr>
          <w:top w:val="none" w:color="000000" w:sz="0" w:space="0"/>
          <w:left w:val="none" w:color="000000" w:sz="0" w:space="0"/>
          <w:bottom w:val="none" w:color="000000" w:sz="0" w:space="0"/>
          <w:right w:val="none" w:color="000000" w:sz="0" w:space="0"/>
        </w:pBdr>
        <w:spacing w:before="260" w:after="260" w:line="98" w:lineRule="atLeast"/>
        <w:ind w:left="0" w:right="0" w:firstLine="0"/>
        <w:jc w:val="both"/>
        <w:rPr>
          <w:rFonts w:ascii="黑体" w:hAnsi="黑体" w:eastAsia="黑体" w:cs="黑体"/>
          <w:color w:val="000000"/>
          <w:sz w:val="32"/>
        </w:rPr>
      </w:pPr>
    </w:p>
    <w:p w14:paraId="4B02094B">
      <w:pPr>
        <w:pBdr>
          <w:top w:val="none" w:color="000000" w:sz="0" w:space="0"/>
          <w:left w:val="none" w:color="000000" w:sz="0" w:space="0"/>
          <w:bottom w:val="none" w:color="000000" w:sz="0" w:space="0"/>
          <w:right w:val="none" w:color="000000" w:sz="0" w:space="0"/>
        </w:pBdr>
        <w:spacing w:before="260" w:after="260" w:line="98" w:lineRule="atLeast"/>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5</w:t>
      </w:r>
    </w:p>
    <w:p w14:paraId="7DC42AA5">
      <w:pPr>
        <w:pBdr>
          <w:top w:val="none" w:color="000000" w:sz="0" w:space="0"/>
          <w:left w:val="none" w:color="000000" w:sz="0" w:space="0"/>
          <w:bottom w:val="none" w:color="000000" w:sz="0" w:space="0"/>
          <w:right w:val="none" w:color="000000" w:sz="0" w:space="0"/>
        </w:pBdr>
        <w:spacing w:before="260" w:after="260" w:line="98" w:lineRule="atLeast"/>
        <w:ind w:left="0" w:right="0" w:firstLine="0"/>
        <w:jc w:val="center"/>
      </w:pPr>
      <w:r>
        <w:rPr>
          <w:rFonts w:hint="eastAsia" w:ascii="宋体" w:hAnsi="宋体" w:eastAsia="宋体" w:cs="宋体"/>
          <w:b/>
          <w:color w:val="000000"/>
          <w:sz w:val="32"/>
          <w:lang w:eastAsia="zh-CN"/>
        </w:rPr>
        <w:t>磋商响应</w:t>
      </w:r>
      <w:r>
        <w:rPr>
          <w:rFonts w:ascii="宋体" w:hAnsi="宋体" w:eastAsia="宋体" w:cs="宋体"/>
          <w:b/>
          <w:color w:val="000000"/>
          <w:sz w:val="32"/>
        </w:rPr>
        <w:t>函</w:t>
      </w:r>
    </w:p>
    <w:p w14:paraId="0448EBE5">
      <w:pPr>
        <w:adjustRightInd w:val="0"/>
        <w:spacing w:line="480" w:lineRule="exact"/>
        <w:jc w:val="left"/>
        <w:textAlignment w:val="baseline"/>
        <w:rPr>
          <w:rFonts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（采购人名称）</w:t>
      </w:r>
    </w:p>
    <w:p w14:paraId="7C8E653D">
      <w:pPr>
        <w:adjustRightInd w:val="0"/>
        <w:spacing w:line="480" w:lineRule="exact"/>
        <w:ind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的磋商文件，我方正式提交磋商响应函，并宣布同意如下内容：</w:t>
      </w:r>
    </w:p>
    <w:p w14:paraId="7DCEDD11">
      <w:pPr>
        <w:adjustRightInd w:val="0"/>
        <w:spacing w:line="480" w:lineRule="exact"/>
        <w:ind w:firstLine="560" w:firstLineChars="200"/>
        <w:jc w:val="left"/>
        <w:textAlignment w:val="baseline"/>
        <w:rPr>
          <w:rFonts w:eastAsia="仿宋"/>
          <w:sz w:val="28"/>
          <w:szCs w:val="28"/>
        </w:rPr>
      </w:pPr>
      <w:r>
        <w:rPr>
          <w:rFonts w:eastAsia="仿宋"/>
          <w:sz w:val="28"/>
          <w:szCs w:val="28"/>
        </w:rPr>
        <w:t>1.按</w:t>
      </w:r>
      <w:r>
        <w:rPr>
          <w:rFonts w:hint="eastAsia" w:eastAsia="仿宋"/>
          <w:sz w:val="28"/>
          <w:szCs w:val="28"/>
        </w:rPr>
        <w:t>磋商</w:t>
      </w:r>
      <w:r>
        <w:rPr>
          <w:rFonts w:eastAsia="仿宋"/>
          <w:sz w:val="28"/>
          <w:szCs w:val="28"/>
        </w:rPr>
        <w:t>文件规定的各项要求，向买方提供所需货物、服务（包含与货物相关的服务及与服务相关的货物）。</w:t>
      </w:r>
    </w:p>
    <w:p w14:paraId="0403D947">
      <w:pPr>
        <w:adjustRightInd w:val="0"/>
        <w:spacing w:line="480" w:lineRule="exact"/>
        <w:ind w:firstLine="560" w:firstLineChars="200"/>
        <w:jc w:val="left"/>
        <w:textAlignment w:val="baseline"/>
        <w:rPr>
          <w:rFonts w:eastAsia="仿宋"/>
          <w:sz w:val="28"/>
          <w:szCs w:val="28"/>
        </w:rPr>
      </w:pPr>
      <w:r>
        <w:rPr>
          <w:rFonts w:eastAsia="仿宋"/>
          <w:sz w:val="28"/>
          <w:szCs w:val="28"/>
        </w:rPr>
        <w:t>2.我们完全理解贵方不一定将合同授予最低报价的</w:t>
      </w:r>
      <w:r>
        <w:rPr>
          <w:rFonts w:hint="eastAsia" w:eastAsia="仿宋"/>
          <w:sz w:val="28"/>
          <w:szCs w:val="28"/>
        </w:rPr>
        <w:t>供应商</w:t>
      </w:r>
      <w:r>
        <w:rPr>
          <w:rFonts w:eastAsia="仿宋"/>
          <w:sz w:val="28"/>
          <w:szCs w:val="28"/>
        </w:rPr>
        <w:t>。</w:t>
      </w:r>
    </w:p>
    <w:p w14:paraId="22B33543">
      <w:pPr>
        <w:adjustRightInd w:val="0"/>
        <w:spacing w:line="480" w:lineRule="exact"/>
        <w:ind w:firstLine="560" w:firstLineChars="200"/>
        <w:jc w:val="left"/>
        <w:textAlignment w:val="baseline"/>
        <w:rPr>
          <w:rFonts w:eastAsia="仿宋"/>
          <w:sz w:val="28"/>
          <w:szCs w:val="28"/>
        </w:rPr>
      </w:pPr>
      <w:r>
        <w:rPr>
          <w:rFonts w:eastAsia="仿宋"/>
          <w:sz w:val="28"/>
          <w:szCs w:val="28"/>
        </w:rPr>
        <w:t>3.我们已详细审核全部</w:t>
      </w:r>
      <w:r>
        <w:rPr>
          <w:rFonts w:hint="eastAsia" w:eastAsia="仿宋"/>
          <w:sz w:val="28"/>
          <w:szCs w:val="28"/>
        </w:rPr>
        <w:t>磋商</w:t>
      </w:r>
      <w:r>
        <w:rPr>
          <w:rFonts w:eastAsia="仿宋"/>
          <w:sz w:val="28"/>
          <w:szCs w:val="28"/>
        </w:rPr>
        <w:t>文件及其有效补充文件，我们知道必须放弃提出含糊不清或误解问题的权利。</w:t>
      </w:r>
    </w:p>
    <w:p w14:paraId="500F1538">
      <w:pPr>
        <w:adjustRightInd w:val="0"/>
        <w:spacing w:line="480" w:lineRule="exact"/>
        <w:ind w:firstLine="480"/>
        <w:jc w:val="left"/>
        <w:textAlignment w:val="baseline"/>
        <w:rPr>
          <w:rFonts w:eastAsia="仿宋"/>
          <w:sz w:val="28"/>
          <w:szCs w:val="28"/>
        </w:rPr>
      </w:pPr>
      <w:r>
        <w:rPr>
          <w:rFonts w:eastAsia="仿宋"/>
          <w:sz w:val="28"/>
          <w:szCs w:val="28"/>
        </w:rPr>
        <w:t>4.我们同意从规定的开标日期起遵循本</w:t>
      </w:r>
      <w:r>
        <w:rPr>
          <w:rFonts w:hint="eastAsia" w:eastAsia="仿宋"/>
          <w:sz w:val="28"/>
          <w:szCs w:val="28"/>
        </w:rPr>
        <w:t>响应</w:t>
      </w:r>
      <w:r>
        <w:rPr>
          <w:rFonts w:eastAsia="仿宋"/>
          <w:sz w:val="28"/>
          <w:szCs w:val="28"/>
        </w:rPr>
        <w:t>文件，并在规定的投标有效期期满之前均具有约束力。</w:t>
      </w:r>
    </w:p>
    <w:p w14:paraId="6DADE2ED">
      <w:pPr>
        <w:adjustRightInd w:val="0"/>
        <w:spacing w:line="480" w:lineRule="exact"/>
        <w:ind w:firstLine="480"/>
        <w:jc w:val="left"/>
        <w:textAlignment w:val="baseline"/>
        <w:rPr>
          <w:rFonts w:eastAsia="仿宋"/>
          <w:sz w:val="28"/>
          <w:szCs w:val="28"/>
        </w:rPr>
      </w:pPr>
      <w:r>
        <w:rPr>
          <w:rFonts w:eastAsia="仿宋"/>
          <w:sz w:val="28"/>
          <w:szCs w:val="28"/>
        </w:rPr>
        <w:t>5.同意向贵方提供贵方可能另外要求的与</w:t>
      </w:r>
      <w:r>
        <w:rPr>
          <w:rFonts w:hint="eastAsia" w:eastAsia="仿宋"/>
          <w:sz w:val="28"/>
          <w:szCs w:val="28"/>
        </w:rPr>
        <w:t>磋商</w:t>
      </w:r>
      <w:r>
        <w:rPr>
          <w:rFonts w:eastAsia="仿宋"/>
          <w:sz w:val="28"/>
          <w:szCs w:val="28"/>
        </w:rPr>
        <w:t>有关的任何证据或资料，并保证我方已提供和将要提供的文件是真实的、准确的。</w:t>
      </w:r>
    </w:p>
    <w:p w14:paraId="42E79948">
      <w:pPr>
        <w:adjustRightInd w:val="0"/>
        <w:spacing w:line="480" w:lineRule="exact"/>
        <w:ind w:firstLine="480"/>
        <w:jc w:val="left"/>
        <w:textAlignment w:val="baseline"/>
        <w:rPr>
          <w:rFonts w:eastAsia="仿宋"/>
          <w:sz w:val="28"/>
          <w:szCs w:val="28"/>
        </w:rPr>
      </w:pPr>
      <w:r>
        <w:rPr>
          <w:rFonts w:eastAsia="仿宋"/>
          <w:sz w:val="28"/>
          <w:szCs w:val="28"/>
        </w:rPr>
        <w:t>6.一旦我方</w:t>
      </w:r>
      <w:r>
        <w:rPr>
          <w:rFonts w:hint="eastAsia" w:eastAsia="仿宋"/>
          <w:sz w:val="28"/>
          <w:szCs w:val="28"/>
        </w:rPr>
        <w:t>成交</w:t>
      </w:r>
      <w:r>
        <w:rPr>
          <w:rFonts w:eastAsia="仿宋"/>
          <w:sz w:val="28"/>
          <w:szCs w:val="28"/>
        </w:rPr>
        <w:t>，我方将根据</w:t>
      </w:r>
      <w:r>
        <w:rPr>
          <w:rFonts w:hint="eastAsia" w:eastAsia="仿宋"/>
          <w:sz w:val="28"/>
          <w:szCs w:val="28"/>
        </w:rPr>
        <w:t>磋商</w:t>
      </w:r>
      <w:r>
        <w:rPr>
          <w:rFonts w:eastAsia="仿宋"/>
          <w:sz w:val="28"/>
          <w:szCs w:val="28"/>
        </w:rPr>
        <w:t>文件的规定，严格履行合同的责任和义务，并保证在</w:t>
      </w:r>
      <w:r>
        <w:rPr>
          <w:rFonts w:hint="eastAsia" w:eastAsia="仿宋"/>
          <w:sz w:val="28"/>
          <w:szCs w:val="28"/>
        </w:rPr>
        <w:t>磋商</w:t>
      </w:r>
      <w:r>
        <w:rPr>
          <w:rFonts w:eastAsia="仿宋"/>
          <w:sz w:val="28"/>
          <w:szCs w:val="28"/>
        </w:rPr>
        <w:t>文件规定的时间内完成项目，交付买方验收、使用。</w:t>
      </w:r>
    </w:p>
    <w:p w14:paraId="49F02A4F">
      <w:pPr>
        <w:adjustRightInd w:val="0"/>
        <w:spacing w:line="480" w:lineRule="exact"/>
        <w:ind w:firstLine="560" w:firstLineChars="200"/>
        <w:jc w:val="left"/>
        <w:textAlignment w:val="baseline"/>
        <w:rPr>
          <w:rFonts w:eastAsia="仿宋"/>
          <w:sz w:val="28"/>
          <w:szCs w:val="28"/>
        </w:rPr>
      </w:pPr>
      <w:r>
        <w:rPr>
          <w:rFonts w:eastAsia="仿宋"/>
          <w:sz w:val="28"/>
          <w:szCs w:val="28"/>
        </w:rPr>
        <w:t>7.与本</w:t>
      </w:r>
      <w:r>
        <w:rPr>
          <w:rFonts w:hint="eastAsia" w:eastAsia="仿宋"/>
          <w:sz w:val="28"/>
          <w:szCs w:val="28"/>
        </w:rPr>
        <w:t>次磋商</w:t>
      </w:r>
      <w:r>
        <w:rPr>
          <w:rFonts w:eastAsia="仿宋"/>
          <w:sz w:val="28"/>
          <w:szCs w:val="28"/>
        </w:rPr>
        <w:t>有关的正式通讯地址为：</w:t>
      </w:r>
    </w:p>
    <w:p w14:paraId="1D93F9A9">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p>
    <w:p w14:paraId="50DD7D85">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邮          编：</w:t>
      </w:r>
      <w:r>
        <w:rPr>
          <w:rFonts w:hint="eastAsia" w:ascii="仿宋" w:hAnsi="仿宋" w:eastAsia="仿宋" w:cs="仿宋"/>
          <w:sz w:val="28"/>
          <w:szCs w:val="28"/>
          <w:u w:val="single"/>
        </w:rPr>
        <w:t xml:space="preserve">                  </w:t>
      </w:r>
    </w:p>
    <w:p w14:paraId="5C2528D6">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 xml:space="preserve">                  </w:t>
      </w:r>
    </w:p>
    <w:p w14:paraId="189C8B90">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电  子  邮  箱：</w:t>
      </w:r>
      <w:r>
        <w:rPr>
          <w:rFonts w:hint="eastAsia" w:ascii="仿宋" w:hAnsi="仿宋" w:eastAsia="仿宋" w:cs="仿宋"/>
          <w:sz w:val="28"/>
          <w:szCs w:val="28"/>
          <w:u w:val="single"/>
        </w:rPr>
        <w:t xml:space="preserve">                  </w:t>
      </w:r>
    </w:p>
    <w:p w14:paraId="48A2C36B">
      <w:pPr>
        <w:spacing w:line="480" w:lineRule="exact"/>
        <w:rPr>
          <w:rFonts w:ascii="仿宋" w:hAnsi="仿宋" w:eastAsia="仿宋" w:cs="仿宋"/>
          <w:sz w:val="28"/>
          <w:szCs w:val="28"/>
        </w:rPr>
      </w:pPr>
    </w:p>
    <w:p w14:paraId="272FAAE0">
      <w:pPr>
        <w:spacing w:line="480" w:lineRule="exact"/>
        <w:ind w:right="181" w:firstLine="980" w:firstLineChars="350"/>
        <w:rPr>
          <w:rFonts w:ascii="仿宋" w:hAnsi="仿宋" w:eastAsia="仿宋" w:cs="仿宋"/>
          <w:color w:val="000000"/>
          <w:sz w:val="28"/>
          <w:szCs w:val="28"/>
        </w:rPr>
      </w:pPr>
      <w:r>
        <w:rPr>
          <w:rFonts w:hint="eastAsia" w:ascii="仿宋" w:hAnsi="仿宋" w:eastAsia="仿宋" w:cs="仿宋"/>
          <w:color w:val="000000"/>
          <w:sz w:val="28"/>
          <w:szCs w:val="28"/>
        </w:rPr>
        <w:t>供应商名称（</w:t>
      </w:r>
      <w:r>
        <w:rPr>
          <w:rFonts w:hint="eastAsia" w:eastAsia="仿宋"/>
          <w:bCs/>
          <w:color w:val="000000"/>
          <w:sz w:val="28"/>
          <w:szCs w:val="28"/>
        </w:rPr>
        <w:t>加盖</w:t>
      </w:r>
      <w:r>
        <w:rPr>
          <w:rFonts w:hint="eastAsia" w:ascii="仿宋" w:hAnsi="仿宋" w:eastAsia="仿宋" w:cs="仿宋"/>
          <w:color w:val="000000"/>
          <w:sz w:val="28"/>
          <w:szCs w:val="28"/>
        </w:rPr>
        <w:t>公章）：</w:t>
      </w:r>
      <w:r>
        <w:rPr>
          <w:rFonts w:hint="eastAsia" w:ascii="仿宋" w:hAnsi="仿宋" w:eastAsia="仿宋" w:cs="仿宋"/>
          <w:sz w:val="28"/>
          <w:szCs w:val="28"/>
          <w:u w:val="single"/>
        </w:rPr>
        <w:t xml:space="preserve">                  </w:t>
      </w:r>
    </w:p>
    <w:p w14:paraId="6ABB2665">
      <w:pPr>
        <w:adjustRightInd w:val="0"/>
        <w:spacing w:line="480" w:lineRule="exact"/>
        <w:ind w:left="420" w:leftChars="200" w:firstLine="560" w:firstLineChars="200"/>
        <w:jc w:val="left"/>
        <w:textAlignment w:val="baseline"/>
        <w:rPr>
          <w:rFonts w:ascii="仿宋" w:hAnsi="仿宋" w:eastAsia="仿宋" w:cs="仿宋"/>
          <w:sz w:val="28"/>
          <w:szCs w:val="28"/>
        </w:rPr>
      </w:pPr>
    </w:p>
    <w:p w14:paraId="28BCD46C">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4FE2B1AD">
      <w:pPr>
        <w:pBdr>
          <w:top w:val="none" w:color="000000" w:sz="0" w:space="0"/>
          <w:left w:val="none" w:color="000000" w:sz="0" w:space="0"/>
          <w:bottom w:val="none" w:color="000000" w:sz="0" w:space="0"/>
          <w:right w:val="none" w:color="000000" w:sz="0" w:space="0"/>
        </w:pBdr>
        <w:spacing w:before="0" w:after="0" w:line="419" w:lineRule="atLeast"/>
        <w:ind w:left="420" w:right="0" w:firstLine="480"/>
      </w:pPr>
    </w:p>
    <w:p w14:paraId="47A4C90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Times New Roman" w:hAnsi="Times New Roman" w:eastAsia="Times New Roman" w:cs="Times New Roman"/>
          <w:color w:val="000000"/>
          <w:sz w:val="32"/>
        </w:rPr>
        <w:t> </w:t>
      </w:r>
    </w:p>
    <w:p w14:paraId="693F4DD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Times New Roman" w:hAnsi="Times New Roman" w:eastAsia="Times New Roman" w:cs="Times New Roman"/>
          <w:color w:val="000000"/>
          <w:sz w:val="32"/>
        </w:rPr>
        <w:t> </w:t>
      </w:r>
    </w:p>
    <w:p w14:paraId="2ABCF30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Times New Roman" w:hAnsi="Times New Roman" w:eastAsia="Times New Roman" w:cs="Times New Roman"/>
          <w:color w:val="000000"/>
          <w:sz w:val="32"/>
        </w:rPr>
      </w:pPr>
      <w:r>
        <w:rPr>
          <w:rFonts w:ascii="Times New Roman" w:hAnsi="Times New Roman" w:eastAsia="Times New Roman" w:cs="Times New Roman"/>
          <w:color w:val="000000"/>
          <w:sz w:val="32"/>
        </w:rPr>
        <w:t> </w:t>
      </w:r>
    </w:p>
    <w:p w14:paraId="3867D8C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p>
    <w:p w14:paraId="24563F4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6</w:t>
      </w:r>
    </w:p>
    <w:p w14:paraId="5A33BCCA">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pPr>
      <w:r>
        <w:rPr>
          <w:rFonts w:ascii="宋体" w:hAnsi="宋体" w:eastAsia="宋体" w:cs="宋体"/>
          <w:b/>
          <w:color w:val="000000"/>
          <w:sz w:val="32"/>
        </w:rPr>
        <w:t>商务部分正负偏离表</w:t>
      </w:r>
    </w:p>
    <w:p w14:paraId="2C503E74">
      <w:pPr>
        <w:spacing w:line="520" w:lineRule="exact"/>
        <w:rPr>
          <w:rFonts w:eastAsia="仿宋"/>
          <w:bCs/>
          <w:color w:val="000000"/>
          <w:sz w:val="28"/>
          <w:szCs w:val="28"/>
          <w:u w:val="single"/>
        </w:rPr>
      </w:pPr>
      <w:r>
        <w:rPr>
          <w:rFonts w:eastAsia="仿宋"/>
          <w:bCs/>
          <w:color w:val="000000"/>
          <w:sz w:val="28"/>
          <w:szCs w:val="28"/>
        </w:rPr>
        <w:t>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p>
    <w:p w14:paraId="1D78B41F">
      <w:pPr>
        <w:spacing w:line="520" w:lineRule="exact"/>
        <w:ind w:firstLine="560" w:firstLineChars="200"/>
        <w:jc w:val="center"/>
        <w:rPr>
          <w:rFonts w:eastAsia="仿宋"/>
          <w:sz w:val="28"/>
          <w:szCs w:val="28"/>
        </w:rPr>
      </w:pPr>
      <w:r>
        <w:rPr>
          <w:rFonts w:eastAsia="仿宋"/>
          <w:sz w:val="28"/>
          <w:szCs w:val="28"/>
        </w:rPr>
        <w:t>（由</w:t>
      </w:r>
      <w:r>
        <w:rPr>
          <w:rFonts w:hint="eastAsia" w:eastAsia="仿宋"/>
          <w:sz w:val="28"/>
          <w:szCs w:val="28"/>
        </w:rPr>
        <w:t>供应商</w:t>
      </w:r>
      <w:r>
        <w:rPr>
          <w:rFonts w:eastAsia="仿宋"/>
          <w:sz w:val="28"/>
          <w:szCs w:val="28"/>
        </w:rPr>
        <w:t>据实填写，表格不够自行添加）</w:t>
      </w:r>
    </w:p>
    <w:tbl>
      <w:tblPr>
        <w:tblStyle w:val="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81"/>
        <w:gridCol w:w="2400"/>
        <w:gridCol w:w="2096"/>
        <w:gridCol w:w="2705"/>
        <w:gridCol w:w="1489"/>
      </w:tblGrid>
      <w:tr w14:paraId="7AE095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3AA2C3C8">
            <w:pPr>
              <w:spacing w:line="340" w:lineRule="exact"/>
              <w:jc w:val="center"/>
              <w:rPr>
                <w:rFonts w:eastAsia="黑体"/>
                <w:sz w:val="24"/>
              </w:rPr>
            </w:pPr>
            <w:r>
              <w:rPr>
                <w:rFonts w:eastAsia="黑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13DA42E">
            <w:pPr>
              <w:spacing w:line="340" w:lineRule="exact"/>
              <w:jc w:val="center"/>
              <w:rPr>
                <w:rFonts w:eastAsia="黑体"/>
                <w:sz w:val="24"/>
              </w:rPr>
            </w:pPr>
            <w:r>
              <w:rPr>
                <w:rFonts w:eastAsia="黑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4D027FF">
            <w:pPr>
              <w:spacing w:line="340" w:lineRule="exact"/>
              <w:jc w:val="center"/>
              <w:rPr>
                <w:rFonts w:eastAsia="黑体"/>
                <w:sz w:val="24"/>
              </w:rPr>
            </w:pPr>
            <w:r>
              <w:rPr>
                <w:rFonts w:hint="eastAsia" w:eastAsia="黑体"/>
                <w:sz w:val="24"/>
              </w:rPr>
              <w:t>磋商</w:t>
            </w:r>
            <w:r>
              <w:rPr>
                <w:rFonts w:eastAsia="黑体"/>
                <w:sz w:val="24"/>
              </w:rPr>
              <w:t>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409B065A">
            <w:pPr>
              <w:spacing w:line="340" w:lineRule="exact"/>
              <w:jc w:val="center"/>
              <w:rPr>
                <w:rFonts w:eastAsia="黑体"/>
                <w:sz w:val="24"/>
              </w:rPr>
            </w:pPr>
            <w:r>
              <w:rPr>
                <w:rFonts w:hint="eastAsia" w:eastAsia="黑体"/>
                <w:sz w:val="24"/>
              </w:rPr>
              <w:t>响应</w:t>
            </w:r>
            <w:r>
              <w:rPr>
                <w:rFonts w:eastAsia="黑体"/>
                <w:sz w:val="24"/>
              </w:rPr>
              <w:t>文件响应情况</w:t>
            </w:r>
          </w:p>
        </w:tc>
        <w:tc>
          <w:tcPr>
            <w:tcW w:w="778" w:type="pct"/>
            <w:tcBorders>
              <w:top w:val="single" w:color="auto" w:sz="12" w:space="0"/>
              <w:left w:val="single" w:color="auto" w:sz="6" w:space="0"/>
              <w:bottom w:val="single" w:color="auto" w:sz="6" w:space="0"/>
              <w:right w:val="single" w:color="auto" w:sz="12" w:space="0"/>
            </w:tcBorders>
          </w:tcPr>
          <w:p w14:paraId="164F84B0">
            <w:pPr>
              <w:spacing w:line="340" w:lineRule="exact"/>
              <w:jc w:val="center"/>
              <w:rPr>
                <w:rFonts w:eastAsia="黑体"/>
                <w:sz w:val="24"/>
              </w:rPr>
            </w:pPr>
          </w:p>
          <w:p w14:paraId="03A20D30">
            <w:pPr>
              <w:spacing w:line="340" w:lineRule="exact"/>
              <w:jc w:val="center"/>
              <w:rPr>
                <w:rFonts w:eastAsia="黑体"/>
                <w:sz w:val="24"/>
              </w:rPr>
            </w:pPr>
            <w:r>
              <w:rPr>
                <w:rFonts w:eastAsia="黑体"/>
                <w:sz w:val="24"/>
              </w:rPr>
              <w:t>偏离说明</w:t>
            </w:r>
          </w:p>
        </w:tc>
      </w:tr>
      <w:tr w14:paraId="767D30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14C97AAF">
            <w:pPr>
              <w:spacing w:line="340" w:lineRule="exact"/>
              <w:jc w:val="center"/>
              <w:rPr>
                <w:sz w:val="24"/>
              </w:rPr>
            </w:pPr>
            <w:r>
              <w:rPr>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10745070">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93E8964">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F299DB7">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0A944DE6">
            <w:pPr>
              <w:spacing w:line="340" w:lineRule="exact"/>
              <w:jc w:val="left"/>
              <w:rPr>
                <w:sz w:val="24"/>
              </w:rPr>
            </w:pPr>
          </w:p>
        </w:tc>
      </w:tr>
      <w:tr w14:paraId="42ACD6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BCA8256">
            <w:pPr>
              <w:spacing w:line="340" w:lineRule="exact"/>
              <w:jc w:val="center"/>
              <w:rPr>
                <w:sz w:val="24"/>
              </w:rPr>
            </w:pPr>
            <w:r>
              <w:rPr>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62F6E47F">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4A8D260">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B9B787A">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2669C4BA">
            <w:pPr>
              <w:spacing w:line="340" w:lineRule="exact"/>
              <w:jc w:val="left"/>
              <w:rPr>
                <w:sz w:val="24"/>
              </w:rPr>
            </w:pPr>
          </w:p>
        </w:tc>
      </w:tr>
      <w:tr w14:paraId="217DA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7BA74EA5">
            <w:pPr>
              <w:spacing w:line="340" w:lineRule="exact"/>
              <w:jc w:val="center"/>
              <w:rPr>
                <w:sz w:val="24"/>
              </w:rPr>
            </w:pPr>
            <w:r>
              <w:rPr>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5C8112FD">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EC26846">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32722A3">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6F68C5EA">
            <w:pPr>
              <w:spacing w:line="340" w:lineRule="exact"/>
              <w:jc w:val="left"/>
              <w:rPr>
                <w:sz w:val="24"/>
              </w:rPr>
            </w:pPr>
          </w:p>
        </w:tc>
      </w:tr>
      <w:tr w14:paraId="54049B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6CA7D938">
            <w:pPr>
              <w:spacing w:line="340" w:lineRule="exact"/>
              <w:jc w:val="center"/>
              <w:rPr>
                <w:sz w:val="24"/>
              </w:rPr>
            </w:pPr>
            <w:r>
              <w:rPr>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7E45345F">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FF72A9B">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82A4D29">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59DED0FF">
            <w:pPr>
              <w:spacing w:line="340" w:lineRule="exact"/>
              <w:jc w:val="left"/>
              <w:rPr>
                <w:sz w:val="24"/>
              </w:rPr>
            </w:pPr>
          </w:p>
        </w:tc>
      </w:tr>
    </w:tbl>
    <w:p w14:paraId="4FDB0202">
      <w:pPr>
        <w:snapToGrid w:val="0"/>
        <w:spacing w:line="300" w:lineRule="auto"/>
        <w:contextualSpacing/>
        <w:rPr>
          <w:rFonts w:eastAsia="仿宋"/>
          <w:b/>
          <w:bCs/>
          <w:sz w:val="28"/>
          <w:szCs w:val="28"/>
        </w:rPr>
      </w:pPr>
      <w:r>
        <w:rPr>
          <w:rFonts w:eastAsia="仿宋"/>
          <w:b/>
          <w:bCs/>
          <w:sz w:val="28"/>
          <w:szCs w:val="28"/>
        </w:rPr>
        <w:t>注：</w:t>
      </w:r>
    </w:p>
    <w:p w14:paraId="1FE8F972">
      <w:pPr>
        <w:snapToGrid w:val="0"/>
        <w:spacing w:line="300" w:lineRule="auto"/>
        <w:ind w:firstLine="560" w:firstLineChars="200"/>
        <w:contextualSpacing/>
        <w:rPr>
          <w:rFonts w:eastAsia="仿宋"/>
          <w:sz w:val="28"/>
          <w:szCs w:val="28"/>
        </w:rPr>
      </w:pPr>
      <w:r>
        <w:rPr>
          <w:rFonts w:eastAsia="仿宋"/>
          <w:sz w:val="28"/>
          <w:szCs w:val="28"/>
        </w:rPr>
        <w:t>1.未说明偏离的，将被认为响应</w:t>
      </w:r>
      <w:r>
        <w:rPr>
          <w:rFonts w:hint="eastAsia" w:eastAsia="仿宋"/>
          <w:sz w:val="28"/>
          <w:szCs w:val="28"/>
        </w:rPr>
        <w:t>磋商</w:t>
      </w:r>
      <w:r>
        <w:rPr>
          <w:rFonts w:eastAsia="仿宋"/>
          <w:sz w:val="28"/>
          <w:szCs w:val="28"/>
        </w:rPr>
        <w:t>文件的规定，但该表不作为</w:t>
      </w:r>
      <w:r>
        <w:rPr>
          <w:rFonts w:hint="eastAsia" w:eastAsia="仿宋"/>
          <w:sz w:val="28"/>
          <w:szCs w:val="28"/>
        </w:rPr>
        <w:t>供应商</w:t>
      </w:r>
      <w:r>
        <w:rPr>
          <w:rFonts w:eastAsia="仿宋"/>
          <w:sz w:val="28"/>
          <w:szCs w:val="28"/>
        </w:rPr>
        <w:t>对所</w:t>
      </w:r>
      <w:r>
        <w:rPr>
          <w:rFonts w:hint="eastAsia" w:eastAsia="仿宋"/>
          <w:sz w:val="28"/>
          <w:szCs w:val="28"/>
        </w:rPr>
        <w:t>响应</w:t>
      </w:r>
      <w:r>
        <w:rPr>
          <w:rFonts w:eastAsia="仿宋"/>
          <w:sz w:val="28"/>
          <w:szCs w:val="28"/>
        </w:rPr>
        <w:t>内容关于商务部分等详细描述和说明的替代。</w:t>
      </w:r>
    </w:p>
    <w:p w14:paraId="47B64169">
      <w:pPr>
        <w:snapToGrid w:val="0"/>
        <w:spacing w:line="300" w:lineRule="auto"/>
        <w:ind w:firstLine="560" w:firstLineChars="200"/>
        <w:contextualSpacing/>
        <w:rPr>
          <w:rFonts w:eastAsia="仿宋"/>
          <w:sz w:val="28"/>
          <w:szCs w:val="28"/>
        </w:rPr>
      </w:pPr>
      <w:r>
        <w:rPr>
          <w:rFonts w:eastAsia="仿宋"/>
          <w:sz w:val="28"/>
          <w:szCs w:val="28"/>
        </w:rPr>
        <w:t>2.如有偏离的，在“偏离说明”一栏选择“正偏离</w:t>
      </w:r>
      <w:r>
        <w:rPr>
          <w:rFonts w:hint="eastAsia" w:eastAsia="仿宋"/>
          <w:sz w:val="28"/>
          <w:szCs w:val="28"/>
        </w:rPr>
        <w:t>”“</w:t>
      </w:r>
      <w:r>
        <w:rPr>
          <w:rFonts w:eastAsia="仿宋"/>
          <w:sz w:val="28"/>
          <w:szCs w:val="28"/>
        </w:rPr>
        <w:t>负偏离”进行填写。正偏离、负偏离的确认和</w:t>
      </w:r>
      <w:r>
        <w:rPr>
          <w:rFonts w:eastAsia="仿宋"/>
          <w:color w:val="000000"/>
          <w:sz w:val="28"/>
          <w:szCs w:val="28"/>
        </w:rPr>
        <w:t>负偏离的是否响应</w:t>
      </w:r>
      <w:r>
        <w:rPr>
          <w:rFonts w:hint="eastAsia" w:eastAsia="仿宋"/>
          <w:color w:val="000000"/>
          <w:sz w:val="28"/>
          <w:szCs w:val="28"/>
        </w:rPr>
        <w:t>磋商</w:t>
      </w:r>
      <w:r>
        <w:rPr>
          <w:rFonts w:eastAsia="仿宋"/>
          <w:color w:val="000000"/>
          <w:sz w:val="28"/>
          <w:szCs w:val="28"/>
        </w:rPr>
        <w:t>文件，由</w:t>
      </w:r>
      <w:r>
        <w:rPr>
          <w:rFonts w:hint="eastAsia" w:eastAsia="仿宋"/>
          <w:color w:val="000000"/>
          <w:sz w:val="28"/>
          <w:szCs w:val="28"/>
        </w:rPr>
        <w:t>磋商小组</w:t>
      </w:r>
      <w:r>
        <w:rPr>
          <w:rFonts w:eastAsia="仿宋"/>
          <w:color w:val="000000"/>
          <w:sz w:val="28"/>
          <w:szCs w:val="28"/>
        </w:rPr>
        <w:t>认定。</w:t>
      </w:r>
    </w:p>
    <w:p w14:paraId="35F83F6C">
      <w:pPr>
        <w:snapToGrid w:val="0"/>
        <w:spacing w:line="300" w:lineRule="auto"/>
        <w:ind w:firstLine="560" w:firstLineChars="200"/>
        <w:contextualSpacing/>
        <w:rPr>
          <w:rFonts w:eastAsia="仿宋"/>
          <w:bCs/>
          <w:sz w:val="28"/>
          <w:szCs w:val="28"/>
        </w:rPr>
      </w:pPr>
      <w:r>
        <w:rPr>
          <w:rFonts w:eastAsia="仿宋"/>
          <w:bCs/>
          <w:sz w:val="28"/>
          <w:szCs w:val="28"/>
        </w:rPr>
        <w:t>3.</w:t>
      </w:r>
      <w:r>
        <w:rPr>
          <w:rFonts w:hint="eastAsia" w:eastAsia="仿宋"/>
          <w:bCs/>
          <w:sz w:val="28"/>
          <w:szCs w:val="28"/>
        </w:rPr>
        <w:t>供应商</w:t>
      </w:r>
      <w:r>
        <w:rPr>
          <w:rFonts w:eastAsia="仿宋"/>
          <w:bCs/>
          <w:sz w:val="28"/>
          <w:szCs w:val="28"/>
        </w:rPr>
        <w:t>若提供其他增值服务，可以在表中自行据实填写。</w:t>
      </w:r>
    </w:p>
    <w:p w14:paraId="0FA5E9C1">
      <w:pPr>
        <w:snapToGrid w:val="0"/>
        <w:spacing w:line="400" w:lineRule="exact"/>
        <w:ind w:firstLine="540" w:firstLineChars="192"/>
        <w:contextualSpacing/>
        <w:rPr>
          <w:rFonts w:eastAsia="仿宋"/>
          <w:b/>
          <w:kern w:val="0"/>
          <w:sz w:val="28"/>
          <w:szCs w:val="28"/>
        </w:rPr>
      </w:pPr>
    </w:p>
    <w:p w14:paraId="6B054A95">
      <w:pPr>
        <w:snapToGrid w:val="0"/>
        <w:spacing w:line="400" w:lineRule="exact"/>
        <w:ind w:firstLine="540" w:firstLineChars="192"/>
        <w:contextualSpacing/>
        <w:rPr>
          <w:rFonts w:eastAsia="仿宋"/>
          <w:b/>
          <w:kern w:val="0"/>
          <w:sz w:val="28"/>
          <w:szCs w:val="28"/>
        </w:rPr>
      </w:pPr>
    </w:p>
    <w:p w14:paraId="450B1C2E">
      <w:pPr>
        <w:snapToGrid w:val="0"/>
        <w:spacing w:line="300" w:lineRule="auto"/>
        <w:ind w:firstLine="560" w:firstLineChars="200"/>
        <w:contextualSpacing/>
        <w:rPr>
          <w:rFonts w:eastAsia="仿宋"/>
          <w:sz w:val="28"/>
          <w:szCs w:val="28"/>
        </w:rPr>
      </w:pPr>
    </w:p>
    <w:p w14:paraId="5644F9D6">
      <w:pPr>
        <w:snapToGrid w:val="0"/>
        <w:spacing w:line="300" w:lineRule="auto"/>
        <w:ind w:firstLine="3080" w:firstLineChars="1100"/>
        <w:contextualSpacing/>
        <w:rPr>
          <w:rFonts w:eastAsia="仿宋"/>
          <w:sz w:val="28"/>
          <w:szCs w:val="28"/>
        </w:rPr>
      </w:pPr>
      <w:r>
        <w:rPr>
          <w:rFonts w:hint="eastAsia" w:eastAsia="仿宋"/>
          <w:sz w:val="28"/>
          <w:szCs w:val="28"/>
        </w:rPr>
        <w:t>供应商</w:t>
      </w:r>
      <w:r>
        <w:rPr>
          <w:rFonts w:eastAsia="仿宋"/>
          <w:sz w:val="28"/>
          <w:szCs w:val="28"/>
        </w:rPr>
        <w:t>名称（</w:t>
      </w:r>
      <w:r>
        <w:rPr>
          <w:rFonts w:hint="eastAsia" w:eastAsia="仿宋"/>
          <w:bCs/>
          <w:color w:val="000000"/>
          <w:sz w:val="28"/>
          <w:szCs w:val="28"/>
        </w:rPr>
        <w:t>加盖</w:t>
      </w:r>
      <w:r>
        <w:rPr>
          <w:rFonts w:eastAsia="仿宋"/>
          <w:sz w:val="28"/>
          <w:szCs w:val="28"/>
        </w:rPr>
        <w:t>公章）：</w:t>
      </w:r>
      <w:r>
        <w:rPr>
          <w:rFonts w:eastAsia="仿宋"/>
          <w:sz w:val="28"/>
          <w:szCs w:val="28"/>
          <w:u w:val="single"/>
        </w:rPr>
        <w:t xml:space="preserve">                  </w:t>
      </w:r>
    </w:p>
    <w:p w14:paraId="0FD2CA81">
      <w:pPr>
        <w:pBdr>
          <w:top w:val="none" w:color="000000" w:sz="0" w:space="0"/>
          <w:left w:val="none" w:color="000000" w:sz="0" w:space="0"/>
          <w:bottom w:val="none" w:color="000000" w:sz="0" w:space="0"/>
          <w:right w:val="none" w:color="000000" w:sz="0" w:space="0"/>
        </w:pBdr>
        <w:spacing w:before="0" w:after="0" w:line="71" w:lineRule="atLeast"/>
        <w:ind w:right="0" w:firstLine="3080" w:firstLineChars="1100"/>
        <w:jc w:val="both"/>
      </w:pPr>
      <w:r>
        <w:rPr>
          <w:rFonts w:eastAsia="仿宋"/>
          <w:sz w:val="28"/>
          <w:szCs w:val="28"/>
        </w:rPr>
        <w:t>日期：</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日</w:t>
      </w:r>
    </w:p>
    <w:p w14:paraId="0E2A1968">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1CFBB0CC">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53E1CF16">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68CD82C8">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3CD01B7E">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60FFFB37">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025650E2">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43E6EF79">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02C3C8BC">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6B9F3387">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7B519C24">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0ACA3BFF">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25E8501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7</w:t>
      </w:r>
    </w:p>
    <w:p w14:paraId="2C02A7AA">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pPr>
      <w:r>
        <w:rPr>
          <w:rFonts w:ascii="宋体" w:hAnsi="宋体" w:eastAsia="宋体" w:cs="宋体"/>
          <w:b/>
          <w:color w:val="000000"/>
          <w:sz w:val="32"/>
        </w:rPr>
        <w:t>技术部分正负偏离表</w:t>
      </w:r>
    </w:p>
    <w:p w14:paraId="6725F26E">
      <w:pPr>
        <w:spacing w:line="520" w:lineRule="exact"/>
        <w:rPr>
          <w:rFonts w:eastAsia="仿宋"/>
          <w:sz w:val="28"/>
          <w:szCs w:val="28"/>
        </w:rPr>
      </w:pPr>
      <w:r>
        <w:rPr>
          <w:rFonts w:eastAsia="仿宋"/>
          <w:bCs/>
          <w:color w:val="000000"/>
          <w:sz w:val="28"/>
          <w:szCs w:val="28"/>
        </w:rPr>
        <w:t>项目</w:t>
      </w:r>
      <w:r>
        <w:rPr>
          <w:rFonts w:hint="eastAsia" w:eastAsia="仿宋"/>
          <w:bCs/>
          <w:color w:val="000000"/>
          <w:sz w:val="28"/>
          <w:szCs w:val="28"/>
        </w:rPr>
        <w:t>编号：</w:t>
      </w:r>
      <w:r>
        <w:rPr>
          <w:rFonts w:eastAsia="仿宋"/>
          <w:sz w:val="28"/>
          <w:szCs w:val="28"/>
          <w:u w:val="single"/>
        </w:rPr>
        <w:t xml:space="preserve">                    </w:t>
      </w:r>
    </w:p>
    <w:p w14:paraId="0BE3DC09">
      <w:pPr>
        <w:spacing w:line="520" w:lineRule="exact"/>
        <w:ind w:firstLine="560" w:firstLineChars="200"/>
        <w:jc w:val="center"/>
        <w:rPr>
          <w:rFonts w:eastAsia="仿宋"/>
          <w:sz w:val="28"/>
          <w:szCs w:val="28"/>
        </w:rPr>
      </w:pPr>
      <w:r>
        <w:rPr>
          <w:rFonts w:eastAsia="仿宋"/>
          <w:sz w:val="28"/>
          <w:szCs w:val="28"/>
        </w:rPr>
        <w:t>（由</w:t>
      </w:r>
      <w:r>
        <w:rPr>
          <w:rFonts w:hint="eastAsia" w:eastAsia="仿宋"/>
          <w:sz w:val="28"/>
          <w:szCs w:val="28"/>
        </w:rPr>
        <w:t>供应商</w:t>
      </w:r>
      <w:r>
        <w:rPr>
          <w:rFonts w:eastAsia="仿宋"/>
          <w:sz w:val="28"/>
          <w:szCs w:val="28"/>
        </w:rPr>
        <w:t>据实填写，表格不够自行添加）</w:t>
      </w:r>
    </w:p>
    <w:tbl>
      <w:tblPr>
        <w:tblStyle w:val="3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81"/>
        <w:gridCol w:w="2400"/>
        <w:gridCol w:w="2096"/>
        <w:gridCol w:w="2705"/>
        <w:gridCol w:w="1489"/>
      </w:tblGrid>
      <w:tr w14:paraId="17529C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0FDAB045">
            <w:pPr>
              <w:spacing w:line="340" w:lineRule="exact"/>
              <w:jc w:val="center"/>
              <w:rPr>
                <w:rFonts w:eastAsia="黑体"/>
                <w:sz w:val="24"/>
              </w:rPr>
            </w:pPr>
            <w:r>
              <w:rPr>
                <w:rFonts w:eastAsia="黑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2BB46A6C">
            <w:pPr>
              <w:spacing w:line="340" w:lineRule="exact"/>
              <w:jc w:val="center"/>
              <w:rPr>
                <w:rFonts w:eastAsia="黑体"/>
                <w:sz w:val="24"/>
              </w:rPr>
            </w:pPr>
            <w:r>
              <w:rPr>
                <w:rFonts w:eastAsia="黑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6CDAB3B6">
            <w:pPr>
              <w:spacing w:line="340" w:lineRule="exact"/>
              <w:jc w:val="center"/>
              <w:rPr>
                <w:rFonts w:eastAsia="黑体"/>
                <w:sz w:val="24"/>
              </w:rPr>
            </w:pPr>
            <w:r>
              <w:rPr>
                <w:rFonts w:hint="eastAsia" w:eastAsia="黑体"/>
                <w:sz w:val="24"/>
              </w:rPr>
              <w:t>磋商</w:t>
            </w:r>
            <w:r>
              <w:rPr>
                <w:rFonts w:eastAsia="黑体"/>
                <w:sz w:val="24"/>
              </w:rPr>
              <w:t>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32A1E7A7">
            <w:pPr>
              <w:spacing w:line="340" w:lineRule="exact"/>
              <w:jc w:val="center"/>
              <w:rPr>
                <w:rFonts w:eastAsia="黑体"/>
                <w:sz w:val="24"/>
              </w:rPr>
            </w:pPr>
            <w:r>
              <w:rPr>
                <w:rFonts w:hint="eastAsia" w:eastAsia="黑体"/>
                <w:sz w:val="24"/>
              </w:rPr>
              <w:t>响应</w:t>
            </w:r>
            <w:r>
              <w:rPr>
                <w:rFonts w:eastAsia="黑体"/>
                <w:sz w:val="24"/>
              </w:rPr>
              <w:t>文件响应情况</w:t>
            </w:r>
          </w:p>
        </w:tc>
        <w:tc>
          <w:tcPr>
            <w:tcW w:w="778" w:type="pct"/>
            <w:tcBorders>
              <w:top w:val="single" w:color="auto" w:sz="12" w:space="0"/>
              <w:left w:val="single" w:color="auto" w:sz="6" w:space="0"/>
              <w:bottom w:val="single" w:color="auto" w:sz="6" w:space="0"/>
              <w:right w:val="single" w:color="auto" w:sz="12" w:space="0"/>
            </w:tcBorders>
          </w:tcPr>
          <w:p w14:paraId="293A68F4">
            <w:pPr>
              <w:spacing w:line="340" w:lineRule="exact"/>
              <w:jc w:val="center"/>
              <w:rPr>
                <w:rFonts w:eastAsia="黑体"/>
                <w:sz w:val="24"/>
              </w:rPr>
            </w:pPr>
          </w:p>
          <w:p w14:paraId="15DC8FF9">
            <w:pPr>
              <w:spacing w:line="340" w:lineRule="exact"/>
              <w:jc w:val="center"/>
              <w:rPr>
                <w:rFonts w:eastAsia="黑体"/>
                <w:sz w:val="24"/>
              </w:rPr>
            </w:pPr>
            <w:r>
              <w:rPr>
                <w:rFonts w:eastAsia="黑体"/>
                <w:sz w:val="24"/>
              </w:rPr>
              <w:t>偏离说明</w:t>
            </w:r>
          </w:p>
        </w:tc>
      </w:tr>
      <w:tr w14:paraId="6D853F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0FE7045E">
            <w:pPr>
              <w:spacing w:line="340" w:lineRule="exact"/>
              <w:jc w:val="center"/>
              <w:rPr>
                <w:sz w:val="24"/>
              </w:rPr>
            </w:pPr>
            <w:r>
              <w:rPr>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14C3F823">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A3AF135">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7A66BC7">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1CDADC31">
            <w:pPr>
              <w:spacing w:line="340" w:lineRule="exact"/>
              <w:jc w:val="left"/>
              <w:rPr>
                <w:sz w:val="24"/>
              </w:rPr>
            </w:pPr>
          </w:p>
        </w:tc>
      </w:tr>
      <w:tr w14:paraId="5287C7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5E21854E">
            <w:pPr>
              <w:spacing w:line="340" w:lineRule="exact"/>
              <w:jc w:val="center"/>
              <w:rPr>
                <w:sz w:val="24"/>
              </w:rPr>
            </w:pPr>
            <w:r>
              <w:rPr>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30BC6E28">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9304049">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82AE938">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6F06DFFC">
            <w:pPr>
              <w:spacing w:line="340" w:lineRule="exact"/>
              <w:jc w:val="left"/>
              <w:rPr>
                <w:sz w:val="24"/>
              </w:rPr>
            </w:pPr>
          </w:p>
        </w:tc>
      </w:tr>
      <w:tr w14:paraId="43602F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3F61C100">
            <w:pPr>
              <w:spacing w:line="340" w:lineRule="exact"/>
              <w:jc w:val="center"/>
              <w:rPr>
                <w:sz w:val="24"/>
              </w:rPr>
            </w:pPr>
            <w:r>
              <w:rPr>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54471931">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94F4DAE">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507DCCA">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0D175DE6">
            <w:pPr>
              <w:spacing w:line="340" w:lineRule="exact"/>
              <w:jc w:val="left"/>
              <w:rPr>
                <w:sz w:val="24"/>
              </w:rPr>
            </w:pPr>
          </w:p>
        </w:tc>
      </w:tr>
      <w:tr w14:paraId="2505E5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727A0E84">
            <w:pPr>
              <w:spacing w:line="340" w:lineRule="exact"/>
              <w:jc w:val="center"/>
              <w:rPr>
                <w:sz w:val="24"/>
              </w:rPr>
            </w:pPr>
            <w:r>
              <w:rPr>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1791FC8A">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B6BF297">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4CA4B3B">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16BA9E62">
            <w:pPr>
              <w:spacing w:line="340" w:lineRule="exact"/>
              <w:jc w:val="left"/>
              <w:rPr>
                <w:sz w:val="24"/>
              </w:rPr>
            </w:pPr>
          </w:p>
        </w:tc>
      </w:tr>
    </w:tbl>
    <w:p w14:paraId="69C04A0A">
      <w:pPr>
        <w:snapToGrid w:val="0"/>
        <w:spacing w:line="300" w:lineRule="auto"/>
        <w:contextualSpacing/>
        <w:rPr>
          <w:rFonts w:eastAsia="仿宋"/>
          <w:b/>
          <w:bCs/>
          <w:sz w:val="28"/>
          <w:szCs w:val="28"/>
        </w:rPr>
      </w:pPr>
      <w:r>
        <w:rPr>
          <w:rFonts w:eastAsia="仿宋"/>
          <w:b/>
          <w:bCs/>
          <w:sz w:val="28"/>
          <w:szCs w:val="28"/>
        </w:rPr>
        <w:t>注：</w:t>
      </w:r>
    </w:p>
    <w:p w14:paraId="62AACBFD">
      <w:pPr>
        <w:snapToGrid w:val="0"/>
        <w:spacing w:line="300" w:lineRule="auto"/>
        <w:ind w:firstLine="560" w:firstLineChars="200"/>
        <w:contextualSpacing/>
        <w:rPr>
          <w:rFonts w:eastAsia="仿宋"/>
          <w:sz w:val="28"/>
          <w:szCs w:val="28"/>
        </w:rPr>
      </w:pPr>
      <w:r>
        <w:rPr>
          <w:rFonts w:eastAsia="仿宋"/>
          <w:sz w:val="28"/>
          <w:szCs w:val="28"/>
        </w:rPr>
        <w:t>1.未说明偏离的，将被认为响应</w:t>
      </w:r>
      <w:r>
        <w:rPr>
          <w:rFonts w:hint="eastAsia" w:eastAsia="仿宋"/>
          <w:sz w:val="28"/>
          <w:szCs w:val="28"/>
        </w:rPr>
        <w:t>磋商</w:t>
      </w:r>
      <w:r>
        <w:rPr>
          <w:rFonts w:eastAsia="仿宋"/>
          <w:sz w:val="28"/>
          <w:szCs w:val="28"/>
        </w:rPr>
        <w:t>文件的规定，但该表不作为</w:t>
      </w:r>
      <w:r>
        <w:rPr>
          <w:rFonts w:hint="eastAsia" w:eastAsia="仿宋"/>
          <w:sz w:val="28"/>
          <w:szCs w:val="28"/>
        </w:rPr>
        <w:t>供应商</w:t>
      </w:r>
      <w:r>
        <w:rPr>
          <w:rFonts w:eastAsia="仿宋"/>
          <w:sz w:val="28"/>
          <w:szCs w:val="28"/>
        </w:rPr>
        <w:t>对所</w:t>
      </w:r>
      <w:r>
        <w:rPr>
          <w:rFonts w:hint="eastAsia" w:eastAsia="仿宋"/>
          <w:sz w:val="28"/>
          <w:szCs w:val="28"/>
        </w:rPr>
        <w:t>响应</w:t>
      </w:r>
      <w:r>
        <w:rPr>
          <w:rFonts w:eastAsia="仿宋"/>
          <w:sz w:val="28"/>
          <w:szCs w:val="28"/>
        </w:rPr>
        <w:t>内容关于技术部分等详细描述和说明的替代。</w:t>
      </w:r>
    </w:p>
    <w:p w14:paraId="3A9A54BF">
      <w:pPr>
        <w:snapToGrid w:val="0"/>
        <w:spacing w:line="300" w:lineRule="auto"/>
        <w:ind w:firstLine="560" w:firstLineChars="200"/>
        <w:contextualSpacing/>
        <w:rPr>
          <w:rFonts w:eastAsia="仿宋"/>
          <w:sz w:val="28"/>
          <w:szCs w:val="28"/>
        </w:rPr>
      </w:pPr>
      <w:r>
        <w:rPr>
          <w:rFonts w:eastAsia="仿宋"/>
          <w:sz w:val="28"/>
          <w:szCs w:val="28"/>
        </w:rPr>
        <w:t>2. 如有偏离的，在“偏离说明”一栏选择“正偏离</w:t>
      </w:r>
      <w:r>
        <w:rPr>
          <w:rFonts w:hint="eastAsia" w:eastAsia="仿宋"/>
          <w:sz w:val="28"/>
          <w:szCs w:val="28"/>
        </w:rPr>
        <w:t>”“</w:t>
      </w:r>
      <w:r>
        <w:rPr>
          <w:rFonts w:eastAsia="仿宋"/>
          <w:sz w:val="28"/>
          <w:szCs w:val="28"/>
        </w:rPr>
        <w:t>负偏离”进行填写。正偏离、负偏离的确认和负偏离的是否响应</w:t>
      </w:r>
      <w:r>
        <w:rPr>
          <w:rFonts w:hint="eastAsia" w:eastAsia="仿宋"/>
          <w:sz w:val="28"/>
          <w:szCs w:val="28"/>
        </w:rPr>
        <w:t>磋商</w:t>
      </w:r>
      <w:r>
        <w:rPr>
          <w:rFonts w:eastAsia="仿宋"/>
          <w:sz w:val="28"/>
          <w:szCs w:val="28"/>
        </w:rPr>
        <w:t>文件，由</w:t>
      </w:r>
      <w:r>
        <w:rPr>
          <w:rFonts w:hint="eastAsia" w:eastAsia="仿宋"/>
          <w:sz w:val="28"/>
          <w:szCs w:val="28"/>
        </w:rPr>
        <w:t>磋商小组</w:t>
      </w:r>
      <w:r>
        <w:rPr>
          <w:rFonts w:eastAsia="仿宋"/>
          <w:sz w:val="28"/>
          <w:szCs w:val="28"/>
        </w:rPr>
        <w:t>认定。</w:t>
      </w:r>
    </w:p>
    <w:p w14:paraId="3C3C941F">
      <w:pPr>
        <w:snapToGrid w:val="0"/>
        <w:spacing w:line="300" w:lineRule="auto"/>
        <w:ind w:firstLine="560" w:firstLineChars="200"/>
        <w:contextualSpacing/>
        <w:rPr>
          <w:rFonts w:eastAsia="仿宋"/>
          <w:sz w:val="28"/>
          <w:szCs w:val="28"/>
        </w:rPr>
      </w:pPr>
      <w:r>
        <w:rPr>
          <w:rFonts w:eastAsia="仿宋"/>
          <w:sz w:val="28"/>
          <w:szCs w:val="28"/>
        </w:rPr>
        <w:t>3.</w:t>
      </w:r>
      <w:r>
        <w:rPr>
          <w:rFonts w:hint="eastAsia" w:eastAsia="仿宋"/>
          <w:sz w:val="28"/>
          <w:szCs w:val="28"/>
        </w:rPr>
        <w:t>供应商</w:t>
      </w:r>
      <w:r>
        <w:rPr>
          <w:rFonts w:eastAsia="仿宋"/>
          <w:sz w:val="28"/>
          <w:szCs w:val="28"/>
        </w:rPr>
        <w:t>若提供其他增值服务，可以在表中自行据实填写。</w:t>
      </w:r>
    </w:p>
    <w:p w14:paraId="38E075FC">
      <w:pPr>
        <w:snapToGrid w:val="0"/>
        <w:spacing w:line="400" w:lineRule="exact"/>
        <w:ind w:firstLine="538" w:firstLineChars="192"/>
        <w:contextualSpacing/>
        <w:rPr>
          <w:b/>
          <w:kern w:val="0"/>
          <w:sz w:val="28"/>
          <w:szCs w:val="28"/>
        </w:rPr>
      </w:pPr>
    </w:p>
    <w:p w14:paraId="038EE90D">
      <w:pPr>
        <w:snapToGrid w:val="0"/>
        <w:spacing w:line="400" w:lineRule="exact"/>
        <w:ind w:firstLine="538" w:firstLineChars="192"/>
        <w:contextualSpacing/>
        <w:rPr>
          <w:b/>
          <w:kern w:val="0"/>
          <w:sz w:val="28"/>
          <w:szCs w:val="28"/>
        </w:rPr>
      </w:pPr>
    </w:p>
    <w:p w14:paraId="5584741E">
      <w:pPr>
        <w:snapToGrid w:val="0"/>
        <w:spacing w:line="400" w:lineRule="exact"/>
        <w:ind w:firstLine="538" w:firstLineChars="192"/>
        <w:contextualSpacing/>
        <w:rPr>
          <w:b/>
          <w:kern w:val="0"/>
          <w:sz w:val="28"/>
          <w:szCs w:val="28"/>
        </w:rPr>
      </w:pPr>
    </w:p>
    <w:p w14:paraId="056CC8CC">
      <w:pPr>
        <w:snapToGrid w:val="0"/>
        <w:spacing w:line="400" w:lineRule="exact"/>
        <w:ind w:firstLine="538" w:firstLineChars="192"/>
        <w:contextualSpacing/>
        <w:rPr>
          <w:b/>
          <w:kern w:val="0"/>
          <w:sz w:val="28"/>
          <w:szCs w:val="28"/>
        </w:rPr>
      </w:pPr>
    </w:p>
    <w:p w14:paraId="55DC879B">
      <w:pPr>
        <w:snapToGrid w:val="0"/>
        <w:spacing w:line="300" w:lineRule="auto"/>
        <w:ind w:firstLine="3080" w:firstLineChars="1100"/>
        <w:contextualSpacing/>
        <w:rPr>
          <w:rFonts w:eastAsia="仿宋"/>
          <w:sz w:val="28"/>
          <w:szCs w:val="28"/>
        </w:rPr>
      </w:pPr>
      <w:r>
        <w:rPr>
          <w:rFonts w:hint="eastAsia" w:eastAsia="仿宋"/>
          <w:sz w:val="28"/>
          <w:szCs w:val="28"/>
        </w:rPr>
        <w:t>供应商</w:t>
      </w:r>
      <w:r>
        <w:rPr>
          <w:rFonts w:eastAsia="仿宋"/>
          <w:sz w:val="28"/>
          <w:szCs w:val="28"/>
        </w:rPr>
        <w:t>名称（</w:t>
      </w:r>
      <w:r>
        <w:rPr>
          <w:rFonts w:hint="eastAsia" w:eastAsia="仿宋"/>
          <w:bCs/>
          <w:color w:val="000000"/>
          <w:sz w:val="28"/>
          <w:szCs w:val="28"/>
        </w:rPr>
        <w:t>加盖</w:t>
      </w:r>
      <w:r>
        <w:rPr>
          <w:rFonts w:eastAsia="仿宋"/>
          <w:sz w:val="28"/>
          <w:szCs w:val="28"/>
        </w:rPr>
        <w:t>公章）：</w:t>
      </w:r>
      <w:r>
        <w:rPr>
          <w:rFonts w:eastAsia="仿宋"/>
          <w:sz w:val="28"/>
          <w:szCs w:val="28"/>
          <w:u w:val="single"/>
        </w:rPr>
        <w:t xml:space="preserve">                  </w:t>
      </w:r>
    </w:p>
    <w:p w14:paraId="4E53DE04">
      <w:pPr>
        <w:snapToGrid w:val="0"/>
        <w:spacing w:line="300" w:lineRule="auto"/>
        <w:ind w:firstLine="3080" w:firstLineChars="1100"/>
        <w:contextualSpacing/>
        <w:rPr>
          <w:rFonts w:eastAsia="方正黑体_GBK"/>
          <w:kern w:val="0"/>
          <w:sz w:val="32"/>
          <w:szCs w:val="32"/>
        </w:rPr>
      </w:pPr>
      <w:r>
        <w:rPr>
          <w:rFonts w:eastAsia="仿宋"/>
          <w:sz w:val="28"/>
          <w:szCs w:val="28"/>
        </w:rPr>
        <w:t>日期：</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日</w:t>
      </w:r>
    </w:p>
    <w:p w14:paraId="791C5438">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03667DCB">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67CB5D52">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4C985A0A">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7EDC0ECD">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47712B10">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7E31811B">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35632733">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3E6153E1">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5E9C1B32">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0F64F673">
      <w:pPr>
        <w:pBdr>
          <w:top w:val="none" w:color="000000" w:sz="0" w:space="0"/>
          <w:left w:val="none" w:color="000000" w:sz="0" w:space="0"/>
          <w:bottom w:val="none" w:color="000000" w:sz="0" w:space="0"/>
          <w:right w:val="none" w:color="000000" w:sz="0" w:space="0"/>
        </w:pBdr>
        <w:spacing w:before="0" w:after="0" w:line="400" w:lineRule="atLeast"/>
        <w:ind w:left="0" w:right="0" w:firstLine="540"/>
        <w:jc w:val="both"/>
      </w:pPr>
      <w:r>
        <w:rPr>
          <w:rFonts w:ascii="宋体" w:hAnsi="宋体" w:eastAsia="宋体" w:cs="宋体"/>
          <w:b/>
          <w:color w:val="000000"/>
          <w:sz w:val="28"/>
        </w:rPr>
        <w:t>  </w:t>
      </w:r>
    </w:p>
    <w:p w14:paraId="3A0D088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8</w:t>
      </w:r>
    </w:p>
    <w:p w14:paraId="0AD2AA7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highlight w:val="none"/>
        </w:rPr>
      </w:pPr>
      <w:r>
        <w:rPr>
          <w:rFonts w:ascii="宋体" w:hAnsi="宋体" w:eastAsia="宋体" w:cs="宋体"/>
          <w:color w:val="000000"/>
          <w:sz w:val="28"/>
          <w:highlight w:val="none"/>
        </w:rPr>
        <w:t> </w:t>
      </w:r>
    </w:p>
    <w:p w14:paraId="4BF61D7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宋体" w:hAnsi="宋体" w:eastAsia="宋体" w:cs="宋体"/>
          <w:b/>
          <w:color w:val="000000"/>
          <w:sz w:val="32"/>
        </w:rPr>
      </w:pPr>
      <w:r>
        <w:rPr>
          <w:rFonts w:ascii="宋体" w:hAnsi="宋体" w:eastAsia="宋体" w:cs="宋体"/>
          <w:b/>
          <w:color w:val="000000"/>
          <w:sz w:val="32"/>
        </w:rPr>
        <w:t>分项报价明细表</w:t>
      </w:r>
    </w:p>
    <w:p w14:paraId="2FA6996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eastAsia="仿宋"/>
          <w:b/>
          <w:kern w:val="0"/>
          <w:sz w:val="24"/>
          <w:lang w:val="zh-CN"/>
        </w:rPr>
      </w:pPr>
      <w:r>
        <w:rPr>
          <w:rFonts w:hint="eastAsia" w:ascii="宋体" w:hAnsi="宋体" w:eastAsia="宋体" w:cs="仿宋"/>
          <w:sz w:val="28"/>
          <w:szCs w:val="28"/>
          <w:lang w:val="en-US" w:eastAsia="zh-CN"/>
        </w:rPr>
        <w:t>2026年启东市交通桥梁定期检查及桥梁涉水桩基检测项目一标包</w:t>
      </w:r>
    </w:p>
    <w:tbl>
      <w:tblPr>
        <w:tblStyle w:val="30"/>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7"/>
        <w:gridCol w:w="1620"/>
        <w:gridCol w:w="1425"/>
        <w:gridCol w:w="1642"/>
        <w:gridCol w:w="1455"/>
        <w:gridCol w:w="1338"/>
        <w:gridCol w:w="845"/>
      </w:tblGrid>
      <w:tr w14:paraId="20845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6" w:hRule="atLeast"/>
          <w:jc w:val="center"/>
        </w:trPr>
        <w:tc>
          <w:tcPr>
            <w:tcW w:w="1027" w:type="dxa"/>
            <w:noWrap w:val="0"/>
            <w:tcMar>
              <w:top w:w="0" w:type="dxa"/>
              <w:left w:w="108" w:type="dxa"/>
              <w:bottom w:w="0" w:type="dxa"/>
              <w:right w:w="108" w:type="dxa"/>
            </w:tcMar>
            <w:vAlign w:val="center"/>
          </w:tcPr>
          <w:p w14:paraId="09403A1D">
            <w:pPr>
              <w:spacing w:line="500" w:lineRule="exact"/>
              <w:jc w:val="center"/>
              <w:outlineLvl w:val="0"/>
              <w:rPr>
                <w:rFonts w:hint="eastAsia" w:ascii="宋体" w:hAnsi="宋体" w:eastAsia="宋体" w:cs="仿宋"/>
                <w:sz w:val="28"/>
                <w:szCs w:val="28"/>
                <w:lang w:eastAsia="zh-CN"/>
              </w:rPr>
            </w:pPr>
            <w:r>
              <w:rPr>
                <w:rFonts w:hint="eastAsia" w:ascii="宋体" w:hAnsi="宋体" w:cs="仿宋"/>
                <w:sz w:val="28"/>
                <w:szCs w:val="28"/>
                <w:lang w:val="en-US" w:eastAsia="zh-CN"/>
              </w:rPr>
              <w:t>序号</w:t>
            </w:r>
          </w:p>
        </w:tc>
        <w:tc>
          <w:tcPr>
            <w:tcW w:w="1620" w:type="dxa"/>
            <w:noWrap w:val="0"/>
            <w:tcMar>
              <w:top w:w="0" w:type="dxa"/>
              <w:left w:w="108" w:type="dxa"/>
              <w:bottom w:w="0" w:type="dxa"/>
              <w:right w:w="108" w:type="dxa"/>
            </w:tcMar>
            <w:vAlign w:val="center"/>
          </w:tcPr>
          <w:p w14:paraId="0D2C426E">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default" w:ascii="宋体" w:hAnsi="宋体" w:cs="仿宋"/>
                <w:sz w:val="28"/>
                <w:szCs w:val="28"/>
                <w:lang w:val="en-US"/>
              </w:rPr>
            </w:pPr>
            <w:r>
              <w:rPr>
                <w:rFonts w:hint="eastAsia" w:ascii="宋体" w:hAnsi="宋体" w:eastAsia="宋体" w:cs="仿宋"/>
                <w:sz w:val="28"/>
                <w:szCs w:val="28"/>
                <w:lang w:val="en-US" w:eastAsia="zh-CN"/>
              </w:rPr>
              <w:t>检测项目</w:t>
            </w:r>
          </w:p>
        </w:tc>
        <w:tc>
          <w:tcPr>
            <w:tcW w:w="1425" w:type="dxa"/>
            <w:noWrap w:val="0"/>
            <w:tcMar>
              <w:top w:w="0" w:type="dxa"/>
              <w:left w:w="108" w:type="dxa"/>
              <w:bottom w:w="0" w:type="dxa"/>
              <w:right w:w="108" w:type="dxa"/>
            </w:tcMar>
            <w:vAlign w:val="center"/>
          </w:tcPr>
          <w:p w14:paraId="41906734">
            <w:pPr>
              <w:widowControl/>
              <w:jc w:val="center"/>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rPr>
              <w:t>数量</w:t>
            </w:r>
          </w:p>
        </w:tc>
        <w:tc>
          <w:tcPr>
            <w:tcW w:w="1642" w:type="dxa"/>
            <w:noWrap w:val="0"/>
            <w:tcMar>
              <w:top w:w="0" w:type="dxa"/>
              <w:left w:w="108" w:type="dxa"/>
              <w:bottom w:w="0" w:type="dxa"/>
              <w:right w:w="108" w:type="dxa"/>
            </w:tcMar>
            <w:vAlign w:val="center"/>
          </w:tcPr>
          <w:p w14:paraId="2BF31A84">
            <w:pPr>
              <w:widowControl/>
              <w:jc w:val="center"/>
              <w:rPr>
                <w:rFonts w:hint="default"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单位</w:t>
            </w:r>
          </w:p>
        </w:tc>
        <w:tc>
          <w:tcPr>
            <w:tcW w:w="1455" w:type="dxa"/>
            <w:noWrap w:val="0"/>
            <w:tcMar>
              <w:top w:w="0" w:type="dxa"/>
              <w:left w:w="108" w:type="dxa"/>
              <w:bottom w:w="0" w:type="dxa"/>
              <w:right w:w="108" w:type="dxa"/>
            </w:tcMar>
            <w:vAlign w:val="center"/>
          </w:tcPr>
          <w:p w14:paraId="34446F34">
            <w:pPr>
              <w:widowControl/>
              <w:jc w:val="center"/>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rPr>
              <w:t>单价（元）</w:t>
            </w:r>
          </w:p>
        </w:tc>
        <w:tc>
          <w:tcPr>
            <w:tcW w:w="1338" w:type="dxa"/>
            <w:noWrap w:val="0"/>
            <w:tcMar>
              <w:top w:w="0" w:type="dxa"/>
              <w:left w:w="108" w:type="dxa"/>
              <w:bottom w:w="0" w:type="dxa"/>
              <w:right w:w="108" w:type="dxa"/>
            </w:tcMar>
            <w:vAlign w:val="center"/>
          </w:tcPr>
          <w:p w14:paraId="725DA114">
            <w:pPr>
              <w:widowControl/>
              <w:jc w:val="center"/>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rPr>
              <w:t>小计（元）</w:t>
            </w:r>
          </w:p>
        </w:tc>
        <w:tc>
          <w:tcPr>
            <w:tcW w:w="845" w:type="dxa"/>
            <w:noWrap w:val="0"/>
            <w:tcMar>
              <w:top w:w="0" w:type="dxa"/>
              <w:left w:w="108" w:type="dxa"/>
              <w:bottom w:w="0" w:type="dxa"/>
              <w:right w:w="108" w:type="dxa"/>
            </w:tcMar>
            <w:vAlign w:val="center"/>
          </w:tcPr>
          <w:p w14:paraId="5EF5AD49">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default" w:ascii="宋体" w:hAnsi="宋体" w:eastAsia="宋体" w:cs="仿宋"/>
                <w:sz w:val="28"/>
                <w:szCs w:val="28"/>
                <w:lang w:val="en-US" w:eastAsia="zh-CN"/>
              </w:rPr>
            </w:pPr>
            <w:r>
              <w:rPr>
                <w:rFonts w:hint="eastAsia" w:ascii="宋体" w:hAnsi="宋体" w:eastAsia="宋体" w:cs="仿宋"/>
                <w:sz w:val="28"/>
                <w:szCs w:val="28"/>
                <w:lang w:val="en-US" w:eastAsia="zh-CN"/>
              </w:rPr>
              <w:t>备注</w:t>
            </w:r>
          </w:p>
        </w:tc>
      </w:tr>
      <w:tr w14:paraId="537D4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3" w:hRule="atLeast"/>
          <w:jc w:val="center"/>
        </w:trPr>
        <w:tc>
          <w:tcPr>
            <w:tcW w:w="1027" w:type="dxa"/>
            <w:noWrap w:val="0"/>
            <w:tcMar>
              <w:top w:w="0" w:type="dxa"/>
              <w:left w:w="108" w:type="dxa"/>
              <w:bottom w:w="0" w:type="dxa"/>
              <w:right w:w="108" w:type="dxa"/>
            </w:tcMar>
            <w:vAlign w:val="center"/>
          </w:tcPr>
          <w:p w14:paraId="260C2E99">
            <w:pPr>
              <w:spacing w:line="500" w:lineRule="exact"/>
              <w:jc w:val="center"/>
              <w:outlineLvl w:val="0"/>
              <w:rPr>
                <w:rFonts w:hint="eastAsia" w:ascii="宋体" w:hAnsi="宋体" w:eastAsia="宋体" w:cs="仿宋"/>
                <w:color w:val="000000"/>
                <w:sz w:val="28"/>
                <w:szCs w:val="28"/>
                <w:lang w:val="en-US" w:eastAsia="zh-CN"/>
              </w:rPr>
            </w:pPr>
            <w:r>
              <w:rPr>
                <w:rFonts w:hint="eastAsia" w:ascii="宋体" w:hAnsi="宋体" w:cs="仿宋"/>
                <w:color w:val="000000"/>
                <w:sz w:val="28"/>
                <w:szCs w:val="28"/>
                <w:lang w:val="en-US" w:eastAsia="zh-CN"/>
              </w:rPr>
              <w:t>1</w:t>
            </w:r>
          </w:p>
        </w:tc>
        <w:tc>
          <w:tcPr>
            <w:tcW w:w="1620" w:type="dxa"/>
            <w:noWrap w:val="0"/>
            <w:tcMar>
              <w:top w:w="0" w:type="dxa"/>
              <w:left w:w="108" w:type="dxa"/>
              <w:bottom w:w="0" w:type="dxa"/>
              <w:right w:w="108" w:type="dxa"/>
            </w:tcMar>
            <w:vAlign w:val="center"/>
          </w:tcPr>
          <w:p w14:paraId="263D2369">
            <w:pPr>
              <w:spacing w:line="500" w:lineRule="exact"/>
              <w:jc w:val="center"/>
              <w:outlineLvl w:val="0"/>
              <w:rPr>
                <w:rFonts w:hint="default" w:ascii="宋体" w:hAnsi="宋体" w:eastAsia="宋体" w:cs="仿宋"/>
                <w:color w:val="000000"/>
                <w:kern w:val="0"/>
                <w:sz w:val="28"/>
                <w:szCs w:val="28"/>
                <w:lang w:val="en-US" w:eastAsia="zh-CN"/>
              </w:rPr>
            </w:pPr>
            <w:r>
              <w:rPr>
                <w:rFonts w:hint="eastAsia" w:ascii="宋体" w:hAnsi="宋体" w:cs="仿宋"/>
                <w:color w:val="000000"/>
                <w:kern w:val="0"/>
                <w:sz w:val="28"/>
                <w:szCs w:val="28"/>
                <w:lang w:val="en-US" w:eastAsia="zh-CN"/>
              </w:rPr>
              <w:t>大桥定检</w:t>
            </w:r>
          </w:p>
        </w:tc>
        <w:tc>
          <w:tcPr>
            <w:tcW w:w="1425" w:type="dxa"/>
            <w:noWrap w:val="0"/>
            <w:tcMar>
              <w:top w:w="0" w:type="dxa"/>
              <w:left w:w="108" w:type="dxa"/>
              <w:bottom w:w="0" w:type="dxa"/>
              <w:right w:w="108" w:type="dxa"/>
            </w:tcMar>
            <w:vAlign w:val="center"/>
          </w:tcPr>
          <w:p w14:paraId="771783CE">
            <w:pPr>
              <w:spacing w:line="500" w:lineRule="exact"/>
              <w:jc w:val="center"/>
              <w:outlineLvl w:val="0"/>
              <w:rPr>
                <w:rFonts w:hint="default" w:ascii="宋体" w:hAnsi="宋体" w:eastAsia="宋体" w:cs="仿宋"/>
                <w:color w:val="000000"/>
                <w:kern w:val="0"/>
                <w:sz w:val="28"/>
                <w:szCs w:val="28"/>
                <w:lang w:val="en-US" w:eastAsia="zh-CN"/>
              </w:rPr>
            </w:pPr>
            <w:r>
              <w:rPr>
                <w:rFonts w:hint="eastAsia" w:ascii="宋体" w:hAnsi="宋体" w:cs="仿宋"/>
                <w:color w:val="000000"/>
                <w:kern w:val="0"/>
                <w:sz w:val="28"/>
                <w:szCs w:val="28"/>
                <w:lang w:val="en-US" w:eastAsia="zh-CN"/>
              </w:rPr>
              <w:t>11</w:t>
            </w:r>
          </w:p>
        </w:tc>
        <w:tc>
          <w:tcPr>
            <w:tcW w:w="1642" w:type="dxa"/>
            <w:noWrap w:val="0"/>
            <w:tcMar>
              <w:top w:w="0" w:type="dxa"/>
              <w:left w:w="108" w:type="dxa"/>
              <w:bottom w:w="0" w:type="dxa"/>
              <w:right w:w="108" w:type="dxa"/>
            </w:tcMar>
            <w:vAlign w:val="center"/>
          </w:tcPr>
          <w:p w14:paraId="3B6C38CD">
            <w:pPr>
              <w:spacing w:line="500" w:lineRule="exact"/>
              <w:jc w:val="center"/>
              <w:outlineLvl w:val="0"/>
              <w:rPr>
                <w:rFonts w:hint="eastAsia" w:ascii="宋体" w:hAnsi="宋体" w:cs="仿宋"/>
                <w:color w:val="000000"/>
                <w:kern w:val="0"/>
                <w:sz w:val="28"/>
                <w:szCs w:val="28"/>
                <w:lang w:val="zh-CN"/>
              </w:rPr>
            </w:pPr>
            <w:r>
              <w:rPr>
                <w:rFonts w:hint="eastAsia" w:ascii="宋体" w:hAnsi="宋体" w:cs="仿宋"/>
                <w:color w:val="000000"/>
                <w:kern w:val="0"/>
                <w:sz w:val="28"/>
                <w:szCs w:val="28"/>
                <w:lang w:val="en-US" w:eastAsia="zh-CN"/>
              </w:rPr>
              <w:t>座/</w:t>
            </w:r>
            <w:r>
              <w:rPr>
                <w:rFonts w:hint="eastAsia" w:ascii="宋体" w:hAnsi="宋体" w:cs="仿宋"/>
                <w:color w:val="000000"/>
                <w:kern w:val="0"/>
                <w:sz w:val="28"/>
                <w:szCs w:val="28"/>
                <w:lang w:val="zh-CN"/>
              </w:rPr>
              <w:t>次</w:t>
            </w:r>
            <w:r>
              <w:rPr>
                <w:rFonts w:hint="eastAsia" w:ascii="宋体" w:hAnsi="宋体" w:cs="仿宋"/>
                <w:color w:val="000000"/>
                <w:kern w:val="0"/>
                <w:sz w:val="28"/>
                <w:szCs w:val="28"/>
                <w:lang w:val="en-US" w:eastAsia="zh-CN"/>
              </w:rPr>
              <w:t>/</w:t>
            </w:r>
            <w:r>
              <w:rPr>
                <w:rFonts w:hint="eastAsia" w:ascii="宋体" w:hAnsi="宋体" w:cs="仿宋"/>
                <w:color w:val="000000"/>
                <w:kern w:val="0"/>
                <w:sz w:val="28"/>
                <w:szCs w:val="28"/>
                <w:lang w:val="zh-CN"/>
              </w:rPr>
              <w:t>年</w:t>
            </w:r>
          </w:p>
        </w:tc>
        <w:tc>
          <w:tcPr>
            <w:tcW w:w="1455" w:type="dxa"/>
            <w:noWrap w:val="0"/>
            <w:tcMar>
              <w:top w:w="0" w:type="dxa"/>
              <w:left w:w="108" w:type="dxa"/>
              <w:bottom w:w="0" w:type="dxa"/>
              <w:right w:w="108" w:type="dxa"/>
            </w:tcMar>
            <w:vAlign w:val="center"/>
          </w:tcPr>
          <w:p w14:paraId="457ED80C">
            <w:pPr>
              <w:spacing w:line="500" w:lineRule="exact"/>
              <w:jc w:val="center"/>
              <w:outlineLvl w:val="0"/>
              <w:rPr>
                <w:rFonts w:hint="eastAsia" w:ascii="宋体" w:hAnsi="宋体" w:cs="仿宋"/>
                <w:color w:val="000000"/>
                <w:kern w:val="0"/>
                <w:sz w:val="28"/>
                <w:szCs w:val="28"/>
                <w:lang w:val="zh-CN"/>
              </w:rPr>
            </w:pPr>
          </w:p>
        </w:tc>
        <w:tc>
          <w:tcPr>
            <w:tcW w:w="1338" w:type="dxa"/>
            <w:noWrap w:val="0"/>
            <w:tcMar>
              <w:top w:w="0" w:type="dxa"/>
              <w:left w:w="108" w:type="dxa"/>
              <w:bottom w:w="0" w:type="dxa"/>
              <w:right w:w="108" w:type="dxa"/>
            </w:tcMar>
            <w:vAlign w:val="center"/>
          </w:tcPr>
          <w:p w14:paraId="2FB1A57D">
            <w:pPr>
              <w:spacing w:line="500" w:lineRule="exact"/>
              <w:jc w:val="center"/>
              <w:outlineLvl w:val="0"/>
              <w:rPr>
                <w:rFonts w:hint="eastAsia" w:ascii="宋体" w:hAnsi="宋体" w:cs="仿宋"/>
                <w:color w:val="000000"/>
                <w:kern w:val="0"/>
                <w:sz w:val="28"/>
                <w:szCs w:val="28"/>
                <w:lang w:val="zh-CN"/>
              </w:rPr>
            </w:pPr>
          </w:p>
        </w:tc>
        <w:tc>
          <w:tcPr>
            <w:tcW w:w="845" w:type="dxa"/>
            <w:noWrap w:val="0"/>
            <w:tcMar>
              <w:top w:w="0" w:type="dxa"/>
              <w:left w:w="108" w:type="dxa"/>
              <w:bottom w:w="0" w:type="dxa"/>
              <w:right w:w="108" w:type="dxa"/>
            </w:tcMar>
            <w:vAlign w:val="center"/>
          </w:tcPr>
          <w:p w14:paraId="41592075">
            <w:pPr>
              <w:spacing w:line="500" w:lineRule="exact"/>
              <w:jc w:val="center"/>
              <w:outlineLvl w:val="0"/>
              <w:rPr>
                <w:rFonts w:hint="eastAsia" w:ascii="宋体" w:hAnsi="宋体" w:cs="仿宋"/>
                <w:color w:val="000000"/>
                <w:kern w:val="0"/>
                <w:sz w:val="28"/>
                <w:szCs w:val="28"/>
                <w:lang w:val="zh-CN"/>
              </w:rPr>
            </w:pPr>
          </w:p>
        </w:tc>
      </w:tr>
      <w:tr w14:paraId="0D38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3" w:hRule="atLeast"/>
          <w:jc w:val="center"/>
        </w:trPr>
        <w:tc>
          <w:tcPr>
            <w:tcW w:w="1027" w:type="dxa"/>
            <w:noWrap w:val="0"/>
            <w:tcMar>
              <w:top w:w="0" w:type="dxa"/>
              <w:left w:w="108" w:type="dxa"/>
              <w:bottom w:w="0" w:type="dxa"/>
              <w:right w:w="108" w:type="dxa"/>
            </w:tcMar>
            <w:vAlign w:val="center"/>
          </w:tcPr>
          <w:p w14:paraId="12781E18">
            <w:pPr>
              <w:spacing w:line="500" w:lineRule="exact"/>
              <w:jc w:val="center"/>
              <w:outlineLvl w:val="0"/>
              <w:rPr>
                <w:rFonts w:hint="eastAsia" w:ascii="宋体" w:hAnsi="宋体" w:eastAsia="宋体" w:cs="仿宋"/>
                <w:color w:val="000000"/>
                <w:sz w:val="28"/>
                <w:szCs w:val="28"/>
                <w:lang w:val="en-US" w:eastAsia="zh-CN"/>
              </w:rPr>
            </w:pPr>
            <w:r>
              <w:rPr>
                <w:rFonts w:hint="eastAsia" w:ascii="宋体" w:hAnsi="宋体" w:cs="仿宋"/>
                <w:color w:val="000000"/>
                <w:sz w:val="28"/>
                <w:szCs w:val="28"/>
                <w:lang w:val="en-US" w:eastAsia="zh-CN"/>
              </w:rPr>
              <w:t>2</w:t>
            </w:r>
          </w:p>
        </w:tc>
        <w:tc>
          <w:tcPr>
            <w:tcW w:w="1620" w:type="dxa"/>
            <w:noWrap w:val="0"/>
            <w:tcMar>
              <w:top w:w="0" w:type="dxa"/>
              <w:left w:w="108" w:type="dxa"/>
              <w:bottom w:w="0" w:type="dxa"/>
              <w:right w:w="108" w:type="dxa"/>
            </w:tcMar>
            <w:vAlign w:val="center"/>
          </w:tcPr>
          <w:p w14:paraId="17839CD1">
            <w:pPr>
              <w:spacing w:line="500" w:lineRule="exact"/>
              <w:jc w:val="center"/>
              <w:outlineLvl w:val="0"/>
              <w:rPr>
                <w:rFonts w:hint="eastAsia" w:ascii="宋体" w:hAnsi="宋体" w:eastAsia="宋体" w:cs="仿宋"/>
                <w:color w:val="000000"/>
                <w:kern w:val="0"/>
                <w:sz w:val="28"/>
                <w:szCs w:val="28"/>
                <w:lang w:val="en-US" w:eastAsia="zh-CN"/>
              </w:rPr>
            </w:pPr>
            <w:r>
              <w:rPr>
                <w:rFonts w:hint="eastAsia" w:ascii="宋体" w:hAnsi="宋体" w:cs="仿宋"/>
                <w:color w:val="000000"/>
                <w:kern w:val="0"/>
                <w:sz w:val="28"/>
                <w:szCs w:val="28"/>
                <w:lang w:val="en-US" w:eastAsia="zh-CN"/>
              </w:rPr>
              <w:t>中桥定检</w:t>
            </w:r>
          </w:p>
        </w:tc>
        <w:tc>
          <w:tcPr>
            <w:tcW w:w="1425" w:type="dxa"/>
            <w:noWrap w:val="0"/>
            <w:tcMar>
              <w:top w:w="0" w:type="dxa"/>
              <w:left w:w="108" w:type="dxa"/>
              <w:bottom w:w="0" w:type="dxa"/>
              <w:right w:w="108" w:type="dxa"/>
            </w:tcMar>
            <w:vAlign w:val="center"/>
          </w:tcPr>
          <w:p w14:paraId="4BE24FE0">
            <w:pPr>
              <w:spacing w:line="500" w:lineRule="exact"/>
              <w:jc w:val="center"/>
              <w:outlineLvl w:val="0"/>
              <w:rPr>
                <w:rFonts w:hint="default" w:ascii="宋体" w:hAnsi="宋体" w:eastAsia="宋体" w:cs="仿宋"/>
                <w:color w:val="000000"/>
                <w:kern w:val="0"/>
                <w:sz w:val="28"/>
                <w:szCs w:val="28"/>
                <w:lang w:val="en-US" w:eastAsia="zh-CN"/>
              </w:rPr>
            </w:pPr>
            <w:r>
              <w:rPr>
                <w:rFonts w:hint="eastAsia" w:ascii="宋体" w:hAnsi="宋体" w:cs="仿宋"/>
                <w:color w:val="000000"/>
                <w:kern w:val="0"/>
                <w:sz w:val="28"/>
                <w:szCs w:val="28"/>
                <w:lang w:val="en-US" w:eastAsia="zh-CN"/>
              </w:rPr>
              <w:t>146</w:t>
            </w:r>
          </w:p>
        </w:tc>
        <w:tc>
          <w:tcPr>
            <w:tcW w:w="1642" w:type="dxa"/>
            <w:noWrap w:val="0"/>
            <w:tcMar>
              <w:top w:w="0" w:type="dxa"/>
              <w:left w:w="108" w:type="dxa"/>
              <w:bottom w:w="0" w:type="dxa"/>
              <w:right w:w="108" w:type="dxa"/>
            </w:tcMar>
            <w:vAlign w:val="center"/>
          </w:tcPr>
          <w:p w14:paraId="50690BAF">
            <w:pPr>
              <w:spacing w:line="500" w:lineRule="exact"/>
              <w:jc w:val="center"/>
              <w:outlineLvl w:val="0"/>
              <w:rPr>
                <w:rFonts w:hint="eastAsia" w:ascii="宋体" w:hAnsi="宋体" w:cs="仿宋"/>
                <w:color w:val="000000"/>
                <w:kern w:val="0"/>
                <w:sz w:val="28"/>
                <w:szCs w:val="28"/>
                <w:lang w:val="zh-CN"/>
              </w:rPr>
            </w:pPr>
            <w:r>
              <w:rPr>
                <w:rFonts w:hint="eastAsia" w:ascii="宋体" w:hAnsi="宋体" w:cs="仿宋"/>
                <w:color w:val="000000"/>
                <w:kern w:val="0"/>
                <w:sz w:val="28"/>
                <w:szCs w:val="28"/>
                <w:lang w:val="en-US" w:eastAsia="zh-CN"/>
              </w:rPr>
              <w:t>座/</w:t>
            </w:r>
            <w:r>
              <w:rPr>
                <w:rFonts w:hint="eastAsia" w:ascii="宋体" w:hAnsi="宋体" w:cs="仿宋"/>
                <w:color w:val="000000"/>
                <w:kern w:val="0"/>
                <w:sz w:val="28"/>
                <w:szCs w:val="28"/>
                <w:lang w:val="zh-CN"/>
              </w:rPr>
              <w:t>次</w:t>
            </w:r>
            <w:r>
              <w:rPr>
                <w:rFonts w:hint="eastAsia" w:ascii="宋体" w:hAnsi="宋体" w:cs="仿宋"/>
                <w:color w:val="000000"/>
                <w:kern w:val="0"/>
                <w:sz w:val="28"/>
                <w:szCs w:val="28"/>
                <w:lang w:val="en-US" w:eastAsia="zh-CN"/>
              </w:rPr>
              <w:t>/</w:t>
            </w:r>
            <w:r>
              <w:rPr>
                <w:rFonts w:hint="eastAsia" w:ascii="宋体" w:hAnsi="宋体" w:cs="仿宋"/>
                <w:color w:val="000000"/>
                <w:kern w:val="0"/>
                <w:sz w:val="28"/>
                <w:szCs w:val="28"/>
                <w:lang w:val="zh-CN"/>
              </w:rPr>
              <w:t>年</w:t>
            </w:r>
          </w:p>
        </w:tc>
        <w:tc>
          <w:tcPr>
            <w:tcW w:w="1455" w:type="dxa"/>
            <w:noWrap w:val="0"/>
            <w:tcMar>
              <w:top w:w="0" w:type="dxa"/>
              <w:left w:w="108" w:type="dxa"/>
              <w:bottom w:w="0" w:type="dxa"/>
              <w:right w:w="108" w:type="dxa"/>
            </w:tcMar>
            <w:vAlign w:val="center"/>
          </w:tcPr>
          <w:p w14:paraId="2923483A">
            <w:pPr>
              <w:spacing w:line="500" w:lineRule="exact"/>
              <w:jc w:val="center"/>
              <w:outlineLvl w:val="0"/>
              <w:rPr>
                <w:rFonts w:hint="eastAsia" w:ascii="宋体" w:hAnsi="宋体" w:cs="仿宋"/>
                <w:color w:val="000000"/>
                <w:kern w:val="0"/>
                <w:sz w:val="28"/>
                <w:szCs w:val="28"/>
                <w:lang w:val="zh-CN"/>
              </w:rPr>
            </w:pPr>
          </w:p>
        </w:tc>
        <w:tc>
          <w:tcPr>
            <w:tcW w:w="1338" w:type="dxa"/>
            <w:noWrap w:val="0"/>
            <w:tcMar>
              <w:top w:w="0" w:type="dxa"/>
              <w:left w:w="108" w:type="dxa"/>
              <w:bottom w:w="0" w:type="dxa"/>
              <w:right w:w="108" w:type="dxa"/>
            </w:tcMar>
            <w:vAlign w:val="center"/>
          </w:tcPr>
          <w:p w14:paraId="29C1515D">
            <w:pPr>
              <w:spacing w:line="500" w:lineRule="exact"/>
              <w:jc w:val="center"/>
              <w:outlineLvl w:val="0"/>
              <w:rPr>
                <w:rFonts w:hint="eastAsia" w:ascii="宋体" w:hAnsi="宋体" w:cs="仿宋"/>
                <w:color w:val="000000"/>
                <w:kern w:val="0"/>
                <w:sz w:val="28"/>
                <w:szCs w:val="28"/>
                <w:lang w:val="zh-CN"/>
              </w:rPr>
            </w:pPr>
          </w:p>
        </w:tc>
        <w:tc>
          <w:tcPr>
            <w:tcW w:w="845" w:type="dxa"/>
            <w:noWrap w:val="0"/>
            <w:tcMar>
              <w:top w:w="0" w:type="dxa"/>
              <w:left w:w="108" w:type="dxa"/>
              <w:bottom w:w="0" w:type="dxa"/>
              <w:right w:w="108" w:type="dxa"/>
            </w:tcMar>
            <w:vAlign w:val="center"/>
          </w:tcPr>
          <w:p w14:paraId="3CCB0DEE">
            <w:pPr>
              <w:spacing w:line="500" w:lineRule="exact"/>
              <w:jc w:val="center"/>
              <w:outlineLvl w:val="0"/>
              <w:rPr>
                <w:rFonts w:hint="eastAsia" w:ascii="宋体" w:hAnsi="宋体" w:cs="仿宋"/>
                <w:color w:val="000000"/>
                <w:kern w:val="0"/>
                <w:sz w:val="28"/>
                <w:szCs w:val="28"/>
                <w:lang w:val="zh-CN"/>
              </w:rPr>
            </w:pPr>
          </w:p>
        </w:tc>
      </w:tr>
      <w:tr w14:paraId="5810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027" w:type="dxa"/>
            <w:noWrap w:val="0"/>
            <w:tcMar>
              <w:top w:w="0" w:type="dxa"/>
              <w:left w:w="108" w:type="dxa"/>
              <w:bottom w:w="0" w:type="dxa"/>
              <w:right w:w="108" w:type="dxa"/>
            </w:tcMar>
            <w:vAlign w:val="center"/>
          </w:tcPr>
          <w:p w14:paraId="4E192091">
            <w:pPr>
              <w:spacing w:line="500" w:lineRule="exact"/>
              <w:jc w:val="center"/>
              <w:outlineLvl w:val="0"/>
              <w:rPr>
                <w:rFonts w:hint="eastAsia" w:ascii="宋体" w:hAnsi="宋体" w:eastAsia="宋体" w:cs="仿宋"/>
                <w:color w:val="000000"/>
                <w:kern w:val="2"/>
                <w:sz w:val="28"/>
                <w:szCs w:val="28"/>
                <w:lang w:val="en-US" w:eastAsia="zh-CN" w:bidi="ar-SA"/>
              </w:rPr>
            </w:pPr>
            <w:r>
              <w:rPr>
                <w:rFonts w:hint="eastAsia" w:ascii="宋体" w:hAnsi="宋体" w:cs="仿宋"/>
                <w:color w:val="000000"/>
                <w:sz w:val="28"/>
                <w:szCs w:val="28"/>
                <w:lang w:val="en-US" w:eastAsia="zh-CN"/>
              </w:rPr>
              <w:t>3</w:t>
            </w:r>
          </w:p>
        </w:tc>
        <w:tc>
          <w:tcPr>
            <w:tcW w:w="1620" w:type="dxa"/>
            <w:noWrap w:val="0"/>
            <w:tcMar>
              <w:top w:w="0" w:type="dxa"/>
              <w:left w:w="108" w:type="dxa"/>
              <w:bottom w:w="0" w:type="dxa"/>
              <w:right w:w="108" w:type="dxa"/>
            </w:tcMar>
            <w:vAlign w:val="center"/>
          </w:tcPr>
          <w:p w14:paraId="6FDDF425">
            <w:pPr>
              <w:spacing w:line="500" w:lineRule="exact"/>
              <w:jc w:val="center"/>
              <w:outlineLvl w:val="0"/>
              <w:rPr>
                <w:rFonts w:hint="eastAsia" w:ascii="宋体" w:hAnsi="宋体" w:eastAsia="宋体" w:cs="仿宋"/>
                <w:color w:val="000000"/>
                <w:kern w:val="0"/>
                <w:sz w:val="28"/>
                <w:szCs w:val="28"/>
                <w:lang w:val="en-US" w:eastAsia="zh-CN"/>
              </w:rPr>
            </w:pPr>
            <w:r>
              <w:rPr>
                <w:rFonts w:hint="eastAsia" w:ascii="宋体" w:hAnsi="宋体" w:cs="仿宋"/>
                <w:color w:val="000000"/>
                <w:kern w:val="0"/>
                <w:sz w:val="28"/>
                <w:szCs w:val="28"/>
                <w:lang w:val="en-US" w:eastAsia="zh-CN"/>
              </w:rPr>
              <w:t>小桥定检</w:t>
            </w:r>
          </w:p>
        </w:tc>
        <w:tc>
          <w:tcPr>
            <w:tcW w:w="1425" w:type="dxa"/>
            <w:noWrap w:val="0"/>
            <w:tcMar>
              <w:top w:w="0" w:type="dxa"/>
              <w:left w:w="108" w:type="dxa"/>
              <w:bottom w:w="0" w:type="dxa"/>
              <w:right w:w="108" w:type="dxa"/>
            </w:tcMar>
            <w:vAlign w:val="center"/>
          </w:tcPr>
          <w:p w14:paraId="17BFB92E">
            <w:pPr>
              <w:spacing w:line="500" w:lineRule="exact"/>
              <w:jc w:val="center"/>
              <w:outlineLvl w:val="0"/>
              <w:rPr>
                <w:rFonts w:hint="default" w:ascii="宋体" w:hAnsi="宋体" w:eastAsia="宋体" w:cs="仿宋"/>
                <w:color w:val="000000"/>
                <w:kern w:val="0"/>
                <w:sz w:val="28"/>
                <w:szCs w:val="28"/>
                <w:lang w:val="en-US" w:eastAsia="zh-CN"/>
              </w:rPr>
            </w:pPr>
            <w:r>
              <w:rPr>
                <w:rFonts w:hint="eastAsia" w:ascii="宋体" w:hAnsi="宋体" w:cs="仿宋"/>
                <w:color w:val="000000"/>
                <w:kern w:val="0"/>
                <w:sz w:val="28"/>
                <w:szCs w:val="28"/>
                <w:lang w:val="en-US" w:eastAsia="zh-CN"/>
              </w:rPr>
              <w:t>1045</w:t>
            </w:r>
          </w:p>
        </w:tc>
        <w:tc>
          <w:tcPr>
            <w:tcW w:w="1642" w:type="dxa"/>
            <w:noWrap w:val="0"/>
            <w:tcMar>
              <w:top w:w="0" w:type="dxa"/>
              <w:left w:w="108" w:type="dxa"/>
              <w:bottom w:w="0" w:type="dxa"/>
              <w:right w:w="108" w:type="dxa"/>
            </w:tcMar>
            <w:vAlign w:val="center"/>
          </w:tcPr>
          <w:p w14:paraId="4C913256">
            <w:pPr>
              <w:spacing w:line="500" w:lineRule="exact"/>
              <w:jc w:val="center"/>
              <w:outlineLvl w:val="0"/>
              <w:rPr>
                <w:rFonts w:hint="eastAsia" w:ascii="宋体" w:hAnsi="宋体" w:cs="仿宋"/>
                <w:color w:val="000000"/>
                <w:kern w:val="0"/>
                <w:sz w:val="28"/>
                <w:szCs w:val="28"/>
                <w:lang w:val="zh-CN"/>
              </w:rPr>
            </w:pPr>
            <w:r>
              <w:rPr>
                <w:rFonts w:hint="eastAsia" w:ascii="宋体" w:hAnsi="宋体" w:cs="仿宋"/>
                <w:color w:val="000000"/>
                <w:kern w:val="0"/>
                <w:sz w:val="28"/>
                <w:szCs w:val="28"/>
                <w:lang w:val="en-US" w:eastAsia="zh-CN"/>
              </w:rPr>
              <w:t>座/</w:t>
            </w:r>
            <w:r>
              <w:rPr>
                <w:rFonts w:hint="eastAsia" w:ascii="宋体" w:hAnsi="宋体" w:cs="仿宋"/>
                <w:color w:val="000000"/>
                <w:kern w:val="0"/>
                <w:sz w:val="28"/>
                <w:szCs w:val="28"/>
                <w:lang w:val="zh-CN"/>
              </w:rPr>
              <w:t>次</w:t>
            </w:r>
            <w:r>
              <w:rPr>
                <w:rFonts w:hint="eastAsia" w:ascii="宋体" w:hAnsi="宋体" w:cs="仿宋"/>
                <w:color w:val="000000"/>
                <w:kern w:val="0"/>
                <w:sz w:val="28"/>
                <w:szCs w:val="28"/>
                <w:lang w:val="en-US" w:eastAsia="zh-CN"/>
              </w:rPr>
              <w:t>/</w:t>
            </w:r>
            <w:r>
              <w:rPr>
                <w:rFonts w:hint="eastAsia" w:ascii="宋体" w:hAnsi="宋体" w:cs="仿宋"/>
                <w:color w:val="000000"/>
                <w:kern w:val="0"/>
                <w:sz w:val="28"/>
                <w:szCs w:val="28"/>
                <w:lang w:val="zh-CN"/>
              </w:rPr>
              <w:t>年</w:t>
            </w:r>
          </w:p>
        </w:tc>
        <w:tc>
          <w:tcPr>
            <w:tcW w:w="1455" w:type="dxa"/>
            <w:noWrap w:val="0"/>
            <w:tcMar>
              <w:top w:w="0" w:type="dxa"/>
              <w:left w:w="108" w:type="dxa"/>
              <w:bottom w:w="0" w:type="dxa"/>
              <w:right w:w="108" w:type="dxa"/>
            </w:tcMar>
            <w:vAlign w:val="center"/>
          </w:tcPr>
          <w:p w14:paraId="35C7471F">
            <w:pPr>
              <w:spacing w:line="500" w:lineRule="exact"/>
              <w:jc w:val="center"/>
              <w:outlineLvl w:val="0"/>
              <w:rPr>
                <w:rFonts w:hint="eastAsia" w:ascii="宋体" w:hAnsi="宋体" w:cs="仿宋"/>
                <w:color w:val="000000"/>
                <w:kern w:val="0"/>
                <w:sz w:val="28"/>
                <w:szCs w:val="28"/>
                <w:lang w:val="zh-CN"/>
              </w:rPr>
            </w:pPr>
          </w:p>
        </w:tc>
        <w:tc>
          <w:tcPr>
            <w:tcW w:w="1338" w:type="dxa"/>
            <w:noWrap w:val="0"/>
            <w:tcMar>
              <w:top w:w="0" w:type="dxa"/>
              <w:left w:w="108" w:type="dxa"/>
              <w:bottom w:w="0" w:type="dxa"/>
              <w:right w:w="108" w:type="dxa"/>
            </w:tcMar>
            <w:vAlign w:val="center"/>
          </w:tcPr>
          <w:p w14:paraId="7A7CC52E">
            <w:pPr>
              <w:spacing w:line="500" w:lineRule="exact"/>
              <w:jc w:val="center"/>
              <w:outlineLvl w:val="0"/>
              <w:rPr>
                <w:rFonts w:hint="eastAsia" w:ascii="宋体" w:hAnsi="宋体" w:cs="仿宋"/>
                <w:color w:val="000000"/>
                <w:kern w:val="0"/>
                <w:sz w:val="28"/>
                <w:szCs w:val="28"/>
                <w:lang w:val="zh-CN"/>
              </w:rPr>
            </w:pPr>
          </w:p>
        </w:tc>
        <w:tc>
          <w:tcPr>
            <w:tcW w:w="845" w:type="dxa"/>
            <w:noWrap w:val="0"/>
            <w:tcMar>
              <w:top w:w="0" w:type="dxa"/>
              <w:left w:w="108" w:type="dxa"/>
              <w:bottom w:w="0" w:type="dxa"/>
              <w:right w:w="108" w:type="dxa"/>
            </w:tcMar>
            <w:vAlign w:val="center"/>
          </w:tcPr>
          <w:p w14:paraId="70E86CEB">
            <w:pPr>
              <w:spacing w:line="500" w:lineRule="exact"/>
              <w:jc w:val="center"/>
              <w:outlineLvl w:val="0"/>
              <w:rPr>
                <w:rFonts w:hint="eastAsia" w:ascii="宋体" w:hAnsi="宋体" w:cs="仿宋"/>
                <w:color w:val="000000"/>
                <w:kern w:val="0"/>
                <w:sz w:val="28"/>
                <w:szCs w:val="28"/>
                <w:lang w:val="zh-CN"/>
              </w:rPr>
            </w:pPr>
          </w:p>
        </w:tc>
      </w:tr>
      <w:tr w14:paraId="51E76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5" w:hRule="atLeast"/>
          <w:jc w:val="center"/>
        </w:trPr>
        <w:tc>
          <w:tcPr>
            <w:tcW w:w="1027" w:type="dxa"/>
            <w:noWrap w:val="0"/>
            <w:tcMar>
              <w:top w:w="0" w:type="dxa"/>
              <w:left w:w="108" w:type="dxa"/>
              <w:bottom w:w="0" w:type="dxa"/>
              <w:right w:w="108" w:type="dxa"/>
            </w:tcMar>
            <w:vAlign w:val="center"/>
          </w:tcPr>
          <w:p w14:paraId="64AB83C1">
            <w:pPr>
              <w:spacing w:line="500" w:lineRule="exact"/>
              <w:jc w:val="center"/>
              <w:outlineLvl w:val="0"/>
              <w:rPr>
                <w:rFonts w:hint="eastAsia" w:ascii="宋体" w:hAnsi="宋体" w:eastAsia="宋体" w:cs="仿宋"/>
                <w:color w:val="000000"/>
                <w:sz w:val="28"/>
                <w:szCs w:val="28"/>
                <w:lang w:eastAsia="zh-CN"/>
              </w:rPr>
            </w:pPr>
            <w:r>
              <w:rPr>
                <w:rFonts w:hint="eastAsia" w:ascii="宋体" w:hAnsi="宋体" w:cs="仿宋"/>
                <w:color w:val="000000"/>
                <w:sz w:val="28"/>
                <w:szCs w:val="28"/>
                <w:lang w:val="en-US" w:eastAsia="zh-CN"/>
              </w:rPr>
              <w:t>总计</w:t>
            </w:r>
          </w:p>
        </w:tc>
        <w:tc>
          <w:tcPr>
            <w:tcW w:w="8325" w:type="dxa"/>
            <w:gridSpan w:val="6"/>
            <w:noWrap w:val="0"/>
            <w:tcMar>
              <w:top w:w="0" w:type="dxa"/>
              <w:left w:w="108" w:type="dxa"/>
              <w:bottom w:w="0" w:type="dxa"/>
              <w:right w:w="108" w:type="dxa"/>
            </w:tcMar>
            <w:vAlign w:val="center"/>
          </w:tcPr>
          <w:p w14:paraId="77D64D18">
            <w:pPr>
              <w:spacing w:line="500" w:lineRule="exact"/>
              <w:jc w:val="left"/>
              <w:outlineLvl w:val="0"/>
              <w:rPr>
                <w:rFonts w:ascii="宋体" w:hAnsi="宋体" w:cs="仿宋"/>
                <w:color w:val="000000"/>
                <w:kern w:val="0"/>
                <w:sz w:val="28"/>
                <w:szCs w:val="28"/>
                <w:lang w:val="zh-CN"/>
              </w:rPr>
            </w:pPr>
            <w:r>
              <w:rPr>
                <w:rFonts w:hint="eastAsia" w:ascii="宋体" w:hAnsi="宋体" w:cs="仿宋"/>
                <w:color w:val="000000"/>
                <w:kern w:val="0"/>
                <w:sz w:val="28"/>
                <w:szCs w:val="28"/>
                <w:lang w:val="zh-CN"/>
              </w:rPr>
              <w:t>人民币大写：</w:t>
            </w:r>
          </w:p>
          <w:p w14:paraId="0B830CCA">
            <w:pPr>
              <w:spacing w:line="500" w:lineRule="exact"/>
              <w:jc w:val="left"/>
              <w:outlineLvl w:val="0"/>
              <w:rPr>
                <w:rFonts w:ascii="宋体" w:hAnsi="宋体" w:cs="仿宋"/>
                <w:color w:val="000000"/>
                <w:kern w:val="0"/>
                <w:sz w:val="28"/>
                <w:szCs w:val="28"/>
              </w:rPr>
            </w:pPr>
            <w:r>
              <w:rPr>
                <w:rFonts w:hint="eastAsia" w:ascii="宋体" w:hAnsi="宋体" w:cs="仿宋"/>
                <w:color w:val="000000"/>
                <w:kern w:val="0"/>
                <w:sz w:val="28"/>
                <w:szCs w:val="28"/>
                <w:lang w:val="zh-CN"/>
              </w:rPr>
              <w:t>（</w:t>
            </w:r>
            <w:r>
              <w:rPr>
                <w:rFonts w:hint="eastAsia" w:ascii="宋体" w:hAnsi="宋体" w:cs="宋体"/>
                <w:color w:val="000000"/>
                <w:kern w:val="0"/>
                <w:sz w:val="28"/>
                <w:szCs w:val="28"/>
                <w:lang w:val="zh-CN"/>
              </w:rPr>
              <w:t>¥</w:t>
            </w:r>
            <w:r>
              <w:rPr>
                <w:rFonts w:hint="eastAsia" w:ascii="宋体" w:hAnsi="宋体" w:cs="仿宋"/>
                <w:color w:val="000000"/>
                <w:kern w:val="0"/>
                <w:sz w:val="28"/>
                <w:szCs w:val="28"/>
                <w:lang w:val="zh-CN"/>
              </w:rPr>
              <w:t>：              ）</w:t>
            </w:r>
          </w:p>
        </w:tc>
      </w:tr>
    </w:tbl>
    <w:p w14:paraId="2BEA017F">
      <w:pPr>
        <w:snapToGrid w:val="0"/>
        <w:spacing w:line="300" w:lineRule="auto"/>
        <w:ind w:firstLine="480" w:firstLineChars="200"/>
        <w:outlineLvl w:val="0"/>
        <w:rPr>
          <w:b/>
          <w:kern w:val="0"/>
          <w:sz w:val="24"/>
          <w:lang w:val="zh-CN"/>
        </w:rPr>
      </w:pPr>
    </w:p>
    <w:p w14:paraId="0CB1D67A">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Times New Roman"/>
          <w:sz w:val="28"/>
          <w:szCs w:val="28"/>
        </w:rPr>
      </w:pPr>
      <w:r>
        <w:rPr>
          <w:rFonts w:ascii="仿宋" w:hAnsi="仿宋" w:eastAsia="仿宋" w:cs="仿宋"/>
          <w:color w:val="000000"/>
          <w:sz w:val="24"/>
        </w:rPr>
        <w:t> </w:t>
      </w:r>
      <w:r>
        <w:rPr>
          <w:rFonts w:hint="eastAsia" w:ascii="仿宋" w:hAnsi="仿宋" w:eastAsia="仿宋" w:cs="仿宋"/>
          <w:color w:val="000000"/>
          <w:sz w:val="24"/>
          <w:lang w:val="en-US" w:eastAsia="zh-CN"/>
        </w:rPr>
        <w:t xml:space="preserve">                      </w:t>
      </w:r>
      <w:r>
        <w:rPr>
          <w:rFonts w:hint="eastAsia" w:ascii="宋体" w:hAnsi="宋体" w:cs="Times New Roman"/>
          <w:sz w:val="28"/>
          <w:szCs w:val="28"/>
          <w:lang w:val="en-US" w:eastAsia="zh-CN"/>
        </w:rPr>
        <w:t>报价单位</w:t>
      </w:r>
      <w:r>
        <w:rPr>
          <w:rFonts w:hint="eastAsia" w:ascii="宋体" w:hAnsi="宋体" w:cs="Times New Roman"/>
          <w:sz w:val="28"/>
          <w:szCs w:val="28"/>
        </w:rPr>
        <w:t>（盖章）：</w:t>
      </w:r>
    </w:p>
    <w:p w14:paraId="342399A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Times New Roman"/>
          <w:sz w:val="28"/>
          <w:szCs w:val="28"/>
          <w:lang w:val="en-US" w:eastAsia="zh-CN"/>
        </w:rPr>
      </w:pPr>
      <w:r>
        <w:rPr>
          <w:rFonts w:hint="eastAsia" w:ascii="宋体" w:hAnsi="宋体" w:cs="Times New Roman"/>
          <w:sz w:val="28"/>
          <w:szCs w:val="28"/>
          <w:lang w:val="en-US" w:eastAsia="zh-CN"/>
        </w:rPr>
        <w:t xml:space="preserve">          联系人：</w:t>
      </w:r>
    </w:p>
    <w:p w14:paraId="44A06D2F">
      <w:pPr>
        <w:pStyle w:val="2"/>
        <w:keepNext w:val="0"/>
        <w:keepLines w:val="0"/>
        <w:pageBreakBefore w:val="0"/>
        <w:kinsoku/>
        <w:wordWrap/>
        <w:overflowPunct/>
        <w:topLinePunct w:val="0"/>
        <w:autoSpaceDE/>
        <w:autoSpaceDN/>
        <w:bidi w:val="0"/>
        <w:adjustRightInd/>
        <w:snapToGrid/>
        <w:spacing w:after="0" w:line="360" w:lineRule="auto"/>
        <w:jc w:val="center"/>
        <w:textAlignment w:val="auto"/>
        <w:rPr>
          <w:rFonts w:ascii="宋体" w:hAnsi="宋体" w:cs="Times New Roman"/>
          <w:sz w:val="28"/>
          <w:szCs w:val="28"/>
        </w:rPr>
      </w:pPr>
      <w:r>
        <w:rPr>
          <w:rFonts w:hint="eastAsia" w:ascii="宋体" w:hAnsi="宋体" w:cs="Times New Roman"/>
          <w:sz w:val="28"/>
          <w:szCs w:val="28"/>
          <w:lang w:val="en-US" w:eastAsia="zh-CN"/>
        </w:rPr>
        <w:t xml:space="preserve">            联系方式：</w:t>
      </w:r>
    </w:p>
    <w:p w14:paraId="2CE147BB">
      <w:pPr>
        <w:keepNext w:val="0"/>
        <w:keepLines w:val="0"/>
        <w:pageBreakBefore w:val="0"/>
        <w:widowControl/>
        <w:kinsoku/>
        <w:wordWrap/>
        <w:overflowPunct/>
        <w:topLinePunct w:val="0"/>
        <w:autoSpaceDE/>
        <w:autoSpaceDN/>
        <w:bidi w:val="0"/>
        <w:adjustRightInd/>
        <w:snapToGrid/>
        <w:spacing w:line="360" w:lineRule="auto"/>
        <w:ind w:firstLine="560" w:firstLineChars="200"/>
        <w:jc w:val="center"/>
        <w:textAlignment w:val="auto"/>
        <w:rPr>
          <w:rFonts w:ascii="宋体" w:hAnsi="宋体" w:cs="Times New Roman"/>
          <w:sz w:val="28"/>
          <w:szCs w:val="28"/>
        </w:rPr>
      </w:pPr>
      <w:r>
        <w:rPr>
          <w:rFonts w:hint="eastAsia" w:ascii="宋体" w:hAnsi="宋体" w:cs="Times New Roman"/>
          <w:sz w:val="28"/>
          <w:szCs w:val="28"/>
          <w:lang w:val="en-US" w:eastAsia="zh-CN"/>
        </w:rPr>
        <w:t xml:space="preserve">                                    </w:t>
      </w:r>
      <w:r>
        <w:rPr>
          <w:rFonts w:hint="eastAsia" w:ascii="宋体" w:hAnsi="宋体" w:cs="Times New Roman"/>
          <w:sz w:val="28"/>
          <w:szCs w:val="28"/>
        </w:rPr>
        <w:t>年  月  日</w:t>
      </w:r>
    </w:p>
    <w:p w14:paraId="4B213962">
      <w:pPr>
        <w:pBdr>
          <w:top w:val="none" w:color="000000" w:sz="0" w:space="0"/>
          <w:left w:val="none" w:color="000000" w:sz="0" w:space="0"/>
          <w:bottom w:val="none" w:color="000000" w:sz="0" w:space="0"/>
          <w:right w:val="none" w:color="000000" w:sz="0" w:space="0"/>
        </w:pBdr>
        <w:spacing w:before="0" w:after="0"/>
        <w:ind w:left="0" w:right="0" w:firstLine="0"/>
        <w:jc w:val="both"/>
      </w:pPr>
    </w:p>
    <w:p w14:paraId="57F0899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3BE06F6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 </w:t>
      </w:r>
    </w:p>
    <w:p w14:paraId="6F3D8B8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D53593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 </w:t>
      </w:r>
    </w:p>
    <w:p w14:paraId="670ED9B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5025F09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 </w:t>
      </w:r>
    </w:p>
    <w:p w14:paraId="17A84EF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E58838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 </w:t>
      </w:r>
    </w:p>
    <w:p w14:paraId="488B37D4">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t> </w:t>
      </w:r>
    </w:p>
    <w:p w14:paraId="5068E56C">
      <w:pPr>
        <w:pStyle w:val="2"/>
        <w:rPr>
          <w:rFonts w:ascii="Times New Roman" w:hAnsi="Times New Roman" w:eastAsia="Times New Roman" w:cs="Times New Roman"/>
          <w:color w:val="000000"/>
          <w:sz w:val="21"/>
        </w:rPr>
      </w:pPr>
    </w:p>
    <w:p w14:paraId="2367E88A">
      <w:pPr>
        <w:rPr>
          <w:rFonts w:ascii="Times New Roman" w:hAnsi="Times New Roman" w:eastAsia="Times New Roman" w:cs="Times New Roman"/>
          <w:color w:val="000000"/>
          <w:sz w:val="21"/>
        </w:rPr>
      </w:pPr>
    </w:p>
    <w:p w14:paraId="62822987">
      <w:pPr>
        <w:pStyle w:val="2"/>
        <w:rPr>
          <w:rFonts w:ascii="Times New Roman" w:hAnsi="Times New Roman" w:eastAsia="Times New Roman" w:cs="Times New Roman"/>
          <w:color w:val="000000"/>
          <w:sz w:val="21"/>
        </w:rPr>
      </w:pPr>
    </w:p>
    <w:p w14:paraId="3FAE2636">
      <w:pPr>
        <w:rPr>
          <w:rFonts w:ascii="Times New Roman" w:hAnsi="Times New Roman" w:eastAsia="Times New Roman" w:cs="Times New Roman"/>
          <w:color w:val="000000"/>
          <w:sz w:val="21"/>
        </w:rPr>
      </w:pPr>
    </w:p>
    <w:p w14:paraId="4C173483">
      <w:pPr>
        <w:pStyle w:val="2"/>
        <w:rPr>
          <w:rFonts w:ascii="Times New Roman" w:hAnsi="Times New Roman" w:eastAsia="Times New Roman" w:cs="Times New Roman"/>
          <w:color w:val="000000"/>
          <w:sz w:val="21"/>
        </w:rPr>
      </w:pPr>
    </w:p>
    <w:p w14:paraId="5C648818">
      <w:pPr>
        <w:rPr>
          <w:rFonts w:ascii="Times New Roman" w:hAnsi="Times New Roman" w:eastAsia="Times New Roman" w:cs="Times New Roman"/>
          <w:color w:val="000000"/>
          <w:sz w:val="21"/>
        </w:rPr>
      </w:pPr>
    </w:p>
    <w:p w14:paraId="006311E0">
      <w:pPr>
        <w:pStyle w:val="2"/>
        <w:rPr>
          <w:rFonts w:ascii="Times New Roman" w:hAnsi="Times New Roman" w:eastAsia="Times New Roman" w:cs="Times New Roman"/>
          <w:color w:val="000000"/>
          <w:sz w:val="21"/>
        </w:rPr>
      </w:pPr>
    </w:p>
    <w:p w14:paraId="133F9DD2">
      <w:pPr>
        <w:rPr>
          <w:rFonts w:ascii="Times New Roman" w:hAnsi="Times New Roman" w:eastAsia="Times New Roman" w:cs="Times New Roman"/>
          <w:color w:val="000000"/>
          <w:sz w:val="21"/>
        </w:rPr>
      </w:pPr>
    </w:p>
    <w:p w14:paraId="4C0C7A8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宋体" w:hAnsi="宋体" w:eastAsia="宋体" w:cs="宋体"/>
          <w:b/>
          <w:color w:val="000000"/>
          <w:sz w:val="32"/>
        </w:rPr>
      </w:pPr>
    </w:p>
    <w:p w14:paraId="6E4B2B1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宋体" w:hAnsi="宋体" w:eastAsia="宋体" w:cs="宋体"/>
          <w:b/>
          <w:color w:val="000000"/>
          <w:sz w:val="32"/>
        </w:rPr>
      </w:pPr>
      <w:r>
        <w:rPr>
          <w:rFonts w:ascii="宋体" w:hAnsi="宋体" w:eastAsia="宋体" w:cs="宋体"/>
          <w:b/>
          <w:color w:val="000000"/>
          <w:sz w:val="32"/>
        </w:rPr>
        <w:t>分项报价明细表</w:t>
      </w:r>
    </w:p>
    <w:p w14:paraId="6A85811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eastAsia="仿宋"/>
          <w:b/>
          <w:kern w:val="0"/>
          <w:sz w:val="24"/>
          <w:lang w:val="zh-CN"/>
        </w:rPr>
      </w:pPr>
      <w:r>
        <w:rPr>
          <w:rFonts w:hint="eastAsia" w:ascii="宋体" w:hAnsi="宋体" w:eastAsia="宋体" w:cs="仿宋"/>
          <w:sz w:val="28"/>
          <w:szCs w:val="28"/>
          <w:lang w:val="en-US" w:eastAsia="zh-CN"/>
        </w:rPr>
        <w:t>2026年启东市交通桥梁定期检查及桥梁涉水桩基检测项目二标包</w:t>
      </w:r>
    </w:p>
    <w:tbl>
      <w:tblPr>
        <w:tblStyle w:val="30"/>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7"/>
        <w:gridCol w:w="1620"/>
        <w:gridCol w:w="1425"/>
        <w:gridCol w:w="1642"/>
        <w:gridCol w:w="1455"/>
        <w:gridCol w:w="1338"/>
        <w:gridCol w:w="845"/>
      </w:tblGrid>
      <w:tr w14:paraId="3FCC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6" w:hRule="atLeast"/>
          <w:jc w:val="center"/>
        </w:trPr>
        <w:tc>
          <w:tcPr>
            <w:tcW w:w="1027" w:type="dxa"/>
            <w:noWrap w:val="0"/>
            <w:tcMar>
              <w:top w:w="0" w:type="dxa"/>
              <w:left w:w="108" w:type="dxa"/>
              <w:bottom w:w="0" w:type="dxa"/>
              <w:right w:w="108" w:type="dxa"/>
            </w:tcMar>
            <w:vAlign w:val="center"/>
          </w:tcPr>
          <w:p w14:paraId="54AC8C5B">
            <w:pPr>
              <w:spacing w:line="500" w:lineRule="exact"/>
              <w:jc w:val="center"/>
              <w:outlineLvl w:val="0"/>
              <w:rPr>
                <w:rFonts w:hint="eastAsia" w:ascii="宋体" w:hAnsi="宋体" w:eastAsia="宋体" w:cs="仿宋"/>
                <w:sz w:val="28"/>
                <w:szCs w:val="28"/>
                <w:lang w:eastAsia="zh-CN"/>
              </w:rPr>
            </w:pPr>
            <w:r>
              <w:rPr>
                <w:rFonts w:hint="eastAsia" w:ascii="宋体" w:hAnsi="宋体" w:cs="仿宋"/>
                <w:sz w:val="28"/>
                <w:szCs w:val="28"/>
                <w:lang w:val="en-US" w:eastAsia="zh-CN"/>
              </w:rPr>
              <w:t>序号</w:t>
            </w:r>
          </w:p>
        </w:tc>
        <w:tc>
          <w:tcPr>
            <w:tcW w:w="1620" w:type="dxa"/>
            <w:noWrap w:val="0"/>
            <w:tcMar>
              <w:top w:w="0" w:type="dxa"/>
              <w:left w:w="108" w:type="dxa"/>
              <w:bottom w:w="0" w:type="dxa"/>
              <w:right w:w="108" w:type="dxa"/>
            </w:tcMar>
            <w:vAlign w:val="center"/>
          </w:tcPr>
          <w:p w14:paraId="44976C7E">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default" w:ascii="宋体" w:hAnsi="宋体" w:cs="仿宋"/>
                <w:sz w:val="28"/>
                <w:szCs w:val="28"/>
                <w:lang w:val="en-US"/>
              </w:rPr>
            </w:pPr>
            <w:r>
              <w:rPr>
                <w:rFonts w:hint="eastAsia" w:ascii="宋体" w:hAnsi="宋体" w:eastAsia="宋体" w:cs="仿宋"/>
                <w:sz w:val="28"/>
                <w:szCs w:val="28"/>
                <w:lang w:val="en-US" w:eastAsia="zh-CN"/>
              </w:rPr>
              <w:t>检测项目</w:t>
            </w:r>
          </w:p>
        </w:tc>
        <w:tc>
          <w:tcPr>
            <w:tcW w:w="1425" w:type="dxa"/>
            <w:noWrap w:val="0"/>
            <w:tcMar>
              <w:top w:w="0" w:type="dxa"/>
              <w:left w:w="108" w:type="dxa"/>
              <w:bottom w:w="0" w:type="dxa"/>
              <w:right w:w="108" w:type="dxa"/>
            </w:tcMar>
            <w:vAlign w:val="center"/>
          </w:tcPr>
          <w:p w14:paraId="314FCA7D">
            <w:pPr>
              <w:widowControl/>
              <w:jc w:val="center"/>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rPr>
              <w:t>数量</w:t>
            </w:r>
          </w:p>
        </w:tc>
        <w:tc>
          <w:tcPr>
            <w:tcW w:w="1642" w:type="dxa"/>
            <w:noWrap w:val="0"/>
            <w:tcMar>
              <w:top w:w="0" w:type="dxa"/>
              <w:left w:w="108" w:type="dxa"/>
              <w:bottom w:w="0" w:type="dxa"/>
              <w:right w:w="108" w:type="dxa"/>
            </w:tcMar>
            <w:vAlign w:val="center"/>
          </w:tcPr>
          <w:p w14:paraId="4FDFF561">
            <w:pPr>
              <w:widowControl/>
              <w:jc w:val="center"/>
              <w:rPr>
                <w:rFonts w:hint="default"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单位</w:t>
            </w:r>
          </w:p>
        </w:tc>
        <w:tc>
          <w:tcPr>
            <w:tcW w:w="1455" w:type="dxa"/>
            <w:noWrap w:val="0"/>
            <w:tcMar>
              <w:top w:w="0" w:type="dxa"/>
              <w:left w:w="108" w:type="dxa"/>
              <w:bottom w:w="0" w:type="dxa"/>
              <w:right w:w="108" w:type="dxa"/>
            </w:tcMar>
            <w:vAlign w:val="center"/>
          </w:tcPr>
          <w:p w14:paraId="2C869173">
            <w:pPr>
              <w:widowControl/>
              <w:jc w:val="center"/>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rPr>
              <w:t>单价（元）</w:t>
            </w:r>
          </w:p>
        </w:tc>
        <w:tc>
          <w:tcPr>
            <w:tcW w:w="1338" w:type="dxa"/>
            <w:noWrap w:val="0"/>
            <w:tcMar>
              <w:top w:w="0" w:type="dxa"/>
              <w:left w:w="108" w:type="dxa"/>
              <w:bottom w:w="0" w:type="dxa"/>
              <w:right w:w="108" w:type="dxa"/>
            </w:tcMar>
            <w:vAlign w:val="center"/>
          </w:tcPr>
          <w:p w14:paraId="594D9011">
            <w:pPr>
              <w:widowControl/>
              <w:jc w:val="center"/>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rPr>
              <w:t>小计（元）</w:t>
            </w:r>
          </w:p>
        </w:tc>
        <w:tc>
          <w:tcPr>
            <w:tcW w:w="845" w:type="dxa"/>
            <w:noWrap w:val="0"/>
            <w:tcMar>
              <w:top w:w="0" w:type="dxa"/>
              <w:left w:w="108" w:type="dxa"/>
              <w:bottom w:w="0" w:type="dxa"/>
              <w:right w:w="108" w:type="dxa"/>
            </w:tcMar>
            <w:vAlign w:val="center"/>
          </w:tcPr>
          <w:p w14:paraId="1024311C">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default" w:ascii="宋体" w:hAnsi="宋体" w:eastAsia="宋体" w:cs="仿宋"/>
                <w:sz w:val="28"/>
                <w:szCs w:val="28"/>
                <w:lang w:val="en-US" w:eastAsia="zh-CN"/>
              </w:rPr>
            </w:pPr>
            <w:r>
              <w:rPr>
                <w:rFonts w:hint="eastAsia" w:ascii="宋体" w:hAnsi="宋体" w:eastAsia="宋体" w:cs="仿宋"/>
                <w:sz w:val="28"/>
                <w:szCs w:val="28"/>
                <w:lang w:val="en-US" w:eastAsia="zh-CN"/>
              </w:rPr>
              <w:t>备注</w:t>
            </w:r>
          </w:p>
        </w:tc>
      </w:tr>
      <w:tr w14:paraId="7DA8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3" w:hRule="atLeast"/>
          <w:jc w:val="center"/>
        </w:trPr>
        <w:tc>
          <w:tcPr>
            <w:tcW w:w="1027" w:type="dxa"/>
            <w:shd w:val="clear" w:color="auto" w:fill="auto"/>
            <w:noWrap w:val="0"/>
            <w:tcMar>
              <w:top w:w="0" w:type="dxa"/>
              <w:left w:w="108" w:type="dxa"/>
              <w:bottom w:w="0" w:type="dxa"/>
              <w:right w:w="108" w:type="dxa"/>
            </w:tcMar>
            <w:vAlign w:val="center"/>
          </w:tcPr>
          <w:p w14:paraId="36801F82">
            <w:pPr>
              <w:spacing w:line="500" w:lineRule="exact"/>
              <w:jc w:val="center"/>
              <w:outlineLvl w:val="0"/>
              <w:rPr>
                <w:rFonts w:hint="eastAsia" w:ascii="宋体" w:hAnsi="宋体" w:eastAsia="宋体" w:cs="仿宋"/>
                <w:color w:val="000000"/>
                <w:kern w:val="2"/>
                <w:sz w:val="28"/>
                <w:szCs w:val="28"/>
                <w:lang w:val="en-US" w:eastAsia="zh-CN" w:bidi="ar-SA"/>
              </w:rPr>
            </w:pPr>
            <w:r>
              <w:rPr>
                <w:rFonts w:hint="eastAsia" w:ascii="宋体" w:hAnsi="宋体" w:cs="仿宋"/>
                <w:color w:val="000000"/>
                <w:sz w:val="28"/>
                <w:szCs w:val="28"/>
                <w:lang w:val="en-US" w:eastAsia="zh-CN"/>
              </w:rPr>
              <w:t>1</w:t>
            </w:r>
          </w:p>
        </w:tc>
        <w:tc>
          <w:tcPr>
            <w:tcW w:w="1620" w:type="dxa"/>
            <w:shd w:val="clear" w:color="auto" w:fill="auto"/>
            <w:noWrap w:val="0"/>
            <w:tcMar>
              <w:top w:w="0" w:type="dxa"/>
              <w:left w:w="108" w:type="dxa"/>
              <w:bottom w:w="0" w:type="dxa"/>
              <w:right w:w="108" w:type="dxa"/>
            </w:tcMar>
            <w:vAlign w:val="center"/>
          </w:tcPr>
          <w:p w14:paraId="42A9E3FD">
            <w:pPr>
              <w:spacing w:line="500" w:lineRule="exact"/>
              <w:jc w:val="center"/>
              <w:outlineLvl w:val="0"/>
              <w:rPr>
                <w:rFonts w:hint="default" w:ascii="宋体" w:hAnsi="宋体" w:eastAsia="宋体" w:cs="仿宋"/>
                <w:color w:val="000000"/>
                <w:kern w:val="0"/>
                <w:sz w:val="28"/>
                <w:szCs w:val="28"/>
                <w:lang w:val="en-US" w:eastAsia="zh-CN"/>
              </w:rPr>
            </w:pPr>
            <w:r>
              <w:rPr>
                <w:rFonts w:hint="eastAsia" w:ascii="宋体" w:hAnsi="宋体" w:cs="仿宋"/>
                <w:color w:val="000000"/>
                <w:kern w:val="0"/>
                <w:sz w:val="28"/>
                <w:szCs w:val="28"/>
                <w:lang w:val="en-US" w:eastAsia="zh-CN"/>
              </w:rPr>
              <w:t>3类及以下桥梁定检</w:t>
            </w:r>
          </w:p>
        </w:tc>
        <w:tc>
          <w:tcPr>
            <w:tcW w:w="1425" w:type="dxa"/>
            <w:shd w:val="clear" w:color="auto" w:fill="auto"/>
            <w:noWrap w:val="0"/>
            <w:tcMar>
              <w:top w:w="0" w:type="dxa"/>
              <w:left w:w="108" w:type="dxa"/>
              <w:bottom w:w="0" w:type="dxa"/>
              <w:right w:w="108" w:type="dxa"/>
            </w:tcMar>
            <w:vAlign w:val="center"/>
          </w:tcPr>
          <w:p w14:paraId="0C17E88B">
            <w:pPr>
              <w:spacing w:line="500" w:lineRule="exact"/>
              <w:jc w:val="center"/>
              <w:outlineLvl w:val="0"/>
              <w:rPr>
                <w:rFonts w:hint="default" w:ascii="宋体" w:hAnsi="宋体" w:eastAsia="宋体" w:cs="仿宋"/>
                <w:color w:val="000000"/>
                <w:kern w:val="0"/>
                <w:sz w:val="28"/>
                <w:szCs w:val="28"/>
                <w:lang w:val="en-US" w:eastAsia="zh-CN"/>
              </w:rPr>
            </w:pPr>
            <w:r>
              <w:rPr>
                <w:rFonts w:hint="eastAsia" w:ascii="宋体" w:hAnsi="宋体" w:cs="仿宋"/>
                <w:color w:val="000000"/>
                <w:kern w:val="0"/>
                <w:sz w:val="28"/>
                <w:szCs w:val="28"/>
                <w:lang w:val="en-US" w:eastAsia="zh-CN"/>
              </w:rPr>
              <w:t>46</w:t>
            </w:r>
          </w:p>
        </w:tc>
        <w:tc>
          <w:tcPr>
            <w:tcW w:w="1642" w:type="dxa"/>
            <w:shd w:val="clear" w:color="auto" w:fill="auto"/>
            <w:noWrap w:val="0"/>
            <w:tcMar>
              <w:top w:w="0" w:type="dxa"/>
              <w:left w:w="108" w:type="dxa"/>
              <w:bottom w:w="0" w:type="dxa"/>
              <w:right w:w="108" w:type="dxa"/>
            </w:tcMar>
            <w:vAlign w:val="center"/>
          </w:tcPr>
          <w:p w14:paraId="34515924">
            <w:pPr>
              <w:spacing w:line="500" w:lineRule="exact"/>
              <w:jc w:val="center"/>
              <w:outlineLvl w:val="0"/>
              <w:rPr>
                <w:rFonts w:hint="eastAsia" w:ascii="宋体" w:hAnsi="宋体" w:eastAsia="宋体" w:cs="仿宋"/>
                <w:color w:val="000000"/>
                <w:kern w:val="0"/>
                <w:sz w:val="28"/>
                <w:szCs w:val="28"/>
                <w:lang w:val="zh-CN" w:eastAsia="zh-CN"/>
              </w:rPr>
            </w:pPr>
            <w:r>
              <w:rPr>
                <w:rFonts w:hint="eastAsia" w:ascii="宋体" w:hAnsi="宋体" w:cs="仿宋"/>
                <w:color w:val="000000"/>
                <w:kern w:val="0"/>
                <w:sz w:val="28"/>
                <w:szCs w:val="28"/>
                <w:lang w:val="en-US" w:eastAsia="zh-CN"/>
              </w:rPr>
              <w:t>座/二个季度</w:t>
            </w:r>
          </w:p>
        </w:tc>
        <w:tc>
          <w:tcPr>
            <w:tcW w:w="1455" w:type="dxa"/>
            <w:shd w:val="clear" w:color="auto" w:fill="auto"/>
            <w:noWrap w:val="0"/>
            <w:tcMar>
              <w:top w:w="0" w:type="dxa"/>
              <w:left w:w="108" w:type="dxa"/>
              <w:bottom w:w="0" w:type="dxa"/>
              <w:right w:w="108" w:type="dxa"/>
            </w:tcMar>
            <w:vAlign w:val="center"/>
          </w:tcPr>
          <w:p w14:paraId="11D8B80B">
            <w:pPr>
              <w:spacing w:line="500" w:lineRule="exact"/>
              <w:jc w:val="center"/>
              <w:outlineLvl w:val="0"/>
              <w:rPr>
                <w:rFonts w:hint="eastAsia" w:ascii="宋体" w:hAnsi="宋体" w:cs="仿宋" w:eastAsiaTheme="minorEastAsia"/>
                <w:color w:val="000000"/>
                <w:kern w:val="0"/>
                <w:sz w:val="28"/>
                <w:szCs w:val="28"/>
                <w:lang w:val="zh-CN"/>
              </w:rPr>
            </w:pPr>
          </w:p>
        </w:tc>
        <w:tc>
          <w:tcPr>
            <w:tcW w:w="1338" w:type="dxa"/>
            <w:noWrap w:val="0"/>
            <w:tcMar>
              <w:top w:w="0" w:type="dxa"/>
              <w:left w:w="108" w:type="dxa"/>
              <w:bottom w:w="0" w:type="dxa"/>
              <w:right w:w="108" w:type="dxa"/>
            </w:tcMar>
            <w:vAlign w:val="center"/>
          </w:tcPr>
          <w:p w14:paraId="5D65BEEB">
            <w:pPr>
              <w:spacing w:line="500" w:lineRule="exact"/>
              <w:jc w:val="center"/>
              <w:outlineLvl w:val="0"/>
              <w:rPr>
                <w:rFonts w:hint="eastAsia" w:ascii="宋体" w:hAnsi="宋体" w:cs="仿宋"/>
                <w:color w:val="000000"/>
                <w:kern w:val="0"/>
                <w:sz w:val="28"/>
                <w:szCs w:val="28"/>
                <w:lang w:val="zh-CN"/>
              </w:rPr>
            </w:pPr>
          </w:p>
        </w:tc>
        <w:tc>
          <w:tcPr>
            <w:tcW w:w="845" w:type="dxa"/>
            <w:noWrap w:val="0"/>
            <w:tcMar>
              <w:top w:w="0" w:type="dxa"/>
              <w:left w:w="108" w:type="dxa"/>
              <w:bottom w:w="0" w:type="dxa"/>
              <w:right w:w="108" w:type="dxa"/>
            </w:tcMar>
            <w:vAlign w:val="center"/>
          </w:tcPr>
          <w:p w14:paraId="3A98D3B8">
            <w:pPr>
              <w:spacing w:line="500" w:lineRule="exact"/>
              <w:jc w:val="center"/>
              <w:outlineLvl w:val="0"/>
              <w:rPr>
                <w:rFonts w:hint="eastAsia" w:ascii="宋体" w:hAnsi="宋体" w:cs="仿宋"/>
                <w:color w:val="000000"/>
                <w:kern w:val="0"/>
                <w:sz w:val="28"/>
                <w:szCs w:val="28"/>
                <w:lang w:val="zh-CN"/>
              </w:rPr>
            </w:pPr>
          </w:p>
        </w:tc>
      </w:tr>
      <w:tr w14:paraId="2CB09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3" w:hRule="atLeast"/>
          <w:jc w:val="center"/>
        </w:trPr>
        <w:tc>
          <w:tcPr>
            <w:tcW w:w="1027" w:type="dxa"/>
            <w:shd w:val="clear" w:color="auto" w:fill="auto"/>
            <w:noWrap w:val="0"/>
            <w:tcMar>
              <w:top w:w="0" w:type="dxa"/>
              <w:left w:w="108" w:type="dxa"/>
              <w:bottom w:w="0" w:type="dxa"/>
              <w:right w:w="108" w:type="dxa"/>
            </w:tcMar>
            <w:vAlign w:val="center"/>
          </w:tcPr>
          <w:p w14:paraId="28C491B2">
            <w:pPr>
              <w:spacing w:line="500" w:lineRule="exact"/>
              <w:jc w:val="center"/>
              <w:outlineLvl w:val="0"/>
              <w:rPr>
                <w:rFonts w:hint="eastAsia" w:ascii="宋体" w:hAnsi="宋体" w:eastAsia="宋体" w:cs="仿宋"/>
                <w:color w:val="000000"/>
                <w:sz w:val="28"/>
                <w:szCs w:val="28"/>
                <w:lang w:val="en-US" w:eastAsia="zh-CN"/>
              </w:rPr>
            </w:pPr>
            <w:r>
              <w:rPr>
                <w:rFonts w:hint="eastAsia" w:ascii="宋体" w:hAnsi="宋体" w:cs="仿宋"/>
                <w:color w:val="000000"/>
                <w:sz w:val="28"/>
                <w:szCs w:val="28"/>
                <w:lang w:val="en-US" w:eastAsia="zh-CN"/>
              </w:rPr>
              <w:t>2</w:t>
            </w:r>
          </w:p>
        </w:tc>
        <w:tc>
          <w:tcPr>
            <w:tcW w:w="1620" w:type="dxa"/>
            <w:shd w:val="clear" w:color="auto" w:fill="auto"/>
            <w:noWrap w:val="0"/>
            <w:tcMar>
              <w:top w:w="0" w:type="dxa"/>
              <w:left w:w="108" w:type="dxa"/>
              <w:bottom w:w="0" w:type="dxa"/>
              <w:right w:w="108" w:type="dxa"/>
            </w:tcMar>
            <w:vAlign w:val="center"/>
          </w:tcPr>
          <w:p w14:paraId="48884C39">
            <w:pPr>
              <w:spacing w:line="500" w:lineRule="exact"/>
              <w:jc w:val="center"/>
              <w:outlineLvl w:val="0"/>
              <w:rPr>
                <w:rFonts w:hint="eastAsia" w:ascii="宋体" w:hAnsi="宋体" w:eastAsia="宋体" w:cs="仿宋"/>
                <w:color w:val="000000"/>
                <w:kern w:val="0"/>
                <w:sz w:val="28"/>
                <w:szCs w:val="28"/>
                <w:lang w:val="en-US" w:eastAsia="zh-CN"/>
              </w:rPr>
            </w:pPr>
            <w:r>
              <w:rPr>
                <w:rFonts w:hint="eastAsia" w:ascii="宋体" w:hAnsi="宋体" w:cs="仿宋"/>
                <w:color w:val="000000"/>
                <w:kern w:val="0"/>
                <w:sz w:val="28"/>
                <w:szCs w:val="28"/>
                <w:lang w:val="en-US" w:eastAsia="zh-CN"/>
              </w:rPr>
              <w:t>桥梁涉水桩基检测</w:t>
            </w:r>
          </w:p>
        </w:tc>
        <w:tc>
          <w:tcPr>
            <w:tcW w:w="1425" w:type="dxa"/>
            <w:shd w:val="clear" w:color="auto" w:fill="auto"/>
            <w:noWrap w:val="0"/>
            <w:tcMar>
              <w:top w:w="0" w:type="dxa"/>
              <w:left w:w="108" w:type="dxa"/>
              <w:bottom w:w="0" w:type="dxa"/>
              <w:right w:w="108" w:type="dxa"/>
            </w:tcMar>
            <w:vAlign w:val="center"/>
          </w:tcPr>
          <w:p w14:paraId="661877BD">
            <w:pPr>
              <w:spacing w:line="500" w:lineRule="exact"/>
              <w:jc w:val="center"/>
              <w:outlineLvl w:val="0"/>
              <w:rPr>
                <w:rFonts w:hint="default" w:ascii="宋体" w:hAnsi="宋体" w:eastAsia="宋体" w:cs="仿宋"/>
                <w:color w:val="000000"/>
                <w:kern w:val="0"/>
                <w:sz w:val="28"/>
                <w:szCs w:val="28"/>
                <w:lang w:val="en-US" w:eastAsia="zh-CN"/>
              </w:rPr>
            </w:pPr>
            <w:r>
              <w:rPr>
                <w:rFonts w:hint="eastAsia" w:ascii="宋体" w:hAnsi="宋体" w:cs="仿宋"/>
                <w:color w:val="000000"/>
                <w:kern w:val="0"/>
                <w:sz w:val="28"/>
                <w:szCs w:val="28"/>
                <w:lang w:val="en-US" w:eastAsia="zh-CN"/>
              </w:rPr>
              <w:t>72</w:t>
            </w:r>
          </w:p>
        </w:tc>
        <w:tc>
          <w:tcPr>
            <w:tcW w:w="1642" w:type="dxa"/>
            <w:shd w:val="clear" w:color="auto" w:fill="auto"/>
            <w:noWrap w:val="0"/>
            <w:tcMar>
              <w:top w:w="0" w:type="dxa"/>
              <w:left w:w="108" w:type="dxa"/>
              <w:bottom w:w="0" w:type="dxa"/>
              <w:right w:w="108" w:type="dxa"/>
            </w:tcMar>
            <w:vAlign w:val="center"/>
          </w:tcPr>
          <w:p w14:paraId="294C5BCF">
            <w:pPr>
              <w:spacing w:line="500" w:lineRule="exact"/>
              <w:jc w:val="center"/>
              <w:outlineLvl w:val="0"/>
              <w:rPr>
                <w:rFonts w:hint="eastAsia" w:ascii="宋体" w:hAnsi="宋体" w:eastAsia="宋体" w:cs="仿宋"/>
                <w:color w:val="000000"/>
                <w:kern w:val="0"/>
                <w:sz w:val="28"/>
                <w:szCs w:val="28"/>
                <w:lang w:val="zh-CN" w:eastAsia="zh-CN"/>
              </w:rPr>
            </w:pPr>
            <w:r>
              <w:rPr>
                <w:rFonts w:hint="eastAsia" w:ascii="宋体" w:hAnsi="宋体" w:cs="仿宋"/>
                <w:color w:val="000000"/>
                <w:kern w:val="0"/>
                <w:sz w:val="28"/>
                <w:szCs w:val="28"/>
                <w:lang w:val="en-US" w:eastAsia="zh-CN"/>
              </w:rPr>
              <w:t>根</w:t>
            </w:r>
          </w:p>
        </w:tc>
        <w:tc>
          <w:tcPr>
            <w:tcW w:w="1455" w:type="dxa"/>
            <w:shd w:val="clear" w:color="auto" w:fill="auto"/>
            <w:noWrap w:val="0"/>
            <w:tcMar>
              <w:top w:w="0" w:type="dxa"/>
              <w:left w:w="108" w:type="dxa"/>
              <w:bottom w:w="0" w:type="dxa"/>
              <w:right w:w="108" w:type="dxa"/>
            </w:tcMar>
            <w:vAlign w:val="center"/>
          </w:tcPr>
          <w:p w14:paraId="6DE770BC">
            <w:pPr>
              <w:spacing w:line="500" w:lineRule="exact"/>
              <w:jc w:val="center"/>
              <w:outlineLvl w:val="0"/>
              <w:rPr>
                <w:rFonts w:hint="eastAsia" w:ascii="宋体" w:hAnsi="宋体" w:cs="仿宋" w:eastAsiaTheme="minorEastAsia"/>
                <w:color w:val="000000"/>
                <w:kern w:val="0"/>
                <w:sz w:val="28"/>
                <w:szCs w:val="28"/>
                <w:lang w:val="zh-CN"/>
              </w:rPr>
            </w:pPr>
          </w:p>
        </w:tc>
        <w:tc>
          <w:tcPr>
            <w:tcW w:w="1338" w:type="dxa"/>
            <w:noWrap w:val="0"/>
            <w:tcMar>
              <w:top w:w="0" w:type="dxa"/>
              <w:left w:w="108" w:type="dxa"/>
              <w:bottom w:w="0" w:type="dxa"/>
              <w:right w:w="108" w:type="dxa"/>
            </w:tcMar>
            <w:vAlign w:val="center"/>
          </w:tcPr>
          <w:p w14:paraId="17338559">
            <w:pPr>
              <w:spacing w:line="500" w:lineRule="exact"/>
              <w:jc w:val="center"/>
              <w:outlineLvl w:val="0"/>
              <w:rPr>
                <w:rFonts w:hint="eastAsia" w:ascii="宋体" w:hAnsi="宋体" w:cs="仿宋"/>
                <w:color w:val="000000"/>
                <w:kern w:val="0"/>
                <w:sz w:val="28"/>
                <w:szCs w:val="28"/>
                <w:lang w:val="zh-CN"/>
              </w:rPr>
            </w:pPr>
          </w:p>
        </w:tc>
        <w:tc>
          <w:tcPr>
            <w:tcW w:w="845" w:type="dxa"/>
            <w:noWrap w:val="0"/>
            <w:tcMar>
              <w:top w:w="0" w:type="dxa"/>
              <w:left w:w="108" w:type="dxa"/>
              <w:bottom w:w="0" w:type="dxa"/>
              <w:right w:w="108" w:type="dxa"/>
            </w:tcMar>
            <w:vAlign w:val="center"/>
          </w:tcPr>
          <w:p w14:paraId="5EFFD641">
            <w:pPr>
              <w:spacing w:line="500" w:lineRule="exact"/>
              <w:jc w:val="center"/>
              <w:outlineLvl w:val="0"/>
              <w:rPr>
                <w:rFonts w:hint="eastAsia" w:ascii="宋体" w:hAnsi="宋体" w:cs="仿宋"/>
                <w:color w:val="000000"/>
                <w:kern w:val="0"/>
                <w:sz w:val="28"/>
                <w:szCs w:val="28"/>
                <w:lang w:val="zh-CN"/>
              </w:rPr>
            </w:pPr>
          </w:p>
        </w:tc>
      </w:tr>
      <w:tr w14:paraId="53F15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5" w:hRule="atLeast"/>
          <w:jc w:val="center"/>
        </w:trPr>
        <w:tc>
          <w:tcPr>
            <w:tcW w:w="1027" w:type="dxa"/>
            <w:noWrap w:val="0"/>
            <w:tcMar>
              <w:top w:w="0" w:type="dxa"/>
              <w:left w:w="108" w:type="dxa"/>
              <w:bottom w:w="0" w:type="dxa"/>
              <w:right w:w="108" w:type="dxa"/>
            </w:tcMar>
            <w:vAlign w:val="center"/>
          </w:tcPr>
          <w:p w14:paraId="67D199D3">
            <w:pPr>
              <w:spacing w:line="500" w:lineRule="exact"/>
              <w:jc w:val="center"/>
              <w:outlineLvl w:val="0"/>
              <w:rPr>
                <w:rFonts w:hint="eastAsia" w:ascii="宋体" w:hAnsi="宋体" w:eastAsia="宋体" w:cs="仿宋"/>
                <w:color w:val="000000"/>
                <w:sz w:val="28"/>
                <w:szCs w:val="28"/>
                <w:lang w:eastAsia="zh-CN"/>
              </w:rPr>
            </w:pPr>
            <w:r>
              <w:rPr>
                <w:rFonts w:hint="eastAsia" w:ascii="宋体" w:hAnsi="宋体" w:cs="仿宋"/>
                <w:color w:val="000000"/>
                <w:sz w:val="28"/>
                <w:szCs w:val="28"/>
                <w:lang w:val="en-US" w:eastAsia="zh-CN"/>
              </w:rPr>
              <w:t>总计</w:t>
            </w:r>
          </w:p>
        </w:tc>
        <w:tc>
          <w:tcPr>
            <w:tcW w:w="8325" w:type="dxa"/>
            <w:gridSpan w:val="6"/>
            <w:noWrap w:val="0"/>
            <w:tcMar>
              <w:top w:w="0" w:type="dxa"/>
              <w:left w:w="108" w:type="dxa"/>
              <w:bottom w:w="0" w:type="dxa"/>
              <w:right w:w="108" w:type="dxa"/>
            </w:tcMar>
            <w:vAlign w:val="center"/>
          </w:tcPr>
          <w:p w14:paraId="2AA02BE3">
            <w:pPr>
              <w:spacing w:line="500" w:lineRule="exact"/>
              <w:jc w:val="left"/>
              <w:outlineLvl w:val="0"/>
              <w:rPr>
                <w:rFonts w:ascii="宋体" w:hAnsi="宋体" w:cs="仿宋"/>
                <w:color w:val="000000"/>
                <w:kern w:val="0"/>
                <w:sz w:val="28"/>
                <w:szCs w:val="28"/>
                <w:lang w:val="zh-CN"/>
              </w:rPr>
            </w:pPr>
            <w:r>
              <w:rPr>
                <w:rFonts w:hint="eastAsia" w:ascii="宋体" w:hAnsi="宋体" w:cs="仿宋"/>
                <w:color w:val="000000"/>
                <w:kern w:val="0"/>
                <w:sz w:val="28"/>
                <w:szCs w:val="28"/>
                <w:lang w:val="zh-CN"/>
              </w:rPr>
              <w:t>人民币大写：</w:t>
            </w:r>
          </w:p>
          <w:p w14:paraId="2FF1F141">
            <w:pPr>
              <w:spacing w:line="500" w:lineRule="exact"/>
              <w:jc w:val="left"/>
              <w:outlineLvl w:val="0"/>
              <w:rPr>
                <w:rFonts w:ascii="宋体" w:hAnsi="宋体" w:cs="仿宋"/>
                <w:color w:val="000000"/>
                <w:kern w:val="0"/>
                <w:sz w:val="28"/>
                <w:szCs w:val="28"/>
              </w:rPr>
            </w:pPr>
            <w:r>
              <w:rPr>
                <w:rFonts w:hint="eastAsia" w:ascii="宋体" w:hAnsi="宋体" w:cs="仿宋"/>
                <w:color w:val="000000"/>
                <w:kern w:val="0"/>
                <w:sz w:val="28"/>
                <w:szCs w:val="28"/>
                <w:lang w:val="zh-CN"/>
              </w:rPr>
              <w:t>（</w:t>
            </w:r>
            <w:r>
              <w:rPr>
                <w:rFonts w:hint="eastAsia" w:ascii="宋体" w:hAnsi="宋体" w:cs="宋体"/>
                <w:color w:val="000000"/>
                <w:kern w:val="0"/>
                <w:sz w:val="28"/>
                <w:szCs w:val="28"/>
                <w:lang w:val="zh-CN"/>
              </w:rPr>
              <w:t>¥</w:t>
            </w:r>
            <w:r>
              <w:rPr>
                <w:rFonts w:hint="eastAsia" w:ascii="宋体" w:hAnsi="宋体" w:cs="仿宋"/>
                <w:color w:val="000000"/>
                <w:kern w:val="0"/>
                <w:sz w:val="28"/>
                <w:szCs w:val="28"/>
                <w:lang w:val="zh-CN"/>
              </w:rPr>
              <w:t>：              ）</w:t>
            </w:r>
          </w:p>
        </w:tc>
      </w:tr>
    </w:tbl>
    <w:p w14:paraId="256DAA2C">
      <w:pPr>
        <w:snapToGrid w:val="0"/>
        <w:spacing w:line="300" w:lineRule="auto"/>
        <w:ind w:firstLine="480" w:firstLineChars="200"/>
        <w:outlineLvl w:val="0"/>
        <w:rPr>
          <w:b/>
          <w:kern w:val="0"/>
          <w:sz w:val="24"/>
          <w:lang w:val="zh-CN"/>
        </w:rPr>
      </w:pPr>
    </w:p>
    <w:p w14:paraId="66496E70">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Times New Roman"/>
          <w:sz w:val="28"/>
          <w:szCs w:val="28"/>
        </w:rPr>
      </w:pPr>
      <w:r>
        <w:rPr>
          <w:rFonts w:ascii="仿宋" w:hAnsi="仿宋" w:eastAsia="仿宋" w:cs="仿宋"/>
          <w:color w:val="000000"/>
          <w:sz w:val="24"/>
        </w:rPr>
        <w:t> </w:t>
      </w:r>
      <w:r>
        <w:rPr>
          <w:rFonts w:hint="eastAsia" w:ascii="仿宋" w:hAnsi="仿宋" w:eastAsia="仿宋" w:cs="仿宋"/>
          <w:color w:val="000000"/>
          <w:sz w:val="24"/>
          <w:lang w:val="en-US" w:eastAsia="zh-CN"/>
        </w:rPr>
        <w:t xml:space="preserve">                      </w:t>
      </w:r>
      <w:r>
        <w:rPr>
          <w:rFonts w:hint="eastAsia" w:ascii="宋体" w:hAnsi="宋体" w:cs="Times New Roman"/>
          <w:sz w:val="28"/>
          <w:szCs w:val="28"/>
          <w:lang w:val="en-US" w:eastAsia="zh-CN"/>
        </w:rPr>
        <w:t>报价单位</w:t>
      </w:r>
      <w:r>
        <w:rPr>
          <w:rFonts w:hint="eastAsia" w:ascii="宋体" w:hAnsi="宋体" w:cs="Times New Roman"/>
          <w:sz w:val="28"/>
          <w:szCs w:val="28"/>
        </w:rPr>
        <w:t>（盖章）：</w:t>
      </w:r>
    </w:p>
    <w:p w14:paraId="0DBD723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Times New Roman"/>
          <w:sz w:val="28"/>
          <w:szCs w:val="28"/>
          <w:lang w:val="en-US" w:eastAsia="zh-CN"/>
        </w:rPr>
      </w:pPr>
      <w:r>
        <w:rPr>
          <w:rFonts w:hint="eastAsia" w:ascii="宋体" w:hAnsi="宋体" w:cs="Times New Roman"/>
          <w:sz w:val="28"/>
          <w:szCs w:val="28"/>
          <w:lang w:val="en-US" w:eastAsia="zh-CN"/>
        </w:rPr>
        <w:t xml:space="preserve">          联系人：</w:t>
      </w:r>
    </w:p>
    <w:p w14:paraId="2806AEB0">
      <w:pPr>
        <w:pStyle w:val="2"/>
        <w:keepNext w:val="0"/>
        <w:keepLines w:val="0"/>
        <w:pageBreakBefore w:val="0"/>
        <w:kinsoku/>
        <w:wordWrap/>
        <w:overflowPunct/>
        <w:topLinePunct w:val="0"/>
        <w:autoSpaceDE/>
        <w:autoSpaceDN/>
        <w:bidi w:val="0"/>
        <w:adjustRightInd/>
        <w:snapToGrid/>
        <w:spacing w:after="0" w:line="360" w:lineRule="auto"/>
        <w:jc w:val="center"/>
        <w:textAlignment w:val="auto"/>
        <w:rPr>
          <w:rFonts w:ascii="宋体" w:hAnsi="宋体" w:cs="Times New Roman"/>
          <w:sz w:val="28"/>
          <w:szCs w:val="28"/>
        </w:rPr>
      </w:pPr>
      <w:r>
        <w:rPr>
          <w:rFonts w:hint="eastAsia" w:ascii="宋体" w:hAnsi="宋体" w:cs="Times New Roman"/>
          <w:sz w:val="28"/>
          <w:szCs w:val="28"/>
          <w:lang w:val="en-US" w:eastAsia="zh-CN"/>
        </w:rPr>
        <w:t xml:space="preserve">            联系方式：</w:t>
      </w:r>
    </w:p>
    <w:p w14:paraId="61B3495B">
      <w:pPr>
        <w:keepNext w:val="0"/>
        <w:keepLines w:val="0"/>
        <w:pageBreakBefore w:val="0"/>
        <w:widowControl/>
        <w:kinsoku/>
        <w:wordWrap/>
        <w:overflowPunct/>
        <w:topLinePunct w:val="0"/>
        <w:autoSpaceDE/>
        <w:autoSpaceDN/>
        <w:bidi w:val="0"/>
        <w:adjustRightInd/>
        <w:snapToGrid/>
        <w:spacing w:line="360" w:lineRule="auto"/>
        <w:ind w:firstLine="560" w:firstLineChars="200"/>
        <w:jc w:val="center"/>
        <w:textAlignment w:val="auto"/>
        <w:rPr>
          <w:rFonts w:ascii="宋体" w:hAnsi="宋体" w:cs="Times New Roman"/>
          <w:sz w:val="28"/>
          <w:szCs w:val="28"/>
        </w:rPr>
      </w:pPr>
      <w:r>
        <w:rPr>
          <w:rFonts w:hint="eastAsia" w:ascii="宋体" w:hAnsi="宋体" w:cs="Times New Roman"/>
          <w:sz w:val="28"/>
          <w:szCs w:val="28"/>
          <w:lang w:val="en-US" w:eastAsia="zh-CN"/>
        </w:rPr>
        <w:t xml:space="preserve">                                    </w:t>
      </w:r>
      <w:r>
        <w:rPr>
          <w:rFonts w:hint="eastAsia" w:ascii="宋体" w:hAnsi="宋体" w:cs="Times New Roman"/>
          <w:sz w:val="28"/>
          <w:szCs w:val="28"/>
        </w:rPr>
        <w:t>年  月  日</w:t>
      </w:r>
    </w:p>
    <w:p w14:paraId="023CF2A0">
      <w:pPr>
        <w:pBdr>
          <w:top w:val="none" w:color="000000" w:sz="0" w:space="0"/>
          <w:left w:val="none" w:color="000000" w:sz="0" w:space="0"/>
          <w:bottom w:val="none" w:color="000000" w:sz="0" w:space="0"/>
          <w:right w:val="none" w:color="000000" w:sz="0" w:space="0"/>
        </w:pBdr>
        <w:spacing w:before="0" w:after="0"/>
        <w:ind w:left="0" w:right="0" w:firstLine="0"/>
        <w:jc w:val="both"/>
      </w:pPr>
    </w:p>
    <w:p w14:paraId="67C5801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5D7E37A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 </w:t>
      </w:r>
    </w:p>
    <w:p w14:paraId="34D7F4A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26F2C6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 </w:t>
      </w:r>
    </w:p>
    <w:p w14:paraId="084795F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3BC26D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 </w:t>
      </w:r>
    </w:p>
    <w:p w14:paraId="630938F8">
      <w:pPr>
        <w:pStyle w:val="2"/>
      </w:pPr>
    </w:p>
    <w:p w14:paraId="3ACB0F5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 </w:t>
      </w:r>
    </w:p>
    <w:p w14:paraId="1C2FF4A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0231ED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color w:val="000000"/>
          <w:sz w:val="24"/>
        </w:rPr>
        <w:t> </w:t>
      </w:r>
    </w:p>
    <w:p w14:paraId="2D9858F5">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t> </w:t>
      </w:r>
    </w:p>
    <w:p w14:paraId="43BF11B1">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14:paraId="5042C928">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14:paraId="2921CE3A">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14:paraId="36296634">
      <w:pPr>
        <w:pStyle w:val="2"/>
        <w:rPr>
          <w:rFonts w:ascii="Times New Roman" w:hAnsi="Times New Roman" w:eastAsia="Times New Roman" w:cs="Times New Roman"/>
          <w:color w:val="000000"/>
          <w:sz w:val="21"/>
        </w:rPr>
      </w:pPr>
    </w:p>
    <w:p w14:paraId="5DE8904A"/>
    <w:p w14:paraId="7E5D8A1E">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14:paraId="0710059B">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14:paraId="6F7C5D6A">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14:paraId="62BE95CA">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14:paraId="05A61422">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14:paraId="421E26DA">
      <w:pPr>
        <w:spacing w:line="400" w:lineRule="exact"/>
        <w:jc w:val="both"/>
        <w:rPr>
          <w:rFonts w:ascii="Times New Roman" w:hAnsi="Times New Roman" w:eastAsia="Times New Roman" w:cs="Times New Roman"/>
          <w:color w:val="000000"/>
          <w:sz w:val="32"/>
        </w:rPr>
      </w:pPr>
      <w:r>
        <w:rPr>
          <w:rFonts w:ascii="黑体" w:hAnsi="黑体" w:eastAsia="黑体" w:cs="黑体"/>
          <w:color w:val="000000"/>
          <w:sz w:val="32"/>
        </w:rPr>
        <w:t>附件</w:t>
      </w:r>
      <w:r>
        <w:rPr>
          <w:rFonts w:ascii="Times New Roman" w:hAnsi="Times New Roman" w:eastAsia="Times New Roman" w:cs="Times New Roman"/>
          <w:color w:val="000000"/>
          <w:sz w:val="32"/>
        </w:rPr>
        <w:t>9</w:t>
      </w:r>
    </w:p>
    <w:p w14:paraId="5B071707">
      <w:pPr>
        <w:spacing w:line="400" w:lineRule="exact"/>
        <w:jc w:val="both"/>
        <w:rPr>
          <w:rFonts w:ascii="方正小标宋简体" w:hAnsi="方正小标宋简体" w:eastAsia="方正小标宋简体" w:cs="方正小标宋简体"/>
          <w:bCs/>
          <w:color w:val="000000"/>
          <w:sz w:val="30"/>
          <w:szCs w:val="30"/>
        </w:rPr>
      </w:pPr>
    </w:p>
    <w:p w14:paraId="044C2DB7">
      <w:pPr>
        <w:spacing w:line="400" w:lineRule="exact"/>
        <w:jc w:val="center"/>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中小微企业声明函（服务类项目）（采购包号：**）</w:t>
      </w:r>
    </w:p>
    <w:p w14:paraId="798273B5">
      <w:pPr>
        <w:spacing w:line="380" w:lineRule="exact"/>
        <w:ind w:firstLine="360"/>
        <w:jc w:val="center"/>
        <w:rPr>
          <w:color w:val="000000"/>
          <w:kern w:val="0"/>
          <w:sz w:val="24"/>
        </w:rPr>
      </w:pPr>
    </w:p>
    <w:p w14:paraId="1C9DE9BB">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本公司（联合体）郑重声明，根据《政府采购促进中小企业发展管理办法》（财库</w:t>
      </w:r>
      <w:r>
        <w:rPr>
          <w:rFonts w:hint="eastAsia" w:eastAsia="仿宋"/>
          <w:color w:val="000000"/>
          <w:kern w:val="0"/>
          <w:sz w:val="24"/>
        </w:rPr>
        <w:t>〔2020〕46号</w:t>
      </w:r>
      <w:r>
        <w:rPr>
          <w:rFonts w:hint="eastAsia" w:ascii="仿宋" w:hAnsi="仿宋" w:eastAsia="仿宋" w:cs="仿宋"/>
          <w:color w:val="000000"/>
          <w:kern w:val="0"/>
          <w:sz w:val="24"/>
        </w:rPr>
        <w:t>）的规定，本公司（联合体）参加</w:t>
      </w:r>
      <w:r>
        <w:rPr>
          <w:rFonts w:hint="eastAsia" w:ascii="仿宋" w:hAnsi="仿宋" w:eastAsia="仿宋" w:cs="仿宋"/>
          <w:color w:val="000000"/>
          <w:kern w:val="0"/>
          <w:sz w:val="24"/>
          <w:u w:val="single"/>
        </w:rPr>
        <w:t>（单位名称）</w:t>
      </w:r>
      <w:r>
        <w:rPr>
          <w:rFonts w:hint="eastAsia" w:ascii="仿宋" w:hAnsi="仿宋" w:eastAsia="仿宋" w:cs="仿宋"/>
          <w:color w:val="000000"/>
          <w:kern w:val="0"/>
          <w:sz w:val="24"/>
        </w:rPr>
        <w:t>采购编号为</w:t>
      </w:r>
      <w:r>
        <w:rPr>
          <w:rFonts w:hint="eastAsia" w:ascii="仿宋" w:hAnsi="仿宋" w:eastAsia="仿宋" w:cs="仿宋"/>
          <w:color w:val="000000"/>
          <w:kern w:val="0"/>
          <w:sz w:val="24"/>
          <w:u w:val="single"/>
        </w:rPr>
        <w:t>（采购编号）</w:t>
      </w:r>
      <w:r>
        <w:rPr>
          <w:rFonts w:hint="eastAsia" w:ascii="仿宋" w:hAnsi="仿宋" w:eastAsia="仿宋" w:cs="仿宋"/>
          <w:color w:val="000000"/>
          <w:kern w:val="0"/>
          <w:sz w:val="24"/>
        </w:rPr>
        <w:t>，</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项目（项目名称）（采购包号：**）的采购活动，提供的服务全部由符合政策的中小微企业承接。相关企业（含联合体中的中小微企业、签订采购包意向协议的中小微企业）的具体情况如下：</w:t>
      </w:r>
    </w:p>
    <w:p w14:paraId="711C71E3">
      <w:pPr>
        <w:spacing w:line="380" w:lineRule="exact"/>
        <w:ind w:firstLine="480" w:firstLineChars="200"/>
        <w:rPr>
          <w:rFonts w:ascii="仿宋" w:hAnsi="仿宋" w:eastAsia="仿宋" w:cs="仿宋"/>
          <w:color w:val="000000"/>
          <w:kern w:val="0"/>
          <w:sz w:val="24"/>
        </w:rPr>
      </w:pPr>
      <w:r>
        <w:rPr>
          <w:rFonts w:hint="eastAsia" w:eastAsia="仿宋"/>
          <w:color w:val="000000"/>
          <w:kern w:val="0"/>
          <w:sz w:val="24"/>
        </w:rPr>
        <w:t>1.</w:t>
      </w:r>
      <w:r>
        <w:rPr>
          <w:rFonts w:hint="eastAsia" w:ascii="仿宋" w:hAnsi="仿宋" w:eastAsia="仿宋" w:cs="仿宋"/>
          <w:color w:val="000000"/>
          <w:kern w:val="0"/>
          <w:sz w:val="24"/>
          <w:u w:val="single"/>
        </w:rPr>
        <w:t>（标的名称）</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（供应商填写磋商文件中明确的所属行业）</w:t>
      </w:r>
      <w:r>
        <w:rPr>
          <w:rFonts w:hint="eastAsia" w:ascii="仿宋" w:hAnsi="仿宋" w:eastAsia="仿宋" w:cs="仿宋"/>
          <w:color w:val="000000"/>
          <w:kern w:val="0"/>
          <w:sz w:val="24"/>
        </w:rPr>
        <w:t>行业；承接企业为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万元，属于（□中型企业 □小型企业 □微型企业）；</w:t>
      </w:r>
    </w:p>
    <w:p w14:paraId="6B4A1230">
      <w:pPr>
        <w:spacing w:line="380" w:lineRule="exact"/>
        <w:ind w:firstLine="480" w:firstLineChars="200"/>
        <w:rPr>
          <w:rFonts w:ascii="仿宋" w:hAnsi="仿宋" w:eastAsia="仿宋" w:cs="仿宋"/>
          <w:color w:val="000000"/>
          <w:kern w:val="0"/>
          <w:sz w:val="24"/>
        </w:rPr>
      </w:pPr>
      <w:r>
        <w:rPr>
          <w:rFonts w:hint="eastAsia" w:eastAsia="仿宋"/>
          <w:color w:val="000000"/>
          <w:kern w:val="0"/>
          <w:sz w:val="24"/>
        </w:rPr>
        <w:t>2.</w:t>
      </w:r>
      <w:r>
        <w:rPr>
          <w:rFonts w:hint="eastAsia" w:ascii="仿宋" w:hAnsi="仿宋" w:eastAsia="仿宋" w:cs="仿宋"/>
          <w:color w:val="000000"/>
          <w:kern w:val="0"/>
          <w:sz w:val="24"/>
          <w:u w:val="single"/>
        </w:rPr>
        <w:t>（标的名称）</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（供应商填写磋商文件中明确的所属行业）</w:t>
      </w:r>
      <w:r>
        <w:rPr>
          <w:rFonts w:hint="eastAsia" w:ascii="仿宋" w:hAnsi="仿宋" w:eastAsia="仿宋" w:cs="仿宋"/>
          <w:color w:val="000000"/>
          <w:kern w:val="0"/>
          <w:sz w:val="24"/>
        </w:rPr>
        <w:t>行业；承接企业为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13A8BE0A">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w:t>
      </w:r>
    </w:p>
    <w:p w14:paraId="4B8F5030">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以上企业，不属于大企业的分支机构，不存在控股股东为大企业的情形，也不存在与大企业的负责人为同一人的情形。</w:t>
      </w:r>
    </w:p>
    <w:p w14:paraId="54041103">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本企业对上述声明内容的真实性负责。如有虚假，将依法承担相应责任</w:t>
      </w:r>
    </w:p>
    <w:p w14:paraId="3B0D762F">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 </w:t>
      </w:r>
    </w:p>
    <w:p w14:paraId="0E7BB79A">
      <w:pPr>
        <w:pStyle w:val="28"/>
        <w:spacing w:before="0" w:beforeAutospacing="0" w:after="0" w:afterAutospacing="0" w:line="380" w:lineRule="exact"/>
        <w:ind w:right="180" w:firstLine="360"/>
        <w:jc w:val="center"/>
        <w:rPr>
          <w:rFonts w:ascii="仿宋" w:hAnsi="仿宋" w:eastAsia="仿宋" w:cs="仿宋"/>
        </w:rPr>
      </w:pPr>
      <w:r>
        <w:rPr>
          <w:rFonts w:hint="eastAsia" w:ascii="仿宋" w:hAnsi="仿宋" w:eastAsia="仿宋" w:cs="仿宋"/>
        </w:rPr>
        <w:t>               企业名称（加盖CA电子公章）：</w:t>
      </w:r>
    </w:p>
    <w:p w14:paraId="3B3F5035">
      <w:pPr>
        <w:snapToGrid w:val="0"/>
        <w:spacing w:line="300" w:lineRule="auto"/>
        <w:ind w:firstLine="2310" w:firstLineChars="1100"/>
        <w:contextualSpacing/>
        <w:rPr>
          <w:rFonts w:ascii="仿宋" w:hAnsi="仿宋" w:eastAsia="仿宋" w:cs="仿宋"/>
        </w:rPr>
      </w:pPr>
      <w:r>
        <w:rPr>
          <w:rFonts w:hint="eastAsia" w:ascii="仿宋" w:hAnsi="仿宋" w:eastAsia="仿宋" w:cs="仿宋"/>
          <w:shd w:val="clear" w:color="auto" w:fill="FFFFFF"/>
        </w:rPr>
        <w:t xml:space="preserve">           </w:t>
      </w:r>
      <w:r>
        <w:rPr>
          <w:rFonts w:hint="eastAsia" w:ascii="仿宋" w:hAnsi="仿宋" w:eastAsia="仿宋" w:cs="仿宋"/>
          <w:shd w:val="clear" w:color="auto" w:fill="FFFFFF"/>
          <w:lang w:val="en-US" w:eastAsia="zh-CN"/>
        </w:rPr>
        <w:t xml:space="preserve">   </w:t>
      </w:r>
      <w:r>
        <w:rPr>
          <w:rFonts w:hint="eastAsia" w:ascii="仿宋" w:hAnsi="仿宋" w:eastAsia="仿宋" w:cs="仿宋"/>
          <w:shd w:val="clear" w:color="auto" w:fill="FFFFFF"/>
        </w:rPr>
        <w:t> </w:t>
      </w:r>
      <w:r>
        <w:rPr>
          <w:rFonts w:eastAsia="仿宋"/>
          <w:sz w:val="24"/>
        </w:rPr>
        <w:t>日期：</w:t>
      </w:r>
      <w:r>
        <w:rPr>
          <w:rFonts w:eastAsia="仿宋"/>
          <w:sz w:val="24"/>
          <w:u w:val="single"/>
        </w:rPr>
        <w:t xml:space="preserve">       </w:t>
      </w:r>
      <w:r>
        <w:rPr>
          <w:rFonts w:eastAsia="仿宋"/>
          <w:sz w:val="24"/>
        </w:rPr>
        <w:t>年</w:t>
      </w:r>
      <w:r>
        <w:rPr>
          <w:rFonts w:eastAsia="仿宋"/>
          <w:sz w:val="24"/>
          <w:u w:val="single"/>
        </w:rPr>
        <w:t xml:space="preserve">   </w:t>
      </w:r>
      <w:r>
        <w:rPr>
          <w:rFonts w:eastAsia="仿宋"/>
          <w:sz w:val="24"/>
        </w:rPr>
        <w:t>月</w:t>
      </w:r>
      <w:r>
        <w:rPr>
          <w:rFonts w:eastAsia="仿宋"/>
          <w:sz w:val="24"/>
          <w:u w:val="single"/>
        </w:rPr>
        <w:t xml:space="preserve">    </w:t>
      </w:r>
      <w:r>
        <w:rPr>
          <w:rFonts w:eastAsia="仿宋"/>
          <w:sz w:val="24"/>
        </w:rPr>
        <w:t>日</w:t>
      </w:r>
    </w:p>
    <w:p w14:paraId="06F4E31D">
      <w:pPr>
        <w:pStyle w:val="28"/>
        <w:widowControl w:val="0"/>
        <w:spacing w:before="0" w:beforeAutospacing="0" w:after="0" w:afterAutospacing="0" w:line="380" w:lineRule="exact"/>
        <w:ind w:firstLine="480"/>
        <w:jc w:val="both"/>
        <w:rPr>
          <w:rFonts w:ascii="仿宋" w:hAnsi="仿宋" w:eastAsia="仿宋" w:cs="仿宋"/>
        </w:rPr>
      </w:pPr>
    </w:p>
    <w:p w14:paraId="7BB98B8D">
      <w:pPr>
        <w:pStyle w:val="28"/>
        <w:widowControl w:val="0"/>
        <w:spacing w:before="0" w:beforeAutospacing="0" w:after="0" w:afterAutospacing="0" w:line="380" w:lineRule="exact"/>
        <w:ind w:firstLine="480"/>
        <w:jc w:val="both"/>
        <w:rPr>
          <w:rFonts w:ascii="仿宋" w:hAnsi="仿宋" w:eastAsia="仿宋" w:cs="仿宋"/>
        </w:rPr>
      </w:pPr>
      <w:r>
        <w:rPr>
          <w:rFonts w:hint="eastAsia" w:ascii="仿宋" w:hAnsi="仿宋" w:eastAsia="仿宋" w:cs="仿宋"/>
        </w:rPr>
        <w:t>备注：</w:t>
      </w:r>
    </w:p>
    <w:p w14:paraId="182B8D05">
      <w:pPr>
        <w:pStyle w:val="28"/>
        <w:widowControl w:val="0"/>
        <w:spacing w:before="0" w:beforeAutospacing="0" w:after="0" w:afterAutospacing="0" w:line="380" w:lineRule="exact"/>
        <w:ind w:firstLine="480"/>
        <w:jc w:val="both"/>
        <w:rPr>
          <w:rFonts w:ascii="仿宋" w:hAnsi="仿宋" w:eastAsia="仿宋" w:cs="仿宋"/>
        </w:rPr>
      </w:pPr>
      <w:r>
        <w:rPr>
          <w:rFonts w:hint="eastAsia" w:ascii="Times New Roman" w:hAnsi="Times New Roman" w:eastAsia="仿宋" w:cs="Times New Roman"/>
          <w:color w:val="000000"/>
        </w:rPr>
        <w:t>1.</w:t>
      </w:r>
      <w:r>
        <w:rPr>
          <w:rFonts w:hint="eastAsia" w:ascii="仿宋" w:hAnsi="仿宋" w:eastAsia="仿宋" w:cs="仿宋"/>
        </w:rPr>
        <w:t>从业人员、营业收入、资产总额填报上一年度数据，无上一年度数据的新成立企业可不填报。</w:t>
      </w:r>
    </w:p>
    <w:p w14:paraId="59CDC8C3">
      <w:pPr>
        <w:pStyle w:val="28"/>
        <w:widowControl w:val="0"/>
        <w:spacing w:before="0" w:beforeAutospacing="0" w:after="0" w:afterAutospacing="0" w:line="380" w:lineRule="exact"/>
        <w:ind w:firstLine="480"/>
        <w:jc w:val="both"/>
        <w:rPr>
          <w:rFonts w:ascii="仿宋" w:hAnsi="仿宋" w:eastAsia="仿宋" w:cs="仿宋"/>
        </w:rPr>
      </w:pPr>
      <w:r>
        <w:rPr>
          <w:rFonts w:hint="eastAsia" w:ascii="Times New Roman" w:hAnsi="Times New Roman" w:eastAsia="仿宋" w:cs="Times New Roman"/>
          <w:color w:val="000000"/>
        </w:rPr>
        <w:t>2.</w:t>
      </w:r>
      <w:r>
        <w:rPr>
          <w:rFonts w:hint="eastAsia" w:ascii="仿宋" w:hAnsi="仿宋" w:eastAsia="仿宋" w:cs="仿宋"/>
        </w:rPr>
        <w:t>专门面向中小微型企业采购的项目，供应商如不提供此声明函，则不能通过资格审查；非专门面向中小微型企业采购的项目，供应商如不提供此声明函，价格将不做相应扣除。</w:t>
      </w:r>
    </w:p>
    <w:p w14:paraId="469BD9C6">
      <w:pPr>
        <w:pStyle w:val="28"/>
        <w:widowControl w:val="0"/>
        <w:spacing w:before="0" w:beforeAutospacing="0" w:after="0" w:afterAutospacing="0" w:line="380" w:lineRule="exact"/>
        <w:ind w:firstLine="480"/>
        <w:jc w:val="both"/>
        <w:rPr>
          <w:rFonts w:ascii="仿宋" w:hAnsi="仿宋" w:eastAsia="仿宋" w:cs="仿宋"/>
        </w:rPr>
      </w:pPr>
      <w:r>
        <w:rPr>
          <w:rFonts w:hint="eastAsia" w:ascii="Times New Roman" w:hAnsi="Times New Roman" w:eastAsia="仿宋" w:cs="Times New Roman"/>
          <w:color w:val="000000"/>
        </w:rPr>
        <w:t>3.</w:t>
      </w:r>
      <w:r>
        <w:rPr>
          <w:rFonts w:hint="eastAsia" w:ascii="仿宋" w:hAnsi="仿宋" w:eastAsia="仿宋" w:cs="仿宋"/>
        </w:rPr>
        <w:t>供应商应对照《工业和信息化部、国家统计局、国家发展和改革委员会、财政部关于印发中小企业划型标准规定的通</w:t>
      </w:r>
      <w:r>
        <w:rPr>
          <w:rFonts w:ascii="Times New Roman" w:hAnsi="Times New Roman" w:eastAsia="仿宋" w:cs="Times New Roman"/>
        </w:rPr>
        <w:t>知》（工信部联企业〔2011〕300号)和《国家统计局关于印发〈统计上大中小微型企业划分办法（2017）〉的通知》（国统字〔2017〕213号）的规定，自行勾选承接企业的企业规模类型。</w:t>
      </w:r>
    </w:p>
    <w:p w14:paraId="1E98ABDF">
      <w:pPr>
        <w:pBdr>
          <w:top w:val="none" w:color="000000" w:sz="0" w:space="0"/>
          <w:left w:val="none" w:color="000000" w:sz="0" w:space="0"/>
          <w:bottom w:val="none" w:color="000000" w:sz="0" w:space="0"/>
          <w:right w:val="none" w:color="000000" w:sz="0" w:space="0"/>
        </w:pBdr>
        <w:spacing w:before="0" w:after="0" w:line="71" w:lineRule="atLeast"/>
        <w:ind w:left="0" w:right="0" w:firstLine="4900"/>
        <w:jc w:val="both"/>
      </w:pPr>
    </w:p>
    <w:p w14:paraId="2A54E7F3">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00FA68E2">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322C38F1">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2857CAE5">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513547A3">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10</w:t>
      </w:r>
    </w:p>
    <w:p w14:paraId="3F2FD526">
      <w:pPr>
        <w:spacing w:line="400" w:lineRule="exact"/>
        <w:jc w:val="center"/>
      </w:pPr>
      <w:r>
        <w:rPr>
          <w:rFonts w:ascii="方正小标宋简体" w:hAnsi="方正小标宋简体" w:eastAsia="方正小标宋简体" w:cs="方正小标宋简体"/>
          <w:bCs/>
          <w:color w:val="000000"/>
          <w:sz w:val="30"/>
          <w:szCs w:val="30"/>
        </w:rPr>
        <w:t>残疾人福利性单位声明函（采购包号：**）</w:t>
      </w:r>
      <w:r>
        <w:t> </w:t>
      </w:r>
    </w:p>
    <w:p w14:paraId="2910DAE3">
      <w:pPr>
        <w:pStyle w:val="28"/>
        <w:spacing w:before="0" w:beforeAutospacing="0" w:after="0" w:afterAutospacing="0" w:line="400" w:lineRule="exact"/>
        <w:ind w:firstLine="482"/>
        <w:jc w:val="both"/>
        <w:rPr>
          <w:rFonts w:ascii="仿宋" w:hAnsi="仿宋" w:eastAsia="仿宋" w:cs="仿宋"/>
          <w:sz w:val="28"/>
          <w:szCs w:val="28"/>
        </w:rPr>
      </w:pPr>
    </w:p>
    <w:p w14:paraId="06AA0644">
      <w:pPr>
        <w:pStyle w:val="28"/>
        <w:spacing w:beforeAutospacing="0" w:afterAutospacing="0" w:line="360" w:lineRule="auto"/>
        <w:ind w:firstLine="480"/>
        <w:jc w:val="both"/>
        <w:rPr>
          <w:rFonts w:ascii="仿宋" w:hAnsi="仿宋" w:eastAsia="仿宋" w:cs="仿宋"/>
          <w:sz w:val="28"/>
          <w:szCs w:val="28"/>
        </w:rPr>
      </w:pPr>
      <w:r>
        <w:rPr>
          <w:rFonts w:hint="eastAsia" w:ascii="仿宋" w:hAnsi="仿宋" w:eastAsia="仿宋" w:cs="仿宋"/>
          <w:sz w:val="28"/>
          <w:szCs w:val="28"/>
        </w:rPr>
        <w:t>本单位郑重声明，根据《财政部 民政部 中国残疾人联合会关于促进残疾人就业政府采购政策的通知》（</w:t>
      </w:r>
      <w:r>
        <w:rPr>
          <w:rFonts w:ascii="Times New Roman" w:hAnsi="Times New Roman" w:eastAsia="仿宋" w:cs="Times New Roman"/>
          <w:sz w:val="28"/>
          <w:szCs w:val="28"/>
        </w:rPr>
        <w:t>财库〔2017〕141号</w:t>
      </w:r>
      <w:r>
        <w:rPr>
          <w:rFonts w:hint="eastAsia" w:ascii="仿宋" w:hAnsi="仿宋" w:eastAsia="仿宋" w:cs="仿宋"/>
          <w:sz w:val="28"/>
          <w:szCs w:val="28"/>
        </w:rPr>
        <w:t>）的规定，本单位为符合条件的残疾人福利性单位，且本单位参加</w:t>
      </w:r>
      <w:r>
        <w:rPr>
          <w:rFonts w:hint="eastAsia" w:ascii="仿宋" w:hAnsi="仿宋" w:eastAsia="仿宋" w:cs="仿宋"/>
          <w:sz w:val="28"/>
          <w:szCs w:val="28"/>
          <w:u w:val="single"/>
        </w:rPr>
        <w:t>（单位名称）</w:t>
      </w:r>
      <w:r>
        <w:rPr>
          <w:rFonts w:hint="eastAsia" w:ascii="仿宋" w:hAnsi="仿宋" w:eastAsia="仿宋" w:cs="仿宋"/>
          <w:sz w:val="28"/>
          <w:szCs w:val="28"/>
        </w:rPr>
        <w:t>采购编号为</w:t>
      </w:r>
      <w:r>
        <w:rPr>
          <w:rFonts w:hint="eastAsia" w:ascii="仿宋" w:hAnsi="仿宋" w:eastAsia="仿宋" w:cs="仿宋"/>
          <w:sz w:val="28"/>
          <w:szCs w:val="28"/>
          <w:u w:val="single"/>
        </w:rPr>
        <w:t>（采购编号）</w:t>
      </w:r>
      <w:r>
        <w:rPr>
          <w:rFonts w:hint="eastAsia" w:ascii="仿宋" w:hAnsi="仿宋" w:eastAsia="仿宋" w:cs="仿宋"/>
          <w:sz w:val="28"/>
          <w:szCs w:val="28"/>
        </w:rPr>
        <w:t>，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项目（项目名称）（采购包号：**）采购活动由本单位提供服务。</w:t>
      </w:r>
    </w:p>
    <w:p w14:paraId="43BF2356">
      <w:pPr>
        <w:pStyle w:val="28"/>
        <w:spacing w:beforeAutospacing="0" w:afterAutospacing="0" w:line="360" w:lineRule="auto"/>
        <w:ind w:firstLine="480"/>
        <w:jc w:val="both"/>
        <w:rPr>
          <w:rFonts w:ascii="仿宋" w:hAnsi="仿宋" w:eastAsia="仿宋" w:cs="仿宋"/>
          <w:sz w:val="28"/>
          <w:szCs w:val="28"/>
        </w:rPr>
      </w:pPr>
      <w:r>
        <w:rPr>
          <w:rFonts w:hint="eastAsia" w:ascii="仿宋" w:hAnsi="仿宋" w:eastAsia="仿宋" w:cs="仿宋"/>
          <w:sz w:val="28"/>
          <w:szCs w:val="28"/>
        </w:rPr>
        <w:t>本单位对上述声明的真实性负责。如有虚假，将依法承担相应责任。</w:t>
      </w:r>
    </w:p>
    <w:p w14:paraId="16BB82C5">
      <w:pPr>
        <w:pStyle w:val="28"/>
        <w:spacing w:beforeAutospacing="0" w:afterAutospacing="0" w:line="360" w:lineRule="auto"/>
        <w:ind w:firstLine="480"/>
        <w:jc w:val="both"/>
        <w:rPr>
          <w:rFonts w:ascii="Times New Roman" w:hAnsi="Times New Roman" w:eastAsia="仿宋" w:cs="Times New Roman"/>
          <w:sz w:val="28"/>
          <w:szCs w:val="28"/>
        </w:rPr>
      </w:pPr>
      <w:r>
        <w:rPr>
          <w:rFonts w:ascii="Times New Roman" w:hAnsi="Times New Roman" w:eastAsia="仿宋" w:cs="Times New Roman"/>
          <w:sz w:val="28"/>
          <w:szCs w:val="28"/>
        </w:rPr>
        <w:t>备注：</w:t>
      </w:r>
    </w:p>
    <w:p w14:paraId="329481F4">
      <w:pPr>
        <w:pStyle w:val="28"/>
        <w:spacing w:beforeAutospacing="0" w:afterAutospacing="0" w:line="360" w:lineRule="auto"/>
        <w:ind w:firstLine="480"/>
        <w:jc w:val="both"/>
        <w:rPr>
          <w:rFonts w:ascii="Times New Roman" w:hAnsi="Times New Roman" w:eastAsia="仿宋" w:cs="Times New Roman"/>
          <w:sz w:val="28"/>
          <w:szCs w:val="28"/>
        </w:rPr>
      </w:pPr>
      <w:r>
        <w:rPr>
          <w:rFonts w:ascii="Times New Roman" w:hAnsi="Times New Roman" w:eastAsia="仿宋" w:cs="Times New Roman"/>
          <w:sz w:val="28"/>
          <w:szCs w:val="28"/>
        </w:rPr>
        <w:t>1.专门面向中小微型企业采购的项目，供应商为残疾人福利性单位并提供服务的必须提供此声明函，否则将不能通过资格审查。</w:t>
      </w:r>
    </w:p>
    <w:p w14:paraId="064A44F0">
      <w:pPr>
        <w:pStyle w:val="28"/>
        <w:spacing w:beforeAutospacing="0" w:afterAutospacing="0" w:line="360" w:lineRule="auto"/>
        <w:ind w:firstLine="480"/>
        <w:jc w:val="both"/>
        <w:rPr>
          <w:rFonts w:ascii="Times New Roman" w:hAnsi="Times New Roman" w:eastAsia="仿宋" w:cs="Times New Roman"/>
          <w:sz w:val="28"/>
          <w:szCs w:val="28"/>
        </w:rPr>
      </w:pPr>
      <w:r>
        <w:rPr>
          <w:rFonts w:ascii="Times New Roman" w:hAnsi="Times New Roman" w:eastAsia="仿宋" w:cs="Times New Roman"/>
          <w:sz w:val="28"/>
          <w:szCs w:val="28"/>
        </w:rPr>
        <w:t>2.非专门面向中小微型企业采购的项目，供应商如不提供此声明函，价格将不做相应扣除。</w:t>
      </w:r>
    </w:p>
    <w:p w14:paraId="6A434FC0">
      <w:pPr>
        <w:pStyle w:val="28"/>
        <w:spacing w:beforeAutospacing="0" w:afterAutospacing="0" w:line="360" w:lineRule="auto"/>
        <w:ind w:firstLine="480"/>
        <w:jc w:val="both"/>
        <w:rPr>
          <w:rFonts w:ascii="Times New Roman" w:hAnsi="Times New Roman" w:eastAsia="仿宋" w:cs="Times New Roman"/>
          <w:sz w:val="28"/>
          <w:szCs w:val="28"/>
        </w:rPr>
      </w:pPr>
      <w:r>
        <w:rPr>
          <w:rFonts w:ascii="Times New Roman" w:hAnsi="Times New Roman" w:eastAsia="仿宋" w:cs="Times New Roman"/>
          <w:sz w:val="28"/>
          <w:szCs w:val="28"/>
        </w:rPr>
        <w:t>3.中标/成交供应商为残疾人福利性单位的，此声明函将随中标/成交结果同时公告，接受社会监督。</w:t>
      </w:r>
    </w:p>
    <w:p w14:paraId="33576B2B">
      <w:pPr>
        <w:pStyle w:val="28"/>
        <w:spacing w:beforeAutospacing="0" w:afterAutospacing="0" w:line="360" w:lineRule="auto"/>
        <w:ind w:firstLine="624"/>
        <w:jc w:val="both"/>
        <w:rPr>
          <w:rFonts w:ascii="仿宋" w:hAnsi="仿宋" w:eastAsia="仿宋" w:cs="仿宋"/>
          <w:sz w:val="28"/>
          <w:szCs w:val="28"/>
        </w:rPr>
      </w:pPr>
      <w:r>
        <w:rPr>
          <w:rFonts w:hint="eastAsia" w:ascii="仿宋" w:hAnsi="仿宋" w:eastAsia="仿宋" w:cs="仿宋"/>
          <w:sz w:val="28"/>
          <w:szCs w:val="28"/>
        </w:rPr>
        <w:t> </w:t>
      </w:r>
    </w:p>
    <w:p w14:paraId="3BB7121C">
      <w:pPr>
        <w:pStyle w:val="28"/>
        <w:tabs>
          <w:tab w:val="left" w:pos="4864"/>
        </w:tabs>
        <w:spacing w:beforeAutospacing="0" w:afterAutospacing="0" w:line="360" w:lineRule="auto"/>
        <w:ind w:right="1559" w:firstLine="624"/>
        <w:jc w:val="center"/>
        <w:rPr>
          <w:rFonts w:ascii="仿宋" w:hAnsi="仿宋" w:eastAsia="仿宋" w:cs="仿宋"/>
          <w:sz w:val="28"/>
          <w:szCs w:val="28"/>
        </w:rPr>
      </w:pPr>
      <w:r>
        <w:rPr>
          <w:rFonts w:hint="eastAsia" w:ascii="仿宋" w:hAnsi="仿宋" w:eastAsia="仿宋" w:cs="仿宋"/>
          <w:sz w:val="28"/>
          <w:szCs w:val="28"/>
        </w:rPr>
        <w:t>      供应商全称（加盖CA电子公章）：</w:t>
      </w:r>
    </w:p>
    <w:p w14:paraId="793E8C91">
      <w:pPr>
        <w:snapToGrid w:val="0"/>
        <w:spacing w:line="300" w:lineRule="auto"/>
        <w:ind w:firstLine="2240" w:firstLineChars="800"/>
        <w:contextualSpacing/>
        <w:rPr>
          <w:rFonts w:eastAsia="方正黑体_GBK"/>
          <w:kern w:val="0"/>
          <w:sz w:val="32"/>
          <w:szCs w:val="32"/>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1DD6AC40">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仿宋" w:hAnsi="仿宋" w:eastAsia="仿宋" w:cs="仿宋"/>
          <w:color w:val="000000"/>
          <w:sz w:val="28"/>
        </w:rPr>
        <w:t> </w:t>
      </w:r>
    </w:p>
    <w:p w14:paraId="624C336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仿宋" w:hAnsi="仿宋" w:eastAsia="仿宋" w:cs="仿宋"/>
          <w:color w:val="000000"/>
          <w:sz w:val="28"/>
        </w:rPr>
        <w:t> </w:t>
      </w:r>
    </w:p>
    <w:p w14:paraId="533E31BE">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仿宋" w:hAnsi="仿宋" w:eastAsia="仿宋" w:cs="仿宋"/>
          <w:color w:val="000000"/>
          <w:sz w:val="28"/>
        </w:rPr>
        <w:t> </w:t>
      </w:r>
    </w:p>
    <w:p w14:paraId="38998844">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7A0C14FB">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2B6396A7">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22FFFE73">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10155A1A">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042755EF">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3C468103">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rPr>
          <w:rFonts w:ascii="黑体" w:hAnsi="黑体" w:eastAsia="黑体" w:cs="黑体"/>
          <w:color w:val="000000"/>
          <w:sz w:val="32"/>
        </w:rPr>
      </w:pPr>
    </w:p>
    <w:p w14:paraId="28104B71">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11</w:t>
      </w:r>
    </w:p>
    <w:p w14:paraId="68C55150">
      <w:pPr>
        <w:pBdr>
          <w:top w:val="none" w:color="000000" w:sz="0" w:space="0"/>
          <w:left w:val="none" w:color="000000" w:sz="0" w:space="0"/>
          <w:bottom w:val="none" w:color="000000" w:sz="0" w:space="0"/>
          <w:right w:val="none" w:color="000000" w:sz="0" w:space="0"/>
        </w:pBdr>
        <w:spacing w:before="0" w:after="0" w:line="419" w:lineRule="atLeast"/>
        <w:ind w:left="0" w:right="0" w:firstLine="0"/>
        <w:jc w:val="center"/>
      </w:pPr>
      <w:r>
        <w:rPr>
          <w:rFonts w:ascii="宋体" w:hAnsi="宋体" w:eastAsia="宋体" w:cs="宋体"/>
          <w:b/>
          <w:color w:val="000000"/>
          <w:sz w:val="32"/>
        </w:rPr>
        <w:t>监狱和戒毒企业证明材料</w:t>
      </w:r>
    </w:p>
    <w:p w14:paraId="2902192C">
      <w:pPr>
        <w:pBdr>
          <w:top w:val="none" w:color="000000" w:sz="0" w:space="0"/>
          <w:left w:val="none" w:color="000000" w:sz="0" w:space="0"/>
          <w:bottom w:val="none" w:color="000000" w:sz="0" w:space="0"/>
          <w:right w:val="none" w:color="000000" w:sz="0" w:space="0"/>
        </w:pBdr>
        <w:spacing w:before="0" w:after="0" w:line="419" w:lineRule="atLeast"/>
        <w:ind w:left="0" w:right="0" w:firstLine="495"/>
        <w:jc w:val="both"/>
      </w:pPr>
      <w:r>
        <w:rPr>
          <w:rFonts w:ascii="宋体" w:hAnsi="宋体" w:eastAsia="宋体" w:cs="宋体"/>
          <w:color w:val="000000"/>
          <w:sz w:val="28"/>
        </w:rPr>
        <w:t> </w:t>
      </w:r>
    </w:p>
    <w:p w14:paraId="476CBB4D">
      <w:pPr>
        <w:snapToGrid w:val="0"/>
        <w:spacing w:line="420" w:lineRule="exact"/>
        <w:ind w:firstLine="498" w:firstLineChars="177"/>
        <w:rPr>
          <w:rFonts w:ascii="仿宋" w:hAnsi="仿宋" w:eastAsia="仿宋" w:cs="仿宋"/>
          <w:b/>
          <w:sz w:val="28"/>
          <w:szCs w:val="28"/>
        </w:rPr>
      </w:pPr>
      <w:r>
        <w:rPr>
          <w:rFonts w:hint="eastAsia" w:ascii="仿宋" w:hAnsi="仿宋" w:eastAsia="仿宋" w:cs="仿宋"/>
          <w:b/>
          <w:sz w:val="28"/>
          <w:szCs w:val="28"/>
        </w:rPr>
        <w:t>（格式自拟）</w:t>
      </w:r>
    </w:p>
    <w:p w14:paraId="315A495F">
      <w:pPr>
        <w:snapToGrid w:val="0"/>
        <w:spacing w:line="420" w:lineRule="exact"/>
        <w:ind w:firstLine="495" w:firstLineChars="177"/>
        <w:rPr>
          <w:rFonts w:ascii="宋体" w:hAnsi="宋体" w:cs="宋体"/>
          <w:sz w:val="28"/>
          <w:szCs w:val="28"/>
        </w:rPr>
      </w:pPr>
    </w:p>
    <w:p w14:paraId="6FBD9787">
      <w:pPr>
        <w:snapToGrid w:val="0"/>
        <w:spacing w:line="420" w:lineRule="exact"/>
        <w:ind w:firstLine="660" w:firstLineChars="236"/>
        <w:rPr>
          <w:rFonts w:eastAsia="仿宋"/>
          <w:sz w:val="28"/>
          <w:szCs w:val="28"/>
        </w:rPr>
      </w:pPr>
      <w:r>
        <w:rPr>
          <w:rFonts w:eastAsia="仿宋"/>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76B03F6">
      <w:pPr>
        <w:snapToGrid w:val="0"/>
        <w:spacing w:line="300" w:lineRule="auto"/>
        <w:outlineLvl w:val="0"/>
        <w:rPr>
          <w:rFonts w:eastAsia="仿宋"/>
          <w:sz w:val="28"/>
          <w:szCs w:val="28"/>
        </w:rPr>
      </w:pPr>
    </w:p>
    <w:p w14:paraId="3F83E030">
      <w:pPr>
        <w:snapToGrid w:val="0"/>
        <w:spacing w:line="300" w:lineRule="auto"/>
        <w:outlineLvl w:val="0"/>
        <w:rPr>
          <w:rFonts w:eastAsia="仿宋"/>
          <w:sz w:val="28"/>
          <w:szCs w:val="28"/>
        </w:rPr>
      </w:pPr>
    </w:p>
    <w:p w14:paraId="413C79E3">
      <w:pPr>
        <w:snapToGrid w:val="0"/>
        <w:spacing w:line="300" w:lineRule="auto"/>
        <w:outlineLvl w:val="0"/>
        <w:rPr>
          <w:rFonts w:eastAsia="仿宋"/>
          <w:sz w:val="28"/>
          <w:szCs w:val="28"/>
        </w:rPr>
      </w:pPr>
    </w:p>
    <w:p w14:paraId="481CDB3F">
      <w:pPr>
        <w:snapToGrid w:val="0"/>
        <w:spacing w:line="300" w:lineRule="auto"/>
        <w:outlineLvl w:val="0"/>
        <w:rPr>
          <w:rFonts w:eastAsia="仿宋"/>
          <w:sz w:val="28"/>
          <w:szCs w:val="28"/>
        </w:rPr>
      </w:pPr>
    </w:p>
    <w:p w14:paraId="1613DB4D">
      <w:pPr>
        <w:snapToGrid w:val="0"/>
        <w:spacing w:line="300" w:lineRule="auto"/>
        <w:outlineLvl w:val="0"/>
        <w:rPr>
          <w:rFonts w:eastAsia="仿宋"/>
          <w:sz w:val="28"/>
          <w:szCs w:val="28"/>
          <w:lang w:bidi="zh-CN"/>
        </w:rPr>
      </w:pPr>
      <w:r>
        <w:rPr>
          <w:rFonts w:eastAsia="仿宋"/>
          <w:sz w:val="28"/>
          <w:szCs w:val="28"/>
          <w:lang w:bidi="zh-CN"/>
        </w:rPr>
        <w:t>注：1.供应商如不提供此声明函，价格将不做相应扣除。</w:t>
      </w:r>
    </w:p>
    <w:p w14:paraId="12D0E388">
      <w:pPr>
        <w:snapToGrid w:val="0"/>
        <w:spacing w:line="300" w:lineRule="auto"/>
        <w:ind w:firstLine="560" w:firstLineChars="200"/>
        <w:outlineLvl w:val="0"/>
        <w:rPr>
          <w:rFonts w:eastAsia="仿宋"/>
          <w:sz w:val="28"/>
          <w:szCs w:val="28"/>
        </w:rPr>
      </w:pPr>
      <w:r>
        <w:rPr>
          <w:rFonts w:eastAsia="仿宋"/>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2679A44C">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1B2487DC">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2182CFD4">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026DAB8A">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0131F414">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0D91C87B">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6AD39B0A">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1BDEBFF2">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5749528C">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2D2D38F6">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6CA39626">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534A1E4E">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3F45A891">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4243D285">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5D5ED9D5">
      <w:pPr>
        <w:pBdr>
          <w:top w:val="none" w:color="000000" w:sz="0" w:space="0"/>
          <w:left w:val="none" w:color="000000" w:sz="0" w:space="0"/>
          <w:bottom w:val="none" w:color="000000" w:sz="0" w:space="0"/>
          <w:right w:val="none" w:color="000000" w:sz="0" w:space="0"/>
        </w:pBdr>
        <w:spacing w:before="0" w:after="0" w:line="71" w:lineRule="atLeast"/>
        <w:ind w:left="0" w:right="0" w:firstLine="0"/>
        <w:jc w:val="both"/>
      </w:pPr>
      <w:r>
        <w:rPr>
          <w:rFonts w:ascii="Times New Roman" w:hAnsi="Times New Roman" w:eastAsia="Times New Roman" w:cs="Times New Roman"/>
          <w:color w:val="000000"/>
          <w:sz w:val="28"/>
        </w:rPr>
        <w:t> </w:t>
      </w:r>
    </w:p>
    <w:p w14:paraId="04CA7CBD">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color w:val="000000"/>
          <w:sz w:val="32"/>
        </w:rPr>
      </w:pPr>
    </w:p>
    <w:p w14:paraId="3C1BF08F">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color w:val="000000"/>
          <w:sz w:val="32"/>
        </w:rPr>
      </w:pPr>
    </w:p>
    <w:p w14:paraId="08C570A3">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color w:val="000000"/>
          <w:sz w:val="32"/>
        </w:rPr>
      </w:pPr>
    </w:p>
    <w:p w14:paraId="22496DFB">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color w:val="000000"/>
          <w:sz w:val="32"/>
        </w:rPr>
      </w:pPr>
    </w:p>
    <w:p w14:paraId="2B78DB34">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color w:val="000000"/>
          <w:sz w:val="32"/>
        </w:rPr>
      </w:pPr>
    </w:p>
    <w:p w14:paraId="517FB5D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附件</w:t>
      </w:r>
      <w:r>
        <w:rPr>
          <w:rFonts w:ascii="Times New Roman" w:hAnsi="Times New Roman" w:eastAsia="Times New Roman" w:cs="Times New Roman"/>
          <w:color w:val="000000"/>
          <w:sz w:val="32"/>
        </w:rPr>
        <w:t>12</w:t>
      </w:r>
    </w:p>
    <w:p w14:paraId="6264C70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color w:val="000000"/>
          <w:sz w:val="44"/>
        </w:rPr>
        <w:t>质疑函范本</w:t>
      </w:r>
    </w:p>
    <w:p w14:paraId="14B0C91E">
      <w:pPr>
        <w:adjustRightInd w:val="0"/>
        <w:snapToGrid w:val="0"/>
        <w:spacing w:line="560" w:lineRule="exact"/>
        <w:rPr>
          <w:rFonts w:eastAsia="黑体"/>
          <w:bCs/>
          <w:sz w:val="32"/>
          <w:szCs w:val="32"/>
        </w:rPr>
      </w:pPr>
      <w:r>
        <w:rPr>
          <w:rFonts w:eastAsia="黑体"/>
          <w:bCs/>
          <w:sz w:val="32"/>
          <w:szCs w:val="32"/>
        </w:rPr>
        <w:t>一、质疑供应商基本信息</w:t>
      </w:r>
    </w:p>
    <w:p w14:paraId="5D202FBB">
      <w:pPr>
        <w:adjustRightInd w:val="0"/>
        <w:snapToGrid w:val="0"/>
        <w:spacing w:line="560" w:lineRule="exact"/>
        <w:rPr>
          <w:rFonts w:eastAsia="仿宋"/>
          <w:sz w:val="32"/>
          <w:szCs w:val="32"/>
          <w:u w:val="dotted"/>
        </w:rPr>
      </w:pPr>
      <w:r>
        <w:rPr>
          <w:rFonts w:eastAsia="仿宋"/>
          <w:sz w:val="32"/>
          <w:szCs w:val="32"/>
        </w:rPr>
        <w:t>质疑供应商：</w:t>
      </w:r>
    </w:p>
    <w:p w14:paraId="36D3FCBD">
      <w:pPr>
        <w:adjustRightInd w:val="0"/>
        <w:snapToGrid w:val="0"/>
        <w:spacing w:line="560" w:lineRule="exact"/>
        <w:rPr>
          <w:rFonts w:eastAsia="仿宋"/>
          <w:sz w:val="32"/>
          <w:szCs w:val="32"/>
        </w:rPr>
      </w:pPr>
      <w:r>
        <w:rPr>
          <w:rFonts w:eastAsia="仿宋"/>
          <w:sz w:val="32"/>
          <w:szCs w:val="32"/>
        </w:rPr>
        <w:t>地址：邮编：</w:t>
      </w:r>
    </w:p>
    <w:p w14:paraId="7D93B666">
      <w:pPr>
        <w:adjustRightInd w:val="0"/>
        <w:snapToGrid w:val="0"/>
        <w:spacing w:line="560" w:lineRule="exact"/>
        <w:rPr>
          <w:rFonts w:eastAsia="仿宋"/>
          <w:sz w:val="32"/>
          <w:szCs w:val="32"/>
        </w:rPr>
      </w:pPr>
      <w:r>
        <w:rPr>
          <w:rFonts w:eastAsia="仿宋"/>
          <w:sz w:val="32"/>
          <w:szCs w:val="32"/>
        </w:rPr>
        <w:t>联系人：联系电话：</w:t>
      </w:r>
    </w:p>
    <w:p w14:paraId="26C95BCB">
      <w:pPr>
        <w:adjustRightInd w:val="0"/>
        <w:snapToGrid w:val="0"/>
        <w:spacing w:line="560" w:lineRule="exact"/>
        <w:rPr>
          <w:rFonts w:eastAsia="仿宋"/>
          <w:sz w:val="32"/>
          <w:szCs w:val="32"/>
          <w:u w:val="dotted"/>
        </w:rPr>
      </w:pPr>
      <w:r>
        <w:rPr>
          <w:rFonts w:eastAsia="仿宋"/>
          <w:sz w:val="32"/>
          <w:szCs w:val="32"/>
        </w:rPr>
        <w:t>授权代表：</w:t>
      </w:r>
    </w:p>
    <w:p w14:paraId="15D35497">
      <w:pPr>
        <w:adjustRightInd w:val="0"/>
        <w:snapToGrid w:val="0"/>
        <w:spacing w:line="560" w:lineRule="exact"/>
        <w:rPr>
          <w:rFonts w:eastAsia="仿宋"/>
          <w:sz w:val="32"/>
          <w:szCs w:val="32"/>
        </w:rPr>
      </w:pPr>
      <w:r>
        <w:rPr>
          <w:rFonts w:eastAsia="仿宋"/>
          <w:sz w:val="32"/>
          <w:szCs w:val="32"/>
        </w:rPr>
        <w:t>联系电话：</w:t>
      </w:r>
    </w:p>
    <w:p w14:paraId="6760D029">
      <w:pPr>
        <w:adjustRightInd w:val="0"/>
        <w:snapToGrid w:val="0"/>
        <w:spacing w:line="560" w:lineRule="exact"/>
        <w:rPr>
          <w:rFonts w:eastAsia="仿宋"/>
          <w:sz w:val="32"/>
          <w:szCs w:val="32"/>
        </w:rPr>
      </w:pPr>
      <w:r>
        <w:rPr>
          <w:rFonts w:eastAsia="仿宋"/>
          <w:sz w:val="32"/>
          <w:szCs w:val="32"/>
        </w:rPr>
        <w:t>地址：邮编：</w:t>
      </w:r>
    </w:p>
    <w:p w14:paraId="081EB4A7">
      <w:pPr>
        <w:adjustRightInd w:val="0"/>
        <w:snapToGrid w:val="0"/>
        <w:spacing w:line="560" w:lineRule="exact"/>
        <w:rPr>
          <w:rFonts w:eastAsia="黑体"/>
          <w:bCs/>
          <w:sz w:val="32"/>
          <w:szCs w:val="32"/>
        </w:rPr>
      </w:pPr>
      <w:r>
        <w:rPr>
          <w:rFonts w:eastAsia="黑体"/>
          <w:bCs/>
          <w:sz w:val="32"/>
          <w:szCs w:val="32"/>
        </w:rPr>
        <w:t>二、质疑项目基本情况</w:t>
      </w:r>
    </w:p>
    <w:p w14:paraId="1D051288">
      <w:pPr>
        <w:adjustRightInd w:val="0"/>
        <w:snapToGrid w:val="0"/>
        <w:spacing w:line="560" w:lineRule="exact"/>
        <w:rPr>
          <w:rFonts w:eastAsia="仿宋"/>
          <w:sz w:val="32"/>
          <w:szCs w:val="32"/>
        </w:rPr>
      </w:pPr>
      <w:r>
        <w:rPr>
          <w:rFonts w:eastAsia="仿宋"/>
          <w:sz w:val="32"/>
          <w:szCs w:val="32"/>
        </w:rPr>
        <w:t>质疑项目的名称：</w:t>
      </w:r>
    </w:p>
    <w:p w14:paraId="66A4B728">
      <w:pPr>
        <w:adjustRightInd w:val="0"/>
        <w:snapToGrid w:val="0"/>
        <w:spacing w:line="560" w:lineRule="exact"/>
        <w:rPr>
          <w:rFonts w:eastAsia="仿宋"/>
          <w:sz w:val="32"/>
          <w:szCs w:val="32"/>
        </w:rPr>
      </w:pPr>
      <w:r>
        <w:rPr>
          <w:rFonts w:eastAsia="仿宋"/>
          <w:sz w:val="32"/>
          <w:szCs w:val="32"/>
        </w:rPr>
        <w:t>质疑项目的编号：包号：</w:t>
      </w:r>
    </w:p>
    <w:p w14:paraId="58136BDF">
      <w:pPr>
        <w:adjustRightInd w:val="0"/>
        <w:snapToGrid w:val="0"/>
        <w:spacing w:line="560" w:lineRule="exact"/>
        <w:rPr>
          <w:rFonts w:eastAsia="仿宋"/>
          <w:sz w:val="32"/>
          <w:szCs w:val="32"/>
        </w:rPr>
      </w:pPr>
      <w:r>
        <w:rPr>
          <w:rFonts w:eastAsia="仿宋"/>
          <w:sz w:val="32"/>
          <w:szCs w:val="32"/>
        </w:rPr>
        <w:t>采购人名称：</w:t>
      </w:r>
    </w:p>
    <w:p w14:paraId="7C1E2AE4">
      <w:pPr>
        <w:adjustRightInd w:val="0"/>
        <w:snapToGrid w:val="0"/>
        <w:spacing w:line="560" w:lineRule="exact"/>
        <w:rPr>
          <w:rFonts w:eastAsia="仿宋"/>
          <w:sz w:val="32"/>
          <w:szCs w:val="32"/>
        </w:rPr>
      </w:pPr>
      <w:r>
        <w:rPr>
          <w:rFonts w:eastAsia="仿宋"/>
          <w:sz w:val="32"/>
          <w:szCs w:val="32"/>
        </w:rPr>
        <w:t>采购文件获取日期：</w:t>
      </w:r>
    </w:p>
    <w:p w14:paraId="2C6067B6">
      <w:pPr>
        <w:adjustRightInd w:val="0"/>
        <w:snapToGrid w:val="0"/>
        <w:spacing w:line="560" w:lineRule="exact"/>
        <w:rPr>
          <w:rFonts w:eastAsia="黑体"/>
          <w:bCs/>
          <w:sz w:val="32"/>
          <w:szCs w:val="32"/>
        </w:rPr>
      </w:pPr>
      <w:r>
        <w:rPr>
          <w:rFonts w:eastAsia="黑体"/>
          <w:bCs/>
          <w:sz w:val="32"/>
          <w:szCs w:val="32"/>
        </w:rPr>
        <w:t>三、质疑事项具体内容</w:t>
      </w:r>
    </w:p>
    <w:p w14:paraId="097786C4">
      <w:pPr>
        <w:adjustRightInd w:val="0"/>
        <w:snapToGrid w:val="0"/>
        <w:spacing w:line="560" w:lineRule="exact"/>
        <w:rPr>
          <w:rFonts w:eastAsia="仿宋"/>
          <w:sz w:val="32"/>
          <w:szCs w:val="32"/>
        </w:rPr>
      </w:pPr>
      <w:r>
        <w:rPr>
          <w:rFonts w:eastAsia="仿宋"/>
          <w:sz w:val="32"/>
          <w:szCs w:val="32"/>
        </w:rPr>
        <w:t>质疑事项1：</w:t>
      </w:r>
    </w:p>
    <w:p w14:paraId="4979B1EB">
      <w:pPr>
        <w:adjustRightInd w:val="0"/>
        <w:snapToGrid w:val="0"/>
        <w:spacing w:line="560" w:lineRule="exact"/>
        <w:rPr>
          <w:rFonts w:eastAsia="仿宋"/>
          <w:sz w:val="32"/>
          <w:szCs w:val="32"/>
        </w:rPr>
      </w:pPr>
      <w:r>
        <w:rPr>
          <w:rFonts w:eastAsia="仿宋"/>
          <w:sz w:val="32"/>
          <w:szCs w:val="32"/>
        </w:rPr>
        <w:t>事实依据：</w:t>
      </w:r>
    </w:p>
    <w:p w14:paraId="5CAB5E5C">
      <w:pPr>
        <w:adjustRightInd w:val="0"/>
        <w:snapToGrid w:val="0"/>
        <w:spacing w:line="560" w:lineRule="exact"/>
        <w:rPr>
          <w:rFonts w:eastAsia="仿宋"/>
          <w:sz w:val="32"/>
          <w:szCs w:val="32"/>
        </w:rPr>
      </w:pPr>
    </w:p>
    <w:p w14:paraId="354FCF08">
      <w:pPr>
        <w:adjustRightInd w:val="0"/>
        <w:snapToGrid w:val="0"/>
        <w:spacing w:line="560" w:lineRule="exact"/>
        <w:rPr>
          <w:rFonts w:eastAsia="仿宋"/>
          <w:sz w:val="32"/>
          <w:szCs w:val="32"/>
        </w:rPr>
      </w:pPr>
      <w:r>
        <w:rPr>
          <w:rFonts w:eastAsia="仿宋"/>
          <w:sz w:val="32"/>
          <w:szCs w:val="32"/>
        </w:rPr>
        <w:t>法律依据：</w:t>
      </w:r>
    </w:p>
    <w:p w14:paraId="51C6370E">
      <w:pPr>
        <w:adjustRightInd w:val="0"/>
        <w:snapToGrid w:val="0"/>
        <w:spacing w:line="560" w:lineRule="exact"/>
        <w:rPr>
          <w:rFonts w:eastAsia="仿宋"/>
          <w:sz w:val="32"/>
          <w:szCs w:val="32"/>
        </w:rPr>
      </w:pPr>
    </w:p>
    <w:p w14:paraId="3C3AE310">
      <w:pPr>
        <w:adjustRightInd w:val="0"/>
        <w:snapToGrid w:val="0"/>
        <w:spacing w:line="560" w:lineRule="exact"/>
        <w:rPr>
          <w:rFonts w:eastAsia="仿宋"/>
          <w:sz w:val="32"/>
          <w:szCs w:val="32"/>
        </w:rPr>
      </w:pPr>
      <w:r>
        <w:rPr>
          <w:rFonts w:eastAsia="仿宋"/>
          <w:sz w:val="32"/>
          <w:szCs w:val="32"/>
        </w:rPr>
        <w:t>质疑事项2</w:t>
      </w:r>
    </w:p>
    <w:p w14:paraId="3A25A186">
      <w:pPr>
        <w:adjustRightInd w:val="0"/>
        <w:snapToGrid w:val="0"/>
        <w:spacing w:line="560" w:lineRule="exact"/>
        <w:rPr>
          <w:rFonts w:eastAsia="仿宋"/>
          <w:sz w:val="32"/>
          <w:szCs w:val="32"/>
        </w:rPr>
      </w:pPr>
      <w:r>
        <w:rPr>
          <w:rFonts w:eastAsia="仿宋"/>
          <w:sz w:val="32"/>
          <w:szCs w:val="32"/>
        </w:rPr>
        <w:t>……</w:t>
      </w:r>
    </w:p>
    <w:p w14:paraId="50B25ACF">
      <w:pPr>
        <w:adjustRightInd w:val="0"/>
        <w:snapToGrid w:val="0"/>
        <w:spacing w:line="560" w:lineRule="exact"/>
        <w:rPr>
          <w:rFonts w:eastAsia="黑体"/>
          <w:bCs/>
          <w:sz w:val="32"/>
          <w:szCs w:val="32"/>
        </w:rPr>
      </w:pPr>
      <w:r>
        <w:rPr>
          <w:rFonts w:eastAsia="黑体"/>
          <w:bCs/>
          <w:sz w:val="32"/>
          <w:szCs w:val="32"/>
        </w:rPr>
        <w:t>四、与质疑事项相关的质疑请求</w:t>
      </w:r>
    </w:p>
    <w:p w14:paraId="65529BD3">
      <w:pPr>
        <w:adjustRightInd w:val="0"/>
        <w:snapToGrid w:val="0"/>
        <w:spacing w:line="560" w:lineRule="exact"/>
        <w:rPr>
          <w:rFonts w:eastAsia="仿宋"/>
          <w:sz w:val="32"/>
          <w:szCs w:val="32"/>
        </w:rPr>
      </w:pPr>
      <w:r>
        <w:rPr>
          <w:rFonts w:eastAsia="仿宋"/>
          <w:sz w:val="32"/>
          <w:szCs w:val="32"/>
        </w:rPr>
        <w:t>请求：</w:t>
      </w:r>
    </w:p>
    <w:p w14:paraId="2D30EBAF">
      <w:pPr>
        <w:adjustRightInd w:val="0"/>
        <w:snapToGrid w:val="0"/>
        <w:spacing w:line="560" w:lineRule="exact"/>
        <w:rPr>
          <w:rFonts w:eastAsia="仿宋"/>
          <w:sz w:val="32"/>
          <w:szCs w:val="32"/>
        </w:rPr>
      </w:pPr>
      <w:r>
        <w:rPr>
          <w:rFonts w:eastAsia="仿宋"/>
          <w:sz w:val="32"/>
          <w:szCs w:val="32"/>
        </w:rPr>
        <w:t xml:space="preserve">签字（签章）：                   公章：                      </w:t>
      </w:r>
    </w:p>
    <w:p w14:paraId="48CE5FFB">
      <w:pPr>
        <w:adjustRightInd w:val="0"/>
        <w:snapToGrid w:val="0"/>
        <w:spacing w:line="560" w:lineRule="exact"/>
        <w:rPr>
          <w:rFonts w:eastAsia="仿宋"/>
          <w:sz w:val="32"/>
          <w:szCs w:val="32"/>
        </w:rPr>
      </w:pPr>
      <w:r>
        <w:rPr>
          <w:rFonts w:eastAsia="仿宋"/>
          <w:sz w:val="32"/>
          <w:szCs w:val="32"/>
        </w:rPr>
        <w:t>日期：</w:t>
      </w:r>
    </w:p>
    <w:p w14:paraId="3044FDFF">
      <w:pPr>
        <w:spacing w:line="560" w:lineRule="exact"/>
        <w:rPr>
          <w:rFonts w:eastAsia="黑体"/>
          <w:b/>
          <w:sz w:val="32"/>
          <w:szCs w:val="32"/>
        </w:rPr>
      </w:pPr>
    </w:p>
    <w:p w14:paraId="61D0E2FF">
      <w:pPr>
        <w:spacing w:line="560" w:lineRule="exact"/>
        <w:rPr>
          <w:rFonts w:eastAsia="黑体"/>
          <w:bCs/>
          <w:sz w:val="32"/>
          <w:szCs w:val="32"/>
        </w:rPr>
      </w:pPr>
      <w:r>
        <w:rPr>
          <w:rFonts w:eastAsia="黑体"/>
          <w:bCs/>
          <w:sz w:val="32"/>
          <w:szCs w:val="32"/>
        </w:rPr>
        <w:t>质疑函制作说明：</w:t>
      </w:r>
    </w:p>
    <w:p w14:paraId="25A135CB">
      <w:pPr>
        <w:adjustRightInd w:val="0"/>
        <w:snapToGrid w:val="0"/>
        <w:spacing w:line="560" w:lineRule="exact"/>
        <w:ind w:firstLine="640" w:firstLineChars="200"/>
        <w:rPr>
          <w:rFonts w:eastAsia="仿宋"/>
          <w:sz w:val="32"/>
          <w:szCs w:val="32"/>
        </w:rPr>
      </w:pPr>
      <w:r>
        <w:rPr>
          <w:rFonts w:eastAsia="仿宋"/>
          <w:sz w:val="32"/>
          <w:szCs w:val="32"/>
        </w:rPr>
        <w:t>1.供应商提出质疑时，应提交质疑函和必要的证明材料。</w:t>
      </w:r>
    </w:p>
    <w:p w14:paraId="34996877">
      <w:pPr>
        <w:adjustRightInd w:val="0"/>
        <w:snapToGrid w:val="0"/>
        <w:spacing w:line="560" w:lineRule="exact"/>
        <w:ind w:firstLine="640" w:firstLineChars="200"/>
        <w:rPr>
          <w:rFonts w:eastAsia="仿宋"/>
          <w:sz w:val="32"/>
          <w:szCs w:val="32"/>
        </w:rPr>
      </w:pPr>
      <w:r>
        <w:rPr>
          <w:rFonts w:eastAsia="仿宋"/>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C496E26">
      <w:pPr>
        <w:adjustRightInd w:val="0"/>
        <w:snapToGrid w:val="0"/>
        <w:spacing w:line="560" w:lineRule="exact"/>
        <w:ind w:firstLine="640" w:firstLineChars="200"/>
        <w:rPr>
          <w:rFonts w:eastAsia="仿宋"/>
          <w:sz w:val="32"/>
          <w:szCs w:val="32"/>
        </w:rPr>
      </w:pPr>
      <w:r>
        <w:rPr>
          <w:rFonts w:eastAsia="仿宋"/>
          <w:sz w:val="32"/>
          <w:szCs w:val="32"/>
        </w:rPr>
        <w:t>3.质疑供应商若对项目的某一分包进行质疑，质疑函中应列明具体分包号。</w:t>
      </w:r>
    </w:p>
    <w:p w14:paraId="2813AE9A">
      <w:pPr>
        <w:adjustRightInd w:val="0"/>
        <w:snapToGrid w:val="0"/>
        <w:spacing w:line="560" w:lineRule="exact"/>
        <w:ind w:firstLine="640" w:firstLineChars="200"/>
        <w:rPr>
          <w:rFonts w:eastAsia="仿宋"/>
          <w:sz w:val="32"/>
          <w:szCs w:val="32"/>
        </w:rPr>
      </w:pPr>
      <w:r>
        <w:rPr>
          <w:rFonts w:eastAsia="仿宋"/>
          <w:sz w:val="32"/>
          <w:szCs w:val="32"/>
        </w:rPr>
        <w:t>4.质疑函的质疑事项应具体、明确，并有必要的事实依据和法律依据。</w:t>
      </w:r>
    </w:p>
    <w:p w14:paraId="161E1B18">
      <w:pPr>
        <w:adjustRightInd w:val="0"/>
        <w:snapToGrid w:val="0"/>
        <w:spacing w:line="560" w:lineRule="exact"/>
        <w:ind w:firstLine="640" w:firstLineChars="200"/>
        <w:rPr>
          <w:rFonts w:eastAsia="仿宋"/>
          <w:sz w:val="32"/>
          <w:szCs w:val="32"/>
        </w:rPr>
      </w:pPr>
      <w:r>
        <w:rPr>
          <w:rFonts w:eastAsia="仿宋"/>
          <w:sz w:val="32"/>
          <w:szCs w:val="32"/>
        </w:rPr>
        <w:t>5.质疑函的质疑请求应与质疑事项相关。</w:t>
      </w:r>
    </w:p>
    <w:p w14:paraId="4693FF35">
      <w:pPr>
        <w:pBdr>
          <w:top w:val="none" w:color="000000" w:sz="0" w:space="0"/>
          <w:left w:val="none" w:color="000000" w:sz="0" w:space="0"/>
          <w:bottom w:val="none" w:color="000000" w:sz="0" w:space="0"/>
          <w:right w:val="none" w:color="000000" w:sz="0" w:space="0"/>
        </w:pBdr>
        <w:spacing w:before="0" w:after="0"/>
        <w:ind w:left="0" w:right="0" w:firstLine="640"/>
      </w:pPr>
      <w:r>
        <w:rPr>
          <w:rFonts w:eastAsia="仿宋"/>
          <w:sz w:val="32"/>
          <w:szCs w:val="32"/>
        </w:rPr>
        <w:t>6.质疑供应商为自然人的，质疑函应由本人签字；质疑供应商为法人或者其他组织的，质疑函应由法定代表人、主要负责人，或者其授权代表签字或者盖章，并加盖公章</w:t>
      </w:r>
      <w:r>
        <w:rPr>
          <w:rFonts w:ascii="仿宋" w:hAnsi="仿宋" w:eastAsia="仿宋" w:cs="仿宋"/>
          <w:color w:val="000000"/>
          <w:sz w:val="32"/>
        </w:rPr>
        <w:t>。</w:t>
      </w:r>
    </w:p>
    <w:p w14:paraId="2638A81E"/>
    <w:sectPr>
      <w:pgSz w:w="11906" w:h="16838"/>
      <w:pgMar w:top="1134" w:right="1134" w:bottom="1134" w:left="1417"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86"/>
    <w:family w:val="auto"/>
    <w:pitch w:val="default"/>
    <w:sig w:usb0="E0002AFF" w:usb1="C0007843" w:usb2="00000009" w:usb3="00000000" w:csb0="400001FF" w:csb1="FFFF0000"/>
  </w:font>
  <w:font w:name="Arial">
    <w:panose1 w:val="020B0604020202020204"/>
    <w:charset w:val="00"/>
    <w:family w:val="auto"/>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Segoe UI">
    <w:panose1 w:val="020B0502040204020203"/>
    <w:charset w:val="00"/>
    <w:family w:val="auto"/>
    <w:pitch w:val="default"/>
    <w:sig w:usb0="E10022FF" w:usb1="C000E47F" w:usb2="00000029" w:usb3="00000000" w:csb0="200001DF" w:csb1="2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ABFE41"/>
    <w:multiLevelType w:val="singleLevel"/>
    <w:tmpl w:val="AFABFE41"/>
    <w:lvl w:ilvl="0" w:tentative="0">
      <w:start w:val="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2EC5"/>
    <w:rsid w:val="01EF122A"/>
    <w:rsid w:val="060B2C09"/>
    <w:rsid w:val="0A8C5ED7"/>
    <w:rsid w:val="112D6672"/>
    <w:rsid w:val="18EE47D2"/>
    <w:rsid w:val="1B411132"/>
    <w:rsid w:val="1EAC6EF9"/>
    <w:rsid w:val="233367DA"/>
    <w:rsid w:val="28342FE5"/>
    <w:rsid w:val="289B0138"/>
    <w:rsid w:val="31674EB5"/>
    <w:rsid w:val="339B2007"/>
    <w:rsid w:val="3E3D26F4"/>
    <w:rsid w:val="5E350546"/>
    <w:rsid w:val="6028345A"/>
    <w:rsid w:val="61B22C14"/>
    <w:rsid w:val="63F66862"/>
    <w:rsid w:val="68744906"/>
    <w:rsid w:val="6CB9044C"/>
    <w:rsid w:val="6DB40934"/>
    <w:rsid w:val="702A5D52"/>
    <w:rsid w:val="73B43091"/>
    <w:rsid w:val="79141B9E"/>
    <w:rsid w:val="7E64546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rPr>
  </w:style>
  <w:style w:type="paragraph" w:styleId="3">
    <w:name w:val="heading 1"/>
    <w:next w:val="1"/>
    <w:link w:val="36"/>
    <w:qFormat/>
    <w:uiPriority w:val="9"/>
    <w:pPr>
      <w:keepNext/>
      <w:keepLines/>
      <w:spacing w:before="480" w:after="200"/>
      <w:outlineLvl w:val="0"/>
    </w:pPr>
    <w:rPr>
      <w:rFonts w:ascii="Arial" w:hAnsi="Arial" w:eastAsia="Arial" w:cs="Arial"/>
      <w:sz w:val="40"/>
      <w:szCs w:val="40"/>
    </w:rPr>
  </w:style>
  <w:style w:type="paragraph" w:styleId="4">
    <w:name w:val="heading 2"/>
    <w:next w:val="1"/>
    <w:link w:val="37"/>
    <w:unhideWhenUsed/>
    <w:qFormat/>
    <w:uiPriority w:val="9"/>
    <w:pPr>
      <w:keepNext/>
      <w:keepLines/>
      <w:spacing w:before="360" w:after="200"/>
      <w:outlineLvl w:val="1"/>
    </w:pPr>
    <w:rPr>
      <w:rFonts w:ascii="Arial" w:hAnsi="Arial" w:eastAsia="Arial" w:cs="Arial"/>
      <w:sz w:val="34"/>
      <w:szCs w:val="22"/>
    </w:rPr>
  </w:style>
  <w:style w:type="paragraph" w:styleId="5">
    <w:name w:val="heading 3"/>
    <w:next w:val="1"/>
    <w:link w:val="38"/>
    <w:unhideWhenUsed/>
    <w:qFormat/>
    <w:uiPriority w:val="9"/>
    <w:pPr>
      <w:keepNext/>
      <w:keepLines/>
      <w:spacing w:before="320" w:after="200"/>
      <w:outlineLvl w:val="2"/>
    </w:pPr>
    <w:rPr>
      <w:rFonts w:ascii="Arial" w:hAnsi="Arial" w:eastAsia="Arial" w:cs="Arial"/>
      <w:sz w:val="30"/>
      <w:szCs w:val="30"/>
    </w:rPr>
  </w:style>
  <w:style w:type="paragraph" w:styleId="6">
    <w:name w:val="heading 4"/>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12">
    <w:name w:val="toc 7"/>
    <w:next w:val="1"/>
    <w:unhideWhenUsed/>
    <w:qFormat/>
    <w:uiPriority w:val="39"/>
    <w:pPr>
      <w:spacing w:after="57"/>
      <w:ind w:left="1701" w:right="0" w:firstLine="0"/>
    </w:pPr>
    <w:rPr>
      <w:rFonts w:asciiTheme="minorHAnsi" w:hAnsiTheme="minorHAnsi" w:eastAsiaTheme="minorEastAsia" w:cstheme="minorBidi"/>
      <w:sz w:val="21"/>
      <w:szCs w:val="22"/>
    </w:rPr>
  </w:style>
  <w:style w:type="paragraph" w:styleId="13">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rPr>
  </w:style>
  <w:style w:type="paragraph" w:styleId="14">
    <w:name w:val="toc 5"/>
    <w:next w:val="1"/>
    <w:unhideWhenUsed/>
    <w:qFormat/>
    <w:uiPriority w:val="39"/>
    <w:pPr>
      <w:spacing w:after="57"/>
      <w:ind w:left="1134" w:right="0" w:firstLine="0"/>
    </w:pPr>
    <w:rPr>
      <w:rFonts w:asciiTheme="minorHAnsi" w:hAnsiTheme="minorHAnsi" w:eastAsiaTheme="minorEastAsia" w:cstheme="minorBidi"/>
      <w:sz w:val="21"/>
      <w:szCs w:val="22"/>
    </w:rPr>
  </w:style>
  <w:style w:type="paragraph" w:styleId="15">
    <w:name w:val="toc 3"/>
    <w:next w:val="1"/>
    <w:unhideWhenUsed/>
    <w:qFormat/>
    <w:uiPriority w:val="39"/>
    <w:pPr>
      <w:spacing w:after="57"/>
      <w:ind w:left="567" w:right="0" w:firstLine="0"/>
    </w:pPr>
    <w:rPr>
      <w:rFonts w:asciiTheme="minorHAnsi" w:hAnsiTheme="minorHAnsi" w:eastAsiaTheme="minorEastAsia" w:cstheme="minorBidi"/>
      <w:sz w:val="21"/>
      <w:szCs w:val="22"/>
    </w:rPr>
  </w:style>
  <w:style w:type="paragraph" w:styleId="16">
    <w:name w:val="toc 8"/>
    <w:next w:val="1"/>
    <w:unhideWhenUsed/>
    <w:qFormat/>
    <w:uiPriority w:val="39"/>
    <w:pPr>
      <w:spacing w:after="57"/>
      <w:ind w:left="1984" w:right="0" w:firstLine="0"/>
    </w:pPr>
    <w:rPr>
      <w:rFonts w:asciiTheme="minorHAnsi" w:hAnsiTheme="minorHAnsi" w:eastAsiaTheme="minorEastAsia" w:cstheme="minorBidi"/>
      <w:sz w:val="21"/>
      <w:szCs w:val="22"/>
    </w:rPr>
  </w:style>
  <w:style w:type="paragraph" w:styleId="17">
    <w:name w:val="endnote text"/>
    <w:link w:val="182"/>
    <w:semiHidden/>
    <w:unhideWhenUsed/>
    <w:qFormat/>
    <w:uiPriority w:val="99"/>
    <w:pPr>
      <w:spacing w:after="0" w:line="240" w:lineRule="auto"/>
    </w:pPr>
    <w:rPr>
      <w:rFonts w:asciiTheme="minorHAnsi" w:hAnsiTheme="minorHAnsi" w:eastAsiaTheme="minorEastAsia" w:cstheme="minorBidi"/>
      <w:sz w:val="20"/>
      <w:szCs w:val="22"/>
    </w:rPr>
  </w:style>
  <w:style w:type="paragraph" w:styleId="18">
    <w:name w:val="footer"/>
    <w:link w:val="55"/>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19">
    <w:name w:val="header"/>
    <w:link w:val="53"/>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0">
    <w:name w:val="toc 1"/>
    <w:next w:val="1"/>
    <w:unhideWhenUsed/>
    <w:qFormat/>
    <w:uiPriority w:val="39"/>
    <w:pPr>
      <w:spacing w:after="57"/>
      <w:ind w:left="0" w:right="0" w:firstLine="0"/>
    </w:pPr>
    <w:rPr>
      <w:rFonts w:asciiTheme="minorHAnsi" w:hAnsiTheme="minorHAnsi" w:eastAsiaTheme="minorEastAsia" w:cstheme="minorBidi"/>
      <w:sz w:val="21"/>
      <w:szCs w:val="22"/>
    </w:rPr>
  </w:style>
  <w:style w:type="paragraph" w:styleId="21">
    <w:name w:val="toc 4"/>
    <w:next w:val="1"/>
    <w:unhideWhenUsed/>
    <w:qFormat/>
    <w:uiPriority w:val="39"/>
    <w:pPr>
      <w:spacing w:after="57"/>
      <w:ind w:left="850" w:right="0" w:firstLine="0"/>
    </w:pPr>
    <w:rPr>
      <w:rFonts w:asciiTheme="minorHAnsi" w:hAnsiTheme="minorHAnsi" w:eastAsiaTheme="minorEastAsia" w:cstheme="minorBidi"/>
      <w:sz w:val="21"/>
      <w:szCs w:val="22"/>
    </w:rPr>
  </w:style>
  <w:style w:type="paragraph" w:styleId="22">
    <w:name w:val="Subtitle"/>
    <w:link w:val="48"/>
    <w:qFormat/>
    <w:uiPriority w:val="11"/>
    <w:pPr>
      <w:spacing w:before="200" w:after="200"/>
    </w:pPr>
    <w:rPr>
      <w:rFonts w:asciiTheme="minorHAnsi" w:hAnsiTheme="minorHAnsi" w:eastAsiaTheme="minorEastAsia" w:cstheme="minorBidi"/>
      <w:sz w:val="24"/>
      <w:szCs w:val="24"/>
    </w:rPr>
  </w:style>
  <w:style w:type="paragraph" w:styleId="23">
    <w:name w:val="footnote text"/>
    <w:link w:val="181"/>
    <w:semiHidden/>
    <w:unhideWhenUsed/>
    <w:qFormat/>
    <w:uiPriority w:val="99"/>
    <w:pPr>
      <w:spacing w:after="40" w:line="240" w:lineRule="auto"/>
    </w:pPr>
    <w:rPr>
      <w:rFonts w:asciiTheme="minorHAnsi" w:hAnsiTheme="minorHAnsi" w:eastAsiaTheme="minorEastAsia" w:cstheme="minorBidi"/>
      <w:sz w:val="18"/>
      <w:szCs w:val="22"/>
    </w:rPr>
  </w:style>
  <w:style w:type="paragraph" w:styleId="24">
    <w:name w:val="toc 6"/>
    <w:next w:val="1"/>
    <w:unhideWhenUsed/>
    <w:qFormat/>
    <w:uiPriority w:val="39"/>
    <w:pPr>
      <w:spacing w:after="57"/>
      <w:ind w:left="1417" w:right="0" w:firstLine="0"/>
    </w:pPr>
    <w:rPr>
      <w:rFonts w:asciiTheme="minorHAnsi" w:hAnsiTheme="minorHAnsi" w:eastAsiaTheme="minorEastAsia" w:cstheme="minorBidi"/>
      <w:sz w:val="21"/>
      <w:szCs w:val="22"/>
    </w:rPr>
  </w:style>
  <w:style w:type="paragraph" w:styleId="25">
    <w:name w:val="table of figures"/>
    <w:next w:val="1"/>
    <w:unhideWhenUsed/>
    <w:qFormat/>
    <w:uiPriority w:val="99"/>
    <w:pPr>
      <w:spacing w:after="0" w:afterAutospacing="0"/>
    </w:pPr>
    <w:rPr>
      <w:rFonts w:asciiTheme="minorHAnsi" w:hAnsiTheme="minorHAnsi" w:eastAsiaTheme="minorEastAsia" w:cstheme="minorBidi"/>
      <w:sz w:val="21"/>
      <w:szCs w:val="22"/>
    </w:rPr>
  </w:style>
  <w:style w:type="paragraph" w:styleId="26">
    <w:name w:val="toc 2"/>
    <w:next w:val="1"/>
    <w:unhideWhenUsed/>
    <w:qFormat/>
    <w:uiPriority w:val="39"/>
    <w:pPr>
      <w:spacing w:after="57"/>
      <w:ind w:left="283" w:right="0" w:firstLine="0"/>
    </w:pPr>
    <w:rPr>
      <w:rFonts w:asciiTheme="minorHAnsi" w:hAnsiTheme="minorHAnsi" w:eastAsiaTheme="minorEastAsia" w:cstheme="minorBidi"/>
      <w:sz w:val="21"/>
      <w:szCs w:val="22"/>
    </w:rPr>
  </w:style>
  <w:style w:type="paragraph" w:styleId="27">
    <w:name w:val="toc 9"/>
    <w:next w:val="1"/>
    <w:unhideWhenUsed/>
    <w:qFormat/>
    <w:uiPriority w:val="39"/>
    <w:pPr>
      <w:spacing w:after="57"/>
      <w:ind w:left="2268" w:right="0" w:firstLine="0"/>
    </w:pPr>
    <w:rPr>
      <w:rFonts w:asciiTheme="minorHAnsi" w:hAnsiTheme="minorHAnsi" w:eastAsiaTheme="minorEastAsia" w:cstheme="minorBidi"/>
      <w:sz w:val="21"/>
      <w:szCs w:val="22"/>
    </w:rPr>
  </w:style>
  <w:style w:type="paragraph" w:styleId="2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9">
    <w:name w:val="Title"/>
    <w:link w:val="47"/>
    <w:qFormat/>
    <w:uiPriority w:val="10"/>
    <w:pPr>
      <w:spacing w:before="300" w:after="200"/>
      <w:contextualSpacing/>
    </w:pPr>
    <w:rPr>
      <w:rFonts w:asciiTheme="minorHAnsi" w:hAnsiTheme="minorHAnsi" w:eastAsiaTheme="minorEastAsia" w:cstheme="minorBidi"/>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3"/>
    <w:qFormat/>
    <w:uiPriority w:val="9"/>
    <w:rPr>
      <w:rFonts w:ascii="Arial" w:hAnsi="Arial" w:eastAsia="Arial" w:cs="Arial"/>
      <w:sz w:val="40"/>
      <w:szCs w:val="40"/>
    </w:rPr>
  </w:style>
  <w:style w:type="character" w:customStyle="1" w:styleId="37">
    <w:name w:val="Heading 2 Char"/>
    <w:link w:val="4"/>
    <w:qFormat/>
    <w:uiPriority w:val="9"/>
    <w:rPr>
      <w:rFonts w:ascii="Arial" w:hAnsi="Arial" w:eastAsia="Arial" w:cs="Arial"/>
      <w:sz w:val="34"/>
    </w:rPr>
  </w:style>
  <w:style w:type="character" w:customStyle="1" w:styleId="38">
    <w:name w:val="Heading 3 Char"/>
    <w:link w:val="5"/>
    <w:qFormat/>
    <w:uiPriority w:val="9"/>
    <w:rPr>
      <w:rFonts w:ascii="Arial" w:hAnsi="Arial" w:eastAsia="Arial" w:cs="Arial"/>
      <w:sz w:val="30"/>
      <w:szCs w:val="30"/>
    </w:rPr>
  </w:style>
  <w:style w:type="character" w:customStyle="1" w:styleId="39">
    <w:name w:val="Heading 4 Char"/>
    <w:link w:val="6"/>
    <w:qFormat/>
    <w:uiPriority w:val="9"/>
    <w:rPr>
      <w:rFonts w:ascii="Arial" w:hAnsi="Arial" w:eastAsia="Arial" w:cs="Arial"/>
      <w:b/>
      <w:bCs/>
      <w:sz w:val="26"/>
      <w:szCs w:val="26"/>
    </w:rPr>
  </w:style>
  <w:style w:type="character" w:customStyle="1" w:styleId="40">
    <w:name w:val="Heading 5 Char"/>
    <w:link w:val="7"/>
    <w:qFormat/>
    <w:uiPriority w:val="9"/>
    <w:rPr>
      <w:rFonts w:ascii="Arial" w:hAnsi="Arial" w:eastAsia="Arial" w:cs="Arial"/>
      <w:b/>
      <w:bCs/>
      <w:sz w:val="24"/>
      <w:szCs w:val="24"/>
    </w:rPr>
  </w:style>
  <w:style w:type="character" w:customStyle="1" w:styleId="41">
    <w:name w:val="Heading 6 Char"/>
    <w:link w:val="8"/>
    <w:qFormat/>
    <w:uiPriority w:val="9"/>
    <w:rPr>
      <w:rFonts w:ascii="Arial" w:hAnsi="Arial" w:eastAsia="Arial" w:cs="Arial"/>
      <w:b/>
      <w:bCs/>
      <w:sz w:val="22"/>
      <w:szCs w:val="22"/>
    </w:rPr>
  </w:style>
  <w:style w:type="character" w:customStyle="1" w:styleId="42">
    <w:name w:val="Heading 7 Char"/>
    <w:link w:val="9"/>
    <w:qFormat/>
    <w:uiPriority w:val="9"/>
    <w:rPr>
      <w:rFonts w:ascii="Arial" w:hAnsi="Arial" w:eastAsia="Arial" w:cs="Arial"/>
      <w:b/>
      <w:bCs/>
      <w:i/>
      <w:iCs/>
      <w:sz w:val="22"/>
      <w:szCs w:val="22"/>
    </w:rPr>
  </w:style>
  <w:style w:type="character" w:customStyle="1" w:styleId="43">
    <w:name w:val="Heading 8 Char"/>
    <w:link w:val="10"/>
    <w:qFormat/>
    <w:uiPriority w:val="9"/>
    <w:rPr>
      <w:rFonts w:ascii="Arial" w:hAnsi="Arial" w:eastAsia="Arial" w:cs="Arial"/>
      <w:i/>
      <w:iCs/>
      <w:sz w:val="22"/>
      <w:szCs w:val="22"/>
    </w:rPr>
  </w:style>
  <w:style w:type="character" w:customStyle="1" w:styleId="44">
    <w:name w:val="Heading 9 Char"/>
    <w:link w:val="11"/>
    <w:qFormat/>
    <w:uiPriority w:val="9"/>
    <w:rPr>
      <w:rFonts w:ascii="Arial" w:hAnsi="Arial" w:eastAsia="Arial" w:cs="Arial"/>
      <w:i/>
      <w:iCs/>
      <w:sz w:val="21"/>
      <w:szCs w:val="21"/>
    </w:rPr>
  </w:style>
  <w:style w:type="paragraph" w:styleId="45">
    <w:name w:val="List Paragraph"/>
    <w:qFormat/>
    <w:uiPriority w:val="34"/>
    <w:pPr>
      <w:ind w:left="720"/>
      <w:contextualSpacing/>
    </w:pPr>
    <w:rPr>
      <w:rFonts w:asciiTheme="minorHAnsi" w:hAnsiTheme="minorHAnsi" w:eastAsiaTheme="minorEastAsia" w:cstheme="minorBidi"/>
      <w:sz w:val="21"/>
      <w:szCs w:val="22"/>
    </w:rPr>
  </w:style>
  <w:style w:type="paragraph" w:styleId="46">
    <w:name w:val="No Spacing"/>
    <w:qFormat/>
    <w:uiPriority w:val="1"/>
    <w:pPr>
      <w:spacing w:before="0" w:after="0" w:line="240" w:lineRule="auto"/>
    </w:pPr>
    <w:rPr>
      <w:rFonts w:asciiTheme="minorHAnsi" w:hAnsiTheme="minorHAnsi" w:eastAsiaTheme="minorEastAsia" w:cstheme="minorBidi"/>
      <w:sz w:val="21"/>
      <w:szCs w:val="22"/>
    </w:rPr>
  </w:style>
  <w:style w:type="character" w:customStyle="1" w:styleId="47">
    <w:name w:val="Title Char"/>
    <w:link w:val="29"/>
    <w:qFormat/>
    <w:uiPriority w:val="10"/>
    <w:rPr>
      <w:sz w:val="48"/>
      <w:szCs w:val="48"/>
    </w:rPr>
  </w:style>
  <w:style w:type="character" w:customStyle="1" w:styleId="48">
    <w:name w:val="Subtitle Char"/>
    <w:link w:val="22"/>
    <w:qFormat/>
    <w:uiPriority w:val="11"/>
    <w:rPr>
      <w:sz w:val="24"/>
      <w:szCs w:val="24"/>
    </w:rPr>
  </w:style>
  <w:style w:type="paragraph" w:styleId="49">
    <w:name w:val="Quote"/>
    <w:link w:val="50"/>
    <w:qFormat/>
    <w:uiPriority w:val="29"/>
    <w:pPr>
      <w:ind w:left="720" w:right="720"/>
    </w:pPr>
    <w:rPr>
      <w:rFonts w:asciiTheme="minorHAnsi" w:hAnsiTheme="minorHAnsi" w:eastAsiaTheme="minorEastAsia" w:cstheme="minorBidi"/>
      <w:i/>
      <w:sz w:val="21"/>
      <w:szCs w:val="22"/>
    </w:rPr>
  </w:style>
  <w:style w:type="character" w:customStyle="1" w:styleId="50">
    <w:name w:val="Quote Char"/>
    <w:link w:val="49"/>
    <w:qFormat/>
    <w:uiPriority w:val="29"/>
    <w:rPr>
      <w:i/>
    </w:rPr>
  </w:style>
  <w:style w:type="paragraph" w:styleId="51">
    <w:name w:val="Intense Quote"/>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heme="minorHAnsi" w:hAnsiTheme="minorHAnsi" w:eastAsiaTheme="minorEastAsia" w:cstheme="minorBidi"/>
      <w:i/>
      <w:sz w:val="21"/>
      <w:szCs w:val="22"/>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asciiTheme="minorHAnsi" w:hAnsiTheme="minorHAnsi" w:eastAsiaTheme="minorEastAsia" w:cstheme="minorBidi"/>
      <w:sz w:val="21"/>
      <w:szCs w:val="22"/>
    </w:rPr>
  </w:style>
  <w:style w:type="character" w:customStyle="1" w:styleId="184">
    <w:name w:val="NormalCharacter"/>
    <w:semiHidden/>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47</Pages>
  <Words>23541</Words>
  <Characters>24606</Characters>
  <TotalTime>6</TotalTime>
  <ScaleCrop>false</ScaleCrop>
  <LinksUpToDate>false</LinksUpToDate>
  <CharactersWithSpaces>26311</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2025-11-18T01:08:00Z</dcterms:created>
  <dc:creator>Apache POI</dc:creator>
  <cp:lastModifiedBy>马世鑫</cp:lastModifiedBy>
  <dcterms:modified xsi:type="dcterms:W3CDTF">2026-06-30T07:07:20Z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eyJoZGlkIjoiNmU0NTc4MTczNWU2MGU0YTIwNjM5N2NlMjY0YzZjYjMiLCJ1c2VySWQiOiIyNDcwMzg0NTUifQ==</vt:lpwstr>
  </property>
  <property fmtid="{D5CDD505-2E9C-101B-9397-08002B2CF9AE}" pid="3" name="KSOProductBuildVer">
    <vt:lpwstr>2052-12.1.0.26895</vt:lpwstr>
  </property>
  <property fmtid="{D5CDD505-2E9C-101B-9397-08002B2CF9AE}" pid="4" name="ICV">
    <vt:lpwstr>34C287C2145543ECA1077614D4DF3DFC_12</vt:lpwstr>
  </property>
</Properties>
</file>