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ind w:firstLine="0"/>
        <w:jc w:val="center"/>
        <w:spacing w:line="480" w:lineRule="exact"/>
        <w:rPr>
          <w:sz w:val="28"/>
          <w:highlight w:val="none"/>
          <w:lang w:eastAsia="zh-CN"/>
        </w:rPr>
      </w:pPr>
      <w:r>
        <w:rPr>
          <w:sz w:val="28"/>
          <w:highlight w:val="none"/>
          <w:lang w:eastAsia="zh-CN"/>
        </w:rPr>
      </w:r>
      <w:r/>
    </w:p>
    <w:p>
      <w:pPr>
        <w:pStyle w:val="650"/>
        <w:ind w:firstLine="0"/>
        <w:jc w:val="center"/>
        <w:spacing w:line="480" w:lineRule="exact"/>
        <w:rPr>
          <w:rFonts w:hint="eastAsia"/>
          <w:sz w:val="28"/>
          <w:highlight w:val="none"/>
          <w:lang w:eastAsia="zh-CN"/>
        </w:rPr>
      </w:pPr>
      <w:r>
        <w:rPr>
          <w:rFonts w:hint="eastAsia"/>
          <w:sz w:val="28"/>
          <w:highlight w:val="none"/>
          <w:lang w:eastAsia="zh-CN"/>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650"/>
        <w:ind w:firstLine="0"/>
        <w:jc w:val="center"/>
        <w:spacing w:line="480" w:lineRule="exact"/>
        <w:rPr>
          <w:sz w:val="28"/>
          <w:highlight w:val="none"/>
          <w:lang w:eastAsia="zh-CN"/>
        </w:rPr>
      </w:pPr>
      <w:r>
        <w:rPr>
          <w:sz w:val="28"/>
          <w:highlight w:val="none"/>
          <w:lang w:eastAsia="zh-CN"/>
        </w:rPr>
      </w:r>
      <w:r/>
    </w:p>
    <w:p>
      <w:pPr>
        <w:pStyle w:val="650"/>
        <w:ind w:firstLine="0"/>
        <w:jc w:val="center"/>
        <w:spacing w:line="480" w:lineRule="exact"/>
        <w:rPr>
          <w:rFonts w:hint="eastAsia"/>
          <w:sz w:val="28"/>
          <w:highlight w:val="none"/>
          <w:lang w:eastAsia="zh-CN"/>
        </w:rPr>
      </w:pPr>
      <w:r>
        <w:rPr>
          <w:rFonts w:hint="eastAsia"/>
          <w:sz w:val="28"/>
          <w:highlight w:val="none"/>
          <w:lang w:eastAsia="zh-CN"/>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2026年南通市教育局直属学校食堂厨具项目（第一批次）</w:t>
      </w:r>
      <w:r/>
    </w:p>
    <w:p>
      <w:pPr>
        <w:jc w:val="center"/>
        <w:spacing w:line="360" w:lineRule="auto"/>
        <w:rPr>
          <w:rFonts w:hint="default" w:ascii="Times New Roman" w:hAnsi="Times New Roman"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70</w:t>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t xml:space="preserve">南通市教育技术中心</w:t>
      </w:r>
      <w:r/>
    </w:p>
    <w:p>
      <w:pPr>
        <w:pStyle w:val="650"/>
        <w:ind w:firstLine="0"/>
        <w:jc w:val="center"/>
        <w:spacing w:line="480" w:lineRule="exact"/>
        <w:rPr>
          <w:rFonts w:hint="eastAsia"/>
          <w:color w:val="000000"/>
          <w:sz w:val="32"/>
          <w:highlight w:val="none"/>
          <w:lang w:val="en-US" w:eastAsia="zh-CN"/>
        </w:rPr>
      </w:pPr>
      <w:r>
        <w:rPr>
          <w:rFonts w:hint="eastAsia"/>
          <w:color w:val="000000"/>
          <w:sz w:val="32"/>
          <w:highlight w:val="none"/>
          <w:lang w:val="en-US" w:eastAsia="zh-CN"/>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7</w:t>
      </w:r>
      <w:r>
        <w:rPr>
          <w:rFonts w:hint="eastAsia" w:ascii="宋体" w:hAnsi="宋体"/>
          <w:color w:val="000000"/>
          <w:sz w:val="32"/>
          <w:highlight w:val="none"/>
        </w:rPr>
        <w:t xml:space="preserve">月</w:t>
      </w:r>
      <w:r/>
    </w:p>
    <w:p>
      <w:pPr>
        <w:pStyle w:val="650"/>
        <w:ind w:firstLine="0"/>
        <w:jc w:val="center"/>
        <w:spacing w:line="480" w:lineRule="exact"/>
        <w:rPr>
          <w:sz w:val="28"/>
          <w:highlight w:val="none"/>
          <w:lang w:eastAsia="zh-CN"/>
        </w:rPr>
      </w:pPr>
      <w:r>
        <w:rPr>
          <w:highlight w:val="none"/>
          <w:lang w:eastAsia="zh-CN"/>
        </w:rPr>
        <w:br w:type="page" w:clear="all"/>
      </w:r>
      <w:r/>
    </w:p>
    <w:p>
      <w:pPr>
        <w:pStyle w:val="650"/>
        <w:ind w:firstLine="0"/>
        <w:jc w:val="center"/>
        <w:spacing w:line="480" w:lineRule="exact"/>
        <w:rPr>
          <w:sz w:val="52"/>
          <w:szCs w:val="36"/>
          <w:highlight w:val="none"/>
          <w:lang w:eastAsia="zh-CN"/>
        </w:rPr>
      </w:pPr>
      <w:r>
        <w:rPr>
          <w:sz w:val="52"/>
          <w:szCs w:val="36"/>
          <w:highlight w:val="none"/>
          <w:lang w:eastAsia="zh-CN"/>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34"/>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634"/>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634"/>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634"/>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634"/>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43</w:t>
          </w:r>
          <w:r>
            <w:rPr>
              <w:sz w:val="36"/>
              <w:szCs w:val="32"/>
              <w:highlight w:val="none"/>
            </w:rPr>
            <w:fldChar w:fldCharType="end"/>
          </w:r>
          <w:r>
            <w:rPr>
              <w:sz w:val="36"/>
              <w:szCs w:val="32"/>
              <w:highlight w:val="none"/>
              <w:lang w:eastAsia="zh-CN"/>
            </w:rPr>
            <w:fldChar w:fldCharType="end"/>
          </w:r>
          <w:r/>
        </w:p>
        <w:p>
          <w:pPr>
            <w:pStyle w:val="650"/>
            <w:ind w:firstLine="0"/>
            <w:jc w:val="center"/>
            <w:spacing w:line="480" w:lineRule="exact"/>
            <w:rPr>
              <w:rFonts w:hint="default" w:ascii="宋体" w:hAnsi="宋体" w:eastAsia="宋体" w:cs="Times New Roman"/>
              <w:sz w:val="20"/>
              <w:szCs w:val="20"/>
              <w:highlight w:val="none"/>
              <w:lang w:val="en-US" w:eastAsia="zh-CN" w:bidi="ar-SA"/>
            </w:rPr>
          </w:pPr>
          <w:r>
            <w:rPr>
              <w:sz w:val="36"/>
              <w:szCs w:val="36"/>
              <w:highlight w:val="none"/>
              <w:lang w:eastAsia="zh-CN"/>
            </w:rPr>
            <w:fldChar w:fldCharType="end"/>
          </w:r>
          <w:r/>
        </w:p>
      </w:sdtContent>
    </w:sdt>
    <w:p>
      <w:pPr>
        <w:shd w:val="nil"/>
        <w:rPr>
          <w:rFonts w:ascii="黑体" w:hAnsi="黑体" w:eastAsia="黑体" w:cs="黑体"/>
          <w:color w:val="000000"/>
          <w:sz w:val="44"/>
          <w:szCs w:val="44"/>
          <w:highlight w:val="none"/>
          <w:lang w:eastAsia="zh-CN"/>
        </w:rPr>
        <w:outlineLvl w:val="0"/>
      </w:pPr>
      <w:r>
        <w:rPr>
          <w:highlight w:val="none"/>
        </w:rPr>
        <w:br w:type="page" w:clear="all"/>
      </w:r>
      <w:r>
        <w:rPr>
          <w:highlight w:val="none"/>
        </w:rPr>
      </w:r>
    </w:p>
    <w:p>
      <w:pPr>
        <w:pStyle w:val="650"/>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spacing w:line="480" w:lineRule="exact"/>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spacing w:line="480" w:lineRule="exact"/>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2026年南通市教育局直属学校食堂厨具项目（第一批次）的潜在供应商应在江苏政府采购网获取采购文件，并于2026年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28</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点</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0分（北京时间）前提交响应文件。</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一、项目基本情况</w:t>
      </w:r>
      <w:r/>
    </w:p>
    <w:p>
      <w:pPr>
        <w:pStyle w:val="650"/>
        <w:ind w:firstLine="560"/>
        <w:spacing w:line="480" w:lineRule="exact"/>
        <w:rPr>
          <w:rFonts w:hint="default"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1.项目编号：JSZC-320600-JZCG-X2026-00</w:t>
      </w:r>
      <w:r>
        <w:rPr>
          <w:rFonts w:hint="eastAsia" w:ascii="仿宋" w:hAnsi="仿宋" w:eastAsia="仿宋" w:cs="仿宋"/>
          <w:sz w:val="28"/>
          <w:highlight w:val="none"/>
          <w:lang w:val="en-US" w:eastAsia="zh-CN"/>
        </w:rPr>
        <w:t xml:space="preserve">70</w:t>
      </w:r>
      <w:r/>
    </w:p>
    <w:p>
      <w:pPr>
        <w:pStyle w:val="650"/>
        <w:ind w:firstLine="560"/>
        <w:spacing w:line="480" w:lineRule="exact"/>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highlight w:val="none"/>
          <w:lang w:eastAsia="zh-CN"/>
        </w:rPr>
        <w:t xml:space="preserve">2026年南通市教育局直属学校食堂厨具项目（第一批次）</w:t>
      </w:r>
      <w:r/>
    </w:p>
    <w:p>
      <w:pPr>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highlight w:val="none"/>
          <w:lang w:eastAsia="zh-CN"/>
        </w:rPr>
        <w:t xml:space="preserve">3.预算</w:t>
      </w:r>
      <w:r>
        <w:rPr>
          <w:rFonts w:hint="eastAsia" w:ascii="仿宋" w:hAnsi="仿宋" w:eastAsia="仿宋" w:cs="仿宋"/>
          <w:sz w:val="28"/>
          <w:szCs w:val="28"/>
          <w:highlight w:val="none"/>
          <w:lang w:val="en-US" w:eastAsia="zh-CN"/>
        </w:rPr>
        <w:t xml:space="preserve">金额：</w:t>
      </w:r>
      <w:r>
        <w:rPr>
          <w:rFonts w:hint="eastAsia" w:ascii="仿宋" w:hAnsi="仿宋" w:eastAsia="仿宋" w:cs="仿宋"/>
          <w:sz w:val="28"/>
          <w:szCs w:val="28"/>
          <w:highlight w:val="none"/>
        </w:rPr>
        <w:t xml:space="preserve">103.821 万元</w:t>
      </w:r>
      <w:r>
        <w:rPr>
          <w:rFonts w:hint="eastAsia" w:ascii="仿宋" w:hAnsi="仿宋" w:eastAsia="仿宋" w:cs="仿宋"/>
          <w:sz w:val="28"/>
          <w:szCs w:val="28"/>
          <w:highlight w:val="none"/>
          <w:lang w:val="en-US" w:eastAsia="zh-CN"/>
        </w:rPr>
        <w:t xml:space="preserve">。</w:t>
      </w:r>
      <w:r/>
    </w:p>
    <w:p>
      <w:pPr>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4.最高限价：95.821万元。</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5.采购需求：学校食堂厨具</w:t>
      </w:r>
      <w:r>
        <w:rPr>
          <w:rFonts w:hint="eastAsia" w:ascii="仿宋" w:hAnsi="仿宋" w:eastAsia="仿宋" w:cs="仿宋"/>
          <w:sz w:val="28"/>
          <w:szCs w:val="28"/>
          <w:highlight w:val="none"/>
          <w:lang w:val="en-US" w:eastAsia="zh-CN"/>
        </w:rPr>
        <w:t xml:space="preserve">一批</w:t>
      </w:r>
      <w:r>
        <w:rPr>
          <w:rFonts w:hint="eastAsia" w:ascii="仿宋" w:hAnsi="仿宋" w:eastAsia="仿宋" w:cs="仿宋"/>
          <w:sz w:val="28"/>
          <w:szCs w:val="28"/>
          <w:highlight w:val="none"/>
        </w:rPr>
        <w:t xml:space="preserve">。</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25</w:t>
      </w:r>
      <w:r>
        <w:rPr>
          <w:rFonts w:hint="eastAsia" w:ascii="仿宋" w:hAnsi="仿宋" w:eastAsia="仿宋" w:cs="仿宋"/>
          <w:sz w:val="28"/>
          <w:szCs w:val="28"/>
          <w:highlight w:val="none"/>
        </w:rPr>
        <w:t xml:space="preserve">个日历天内完成交付，并通过初步验收。</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二、申请人的资格要求</w:t>
      </w:r>
      <w:r/>
    </w:p>
    <w:p>
      <w:pPr>
        <w:pStyle w:val="825"/>
        <w:ind w:firstLine="560"/>
        <w:spacing w:after="0" w:line="48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25"/>
        <w:ind w:firstLine="560"/>
        <w:spacing w:after="0" w:line="480" w:lineRule="exact"/>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三、获取采购文件</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四、响应文件提交</w:t>
      </w:r>
      <w:r/>
    </w:p>
    <w:p>
      <w:pPr>
        <w:ind w:firstLine="560"/>
        <w:spacing w:line="480" w:lineRule="exact"/>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28</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点</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0分（北京时间）</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五、公告期限</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六、其他补充事宜</w:t>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25"/>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25"/>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8"/>
          <w:szCs w:val="28"/>
          <w:highlight w:val="none"/>
        </w:rPr>
        <w:t xml:space="preserve">http://www.ccgp-jiangsu.gov.cn/jiangsu/zlxz/ee/ee3a4bc5a3454aa2b0d9312230633ce9.html。</w:t>
      </w:r>
      <w:r/>
    </w:p>
    <w:p>
      <w:pPr>
        <w:pStyle w:val="825"/>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七、本次采购联系方式</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pStyle w:val="825"/>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25"/>
        <w:ind w:left="0" w:firstLine="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张老师</w:t>
      </w:r>
      <w:r/>
    </w:p>
    <w:p>
      <w:pPr>
        <w:spacing w:line="48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none"/>
        </w:rPr>
        <w:t xml:space="preserve">0513-</w:t>
      </w:r>
      <w:r>
        <w:rPr>
          <w:rFonts w:hint="eastAsia" w:ascii="仿宋" w:hAnsi="仿宋" w:eastAsia="仿宋" w:cs="仿宋"/>
          <w:sz w:val="28"/>
          <w:szCs w:val="28"/>
          <w:highlight w:val="none"/>
          <w:u w:val="none"/>
          <w:lang w:val="en-US" w:eastAsia="zh-CN"/>
        </w:rPr>
        <w:t xml:space="preserve">85010978</w:t>
      </w:r>
      <w:r/>
    </w:p>
    <w:p>
      <w:pPr>
        <w:pStyle w:val="825"/>
        <w:ind w:left="0" w:firstLine="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25"/>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25"/>
        <w:ind w:left="0" w:firstLine="0"/>
        <w:spacing w:after="0" w:line="480" w:lineRule="exact"/>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25"/>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25"/>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rPr>
          <w:rFonts w:hint="eastAsia" w:ascii="仿宋" w:hAnsi="仿宋" w:eastAsia="仿宋" w:cs="仿宋"/>
          <w:sz w:val="28"/>
          <w:szCs w:val="28"/>
          <w:highlight w:val="none"/>
          <w:u w:val="none"/>
        </w:rPr>
        <w:t xml:space="preserve">     </w:t>
      </w:r>
      <w:r/>
    </w:p>
    <w:p>
      <w:pPr>
        <w:pStyle w:val="825"/>
        <w:ind w:left="0" w:firstLine="0"/>
        <w:jc w:val="left"/>
        <w:spacing w:after="0" w:line="480" w:lineRule="exact"/>
        <w:rPr>
          <w:rFonts w:hint="default" w:ascii="仿宋" w:hAnsi="仿宋" w:eastAsia="仿宋" w:cs="仿宋"/>
          <w:bCs/>
          <w:sz w:val="28"/>
          <w:szCs w:val="28"/>
          <w:highlight w:val="none"/>
          <w:lang w:val="en-US" w:eastAsia="zh-CN"/>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650"/>
        <w:ind w:firstLine="0"/>
        <w:jc w:val="center"/>
        <w:keepLines w:val="0"/>
        <w:keepNext w:val="0"/>
        <w:pageBreakBefore w:val="0"/>
        <w:widowControl w:val="off"/>
        <w:rPr>
          <w:rFonts w:ascii="黑体" w:hAnsi="黑体" w:eastAsia="黑体" w:cs="黑体"/>
          <w:color w:val="000000"/>
          <w:sz w:val="44"/>
          <w:highlight w:val="none"/>
          <w:lang w:eastAsia="zh-CN"/>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详见本询价文件第四章采购需求中斜体且有下划线部分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lang w:val="zh-CN"/>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50"/>
        <w:ind w:firstLine="0"/>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0"/>
        <w:ind w:firstLine="0"/>
        <w:jc w:val="center"/>
        <w:keepLines w:val="0"/>
        <w:keepNext w:val="0"/>
        <w:pageBreakBefore w:val="0"/>
        <w:widowControl w:val="off"/>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25"/>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50"/>
        <w:ind w:firstLine="0"/>
        <w:jc w:val="center"/>
        <w:rPr>
          <w:color w:val="000000"/>
          <w:sz w:val="28"/>
          <w:szCs w:val="28"/>
          <w:highlight w:val="none"/>
          <w:lang w:eastAsia="zh-CN"/>
        </w:rPr>
      </w:pPr>
      <w:r>
        <w:rPr>
          <w:color w:val="000000"/>
          <w:sz w:val="28"/>
          <w:szCs w:val="28"/>
          <w:highlight w:val="none"/>
          <w:lang w:eastAsia="zh-CN"/>
        </w:rPr>
      </w:r>
      <w:r/>
    </w:p>
    <w:p>
      <w:pPr>
        <w:pStyle w:val="650"/>
        <w:ind w:firstLine="0"/>
        <w:jc w:val="center"/>
        <w:rPr>
          <w:color w:val="000000"/>
          <w:sz w:val="28"/>
          <w:szCs w:val="28"/>
          <w:highlight w:val="none"/>
          <w:lang w:eastAsia="zh-CN"/>
        </w:rPr>
      </w:pPr>
      <w:r>
        <w:rPr>
          <w:color w:val="000000"/>
          <w:sz w:val="28"/>
          <w:szCs w:val="28"/>
          <w:highlight w:val="none"/>
          <w:lang w:eastAsia="zh-CN"/>
        </w:rPr>
      </w:r>
      <w:r/>
    </w:p>
    <w:p>
      <w:pPr>
        <w:pStyle w:val="650"/>
        <w:ind w:firstLine="0"/>
        <w:jc w:val="center"/>
        <w:rPr>
          <w:color w:val="000000"/>
          <w:sz w:val="28"/>
          <w:szCs w:val="28"/>
          <w:highlight w:val="none"/>
          <w:lang w:eastAsia="zh-CN"/>
        </w:rPr>
      </w:pPr>
      <w:r>
        <w:rPr>
          <w:color w:val="000000"/>
          <w:sz w:val="28"/>
          <w:szCs w:val="28"/>
          <w:highlight w:val="none"/>
          <w:lang w:eastAsia="zh-CN"/>
        </w:rPr>
      </w:r>
      <w:r/>
    </w:p>
    <w:p>
      <w:pPr>
        <w:pStyle w:val="650"/>
        <w:ind w:firstLine="0"/>
        <w:jc w:val="center"/>
        <w:rPr>
          <w:rFonts w:hint="eastAsia"/>
          <w:highlight w:val="none"/>
          <w:lang w:eastAsia="zh-CN"/>
        </w:rPr>
      </w:pPr>
      <w:r>
        <w:rPr>
          <w:rFonts w:hint="eastAsia"/>
          <w:highlight w:val="none"/>
          <w:lang w:eastAsia="zh-CN"/>
        </w:rPr>
      </w:r>
      <w:r/>
    </w:p>
    <w:p>
      <w:pPr>
        <w:pStyle w:val="809"/>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09"/>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50"/>
        <w:ind w:firstLine="0"/>
        <w:jc w:val="center"/>
        <w:spacing w:line="480" w:lineRule="exact"/>
        <w:rPr>
          <w:rFonts w:hint="eastAsia"/>
          <w:b/>
          <w:sz w:val="28"/>
          <w:highlight w:val="none"/>
          <w:lang w:eastAsia="zh-CN"/>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10"/>
        <w:ind w:left="0" w:firstLine="420"/>
        <w:spacing w:after="0" w:line="400" w:lineRule="exact"/>
        <w:rPr>
          <w:rFonts w:ascii="宋体" w:hAnsi="宋体"/>
          <w:szCs w:val="21"/>
          <w:highlight w:val="none"/>
        </w:rPr>
      </w:pPr>
      <w:r>
        <w:rPr>
          <w:rFonts w:ascii="宋体" w:hAnsi="宋体"/>
          <w:szCs w:val="21"/>
          <w:highlight w:val="none"/>
        </w:rPr>
      </w:r>
      <w:r/>
    </w:p>
    <w:p>
      <w:pPr>
        <w:pStyle w:val="810"/>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10"/>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10"/>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10"/>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45"/>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4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4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4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45"/>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45"/>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45"/>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45"/>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45"/>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45"/>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45"/>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45"/>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45"/>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45"/>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46"/>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45"/>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45"/>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45"/>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45"/>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4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45"/>
        <w:rPr>
          <w:rFonts w:ascii="宋体" w:hAnsi="宋体" w:eastAsia="宋体" w:cs="宋体"/>
          <w:color w:val="000000"/>
          <w:sz w:val="21"/>
          <w:highlight w:val="none"/>
        </w:rPr>
      </w:pPr>
      <w:r>
        <w:rPr>
          <w:highlight w:val="none"/>
        </w:rPr>
        <w:br w:type="page" w:clear="all"/>
      </w:r>
      <w:r/>
    </w:p>
    <w:p>
      <w:pPr>
        <w:pStyle w:val="845"/>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23"/>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10"/>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45"/>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45"/>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0"/>
        <w:ind w:firstLine="0"/>
        <w:jc w:val="center"/>
        <w:spacing w:line="480" w:lineRule="exact"/>
        <w:rPr>
          <w:b/>
          <w:sz w:val="28"/>
          <w:highlight w:val="none"/>
          <w:lang w:eastAsia="zh-CN"/>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09"/>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09"/>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45"/>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14"/>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14"/>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45"/>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45"/>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45"/>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45"/>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4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4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4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4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45"/>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45"/>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45"/>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23"/>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本项目不接受联合体投标</w:t>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适用质保期限和运维期限</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满足本项目招标需求</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rFonts w:hint="eastAsia"/>
                <w:highlight w:val="none"/>
              </w:rPr>
              <w:t xml:space="preserve">无</w:t>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t xml:space="preserve">江苏商贸职业学院新建宿舍楼指定区域</w:t>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t xml:space="preserve">无</w:t>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适用招标需求中质保期限</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ascii="宋体" w:hAnsi="宋体"/>
                <w:szCs w:val="21"/>
                <w:highlight w:val="none"/>
              </w:rPr>
              <w:t xml:space="preserve">1</w:t>
            </w:r>
            <w:r>
              <w:rPr>
                <w:rFonts w:hint="eastAsia" w:ascii="宋体" w:hAnsi="宋体"/>
                <w:szCs w:val="21"/>
                <w:highlight w:val="none"/>
              </w:rPr>
              <w:t xml:space="preserve">h响应、</w:t>
            </w:r>
            <w:r>
              <w:rPr>
                <w:rFonts w:ascii="宋体" w:hAnsi="宋体"/>
                <w:szCs w:val="21"/>
                <w:highlight w:val="none"/>
              </w:rPr>
              <w:t xml:space="preserve">2</w:t>
            </w:r>
            <w:r>
              <w:rPr>
                <w:rFonts w:hint="eastAsia" w:ascii="宋体" w:hAnsi="宋体"/>
                <w:szCs w:val="21"/>
                <w:highlight w:val="none"/>
              </w:rPr>
              <w:t xml:space="preserve">h确认、24h到场、</w:t>
            </w:r>
            <w:r>
              <w:rPr>
                <w:rFonts w:ascii="宋体" w:hAnsi="宋体"/>
                <w:szCs w:val="21"/>
                <w:highlight w:val="none"/>
              </w:rPr>
              <w:t xml:space="preserve">48</w:t>
            </w:r>
            <w:r>
              <w:rPr>
                <w:rFonts w:hint="eastAsia" w:ascii="宋体" w:hAnsi="宋体"/>
                <w:szCs w:val="21"/>
                <w:highlight w:val="none"/>
              </w:rPr>
              <w:t xml:space="preserve">h修复，同时满足本项目运维方案的规定</w:t>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45"/>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履约质量不合格且</w:t>
            </w:r>
            <w:r>
              <w:rPr>
                <w:rFonts w:hint="eastAsia"/>
                <w:highlight w:val="none"/>
              </w:rPr>
              <w:t xml:space="preserve">拒不整改、造成安全事故或重大损失等</w:t>
            </w:r>
            <w:r>
              <w:rPr>
                <w:highlight w:val="none"/>
              </w:rPr>
              <w:t xml:space="preserve">不履行合同</w:t>
            </w:r>
            <w:r>
              <w:rPr>
                <w:rFonts w:hint="eastAsia"/>
                <w:highlight w:val="none"/>
              </w:rPr>
              <w:t xml:space="preserve">的情形</w:t>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本项目质保期和运维期全部结束后无息退还履约保证金</w:t>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乙方定期检修和维保并建立常态化巡检记录，满足本项目运维方案的规定，甲方有权抽查和监督</w:t>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无</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包括但不限于免费巡检保养服务在内的质保和免费运维规定</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以同品牌、同型号、同规格、全新合格的标的物，无偿替换原不合格标的物</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rPr>
              <w:t xml:space="preserve">每延迟1日支付合同总金额的 0.1%，累计不超过合同金额1</w:t>
            </w:r>
            <w:r>
              <w:rPr>
                <w:rFonts w:ascii="宋体" w:hAnsi="宋体"/>
                <w:szCs w:val="21"/>
                <w:highlight w:val="none"/>
              </w:rPr>
              <w:t xml:space="preserve">0%</w:t>
            </w:r>
            <w:r>
              <w:rPr>
                <w:rFonts w:hint="eastAsia" w:ascii="宋体" w:hAnsi="宋体"/>
                <w:szCs w:val="21"/>
                <w:highlight w:val="none"/>
              </w:rPr>
              <w:t xml:space="preserve">，达到上限后，甲方有权单方面解除合同</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每日0.05%（万分之五）</w:t>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t xml:space="preserve">无</w:t>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ascii="宋体" w:hAnsi="宋体" w:cs="宋体"/>
                <w:iCs/>
                <w:szCs w:val="21"/>
                <w:highlight w:val="none"/>
                <w:u w:val="single"/>
              </w:rPr>
              <w:t xml:space="preserve">2</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南通市崇川区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甲方所在地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无</w:t>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50"/>
        <w:ind w:firstLine="0"/>
        <w:jc w:val="center"/>
        <w:pageBreakBefore w:val="0"/>
        <w:spacing w:line="440" w:lineRule="exact"/>
        <w:rPr>
          <w:rFonts w:ascii="黑体" w:hAnsi="黑体" w:eastAsia="黑体" w:cs="黑体"/>
          <w:color w:val="000000"/>
          <w:sz w:val="44"/>
          <w:highlight w:val="none"/>
          <w:lang w:eastAsia="zh-CN"/>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jc w:val="left"/>
        <w:spacing w:after="62" w:line="540" w:lineRule="exact"/>
        <w:rPr>
          <w:rFonts w:hint="default" w:ascii="Times New Roman" w:hAnsi="Times New Roman" w:eastAsia="仿宋" w:cs="Times New Roman"/>
          <w:b/>
          <w:sz w:val="28"/>
          <w:szCs w:val="28"/>
          <w:highlight w:val="none"/>
          <w:lang w:val="en-US" w:eastAsia="zh-CN"/>
        </w:rPr>
      </w:pPr>
      <w:r>
        <w:rPr>
          <w:rFonts w:hint="eastAsia" w:ascii="Times New Roman" w:hAnsi="Times New Roman" w:eastAsia="仿宋" w:cs="Times New Roman"/>
          <w:b/>
          <w:sz w:val="28"/>
          <w:szCs w:val="28"/>
          <w:highlight w:val="none"/>
          <w:lang w:val="en-US" w:eastAsia="zh-CN"/>
        </w:rPr>
        <w:t xml:space="preserve">项目属性：货物类</w:t>
      </w:r>
      <w:r/>
    </w:p>
    <w:p>
      <w:pPr>
        <w:jc w:val="left"/>
        <w:spacing w:after="62" w:line="540" w:lineRule="exact"/>
        <w:rPr>
          <w:rFonts w:ascii="Times New Roman" w:hAnsi="Times New Roman" w:eastAsia="仿宋" w:cs="Times New Roman"/>
          <w:color w:val="auto"/>
          <w:sz w:val="28"/>
          <w:szCs w:val="28"/>
          <w:highlight w:val="none"/>
        </w:rPr>
      </w:pPr>
      <w:r>
        <w:rPr>
          <w:rFonts w:ascii="Times New Roman" w:hAnsi="Times New Roman" w:eastAsia="仿宋" w:cs="Times New Roman"/>
          <w:b/>
          <w:sz w:val="28"/>
          <w:szCs w:val="28"/>
          <w:highlight w:val="none"/>
        </w:rPr>
        <w:t xml:space="preserve">一、采</w:t>
      </w:r>
      <w:r>
        <w:rPr>
          <w:rFonts w:ascii="Times New Roman" w:hAnsi="Times New Roman" w:eastAsia="仿宋" w:cs="Times New Roman"/>
          <w:b/>
          <w:color w:val="auto"/>
          <w:sz w:val="28"/>
          <w:szCs w:val="28"/>
          <w:highlight w:val="none"/>
        </w:rPr>
        <w:t xml:space="preserve">购标的清单</w:t>
      </w:r>
      <w:r>
        <w:rPr>
          <w:rFonts w:hint="eastAsia" w:ascii="Times New Roman" w:hAnsi="Times New Roman" w:eastAsia="仿宋" w:cs="Times New Roman"/>
          <w:b/>
          <w:color w:val="auto"/>
          <w:sz w:val="28"/>
          <w:szCs w:val="28"/>
          <w:highlight w:val="none"/>
          <w:lang w:eastAsia="zh-CN"/>
        </w:rPr>
        <w:t xml:space="preserve">（</w:t>
      </w:r>
      <w:r>
        <w:rPr>
          <w:rFonts w:hint="eastAsia" w:ascii="Times New Roman" w:hAnsi="Times New Roman" w:eastAsia="仿宋" w:cs="Times New Roman"/>
          <w:b/>
          <w:color w:val="auto"/>
          <w:sz w:val="28"/>
          <w:szCs w:val="28"/>
          <w:highlight w:val="none"/>
          <w:lang w:val="en-US" w:eastAsia="zh-CN"/>
        </w:rPr>
        <w:t xml:space="preserve">所有产品的</w:t>
      </w:r>
      <w:r>
        <w:rPr>
          <w:rFonts w:ascii="Times New Roman" w:hAnsi="Times New Roman" w:eastAsia="仿宋" w:cs="Times New Roman"/>
          <w:b/>
          <w:bCs/>
          <w:color w:val="auto"/>
          <w:sz w:val="28"/>
          <w:szCs w:val="28"/>
          <w:highlight w:val="none"/>
        </w:rPr>
        <w:t xml:space="preserve">具体技术</w:t>
      </w:r>
      <w:r>
        <w:rPr>
          <w:rFonts w:hint="eastAsia" w:ascii="Times New Roman" w:hAnsi="Times New Roman" w:eastAsia="仿宋" w:cs="Times New Roman"/>
          <w:b/>
          <w:bCs/>
          <w:color w:val="auto"/>
          <w:sz w:val="28"/>
          <w:szCs w:val="28"/>
          <w:highlight w:val="none"/>
          <w:lang w:val="en-US" w:eastAsia="zh-CN"/>
        </w:rPr>
        <w:t xml:space="preserve">参数</w:t>
      </w:r>
      <w:r>
        <w:rPr>
          <w:rFonts w:ascii="Times New Roman" w:hAnsi="Times New Roman" w:eastAsia="仿宋" w:cs="Times New Roman"/>
          <w:b/>
          <w:bCs/>
          <w:color w:val="auto"/>
          <w:sz w:val="28"/>
          <w:szCs w:val="28"/>
          <w:highlight w:val="none"/>
        </w:rPr>
        <w:t xml:space="preserve">详见附件</w:t>
      </w:r>
      <w:r>
        <w:rPr>
          <w:rFonts w:hint="eastAsia" w:ascii="Times New Roman" w:hAnsi="Times New Roman" w:eastAsia="仿宋" w:cs="Times New Roman"/>
          <w:b/>
          <w:bCs/>
          <w:color w:val="auto"/>
          <w:sz w:val="28"/>
          <w:szCs w:val="28"/>
          <w:highlight w:val="none"/>
          <w:lang w:val="en-US" w:eastAsia="zh-CN"/>
        </w:rPr>
        <w:t xml:space="preserve">表格</w:t>
      </w:r>
      <w:r>
        <w:rPr>
          <w:rFonts w:hint="eastAsia" w:ascii="Times New Roman" w:hAnsi="Times New Roman" w:eastAsia="仿宋" w:cs="Times New Roman"/>
          <w:b/>
          <w:color w:val="auto"/>
          <w:sz w:val="28"/>
          <w:szCs w:val="28"/>
          <w:highlight w:val="none"/>
          <w:lang w:eastAsia="zh-CN"/>
        </w:rPr>
        <w:t xml:space="preserve">）</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总限价：958210元</w:t>
      </w:r>
      <w:r/>
    </w:p>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default" w:ascii="宋体" w:hAnsi="宋体" w:eastAsia="宋体" w:cs="宋体"/>
          <w:i w:val="0"/>
          <w:iCs w:val="0"/>
          <w:color w:val="000000"/>
          <w:sz w:val="21"/>
          <w:szCs w:val="21"/>
          <w:highlight w:val="none"/>
          <w:u w:val="none"/>
          <w:lang w:val="en-US" w:eastAsia="zh-CN" w:bidi="ar"/>
        </w:rPr>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1</w:t>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南通市</w:t>
      </w:r>
      <w:r>
        <w:rPr>
          <w:rFonts w:hint="eastAsia" w:ascii="宋体" w:hAnsi="宋体" w:eastAsia="宋体" w:cs="宋体"/>
          <w:b/>
          <w:bCs/>
          <w:i w:val="0"/>
          <w:iCs w:val="0"/>
          <w:color w:val="000000"/>
          <w:sz w:val="21"/>
          <w:szCs w:val="21"/>
          <w:highlight w:val="none"/>
          <w:u w:val="none"/>
          <w:lang w:val="en-US" w:eastAsia="zh-CN" w:bidi="ar"/>
        </w:rPr>
        <w:t xml:space="preserve">北城中学  </w:t>
      </w:r>
      <w:r>
        <w:rPr>
          <w:rFonts w:hint="eastAsia" w:ascii="宋体" w:hAnsi="宋体" w:cs="宋体"/>
          <w:b/>
          <w:bCs/>
          <w:i w:val="0"/>
          <w:iCs w:val="0"/>
          <w:color w:val="000000"/>
          <w:sz w:val="21"/>
          <w:szCs w:val="21"/>
          <w:highlight w:val="none"/>
          <w:u w:val="none"/>
          <w:lang w:val="en-US" w:eastAsia="zh-CN" w:bidi="ar"/>
        </w:rPr>
        <w:t xml:space="preserve">限价</w:t>
      </w:r>
      <w:r>
        <w:rPr>
          <w:rFonts w:hint="eastAsia" w:ascii="宋体" w:hAnsi="宋体" w:eastAsia="宋体" w:cs="宋体"/>
          <w:b/>
          <w:bCs/>
          <w:i w:val="0"/>
          <w:iCs w:val="0"/>
          <w:color w:val="000000"/>
          <w:sz w:val="21"/>
          <w:szCs w:val="21"/>
          <w:highlight w:val="none"/>
          <w:u w:val="none"/>
          <w:lang w:val="en-US" w:eastAsia="zh-CN" w:bidi="ar"/>
        </w:rPr>
        <w:t xml:space="preserve">：180000元</w:t>
      </w:r>
      <w:r/>
    </w:p>
    <w:tbl>
      <w:tblPr>
        <w:tblStyle w:val="623"/>
        <w:tblW w:w="91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844"/>
        <w:gridCol w:w="3836"/>
        <w:gridCol w:w="1755"/>
        <w:gridCol w:w="1728"/>
      </w:tblGrid>
      <w:tr>
        <w:trPr>
          <w:jc w:val="center"/>
          <w:trHeight w:val="0"/>
          <w:tblHeader/>
        </w:trPr>
        <w:tc>
          <w:tcPr>
            <w:shd w:val="clear" w:color="auto" w:fill="ffffff"/>
            <w:tcW w:w="1844"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cs="宋体"/>
                <w:b/>
                <w:i w:val="0"/>
                <w:iCs w:val="0"/>
                <w:color w:val="000000"/>
                <w:sz w:val="20"/>
                <w:szCs w:val="20"/>
                <w:highlight w:val="none"/>
                <w:u w:val="none"/>
                <w:lang w:val="en-US" w:eastAsia="zh-CN" w:bidi="ar"/>
              </w:rPr>
              <w:t xml:space="preserve">序号</w:t>
            </w:r>
            <w:r/>
          </w:p>
        </w:tc>
        <w:tc>
          <w:tcPr>
            <w:shd w:val="clear" w:color="auto" w:fill="ffffff"/>
            <w:tcW w:w="3836"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shd w:val="clear" w:color="auto" w:fill="ffffff"/>
            <w:tcW w:w="1755"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shd w:val="clear" w:color="auto" w:fill="ffffff"/>
            <w:tcW w:w="1728"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shd w:val="clear" w:color="auto" w:fill="ffffff"/>
            <w:tcW w:w="184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38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保温送餐车</w:t>
            </w:r>
            <w:r/>
          </w:p>
        </w:tc>
        <w:tc>
          <w:tcPr>
            <w:shd w:val="clear" w:color="auto" w:fill="ffffff"/>
            <w:tcW w:w="175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2.南通市</w:t>
      </w:r>
      <w:r>
        <w:rPr>
          <w:rFonts w:hint="eastAsia" w:ascii="宋体" w:hAnsi="宋体" w:eastAsia="宋体" w:cs="宋体"/>
          <w:b/>
          <w:bCs/>
          <w:i w:val="0"/>
          <w:iCs w:val="0"/>
          <w:color w:val="000000"/>
          <w:sz w:val="21"/>
          <w:szCs w:val="21"/>
          <w:highlight w:val="none"/>
          <w:u w:val="none"/>
          <w:lang w:val="en-US" w:eastAsia="zh-CN" w:bidi="ar"/>
        </w:rPr>
        <w:t xml:space="preserve">崇川初中   </w:t>
      </w:r>
      <w:r>
        <w:rPr>
          <w:rFonts w:hint="eastAsia" w:ascii="宋体" w:hAnsi="宋体" w:cs="宋体"/>
          <w:b/>
          <w:bCs/>
          <w:i w:val="0"/>
          <w:iCs w:val="0"/>
          <w:color w:val="000000"/>
          <w:sz w:val="21"/>
          <w:szCs w:val="21"/>
          <w:highlight w:val="none"/>
          <w:u w:val="none"/>
          <w:lang w:val="en-US" w:eastAsia="zh-CN" w:bidi="ar"/>
        </w:rPr>
        <w:t xml:space="preserve">限价</w:t>
      </w:r>
      <w:r>
        <w:rPr>
          <w:rFonts w:hint="eastAsia" w:ascii="宋体" w:hAnsi="宋体" w:eastAsia="宋体" w:cs="宋体"/>
          <w:b/>
          <w:bCs/>
          <w:i w:val="0"/>
          <w:iCs w:val="0"/>
          <w:color w:val="000000"/>
          <w:sz w:val="21"/>
          <w:szCs w:val="21"/>
          <w:highlight w:val="none"/>
          <w:u w:val="none"/>
          <w:lang w:val="en-US" w:eastAsia="zh-CN" w:bidi="ar"/>
        </w:rPr>
        <w:t xml:space="preserve">：106000元</w:t>
      </w:r>
      <w:r/>
    </w:p>
    <w:tbl>
      <w:tblPr>
        <w:tblStyle w:val="623"/>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0"/>
        <w:gridCol w:w="3971"/>
        <w:gridCol w:w="1731"/>
        <w:gridCol w:w="1731"/>
      </w:tblGrid>
      <w:tr>
        <w:trPr>
          <w:jc w:val="center"/>
          <w:trHeight w:val="0"/>
          <w:tblHeader/>
        </w:trPr>
        <w:tc>
          <w:tcPr>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W w:w="0" w:type="auto"/>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W w:w="1731"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多功能切菜机</w:t>
            </w:r>
            <w:r/>
          </w:p>
        </w:tc>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去皮机</w:t>
            </w:r>
            <w:r/>
          </w:p>
        </w:tc>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p>
        </w:tc>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1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97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蒸饭箱</w:t>
            </w:r>
            <w:r/>
          </w:p>
        </w:tc>
        <w:tc>
          <w:tcPr>
            <w:tcW w:w="1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173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jc w:val="center"/>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3.南通市第</w:t>
      </w:r>
      <w:r>
        <w:rPr>
          <w:rFonts w:hint="eastAsia" w:ascii="宋体" w:hAnsi="宋体" w:eastAsia="宋体" w:cs="宋体"/>
          <w:b/>
          <w:bCs/>
          <w:i w:val="0"/>
          <w:iCs w:val="0"/>
          <w:color w:val="000000"/>
          <w:sz w:val="21"/>
          <w:szCs w:val="21"/>
          <w:highlight w:val="none"/>
          <w:u w:val="none"/>
          <w:lang w:val="en-US" w:eastAsia="zh-CN" w:bidi="ar"/>
        </w:rPr>
        <w:t xml:space="preserve">二</w:t>
      </w:r>
      <w:r>
        <w:rPr>
          <w:rFonts w:hint="eastAsia" w:ascii="宋体" w:hAnsi="宋体" w:cs="宋体"/>
          <w:b/>
          <w:bCs/>
          <w:i w:val="0"/>
          <w:iCs w:val="0"/>
          <w:color w:val="000000"/>
          <w:sz w:val="21"/>
          <w:szCs w:val="21"/>
          <w:highlight w:val="none"/>
          <w:u w:val="none"/>
          <w:lang w:val="en-US" w:eastAsia="zh-CN" w:bidi="ar"/>
        </w:rPr>
        <w:t xml:space="preserve">初级中学：12000元</w:t>
      </w:r>
      <w:r/>
    </w:p>
    <w:tbl>
      <w:tblPr>
        <w:tblStyle w:val="623"/>
        <w:tblW w:w="9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50"/>
        <w:gridCol w:w="3960"/>
        <w:gridCol w:w="1740"/>
        <w:gridCol w:w="171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双眼大锅灶</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bl>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4.南通市</w:t>
      </w:r>
      <w:r>
        <w:rPr>
          <w:rFonts w:hint="eastAsia" w:ascii="宋体" w:hAnsi="宋体" w:eastAsia="宋体" w:cs="宋体"/>
          <w:b/>
          <w:bCs/>
          <w:i w:val="0"/>
          <w:iCs w:val="0"/>
          <w:color w:val="000000"/>
          <w:sz w:val="21"/>
          <w:szCs w:val="21"/>
          <w:highlight w:val="none"/>
          <w:u w:val="none"/>
          <w:lang w:val="en-US" w:eastAsia="zh-CN" w:bidi="ar"/>
        </w:rPr>
        <w:t xml:space="preserve">旅游</w:t>
      </w:r>
      <w:r>
        <w:rPr>
          <w:rFonts w:hint="eastAsia" w:ascii="宋体" w:hAnsi="宋体" w:cs="宋体"/>
          <w:b/>
          <w:bCs/>
          <w:i w:val="0"/>
          <w:iCs w:val="0"/>
          <w:color w:val="000000"/>
          <w:sz w:val="21"/>
          <w:szCs w:val="21"/>
          <w:highlight w:val="none"/>
          <w:u w:val="none"/>
          <w:lang w:val="en-US" w:eastAsia="zh-CN" w:bidi="ar"/>
        </w:rPr>
        <w:t xml:space="preserve">中等专业学校：68000元</w:t>
      </w:r>
      <w:r/>
    </w:p>
    <w:tbl>
      <w:tblPr>
        <w:tblStyle w:val="623"/>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3990"/>
        <w:gridCol w:w="1725"/>
        <w:gridCol w:w="1714"/>
      </w:tblGrid>
      <w:tr>
        <w:trPr>
          <w:jc w:val="center"/>
          <w:trHeight w:val="0"/>
          <w:tblHeader/>
        </w:trPr>
        <w:tc>
          <w:tcPr>
            <w:tcW w:w="1736"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W w:w="3990"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W w:w="1714" w:type="dxa"/>
            <w:vAlign w:val="center"/>
            <w:textDirection w:val="lrTb"/>
            <w:noWrap/>
          </w:tcPr>
          <w:p>
            <w:pPr>
              <w:ind w:left="0" w:right="0" w:firstLine="0"/>
              <w:jc w:val="center"/>
              <w:keepLines w:val="0"/>
              <w:keepNext w:val="0"/>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cs="宋体"/>
                <w:b/>
                <w:i w:val="0"/>
                <w:iCs w:val="0"/>
                <w:color w:val="000000"/>
                <w:sz w:val="20"/>
                <w:szCs w:val="20"/>
                <w:highlight w:val="none"/>
                <w:u w:val="none"/>
                <w:lang w:val="en-US" w:eastAsia="zh-CN" w:bidi="ar"/>
              </w:rPr>
              <w:t xml:space="preserve">单位</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九眼煮面炉</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电磁八眼光波炉</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9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9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熬汤灶</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步进式开水器含底座</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3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冷藏平冷工作台</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W w:w="39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烤盘架</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W w:w="39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保温台</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399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醒发箱</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399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风机套组（不锈钢排烟罩、排烟管道、离心风机、风机控制箱、开墙洞、风机高空支架）</w:t>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W w:w="39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W w:w="39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tcW w:w="39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tcW w:w="39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0"/>
        </w:trPr>
        <w:tc>
          <w:tcPr>
            <w:tcW w:w="173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tcW w:w="3990"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W w:w="172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71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bl>
    <w:p>
      <w:pPr>
        <w:rPr>
          <w:rFonts w:hint="eastAsia"/>
          <w:highlight w:val="none"/>
          <w:lang w:val="en-US" w:eastAsia="zh-CN"/>
        </w:rPr>
      </w:pPr>
      <w:r>
        <w:rPr>
          <w:rFonts w:hint="eastAsia"/>
          <w:highlight w:val="none"/>
          <w:lang w:val="en-US" w:eastAsia="zh-CN"/>
        </w:rPr>
      </w:r>
      <w:r/>
    </w:p>
    <w:p>
      <w:pPr>
        <w:rPr>
          <w:rFonts w:hint="default"/>
          <w:b/>
          <w:bCs/>
          <w:sz w:val="21"/>
          <w:szCs w:val="24"/>
          <w:highlight w:val="none"/>
          <w:lang w:val="en-US" w:eastAsia="zh-CN"/>
        </w:rPr>
      </w:pPr>
      <w:r>
        <w:rPr>
          <w:rFonts w:hint="eastAsia"/>
          <w:b/>
          <w:bCs/>
          <w:sz w:val="21"/>
          <w:szCs w:val="24"/>
          <w:highlight w:val="none"/>
          <w:lang w:val="en-US" w:eastAsia="zh-CN"/>
        </w:rPr>
        <w:t xml:space="preserve">5.江苏省南通第一中学  限价：15000元</w:t>
      </w:r>
      <w:r/>
    </w:p>
    <w:tbl>
      <w:tblPr>
        <w:tblStyle w:val="623"/>
        <w:tblW w:w="9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4020"/>
        <w:gridCol w:w="1725"/>
        <w:gridCol w:w="1698"/>
      </w:tblGrid>
      <w:tr>
        <w:trPr>
          <w:jc w:val="center"/>
          <w:trHeight w:val="0"/>
          <w:tblHeader/>
        </w:trPr>
        <w:tc>
          <w:tcPr>
            <w:tcBorders>
              <w:top w:val="single" w:color="000000" w:sz="8" w:space="0"/>
              <w:left w:val="single" w:color="000000" w:sz="8" w:space="0"/>
              <w:bottom w:val="single" w:color="000000" w:sz="8" w:space="0"/>
              <w:right w:val="single" w:color="000000" w:sz="8" w:space="0"/>
            </w:tcBorders>
            <w:tcW w:w="17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40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Borders>
              <w:top w:val="single" w:color="000000" w:sz="8" w:space="0"/>
              <w:left w:val="single" w:color="000000" w:sz="8" w:space="0"/>
              <w:bottom w:val="single" w:color="000000" w:sz="8" w:space="0"/>
              <w:right w:val="single" w:color="000000" w:sz="8" w:space="0"/>
            </w:tcBorders>
            <w:tcW w:w="172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cs="宋体"/>
                <w:b/>
                <w:i w:val="0"/>
                <w:iCs w:val="0"/>
                <w:color w:val="000000"/>
                <w:sz w:val="20"/>
                <w:szCs w:val="20"/>
                <w:highlight w:val="none"/>
                <w:u w:val="none"/>
                <w:lang w:val="en-US" w:eastAsia="zh-CN" w:bidi="ar"/>
              </w:rPr>
              <w:t xml:space="preserve">数量</w:t>
            </w:r>
            <w:r/>
          </w:p>
        </w:tc>
        <w:tc>
          <w:tcPr>
            <w:tcBorders>
              <w:top w:val="single" w:color="000000" w:sz="8" w:space="0"/>
              <w:left w:val="single" w:color="000000" w:sz="8" w:space="0"/>
              <w:bottom w:val="single" w:color="000000" w:sz="8" w:space="0"/>
              <w:right w:val="single" w:color="000000" w:sz="8" w:space="0"/>
            </w:tcBorders>
            <w:tcW w:w="1698"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cs="宋体"/>
                <w:b/>
                <w:i w:val="0"/>
                <w:iCs w:val="0"/>
                <w:color w:val="000000"/>
                <w:sz w:val="20"/>
                <w:szCs w:val="20"/>
                <w:highlight w:val="none"/>
                <w:u w:val="none"/>
                <w:lang w:val="en-US" w:eastAsia="zh-CN" w:bidi="ar"/>
              </w:rPr>
              <w:t xml:space="preserve">单位</w:t>
            </w:r>
            <w:r/>
          </w:p>
        </w:tc>
      </w:tr>
      <w:tr>
        <w:trPr>
          <w:jc w:val="center"/>
          <w:trHeight w:val="0"/>
        </w:trPr>
        <w:tc>
          <w:tcPr>
            <w:tcBorders>
              <w:top w:val="none" w:color="000000" w:sz="4" w:space="0"/>
              <w:left w:val="single" w:color="000000" w:sz="8" w:space="0"/>
              <w:bottom w:val="single" w:color="000000" w:sz="8" w:space="0"/>
              <w:right w:val="single" w:color="000000" w:sz="8" w:space="0"/>
            </w:tcBorders>
            <w:tcW w:w="17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双头智能炊用燃气炒灶（900mm</w:t>
            </w:r>
            <w:r>
              <w:rPr>
                <w:rFonts w:hint="eastAsia" w:ascii="宋体" w:hAnsi="宋体" w:cs="宋体"/>
                <w:i w:val="0"/>
                <w:iCs w:val="0"/>
                <w:color w:val="000000"/>
                <w:sz w:val="20"/>
                <w:szCs w:val="20"/>
                <w:highlight w:val="none"/>
                <w:u w:val="none"/>
                <w:lang w:val="en-US" w:eastAsia="zh-CN" w:bidi="ar"/>
              </w:rPr>
              <w:t xml:space="preserve">）</w:t>
            </w:r>
            <w:r/>
          </w:p>
        </w:tc>
        <w:tc>
          <w:tcPr>
            <w:tcBorders>
              <w:top w:val="none" w:color="000000" w:sz="4" w:space="0"/>
              <w:left w:val="single" w:color="000000" w:sz="8" w:space="0"/>
              <w:bottom w:val="single" w:color="000000" w:sz="8" w:space="0"/>
              <w:right w:val="single" w:color="000000" w:sz="8" w:space="0"/>
            </w:tcBorders>
            <w:tcW w:w="172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w:t>
            </w:r>
            <w:r/>
          </w:p>
        </w:tc>
        <w:tc>
          <w:tcPr>
            <w:tcBorders>
              <w:top w:val="none" w:color="000000" w:sz="4" w:space="0"/>
              <w:left w:val="single" w:color="000000" w:sz="8" w:space="0"/>
              <w:bottom w:val="single" w:color="000000" w:sz="8" w:space="0"/>
              <w:right w:val="single" w:color="000000" w:sz="8" w:space="0"/>
            </w:tcBorders>
            <w:tcW w:w="1698"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台</w:t>
            </w:r>
            <w:r/>
          </w:p>
        </w:tc>
      </w:tr>
    </w:tbl>
    <w:p>
      <w:pPr>
        <w:rPr>
          <w:rFonts w:hint="eastAsia"/>
          <w:highlight w:val="none"/>
          <w:lang w:val="en-US" w:eastAsia="zh-CN"/>
        </w:rPr>
      </w:pPr>
      <w:r>
        <w:rPr>
          <w:rFonts w:hint="eastAsia"/>
          <w:highlight w:val="none"/>
          <w:lang w:val="en-US" w:eastAsia="zh-CN"/>
        </w:rPr>
      </w:r>
      <w:r/>
    </w:p>
    <w:p>
      <w:pPr>
        <w:rPr>
          <w:rFonts w:hint="eastAsia"/>
          <w:b/>
          <w:bCs/>
          <w:sz w:val="21"/>
          <w:szCs w:val="21"/>
          <w:highlight w:val="none"/>
          <w:lang w:val="en-US" w:eastAsia="zh-CN"/>
        </w:rPr>
      </w:pPr>
      <w:r>
        <w:rPr>
          <w:rFonts w:hint="eastAsia"/>
          <w:b/>
          <w:bCs/>
          <w:sz w:val="21"/>
          <w:szCs w:val="21"/>
          <w:highlight w:val="none"/>
          <w:lang w:val="en-US" w:eastAsia="zh-CN"/>
        </w:rPr>
      </w:r>
      <w:r/>
    </w:p>
    <w:p>
      <w:pPr>
        <w:rPr>
          <w:rFonts w:hint="eastAsia"/>
          <w:b/>
          <w:bCs/>
          <w:sz w:val="21"/>
          <w:szCs w:val="21"/>
          <w:highlight w:val="none"/>
          <w:lang w:val="en-US" w:eastAsia="zh-CN"/>
        </w:rPr>
      </w:pPr>
      <w:r>
        <w:rPr>
          <w:rFonts w:hint="eastAsia"/>
          <w:b/>
          <w:bCs/>
          <w:sz w:val="21"/>
          <w:szCs w:val="21"/>
          <w:highlight w:val="none"/>
          <w:lang w:val="en-US" w:eastAsia="zh-CN"/>
        </w:rPr>
      </w:r>
      <w:r/>
    </w:p>
    <w:p>
      <w:pPr>
        <w:rPr>
          <w:rFonts w:hint="eastAsia"/>
          <w:b/>
          <w:bCs/>
          <w:sz w:val="21"/>
          <w:szCs w:val="21"/>
          <w:highlight w:val="none"/>
          <w:lang w:val="en-US" w:eastAsia="zh-CN"/>
        </w:rPr>
      </w:pPr>
      <w:r>
        <w:rPr>
          <w:rFonts w:hint="eastAsia"/>
          <w:b/>
          <w:bCs/>
          <w:sz w:val="21"/>
          <w:szCs w:val="21"/>
          <w:highlight w:val="none"/>
          <w:lang w:val="en-US" w:eastAsia="zh-CN"/>
        </w:rPr>
        <w:br w:type="page" w:clear="all"/>
      </w:r>
      <w:r/>
    </w:p>
    <w:p>
      <w:pPr>
        <w:rPr>
          <w:rFonts w:hint="default"/>
          <w:sz w:val="20"/>
          <w:szCs w:val="20"/>
          <w:highlight w:val="none"/>
          <w:lang w:val="en-US" w:eastAsia="zh-CN"/>
        </w:rPr>
      </w:pPr>
      <w:r>
        <w:rPr>
          <w:rFonts w:hint="eastAsia"/>
          <w:b/>
          <w:bCs/>
          <w:sz w:val="21"/>
          <w:szCs w:val="21"/>
          <w:highlight w:val="none"/>
          <w:lang w:val="en-US" w:eastAsia="zh-CN"/>
        </w:rPr>
        <w:t xml:space="preserve">6.江苏省南通中学  限价：83350元</w:t>
      </w:r>
      <w:r/>
    </w:p>
    <w:tbl>
      <w:tblPr>
        <w:tblStyle w:val="623"/>
        <w:tblW w:w="916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461"/>
        <w:gridCol w:w="4292"/>
        <w:gridCol w:w="1710"/>
        <w:gridCol w:w="1702"/>
      </w:tblGrid>
      <w:tr>
        <w:trPr>
          <w:jc w:val="center"/>
          <w:trHeight w:val="0"/>
          <w:tblHeader/>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揭盖式洗碗机</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筷子消毒车</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双门热风循环消毒柜</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收餐柜</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蒸菜保温柜</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开水炉</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洗碗机浸泡池</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壁挂烘手机</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净菜架</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电梯口风幕机</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五楼入口风幕机</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挂墙工具消毒柜</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六人位餐桌椅</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r>
        <w:trPr>
          <w:jc w:val="center"/>
          <w:trHeight w:val="0"/>
        </w:trPr>
        <w:tc>
          <w:tcPr>
            <w:shd w:val="clear" w:color="auto" w:fill="ffffff"/>
            <w:tcW w:w="146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W w:w="429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单头燃气大锅灶</w:t>
            </w:r>
            <w:r/>
          </w:p>
        </w:tc>
        <w:tc>
          <w:tcPr>
            <w:shd w:val="clear" w:color="auto" w:fill="ffffff"/>
            <w:tcW w:w="1710"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W w:w="1702"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7.江苏省</w:t>
      </w:r>
      <w:r>
        <w:rPr>
          <w:rFonts w:hint="eastAsia" w:ascii="宋体" w:hAnsi="宋体" w:eastAsia="宋体" w:cs="宋体"/>
          <w:b/>
          <w:bCs/>
          <w:i w:val="0"/>
          <w:iCs w:val="0"/>
          <w:color w:val="000000"/>
          <w:sz w:val="21"/>
          <w:szCs w:val="21"/>
          <w:highlight w:val="none"/>
          <w:u w:val="none"/>
          <w:lang w:val="en-US" w:eastAsia="zh-CN" w:bidi="ar"/>
        </w:rPr>
        <w:t xml:space="preserve">南通</w:t>
      </w:r>
      <w:r>
        <w:rPr>
          <w:rFonts w:hint="eastAsia" w:ascii="宋体" w:hAnsi="宋体" w:cs="宋体"/>
          <w:b/>
          <w:bCs/>
          <w:i w:val="0"/>
          <w:iCs w:val="0"/>
          <w:color w:val="000000"/>
          <w:sz w:val="21"/>
          <w:szCs w:val="21"/>
          <w:highlight w:val="none"/>
          <w:u w:val="none"/>
          <w:lang w:val="en-US" w:eastAsia="zh-CN" w:bidi="ar"/>
        </w:rPr>
        <w:t xml:space="preserve">中等专业学校</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cs="宋体"/>
          <w:b/>
          <w:bCs/>
          <w:i w:val="0"/>
          <w:iCs w:val="0"/>
          <w:color w:val="000000"/>
          <w:sz w:val="21"/>
          <w:szCs w:val="21"/>
          <w:highlight w:val="none"/>
          <w:u w:val="none"/>
          <w:lang w:val="en-US" w:eastAsia="zh-CN" w:bidi="ar"/>
        </w:rPr>
        <w:t xml:space="preserve">限价</w:t>
      </w:r>
      <w:r>
        <w:rPr>
          <w:rFonts w:hint="eastAsia" w:ascii="宋体" w:hAnsi="宋体" w:eastAsia="宋体" w:cs="宋体"/>
          <w:b/>
          <w:bCs/>
          <w:i w:val="0"/>
          <w:iCs w:val="0"/>
          <w:color w:val="000000"/>
          <w:sz w:val="21"/>
          <w:szCs w:val="21"/>
          <w:highlight w:val="none"/>
          <w:u w:val="none"/>
          <w:lang w:val="en-US" w:eastAsia="zh-CN" w:bidi="ar"/>
        </w:rPr>
        <w:t xml:space="preserve">：98000元</w:t>
      </w:r>
      <w:r/>
    </w:p>
    <w:tbl>
      <w:tblPr>
        <w:tblStyle w:val="623"/>
        <w:tblW w:w="9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4311"/>
        <w:gridCol w:w="1695"/>
        <w:gridCol w:w="170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长龙</w:t>
            </w:r>
            <w:r>
              <w:rPr>
                <w:rFonts w:hint="eastAsia" w:ascii="宋体" w:hAnsi="宋体" w:eastAsia="宋体" w:cs="宋体"/>
                <w:i w:val="0"/>
                <w:iCs w:val="0"/>
                <w:color w:val="000000"/>
                <w:sz w:val="20"/>
                <w:szCs w:val="20"/>
                <w:highlight w:val="none"/>
                <w:u w:val="none"/>
                <w:lang w:val="en-US" w:eastAsia="zh-CN" w:bidi="ar"/>
              </w:rPr>
              <w:t xml:space="preserve">洗碗机</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r>
    </w:tbl>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8.南通市</w:t>
      </w:r>
      <w:r>
        <w:rPr>
          <w:rFonts w:hint="eastAsia" w:ascii="宋体" w:hAnsi="宋体" w:eastAsia="宋体" w:cs="宋体"/>
          <w:b/>
          <w:bCs/>
          <w:i w:val="0"/>
          <w:iCs w:val="0"/>
          <w:color w:val="000000"/>
          <w:sz w:val="21"/>
          <w:szCs w:val="21"/>
          <w:highlight w:val="none"/>
          <w:u w:val="none"/>
          <w:lang w:val="en-US" w:eastAsia="zh-CN" w:bidi="ar"/>
        </w:rPr>
        <w:t xml:space="preserve">启秀中学   </w:t>
      </w:r>
      <w:r>
        <w:rPr>
          <w:rFonts w:hint="eastAsia" w:ascii="宋体" w:hAnsi="宋体" w:cs="宋体"/>
          <w:b/>
          <w:bCs/>
          <w:i w:val="0"/>
          <w:iCs w:val="0"/>
          <w:color w:val="000000"/>
          <w:sz w:val="21"/>
          <w:szCs w:val="21"/>
          <w:highlight w:val="none"/>
          <w:u w:val="none"/>
          <w:lang w:val="en-US" w:eastAsia="zh-CN" w:bidi="ar"/>
        </w:rPr>
        <w:t xml:space="preserve">限价</w:t>
      </w:r>
      <w:r>
        <w:rPr>
          <w:rFonts w:hint="eastAsia" w:ascii="宋体" w:hAnsi="宋体" w:eastAsia="宋体" w:cs="宋体"/>
          <w:b/>
          <w:bCs/>
          <w:i w:val="0"/>
          <w:iCs w:val="0"/>
          <w:color w:val="000000"/>
          <w:sz w:val="21"/>
          <w:szCs w:val="21"/>
          <w:highlight w:val="none"/>
          <w:u w:val="none"/>
          <w:lang w:val="en-US" w:eastAsia="zh-CN" w:bidi="ar"/>
        </w:rPr>
        <w:t xml:space="preserve">：46000元</w:t>
      </w:r>
      <w:r/>
    </w:p>
    <w:tbl>
      <w:tblPr>
        <w:tblStyle w:val="623"/>
        <w:tblW w:w="91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2"/>
        <w:gridCol w:w="4325"/>
        <w:gridCol w:w="1710"/>
        <w:gridCol w:w="1686"/>
      </w:tblGrid>
      <w:tr>
        <w:trPr>
          <w:jc w:val="center"/>
          <w:trHeight w:val="0"/>
          <w:tblHeader/>
        </w:trPr>
        <w:tc>
          <w:tcPr>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W w:w="432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W w:w="171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W w:w="1686"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432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800</w:t>
            </w:r>
            <w:r>
              <w:rPr>
                <w:rFonts w:hint="eastAsia" w:ascii="宋体" w:hAnsi="宋体" w:eastAsia="宋体" w:cs="宋体"/>
                <w:i w:val="0"/>
                <w:iCs w:val="0"/>
                <w:color w:val="000000"/>
                <w:sz w:val="20"/>
                <w:szCs w:val="20"/>
                <w:highlight w:val="none"/>
                <w:u w:val="none"/>
                <w:lang w:val="en-US" w:eastAsia="zh-CN" w:bidi="ar"/>
              </w:rPr>
              <w:t xml:space="preserve">双眼大锅灶</w:t>
            </w:r>
            <w:r/>
          </w:p>
        </w:tc>
        <w:tc>
          <w:tcPr>
            <w:tcW w:w="17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68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w:t>
            </w:r>
            <w:r/>
          </w:p>
        </w:tc>
        <w:tc>
          <w:tcPr>
            <w:tcW w:w="432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t xml:space="preserve">盘单门电热蒸饭柜</w:t>
            </w:r>
            <w:r/>
          </w:p>
        </w:tc>
        <w:tc>
          <w:tcPr>
            <w:tcW w:w="17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68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44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432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保温送餐车</w:t>
            </w:r>
            <w:r/>
          </w:p>
        </w:tc>
        <w:tc>
          <w:tcPr>
            <w:tcW w:w="17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168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rPr>
          <w:rFonts w:hint="eastAsia"/>
          <w:highlight w:val="none"/>
          <w:lang w:val="en-US" w:eastAsia="zh-CN"/>
        </w:rPr>
      </w:pPr>
      <w:r>
        <w:rPr>
          <w:rFonts w:hint="eastAsia"/>
          <w:highlight w:val="none"/>
          <w:lang w:val="en-US" w:eastAsia="zh-CN"/>
        </w:rPr>
      </w:r>
      <w:r/>
    </w:p>
    <w:p>
      <w:pPr>
        <w:rPr>
          <w:rFonts w:hint="default"/>
          <w:b/>
          <w:bCs/>
          <w:sz w:val="21"/>
          <w:szCs w:val="21"/>
          <w:highlight w:val="none"/>
          <w:lang w:val="en-US" w:eastAsia="zh-CN"/>
        </w:rPr>
      </w:pPr>
      <w:r>
        <w:rPr>
          <w:rFonts w:hint="eastAsia"/>
          <w:b/>
          <w:bCs/>
          <w:sz w:val="21"/>
          <w:szCs w:val="21"/>
          <w:highlight w:val="none"/>
          <w:lang w:val="en-US" w:eastAsia="zh-CN"/>
        </w:rPr>
        <w:t xml:space="preserve">9.南通市越江中学  限价：40000元</w:t>
      </w:r>
      <w:r/>
    </w:p>
    <w:tbl>
      <w:tblPr>
        <w:tblStyle w:val="623"/>
        <w:tblW w:w="916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51"/>
        <w:gridCol w:w="4416"/>
        <w:gridCol w:w="1680"/>
        <w:gridCol w:w="1716"/>
      </w:tblGrid>
      <w:tr>
        <w:trPr>
          <w:jc w:val="center"/>
          <w:trHeight w:val="0"/>
          <w:tblHeader/>
        </w:trPr>
        <w:tc>
          <w:tcPr>
            <w:tcW w:w="135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W w:w="44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W w:w="17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W w:w="13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441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冰箱</w:t>
            </w:r>
            <w:r/>
          </w:p>
        </w:tc>
        <w:tc>
          <w:tcPr>
            <w:tcW w:w="168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171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35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2</w:t>
            </w:r>
            <w:r/>
          </w:p>
        </w:tc>
        <w:tc>
          <w:tcPr>
            <w:tcW w:w="441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消毒柜</w:t>
            </w:r>
            <w:r/>
          </w:p>
        </w:tc>
        <w:tc>
          <w:tcPr>
            <w:tcW w:w="168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171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rPr>
          <w:rFonts w:hint="eastAsia"/>
          <w:highlight w:val="none"/>
          <w:lang w:val="en-US" w:eastAsia="zh-CN"/>
        </w:rPr>
      </w:pPr>
      <w:r>
        <w:rPr>
          <w:rFonts w:hint="eastAsia"/>
          <w:highlight w:val="none"/>
          <w:lang w:val="en-US" w:eastAsia="zh-CN"/>
        </w:rPr>
      </w:r>
      <w:r/>
    </w:p>
    <w:p>
      <w:pPr>
        <w:rPr>
          <w:rFonts w:hint="default"/>
          <w:b/>
          <w:bCs/>
          <w:sz w:val="21"/>
          <w:szCs w:val="21"/>
          <w:highlight w:val="none"/>
          <w:lang w:val="en-US" w:eastAsia="zh-CN"/>
        </w:rPr>
      </w:pPr>
      <w:r>
        <w:rPr>
          <w:rFonts w:hint="eastAsia"/>
          <w:b/>
          <w:bCs/>
          <w:sz w:val="21"/>
          <w:szCs w:val="21"/>
          <w:highlight w:val="none"/>
          <w:lang w:val="en-US" w:eastAsia="zh-CN"/>
        </w:rPr>
        <w:t xml:space="preserve">10.南通市天星湖中学  限价：202600元</w:t>
      </w:r>
      <w:r/>
    </w:p>
    <w:tbl>
      <w:tblPr>
        <w:tblStyle w:val="623"/>
        <w:tblW w:w="916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41"/>
        <w:gridCol w:w="4341"/>
        <w:gridCol w:w="1665"/>
        <w:gridCol w:w="1716"/>
      </w:tblGrid>
      <w:tr>
        <w:trPr>
          <w:jc w:val="center"/>
          <w:trHeight w:val="0"/>
          <w:tblHeader/>
        </w:trPr>
        <w:tc>
          <w:tcPr>
            <w:tcW w:w="1441"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双层平板台</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8</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2</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6</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3</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四门立式双温冷柜</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4</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4</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双层深斗餐车</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10</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5</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电热双门蒸饭车</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4</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6</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保温台</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17</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7</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刀具砧板组合消毒柜</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8</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单门高身菜品留样冰箱（带锁）</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2</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9</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不锈钢菜盆</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200</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0"/>
        </w:trPr>
        <w:tc>
          <w:tcPr>
            <w:tcW w:w="1441" w:type="dxa"/>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10</w:t>
            </w:r>
            <w:r/>
          </w:p>
        </w:tc>
        <w:tc>
          <w:tcPr>
            <w:tcW w:w="434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电磁蒸包炉</w:t>
            </w:r>
            <w:r/>
          </w:p>
        </w:tc>
        <w:tc>
          <w:tcPr>
            <w:tcW w:w="166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1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rPr>
          <w:rFonts w:hint="eastAsia"/>
          <w:highlight w:val="none"/>
          <w:lang w:val="en-US" w:eastAsia="zh-CN"/>
        </w:rPr>
      </w:pPr>
      <w:r>
        <w:rPr>
          <w:rFonts w:hint="eastAsia"/>
          <w:highlight w:val="none"/>
          <w:lang w:val="en-US" w:eastAsia="zh-CN"/>
        </w:rPr>
      </w:r>
      <w:r/>
    </w:p>
    <w:p>
      <w:pPr>
        <w:rPr>
          <w:rFonts w:hint="default"/>
          <w:b/>
          <w:bCs/>
          <w:sz w:val="21"/>
          <w:szCs w:val="21"/>
          <w:highlight w:val="none"/>
          <w:lang w:val="en-US" w:eastAsia="zh-CN"/>
        </w:rPr>
      </w:pPr>
      <w:r>
        <w:rPr>
          <w:rFonts w:hint="eastAsia"/>
          <w:b/>
          <w:bCs/>
          <w:sz w:val="21"/>
          <w:szCs w:val="21"/>
          <w:highlight w:val="none"/>
          <w:lang w:val="en-US" w:eastAsia="zh-CN"/>
        </w:rPr>
        <w:br w:type="page" w:clear="all"/>
      </w:r>
      <w:r>
        <w:rPr>
          <w:rFonts w:hint="eastAsia"/>
          <w:b/>
          <w:bCs/>
          <w:sz w:val="21"/>
          <w:szCs w:val="21"/>
          <w:highlight w:val="none"/>
          <w:lang w:val="en-US" w:eastAsia="zh-CN"/>
        </w:rPr>
        <w:t xml:space="preserve">11.南通大学附属中学  限价：19800元</w:t>
      </w:r>
      <w:r/>
    </w:p>
    <w:tbl>
      <w:tblPr>
        <w:tblStyle w:val="623"/>
        <w:tblW w:w="9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50"/>
        <w:gridCol w:w="4017"/>
        <w:gridCol w:w="1683"/>
        <w:gridCol w:w="171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食堂保温台</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食堂水池</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bl>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12.江苏省南通</w:t>
      </w:r>
      <w:r>
        <w:rPr>
          <w:rFonts w:hint="eastAsia" w:ascii="宋体" w:hAnsi="宋体" w:eastAsia="宋体" w:cs="宋体"/>
          <w:b/>
          <w:bCs/>
          <w:i w:val="0"/>
          <w:iCs w:val="0"/>
          <w:color w:val="000000"/>
          <w:sz w:val="21"/>
          <w:szCs w:val="21"/>
          <w:highlight w:val="none"/>
          <w:u w:val="none"/>
          <w:lang w:val="en-US" w:eastAsia="zh-CN" w:bidi="ar"/>
        </w:rPr>
        <w:t xml:space="preserve">西藏</w:t>
      </w:r>
      <w:r>
        <w:rPr>
          <w:rFonts w:hint="eastAsia" w:ascii="宋体" w:hAnsi="宋体" w:cs="宋体"/>
          <w:b/>
          <w:bCs/>
          <w:i w:val="0"/>
          <w:iCs w:val="0"/>
          <w:color w:val="000000"/>
          <w:sz w:val="21"/>
          <w:szCs w:val="21"/>
          <w:highlight w:val="none"/>
          <w:u w:val="none"/>
          <w:lang w:val="en-US" w:eastAsia="zh-CN" w:bidi="ar"/>
        </w:rPr>
        <w:t xml:space="preserve">民族中学</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cs="宋体"/>
          <w:b/>
          <w:bCs/>
          <w:i w:val="0"/>
          <w:iCs w:val="0"/>
          <w:color w:val="000000"/>
          <w:sz w:val="21"/>
          <w:szCs w:val="21"/>
          <w:highlight w:val="none"/>
          <w:u w:val="none"/>
          <w:lang w:val="en-US" w:eastAsia="zh-CN" w:bidi="ar"/>
        </w:rPr>
        <w:t xml:space="preserve">限价</w:t>
      </w:r>
      <w:r>
        <w:rPr>
          <w:rFonts w:hint="eastAsia" w:ascii="宋体" w:hAnsi="宋体" w:eastAsia="宋体" w:cs="宋体"/>
          <w:b/>
          <w:bCs/>
          <w:i w:val="0"/>
          <w:iCs w:val="0"/>
          <w:color w:val="000000"/>
          <w:sz w:val="21"/>
          <w:szCs w:val="21"/>
          <w:highlight w:val="none"/>
          <w:u w:val="none"/>
          <w:lang w:val="en-US" w:eastAsia="zh-CN" w:bidi="ar"/>
        </w:rPr>
        <w:t xml:space="preserve">：81860元</w:t>
      </w:r>
      <w:r/>
    </w:p>
    <w:tbl>
      <w:tblPr>
        <w:tblStyle w:val="623"/>
        <w:tblW w:w="916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735"/>
        <w:gridCol w:w="4020"/>
        <w:gridCol w:w="1680"/>
        <w:gridCol w:w="1728"/>
      </w:tblGrid>
      <w:tr>
        <w:trPr>
          <w:jc w:val="center"/>
          <w:trHeight w:val="0"/>
          <w:tblHeader/>
        </w:trPr>
        <w:tc>
          <w:tcPr>
            <w:tcW w:w="173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和面机</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2</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2</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压面机</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3</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绞切机</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4</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六门双温冰箱≥1800*710*1900</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5</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电饼铛</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6</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肉馅搅拌锤</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7</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脱水机</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8</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三层六盘电烤箱</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9</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不粘烤盘</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10</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10</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烤盘架子15层</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tcW w:w="173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11</w:t>
            </w:r>
            <w:r/>
          </w:p>
        </w:tc>
        <w:tc>
          <w:tcPr>
            <w:tcW w:w="40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木面工作台≥2000*1000*800</w:t>
            </w:r>
            <w:r/>
          </w:p>
        </w:tc>
        <w:tc>
          <w:tcPr>
            <w:tcW w:w="16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2</w:t>
            </w:r>
            <w:r/>
          </w:p>
        </w:tc>
        <w:tc>
          <w:tcPr>
            <w:tcW w:w="172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13.南通市</w:t>
      </w:r>
      <w:r>
        <w:rPr>
          <w:rFonts w:hint="eastAsia" w:ascii="宋体" w:hAnsi="宋体" w:eastAsia="宋体" w:cs="宋体"/>
          <w:b/>
          <w:bCs/>
          <w:i w:val="0"/>
          <w:iCs w:val="0"/>
          <w:color w:val="000000"/>
          <w:sz w:val="21"/>
          <w:szCs w:val="21"/>
          <w:highlight w:val="none"/>
          <w:u w:val="none"/>
          <w:lang w:val="en-US" w:eastAsia="zh-CN" w:bidi="ar"/>
        </w:rPr>
        <w:t xml:space="preserve">新辰中学：5600</w:t>
      </w:r>
      <w:r>
        <w:rPr>
          <w:rFonts w:hint="eastAsia" w:ascii="宋体" w:hAnsi="宋体" w:cs="宋体"/>
          <w:b/>
          <w:bCs/>
          <w:i w:val="0"/>
          <w:iCs w:val="0"/>
          <w:color w:val="000000"/>
          <w:sz w:val="21"/>
          <w:szCs w:val="21"/>
          <w:highlight w:val="none"/>
          <w:u w:val="none"/>
          <w:lang w:val="en-US" w:eastAsia="zh-CN" w:bidi="ar"/>
        </w:rPr>
        <w:t xml:space="preserve">元</w:t>
      </w:r>
      <w:r/>
    </w:p>
    <w:tbl>
      <w:tblPr>
        <w:tblStyle w:val="623"/>
        <w:tblW w:w="9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3975"/>
        <w:gridCol w:w="1710"/>
        <w:gridCol w:w="171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ind w:left="0" w:right="0" w:firstLine="0"/>
              <w:jc w:val="center"/>
              <w:keepLines w:val="0"/>
              <w:keepNext w:val="0"/>
              <w:widowControl/>
              <w:rPr>
                <w:rFonts w:hint="default"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食堂消毒柜</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bl>
    <w:p>
      <w:pPr>
        <w:rPr>
          <w:rFonts w:hint="default" w:eastAsia="宋体"/>
          <w:highlight w:val="none"/>
          <w:lang w:val="en-US" w:eastAsia="zh-CN"/>
        </w:rPr>
      </w:pPr>
      <w:r>
        <w:rPr>
          <w:rFonts w:hint="default" w:eastAsia="宋体"/>
          <w:highlight w:val="none"/>
          <w:lang w:val="en-US" w:eastAsia="zh-CN"/>
        </w:rPr>
      </w:r>
      <w:r/>
    </w:p>
    <w:p>
      <w:pPr>
        <w:jc w:val="left"/>
        <w:keepLines w:val="0"/>
        <w:keepNext w:val="0"/>
        <w:widowControl/>
        <w:rPr>
          <w:rFonts w:hint="eastAsia" w:ascii="宋体" w:hAnsi="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本项目核心产品：长龙洗碗机（江苏省南通中等专业学校）</w:t>
      </w:r>
      <w:r/>
    </w:p>
    <w:p>
      <w:pPr>
        <w:jc w:val="left"/>
        <w:keepLines w:val="0"/>
        <w:keepNext w:val="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default" w:ascii="宋体" w:hAnsi="宋体" w:eastAsia="宋体" w:cs="宋体"/>
          <w:b/>
          <w:bCs/>
          <w:i w:val="0"/>
          <w:iCs w:val="0"/>
          <w:color w:val="000000"/>
          <w:sz w:val="21"/>
          <w:szCs w:val="21"/>
          <w:highlight w:val="none"/>
          <w:u w:val="none"/>
          <w:lang w:val="en-US" w:eastAsia="zh-CN" w:bidi="ar"/>
        </w:rPr>
        <w:t xml:space="preserve">本项目</w:t>
      </w:r>
      <w:r>
        <w:rPr>
          <w:rFonts w:hint="eastAsia" w:ascii="宋体" w:hAnsi="宋体" w:eastAsia="宋体" w:cs="宋体"/>
          <w:b/>
          <w:bCs/>
          <w:i w:val="0"/>
          <w:iCs w:val="0"/>
          <w:color w:val="000000"/>
          <w:sz w:val="21"/>
          <w:szCs w:val="21"/>
          <w:highlight w:val="none"/>
          <w:u w:val="none"/>
          <w:lang w:val="en-US" w:eastAsia="zh-CN" w:bidi="ar"/>
        </w:rPr>
        <w:t xml:space="preserve">产品</w:t>
      </w:r>
      <w:r>
        <w:rPr>
          <w:rFonts w:hint="default" w:ascii="宋体" w:hAnsi="宋体" w:eastAsia="宋体" w:cs="宋体"/>
          <w:b/>
          <w:bCs/>
          <w:i w:val="0"/>
          <w:iCs w:val="0"/>
          <w:color w:val="000000"/>
          <w:sz w:val="21"/>
          <w:szCs w:val="21"/>
          <w:highlight w:val="none"/>
          <w:u w:val="none"/>
          <w:lang w:val="en-US" w:eastAsia="zh-CN" w:bidi="ar"/>
        </w:rPr>
        <w:t xml:space="preserve">所属行业：工业</w:t>
      </w:r>
      <w:r/>
    </w:p>
    <w:p>
      <w:pPr>
        <w:spacing w:after="62" w:line="54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二、技术要求</w:t>
      </w:r>
      <w:r/>
    </w:p>
    <w:p>
      <w:pPr>
        <w:ind w:firstLine="560"/>
        <w:spacing w:after="62" w:line="540" w:lineRule="exact"/>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包括性能、材料、结构、外观、安全，或者服务内容和标准等；</w:t>
      </w:r>
      <w:r/>
    </w:p>
    <w:p>
      <w:pPr>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（一）采购标的需实现的功能或者目标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 以及为落实政府采购政策需满足的要求</w:t>
      </w:r>
      <w:r/>
    </w:p>
    <w:p>
      <w:pPr>
        <w:ind w:firstLine="560"/>
        <w:spacing w:after="62" w:line="540" w:lineRule="exact"/>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采购范围包括学校厨房设备的制作、运输、安装、摆放就位、检测、售后服务等，性能、材料、结构、外观、安全等技术参数详见清单。项目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所需厨具的制造、包装、运输（运到采购人指定地点），以及厨具安装调试、试运行、验收、技术培训、成品保护、售后服务、质保、维护保养等。</w:t>
      </w:r>
      <w:r>
        <w:rPr>
          <w:rFonts w:ascii="Times New Roman" w:hAnsi="Times New Roman" w:eastAsia="仿宋" w:cs="Times New Roman"/>
          <w:b/>
          <w:bCs w:val="0"/>
          <w:sz w:val="24"/>
          <w:szCs w:val="24"/>
          <w:highlight w:val="none"/>
        </w:rPr>
        <w:t xml:space="preserve">以上所涉及并产生的费用均包含在响应总价中，成交</w:t>
      </w:r>
      <w:r>
        <w:rPr>
          <w:rFonts w:hint="eastAsia" w:ascii="Times New Roman" w:hAnsi="Times New Roman" w:eastAsia="仿宋" w:cs="Times New Roman"/>
          <w:b/>
          <w:bCs w:val="0"/>
          <w:sz w:val="24"/>
          <w:szCs w:val="24"/>
          <w:highlight w:val="none"/>
          <w:lang w:val="en-US" w:eastAsia="zh-CN"/>
        </w:rPr>
        <w:t xml:space="preserve">供应商</w:t>
      </w:r>
      <w:r>
        <w:rPr>
          <w:rFonts w:ascii="Times New Roman" w:hAnsi="Times New Roman" w:eastAsia="仿宋" w:cs="Times New Roman"/>
          <w:b/>
          <w:bCs w:val="0"/>
          <w:sz w:val="24"/>
          <w:szCs w:val="24"/>
          <w:highlight w:val="none"/>
        </w:rPr>
        <w:t xml:space="preserve">不得再要求追加任何费用</w:t>
      </w:r>
      <w:r>
        <w:rPr>
          <w:rFonts w:ascii="Times New Roman" w:hAnsi="Times New Roman" w:eastAsia="仿宋" w:cs="Times New Roman"/>
          <w:bCs/>
          <w:sz w:val="24"/>
          <w:szCs w:val="24"/>
          <w:highlight w:val="none"/>
        </w:rPr>
        <w:t xml:space="preserve">。</w:t>
      </w:r>
      <w:r/>
    </w:p>
    <w:p>
      <w:pPr>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（二）采购标的需执行的国家相关标准、行业标准、地方标准或者其他标准、规范</w:t>
      </w:r>
      <w:r/>
    </w:p>
    <w:p>
      <w:pPr>
        <w:spacing w:after="62" w:line="54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eastAsia="仿宋" w:cs="Times New Roman"/>
          <w:sz w:val="24"/>
          <w:szCs w:val="24"/>
          <w:highlight w:val="none"/>
          <w:lang w:eastAsia="zh-CN"/>
        </w:rPr>
        <w:t xml:space="preserve">询价文件</w:t>
      </w:r>
      <w:r>
        <w:rPr>
          <w:rFonts w:ascii="Times New Roman" w:hAnsi="Times New Roman" w:eastAsia="仿宋" w:cs="Times New Roman"/>
          <w:sz w:val="24"/>
          <w:szCs w:val="24"/>
          <w:highlight w:val="none"/>
        </w:rPr>
        <w:t xml:space="preserve">中有特别要求的，按</w:t>
      </w:r>
      <w:r>
        <w:rPr>
          <w:rFonts w:hint="eastAsia" w:eastAsia="仿宋" w:cs="Times New Roman"/>
          <w:sz w:val="24"/>
          <w:szCs w:val="24"/>
          <w:highlight w:val="none"/>
          <w:lang w:eastAsia="zh-CN"/>
        </w:rPr>
        <w:t xml:space="preserve">询价文件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spacing w:after="62" w:line="54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spacing w:after="62" w:line="54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（三）采购标的需满足的质量、安全、技术规格、物理特性等要求设备技术参数要求</w:t>
      </w:r>
      <w:r/>
    </w:p>
    <w:p>
      <w:pPr>
        <w:jc w:val="both"/>
        <w:keepLines w:val="0"/>
        <w:keepNext w:val="0"/>
        <w:pageBreakBefore w:val="0"/>
        <w:spacing w:line="480" w:lineRule="exact"/>
        <w:widowControl w:val="off"/>
        <w:rPr>
          <w:rFonts w:hint="eastAsia" w:ascii="仿宋" w:hAnsi="仿宋" w:eastAsia="仿宋" w:cs="Courier New"/>
          <w:b/>
          <w:color w:val="000000" w:themeColor="text1"/>
          <w:sz w:val="24"/>
          <w:szCs w:val="24"/>
          <w:highlight w:val="none"/>
          <w:lang w:val="en-US" w:eastAsia="zh-CN" w:bidi="ar-SA"/>
          <w14:textFill>
            <w14:solidFill>
              <w14:schemeClr w14:val="tx1"/>
            </w14:solidFill>
          </w14:textFill>
        </w:rPr>
      </w:pPr>
      <w:r>
        <w:rPr>
          <w:rFonts w:hint="eastAsia" w:ascii="仿宋" w:hAnsi="仿宋" w:eastAsia="仿宋" w:cs="Courier New"/>
          <w:b/>
          <w:color w:val="000000" w:themeColor="text1"/>
          <w:sz w:val="24"/>
          <w:szCs w:val="24"/>
          <w:highlight w:val="none"/>
          <w:lang w:val="en-US" w:eastAsia="zh-CN" w:bidi="ar-SA"/>
          <w14:textFill>
            <w14:solidFill>
              <w14:schemeClr w14:val="tx1"/>
            </w14:solidFill>
          </w14:textFill>
        </w:rPr>
        <w:t xml:space="preserve">技术参数：本项目13所学校设备技术参数详见附件表格文件</w:t>
      </w:r>
      <w:r/>
    </w:p>
    <w:p>
      <w:pPr>
        <w:jc w:val="both"/>
        <w:keepLines w:val="0"/>
        <w:keepNext w:val="0"/>
        <w:pageBreakBefore w:val="0"/>
        <w:spacing w:line="480" w:lineRule="exact"/>
        <w:widowControl w:val="off"/>
        <w:rPr>
          <w:rFonts w:hint="eastAsia" w:ascii="仿宋" w:hAnsi="仿宋" w:eastAsia="仿宋" w:cs="Courier New"/>
          <w:b/>
          <w:color w:val="000000" w:themeColor="text1"/>
          <w:sz w:val="24"/>
          <w:szCs w:val="24"/>
          <w:highlight w:val="none"/>
          <w:lang w:val="en-US" w:eastAsia="zh-CN" w:bidi="ar-SA"/>
          <w14:textFill>
            <w14:solidFill>
              <w14:schemeClr w14:val="tx1"/>
            </w14:solidFill>
          </w14:textFill>
        </w:rPr>
      </w:pPr>
      <w:r>
        <w:rPr>
          <w:rFonts w:hint="eastAsia" w:ascii="仿宋" w:hAnsi="仿宋" w:eastAsia="仿宋" w:cs="Courier New"/>
          <w:b/>
          <w:color w:val="000000" w:themeColor="text1"/>
          <w:sz w:val="24"/>
          <w:szCs w:val="24"/>
          <w:highlight w:val="none"/>
          <w:lang w:val="en-US" w:eastAsia="zh-CN" w:bidi="ar-SA"/>
          <w14:textFill>
            <w14:solidFill>
              <w14:schemeClr w14:val="tx1"/>
            </w14:solidFill>
          </w14:textFill>
        </w:rPr>
        <w:t xml:space="preserve">注：关于认证证书、检测报告、承诺函等第三方佐证材料以下方实质性响应要求为准。</w:t>
      </w:r>
      <w:r/>
    </w:p>
    <w:p>
      <w:pPr>
        <w:keepLines w:val="0"/>
        <w:keepNext w:val="0"/>
        <w:pageBreakBefore w:val="0"/>
        <w:spacing w:after="62" w:line="440" w:lineRule="exact"/>
        <w:widowControl w:val="off"/>
        <w:rPr>
          <w:rFonts w:hint="eastAsia" w:ascii="Times New Roman" w:hAnsi="Times New Roman" w:eastAsia="仿宋" w:cs="Times New Roman"/>
          <w:b/>
          <w:bCs/>
          <w:sz w:val="24"/>
          <w:szCs w:val="24"/>
          <w:highlight w:val="none"/>
        </w:rPr>
      </w:pPr>
      <w:r>
        <w:rPr>
          <w:rFonts w:hint="eastAsia" w:ascii="Times New Roman" w:hAnsi="Times New Roman" w:eastAsia="仿宋" w:cs="Times New Roman"/>
          <w:b/>
          <w:bCs/>
          <w:sz w:val="24"/>
          <w:szCs w:val="24"/>
          <w:highlight w:val="none"/>
        </w:rPr>
        <w:t xml:space="preserve">实质性响应要求</w:t>
      </w:r>
      <w:r/>
    </w:p>
    <w:p>
      <w:pPr>
        <w:keepLines w:val="0"/>
        <w:keepNext w:val="0"/>
        <w:pageBreakBefore w:val="0"/>
        <w:spacing w:after="62" w:line="440" w:lineRule="exact"/>
        <w:widowControl w:val="off"/>
        <w:rPr>
          <w:rFonts w:hint="eastAsia"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rPr>
        <w:t xml:space="preserve">总体</w:t>
      </w:r>
      <w:r>
        <w:rPr>
          <w:rFonts w:hint="eastAsia" w:eastAsia="仿宋" w:cs="Times New Roman"/>
          <w:b w:val="0"/>
          <w:bCs w:val="0"/>
          <w:sz w:val="24"/>
          <w:szCs w:val="24"/>
          <w:highlight w:val="none"/>
          <w:lang w:val="en-US" w:eastAsia="zh-CN"/>
        </w:rPr>
        <w:t xml:space="preserve">原则</w:t>
      </w:r>
      <w:r>
        <w:rPr>
          <w:rFonts w:hint="eastAsia" w:ascii="Times New Roman" w:hAnsi="Times New Roman" w:eastAsia="仿宋" w:cs="Times New Roman"/>
          <w:b w:val="0"/>
          <w:bCs w:val="0"/>
          <w:sz w:val="24"/>
          <w:szCs w:val="24"/>
          <w:highlight w:val="none"/>
        </w:rPr>
        <w:t xml:space="preserve">：</w:t>
      </w:r>
      <w:r/>
    </w:p>
    <w:p>
      <w:pPr>
        <w:keepLines w:val="0"/>
        <w:keepNext w:val="0"/>
        <w:pageBreakBefore w:val="0"/>
        <w:spacing w:after="62" w:line="440" w:lineRule="exact"/>
        <w:widowControl w:val="off"/>
        <w:rPr>
          <w:rFonts w:hint="eastAsia"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rPr>
        <w:t xml:space="preserve">1.检测报告标准适用性：所投产品检测报告执行标准须符合投标截止日当日现行有效的国家标准；新标准已发布未实施的，允许采用旧版标准报告，但须承诺供货产品符合新标准要求。</w:t>
      </w:r>
      <w:r/>
    </w:p>
    <w:p>
      <w:pPr>
        <w:keepLines w:val="0"/>
        <w:keepNext w:val="0"/>
        <w:pageBreakBefore w:val="0"/>
        <w:spacing w:after="62" w:line="440" w:lineRule="exact"/>
        <w:widowControl w:val="off"/>
        <w:rPr>
          <w:rFonts w:hint="eastAsia" w:ascii="Times New Roman" w:hAnsi="Times New Roman" w:eastAsia="仿宋" w:cs="Times New Roman"/>
          <w:b w:val="0"/>
          <w:bCs w:val="0"/>
          <w:sz w:val="24"/>
          <w:szCs w:val="24"/>
          <w:highlight w:val="none"/>
        </w:rPr>
      </w:pPr>
      <w:r>
        <w:rPr>
          <w:rFonts w:hint="eastAsia" w:eastAsia="仿宋" w:cs="Times New Roman"/>
          <w:b w:val="0"/>
          <w:bCs w:val="0"/>
          <w:sz w:val="24"/>
          <w:szCs w:val="24"/>
          <w:highlight w:val="none"/>
          <w:lang w:val="en-US" w:eastAsia="zh-CN"/>
        </w:rPr>
        <w:t xml:space="preserve">2</w:t>
      </w:r>
      <w:r>
        <w:rPr>
          <w:rFonts w:hint="eastAsia" w:ascii="Times New Roman" w:hAnsi="Times New Roman" w:eastAsia="仿宋" w:cs="Times New Roman"/>
          <w:b w:val="0"/>
          <w:bCs w:val="0"/>
          <w:sz w:val="24"/>
          <w:szCs w:val="24"/>
          <w:highlight w:val="none"/>
        </w:rPr>
        <w:t xml:space="preserve">.供应商须确保所投产品与证书/报告一致，虚假承诺按政府采购相关规定处理；成交后供货时未能提供有效证明材料的，视为履约不合格。采购人有权根据《中华人民共和国政府采购法实施条例》第七十二条及合同约定追究其违约责任，并可报财政部门记入不良行为记录。</w:t>
      </w:r>
      <w:r/>
    </w:p>
    <w:p>
      <w:pPr>
        <w:keepLines w:val="0"/>
        <w:keepNext w:val="0"/>
        <w:pageBreakBefore w:val="0"/>
        <w:spacing w:after="62" w:line="440" w:lineRule="exact"/>
        <w:widowControl w:val="off"/>
        <w:rPr>
          <w:rFonts w:hint="eastAsia" w:ascii="Times New Roman" w:hAnsi="Times New Roman" w:eastAsia="仿宋" w:cs="Times New Roman"/>
          <w:b/>
          <w:bCs/>
          <w:sz w:val="24"/>
          <w:szCs w:val="24"/>
          <w:highlight w:val="none"/>
          <w:u w:val="single"/>
        </w:rPr>
      </w:pPr>
      <w:r>
        <w:rPr>
          <w:rFonts w:hint="eastAsia" w:ascii="Times New Roman" w:hAnsi="Times New Roman" w:eastAsia="仿宋" w:cs="Times New Roman"/>
          <w:b/>
          <w:bCs/>
          <w:sz w:val="24"/>
          <w:szCs w:val="24"/>
          <w:highlight w:val="none"/>
          <w:u w:val="single"/>
        </w:rPr>
        <w:t xml:space="preserve">★通用材质与性能实质性响应要求</w:t>
      </w:r>
      <w:r/>
    </w:p>
    <w:p>
      <w:pPr>
        <w:keepLines w:val="0"/>
        <w:keepNext w:val="0"/>
        <w:pageBreakBefore w:val="0"/>
        <w:spacing w:after="62" w:line="440" w:lineRule="exact"/>
        <w:widowControl w:val="off"/>
        <w:rPr>
          <w:rFonts w:hint="eastAsia"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rPr>
        <w:t xml:space="preserve">1.不锈钢材质</w:t>
      </w:r>
      <w:r/>
    </w:p>
    <w:p>
      <w:pPr>
        <w:keepLines w:val="0"/>
        <w:keepNext w:val="0"/>
        <w:pageBreakBefore w:val="0"/>
        <w:spacing w:after="62" w:line="440" w:lineRule="exact"/>
        <w:widowControl w:val="off"/>
        <w:rPr>
          <w:rFonts w:hint="eastAsia"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rPr>
        <w:t xml:space="preserve">1.1食品接触类设备（工作台、保温台、水池、设备内胆等）</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须承诺采用SUS304及以上牌号（含SUS304、SUS316，不含201/430），并在响应文件中提交《材质承诺函》</w:t>
      </w:r>
      <w:r>
        <w:rPr>
          <w:rFonts w:hint="eastAsia"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rPr>
        <w:t xml:space="preserve">承诺函</w:t>
      </w:r>
      <w:r>
        <w:rPr>
          <w:rFonts w:hint="eastAsia" w:eastAsia="仿宋" w:cs="Times New Roman"/>
          <w:b w:val="0"/>
          <w:bCs w:val="0"/>
          <w:color w:val="auto"/>
          <w:sz w:val="24"/>
          <w:szCs w:val="24"/>
          <w:highlight w:val="none"/>
          <w:lang w:val="en-US" w:eastAsia="zh-CN"/>
        </w:rPr>
        <w:t xml:space="preserve">格式自拟，加盖投标人公章</w:t>
      </w:r>
      <w:r>
        <w:rPr>
          <w:rFonts w:hint="eastAsia" w:ascii="Times New Roman" w:hAnsi="Times New Roman" w:eastAsia="仿宋" w:cs="Times New Roman"/>
          <w:b w:val="0"/>
          <w:bCs w:val="0"/>
          <w:color w:val="auto"/>
          <w:sz w:val="24"/>
          <w:szCs w:val="24"/>
          <w:highlight w:val="none"/>
        </w:rPr>
        <w:t xml:space="preserve">。</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1.2非直接接触类设备（排烟管道、普通货架、收餐柜外层等）</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可采用SUS201或以上，须在响应文件中提交《材质承诺函》</w:t>
      </w:r>
      <w:r>
        <w:rPr>
          <w:rFonts w:hint="eastAsia" w:eastAsia="仿宋" w:cs="Times New Roman"/>
          <w:b w:val="0"/>
          <w:bCs w:val="0"/>
          <w:color w:val="auto"/>
          <w:sz w:val="24"/>
          <w:szCs w:val="24"/>
          <w:highlight w:val="none"/>
          <w:lang w:val="en-US" w:eastAsia="zh-CN"/>
        </w:rPr>
        <w:t xml:space="preserve">并应在</w:t>
      </w:r>
      <w:r>
        <w:rPr>
          <w:rFonts w:hint="eastAsia" w:ascii="Times New Roman" w:hAnsi="Times New Roman" w:eastAsia="仿宋" w:cs="Times New Roman"/>
          <w:b w:val="0"/>
          <w:bCs w:val="0"/>
          <w:color w:val="auto"/>
          <w:sz w:val="24"/>
          <w:szCs w:val="24"/>
          <w:highlight w:val="none"/>
        </w:rPr>
        <w:t xml:space="preserve">《材质承诺函》中明确标注牌号。承诺函</w:t>
      </w:r>
      <w:r>
        <w:rPr>
          <w:rFonts w:hint="eastAsia" w:eastAsia="仿宋" w:cs="Times New Roman"/>
          <w:b w:val="0"/>
          <w:bCs w:val="0"/>
          <w:color w:val="auto"/>
          <w:sz w:val="24"/>
          <w:szCs w:val="24"/>
          <w:highlight w:val="none"/>
          <w:lang w:val="en-US" w:eastAsia="zh-CN"/>
        </w:rPr>
        <w:t xml:space="preserve">格式自拟，加盖投标人公章</w:t>
      </w:r>
      <w:r>
        <w:rPr>
          <w:rFonts w:hint="eastAsia" w:ascii="Times New Roman" w:hAnsi="Times New Roman" w:eastAsia="仿宋" w:cs="Times New Roman"/>
          <w:b w:val="0"/>
          <w:bCs w:val="0"/>
          <w:color w:val="auto"/>
          <w:sz w:val="24"/>
          <w:szCs w:val="24"/>
          <w:highlight w:val="none"/>
        </w:rPr>
        <w:t xml:space="preserve">。</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1.3厚度要求</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按各校参数表最低厚度执行（台面≥1.2mm、侧板/门板≥1.0mm、加强筋≥1.2mm等）。供应商须承诺实际厚度不低于各校要求</w:t>
      </w:r>
      <w:r>
        <w:rPr>
          <w:rFonts w:hint="eastAsia"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rPr>
        <w:t xml:space="preserve">承诺函</w:t>
      </w:r>
      <w:r>
        <w:rPr>
          <w:rFonts w:hint="eastAsia" w:eastAsia="仿宋" w:cs="Times New Roman"/>
          <w:b w:val="0"/>
          <w:bCs w:val="0"/>
          <w:color w:val="auto"/>
          <w:sz w:val="24"/>
          <w:szCs w:val="24"/>
          <w:highlight w:val="none"/>
          <w:lang w:val="en-US" w:eastAsia="zh-CN"/>
        </w:rPr>
        <w:t xml:space="preserve">格式自拟，加盖投标人公章</w:t>
      </w:r>
      <w:r>
        <w:rPr>
          <w:rFonts w:hint="eastAsia" w:ascii="Times New Roman" w:hAnsi="Times New Roman" w:eastAsia="仿宋" w:cs="Times New Roman"/>
          <w:b w:val="0"/>
          <w:bCs w:val="0"/>
          <w:color w:val="auto"/>
          <w:sz w:val="24"/>
          <w:szCs w:val="24"/>
          <w:highlight w:val="none"/>
        </w:rPr>
        <w:t xml:space="preserve">。</w:t>
      </w:r>
      <w:r>
        <w:rPr>
          <w:rFonts w:hint="eastAsia" w:eastAsia="仿宋" w:cs="Times New Roman"/>
          <w:b w:val="0"/>
          <w:bCs w:val="0"/>
          <w:color w:val="auto"/>
          <w:sz w:val="24"/>
          <w:szCs w:val="24"/>
          <w:highlight w:val="none"/>
          <w:lang w:val="en-US" w:eastAsia="zh-CN"/>
        </w:rPr>
        <w:t xml:space="preserve">并应在</w:t>
      </w:r>
      <w:r>
        <w:rPr>
          <w:rFonts w:hint="eastAsia" w:ascii="Times New Roman" w:hAnsi="Times New Roman" w:eastAsia="仿宋" w:cs="Times New Roman"/>
          <w:b w:val="0"/>
          <w:bCs w:val="0"/>
          <w:color w:val="auto"/>
          <w:sz w:val="24"/>
          <w:szCs w:val="24"/>
          <w:highlight w:val="none"/>
        </w:rPr>
        <w:t xml:space="preserve">《技术要求响应及偏离表》</w:t>
      </w:r>
      <w:r>
        <w:rPr>
          <w:rFonts w:hint="eastAsia" w:eastAsia="仿宋" w:cs="Times New Roman"/>
          <w:b w:val="0"/>
          <w:bCs w:val="0"/>
          <w:color w:val="auto"/>
          <w:sz w:val="24"/>
          <w:szCs w:val="24"/>
          <w:highlight w:val="none"/>
          <w:lang w:val="en-US" w:eastAsia="zh-CN"/>
        </w:rPr>
        <w:t xml:space="preserve">中</w:t>
      </w:r>
      <w:r>
        <w:rPr>
          <w:rFonts w:hint="eastAsia" w:ascii="Times New Roman" w:hAnsi="Times New Roman" w:eastAsia="仿宋" w:cs="Times New Roman"/>
          <w:b w:val="0"/>
          <w:bCs w:val="0"/>
          <w:color w:val="auto"/>
          <w:sz w:val="24"/>
          <w:szCs w:val="24"/>
          <w:highlight w:val="none"/>
        </w:rPr>
        <w:t xml:space="preserve">按产品逐项列明具体厚度，不得使用模糊</w:t>
      </w:r>
      <w:r>
        <w:rPr>
          <w:rFonts w:hint="eastAsia" w:eastAsia="仿宋" w:cs="Times New Roman"/>
          <w:b w:val="0"/>
          <w:bCs w:val="0"/>
          <w:color w:val="auto"/>
          <w:sz w:val="24"/>
          <w:szCs w:val="24"/>
          <w:highlight w:val="none"/>
          <w:lang w:val="en-US" w:eastAsia="zh-CN"/>
        </w:rPr>
        <w:t xml:space="preserve">性</w:t>
      </w:r>
      <w:r>
        <w:rPr>
          <w:rFonts w:hint="eastAsia" w:ascii="Times New Roman" w:hAnsi="Times New Roman" w:eastAsia="仿宋" w:cs="Times New Roman"/>
          <w:b w:val="0"/>
          <w:bCs w:val="0"/>
          <w:color w:val="auto"/>
          <w:sz w:val="24"/>
          <w:szCs w:val="24"/>
          <w:highlight w:val="none"/>
        </w:rPr>
        <w:t xml:space="preserve">表述。</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2.认证与标准</w:t>
      </w:r>
      <w:r/>
    </w:p>
    <w:p>
      <w:pPr>
        <w:keepLines w:val="0"/>
        <w:keepNext w:val="0"/>
        <w:pageBreakBefore w:val="0"/>
        <w:spacing w:after="62" w:line="440" w:lineRule="exact"/>
        <w:widowControl w:val="off"/>
        <w:rPr>
          <w:rFonts w:hint="eastAsia" w:ascii="Times New Roman" w:hAnsi="Times New Roman" w:eastAsia="仿宋" w:cs="Times New Roman"/>
          <w:b/>
          <w:bCs/>
          <w:color w:val="auto"/>
          <w:sz w:val="24"/>
          <w:szCs w:val="24"/>
          <w:highlight w:val="none"/>
          <w:u w:val="single"/>
        </w:rPr>
      </w:pPr>
      <w:r>
        <w:rPr>
          <w:rFonts w:hint="eastAsia" w:ascii="Times New Roman" w:hAnsi="Times New Roman" w:eastAsia="仿宋" w:cs="Times New Roman"/>
          <w:b/>
          <w:bCs/>
          <w:color w:val="auto"/>
          <w:sz w:val="24"/>
          <w:szCs w:val="24"/>
          <w:highlight w:val="none"/>
          <w:u w:val="single"/>
        </w:rPr>
        <w:t xml:space="preserve">2.1商用燃气炊具（大锅灶、炒灶）</w:t>
      </w:r>
      <w:r/>
    </w:p>
    <w:p>
      <w:pPr>
        <w:pStyle w:val="624"/>
        <w:keepLines w:val="0"/>
        <w:keepNext w:val="0"/>
        <w:pageBreakBefore w:val="0"/>
        <w:spacing w:line="440" w:lineRule="exact"/>
        <w:widowControl w:val="off"/>
        <w:rPr>
          <w:rFonts w:hint="eastAsia" w:ascii="Times New Roman" w:hAnsi="Times New Roman" w:eastAsia="仿宋" w:cs="Times New Roman"/>
          <w:b/>
          <w:bCs/>
          <w:color w:val="auto"/>
          <w:sz w:val="24"/>
          <w:szCs w:val="24"/>
          <w:highlight w:val="none"/>
          <w:u w:val="single"/>
          <w:lang w:val="en-US" w:eastAsia="zh-CN" w:bidi="ar-SA"/>
        </w:rPr>
      </w:pPr>
      <w:r>
        <w:rPr>
          <w:rFonts w:hint="eastAsia" w:ascii="Times New Roman" w:hAnsi="Times New Roman" w:eastAsia="仿宋" w:cs="Times New Roman"/>
          <w:b/>
          <w:bCs/>
          <w:color w:val="auto"/>
          <w:sz w:val="24"/>
          <w:szCs w:val="24"/>
          <w:highlight w:val="none"/>
          <w:u w:val="single"/>
          <w:lang w:val="en-US" w:eastAsia="zh-CN" w:bidi="ar-SA"/>
        </w:rPr>
        <w:t xml:space="preserve">2.1.1清单序号3.南通市第二初级中学（双眼大锅灶）</w:t>
      </w:r>
      <w:r/>
    </w:p>
    <w:p>
      <w:pPr>
        <w:pStyle w:val="625"/>
        <w:keepLines w:val="0"/>
        <w:keepNext w:val="0"/>
        <w:pageBreakBefore w:val="0"/>
        <w:spacing w:line="440" w:lineRule="exact"/>
        <w:widowControl w:val="off"/>
        <w:rPr>
          <w:rFonts w:hint="eastAsia" w:ascii="Times New Roman" w:hAnsi="Times New Roman" w:eastAsia="仿宋" w:cs="Times New Roman"/>
          <w:b/>
          <w:bCs/>
          <w:color w:val="auto"/>
          <w:sz w:val="24"/>
          <w:szCs w:val="24"/>
          <w:highlight w:val="none"/>
          <w:u w:val="single"/>
          <w:lang w:val="en-US" w:eastAsia="zh-CN" w:bidi="ar-SA"/>
        </w:rPr>
      </w:pPr>
      <w:r>
        <w:rPr>
          <w:rFonts w:hint="eastAsia" w:ascii="Times New Roman" w:hAnsi="Times New Roman" w:eastAsia="仿宋" w:cs="Times New Roman"/>
          <w:b/>
          <w:bCs/>
          <w:color w:val="auto"/>
          <w:sz w:val="24"/>
          <w:szCs w:val="24"/>
          <w:highlight w:val="none"/>
          <w:u w:val="single"/>
          <w:lang w:val="en-US" w:eastAsia="zh-CN" w:bidi="ar-SA"/>
        </w:rPr>
        <w:t xml:space="preserve">2.1.2 清单序号</w:t>
      </w:r>
      <w:r>
        <w:rPr>
          <w:rFonts w:hint="eastAsia" w:eastAsia="仿宋" w:cs="Times New Roman"/>
          <w:b/>
          <w:bCs/>
          <w:color w:val="auto"/>
          <w:sz w:val="24"/>
          <w:szCs w:val="24"/>
          <w:highlight w:val="none"/>
          <w:u w:val="single"/>
          <w:lang w:val="en-US" w:eastAsia="zh-CN" w:bidi="ar-SA"/>
        </w:rPr>
        <w:t xml:space="preserve">5.江苏省南通第一中学（双头智能炊用燃气炒灶（900mm））</w:t>
      </w:r>
      <w:r/>
    </w:p>
    <w:p>
      <w:pPr>
        <w:keepLines w:val="0"/>
        <w:keepNext w:val="0"/>
        <w:pageBreakBefore w:val="0"/>
        <w:spacing w:line="440" w:lineRule="exact"/>
        <w:widowControl w:val="off"/>
        <w:rPr>
          <w:rFonts w:hint="eastAsia" w:ascii="Times New Roman" w:hAnsi="Times New Roman" w:eastAsia="仿宋" w:cs="Times New Roman"/>
          <w:b/>
          <w:bCs/>
          <w:color w:val="auto"/>
          <w:sz w:val="24"/>
          <w:szCs w:val="24"/>
          <w:highlight w:val="none"/>
          <w:u w:val="single"/>
          <w:lang w:val="en-US" w:eastAsia="zh-CN" w:bidi="ar-SA"/>
        </w:rPr>
      </w:pPr>
      <w:r>
        <w:rPr>
          <w:rFonts w:hint="eastAsia" w:eastAsia="仿宋" w:cs="Times New Roman"/>
          <w:b/>
          <w:bCs/>
          <w:color w:val="auto"/>
          <w:sz w:val="24"/>
          <w:szCs w:val="24"/>
          <w:highlight w:val="none"/>
          <w:u w:val="single"/>
          <w:lang w:val="en-US" w:eastAsia="zh-CN" w:bidi="ar-SA"/>
        </w:rPr>
        <w:t xml:space="preserve">2.1.3 </w:t>
      </w:r>
      <w:r>
        <w:rPr>
          <w:rFonts w:hint="eastAsia" w:ascii="Times New Roman" w:hAnsi="Times New Roman" w:eastAsia="仿宋" w:cs="Times New Roman"/>
          <w:b/>
          <w:bCs/>
          <w:color w:val="auto"/>
          <w:sz w:val="24"/>
          <w:szCs w:val="24"/>
          <w:highlight w:val="none"/>
          <w:u w:val="single"/>
          <w:lang w:val="en-US" w:eastAsia="zh-CN" w:bidi="ar-SA"/>
        </w:rPr>
        <w:t xml:space="preserve">清单序号6.江苏省南通中学 （单头燃气大锅灶）</w:t>
      </w:r>
      <w:r/>
    </w:p>
    <w:p>
      <w:pPr>
        <w:pStyle w:val="624"/>
        <w:keepLines w:val="0"/>
        <w:keepNext w:val="0"/>
        <w:pageBreakBefore w:val="0"/>
        <w:spacing w:line="440" w:lineRule="exact"/>
        <w:widowControl w:val="off"/>
        <w:rPr>
          <w:rFonts w:hint="default"/>
          <w:color w:val="auto"/>
          <w:sz w:val="24"/>
          <w:szCs w:val="24"/>
          <w:highlight w:val="none"/>
          <w:u w:val="single"/>
          <w:lang w:val="en-US" w:eastAsia="zh-CN"/>
        </w:rPr>
      </w:pPr>
      <w:r>
        <w:rPr>
          <w:rFonts w:hint="eastAsia" w:ascii="Times New Roman" w:hAnsi="Times New Roman" w:eastAsia="仿宋" w:cs="Times New Roman"/>
          <w:b/>
          <w:bCs/>
          <w:color w:val="auto"/>
          <w:sz w:val="24"/>
          <w:szCs w:val="24"/>
          <w:highlight w:val="none"/>
          <w:u w:val="single"/>
          <w:lang w:val="en-US" w:eastAsia="zh-CN" w:bidi="ar-SA"/>
        </w:rPr>
        <w:t xml:space="preserve">2.1.4清单序号8.南通市启秀中学（800双眼大锅灶）</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lang w:val="en-US" w:eastAsia="zh-CN" w:bidi="ar-SA"/>
        </w:rPr>
      </w:pPr>
      <w:r>
        <w:rPr>
          <w:rFonts w:hint="eastAsia" w:ascii="Times New Roman" w:hAnsi="Times New Roman" w:eastAsia="仿宋" w:cs="Times New Roman"/>
          <w:b w:val="0"/>
          <w:bCs w:val="0"/>
          <w:color w:val="auto"/>
          <w:sz w:val="24"/>
          <w:szCs w:val="24"/>
          <w:highlight w:val="none"/>
          <w:lang w:val="en-US" w:eastAsia="zh-CN" w:bidi="ar-SA"/>
        </w:rPr>
        <w:t xml:space="preserve">须同时提供：</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lang w:val="en-US" w:eastAsia="zh-CN" w:bidi="ar-SA"/>
        </w:rPr>
        <w:t xml:space="preserve">①有</w:t>
      </w:r>
      <w:r>
        <w:rPr>
          <w:rFonts w:hint="eastAsia" w:ascii="Times New Roman" w:hAnsi="Times New Roman" w:eastAsia="仿宋" w:cs="Times New Roman"/>
          <w:b w:val="0"/>
          <w:bCs w:val="0"/>
          <w:color w:val="auto"/>
          <w:sz w:val="24"/>
          <w:szCs w:val="24"/>
          <w:highlight w:val="none"/>
        </w:rPr>
        <w:t xml:space="preserve">效</w:t>
      </w:r>
      <w:r>
        <w:rPr>
          <w:rFonts w:hint="eastAsia" w:eastAsia="仿宋" w:cs="Times New Roman"/>
          <w:b w:val="0"/>
          <w:bCs w:val="0"/>
          <w:color w:val="auto"/>
          <w:sz w:val="24"/>
          <w:szCs w:val="24"/>
          <w:highlight w:val="none"/>
          <w:lang w:val="en-US" w:eastAsia="zh-CN"/>
        </w:rPr>
        <w:t xml:space="preserve">的</w:t>
      </w:r>
      <w:r>
        <w:rPr>
          <w:rFonts w:hint="eastAsia" w:ascii="Times New Roman" w:hAnsi="Times New Roman" w:eastAsia="仿宋" w:cs="Times New Roman"/>
          <w:b w:val="0"/>
          <w:bCs w:val="0"/>
          <w:color w:val="auto"/>
          <w:sz w:val="24"/>
          <w:szCs w:val="24"/>
          <w:highlight w:val="none"/>
        </w:rPr>
        <w:t xml:space="preserve">CCC证书</w:t>
      </w:r>
      <w:r>
        <w:rPr>
          <w:rFonts w:hint="eastAsia" w:eastAsia="仿宋" w:cs="Times New Roman"/>
          <w:b w:val="0"/>
          <w:bCs w:val="0"/>
          <w:color w:val="auto"/>
          <w:sz w:val="24"/>
          <w:szCs w:val="24"/>
          <w:highlight w:val="none"/>
          <w:lang w:val="en-US" w:eastAsia="zh-CN"/>
        </w:rPr>
        <w:t xml:space="preserve">复印件</w:t>
      </w:r>
      <w:r>
        <w:rPr>
          <w:rFonts w:hint="eastAsia" w:ascii="Times New Roman" w:hAnsi="Times New Roman" w:eastAsia="仿宋" w:cs="Times New Roman"/>
          <w:b w:val="0"/>
          <w:bCs w:val="0"/>
          <w:color w:val="auto"/>
          <w:sz w:val="24"/>
          <w:szCs w:val="24"/>
          <w:highlight w:val="none"/>
        </w:rPr>
        <w:t xml:space="preserve">及全国认证认可信息公共服务平台查询截图</w:t>
      </w:r>
      <w:r>
        <w:rPr>
          <w:rFonts w:hint="eastAsia" w:eastAsia="仿宋" w:cs="Times New Roman"/>
          <w:b w:val="0"/>
          <w:bCs w:val="0"/>
          <w:color w:val="auto"/>
          <w:sz w:val="24"/>
          <w:szCs w:val="24"/>
          <w:highlight w:val="none"/>
          <w:lang w:val="en-US" w:eastAsia="zh-CN"/>
        </w:rPr>
        <w:t xml:space="preserve">并加盖投标人公章</w:t>
      </w:r>
      <w:r>
        <w:rPr>
          <w:rFonts w:hint="eastAsia" w:ascii="Times New Roman" w:hAnsi="Times New Roman" w:eastAsia="仿宋" w:cs="Times New Roman"/>
          <w:b w:val="0"/>
          <w:bCs w:val="0"/>
          <w:color w:val="auto"/>
          <w:sz w:val="24"/>
          <w:szCs w:val="24"/>
          <w:highlight w:val="none"/>
        </w:rPr>
        <w:t xml:space="preserve">；</w:t>
      </w:r>
      <w:r/>
    </w:p>
    <w:p>
      <w:pPr>
        <w:keepLines w:val="0"/>
        <w:keepNext w:val="0"/>
        <w:pageBreakBefore w:val="0"/>
        <w:spacing w:after="62" w:line="440" w:lineRule="exact"/>
        <w:widowControl w:val="off"/>
        <w:rPr>
          <w:rFonts w:hint="eastAsia"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rPr>
        <w:t xml:space="preserve">②符合GB30720-2025能效等级为一级（投标时须提供能效标识）</w:t>
      </w:r>
      <w:r>
        <w:rPr>
          <w:rFonts w:hint="eastAsia" w:eastAsia="仿宋" w:cs="Times New Roman"/>
          <w:b w:val="0"/>
          <w:bCs w:val="0"/>
          <w:color w:val="auto"/>
          <w:sz w:val="24"/>
          <w:szCs w:val="24"/>
          <w:highlight w:val="none"/>
          <w:lang w:val="en-US" w:eastAsia="zh-CN"/>
        </w:rPr>
        <w:t xml:space="preserve">并加盖投标人公章。</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①②两项缺一不可，不可相互替代。</w:t>
      </w:r>
      <w:r/>
    </w:p>
    <w:p>
      <w:pPr>
        <w:keepLines w:val="0"/>
        <w:keepNext w:val="0"/>
        <w:pageBreakBefore w:val="0"/>
        <w:spacing w:after="62" w:line="440" w:lineRule="exact"/>
        <w:widowControl w:val="off"/>
        <w:rPr>
          <w:rFonts w:hint="eastAsia" w:ascii="Times New Roman" w:hAnsi="Times New Roman" w:eastAsia="仿宋" w:cs="Times New Roman"/>
          <w:b/>
          <w:bCs/>
          <w:color w:val="auto"/>
          <w:sz w:val="24"/>
          <w:szCs w:val="24"/>
          <w:highlight w:val="none"/>
          <w:u w:val="single"/>
          <w:lang w:val="en-US" w:eastAsia="zh-CN" w:bidi="ar-SA"/>
        </w:rPr>
      </w:pPr>
      <w:r>
        <w:rPr>
          <w:rFonts w:hint="eastAsia" w:ascii="Times New Roman" w:hAnsi="Times New Roman" w:eastAsia="仿宋" w:cs="Times New Roman"/>
          <w:b w:val="0"/>
          <w:bCs w:val="0"/>
          <w:color w:val="auto"/>
          <w:sz w:val="24"/>
          <w:szCs w:val="24"/>
          <w:highlight w:val="none"/>
          <w:u w:val="single"/>
        </w:rPr>
        <w:t xml:space="preserve">2.2</w:t>
      </w:r>
      <w:r>
        <w:rPr>
          <w:rFonts w:hint="eastAsia" w:ascii="Times New Roman" w:hAnsi="Times New Roman" w:eastAsia="仿宋" w:cs="Times New Roman"/>
          <w:b/>
          <w:bCs/>
          <w:color w:val="auto"/>
          <w:sz w:val="24"/>
          <w:szCs w:val="24"/>
          <w:highlight w:val="none"/>
          <w:u w:val="single"/>
          <w:lang w:val="en-US" w:eastAsia="zh-CN" w:bidi="ar-SA"/>
        </w:rPr>
        <w:t xml:space="preserve">清单序号6.江苏省南通中学</w:t>
      </w:r>
      <w:r>
        <w:rPr>
          <w:rFonts w:hint="eastAsia" w:eastAsia="仿宋" w:cs="Times New Roman"/>
          <w:b/>
          <w:bCs/>
          <w:color w:val="auto"/>
          <w:sz w:val="24"/>
          <w:szCs w:val="24"/>
          <w:highlight w:val="none"/>
          <w:u w:val="single"/>
          <w:lang w:val="en-US" w:eastAsia="zh-CN" w:bidi="ar-SA"/>
        </w:rPr>
        <w:t xml:space="preserve">(</w:t>
      </w:r>
      <w:r>
        <w:rPr>
          <w:rFonts w:hint="eastAsia" w:ascii="Times New Roman" w:hAnsi="Times New Roman" w:eastAsia="仿宋" w:cs="Times New Roman"/>
          <w:b w:val="0"/>
          <w:bCs w:val="0"/>
          <w:color w:val="auto"/>
          <w:sz w:val="24"/>
          <w:szCs w:val="24"/>
          <w:highlight w:val="none"/>
        </w:rPr>
        <w:t xml:space="preserve">壁挂烘手机</w:t>
      </w:r>
      <w:r>
        <w:rPr>
          <w:rFonts w:hint="eastAsia" w:eastAsia="仿宋" w:cs="Times New Roman"/>
          <w:b w:val="0"/>
          <w:bCs w:val="0"/>
          <w:color w:val="auto"/>
          <w:sz w:val="24"/>
          <w:szCs w:val="24"/>
          <w:highlight w:val="none"/>
          <w:lang w:val="en-US" w:eastAsia="zh-CN"/>
        </w:rPr>
        <w:t xml:space="preserve">)</w:t>
      </w:r>
      <w:r/>
    </w:p>
    <w:p>
      <w:pPr>
        <w:keepLines w:val="0"/>
        <w:keepNext w:val="0"/>
        <w:pageBreakBefore w:val="0"/>
        <w:spacing w:after="62" w:line="440" w:lineRule="exact"/>
        <w:widowControl w:val="off"/>
        <w:rPr>
          <w:rFonts w:hint="eastAsia" w:eastAsia="仿宋" w:cs="Times New Roman"/>
          <w:b w:val="0"/>
          <w:bCs w:val="0"/>
          <w:color w:val="auto"/>
          <w:sz w:val="24"/>
          <w:szCs w:val="24"/>
          <w:highlight w:val="none"/>
          <w:lang w:eastAsia="zh-CN"/>
        </w:rPr>
      </w:pPr>
      <w:r>
        <w:rPr>
          <w:rFonts w:hint="eastAsia" w:ascii="Times New Roman" w:hAnsi="Times New Roman" w:eastAsia="仿宋" w:cs="Times New Roman"/>
          <w:b w:val="0"/>
          <w:bCs w:val="0"/>
          <w:color w:val="auto"/>
          <w:sz w:val="24"/>
          <w:szCs w:val="24"/>
          <w:highlight w:val="none"/>
        </w:rPr>
        <w:t xml:space="preserve">须提供有效的CCC证书复印件及全国认证认可信息公共服务平台查询截图并加盖投标人公章</w:t>
      </w:r>
      <w:r>
        <w:rPr>
          <w:rFonts w:hint="eastAsia" w:eastAsia="仿宋" w:cs="Times New Roman"/>
          <w:b w:val="0"/>
          <w:bCs w:val="0"/>
          <w:color w:val="auto"/>
          <w:sz w:val="24"/>
          <w:szCs w:val="24"/>
          <w:highlight w:val="none"/>
          <w:lang w:eastAsia="zh-CN"/>
        </w:rPr>
        <w:t xml:space="preserve">。</w:t>
      </w:r>
      <w:r/>
    </w:p>
    <w:p>
      <w:pPr>
        <w:keepLines w:val="0"/>
        <w:keepNext w:val="0"/>
        <w:pageBreakBefore w:val="0"/>
        <w:spacing w:after="62" w:line="440" w:lineRule="exact"/>
        <w:widowControl w:val="off"/>
        <w:rPr>
          <w:rFonts w:hint="eastAsia" w:ascii="Times New Roman" w:hAnsi="Times New Roman" w:eastAsia="仿宋" w:cs="Times New Roman"/>
          <w:b/>
          <w:bCs/>
          <w:color w:val="auto"/>
          <w:sz w:val="24"/>
          <w:szCs w:val="24"/>
          <w:highlight w:val="none"/>
          <w:u w:val="single"/>
          <w:lang w:val="en-US" w:eastAsia="zh-CN" w:bidi="ar-SA"/>
        </w:rPr>
      </w:pPr>
      <w:r>
        <w:rPr>
          <w:rFonts w:hint="eastAsia" w:eastAsia="仿宋" w:cs="Times New Roman"/>
          <w:b w:val="0"/>
          <w:bCs w:val="0"/>
          <w:color w:val="auto"/>
          <w:sz w:val="24"/>
          <w:szCs w:val="24"/>
          <w:highlight w:val="none"/>
          <w:u w:val="single"/>
          <w:lang w:val="en-US" w:eastAsia="zh-CN"/>
        </w:rPr>
        <w:t xml:space="preserve">2.3</w:t>
      </w:r>
      <w:r>
        <w:rPr>
          <w:rFonts w:hint="eastAsia" w:ascii="Times New Roman" w:hAnsi="Times New Roman" w:eastAsia="仿宋" w:cs="Times New Roman"/>
          <w:b/>
          <w:bCs/>
          <w:color w:val="auto"/>
          <w:sz w:val="24"/>
          <w:szCs w:val="24"/>
          <w:highlight w:val="none"/>
          <w:u w:val="single"/>
          <w:lang w:val="en-US" w:eastAsia="zh-CN" w:bidi="ar-SA"/>
        </w:rPr>
        <w:t xml:space="preserve">清单序号</w:t>
      </w:r>
      <w:r>
        <w:rPr>
          <w:rFonts w:hint="eastAsia" w:eastAsia="仿宋" w:cs="Times New Roman"/>
          <w:b/>
          <w:bCs/>
          <w:color w:val="auto"/>
          <w:sz w:val="24"/>
          <w:szCs w:val="24"/>
          <w:highlight w:val="none"/>
          <w:u w:val="single"/>
          <w:lang w:val="en-US" w:eastAsia="zh-CN" w:bidi="ar-SA"/>
        </w:rPr>
        <w:t xml:space="preserve">10</w:t>
      </w:r>
      <w:r>
        <w:rPr>
          <w:rFonts w:hint="eastAsia" w:ascii="Times New Roman" w:hAnsi="Times New Roman" w:eastAsia="仿宋" w:cs="Times New Roman"/>
          <w:b/>
          <w:bCs/>
          <w:color w:val="auto"/>
          <w:sz w:val="24"/>
          <w:szCs w:val="24"/>
          <w:highlight w:val="none"/>
          <w:u w:val="single"/>
          <w:lang w:val="en-US" w:eastAsia="zh-CN" w:bidi="ar-SA"/>
        </w:rPr>
        <w:t xml:space="preserve">.</w:t>
      </w:r>
      <w:r>
        <w:rPr>
          <w:rFonts w:hint="eastAsia" w:eastAsia="仿宋" w:cs="Times New Roman"/>
          <w:b/>
          <w:bCs/>
          <w:color w:val="auto"/>
          <w:sz w:val="24"/>
          <w:szCs w:val="24"/>
          <w:highlight w:val="none"/>
          <w:u w:val="single"/>
          <w:lang w:val="en-US" w:eastAsia="zh-CN" w:bidi="ar-SA"/>
        </w:rPr>
        <w:t xml:space="preserve">南通市天星湖中学(</w:t>
      </w:r>
      <w:r>
        <w:rPr>
          <w:rFonts w:hint="eastAsia" w:ascii="Times New Roman" w:hAnsi="Times New Roman" w:eastAsia="仿宋" w:cs="Times New Roman"/>
          <w:b w:val="0"/>
          <w:bCs w:val="0"/>
          <w:color w:val="auto"/>
          <w:sz w:val="24"/>
          <w:szCs w:val="24"/>
          <w:highlight w:val="none"/>
        </w:rPr>
        <w:t xml:space="preserve">单门高身菜品留样冰箱（带锁）</w:t>
      </w:r>
      <w:r>
        <w:rPr>
          <w:rFonts w:hint="eastAsia" w:eastAsia="仿宋" w:cs="Times New Roman"/>
          <w:b w:val="0"/>
          <w:bCs w:val="0"/>
          <w:color w:val="auto"/>
          <w:sz w:val="24"/>
          <w:szCs w:val="24"/>
          <w:highlight w:val="none"/>
          <w:lang w:val="en-US" w:eastAsia="zh-CN"/>
        </w:rPr>
        <w:t xml:space="preserve">)</w:t>
      </w:r>
      <w:r/>
    </w:p>
    <w:p>
      <w:pPr>
        <w:keepLines w:val="0"/>
        <w:keepNext w:val="0"/>
        <w:pageBreakBefore w:val="0"/>
        <w:spacing w:after="62" w:line="440" w:lineRule="exact"/>
        <w:widowControl w:val="off"/>
        <w:rPr>
          <w:rFonts w:hint="eastAsia"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rPr>
        <w:t xml:space="preserve">须提供有效的CCC证书复印件及全国认证认可信息公共服务平台查询截图并加盖投标人公章</w:t>
      </w:r>
      <w:r>
        <w:rPr>
          <w:rFonts w:hint="eastAsia" w:eastAsia="仿宋" w:cs="Times New Roman"/>
          <w:b w:val="0"/>
          <w:bCs w:val="0"/>
          <w:color w:val="auto"/>
          <w:sz w:val="24"/>
          <w:szCs w:val="24"/>
          <w:highlight w:val="none"/>
          <w:lang w:eastAsia="zh-CN"/>
        </w:rPr>
        <w:t xml:space="preserve">。</w:t>
      </w:r>
      <w:r/>
    </w:p>
    <w:p>
      <w:pPr>
        <w:keepLines w:val="0"/>
        <w:keepNext w:val="0"/>
        <w:pageBreakBefore w:val="0"/>
        <w:spacing w:after="62" w:line="440" w:lineRule="exact"/>
        <w:widowControl w:val="off"/>
        <w:rPr>
          <w:rFonts w:hint="eastAsia" w:eastAsia="仿宋" w:cs="Times New Roman"/>
          <w:b/>
          <w:bCs/>
          <w:color w:val="auto"/>
          <w:sz w:val="24"/>
          <w:szCs w:val="24"/>
          <w:highlight w:val="none"/>
          <w:u w:val="single"/>
          <w:lang w:val="en-US" w:eastAsia="zh-CN"/>
        </w:rPr>
      </w:pPr>
      <w:r>
        <w:rPr>
          <w:rFonts w:hint="eastAsia" w:eastAsia="仿宋" w:cs="Times New Roman"/>
          <w:b/>
          <w:bCs/>
          <w:color w:val="auto"/>
          <w:sz w:val="24"/>
          <w:szCs w:val="24"/>
          <w:highlight w:val="none"/>
          <w:u w:val="single"/>
          <w:lang w:val="en-US" w:eastAsia="zh-CN"/>
        </w:rPr>
        <w:t xml:space="preserve">2.4对于本项目13所学校清单中涉及的</w:t>
      </w:r>
      <w:r>
        <w:rPr>
          <w:rFonts w:hint="eastAsia" w:ascii="Times New Roman" w:hAnsi="Times New Roman" w:eastAsia="仿宋" w:cs="Times New Roman"/>
          <w:b/>
          <w:bCs/>
          <w:color w:val="auto"/>
          <w:sz w:val="24"/>
          <w:szCs w:val="24"/>
          <w:highlight w:val="none"/>
          <w:u w:val="single"/>
        </w:rPr>
        <w:t xml:space="preserve">商用食具消毒柜须</w:t>
      </w:r>
      <w:r>
        <w:rPr>
          <w:rFonts w:hint="eastAsia" w:eastAsia="仿宋" w:cs="Times New Roman"/>
          <w:b/>
          <w:bCs/>
          <w:color w:val="auto"/>
          <w:sz w:val="24"/>
          <w:szCs w:val="24"/>
          <w:highlight w:val="none"/>
          <w:u w:val="single"/>
          <w:lang w:val="en-US" w:eastAsia="zh-CN"/>
        </w:rPr>
        <w:t xml:space="preserve">提供整体承诺，承诺函格式自拟，加盖投标人公章。</w:t>
      </w:r>
      <w:r/>
    </w:p>
    <w:p>
      <w:pPr>
        <w:keepLines w:val="0"/>
        <w:keepNext w:val="0"/>
        <w:pageBreakBefore w:val="0"/>
        <w:spacing w:after="62" w:line="440" w:lineRule="exact"/>
        <w:widowControl w:val="off"/>
        <w:rPr>
          <w:rFonts w:hint="default" w:ascii="Times New Roman" w:hAnsi="Times New Roman" w:eastAsia="仿宋" w:cs="Times New Roman"/>
          <w:b w:val="0"/>
          <w:bCs w:val="0"/>
          <w:color w:val="auto"/>
          <w:sz w:val="24"/>
          <w:szCs w:val="24"/>
          <w:highlight w:val="none"/>
          <w:lang w:val="en-US" w:eastAsia="zh-CN"/>
        </w:rPr>
      </w:pPr>
      <w:r>
        <w:rPr>
          <w:rFonts w:hint="eastAsia" w:eastAsia="仿宋" w:cs="Times New Roman"/>
          <w:b w:val="0"/>
          <w:bCs w:val="0"/>
          <w:color w:val="auto"/>
          <w:sz w:val="24"/>
          <w:szCs w:val="24"/>
          <w:highlight w:val="none"/>
          <w:lang w:val="en-US" w:eastAsia="zh-CN"/>
        </w:rPr>
        <w:t xml:space="preserve">承诺内容：</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lang w:val="en-US" w:eastAsia="zh-CN"/>
        </w:rPr>
        <w:t xml:space="preserve">2.4.1承诺</w:t>
      </w:r>
      <w:r>
        <w:rPr>
          <w:rFonts w:hint="eastAsia" w:ascii="Times New Roman" w:hAnsi="Times New Roman" w:eastAsia="仿宋" w:cs="Times New Roman"/>
          <w:b w:val="0"/>
          <w:bCs w:val="0"/>
          <w:color w:val="auto"/>
          <w:sz w:val="24"/>
          <w:szCs w:val="24"/>
          <w:highlight w:val="none"/>
        </w:rPr>
        <w:t xml:space="preserve">所投消毒柜生产企业具有《消毒产品生产企业卫生许可证》</w:t>
      </w:r>
      <w:r>
        <w:rPr>
          <w:rFonts w:hint="eastAsia"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val="en-US" w:eastAsia="zh-CN"/>
        </w:rPr>
        <w:t xml:space="preserve">并在产品供货时递交对应材料供采购人核验</w:t>
      </w:r>
      <w:r>
        <w:rPr>
          <w:rFonts w:hint="eastAsia" w:ascii="Times New Roman" w:hAnsi="Times New Roman" w:eastAsia="仿宋" w:cs="Times New Roman"/>
          <w:b w:val="0"/>
          <w:bCs w:val="0"/>
          <w:color w:val="auto"/>
          <w:sz w:val="24"/>
          <w:szCs w:val="24"/>
          <w:highlight w:val="none"/>
        </w:rPr>
        <w:t xml:space="preserve">；</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lang w:val="en-US" w:eastAsia="zh-CN"/>
        </w:rPr>
        <w:t xml:space="preserve">2.4.2承诺</w:t>
      </w:r>
      <w:r>
        <w:rPr>
          <w:rFonts w:hint="eastAsia" w:ascii="Times New Roman" w:hAnsi="Times New Roman" w:eastAsia="仿宋" w:cs="Times New Roman"/>
          <w:b w:val="0"/>
          <w:bCs w:val="0"/>
          <w:color w:val="auto"/>
          <w:sz w:val="24"/>
          <w:szCs w:val="24"/>
          <w:highlight w:val="none"/>
        </w:rPr>
        <w:t xml:space="preserve">所投消毒柜须符合GB4806.9-2023标准，提供食品接触产品安全、卫生认证证书</w:t>
      </w:r>
      <w:r>
        <w:rPr>
          <w:rFonts w:hint="eastAsia"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val="en-US" w:eastAsia="zh-CN"/>
        </w:rPr>
        <w:t xml:space="preserve">并在产品供货时递交对应材料供采购人核验</w:t>
      </w:r>
      <w:r>
        <w:rPr>
          <w:rFonts w:hint="eastAsia" w:ascii="Times New Roman" w:hAnsi="Times New Roman" w:eastAsia="仿宋" w:cs="Times New Roman"/>
          <w:b w:val="0"/>
          <w:bCs w:val="0"/>
          <w:color w:val="auto"/>
          <w:sz w:val="24"/>
          <w:szCs w:val="24"/>
          <w:highlight w:val="none"/>
        </w:rPr>
        <w:t xml:space="preserve">；</w:t>
      </w:r>
      <w:r/>
    </w:p>
    <w:p>
      <w:pPr>
        <w:keepLines w:val="0"/>
        <w:keepNext w:val="0"/>
        <w:pageBreakBefore w:val="0"/>
        <w:spacing w:after="62" w:line="440" w:lineRule="exact"/>
        <w:widowControl w:val="off"/>
        <w:rPr>
          <w:rFonts w:hint="eastAsia" w:eastAsia="仿宋" w:cs="Times New Roman"/>
          <w:b w:val="0"/>
          <w:bCs w:val="0"/>
          <w:color w:val="auto"/>
          <w:sz w:val="24"/>
          <w:szCs w:val="24"/>
          <w:highlight w:val="none"/>
          <w:lang w:eastAsia="zh-CN"/>
        </w:rPr>
      </w:pPr>
      <w:r>
        <w:rPr>
          <w:rFonts w:hint="eastAsia" w:ascii="Times New Roman" w:hAnsi="Times New Roman" w:eastAsia="仿宋" w:cs="Times New Roman"/>
          <w:b w:val="0"/>
          <w:bCs w:val="0"/>
          <w:color w:val="auto"/>
          <w:sz w:val="24"/>
          <w:szCs w:val="24"/>
          <w:highlight w:val="none"/>
        </w:rPr>
        <w:t xml:space="preserve">2.</w:t>
      </w:r>
      <w:r>
        <w:rPr>
          <w:rFonts w:hint="eastAsia" w:eastAsia="仿宋" w:cs="Times New Roman"/>
          <w:b w:val="0"/>
          <w:bCs w:val="0"/>
          <w:color w:val="auto"/>
          <w:sz w:val="24"/>
          <w:szCs w:val="24"/>
          <w:highlight w:val="none"/>
          <w:lang w:val="en-US" w:eastAsia="zh-CN"/>
        </w:rPr>
        <w:t xml:space="preserve">5龙头</w:t>
      </w:r>
      <w:r>
        <w:rPr>
          <w:rFonts w:hint="eastAsia" w:ascii="Times New Roman" w:hAnsi="Times New Roman" w:eastAsia="仿宋" w:cs="Times New Roman"/>
          <w:b w:val="0"/>
          <w:bCs w:val="0"/>
          <w:color w:val="auto"/>
          <w:sz w:val="24"/>
          <w:szCs w:val="24"/>
          <w:highlight w:val="none"/>
        </w:rPr>
        <w:t xml:space="preserve">水嘴</w:t>
      </w:r>
      <w:r>
        <w:rPr>
          <w:rFonts w:hint="eastAsia" w:eastAsia="仿宋" w:cs="Times New Roman"/>
          <w:b w:val="0"/>
          <w:bCs w:val="0"/>
          <w:color w:val="auto"/>
          <w:sz w:val="24"/>
          <w:szCs w:val="24"/>
          <w:highlight w:val="none"/>
          <w:lang w:eastAsia="zh-CN"/>
        </w:rPr>
        <w:t xml:space="preserve">：</w:t>
      </w:r>
      <w:r/>
    </w:p>
    <w:p>
      <w:pPr>
        <w:pStyle w:val="624"/>
        <w:keepLines w:val="0"/>
        <w:keepNext w:val="0"/>
        <w:pageBreakBefore w:val="0"/>
        <w:spacing w:line="440" w:lineRule="exact"/>
        <w:widowControl w:val="off"/>
        <w:rPr>
          <w:rFonts w:hint="eastAsia" w:ascii="Times New Roman" w:hAnsi="Times New Roman" w:eastAsia="仿宋" w:cs="Times New Roman"/>
          <w:b/>
          <w:bCs/>
          <w:color w:val="auto"/>
          <w:sz w:val="24"/>
          <w:szCs w:val="24"/>
          <w:highlight w:val="none"/>
          <w:u w:val="single"/>
          <w:lang w:val="en-US" w:eastAsia="zh-CN" w:bidi="ar-SA"/>
        </w:rPr>
      </w:pPr>
      <w:r>
        <w:rPr>
          <w:rFonts w:hint="eastAsia" w:ascii="Times New Roman" w:hAnsi="Times New Roman" w:eastAsia="仿宋" w:cs="Times New Roman"/>
          <w:b/>
          <w:bCs/>
          <w:color w:val="auto"/>
          <w:sz w:val="24"/>
          <w:szCs w:val="24"/>
          <w:highlight w:val="none"/>
          <w:u w:val="single"/>
          <w:lang w:val="en-US" w:eastAsia="zh-CN" w:bidi="ar-SA"/>
        </w:rPr>
        <w:t xml:space="preserve">2.5.1清单序号6.江苏省南通中学（洗碗机浸泡池）</w:t>
      </w:r>
      <w:r/>
    </w:p>
    <w:p>
      <w:pPr>
        <w:pStyle w:val="625"/>
        <w:keepLines w:val="0"/>
        <w:keepNext w:val="0"/>
        <w:pageBreakBefore w:val="0"/>
        <w:spacing w:line="440" w:lineRule="exact"/>
        <w:widowControl w:val="off"/>
        <w:rPr>
          <w:rFonts w:hint="default"/>
          <w:color w:val="auto"/>
          <w:sz w:val="24"/>
          <w:szCs w:val="24"/>
          <w:highlight w:val="none"/>
          <w:lang w:val="en-US" w:eastAsia="zh-CN"/>
        </w:rPr>
      </w:pPr>
      <w:r>
        <w:rPr>
          <w:rFonts w:hint="eastAsia" w:ascii="Times New Roman" w:hAnsi="Times New Roman" w:eastAsia="仿宋" w:cs="Times New Roman"/>
          <w:b/>
          <w:bCs/>
          <w:color w:val="auto"/>
          <w:sz w:val="24"/>
          <w:szCs w:val="24"/>
          <w:highlight w:val="none"/>
          <w:u w:val="single"/>
          <w:lang w:val="en-US" w:eastAsia="zh-CN" w:bidi="ar-SA"/>
        </w:rPr>
        <w:t xml:space="preserve">2.5.2清单序号11.南通大学附属中学（食堂水池）</w:t>
      </w:r>
      <w:r/>
    </w:p>
    <w:p>
      <w:pPr>
        <w:keepLines w:val="0"/>
        <w:keepNext w:val="0"/>
        <w:pageBreakBefore w:val="0"/>
        <w:spacing w:after="62" w:line="440" w:lineRule="exact"/>
        <w:widowControl w:val="off"/>
        <w:rPr>
          <w:rFonts w:hint="eastAsia" w:ascii="Times New Roman" w:hAnsi="Times New Roman" w:eastAsia="仿宋" w:cs="Times New Roman"/>
          <w:b w:val="0"/>
          <w:bCs w:val="0"/>
          <w:color w:val="auto"/>
          <w:sz w:val="24"/>
          <w:szCs w:val="24"/>
          <w:highlight w:val="none"/>
        </w:rPr>
      </w:pPr>
      <w:r>
        <w:rPr>
          <w:rFonts w:hint="eastAsia" w:ascii="Times New Roman" w:hAnsi="Times New Roman" w:eastAsia="仿宋" w:cs="Times New Roman"/>
          <w:b w:val="0"/>
          <w:bCs w:val="0"/>
          <w:color w:val="auto"/>
          <w:sz w:val="24"/>
          <w:szCs w:val="24"/>
          <w:highlight w:val="none"/>
        </w:rPr>
        <w:t xml:space="preserve">所投水龙头须提供有效期内的中国节水产品认证证书，水效等级≥二级，投标时附证书复印件并加盖投标人公章。</w:t>
      </w:r>
      <w:r/>
    </w:p>
    <w:p>
      <w:pPr>
        <w:keepLines w:val="0"/>
        <w:keepNext w:val="0"/>
        <w:pageBreakBefore w:val="0"/>
        <w:spacing w:after="62" w:line="440" w:lineRule="exact"/>
        <w:widowControl w:val="off"/>
        <w:rPr>
          <w:rFonts w:hint="eastAsia" w:ascii="Times New Roman" w:hAnsi="Times New Roman" w:eastAsia="仿宋" w:cs="Times New Roman"/>
          <w:b/>
          <w:bCs/>
          <w:color w:val="auto"/>
          <w:sz w:val="24"/>
          <w:szCs w:val="24"/>
          <w:highlight w:val="none"/>
          <w:u w:val="single"/>
          <w:lang w:val="en-US" w:eastAsia="zh-CN" w:bidi="ar-SA"/>
        </w:rPr>
      </w:pPr>
      <w:r>
        <w:rPr>
          <w:rFonts w:hint="eastAsia" w:ascii="Times New Roman" w:hAnsi="Times New Roman" w:eastAsia="仿宋" w:cs="Times New Roman"/>
          <w:b w:val="0"/>
          <w:bCs w:val="0"/>
          <w:color w:val="auto"/>
          <w:sz w:val="24"/>
          <w:szCs w:val="24"/>
          <w:highlight w:val="none"/>
          <w:u w:val="single"/>
        </w:rPr>
        <w:t xml:space="preserve">2.</w:t>
      </w:r>
      <w:r>
        <w:rPr>
          <w:rFonts w:hint="eastAsia" w:eastAsia="仿宋" w:cs="Times New Roman"/>
          <w:b w:val="0"/>
          <w:bCs w:val="0"/>
          <w:color w:val="auto"/>
          <w:sz w:val="24"/>
          <w:szCs w:val="24"/>
          <w:highlight w:val="none"/>
          <w:u w:val="single"/>
          <w:lang w:val="en-US" w:eastAsia="zh-CN"/>
        </w:rPr>
        <w:t xml:space="preserve">6</w:t>
      </w:r>
      <w:r>
        <w:rPr>
          <w:rFonts w:hint="eastAsia" w:ascii="Times New Roman" w:hAnsi="Times New Roman" w:eastAsia="仿宋" w:cs="Times New Roman"/>
          <w:b/>
          <w:bCs/>
          <w:color w:val="auto"/>
          <w:sz w:val="24"/>
          <w:szCs w:val="24"/>
          <w:highlight w:val="none"/>
          <w:u w:val="single"/>
          <w:lang w:val="en-US" w:eastAsia="zh-CN" w:bidi="ar-SA"/>
        </w:rPr>
        <w:t xml:space="preserve">清单序号5.江苏省南通第一中学（双头智能炊用燃气炒灶（900mm））</w:t>
      </w:r>
      <w:r/>
    </w:p>
    <w:p>
      <w:pPr>
        <w:pStyle w:val="624"/>
        <w:keepLines w:val="0"/>
        <w:keepNext w:val="0"/>
        <w:pageBreakBefore w:val="0"/>
        <w:spacing w:line="440" w:lineRule="exact"/>
        <w:widowControl w:val="off"/>
        <w:rPr>
          <w:rFonts w:hint="eastAsia"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rPr>
        <w:t xml:space="preserve">须</w:t>
      </w:r>
      <w:r>
        <w:rPr>
          <w:rFonts w:hint="eastAsia" w:eastAsia="仿宋" w:cs="Times New Roman"/>
          <w:b w:val="0"/>
          <w:bCs w:val="0"/>
          <w:color w:val="auto"/>
          <w:sz w:val="24"/>
          <w:szCs w:val="24"/>
          <w:highlight w:val="none"/>
          <w:lang w:val="en-US" w:eastAsia="zh-CN"/>
        </w:rPr>
        <w:t xml:space="preserve">承诺所投设备有火焰检测（熄火保护功能），供货时提供检测报告采购人核验，承诺函格式自拟，加盖投标人公章。</w:t>
      </w:r>
      <w:r/>
    </w:p>
    <w:p>
      <w:pPr>
        <w:keepLines w:val="0"/>
        <w:keepNext w:val="0"/>
        <w:pageBreakBefore w:val="0"/>
        <w:spacing w:after="62" w:line="440" w:lineRule="exact"/>
        <w:widowControl w:val="off"/>
        <w:rPr>
          <w:rFonts w:hint="eastAsia" w:ascii="Times New Roman" w:hAnsi="Times New Roman" w:eastAsia="仿宋" w:cs="Times New Roman"/>
          <w:b/>
          <w:bCs/>
          <w:color w:val="auto"/>
          <w:sz w:val="24"/>
          <w:szCs w:val="24"/>
          <w:highlight w:val="none"/>
          <w:u w:val="single"/>
          <w:lang w:val="en-US" w:eastAsia="zh-CN" w:bidi="ar-SA"/>
        </w:rPr>
      </w:pPr>
      <w:r>
        <w:rPr>
          <w:rFonts w:hint="eastAsia" w:ascii="Times New Roman" w:hAnsi="Times New Roman" w:eastAsia="仿宋" w:cs="Times New Roman"/>
          <w:b/>
          <w:bCs/>
          <w:color w:val="auto"/>
          <w:sz w:val="24"/>
          <w:szCs w:val="24"/>
          <w:highlight w:val="none"/>
          <w:u w:val="single"/>
          <w:lang w:val="en-US" w:eastAsia="zh-CN" w:bidi="ar-SA"/>
        </w:rPr>
        <w:t xml:space="preserve">2.7清单序号7.江苏省南通中等专业学校（长龙洗碗机）</w:t>
      </w:r>
      <w:r/>
    </w:p>
    <w:p>
      <w:pPr>
        <w:keepLines w:val="0"/>
        <w:keepNext w:val="0"/>
        <w:pageBreakBefore w:val="0"/>
        <w:spacing w:line="440" w:lineRule="exact"/>
        <w:widowControl w:val="off"/>
        <w:rPr>
          <w:rFonts w:hint="eastAsia"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须承诺所投设备验收时提供符合GB4806.7-20</w:t>
      </w:r>
      <w:r>
        <w:rPr>
          <w:rFonts w:hint="eastAsia" w:eastAsia="仿宋" w:cs="Times New Roman"/>
          <w:b w:val="0"/>
          <w:bCs w:val="0"/>
          <w:color w:val="auto"/>
          <w:sz w:val="24"/>
          <w:szCs w:val="24"/>
          <w:highlight w:val="none"/>
          <w:lang w:val="en-US" w:eastAsia="zh-CN" w:bidi="ar-SA"/>
        </w:rPr>
        <w:t xml:space="preserve">23</w:t>
      </w:r>
      <w:r>
        <w:rPr>
          <w:rFonts w:hint="default" w:ascii="Times New Roman" w:hAnsi="Times New Roman" w:eastAsia="仿宋" w:cs="Times New Roman"/>
          <w:b w:val="0"/>
          <w:bCs w:val="0"/>
          <w:color w:val="auto"/>
          <w:sz w:val="24"/>
          <w:szCs w:val="24"/>
          <w:highlight w:val="none"/>
          <w:lang w:val="en-US" w:eastAsia="zh-CN" w:bidi="ar-SA"/>
        </w:rPr>
        <w:t xml:space="preserve">《食品安全国家标准食品接触用塑料材料及制品》的拔齿检测报告</w:t>
      </w:r>
      <w:r>
        <w:rPr>
          <w:rFonts w:hint="eastAsia" w:eastAsia="仿宋" w:cs="Times New Roman"/>
          <w:b w:val="0"/>
          <w:bCs w:val="0"/>
          <w:color w:val="auto"/>
          <w:sz w:val="24"/>
          <w:szCs w:val="24"/>
          <w:highlight w:val="none"/>
          <w:lang w:val="en-US" w:eastAsia="zh-CN" w:bidi="ar-SA"/>
        </w:rPr>
        <w:t xml:space="preserve">，</w:t>
      </w:r>
      <w:r>
        <w:rPr>
          <w:rFonts w:hint="eastAsia" w:eastAsia="仿宋" w:cs="Times New Roman"/>
          <w:b w:val="0"/>
          <w:bCs w:val="0"/>
          <w:color w:val="auto"/>
          <w:sz w:val="24"/>
          <w:szCs w:val="24"/>
          <w:highlight w:val="none"/>
          <w:lang w:val="en-US" w:eastAsia="zh-CN"/>
        </w:rPr>
        <w:t xml:space="preserve">承诺函格式自拟，加盖投标人公章。</w:t>
      </w:r>
      <w:r/>
    </w:p>
    <w:p>
      <w:pPr>
        <w:pStyle w:val="624"/>
        <w:rPr>
          <w:rFonts w:hint="eastAsia"/>
          <w:color w:val="auto"/>
          <w:highlight w:val="none"/>
        </w:rPr>
      </w:pPr>
      <w:r>
        <w:rPr>
          <w:rFonts w:hint="eastAsia"/>
          <w:color w:val="auto"/>
          <w:highlight w:val="none"/>
        </w:rPr>
      </w:r>
      <w:r/>
    </w:p>
    <w:p>
      <w:pPr>
        <w:spacing w:after="62" w:line="460" w:lineRule="exact"/>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（四）采购标的数量、采购项目交付或者实施的时间和地点</w:t>
      </w:r>
      <w:r/>
    </w:p>
    <w:p>
      <w:pPr>
        <w:spacing w:after="62" w:line="460" w:lineRule="exact"/>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eastAsia="zh-CN"/>
        </w:rPr>
        <w:t xml:space="preserve">1.</w:t>
      </w:r>
      <w:r>
        <w:rPr>
          <w:rFonts w:ascii="Times New Roman" w:hAnsi="Times New Roman" w:eastAsia="仿宋" w:cs="Times New Roman"/>
          <w:color w:val="auto"/>
          <w:sz w:val="24"/>
          <w:szCs w:val="24"/>
          <w:highlight w:val="none"/>
        </w:rPr>
        <w:t xml:space="preserve">标的数量：</w:t>
      </w:r>
      <w:r>
        <w:rPr>
          <w:rFonts w:hint="eastAsia" w:ascii="仿宋" w:hAnsi="仿宋" w:eastAsia="仿宋" w:cs="Courier New"/>
          <w:b/>
          <w:color w:val="auto"/>
          <w:sz w:val="24"/>
          <w:szCs w:val="24"/>
          <w:highlight w:val="none"/>
          <w:lang w:val="en-US" w:eastAsia="zh-CN" w:bidi="ar-SA"/>
        </w:rPr>
        <w:t xml:space="preserve">详见附件表格文件</w:t>
      </w:r>
      <w:r>
        <w:rPr>
          <w:rFonts w:hint="eastAsia" w:ascii="Times New Roman" w:hAnsi="Times New Roman" w:eastAsia="仿宋" w:cs="Times New Roman"/>
          <w:color w:val="auto"/>
          <w:sz w:val="24"/>
          <w:szCs w:val="24"/>
          <w:highlight w:val="none"/>
          <w:lang w:val="en-US" w:eastAsia="zh-CN"/>
        </w:rPr>
        <w:t xml:space="preserve">。</w:t>
      </w:r>
      <w:r/>
    </w:p>
    <w:p>
      <w:pPr>
        <w:spacing w:after="62" w:line="460" w:lineRule="exact"/>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eastAsia="zh-CN"/>
        </w:rPr>
        <w:t xml:space="preserve">2.</w:t>
      </w:r>
      <w:r>
        <w:rPr>
          <w:rFonts w:ascii="Times New Roman" w:hAnsi="Times New Roman" w:eastAsia="仿宋" w:cs="Times New Roman"/>
          <w:color w:val="auto"/>
          <w:sz w:val="24"/>
          <w:szCs w:val="24"/>
          <w:highlight w:val="none"/>
        </w:rPr>
        <w:t xml:space="preserve">供货周期：签订合同后</w:t>
      </w:r>
      <w:r>
        <w:rPr>
          <w:rFonts w:hint="eastAsia" w:ascii="Times New Roman" w:hAnsi="Times New Roman" w:eastAsia="仿宋" w:cs="Times New Roman"/>
          <w:color w:val="auto"/>
          <w:sz w:val="24"/>
          <w:szCs w:val="24"/>
          <w:highlight w:val="none"/>
          <w:lang w:val="en-US" w:eastAsia="zh-CN"/>
        </w:rPr>
        <w:t xml:space="preserve">25</w:t>
      </w:r>
      <w:r>
        <w:rPr>
          <w:rFonts w:ascii="Times New Roman" w:hAnsi="Times New Roman" w:eastAsia="仿宋" w:cs="Times New Roman"/>
          <w:color w:val="auto"/>
          <w:sz w:val="24"/>
          <w:szCs w:val="24"/>
          <w:highlight w:val="none"/>
        </w:rPr>
        <w:t xml:space="preserve">天内完成供货安装调试，</w:t>
      </w:r>
      <w:r>
        <w:rPr>
          <w:rFonts w:hint="eastAsia" w:ascii="Times New Roman" w:hAnsi="Times New Roman" w:eastAsia="仿宋" w:cs="Times New Roman"/>
          <w:color w:val="auto"/>
          <w:sz w:val="24"/>
          <w:szCs w:val="24"/>
          <w:highlight w:val="none"/>
          <w:lang w:val="en-US" w:eastAsia="zh-CN"/>
        </w:rPr>
        <w:t xml:space="preserve">各相关学校组织验收。</w:t>
      </w:r>
      <w:r/>
    </w:p>
    <w:p>
      <w:pPr>
        <w:spacing w:after="62" w:line="460" w:lineRule="exact"/>
        <w:rPr>
          <w:rFonts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 xml:space="preserve">3.</w:t>
      </w:r>
      <w:r>
        <w:rPr>
          <w:rFonts w:ascii="Times New Roman" w:hAnsi="Times New Roman" w:eastAsia="仿宋" w:cs="Times New Roman"/>
          <w:color w:val="auto"/>
          <w:sz w:val="24"/>
          <w:szCs w:val="24"/>
          <w:highlight w:val="none"/>
        </w:rPr>
        <w:t xml:space="preserve">交货地点：</w:t>
      </w:r>
      <w:r>
        <w:rPr>
          <w:rFonts w:hint="eastAsia" w:ascii="Times New Roman" w:hAnsi="Times New Roman" w:eastAsia="仿宋" w:cs="Times New Roman"/>
          <w:color w:val="auto"/>
          <w:sz w:val="24"/>
          <w:szCs w:val="24"/>
          <w:highlight w:val="none"/>
          <w:lang w:val="en-US" w:eastAsia="zh-CN"/>
        </w:rPr>
        <w:t xml:space="preserve">各相关学校指定位置</w:t>
      </w:r>
      <w:r>
        <w:rPr>
          <w:rFonts w:ascii="Times New Roman" w:hAnsi="Times New Roman" w:eastAsia="仿宋" w:cs="Times New Roman"/>
          <w:color w:val="auto"/>
          <w:sz w:val="24"/>
          <w:szCs w:val="24"/>
          <w:highlight w:val="none"/>
        </w:rPr>
        <w:t xml:space="preserve">。</w:t>
      </w:r>
      <w:r/>
    </w:p>
    <w:p>
      <w:pPr>
        <w:spacing w:after="62" w:line="460" w:lineRule="exact"/>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w:t>
      </w:r>
      <w:r>
        <w:rPr>
          <w:rFonts w:hint="eastAsia" w:ascii="Times New Roman" w:hAnsi="Times New Roman" w:eastAsia="仿宋" w:cs="Times New Roman"/>
          <w:b/>
          <w:bCs/>
          <w:color w:val="auto"/>
          <w:sz w:val="28"/>
          <w:szCs w:val="28"/>
          <w:highlight w:val="none"/>
          <w:lang w:val="en-US" w:eastAsia="zh-CN"/>
        </w:rPr>
        <w:t xml:space="preserve">五</w:t>
      </w:r>
      <w:r>
        <w:rPr>
          <w:rFonts w:ascii="Times New Roman" w:hAnsi="Times New Roman" w:eastAsia="仿宋" w:cs="Times New Roman"/>
          <w:b/>
          <w:bCs/>
          <w:color w:val="auto"/>
          <w:sz w:val="28"/>
          <w:szCs w:val="28"/>
          <w:highlight w:val="none"/>
        </w:rPr>
        <w:t xml:space="preserve">）采购标的需满足的服务标准、期限、效率等要求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color w:val="auto"/>
          <w:sz w:val="24"/>
          <w:szCs w:val="24"/>
          <w:highlight w:val="none"/>
          <w:lang w:eastAsia="zh-CN"/>
        </w:rPr>
        <w:t xml:space="preserve">1.供应商</w:t>
      </w:r>
      <w:r>
        <w:rPr>
          <w:rFonts w:ascii="Times New Roman" w:hAnsi="Times New Roman" w:eastAsia="仿宋" w:cs="Times New Roman"/>
          <w:color w:val="auto"/>
          <w:sz w:val="24"/>
          <w:szCs w:val="24"/>
          <w:highlight w:val="none"/>
        </w:rPr>
        <w:t xml:space="preserve">应保证货物是全新、未使用过的原厂合格产品，并完全</w:t>
      </w:r>
      <w:r>
        <w:rPr>
          <w:rFonts w:ascii="Times New Roman" w:hAnsi="Times New Roman" w:eastAsia="仿宋" w:cs="Times New Roman"/>
          <w:sz w:val="24"/>
          <w:szCs w:val="24"/>
          <w:highlight w:val="none"/>
        </w:rPr>
        <w:t xml:space="preserve">符合</w:t>
      </w:r>
      <w:r>
        <w:rPr>
          <w:rFonts w:hint="eastAsia" w:ascii="Times New Roman" w:hAnsi="Times New Roman" w:eastAsia="仿宋" w:cs="Times New Roman"/>
          <w:sz w:val="24"/>
          <w:szCs w:val="24"/>
          <w:highlight w:val="none"/>
          <w:lang w:eastAsia="zh-CN"/>
        </w:rPr>
        <w:t xml:space="preserve">响应文件</w:t>
      </w:r>
      <w:r>
        <w:rPr>
          <w:rFonts w:ascii="Times New Roman" w:hAnsi="Times New Roman" w:eastAsia="仿宋" w:cs="Times New Roman"/>
          <w:sz w:val="24"/>
          <w:szCs w:val="24"/>
          <w:highlight w:val="none"/>
        </w:rPr>
        <w:t xml:space="preserve">的质量、规格和参数的要求。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六</w:t>
      </w:r>
      <w:r>
        <w:rPr>
          <w:rFonts w:ascii="Times New Roman" w:hAnsi="Times New Roman" w:eastAsia="仿宋" w:cs="Times New Roman"/>
          <w:b/>
          <w:bCs/>
          <w:sz w:val="28"/>
          <w:szCs w:val="28"/>
          <w:highlight w:val="none"/>
        </w:rPr>
        <w:t xml:space="preserve">）采购标的验收标准</w:t>
      </w:r>
      <w:r>
        <w:rPr>
          <w:rFonts w:ascii="Times New Roman" w:hAnsi="Times New Roman" w:eastAsia="仿宋" w:cs="Times New Roman"/>
          <w:sz w:val="28"/>
          <w:szCs w:val="28"/>
          <w:highlight w:val="none"/>
        </w:rPr>
        <w:tab/>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在接到供应商以书面形式提出验收申请后，</w:t>
      </w:r>
      <w:r>
        <w:rPr>
          <w:rFonts w:hint="eastAsia" w:ascii="Times New Roman" w:hAnsi="Times New Roman" w:eastAsia="仿宋" w:cs="Times New Roman"/>
          <w:sz w:val="24"/>
          <w:szCs w:val="24"/>
          <w:highlight w:val="none"/>
          <w:lang w:val="en-US" w:eastAsia="zh-CN"/>
        </w:rPr>
        <w:t xml:space="preserve">相关学校</w:t>
      </w:r>
      <w:r>
        <w:rPr>
          <w:rFonts w:ascii="Times New Roman" w:hAnsi="Times New Roman" w:eastAsia="仿宋" w:cs="Times New Roman"/>
          <w:sz w:val="24"/>
          <w:szCs w:val="24"/>
          <w:highlight w:val="none"/>
        </w:rPr>
        <w:t xml:space="preserve">在5个工作日内及时组织相关专业技术人员，按国家制造和安装的标准要求执行，必要时</w:t>
      </w:r>
      <w:r>
        <w:rPr>
          <w:rFonts w:hint="eastAsia" w:ascii="Times New Roman" w:hAnsi="Times New Roman" w:eastAsia="仿宋" w:cs="Times New Roman"/>
          <w:sz w:val="24"/>
          <w:szCs w:val="24"/>
          <w:highlight w:val="none"/>
          <w:lang w:eastAsia="zh-CN"/>
        </w:rPr>
        <w:t xml:space="preserve">邀请</w:t>
      </w:r>
      <w:r>
        <w:rPr>
          <w:rFonts w:ascii="Times New Roman" w:hAnsi="Times New Roman" w:eastAsia="仿宋" w:cs="Times New Roman"/>
          <w:sz w:val="24"/>
          <w:szCs w:val="24"/>
          <w:highlight w:val="none"/>
        </w:rPr>
        <w:t xml:space="preserve">第三方质检等部门共同参与验收，并出具验收报告，作为支付货款的依据。</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ascii="Times New Roman" w:hAnsi="Times New Roman" w:eastAsia="仿宋" w:cs="Times New Roman"/>
          <w:sz w:val="24"/>
          <w:szCs w:val="24"/>
          <w:highlight w:val="none"/>
        </w:rPr>
        <w:t xml:space="preserve">所供产品交付使用时，供应商必须向需方提供产品说明书、质量保证书、保修卡、合格证等必须具备的相关资料和必备的附件。</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3.成交供应商</w:t>
      </w:r>
      <w:r>
        <w:rPr>
          <w:rFonts w:ascii="Times New Roman" w:hAnsi="Times New Roman" w:eastAsia="仿宋" w:cs="Times New Roman"/>
          <w:sz w:val="24"/>
          <w:szCs w:val="24"/>
          <w:highlight w:val="none"/>
        </w:rPr>
        <w:t xml:space="preserve">必须负责所采购产品的运输，并派有经验的技术人员到现场进行卸货、安装，经调试、检测合格后交付使用，其费用由</w:t>
      </w:r>
      <w:r>
        <w:rPr>
          <w:rFonts w:hint="eastAsia" w:ascii="Times New Roman" w:hAnsi="Times New Roman" w:eastAsia="仿宋" w:cs="Times New Roman"/>
          <w:sz w:val="24"/>
          <w:szCs w:val="24"/>
          <w:highlight w:val="none"/>
          <w:lang w:eastAsia="zh-CN"/>
        </w:rPr>
        <w:t xml:space="preserve">成交供应商</w:t>
      </w:r>
      <w:r>
        <w:rPr>
          <w:rFonts w:ascii="Times New Roman" w:hAnsi="Times New Roman" w:eastAsia="仿宋" w:cs="Times New Roman"/>
          <w:sz w:val="24"/>
          <w:szCs w:val="24"/>
          <w:highlight w:val="none"/>
        </w:rPr>
        <w:t xml:space="preserve">承担，包含在报价中。 </w:t>
      </w:r>
      <w:r/>
    </w:p>
    <w:p>
      <w:pPr>
        <w:spacing w:after="62" w:line="460" w:lineRule="exact"/>
        <w:rPr>
          <w:rFonts w:ascii="Times New Roman" w:hAnsi="Times New Roman" w:eastAsia="仿宋" w:cs="Times New Roman"/>
          <w:b/>
          <w:sz w:val="24"/>
          <w:szCs w:val="24"/>
          <w:highlight w:val="none"/>
        </w:rPr>
      </w:pPr>
      <w:r>
        <w:rPr>
          <w:rFonts w:hint="eastAsia" w:ascii="Times New Roman" w:hAnsi="Times New Roman" w:eastAsia="仿宋" w:cs="Times New Roman"/>
          <w:sz w:val="24"/>
          <w:szCs w:val="24"/>
          <w:highlight w:val="none"/>
          <w:lang w:eastAsia="zh-CN"/>
        </w:rPr>
        <w:t xml:space="preserve">4.</w:t>
      </w:r>
      <w:r>
        <w:rPr>
          <w:rFonts w:ascii="Times New Roman" w:hAnsi="Times New Roman" w:eastAsia="仿宋" w:cs="Times New Roman"/>
          <w:sz w:val="24"/>
          <w:szCs w:val="24"/>
          <w:highlight w:val="none"/>
        </w:rPr>
        <w:t xml:space="preserve">不锈钢材质焊接拼缝处应无明显缝隙，无虚焊，表面需打磨抛光处理（所有焊接用氩弧焊焊接）。</w:t>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三、商务要求</w:t>
      </w:r>
      <w:r/>
    </w:p>
    <w:p>
      <w:pPr>
        <w:jc w:val="left"/>
        <w:spacing w:after="62" w:line="460" w:lineRule="exact"/>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包括交付（实施）的时间（期限）和地点（范围），</w:t>
      </w:r>
      <w:r>
        <w:rPr>
          <w:rFonts w:hint="eastAsia" w:eastAsia="仿宋" w:cs="Times New Roman"/>
          <w:bCs/>
          <w:color w:val="000000"/>
          <w:sz w:val="24"/>
          <w:szCs w:val="24"/>
          <w:highlight w:val="none"/>
          <w:lang w:val="en-US" w:eastAsia="zh-CN"/>
        </w:rPr>
        <w:t xml:space="preserve">质保</w:t>
      </w:r>
      <w:r>
        <w:rPr>
          <w:rFonts w:ascii="Times New Roman" w:hAnsi="Times New Roman" w:eastAsia="仿宋" w:cs="Times New Roman"/>
          <w:bCs/>
          <w:color w:val="000000"/>
          <w:sz w:val="24"/>
          <w:szCs w:val="24"/>
          <w:highlight w:val="none"/>
        </w:rPr>
        <w:t xml:space="preserve">售后服务</w:t>
      </w:r>
      <w:r>
        <w:rPr>
          <w:rFonts w:hint="eastAsia" w:ascii="Times New Roman" w:hAnsi="Times New Roman" w:eastAsia="仿宋" w:cs="Times New Roman"/>
          <w:bCs/>
          <w:color w:val="000000"/>
          <w:sz w:val="24"/>
          <w:szCs w:val="24"/>
          <w:highlight w:val="none"/>
          <w:lang w:eastAsia="zh-CN"/>
        </w:rPr>
        <w:t xml:space="preserve">、</w:t>
      </w:r>
      <w:r>
        <w:rPr>
          <w:rFonts w:hint="eastAsia" w:ascii="Times New Roman" w:hAnsi="Times New Roman" w:eastAsia="仿宋" w:cs="Times New Roman"/>
          <w:bCs/>
          <w:color w:val="000000"/>
          <w:sz w:val="24"/>
          <w:szCs w:val="24"/>
          <w:highlight w:val="none"/>
          <w:lang w:val="en-US" w:eastAsia="zh-CN"/>
        </w:rPr>
        <w:t xml:space="preserve">验收</w:t>
      </w:r>
      <w:r>
        <w:rPr>
          <w:rFonts w:ascii="Times New Roman" w:hAnsi="Times New Roman" w:eastAsia="仿宋" w:cs="Times New Roman"/>
          <w:bCs/>
          <w:color w:val="000000"/>
          <w:sz w:val="24"/>
          <w:szCs w:val="24"/>
          <w:highlight w:val="none"/>
        </w:rPr>
        <w:t xml:space="preserve">付款条件（进度和方法），保险等：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交付（实施）</w:t>
      </w:r>
      <w:r>
        <w:rPr>
          <w:rFonts w:ascii="Times New Roman" w:hAnsi="Times New Roman" w:eastAsia="仿宋" w:cs="Times New Roman"/>
          <w:b/>
          <w:sz w:val="28"/>
          <w:szCs w:val="28"/>
          <w:highlight w:val="none"/>
        </w:rPr>
        <w:t xml:space="preserve">的时间和地点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（1）</w:t>
      </w:r>
      <w:r>
        <w:rPr>
          <w:rFonts w:hint="eastAsia" w:ascii="仿宋_GB2312" w:eastAsia="仿宋_GB2312"/>
          <w:color w:val="000000" w:themeColor="text1"/>
          <w:sz w:val="24"/>
          <w:szCs w:val="24"/>
          <w:highlight w:val="none"/>
          <w14:textFill>
            <w14:solidFill>
              <w14:schemeClr w14:val="tx1"/>
            </w14:solidFill>
          </w14:textFill>
        </w:rPr>
        <w:t xml:space="preserve">实施时间：</w:t>
      </w:r>
      <w:r>
        <w:rPr>
          <w:rFonts w:ascii="Times New Roman" w:hAnsi="Times New Roman" w:eastAsia="仿宋" w:cs="Times New Roman"/>
          <w:sz w:val="24"/>
          <w:szCs w:val="24"/>
          <w:highlight w:val="none"/>
        </w:rPr>
        <w:t xml:space="preserve">签订合同后</w:t>
      </w:r>
      <w:r>
        <w:rPr>
          <w:rFonts w:hint="eastAsia" w:ascii="Times New Roman" w:hAnsi="Times New Roman" w:eastAsia="仿宋" w:cs="Times New Roman"/>
          <w:sz w:val="24"/>
          <w:szCs w:val="24"/>
          <w:highlight w:val="none"/>
          <w:lang w:val="en-US" w:eastAsia="zh-CN"/>
        </w:rPr>
        <w:t xml:space="preserve">25</w:t>
      </w:r>
      <w:r>
        <w:rPr>
          <w:rFonts w:ascii="Times New Roman" w:hAnsi="Times New Roman" w:eastAsia="仿宋" w:cs="Times New Roman"/>
          <w:sz w:val="24"/>
          <w:szCs w:val="24"/>
          <w:highlight w:val="none"/>
        </w:rPr>
        <w:t xml:space="preserve">天内完成供货安装调试，</w:t>
      </w:r>
      <w:r>
        <w:rPr>
          <w:rFonts w:hint="eastAsia" w:ascii="Times New Roman" w:hAnsi="Times New Roman" w:eastAsia="仿宋" w:cs="Times New Roman"/>
          <w:sz w:val="24"/>
          <w:szCs w:val="24"/>
          <w:highlight w:val="none"/>
          <w:lang w:val="en-US" w:eastAsia="zh-CN"/>
        </w:rPr>
        <w:t xml:space="preserve">各相关学校组织验收。</w:t>
      </w:r>
      <w:r/>
    </w:p>
    <w:p>
      <w:pPr>
        <w:spacing w:after="62" w:line="460" w:lineRule="exact"/>
        <w:rPr>
          <w:rFonts w:ascii="Times New Roman" w:hAnsi="Times New Roman" w:eastAsia="仿宋" w:cs="Times New Roman"/>
          <w:sz w:val="24"/>
          <w:szCs w:val="24"/>
          <w:highlight w:val="none"/>
        </w:rPr>
      </w:pP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（2）</w:t>
      </w:r>
      <w:r>
        <w:rPr>
          <w:rFonts w:hint="eastAsia" w:ascii="仿宋_GB2312" w:eastAsia="仿宋_GB2312"/>
          <w:color w:val="000000" w:themeColor="text1"/>
          <w:sz w:val="24"/>
          <w:szCs w:val="24"/>
          <w:highlight w:val="none"/>
          <w14:textFill>
            <w14:solidFill>
              <w14:schemeClr w14:val="tx1"/>
            </w14:solidFill>
          </w14:textFill>
        </w:rPr>
        <w:t xml:space="preserve">交付地点：</w:t>
      </w:r>
      <w:r>
        <w:rPr>
          <w:rFonts w:hint="eastAsia" w:ascii="Times New Roman" w:hAnsi="Times New Roman" w:eastAsia="仿宋" w:cs="Times New Roman"/>
          <w:sz w:val="24"/>
          <w:szCs w:val="24"/>
          <w:highlight w:val="none"/>
          <w:lang w:val="en-US" w:eastAsia="zh-CN"/>
        </w:rPr>
        <w:t xml:space="preserve">各相关学校指定位置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质保三年</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（以合同约定期限为准），时间自验收合格之日起算；</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必须指派专业人员上门检测设备，确保设备的指标符合验收标准，如有问题应作为保修内容给予免费处理。</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highlight w:val="none"/>
          <w14:textFill>
            <w14:solidFill>
              <w14:schemeClr w14:val="tx1"/>
            </w14:solidFill>
          </w14:textFill>
        </w:rPr>
      </w:pP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highlight w:val="none"/>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highlight w:val="none"/>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560" w:lineRule="exact"/>
        <w:widowControl w:val="off"/>
        <w:rPr>
          <w:rFonts w:ascii="仿宋_GB2312" w:eastAsia="仿宋_GB2312"/>
          <w:b/>
          <w:bCs/>
          <w:color w:val="000000" w:themeColor="text1"/>
          <w:sz w:val="28"/>
          <w:szCs w:val="28"/>
          <w:highlight w:val="none"/>
          <w14:textFill>
            <w14:solidFill>
              <w14:schemeClr w14:val="tx1"/>
            </w14:solidFill>
          </w14:textFill>
        </w:rPr>
      </w:pPr>
      <w:r>
        <w:rPr>
          <w:rFonts w:hint="eastAsia" w:ascii="仿宋_GB2312" w:eastAsia="仿宋_GB2312"/>
          <w:b/>
          <w:bCs/>
          <w:color w:val="000000" w:themeColor="text1"/>
          <w:sz w:val="28"/>
          <w:szCs w:val="28"/>
          <w:highlight w:val="none"/>
          <w:lang w:val="en-US" w:eastAsia="zh-CN"/>
          <w14:textFill>
            <w14:solidFill>
              <w14:schemeClr w14:val="tx1"/>
            </w14:solidFill>
          </w14:textFill>
        </w:rPr>
        <w:t xml:space="preserve">3</w:t>
      </w:r>
      <w:r>
        <w:rPr>
          <w:rFonts w:hint="eastAsia" w:ascii="仿宋_GB2312" w:eastAsia="仿宋_GB2312"/>
          <w:b/>
          <w:bCs/>
          <w:color w:val="000000" w:themeColor="text1"/>
          <w:sz w:val="28"/>
          <w:szCs w:val="28"/>
          <w:highlight w:val="none"/>
          <w14:textFill>
            <w14:solidFill>
              <w14:schemeClr w14:val="tx1"/>
            </w14:solidFill>
          </w14:textFill>
        </w:rPr>
        <w:t xml:space="preserve">.验收标准</w:t>
      </w:r>
      <w:r/>
    </w:p>
    <w:p>
      <w:pPr>
        <w:keepLines w:val="0"/>
        <w:keepNext w:val="0"/>
        <w:pageBreakBefore w:val="0"/>
        <w:spacing w:line="56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w:t>
      </w:r>
      <w:r>
        <w:rPr>
          <w:rFonts w:hint="eastAsia" w:ascii="仿宋_GB2312" w:eastAsia="仿宋_GB2312"/>
          <w:color w:val="000000" w:themeColor="text1"/>
          <w:sz w:val="24"/>
          <w:szCs w:val="24"/>
          <w:highlight w:val="none"/>
          <w:lang w:eastAsia="zh-CN"/>
          <w14:textFill>
            <w14:solidFill>
              <w14:schemeClr w14:val="tx1"/>
            </w14:solidFill>
          </w14:textFill>
        </w:rPr>
        <w:t xml:space="preserve">询价文件</w:t>
      </w:r>
      <w:r>
        <w:rPr>
          <w:rFonts w:hint="eastAsia" w:ascii="仿宋_GB2312" w:eastAsia="仿宋_GB2312"/>
          <w:color w:val="000000" w:themeColor="text1"/>
          <w:sz w:val="24"/>
          <w:szCs w:val="24"/>
          <w:highlight w:val="none"/>
          <w14:textFill>
            <w14:solidFill>
              <w14:schemeClr w14:val="tx1"/>
            </w14:solidFill>
          </w14:textFill>
        </w:rPr>
        <w:t xml:space="preserve">技术规格书中明确的标准和技术要求；</w:t>
      </w:r>
      <w:r/>
    </w:p>
    <w:p>
      <w:pPr>
        <w:keepLines w:val="0"/>
        <w:keepNext w:val="0"/>
        <w:pageBreakBefore w:val="0"/>
        <w:spacing w:line="56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56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（3）货物合格证书技术资料中的精度、质量要求；</w:t>
      </w:r>
      <w:r/>
    </w:p>
    <w:p>
      <w:pPr>
        <w:keepLines w:val="0"/>
        <w:keepNext w:val="0"/>
        <w:pageBreakBefore w:val="0"/>
        <w:spacing w:line="56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560" w:lineRule="exact"/>
        <w:widowControl w:val="off"/>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（5）双方签订的合同技术附件所规定的条款。</w:t>
      </w:r>
      <w:r/>
    </w:p>
    <w:p>
      <w:pPr>
        <w:spacing w:after="62" w:line="460" w:lineRule="exact"/>
        <w:rPr>
          <w:rFonts w:ascii="Times New Roman" w:hAnsi="Times New Roman" w:eastAsia="仿宋" w:cs="Times New Roman"/>
          <w:b/>
          <w:sz w:val="28"/>
          <w:szCs w:val="28"/>
          <w:highlight w:val="none"/>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4.</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付款方式</w:t>
      </w:r>
      <w:r/>
    </w:p>
    <w:p>
      <w:pPr>
        <w:spacing w:after="62" w:line="460" w:lineRule="exact"/>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（1）本项目涉及1</w:t>
      </w:r>
      <w:r>
        <w:rPr>
          <w:rFonts w:hint="eastAsia" w:ascii="仿宋_GB2312" w:eastAsia="仿宋_GB2312"/>
          <w:color w:val="000000" w:themeColor="text1"/>
          <w:sz w:val="24"/>
          <w:szCs w:val="24"/>
          <w:highlight w:val="none"/>
          <w:lang w:val="en-US" w:eastAsia="zh-CN"/>
          <w14:textFill>
            <w14:solidFill>
              <w14:schemeClr w14:val="tx1"/>
            </w14:solidFill>
          </w14:textFill>
        </w:rPr>
        <w:t xml:space="preserve">3</w:t>
      </w:r>
      <w:r>
        <w:rPr>
          <w:rFonts w:hint="eastAsia" w:ascii="仿宋_GB2312" w:eastAsia="仿宋_GB2312"/>
          <w:color w:val="000000" w:themeColor="text1"/>
          <w:sz w:val="24"/>
          <w:szCs w:val="24"/>
          <w:highlight w:val="none"/>
          <w14:textFill>
            <w14:solidFill>
              <w14:schemeClr w14:val="tx1"/>
            </w14:solidFill>
          </w14:textFill>
        </w:rPr>
        <w:t xml:space="preserve">所学校，由各校分别验收、分别结算。各校应在合同签订后与成交供应商对接确认验收流程、结算资料清单及开票信息等具体事宜。因学校原因导致沟通延迟的，相应履约期限顺延。</w:t>
      </w:r>
      <w:r/>
    </w:p>
    <w:p>
      <w:pPr>
        <w:spacing w:after="62" w:line="460" w:lineRule="exact"/>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（2）在各校支付合同价款前，成交供应商应当先向对应学校开具等额合法有效的发票；学校收到发票后应在合同约定的付款期限内支付相应款项。因发票问题导致付款延迟的，成交供应商应积极配合更正</w:t>
      </w:r>
      <w:r>
        <w:rPr>
          <w:rFonts w:hint="eastAsia" w:ascii="仿宋_GB2312" w:eastAsia="仿宋_GB2312"/>
          <w:color w:val="000000" w:themeColor="text1"/>
          <w:sz w:val="24"/>
          <w:szCs w:val="24"/>
          <w:highlight w:val="none"/>
          <w:lang w:eastAsia="zh-CN"/>
          <w14:textFill>
            <w14:solidFill>
              <w14:schemeClr w14:val="tx1"/>
            </w14:solidFill>
          </w14:textFill>
        </w:rPr>
        <w:t xml:space="preserve">，因此造成的付款延迟，双方互不承担违约责任。</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Cs/>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spacing w:line="480" w:lineRule="exact"/>
        <w:rPr>
          <w:rFonts w:ascii="仿宋" w:hAnsi="仿宋" w:eastAsia="仿宋"/>
          <w:b/>
          <w:bCs/>
          <w:color w:val="000000"/>
          <w:sz w:val="28"/>
          <w:szCs w:val="28"/>
          <w:highlight w:val="none"/>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rPr>
        <w:t xml:space="preserve">（网址：www.ccgp-jiangsu.gov.cn/jisngsu/zlxz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p>
    <w:p>
      <w:pPr>
        <w:keepLines w:val="0"/>
        <w:keepNext w:val="0"/>
        <w:pageBreakBefore w:val="0"/>
        <w:spacing w:line="560" w:lineRule="exact"/>
        <w:rPr>
          <w:rFonts w:hint="eastAsia" w:ascii="宋体" w:hAnsi="宋体" w:eastAsia="宋体"/>
          <w:b/>
          <w:i w:val="0"/>
          <w:iCs w:val="0"/>
          <w:color w:val="000000" w:themeColor="text1"/>
          <w:sz w:val="28"/>
          <w:szCs w:val="28"/>
          <w:highlight w:val="none"/>
          <w:u w:val="single"/>
          <w14:textFill>
            <w14:solidFill>
              <w14:schemeClr w14:val="tx1"/>
            </w14:solidFill>
          </w14:textFill>
        </w:rPr>
      </w:pPr>
      <w:r>
        <w:rPr>
          <w:rFonts w:hint="eastAsia" w:ascii="宋体" w:hAnsi="宋体"/>
          <w:b/>
          <w:bCs/>
          <w:i w:val="0"/>
          <w:iCs w:val="0"/>
          <w:color w:val="000000" w:themeColor="text1"/>
          <w:sz w:val="28"/>
          <w:szCs w:val="28"/>
          <w:highlight w:val="none"/>
          <w:u w:val="single"/>
          <w14:textFill>
            <w14:solidFill>
              <w14:schemeClr w14:val="tx1"/>
            </w14:solidFill>
          </w14:textFill>
        </w:rPr>
        <w:t xml:space="preserve">四、</w:t>
      </w:r>
      <w:r>
        <w:rPr>
          <w:rFonts w:hint="eastAsia" w:ascii="宋体" w:hAnsi="宋体"/>
          <w:b/>
          <w:i w:val="0"/>
          <w:iCs w:val="0"/>
          <w:color w:val="000000" w:themeColor="text1"/>
          <w:sz w:val="28"/>
          <w:szCs w:val="28"/>
          <w:highlight w:val="none"/>
          <w:u w:val="single"/>
          <w14:textFill>
            <w14:solidFill>
              <w14:schemeClr w14:val="tx1"/>
            </w14:solidFill>
          </w14:textFill>
        </w:rPr>
        <w:t xml:space="preserve">采购需求中必须满足的实质性要求</w:t>
      </w:r>
      <w:r/>
    </w:p>
    <w:p>
      <w:pPr>
        <w:keepLines w:val="0"/>
        <w:keepNext w:val="0"/>
        <w:pageBreakBefore w:val="0"/>
        <w:spacing w:line="560" w:lineRule="exact"/>
        <w:widowControl w:val="off"/>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1.报价实质性要求</w:t>
      </w:r>
      <w:r/>
    </w:p>
    <w:p>
      <w:pPr>
        <w:keepLines w:val="0"/>
        <w:keepNext w:val="0"/>
        <w:pageBreakBefore w:val="0"/>
        <w:spacing w:line="560" w:lineRule="exact"/>
        <w:widowControl w:val="off"/>
        <w:rPr>
          <w:rFonts w:hint="eastAsia" w:ascii="仿宋" w:hAnsi="仿宋" w:eastAsia="仿宋" w:cs="仿宋"/>
          <w:b w:val="0"/>
          <w:bCs w:val="0"/>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1.1供应商应对所投项目的全部内容进行报价，只选择其中部分内容报价者，视为无效报价。</w:t>
      </w:r>
      <w:r/>
    </w:p>
    <w:p>
      <w:pPr>
        <w:keepLines w:val="0"/>
        <w:keepNext w:val="0"/>
        <w:pageBreakBefore w:val="0"/>
        <w:spacing w:line="56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1.2 供应商所投产品的总报价不得高于总限价，且分项报价不得高于采购标的清单中列明的各校限价。若发现超出限价的，视为无效报价。</w:t>
      </w:r>
      <w:r/>
    </w:p>
    <w:p>
      <w:pPr>
        <w:keepLines w:val="0"/>
        <w:keepNext w:val="0"/>
        <w:pageBreakBefore w:val="0"/>
        <w:spacing w:line="560" w:lineRule="exact"/>
        <w:widowControl w:val="off"/>
        <w:rPr>
          <w:rFonts w:hint="eastAsia" w:ascii="仿宋" w:hAnsi="仿宋" w:eastAsia="仿宋" w:cs="仿宋"/>
          <w:b/>
          <w:bCs/>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2.技术部分实质性要求</w:t>
      </w:r>
      <w:r/>
    </w:p>
    <w:p>
      <w:pPr>
        <w:keepLines w:val="0"/>
        <w:keepNext w:val="0"/>
        <w:pageBreakBefore w:val="0"/>
        <w:spacing w:line="56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 “★通用材质与性能实质性响应要求”，须逐项提供对应佐证材料，未按要求提供的将视为无效响应</w:t>
      </w:r>
      <w:r/>
    </w:p>
    <w:p>
      <w:pPr>
        <w:keepLines w:val="0"/>
        <w:keepNext w:val="0"/>
        <w:pageBreakBefore w:val="0"/>
        <w:spacing w:line="560" w:lineRule="exact"/>
        <w:widowControl w:val="off"/>
        <w:rPr>
          <w:rFonts w:hint="eastAsia" w:ascii="仿宋" w:hAnsi="仿宋" w:eastAsia="仿宋" w:cs="仿宋"/>
          <w:b/>
          <w:bCs/>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3.商务部分实质性</w:t>
      </w:r>
      <w:bookmarkStart w:id="14" w:name="_GoBack"/>
      <w:r/>
      <w:bookmarkEnd w:id="14"/>
      <w:r>
        <w:rPr>
          <w:rFonts w:hint="eastAsia" w:ascii="仿宋" w:hAnsi="仿宋" w:eastAsia="仿宋" w:cs="仿宋"/>
          <w:b/>
          <w:bCs/>
          <w:i w:val="0"/>
          <w:iCs w:val="0"/>
          <w:color w:val="000000" w:themeColor="text1"/>
          <w:sz w:val="24"/>
          <w:szCs w:val="24"/>
          <w:highlight w:val="none"/>
          <w:u w:val="single"/>
          <w:lang w:val="en-US" w:eastAsia="zh-CN"/>
          <w14:textFill>
            <w14:solidFill>
              <w14:schemeClr w14:val="tx1"/>
            </w14:solidFill>
          </w14:textFill>
        </w:rPr>
        <w:t xml:space="preserve">要求：</w:t>
      </w:r>
      <w:r/>
    </w:p>
    <w:p>
      <w:pPr>
        <w:keepLines w:val="0"/>
        <w:keepNext w:val="0"/>
        <w:pageBreakBefore w:val="0"/>
        <w:spacing w:line="560" w:lineRule="exact"/>
        <w:widowControl w:val="off"/>
        <w:rPr>
          <w:rFonts w:hint="eastAsia" w:ascii="仿宋" w:hAnsi="仿宋" w:eastAsia="仿宋" w:cs="仿宋"/>
          <w:b w:val="0"/>
          <w:bCs w:val="0"/>
          <w:sz w:val="24"/>
          <w:szCs w:val="24"/>
          <w:highlight w:val="non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3.1本项目须在合同签订后25个日历天内完成全部货物的供货、安装、调试并通过验收。供应商须在响应文件中提供书面承诺函，内容应包括详细的供货方案（须列明各学校的供货安排、人员配置、应急措施等），并加盖供应商单位公章，格式自拟。</w:t>
      </w:r>
      <w:r>
        <w:rPr>
          <w:rFonts w:hint="eastAsia" w:ascii="仿宋" w:hAnsi="仿宋" w:eastAsia="仿宋" w:cs="仿宋"/>
          <w:b w:val="0"/>
          <w:bCs w:val="0"/>
          <w:i w:val="0"/>
          <w:iCs w:val="0"/>
          <w:sz w:val="24"/>
          <w:szCs w:val="24"/>
          <w:highlight w:val="none"/>
          <w:u w:val="single"/>
        </w:rPr>
        <w:br w:type="page" w:clear="all"/>
      </w:r>
      <w:r/>
    </w:p>
    <w:p>
      <w:pPr>
        <w:pStyle w:val="650"/>
        <w:ind w:firstLine="0"/>
        <w:jc w:val="center"/>
        <w:rPr>
          <w:rFonts w:hint="eastAsia" w:ascii="黑体" w:hAnsi="黑体" w:eastAsia="黑体" w:cs="黑体"/>
          <w:color w:val="000000"/>
          <w:sz w:val="44"/>
          <w:highlight w:val="none"/>
          <w:lang w:eastAsia="zh-CN"/>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pStyle w:val="650"/>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650"/>
        <w:ind w:firstLine="0"/>
        <w:jc w:val="center"/>
        <w:rPr>
          <w:rFonts w:hint="eastAsia" w:ascii="黑体" w:hAnsi="黑体" w:eastAsia="黑体" w:cs="黑体"/>
          <w:color w:val="000000"/>
          <w:sz w:val="44"/>
          <w:highlight w:val="none"/>
          <w:lang w:eastAsia="zh-CN"/>
        </w:rPr>
        <w:outlineLvl w:val="0"/>
      </w:pPr>
      <w:r>
        <w:rPr>
          <w:rFonts w:hint="eastAsia" w:ascii="黑体" w:hAnsi="黑体" w:eastAsia="黑体" w:cs="黑体"/>
          <w:color w:val="000000"/>
          <w:sz w:val="44"/>
          <w:highlight w:val="none"/>
          <w:lang w:eastAsia="zh-CN"/>
        </w:rPr>
      </w:r>
      <w:r/>
    </w:p>
    <w:p>
      <w:pPr>
        <w:pStyle w:val="650"/>
        <w:ind w:firstLine="0"/>
        <w:jc w:val="center"/>
        <w:rPr>
          <w:rFonts w:hint="eastAsia" w:ascii="宋体" w:hAnsi="宋体" w:eastAsia="宋体" w:cs="宋体"/>
          <w:color w:val="000000"/>
          <w:sz w:val="72"/>
          <w:szCs w:val="72"/>
          <w:highlight w:val="none"/>
          <w:lang w:val="en-US" w:eastAsia="zh-CN"/>
        </w:rPr>
        <w:outlineLvl w:val="0"/>
      </w:pPr>
      <w:r>
        <w:rPr>
          <w:rFonts w:hint="eastAsia" w:ascii="宋体" w:hAnsi="宋体" w:eastAsia="宋体" w:cs="宋体"/>
          <w:color w:val="000000"/>
          <w:sz w:val="72"/>
          <w:szCs w:val="72"/>
          <w:highlight w:val="none"/>
          <w:lang w:val="en-US" w:eastAsia="zh-CN"/>
        </w:rPr>
        <w:t xml:space="preserve">响 应 文 件</w:t>
      </w:r>
      <w:r/>
    </w:p>
    <w:p>
      <w:pPr>
        <w:pStyle w:val="810"/>
        <w:ind w:left="0"/>
        <w:jc w:val="center"/>
        <w:spacing w:after="0" w:line="400" w:lineRule="exact"/>
        <w:rPr>
          <w:rFonts w:ascii="宋体" w:hAnsi="宋体"/>
          <w:szCs w:val="21"/>
          <w:highlight w:val="none"/>
        </w:rPr>
      </w:pPr>
      <w:r>
        <w:rPr>
          <w:rFonts w:ascii="宋体" w:hAnsi="宋体"/>
          <w:szCs w:val="21"/>
          <w:highlight w:val="none"/>
        </w:rPr>
      </w:r>
      <w:r/>
    </w:p>
    <w:p>
      <w:pPr>
        <w:pStyle w:val="810"/>
        <w:ind w:left="0"/>
        <w:jc w:val="center"/>
        <w:spacing w:after="0" w:line="400" w:lineRule="exact"/>
        <w:rPr>
          <w:rFonts w:ascii="宋体" w:hAnsi="宋体"/>
          <w:szCs w:val="21"/>
          <w:highlight w:val="none"/>
        </w:rPr>
      </w:pPr>
      <w:r>
        <w:rPr>
          <w:rFonts w:ascii="宋体" w:hAnsi="宋体"/>
          <w:szCs w:val="21"/>
          <w:highlight w:val="none"/>
        </w:rPr>
      </w:r>
      <w:r/>
    </w:p>
    <w:p>
      <w:pPr>
        <w:pStyle w:val="811"/>
        <w:rPr>
          <w:highlight w:val="none"/>
        </w:rPr>
      </w:pPr>
      <w:r>
        <w:rPr>
          <w:highlight w:val="none"/>
        </w:rPr>
      </w:r>
      <w:r/>
    </w:p>
    <w:p>
      <w:pPr>
        <w:pStyle w:val="810"/>
        <w:ind w:left="0"/>
        <w:jc w:val="center"/>
        <w:spacing w:after="0" w:line="400" w:lineRule="exact"/>
        <w:rPr>
          <w:rFonts w:ascii="宋体" w:hAnsi="宋体"/>
          <w:szCs w:val="21"/>
          <w:highlight w:val="none"/>
        </w:rPr>
      </w:pPr>
      <w:r>
        <w:rPr>
          <w:rFonts w:ascii="宋体" w:hAnsi="宋体"/>
          <w:szCs w:val="21"/>
          <w:highlight w:val="none"/>
        </w:rPr>
      </w:r>
      <w:r/>
    </w:p>
    <w:p>
      <w:pPr>
        <w:pStyle w:val="810"/>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10"/>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ind w:firstLine="560"/>
        <w:keepLines w:val="0"/>
        <w:keepNext w:val="0"/>
        <w:pageBreakBefore w:val="0"/>
        <w:spacing w:line="440" w:lineRule="exact"/>
        <w:widowControl w:val="off"/>
        <w:rPr>
          <w:rFonts w:hint="eastAsia" w:ascii="仿宋_GB2312" w:hAnsi="仿宋_GB2312" w:eastAsia="仿宋_GB2312" w:cs="仿宋_GB2312"/>
          <w:b/>
          <w:bCs/>
          <w:sz w:val="28"/>
          <w:szCs w:val="32"/>
          <w:highlight w:val="none"/>
        </w:rPr>
      </w:pPr>
      <w:r>
        <w:rPr>
          <w:rFonts w:hint="eastAsia" w:ascii="仿宋_GB2312" w:hAnsi="仿宋_GB2312" w:eastAsia="仿宋_GB2312" w:cs="仿宋_GB2312"/>
          <w:b/>
          <w:bCs/>
          <w:sz w:val="28"/>
          <w:szCs w:val="32"/>
          <w:highlight w:val="none"/>
          <w:lang w:eastAsia="zh-CN"/>
        </w:rPr>
        <w:t xml:space="preserve">供应商</w:t>
      </w:r>
      <w:r>
        <w:rPr>
          <w:rFonts w:hint="eastAsia" w:ascii="仿宋_GB2312" w:hAnsi="仿宋_GB2312" w:eastAsia="仿宋_GB2312" w:cs="仿宋_GB2312"/>
          <w:b/>
          <w:bCs/>
          <w:sz w:val="28"/>
          <w:szCs w:val="32"/>
          <w:highlight w:val="none"/>
        </w:rPr>
        <w:t xml:space="preserve">必须对采购需求中加斜体下划线的实质性要求逐条做出响应，并按照询价文件要求提供证明材料，否则</w:t>
      </w:r>
      <w:r>
        <w:rPr>
          <w:rFonts w:hint="eastAsia" w:ascii="仿宋_GB2312" w:hAnsi="仿宋_GB2312" w:eastAsia="仿宋_GB2312" w:cs="仿宋_GB2312"/>
          <w:b/>
          <w:bCs/>
          <w:sz w:val="28"/>
          <w:szCs w:val="32"/>
          <w:highlight w:val="none"/>
          <w:lang w:eastAsia="zh-CN"/>
        </w:rPr>
        <w:t xml:space="preserve">作</w:t>
      </w:r>
      <w:r>
        <w:rPr>
          <w:rFonts w:hint="eastAsia" w:ascii="仿宋_GB2312" w:hAnsi="仿宋_GB2312" w:eastAsia="仿宋_GB2312" w:cs="仿宋_GB2312"/>
          <w:b/>
          <w:bCs/>
          <w:sz w:val="28"/>
          <w:szCs w:val="32"/>
          <w:highlight w:val="none"/>
        </w:rPr>
        <w:t xml:space="preserve">无效响应处理。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w:t>
      </w:r>
      <w:r>
        <w:rPr>
          <w:rFonts w:hint="eastAsia" w:ascii="仿宋_GB2312" w:hAnsi="仿宋_GB2312" w:eastAsia="仿宋_GB2312" w:cs="仿宋_GB2312"/>
          <w:sz w:val="28"/>
          <w:szCs w:val="32"/>
          <w:highlight w:val="none"/>
          <w:lang w:val="en-US" w:eastAsia="zh-CN"/>
        </w:rPr>
        <w:t xml:space="preserve">11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1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1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10"/>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10"/>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10"/>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10"/>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10"/>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10"/>
              <w:ind w:left="0"/>
              <w:jc w:val="center"/>
              <w:spacing w:after="0"/>
              <w:rPr>
                <w:rFonts w:hint="eastAsia" w:ascii="宋体" w:hAnsi="宋体" w:eastAsia="宋体"/>
                <w:szCs w:val="21"/>
                <w:highlight w:val="none"/>
                <w:lang w:eastAsia="zh-CN"/>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10"/>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10"/>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10"/>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1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10"/>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1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1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1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23"/>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lang w:eastAsia="zh-CN"/>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仿宋" w:hAnsi="仿宋" w:eastAsia="仿宋"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仿宋" w:hAnsi="仿宋" w:eastAsia="仿宋" w:cs="仿宋"/>
          <w:bCs/>
          <w:color w:val="000000"/>
          <w:sz w:val="24"/>
          <w:szCs w:val="28"/>
          <w:highlight w:val="none"/>
        </w:rPr>
        <w:t xml:space="preserve"> 承诺人名称（公章）：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50"/>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rFonts w:hint="eastAsia"/>
          <w:b/>
          <w:color w:val="000000" w:themeColor="text1"/>
          <w:highlight w:val="none"/>
          <w14:textFill>
            <w14:solidFill>
              <w14:schemeClr w14:val="tx1"/>
            </w14:solidFill>
          </w14:textFill>
        </w:rPr>
        <w:br/>
      </w:r>
      <w:r>
        <w:rPr>
          <w:rFonts w:hint="eastAsia"/>
          <w:b/>
          <w:color w:val="000000" w:themeColor="text1"/>
          <w:highlight w:val="none"/>
          <w14:textFill>
            <w14:solidFill>
              <w14:schemeClr w14:val="tx1"/>
            </w14:solidFill>
          </w14:textFill>
        </w:rPr>
        <w:br/>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850"/>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850"/>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10"/>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_号询价文件，正式授权下述签字人______</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据此函，__________签字人兹宣布同意如下：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10"/>
        <w:ind w:left="0"/>
        <w:jc w:val="left"/>
        <w:spacing w:after="0" w:line="400" w:lineRule="exact"/>
        <w:rPr>
          <w:rFonts w:hint="eastAsia" w:ascii="宋体" w:hAnsi="宋体" w:eastAsia="仿宋_GB2312"/>
          <w:b/>
          <w:bCs/>
          <w:sz w:val="32"/>
          <w:szCs w:val="32"/>
          <w:highlight w:val="none"/>
          <w:lang w:eastAsia="zh-CN"/>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23"/>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lang w:eastAsia="zh-CN"/>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default" w:ascii="仿宋" w:hAnsi="仿宋"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42"/>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42"/>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4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4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4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4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4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4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4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4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4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47"/>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4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4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4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47"/>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47"/>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4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42"/>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4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42"/>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42"/>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4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4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4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4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4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4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42"/>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22"/>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2" w:default="1">
    <w:name w:val="Normal"/>
    <w:next w:val="624"/>
    <w:link w:val="844"/>
    <w:uiPriority w:val="0"/>
    <w:qFormat/>
    <w:pPr>
      <w:jc w:val="both"/>
      <w:widowControl w:val="off"/>
    </w:pPr>
    <w:rPr>
      <w:rFonts w:hint="default" w:ascii="Times New Roman" w:hAnsi="Times New Roman" w:eastAsia="宋体" w:cs="Times New Roman"/>
      <w:sz w:val="21"/>
      <w:lang w:val="en-US" w:eastAsia="zh-CN" w:bidi="ar-SA"/>
    </w:rPr>
  </w:style>
  <w:style w:type="paragraph" w:styleId="613">
    <w:name w:val="Heading 1"/>
    <w:basedOn w:val="612"/>
    <w:next w:val="612"/>
    <w:link w:val="652"/>
    <w:uiPriority w:val="9"/>
    <w:qFormat/>
    <w:pPr>
      <w:keepLines/>
      <w:keepNext/>
      <w:spacing w:before="480" w:after="200"/>
      <w:outlineLvl w:val="0"/>
    </w:pPr>
    <w:rPr>
      <w:rFonts w:ascii="Arial" w:hAnsi="Arial" w:eastAsia="Arial" w:cs="Arial"/>
      <w:sz w:val="40"/>
      <w:szCs w:val="40"/>
    </w:rPr>
  </w:style>
  <w:style w:type="paragraph" w:styleId="614">
    <w:name w:val="Heading 2"/>
    <w:basedOn w:val="612"/>
    <w:next w:val="612"/>
    <w:link w:val="653"/>
    <w:uiPriority w:val="9"/>
    <w:unhideWhenUsed/>
    <w:qFormat/>
    <w:pPr>
      <w:keepLines/>
      <w:keepNext/>
      <w:spacing w:before="360" w:after="200"/>
      <w:outlineLvl w:val="1"/>
    </w:pPr>
    <w:rPr>
      <w:rFonts w:ascii="Arial" w:hAnsi="Arial" w:eastAsia="Arial" w:cs="Arial"/>
      <w:sz w:val="34"/>
    </w:rPr>
  </w:style>
  <w:style w:type="paragraph" w:styleId="615">
    <w:name w:val="Heading 3"/>
    <w:basedOn w:val="612"/>
    <w:next w:val="612"/>
    <w:link w:val="654"/>
    <w:uiPriority w:val="9"/>
    <w:unhideWhenUsed/>
    <w:qFormat/>
    <w:pPr>
      <w:keepLines/>
      <w:keepNext/>
      <w:spacing w:before="320" w:after="200"/>
      <w:outlineLvl w:val="2"/>
    </w:pPr>
    <w:rPr>
      <w:rFonts w:ascii="Arial" w:hAnsi="Arial" w:eastAsia="Arial" w:cs="Arial"/>
      <w:sz w:val="30"/>
      <w:szCs w:val="30"/>
    </w:rPr>
  </w:style>
  <w:style w:type="paragraph" w:styleId="616">
    <w:name w:val="Heading 4"/>
    <w:basedOn w:val="612"/>
    <w:next w:val="612"/>
    <w:link w:val="655"/>
    <w:uiPriority w:val="9"/>
    <w:unhideWhenUsed/>
    <w:qFormat/>
    <w:pPr>
      <w:keepLines/>
      <w:keepNext/>
      <w:spacing w:before="320" w:after="200"/>
      <w:outlineLvl w:val="3"/>
    </w:pPr>
    <w:rPr>
      <w:rFonts w:ascii="Arial" w:hAnsi="Arial" w:eastAsia="Arial" w:cs="Arial"/>
      <w:b/>
      <w:bCs/>
      <w:sz w:val="26"/>
      <w:szCs w:val="26"/>
    </w:rPr>
  </w:style>
  <w:style w:type="paragraph" w:styleId="617">
    <w:name w:val="Heading 5"/>
    <w:basedOn w:val="612"/>
    <w:next w:val="612"/>
    <w:link w:val="656"/>
    <w:uiPriority w:val="9"/>
    <w:unhideWhenUsed/>
    <w:qFormat/>
    <w:pPr>
      <w:keepLines/>
      <w:keepNext/>
      <w:spacing w:before="320" w:after="200"/>
      <w:outlineLvl w:val="4"/>
    </w:pPr>
    <w:rPr>
      <w:rFonts w:ascii="Arial" w:hAnsi="Arial" w:eastAsia="Arial" w:cs="Arial"/>
      <w:b/>
      <w:bCs/>
      <w:sz w:val="24"/>
      <w:szCs w:val="24"/>
    </w:rPr>
  </w:style>
  <w:style w:type="paragraph" w:styleId="618">
    <w:name w:val="Heading 6"/>
    <w:basedOn w:val="612"/>
    <w:next w:val="612"/>
    <w:link w:val="657"/>
    <w:uiPriority w:val="9"/>
    <w:unhideWhenUsed/>
    <w:qFormat/>
    <w:pPr>
      <w:keepLines/>
      <w:keepNext/>
      <w:spacing w:before="320" w:after="200"/>
      <w:outlineLvl w:val="5"/>
    </w:pPr>
    <w:rPr>
      <w:rFonts w:ascii="Arial" w:hAnsi="Arial" w:eastAsia="Arial" w:cs="Arial"/>
      <w:b/>
      <w:bCs/>
      <w:sz w:val="22"/>
      <w:szCs w:val="22"/>
    </w:rPr>
  </w:style>
  <w:style w:type="paragraph" w:styleId="619">
    <w:name w:val="Heading 7"/>
    <w:basedOn w:val="612"/>
    <w:next w:val="612"/>
    <w:link w:val="658"/>
    <w:uiPriority w:val="9"/>
    <w:unhideWhenUsed/>
    <w:qFormat/>
    <w:pPr>
      <w:keepLines/>
      <w:keepNext/>
      <w:spacing w:before="320" w:after="200"/>
      <w:outlineLvl w:val="6"/>
    </w:pPr>
    <w:rPr>
      <w:rFonts w:ascii="Arial" w:hAnsi="Arial" w:eastAsia="Arial" w:cs="Arial"/>
      <w:b/>
      <w:bCs/>
      <w:i/>
      <w:iCs/>
      <w:sz w:val="22"/>
      <w:szCs w:val="22"/>
    </w:rPr>
  </w:style>
  <w:style w:type="paragraph" w:styleId="620">
    <w:name w:val="Heading 8"/>
    <w:basedOn w:val="612"/>
    <w:next w:val="612"/>
    <w:link w:val="659"/>
    <w:uiPriority w:val="9"/>
    <w:unhideWhenUsed/>
    <w:qFormat/>
    <w:pPr>
      <w:keepLines/>
      <w:keepNext/>
      <w:spacing w:before="320" w:after="200"/>
      <w:outlineLvl w:val="7"/>
    </w:pPr>
    <w:rPr>
      <w:rFonts w:ascii="Arial" w:hAnsi="Arial" w:eastAsia="Arial" w:cs="Arial"/>
      <w:i/>
      <w:iCs/>
      <w:sz w:val="22"/>
      <w:szCs w:val="22"/>
    </w:rPr>
  </w:style>
  <w:style w:type="paragraph" w:styleId="621">
    <w:name w:val="Heading 9"/>
    <w:basedOn w:val="612"/>
    <w:next w:val="612"/>
    <w:link w:val="660"/>
    <w:uiPriority w:val="9"/>
    <w:unhideWhenUsed/>
    <w:qFormat/>
    <w:pPr>
      <w:keepLines/>
      <w:keepNext/>
      <w:spacing w:before="320" w:after="200"/>
      <w:outlineLvl w:val="8"/>
    </w:pPr>
    <w:rPr>
      <w:rFonts w:ascii="Arial" w:hAnsi="Arial" w:eastAsia="Arial" w:cs="Arial"/>
      <w:i/>
      <w:iCs/>
      <w:sz w:val="21"/>
      <w:szCs w:val="21"/>
    </w:rPr>
  </w:style>
  <w:style w:type="character" w:styleId="622" w:default="1">
    <w:name w:val="Default Paragraph Font"/>
    <w:uiPriority w:val="1"/>
    <w:semiHidden/>
    <w:unhideWhenUsed/>
    <w:qFormat/>
  </w:style>
  <w:style w:type="table" w:styleId="623" w:default="1">
    <w:name w:val="Normal Table"/>
    <w:uiPriority w:val="99"/>
    <w:semiHidden/>
    <w:unhideWhenUsed/>
    <w:qFormat/>
    <w:tblPr>
      <w:tblCellMar>
        <w:left w:w="108" w:type="dxa"/>
        <w:top w:w="0" w:type="dxa"/>
        <w:right w:w="108" w:type="dxa"/>
        <w:bottom w:w="0" w:type="dxa"/>
      </w:tblCellMar>
    </w:tblPr>
  </w:style>
  <w:style w:type="paragraph" w:styleId="624">
    <w:name w:val="Body Text"/>
    <w:basedOn w:val="612"/>
    <w:next w:val="625"/>
    <w:uiPriority w:val="99"/>
    <w:qFormat/>
    <w:rPr>
      <w:rFonts w:ascii="楷体_GB2312" w:hAnsi="Arial" w:eastAsia="楷体_GB2312"/>
      <w:sz w:val="28"/>
      <w:szCs w:val="28"/>
    </w:rPr>
  </w:style>
  <w:style w:type="paragraph" w:styleId="625" w:customStyle="1">
    <w:name w:val="Default"/>
    <w:next w:val="612"/>
    <w:uiPriority w:val="0"/>
    <w:qFormat/>
    <w:pPr>
      <w:widowControl w:val="off"/>
    </w:pPr>
    <w:rPr>
      <w:rFonts w:ascii="宋体" w:hAnsi="宋体" w:eastAsia="宋体" w:cs="宋体"/>
      <w:color w:val="000000"/>
      <w:sz w:val="24"/>
      <w:szCs w:val="24"/>
      <w:lang w:val="en-US" w:eastAsia="zh-CN" w:bidi="ar-SA"/>
    </w:rPr>
  </w:style>
  <w:style w:type="paragraph" w:styleId="626">
    <w:name w:val="toc 7"/>
    <w:basedOn w:val="612"/>
    <w:next w:val="612"/>
    <w:uiPriority w:val="39"/>
    <w:unhideWhenUsed/>
    <w:qFormat/>
    <w:pPr>
      <w:ind w:left="1701" w:right="0" w:firstLine="0"/>
      <w:spacing w:after="57"/>
    </w:pPr>
  </w:style>
  <w:style w:type="paragraph" w:styleId="627">
    <w:name w:val="Caption"/>
    <w:basedOn w:val="612"/>
    <w:next w:val="6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28">
    <w:name w:val="toc 5"/>
    <w:basedOn w:val="612"/>
    <w:next w:val="612"/>
    <w:uiPriority w:val="39"/>
    <w:unhideWhenUsed/>
    <w:qFormat/>
    <w:pPr>
      <w:ind w:left="1134" w:right="0" w:firstLine="0"/>
      <w:spacing w:after="57"/>
    </w:pPr>
  </w:style>
  <w:style w:type="paragraph" w:styleId="629">
    <w:name w:val="toc 3"/>
    <w:basedOn w:val="612"/>
    <w:next w:val="612"/>
    <w:uiPriority w:val="39"/>
    <w:unhideWhenUsed/>
    <w:qFormat/>
    <w:pPr>
      <w:ind w:left="567" w:right="0" w:firstLine="0"/>
      <w:spacing w:after="57"/>
    </w:pPr>
  </w:style>
  <w:style w:type="paragraph" w:styleId="630">
    <w:name w:val="toc 8"/>
    <w:basedOn w:val="612"/>
    <w:next w:val="612"/>
    <w:uiPriority w:val="39"/>
    <w:unhideWhenUsed/>
    <w:qFormat/>
    <w:pPr>
      <w:ind w:left="1984" w:right="0" w:firstLine="0"/>
      <w:spacing w:after="57"/>
    </w:pPr>
  </w:style>
  <w:style w:type="paragraph" w:styleId="631">
    <w:name w:val="endnote text"/>
    <w:basedOn w:val="612"/>
    <w:link w:val="799"/>
    <w:uiPriority w:val="99"/>
    <w:semiHidden/>
    <w:unhideWhenUsed/>
    <w:qFormat/>
    <w:pPr>
      <w:spacing w:after="0" w:line="240" w:lineRule="auto"/>
    </w:pPr>
    <w:rPr>
      <w:sz w:val="20"/>
    </w:rPr>
  </w:style>
  <w:style w:type="paragraph" w:styleId="632">
    <w:name w:val="Footer"/>
    <w:basedOn w:val="612"/>
    <w:link w:val="672"/>
    <w:uiPriority w:val="99"/>
    <w:unhideWhenUsed/>
    <w:qFormat/>
    <w:pPr>
      <w:spacing w:after="0" w:line="240" w:lineRule="auto"/>
      <w:tabs>
        <w:tab w:val="center" w:pos="7143" w:leader="none"/>
        <w:tab w:val="right" w:pos="14287" w:leader="none"/>
      </w:tabs>
    </w:pPr>
  </w:style>
  <w:style w:type="paragraph" w:styleId="633">
    <w:name w:val="Header"/>
    <w:basedOn w:val="612"/>
    <w:link w:val="670"/>
    <w:uiPriority w:val="99"/>
    <w:unhideWhenUsed/>
    <w:qFormat/>
    <w:pPr>
      <w:spacing w:after="0" w:line="240" w:lineRule="auto"/>
      <w:tabs>
        <w:tab w:val="center" w:pos="7143" w:leader="none"/>
        <w:tab w:val="right" w:pos="14287" w:leader="none"/>
      </w:tabs>
    </w:pPr>
  </w:style>
  <w:style w:type="paragraph" w:styleId="634">
    <w:name w:val="toc 1"/>
    <w:basedOn w:val="612"/>
    <w:next w:val="612"/>
    <w:uiPriority w:val="39"/>
    <w:unhideWhenUsed/>
    <w:qFormat/>
    <w:pPr>
      <w:ind w:left="0" w:right="0" w:firstLine="0"/>
      <w:spacing w:after="57"/>
    </w:pPr>
  </w:style>
  <w:style w:type="paragraph" w:styleId="635">
    <w:name w:val="toc 4"/>
    <w:basedOn w:val="612"/>
    <w:next w:val="612"/>
    <w:uiPriority w:val="39"/>
    <w:unhideWhenUsed/>
    <w:qFormat/>
    <w:pPr>
      <w:ind w:left="850" w:right="0" w:firstLine="0"/>
      <w:spacing w:after="57"/>
    </w:pPr>
  </w:style>
  <w:style w:type="paragraph" w:styleId="636">
    <w:name w:val="Subtitle"/>
    <w:basedOn w:val="612"/>
    <w:next w:val="612"/>
    <w:link w:val="665"/>
    <w:uiPriority w:val="11"/>
    <w:qFormat/>
    <w:pPr>
      <w:spacing w:before="200" w:after="200"/>
    </w:pPr>
    <w:rPr>
      <w:sz w:val="24"/>
      <w:szCs w:val="24"/>
    </w:rPr>
  </w:style>
  <w:style w:type="paragraph" w:styleId="637">
    <w:name w:val="footnote text"/>
    <w:basedOn w:val="612"/>
    <w:link w:val="798"/>
    <w:uiPriority w:val="99"/>
    <w:semiHidden/>
    <w:unhideWhenUsed/>
    <w:qFormat/>
    <w:pPr>
      <w:spacing w:after="40" w:line="240" w:lineRule="auto"/>
    </w:pPr>
    <w:rPr>
      <w:sz w:val="18"/>
    </w:rPr>
  </w:style>
  <w:style w:type="paragraph" w:styleId="638">
    <w:name w:val="toc 6"/>
    <w:basedOn w:val="612"/>
    <w:next w:val="612"/>
    <w:uiPriority w:val="39"/>
    <w:unhideWhenUsed/>
    <w:qFormat/>
    <w:pPr>
      <w:ind w:left="1417" w:right="0" w:firstLine="0"/>
      <w:spacing w:after="57"/>
    </w:pPr>
  </w:style>
  <w:style w:type="paragraph" w:styleId="639">
    <w:name w:val="table of figures"/>
    <w:basedOn w:val="612"/>
    <w:next w:val="612"/>
    <w:uiPriority w:val="99"/>
    <w:unhideWhenUsed/>
    <w:qFormat/>
    <w:pPr>
      <w:spacing w:after="0" w:afterAutospacing="0"/>
    </w:pPr>
  </w:style>
  <w:style w:type="paragraph" w:styleId="640">
    <w:name w:val="toc 2"/>
    <w:basedOn w:val="612"/>
    <w:next w:val="612"/>
    <w:uiPriority w:val="39"/>
    <w:unhideWhenUsed/>
    <w:qFormat/>
    <w:pPr>
      <w:ind w:left="283" w:right="0" w:firstLine="0"/>
      <w:spacing w:after="57"/>
    </w:pPr>
  </w:style>
  <w:style w:type="paragraph" w:styleId="641">
    <w:name w:val="toc 9"/>
    <w:basedOn w:val="612"/>
    <w:next w:val="612"/>
    <w:uiPriority w:val="39"/>
    <w:unhideWhenUsed/>
    <w:qFormat/>
    <w:pPr>
      <w:ind w:left="2268" w:right="0" w:firstLine="0"/>
      <w:spacing w:after="57"/>
    </w:pPr>
  </w:style>
  <w:style w:type="paragraph" w:styleId="642">
    <w:name w:val="Normal (Web)"/>
    <w:basedOn w:val="612"/>
    <w:uiPriority w:val="0"/>
    <w:qFormat/>
    <w:pPr>
      <w:jc w:val="left"/>
      <w:spacing w:beforeAutospacing="1" w:afterAutospacing="1"/>
    </w:pPr>
    <w:rPr>
      <w:sz w:val="24"/>
    </w:rPr>
  </w:style>
  <w:style w:type="paragraph" w:styleId="643">
    <w:name w:val="Title"/>
    <w:basedOn w:val="612"/>
    <w:next w:val="612"/>
    <w:link w:val="664"/>
    <w:uiPriority w:val="10"/>
    <w:qFormat/>
    <w:pPr>
      <w:contextualSpacing/>
      <w:spacing w:before="300" w:after="200"/>
    </w:pPr>
    <w:rPr>
      <w:sz w:val="48"/>
      <w:szCs w:val="48"/>
    </w:rPr>
  </w:style>
  <w:style w:type="table" w:styleId="6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5">
    <w:name w:val="Strong"/>
    <w:basedOn w:val="622"/>
    <w:uiPriority w:val="22"/>
    <w:qFormat/>
    <w:rPr>
      <w:b/>
    </w:rPr>
  </w:style>
  <w:style w:type="character" w:styleId="646">
    <w:name w:val="endnote reference"/>
    <w:uiPriority w:val="99"/>
    <w:semiHidden/>
    <w:unhideWhenUsed/>
    <w:qFormat/>
    <w:rPr>
      <w:vertAlign w:val="superscript"/>
    </w:rPr>
  </w:style>
  <w:style w:type="character" w:styleId="647">
    <w:name w:val="Emphasis"/>
    <w:uiPriority w:val="0"/>
    <w:qFormat/>
    <w:rPr>
      <w:i/>
    </w:rPr>
  </w:style>
  <w:style w:type="character" w:styleId="648">
    <w:name w:val="Hyperlink"/>
    <w:uiPriority w:val="99"/>
    <w:unhideWhenUsed/>
    <w:qFormat/>
    <w:rPr>
      <w:color w:val="0000ff" w:themeColor="hyperlink"/>
      <w:u w:val="single"/>
      <w14:textFill>
        <w14:solidFill>
          <w14:schemeClr w14:val="hlink"/>
        </w14:solidFill>
      </w14:textFill>
    </w:rPr>
  </w:style>
  <w:style w:type="character" w:styleId="649">
    <w:name w:val="footnote reference"/>
    <w:uiPriority w:val="99"/>
    <w:unhideWhenUsed/>
    <w:qFormat/>
    <w:rPr>
      <w:vertAlign w:val="superscript"/>
    </w:rPr>
  </w:style>
  <w:style w:type="paragraph" w:styleId="650" w:customStyle="1">
    <w:name w:val="正文首行缩进 21"/>
    <w:basedOn w:val="651"/>
    <w:uiPriority w:val="0"/>
    <w:qFormat/>
    <w:pPr>
      <w:ind w:left="0" w:firstLine="420"/>
      <w:spacing w:after="0" w:line="360" w:lineRule="auto"/>
    </w:pPr>
    <w:rPr>
      <w:rFonts w:ascii="宋体" w:hAnsi="宋体"/>
      <w:sz w:val="20"/>
      <w:szCs w:val="20"/>
      <w:lang w:val="en-US" w:eastAsia="en-US"/>
    </w:rPr>
  </w:style>
  <w:style w:type="paragraph" w:styleId="651" w:customStyle="1">
    <w:name w:val="正文文本缩进1"/>
    <w:basedOn w:val="612"/>
    <w:next w:val="650"/>
    <w:uiPriority w:val="0"/>
    <w:unhideWhenUsed/>
    <w:qFormat/>
    <w:pPr>
      <w:ind w:left="420"/>
      <w:spacing w:after="120"/>
    </w:pPr>
  </w:style>
  <w:style w:type="character" w:styleId="652" w:customStyle="1">
    <w:name w:val="Heading 1 Char"/>
    <w:link w:val="613"/>
    <w:uiPriority w:val="9"/>
    <w:qFormat/>
    <w:rPr>
      <w:rFonts w:ascii="Arial" w:hAnsi="Arial" w:eastAsia="Arial" w:cs="Arial"/>
      <w:sz w:val="40"/>
      <w:szCs w:val="40"/>
    </w:rPr>
  </w:style>
  <w:style w:type="character" w:styleId="653" w:customStyle="1">
    <w:name w:val="Heading 2 Char"/>
    <w:link w:val="614"/>
    <w:uiPriority w:val="9"/>
    <w:qFormat/>
    <w:rPr>
      <w:rFonts w:ascii="Arial" w:hAnsi="Arial" w:eastAsia="Arial" w:cs="Arial"/>
      <w:sz w:val="34"/>
    </w:rPr>
  </w:style>
  <w:style w:type="character" w:styleId="654" w:customStyle="1">
    <w:name w:val="Heading 3 Char"/>
    <w:link w:val="615"/>
    <w:uiPriority w:val="9"/>
    <w:qFormat/>
    <w:rPr>
      <w:rFonts w:ascii="Arial" w:hAnsi="Arial" w:eastAsia="Arial" w:cs="Arial"/>
      <w:sz w:val="30"/>
      <w:szCs w:val="30"/>
    </w:rPr>
  </w:style>
  <w:style w:type="character" w:styleId="655" w:customStyle="1">
    <w:name w:val="Heading 4 Char"/>
    <w:link w:val="616"/>
    <w:uiPriority w:val="9"/>
    <w:qFormat/>
    <w:rPr>
      <w:rFonts w:ascii="Arial" w:hAnsi="Arial" w:eastAsia="Arial" w:cs="Arial"/>
      <w:b/>
      <w:bCs/>
      <w:sz w:val="26"/>
      <w:szCs w:val="26"/>
    </w:rPr>
  </w:style>
  <w:style w:type="character" w:styleId="656" w:customStyle="1">
    <w:name w:val="Heading 5 Char"/>
    <w:link w:val="617"/>
    <w:uiPriority w:val="9"/>
    <w:qFormat/>
    <w:rPr>
      <w:rFonts w:ascii="Arial" w:hAnsi="Arial" w:eastAsia="Arial" w:cs="Arial"/>
      <w:b/>
      <w:bCs/>
      <w:sz w:val="24"/>
      <w:szCs w:val="24"/>
    </w:rPr>
  </w:style>
  <w:style w:type="character" w:styleId="657" w:customStyle="1">
    <w:name w:val="Heading 6 Char"/>
    <w:link w:val="618"/>
    <w:uiPriority w:val="9"/>
    <w:qFormat/>
    <w:rPr>
      <w:rFonts w:ascii="Arial" w:hAnsi="Arial" w:eastAsia="Arial" w:cs="Arial"/>
      <w:b/>
      <w:bCs/>
      <w:sz w:val="22"/>
      <w:szCs w:val="22"/>
    </w:rPr>
  </w:style>
  <w:style w:type="character" w:styleId="658" w:customStyle="1">
    <w:name w:val="Heading 7 Char"/>
    <w:link w:val="619"/>
    <w:uiPriority w:val="9"/>
    <w:qFormat/>
    <w:rPr>
      <w:rFonts w:ascii="Arial" w:hAnsi="Arial" w:eastAsia="Arial" w:cs="Arial"/>
      <w:b/>
      <w:bCs/>
      <w:i/>
      <w:iCs/>
      <w:sz w:val="22"/>
      <w:szCs w:val="22"/>
    </w:rPr>
  </w:style>
  <w:style w:type="character" w:styleId="659" w:customStyle="1">
    <w:name w:val="Heading 8 Char"/>
    <w:link w:val="620"/>
    <w:uiPriority w:val="9"/>
    <w:qFormat/>
    <w:rPr>
      <w:rFonts w:ascii="Arial" w:hAnsi="Arial" w:eastAsia="Arial" w:cs="Arial"/>
      <w:i/>
      <w:iCs/>
      <w:sz w:val="22"/>
      <w:szCs w:val="22"/>
    </w:rPr>
  </w:style>
  <w:style w:type="character" w:styleId="660" w:customStyle="1">
    <w:name w:val="Heading 9 Char"/>
    <w:link w:val="621"/>
    <w:uiPriority w:val="9"/>
    <w:qFormat/>
    <w:rPr>
      <w:rFonts w:ascii="Arial" w:hAnsi="Arial" w:eastAsia="Arial" w:cs="Arial"/>
      <w:i/>
      <w:iCs/>
      <w:sz w:val="21"/>
      <w:szCs w:val="21"/>
    </w:rPr>
  </w:style>
  <w:style w:type="paragraph" w:styleId="661">
    <w:name w:val="List Paragraph"/>
    <w:basedOn w:val="612"/>
    <w:next w:val="662"/>
    <w:uiPriority w:val="34"/>
    <w:qFormat/>
    <w:pPr>
      <w:contextualSpacing/>
      <w:ind w:left="720"/>
    </w:pPr>
  </w:style>
  <w:style w:type="paragraph" w:styleId="662" w:customStyle="1">
    <w:name w:val="批注文字1"/>
    <w:basedOn w:val="612"/>
    <w:link w:val="808"/>
    <w:uiPriority w:val="0"/>
    <w:qFormat/>
    <w:pPr>
      <w:jc w:val="left"/>
    </w:pPr>
  </w:style>
  <w:style w:type="paragraph" w:styleId="663">
    <w:name w:val="No Spacing"/>
    <w:uiPriority w:val="1"/>
    <w:qFormat/>
    <w:pPr>
      <w:spacing w:before="0" w:after="0" w:line="240" w:lineRule="auto"/>
    </w:pPr>
    <w:rPr>
      <w:rFonts w:hint="default" w:ascii="Times New Roman" w:hAnsi="Times New Roman" w:eastAsia="宋体" w:cs="Times New Roman"/>
    </w:rPr>
  </w:style>
  <w:style w:type="character" w:styleId="664" w:customStyle="1">
    <w:name w:val="Title Char"/>
    <w:link w:val="643"/>
    <w:uiPriority w:val="10"/>
    <w:qFormat/>
    <w:rPr>
      <w:sz w:val="48"/>
      <w:szCs w:val="48"/>
    </w:rPr>
  </w:style>
  <w:style w:type="character" w:styleId="665" w:customStyle="1">
    <w:name w:val="Subtitle Char"/>
    <w:link w:val="636"/>
    <w:uiPriority w:val="11"/>
    <w:qFormat/>
    <w:rPr>
      <w:sz w:val="24"/>
      <w:szCs w:val="24"/>
    </w:rPr>
  </w:style>
  <w:style w:type="paragraph" w:styleId="666">
    <w:name w:val="Quote"/>
    <w:basedOn w:val="612"/>
    <w:next w:val="612"/>
    <w:link w:val="667"/>
    <w:uiPriority w:val="29"/>
    <w:qFormat/>
    <w:pPr>
      <w:ind w:left="720" w:right="720"/>
    </w:pPr>
    <w:rPr>
      <w:i/>
    </w:rPr>
  </w:style>
  <w:style w:type="character" w:styleId="667" w:customStyle="1">
    <w:name w:val="Quote Char"/>
    <w:link w:val="666"/>
    <w:uiPriority w:val="29"/>
    <w:qFormat/>
    <w:rPr>
      <w:i/>
    </w:rPr>
  </w:style>
  <w:style w:type="paragraph" w:styleId="668">
    <w:name w:val="Intense Quote"/>
    <w:basedOn w:val="612"/>
    <w:next w:val="612"/>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customStyle="1">
    <w:name w:val="Intense Quote Char"/>
    <w:link w:val="668"/>
    <w:uiPriority w:val="30"/>
    <w:qFormat/>
    <w:rPr>
      <w:i/>
    </w:rPr>
  </w:style>
  <w:style w:type="character" w:styleId="670" w:customStyle="1">
    <w:name w:val="Header Char"/>
    <w:link w:val="633"/>
    <w:uiPriority w:val="99"/>
    <w:qFormat/>
  </w:style>
  <w:style w:type="character" w:styleId="671" w:customStyle="1">
    <w:name w:val="Footer Char"/>
    <w:link w:val="632"/>
    <w:uiPriority w:val="99"/>
    <w:qFormat/>
  </w:style>
  <w:style w:type="character" w:styleId="672" w:customStyle="1">
    <w:name w:val="Caption Char"/>
    <w:link w:val="632"/>
    <w:uiPriority w:val="99"/>
    <w:qFormat/>
  </w:style>
  <w:style w:type="table" w:styleId="6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8" w:customStyle="1">
    <w:name w:val="Footnote Text Char"/>
    <w:link w:val="637"/>
    <w:uiPriority w:val="99"/>
    <w:qFormat/>
    <w:rPr>
      <w:sz w:val="18"/>
    </w:rPr>
  </w:style>
  <w:style w:type="character" w:styleId="799" w:customStyle="1">
    <w:name w:val="Endnote Text Char"/>
    <w:link w:val="631"/>
    <w:uiPriority w:val="99"/>
    <w:qFormat/>
    <w:rPr>
      <w:sz w:val="20"/>
    </w:rPr>
  </w:style>
  <w:style w:type="paragraph" w:styleId="800" w:customStyle="1">
    <w:name w:val="TOC Heading"/>
    <w:uiPriority w:val="39"/>
    <w:unhideWhenUsed/>
    <w:qFormat/>
    <w:rPr>
      <w:rFonts w:hint="default" w:ascii="Times New Roman" w:hAnsi="Times New Roman" w:eastAsia="宋体" w:cs="Times New Roman"/>
    </w:rPr>
  </w:style>
  <w:style w:type="paragraph" w:styleId="801" w:customStyle="1">
    <w:name w:val="标题 11"/>
    <w:basedOn w:val="612"/>
    <w:next w:val="612"/>
    <w:link w:val="807"/>
    <w:uiPriority w:val="0"/>
    <w:qFormat/>
    <w:pPr>
      <w:keepLines/>
      <w:keepNext/>
      <w:spacing w:before="340" w:after="330" w:line="578" w:lineRule="auto"/>
      <w:outlineLvl w:val="0"/>
    </w:pPr>
    <w:rPr>
      <w:b/>
      <w:bCs/>
      <w:sz w:val="44"/>
      <w:szCs w:val="44"/>
    </w:rPr>
  </w:style>
  <w:style w:type="paragraph" w:styleId="802" w:customStyle="1">
    <w:name w:val="标题 21"/>
    <w:basedOn w:val="612"/>
    <w:next w:val="612"/>
    <w:uiPriority w:val="0"/>
    <w:qFormat/>
    <w:pPr>
      <w:keepLines/>
      <w:keepNext/>
      <w:spacing w:line="360" w:lineRule="auto"/>
      <w:outlineLvl w:val="1"/>
    </w:pPr>
    <w:rPr>
      <w:rFonts w:ascii="Arial" w:hAnsi="Arial"/>
      <w:b/>
      <w:bCs/>
      <w:sz w:val="24"/>
      <w:szCs w:val="32"/>
    </w:rPr>
  </w:style>
  <w:style w:type="paragraph" w:styleId="803" w:customStyle="1">
    <w:name w:val="标题 41"/>
    <w:basedOn w:val="612"/>
    <w:next w:val="804"/>
    <w:uiPriority w:val="0"/>
    <w:qFormat/>
    <w:pPr>
      <w:jc w:val="center"/>
      <w:keepNext/>
      <w:outlineLvl w:val="3"/>
    </w:pPr>
    <w:rPr>
      <w:rFonts w:eastAsia="新宋体"/>
      <w:sz w:val="30"/>
      <w:szCs w:val="21"/>
    </w:rPr>
  </w:style>
  <w:style w:type="paragraph" w:styleId="804" w:customStyle="1">
    <w:name w:val="正文缩进11"/>
    <w:basedOn w:val="612"/>
    <w:uiPriority w:val="0"/>
    <w:qFormat/>
    <w:pPr>
      <w:ind w:firstLine="420"/>
    </w:pPr>
  </w:style>
  <w:style w:type="character" w:styleId="805" w:customStyle="1">
    <w:name w:val="默认段落字体1"/>
    <w:link w:val="612"/>
    <w:uiPriority w:val="1"/>
    <w:unhideWhenUsed/>
    <w:qFormat/>
  </w:style>
  <w:style w:type="table" w:styleId="806" w:customStyle="1">
    <w:name w:val="普通表格1"/>
    <w:uiPriority w:val="99"/>
    <w:unhideWhenUsed/>
    <w:qFormat/>
    <w:tblPr/>
  </w:style>
  <w:style w:type="character" w:styleId="807" w:customStyle="1">
    <w:name w:val="标题 1 字符"/>
    <w:link w:val="801"/>
    <w:uiPriority w:val="0"/>
    <w:qFormat/>
    <w:rPr>
      <w:rFonts w:ascii="Times New Roman" w:hAnsi="Times New Roman"/>
      <w:b/>
      <w:bCs/>
      <w:sz w:val="44"/>
      <w:szCs w:val="44"/>
    </w:rPr>
  </w:style>
  <w:style w:type="character" w:styleId="808" w:customStyle="1">
    <w:name w:val="批注文字 字符"/>
    <w:link w:val="662"/>
    <w:uiPriority w:val="0"/>
    <w:qFormat/>
    <w:rPr>
      <w:sz w:val="21"/>
    </w:rPr>
  </w:style>
  <w:style w:type="paragraph" w:styleId="809" w:customStyle="1">
    <w:name w:val="正文文本11"/>
    <w:basedOn w:val="612"/>
    <w:next w:val="612"/>
    <w:uiPriority w:val="0"/>
    <w:qFormat/>
    <w:rPr>
      <w:rFonts w:ascii="仿宋_GB2312" w:eastAsia="仿宋_GB2312"/>
      <w:sz w:val="24"/>
    </w:rPr>
  </w:style>
  <w:style w:type="paragraph" w:styleId="810" w:customStyle="1">
    <w:name w:val="正文文本缩进11"/>
    <w:basedOn w:val="612"/>
    <w:next w:val="811"/>
    <w:link w:val="812"/>
    <w:uiPriority w:val="0"/>
    <w:qFormat/>
    <w:pPr>
      <w:ind w:left="420"/>
      <w:spacing w:after="120"/>
    </w:pPr>
  </w:style>
  <w:style w:type="paragraph" w:styleId="811" w:customStyle="1">
    <w:name w:val="寄信人地址1"/>
    <w:basedOn w:val="612"/>
    <w:uiPriority w:val="0"/>
    <w:qFormat/>
    <w:rPr>
      <w:rFonts w:ascii="Arial" w:hAnsi="Arial"/>
    </w:rPr>
  </w:style>
  <w:style w:type="character" w:styleId="812" w:customStyle="1">
    <w:name w:val="正文文本缩进 字符"/>
    <w:link w:val="810"/>
    <w:uiPriority w:val="0"/>
    <w:qFormat/>
    <w:rPr>
      <w:sz w:val="21"/>
    </w:rPr>
  </w:style>
  <w:style w:type="paragraph" w:styleId="813" w:customStyle="1">
    <w:name w:val="索引 41"/>
    <w:basedOn w:val="612"/>
    <w:next w:val="612"/>
    <w:uiPriority w:val="99"/>
    <w:unhideWhenUsed/>
    <w:qFormat/>
    <w:pPr>
      <w:ind w:left="600"/>
    </w:pPr>
  </w:style>
  <w:style w:type="paragraph" w:styleId="814" w:customStyle="1">
    <w:name w:val="纯文本11"/>
    <w:basedOn w:val="612"/>
    <w:uiPriority w:val="0"/>
    <w:qFormat/>
    <w:rPr>
      <w:rFonts w:ascii="宋体" w:hAnsi="Courier New" w:cs="Courier New"/>
      <w:szCs w:val="21"/>
    </w:rPr>
  </w:style>
  <w:style w:type="paragraph" w:styleId="815" w:customStyle="1">
    <w:name w:val="批注框文本1"/>
    <w:basedOn w:val="612"/>
    <w:link w:val="816"/>
    <w:uiPriority w:val="0"/>
    <w:qFormat/>
    <w:rPr>
      <w:sz w:val="18"/>
      <w:szCs w:val="18"/>
    </w:rPr>
  </w:style>
  <w:style w:type="character" w:styleId="816" w:customStyle="1">
    <w:name w:val="批注框文本 字符"/>
    <w:link w:val="815"/>
    <w:uiPriority w:val="0"/>
    <w:qFormat/>
    <w:rPr>
      <w:sz w:val="18"/>
      <w:szCs w:val="18"/>
    </w:rPr>
  </w:style>
  <w:style w:type="paragraph" w:styleId="817" w:customStyle="1">
    <w:name w:val="页脚11"/>
    <w:basedOn w:val="612"/>
    <w:link w:val="818"/>
    <w:uiPriority w:val="99"/>
    <w:qFormat/>
    <w:pPr>
      <w:jc w:val="left"/>
      <w:tabs>
        <w:tab w:val="center" w:pos="4153" w:leader="none"/>
        <w:tab w:val="right" w:pos="8306" w:leader="none"/>
      </w:tabs>
    </w:pPr>
    <w:rPr>
      <w:sz w:val="18"/>
      <w:szCs w:val="18"/>
    </w:rPr>
  </w:style>
  <w:style w:type="character" w:styleId="818" w:customStyle="1">
    <w:name w:val="页脚 字符"/>
    <w:link w:val="817"/>
    <w:uiPriority w:val="99"/>
    <w:qFormat/>
    <w:rPr>
      <w:rFonts w:ascii="Times New Roman" w:hAnsi="Times New Roman" w:eastAsia="宋体" w:cs="Times New Roman"/>
      <w:sz w:val="18"/>
      <w:szCs w:val="18"/>
    </w:rPr>
  </w:style>
  <w:style w:type="paragraph" w:styleId="819" w:customStyle="1">
    <w:name w:val="页眉1"/>
    <w:basedOn w:val="61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20" w:customStyle="1">
    <w:name w:val="目录 11"/>
    <w:basedOn w:val="612"/>
    <w:next w:val="612"/>
    <w:uiPriority w:val="39"/>
    <w:qFormat/>
  </w:style>
  <w:style w:type="paragraph" w:styleId="821" w:customStyle="1">
    <w:name w:val="正文文本缩进 31"/>
    <w:basedOn w:val="612"/>
    <w:uiPriority w:val="0"/>
    <w:qFormat/>
    <w:pPr>
      <w:ind w:left="645" w:firstLine="645"/>
    </w:pPr>
    <w:rPr>
      <w:rFonts w:ascii="Arial" w:hAnsi="Arial" w:eastAsia="仿宋_GB2312"/>
      <w:color w:val="ffff00"/>
      <w:sz w:val="32"/>
      <w:szCs w:val="32"/>
    </w:rPr>
  </w:style>
  <w:style w:type="paragraph" w:styleId="822" w:customStyle="1">
    <w:name w:val="普通(网站)11"/>
    <w:basedOn w:val="612"/>
    <w:uiPriority w:val="99"/>
    <w:unhideWhenUsed/>
    <w:qFormat/>
    <w:pPr>
      <w:jc w:val="left"/>
      <w:spacing w:before="100" w:beforeAutospacing="1" w:after="100" w:afterAutospacing="1"/>
      <w:widowControl/>
    </w:pPr>
    <w:rPr>
      <w:rFonts w:ascii="宋体" w:hAnsi="宋体" w:cs="宋体"/>
      <w:sz w:val="24"/>
      <w:szCs w:val="24"/>
    </w:rPr>
  </w:style>
  <w:style w:type="paragraph" w:styleId="823" w:customStyle="1">
    <w:name w:val="批注主题1"/>
    <w:basedOn w:val="662"/>
    <w:next w:val="662"/>
    <w:link w:val="824"/>
    <w:uiPriority w:val="0"/>
    <w:qFormat/>
    <w:rPr>
      <w:b/>
      <w:bCs/>
    </w:rPr>
  </w:style>
  <w:style w:type="character" w:styleId="824" w:customStyle="1">
    <w:name w:val="批注主题 字符"/>
    <w:link w:val="823"/>
    <w:uiPriority w:val="0"/>
    <w:qFormat/>
    <w:rPr>
      <w:b/>
      <w:bCs/>
      <w:sz w:val="21"/>
    </w:rPr>
  </w:style>
  <w:style w:type="paragraph" w:styleId="825" w:customStyle="1">
    <w:name w:val="正文首行缩进1"/>
    <w:basedOn w:val="809"/>
    <w:link w:val="826"/>
    <w:uiPriority w:val="0"/>
    <w:qFormat/>
    <w:pPr>
      <w:ind w:firstLine="420"/>
      <w:spacing w:after="120"/>
    </w:pPr>
    <w:rPr>
      <w:rFonts w:ascii="Times New Roman" w:eastAsia="宋体"/>
      <w:szCs w:val="24"/>
    </w:rPr>
  </w:style>
  <w:style w:type="character" w:styleId="826" w:customStyle="1">
    <w:name w:val="正文首行缩进 字符"/>
    <w:link w:val="825"/>
    <w:uiPriority w:val="0"/>
    <w:qFormat/>
    <w:rPr>
      <w:sz w:val="24"/>
      <w:szCs w:val="24"/>
    </w:rPr>
  </w:style>
  <w:style w:type="paragraph" w:styleId="827" w:customStyle="1">
    <w:name w:val="正文首行缩进 211"/>
    <w:basedOn w:val="810"/>
    <w:next w:val="821"/>
    <w:uiPriority w:val="0"/>
    <w:qFormat/>
    <w:pPr>
      <w:ind w:left="0" w:firstLine="420"/>
      <w:spacing w:after="0" w:line="360" w:lineRule="auto"/>
    </w:pPr>
    <w:rPr>
      <w:rFonts w:ascii="宋体" w:hAnsi="宋体"/>
      <w:sz w:val="20"/>
      <w:szCs w:val="20"/>
    </w:rPr>
  </w:style>
  <w:style w:type="table" w:styleId="828" w:customStyle="1">
    <w:name w:val="网格型1"/>
    <w:basedOn w:val="806"/>
    <w:uiPriority w:val="39"/>
    <w:qFormat/>
    <w:tblPr/>
  </w:style>
  <w:style w:type="character" w:styleId="829" w:customStyle="1">
    <w:name w:val="要点1"/>
    <w:link w:val="612"/>
    <w:uiPriority w:val="22"/>
    <w:qFormat/>
    <w:rPr>
      <w:b/>
      <w:bCs/>
    </w:rPr>
  </w:style>
  <w:style w:type="character" w:styleId="830" w:customStyle="1">
    <w:name w:val="已访问的超链接1"/>
    <w:link w:val="612"/>
    <w:uiPriority w:val="0"/>
    <w:qFormat/>
    <w:rPr>
      <w:rFonts w:ascii="Times New Roman" w:hAnsi="Times New Roman" w:eastAsia="宋体" w:cs="Times New Roman"/>
      <w:sz w:val="21"/>
      <w:lang w:val="en-US" w:eastAsia="zh-CN" w:bidi="ar-SA"/>
    </w:rPr>
  </w:style>
  <w:style w:type="character" w:styleId="831" w:customStyle="1">
    <w:name w:val="强调1"/>
    <w:link w:val="612"/>
    <w:uiPriority w:val="0"/>
    <w:qFormat/>
    <w:rPr>
      <w:i/>
    </w:rPr>
  </w:style>
  <w:style w:type="character" w:styleId="832" w:customStyle="1">
    <w:name w:val="超链接1"/>
    <w:link w:val="612"/>
    <w:uiPriority w:val="99"/>
    <w:unhideWhenUsed/>
    <w:qFormat/>
    <w:rPr>
      <w:color w:val="0563c1"/>
      <w:u w:val="single"/>
    </w:rPr>
  </w:style>
  <w:style w:type="character" w:styleId="833" w:customStyle="1">
    <w:name w:val="批注引用1"/>
    <w:link w:val="612"/>
    <w:uiPriority w:val="0"/>
    <w:qFormat/>
    <w:rPr>
      <w:sz w:val="21"/>
      <w:szCs w:val="21"/>
    </w:rPr>
  </w:style>
  <w:style w:type="paragraph" w:styleId="834" w:customStyle="1">
    <w:name w:val="普通文字"/>
    <w:basedOn w:val="612"/>
    <w:next w:val="612"/>
    <w:uiPriority w:val="0"/>
    <w:qFormat/>
    <w:rPr>
      <w:rFonts w:ascii="宋体"/>
      <w:sz w:val="24"/>
    </w:rPr>
  </w:style>
  <w:style w:type="paragraph" w:styleId="835" w:customStyle="1">
    <w:name w:val="正文缩进1"/>
    <w:basedOn w:val="612"/>
    <w:uiPriority w:val="0"/>
    <w:qFormat/>
    <w:pPr>
      <w:ind w:firstLine="420"/>
      <w:jc w:val="left"/>
    </w:pPr>
    <w:rPr>
      <w:rFonts w:ascii="宋体" w:hAnsi="Calibri"/>
      <w:sz w:val="24"/>
      <w:szCs w:val="22"/>
    </w:rPr>
  </w:style>
  <w:style w:type="paragraph" w:styleId="836" w:customStyle="1">
    <w:name w:val="索引 11"/>
    <w:basedOn w:val="612"/>
    <w:next w:val="612"/>
    <w:uiPriority w:val="0"/>
    <w:qFormat/>
    <w:pPr>
      <w:spacing w:line="360" w:lineRule="auto"/>
    </w:pPr>
    <w:rPr>
      <w:rFonts w:ascii="仿宋_GB2312" w:eastAsia="仿宋_GB2312"/>
      <w:sz w:val="24"/>
    </w:rPr>
  </w:style>
  <w:style w:type="paragraph" w:styleId="837" w:customStyle="1">
    <w:name w:val="纯文本1"/>
    <w:basedOn w:val="612"/>
    <w:uiPriority w:val="0"/>
    <w:qFormat/>
    <w:rPr>
      <w:rFonts w:ascii="宋体" w:hAnsi="Courier New"/>
      <w:szCs w:val="22"/>
    </w:rPr>
  </w:style>
  <w:style w:type="paragraph" w:styleId="838" w:customStyle="1">
    <w:name w:val="普通(网站)1"/>
    <w:basedOn w:val="612"/>
    <w:uiPriority w:val="99"/>
    <w:qFormat/>
    <w:pPr>
      <w:jc w:val="left"/>
      <w:spacing w:before="100" w:beforeAutospacing="1" w:after="100" w:afterAutospacing="1"/>
    </w:pPr>
    <w:rPr>
      <w:sz w:val="24"/>
    </w:rPr>
  </w:style>
  <w:style w:type="paragraph" w:styleId="839" w:customStyle="1">
    <w:name w:val="正文文本1"/>
    <w:basedOn w:val="612"/>
    <w:next w:val="612"/>
    <w:uiPriority w:val="0"/>
    <w:qFormat/>
    <w:rPr>
      <w:sz w:val="20"/>
    </w:rPr>
  </w:style>
  <w:style w:type="paragraph" w:styleId="840" w:customStyle="1">
    <w:name w:val="正文文本首行缩进"/>
    <w:basedOn w:val="839"/>
    <w:uiPriority w:val="0"/>
    <w:qFormat/>
    <w:pPr>
      <w:ind w:firstLine="420"/>
      <w:spacing w:after="120"/>
      <w:tabs>
        <w:tab w:val="left" w:pos="2020" w:leader="none"/>
        <w:tab w:val="center" w:pos="4535" w:leader="none"/>
      </w:tabs>
    </w:pPr>
    <w:rPr>
      <w:sz w:val="21"/>
    </w:rPr>
  </w:style>
  <w:style w:type="paragraph" w:styleId="841" w:customStyle="1">
    <w:name w:val="纯文本2"/>
    <w:basedOn w:val="612"/>
    <w:uiPriority w:val="0"/>
    <w:qFormat/>
    <w:rPr>
      <w:rFonts w:ascii="宋体" w:hAnsi="Courier New"/>
    </w:rPr>
  </w:style>
  <w:style w:type="paragraph" w:styleId="842" w:customStyle="1">
    <w:name w:val="正文文本 21"/>
    <w:basedOn w:val="612"/>
    <w:uiPriority w:val="0"/>
    <w:qFormat/>
    <w:pPr>
      <w:spacing w:after="120" w:line="480" w:lineRule="auto"/>
    </w:pPr>
    <w:rPr>
      <w:sz w:val="20"/>
    </w:rPr>
  </w:style>
  <w:style w:type="paragraph" w:styleId="843" w:customStyle="1">
    <w:name w:val="页脚1"/>
    <w:basedOn w:val="612"/>
    <w:uiPriority w:val="0"/>
    <w:qFormat/>
    <w:pPr>
      <w:jc w:val="left"/>
      <w:tabs>
        <w:tab w:val="center" w:pos="4153" w:leader="none"/>
        <w:tab w:val="right" w:pos="8306" w:leader="none"/>
      </w:tabs>
    </w:pPr>
    <w:rPr>
      <w:sz w:val="18"/>
    </w:rPr>
  </w:style>
  <w:style w:type="character" w:styleId="844" w:customStyle="1">
    <w:name w:val="custom-tag-placeholder-class"/>
    <w:link w:val="612"/>
    <w:uiPriority w:val="0"/>
    <w:qFormat/>
  </w:style>
  <w:style w:type="paragraph" w:styleId="8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46" w:customStyle="1">
    <w:name w:val="列出段落1"/>
    <w:basedOn w:val="612"/>
    <w:uiPriority w:val="0"/>
    <w:qFormat/>
    <w:pPr>
      <w:ind w:firstLine="420"/>
    </w:pPr>
    <w:rPr>
      <w:szCs w:val="21"/>
    </w:rPr>
  </w:style>
  <w:style w:type="paragraph" w:styleId="847" w:customStyle="1">
    <w:name w:val="标题 111"/>
    <w:basedOn w:val="612"/>
    <w:next w:val="612"/>
    <w:uiPriority w:val="0"/>
    <w:qFormat/>
    <w:pPr>
      <w:keepLines/>
      <w:keepNext/>
      <w:spacing w:before="340" w:after="330" w:line="578" w:lineRule="auto"/>
      <w:outlineLvl w:val="0"/>
    </w:pPr>
    <w:rPr>
      <w:b/>
      <w:bCs/>
      <w:sz w:val="44"/>
      <w:szCs w:val="44"/>
      <w:lang w:val="en-US" w:eastAsia="en-US"/>
    </w:rPr>
  </w:style>
  <w:style w:type="paragraph" w:styleId="848" w:customStyle="1">
    <w:name w:val="普通(网站)2"/>
    <w:basedOn w:val="612"/>
    <w:uiPriority w:val="99"/>
    <w:unhideWhenUsed/>
    <w:qFormat/>
    <w:pPr>
      <w:jc w:val="left"/>
      <w:spacing w:before="100" w:beforeAutospacing="1" w:after="100" w:afterAutospacing="1"/>
      <w:widowControl/>
    </w:pPr>
    <w:rPr>
      <w:rFonts w:ascii="宋体" w:hAnsi="宋体" w:cs="宋体"/>
      <w:sz w:val="24"/>
      <w:szCs w:val="24"/>
    </w:rPr>
  </w:style>
  <w:style w:type="paragraph" w:styleId="849" w:customStyle="1">
    <w:name w:val="普通正文"/>
    <w:basedOn w:val="612"/>
    <w:uiPriority w:val="0"/>
    <w:qFormat/>
    <w:pPr>
      <w:ind w:firstLine="480"/>
      <w:jc w:val="left"/>
      <w:spacing w:before="120" w:after="120" w:line="360" w:lineRule="auto"/>
    </w:pPr>
    <w:rPr>
      <w:rFonts w:ascii="Arial" w:hAnsi="Arial"/>
      <w:sz w:val="24"/>
      <w:szCs w:val="24"/>
    </w:rPr>
  </w:style>
  <w:style w:type="paragraph" w:styleId="850" w:customStyle="1">
    <w:name w:val="正文首行缩进11"/>
    <w:basedOn w:val="839"/>
    <w:uiPriority w:val="0"/>
    <w:qFormat/>
    <w:pPr>
      <w:ind w:firstLine="200"/>
      <w:spacing w:line="360" w:lineRule="auto"/>
    </w:pPr>
    <w:rPr>
      <w:rFonts w:ascii="仿宋_GB2312" w:hAnsi="Times New Roman" w:eastAsia="仿宋_GB2312"/>
      <w:sz w:val="30"/>
      <w:szCs w:val="30"/>
    </w:rPr>
  </w:style>
  <w:style w:type="character" w:styleId="851" w:customStyle="1">
    <w:name w:val="font51"/>
    <w:basedOn w:val="622"/>
    <w:uiPriority w:val="0"/>
    <w:qFormat/>
    <w:rPr>
      <w:rFonts w:hint="eastAsia" w:ascii="宋体" w:hAnsi="宋体" w:eastAsia="宋体" w:cs="宋体"/>
      <w:color w:val="000000"/>
      <w:sz w:val="21"/>
      <w:szCs w:val="21"/>
      <w:u w:val="none"/>
    </w:rPr>
  </w:style>
  <w:style w:type="character" w:styleId="852" w:customStyle="1">
    <w:name w:val="font41"/>
    <w:basedOn w:val="622"/>
    <w:uiPriority w:val="0"/>
    <w:qFormat/>
    <w:rPr>
      <w:rFonts w:hint="eastAsia" w:ascii="宋体" w:hAnsi="宋体" w:eastAsia="宋体" w:cs="宋体"/>
      <w:color w:val="000000"/>
      <w:sz w:val="22"/>
      <w:szCs w:val="22"/>
      <w:u w:val="none"/>
    </w:rPr>
  </w:style>
  <w:style w:type="character" w:styleId="853" w:customStyle="1">
    <w:name w:val="font11"/>
    <w:basedOn w:val="622"/>
    <w:uiPriority w:val="0"/>
    <w:qFormat/>
    <w:rPr>
      <w:rFonts w:hint="eastAsia" w:ascii="宋体" w:hAnsi="宋体" w:eastAsia="宋体" w:cs="宋体"/>
      <w:color w:val="000000"/>
      <w:sz w:val="21"/>
      <w:szCs w:val="21"/>
      <w:u w:val="none"/>
    </w:rPr>
  </w:style>
  <w:style w:type="numbering" w:styleId="115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bf5a587d-3743-44c8-8f69-6b578681ca63</errorID>
      <errorWord>准</errorWord>
      <group>L1_Word</group>
      <groupName>字词问题</groupName>
      <ability>L2_Typo</ability>
      <abilityName>字词错误</abilityName>
      <candidateList>
        <item>准和</item>
      </candidateList>
      <explain/>
      <paraID>289F9A36</paraID>
      <start>28</start>
      <end>29</end>
      <status>ignored</status>
      <modifiedWord/>
      <trackRevisions>false</trackRevisions>
    </reviewItem>
    <reviewItem>
      <errorID>8beaea8d-85ca-4d87-a039-15203a371638</errorID>
      <errorWord>)</errorWord>
      <group>L1_Format</group>
      <groupName>格式问题</groupName>
      <ability>L2_HalfPunc</ability>
      <abilityName>全半角检查</abilityName>
      <candidateList>
        <item>）</item>
      </candidateList>
      <explain>文本全半角错误。</explain>
      <paraID>1D38AF24</paraID>
      <start>16</start>
      <end>17</end>
      <status>modified</status>
      <modifiedWord>）</modifiedWord>
      <trackRevisions>false</trackRevisions>
    </reviewItem>
    <reviewItem>
      <errorID>419338bd-4870-43a9-a468-bc6a769e9023</errorID>
      <errorWord>)</errorWord>
      <group>L1_Format</group>
      <groupName>格式问题</groupName>
      <ability>L2_HalfPunc</ability>
      <abilityName>全半角检查</abilityName>
      <candidateList>
        <item>）</item>
      </candidateList>
      <explain>文本全半角错误。</explain>
      <paraID>59AEB662</paraID>
      <start>63</start>
      <end>64</end>
      <status>modified</status>
      <modifiedWord>）</modifiedWord>
      <trackRevisions>false</trackRevisions>
    </reviewItem>
    <reviewItem>
      <errorID>b9e4dc87-773e-4ec1-ac68-49ec08946e39</errorID>
      <errorWord>"</errorWord>
      <group>L1_Format</group>
      <groupName>格式问题</groupName>
      <ability>L2_HalfPunc</ability>
      <abilityName>全半角检查</abilityName>
      <candidateList>
        <item>“</item>
      </candidateList>
      <explain>文本全半角错误。</explain>
      <paraID>2E1C7E55</paraID>
      <start>101</start>
      <end>102</end>
      <status>modified</status>
      <modifiedWord>“</modifiedWord>
      <trackRevisions>false</trackRevisions>
    </reviewItem>
    <reviewItem>
      <errorID>d2ce6cd2-b845-4d0e-b645-8132a0d2a0b6</errorID>
      <errorWord>"</errorWord>
      <group>L1_Format</group>
      <groupName>格式问题</groupName>
      <ability>L2_HalfPunc</ability>
      <abilityName>全半角检查</abilityName>
      <candidateList>
        <item>”</item>
      </candidateList>
      <explain>文本全半角错误。</explain>
      <paraID>2E1C7E55</paraID>
      <start>106</start>
      <end>107</end>
      <status>modified</status>
      <modifiedWord>”</modifiedWord>
      <trackRevisions>false</trackRevisions>
    </reviewItem>
    <reviewItem>
      <errorID>b3468708-98f2-41d1-a269-712225de0912</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63F5EF0C</paraID>
      <start>71</start>
      <end>87</end>
      <status>modified</status>
      <modifiedWord>中华人民共和国政府采购法实施条例</modifiedWord>
      <trackRevisions>false</trackRevisions>
    </reviewItem>
    <reviewItem>
      <errorID>a153f300-a419-4c7b-8227-594f280e7821</errorID>
      <errorWord>烘手</errorWord>
      <group>L1_Word</group>
      <groupName>字词问题</groupName>
      <ability>L2_Typo</ability>
      <abilityName>字词错误</abilityName>
      <candidateList>
        <item>烘干</item>
      </candidateList>
      <explain/>
      <paraID>1E69AA28</paraID>
      <start>22</start>
      <end>24</end>
      <status>ignored</status>
      <modifiedWord/>
      <trackRevisions>false</trackRevisions>
    </reviewItem>
    <reviewItem>
      <errorID>bd90b47f-88e1-40df-9115-4e9f5799a1cd</errorID>
      <errorWord>履约合同</errorWord>
      <group>L1_Word</group>
      <groupName>字词问题</groupName>
      <ability>L2_Typo</ability>
      <abilityName>字词错误</abilityName>
      <candidateList>
        <item>履行合同</item>
      </candidateList>
      <explain/>
      <paraID>60C44DAD</paraID>
      <start>9</start>
      <end>13</end>
      <status>modified</status>
      <modifiedWord>履行合同</modifiedWord>
      <trackRevisions>false</trackRevisions>
    </reviewItem>
  </reviewItems>
  <config/>
</contractReview>
</file>

<file path=customXml/itemProps1.xml><?xml version="1.0" encoding="utf-8"?>
<ds:datastoreItem xmlns:ds="http://schemas.openxmlformats.org/officeDocument/2006/customXml" ds:itemID="{7ACE8570-9FF1-403E-9298-505635C5784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17</cp:revision>
  <dcterms:created xsi:type="dcterms:W3CDTF">2023-12-07T03:32:00Z</dcterms:created>
  <dcterms:modified xsi:type="dcterms:W3CDTF">2026-07-20T02:40:21Z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AEDC9AA1C817495C93DB77F9C3B4F1F7_13</vt:lpwstr>
  </property>
  <property fmtid="{D5CDD505-2E9C-101B-9397-08002B2CF9AE}" pid="4" name="KSOTemplateDocerSaveRecord">
    <vt:lpwstr>eyJoZGlkIjoiYzA5YWY4M2MwNGRhODk4ZjM0ZWM5YjZlMDk5M2I4YjQiLCJ1c2VySWQiOiIxNjU1OTQ5OTg4In0=</vt:lpwstr>
  </property>
</Properties>
</file>