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t xml:space="preserve"> </w:t>
      </w:r>
      <w:r>
        <w:rPr>
          <w:rFonts w:ascii="STZhongsong" w:hAnsi="STZhongsong" w:eastAsia="STZhongsong" w:cs="STZhongsong"/>
          <w:color w:val="000000"/>
          <w:sz w:val="84"/>
        </w:rPr>
        <w:t xml:space="preserve">竞争性磋商文件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2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通州区兴东街道2026年一事一议财政奖补建设项目——路灯部分</w:t>
      </w:r>
      <w:r/>
    </w:p>
    <w:p>
      <w:pPr>
        <w:ind w:left="0" w:right="0" w:firstLine="2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SimSun" w:hAnsi="SimSun" w:eastAsia="SimSun" w:cs="SimSun"/>
          <w:b/>
          <w:color w:val="000000"/>
          <w:sz w:val="24"/>
          <w:u w:val="single"/>
        </w:rPr>
        <w:t xml:space="preserve">JSZC-320612-HSGL-C2026-0033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5"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5"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33625" cy="1790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20809" name=""/>
                              <pic:cNvPicPr>
                                <a:picLocks noChangeAspect="1"/>
                              </pic:cNvPicPr>
                              <pic:nvPr/>
                            </pic:nvPicPr>
                            <pic:blipFill>
                              <a:blip/>
                              <a:stretch/>
                            </pic:blipFill>
                            <pic:spPr bwMode="auto">
                              <a:xfrm>
                                <a:off x="0" y="0"/>
                                <a:ext cx="2333624"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8pt;height:141.0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ff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 标 人：</w:t>
      </w:r>
      <w:r>
        <w:rPr>
          <w:rFonts w:ascii="SimSun" w:hAnsi="SimSun" w:eastAsia="SimSun" w:cs="SimSun"/>
          <w:b/>
          <w:color w:val="000000"/>
          <w:sz w:val="30"/>
          <w:u w:val="single"/>
        </w:rPr>
        <w:t xml:space="preserve">南通市通州区兴东街道办事处</w:t>
      </w:r>
      <w:r/>
    </w:p>
    <w:p>
      <w:pPr>
        <w:ind w:left="0" w:right="0" w:firstLine="723"/>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招标代理：</w:t>
      </w:r>
      <w:r>
        <w:rPr>
          <w:rFonts w:ascii="SimSun" w:hAnsi="SimSun" w:eastAsia="SimSun" w:cs="SimSun"/>
          <w:b/>
          <w:color w:val="000000"/>
          <w:spacing w:val="20"/>
          <w:sz w:val="32"/>
          <w:u w:val="single"/>
        </w:rPr>
        <w:t xml:space="preserve">江苏衡晟项目管理咨询有限公司</w:t>
      </w:r>
      <w:r>
        <w:rPr>
          <w:rFonts w:ascii="SimSun" w:hAnsi="SimSun" w:eastAsia="SimSun" w:cs="SimSun"/>
          <w:b/>
          <w:color w:val="000000"/>
          <w:spacing w:val="2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w:t>
      </w:r>
      <w:r>
        <w:rPr>
          <w:rFonts w:ascii="Calibri" w:hAnsi="Calibri" w:eastAsia="Calibri" w:cs="Calibri"/>
          <w:b/>
          <w:color w:val="000000"/>
          <w:sz w:val="32"/>
        </w:rPr>
        <w:t xml:space="preserve">0</w:t>
      </w:r>
      <w:r>
        <w:rPr>
          <w:rFonts w:ascii="SimSun" w:hAnsi="SimSun" w:eastAsia="SimSun" w:cs="SimSun"/>
          <w:b/>
          <w:color w:val="000000"/>
          <w:sz w:val="32"/>
        </w:rPr>
        <w:t xml:space="preserve">二六年七月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竞争性磋商文件备案表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459886"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受南通市通州区兴东街道办事处的委托，</w:t>
      </w:r>
      <w:r>
        <w:rPr>
          <w:rFonts w:ascii="SimSun" w:hAnsi="SimSun" w:eastAsia="SimSun" w:cs="SimSun"/>
          <w:color w:val="000000"/>
          <w:sz w:val="24"/>
          <w:u w:val="single"/>
        </w:rPr>
        <w:t xml:space="preserve">江苏衡晟项目管理咨询有限公司就通州区兴东街道2026年一事一议财政奖补建设项目——路灯部分([项目编号：JSZC-320612-HSGL-C2026-0033])项目</w:t>
      </w:r>
      <w:r>
        <w:rPr>
          <w:rFonts w:ascii="SimSun" w:hAnsi="SimSun" w:eastAsia="SimSun" w:cs="SimSun"/>
          <w:color w:val="000000"/>
          <w:sz w:val="24"/>
        </w:rPr>
        <w:t xml:space="preserve">进行竞争性磋商采购，欢迎符合条件的供应商参加磋商。</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 通州区兴东街道2026年一事一议财政奖补建设项目——路灯部分竞争性磋商项目的潜在供应商可在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2026年7月 17 日14点00分（</w:t>
      </w:r>
      <w:r>
        <w:rPr>
          <w:rFonts w:ascii="SimSun" w:hAnsi="SimSun" w:eastAsia="SimSun" w:cs="SimSun"/>
          <w:color w:val="000000"/>
          <w:sz w:val="24"/>
        </w:rPr>
        <w:t xml:space="preserve">北京时间）前递交响应文件。</w:t>
      </w:r>
      <w:r/>
    </w:p>
    <w:p>
      <w:pPr>
        <w:ind w:left="0" w:right="0" w:firstLine="498"/>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1.项目编号：JSZC-320612-HSGL-C2026-0033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2.项目名称：通州区兴东街道2026年一事一议财政奖补建设项目——路灯部分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3.预算金额：本项目采购预算约为人民币1101383.06元。（其中80%为财政资金，20%为项目所在村自筹资金）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本项目最高限价为人民币1101383.06元 ，投标报价超过最高限价的投标将作为无效投标处理。</w:t>
      </w:r>
      <w:r/>
    </w:p>
    <w:p>
      <w:pPr>
        <w:ind w:left="420" w:right="0" w:firstLine="0"/>
        <w:spacing w:before="240" w:after="240" w:line="460" w:lineRule="atLeast"/>
        <w:tabs>
          <w:tab w:val="left" w:pos="420" w:leader="none"/>
          <w:tab w:val="left" w:pos="454"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本项目涉及兴东街道紫星村、永护村、杨世桥村、永庆村、陆扶桥村、土山村、双楼村等7个村，计划安装路灯523盏。详细内容见本招标文件第四章。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6.质量要求：合格。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7.本项目是否专门面向中小企业采购：是；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8.本项目项目类型为：货物类。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9.本次采购标的对应的中小企业划分标准所属行业为：工业。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10.供货服务期限：</w:t>
      </w:r>
      <w:r>
        <w:rPr>
          <w:rFonts w:ascii="Calibri" w:hAnsi="Calibri" w:eastAsia="Calibri" w:cs="Calibri"/>
          <w:color w:val="000000"/>
          <w:sz w:val="24"/>
        </w:rPr>
        <w:t xml:space="preserve">60</w:t>
      </w:r>
      <w:r>
        <w:rPr>
          <w:rFonts w:ascii="SimSun" w:hAnsi="SimSun" w:eastAsia="SimSun" w:cs="SimSun"/>
          <w:color w:val="000000"/>
          <w:sz w:val="24"/>
        </w:rPr>
        <w:t xml:space="preserve">日历天。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本项目是否接受联合体投标：否。</w:t>
      </w:r>
      <w:r/>
    </w:p>
    <w:p>
      <w:pPr>
        <w:ind w:left="0" w:right="0" w:firstLine="498"/>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本次招标落实的政府采购政策：《政府采购促进中小企业发展管理办法》、《关于政府采购支持监狱企业发展有关问题的通知》、《关于促进残疾人就业政府采购政策的通知》、《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（7）、专门面向中小企业采购的项目或者采购包，不再执行价格评审优惠的扶持政策。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b/>
          <w:color w:val="000000"/>
          <w:sz w:val="24"/>
        </w:rPr>
        <w:t xml:space="preserve">采购本国产品的支持政策：本项目政府采购活动中既有本国产品又有非本国产品参与竞争的，依法对本国产品给予价格评审优惠，对本国产品的报价给予20%的价格扣除，用扣除后的价格参与评审。</w:t>
      </w:r>
      <w:r/>
    </w:p>
    <w:p>
      <w:pPr>
        <w:numPr>
          <w:ilvl w:val="0"/>
          <w:numId w:val="2"/>
        </w:numPr>
        <w:jc w:val="both"/>
        <w:spacing w:before="0" w:after="0" w:line="4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联合体投标。</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4"/>
        </w:rPr>
        <w:t xml:space="preserve">（1）供应商具备城市及道路照明工程专业承包三级及以上或市政公用工程施工总承包三级及以上施工资质，具有建设行政主管部门颁发的安全生产许可证，并在人员、设备、资金等方面具有相应的施工能力。</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（2）供应商拟派项目负责人须具备市政公用工程二级及以上建造师证书（必须同时持有安全B证），须是投标申请人本单位在册人员，且拟派项目负责人无在建工程。</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1.时间：自磋商文件公告发布之日起3个工作日。</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 国信CA，省内各地区办理的用于“苏采云”平台的 国信CA全省通用。南通地区“CA数字证书”的办理：南通市政务中心四楼，电话：18951314963。</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2026年7 月 17 日14点 00分</w:t>
      </w:r>
      <w:r>
        <w:rPr>
          <w:rFonts w:ascii="SimSun" w:hAnsi="SimSun" w:eastAsia="SimSun" w:cs="SimSun"/>
          <w:color w:val="000000"/>
          <w:sz w:val="24"/>
        </w:rPr>
        <w:t xml:space="preserve">（北京时间）。</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磋商公告及磋商文件公告期限为自本公告发布之日起5个工作日。</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1、本次采购不收取磋商保证金。</w:t>
      </w:r>
      <w:r/>
    </w:p>
    <w:p>
      <w:pPr>
        <w:ind w:left="0" w:right="0" w:firstLine="482"/>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2、本项目需进行二次报价，二次报价即为最终报价，作为评审的依据。二次报价只报总价，第一次报价清单最终均同比例相应调整，作为审计结算的依据。</w:t>
      </w:r>
      <w:r/>
    </w:p>
    <w:p>
      <w:pPr>
        <w:ind w:left="0" w:right="0" w:firstLine="498"/>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南通市通州区兴东街道办事处   </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南通市通州区兴东街道</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葛先生联系电话：15251314956  </w:t>
      </w:r>
      <w:r/>
    </w:p>
    <w:p>
      <w:pPr>
        <w:ind w:left="0" w:right="0" w:firstLine="6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2.招标代理信息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  15106289000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143"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4.1供应商应自行承担所有与参加本次磋商有关的费用，无论磋商过程中的做法和结果如何，采购人和采购代理在任何情况下均无义务和责任承担这些费用。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4.2本次磋商交采购人不收取标书工本费与成交服务费。</w:t>
      </w:r>
      <w:r/>
    </w:p>
    <w:p>
      <w:pPr>
        <w:pStyle w:val="650"/>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4.3本项目招标代理费按照《关于印发江苏省招标代理服务收费的指导意见》苏招协【2022】002文差额定率分档累进法计算汇总后的30%计取，由中标单位支付，请投标报价综合考虑。</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200"/>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计算方法：（1万元+（中标价－50万元）×1.5%）×30%</w:t>
      </w:r>
      <w:r/>
    </w:p>
    <w:p>
      <w:pPr>
        <w:ind w:left="0" w:right="0" w:firstLine="30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请仔细检查磋商文件是否齐全，如有缺漏请立即与采购人或采购代理联系解决。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任何要求对磋商文件进行澄清的供应商，应在磋商截止期5日前按磋商公告中的通讯地址，以书面形式通知采购人和采购代理。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12.1供应商应按照磋商文件规定格式填报分项报价表。报价时货物应按一线品牌考虑报价。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 报价应包括完成本项目所有的费用</w:t>
      </w:r>
      <w:r>
        <w:rPr>
          <w:rFonts w:ascii="SimSun" w:hAnsi="SimSun" w:eastAsia="SimSun" w:cs="SimSun"/>
          <w:color w:val="000000"/>
          <w:sz w:val="24"/>
        </w:rPr>
        <w:t xml:space="preserve">。</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 投标供应商应按照本招标文件的要求编制报价文件，报价文件应对本项目提出的要求和条件作出实质性响应。否则，均被视为无效报价文件。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交采购人的这一要求而放弃磋商，同意延长磋商有效期的供应商既不能要求也不允许修改其响应文件。受磋商有效期约束的所有权利与义务均延长至新的有效期。</w:t>
      </w:r>
      <w:r/>
    </w:p>
    <w:p>
      <w:pPr>
        <w:ind w:left="0" w:right="0" w:firstLine="482"/>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18.2中标单位在在中标结果公示结束并经确认后，提供叁份相同的和网上投标文件一致的投标文件（加盖投标单位公章）及不加密电子投标文件（U盘一份）送给采购人或采购代理机构，办领中标通知书，不提供不得办领中标通知书。</w:t>
      </w:r>
      <w:r/>
    </w:p>
    <w:p>
      <w:pPr>
        <w:ind w:left="0" w:right="0" w:firstLine="560"/>
        <w:jc w:val="both"/>
        <w:spacing w:before="280" w:after="29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采购人或采购代理拒绝接收在其规定的提交响应文件截止时间后上传的任何电子响应文件。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22.1供应商应当按照《操作手册》规定，在苏采云系统规定的时间内对磋商响应文件进行解密。《（苏采云）供应商操作手册》下载网址：http://jszfcg.jsczt.cn/。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22.2磋商仪式由采购人或采购代理组织。苏采云系统将自动对项目进行开标，并宣布各供应商名称和相关信息。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22.3供应商在磋商过程中涉及到的投标文件解密、磋商结果确认等工作，应按照《操作手册》规定执行。</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22.4供应商如果对磋商过程和磋商结果有疑义，应当根据《操作手册》规定提出，如采购人或采购代理在苏采云系统中发布消息或电话联系后5分钟内未能及时响应的，视同认可开标和磋商结果。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23.1采购人或采购代理将组织磋商小组对响应文件进行评审。磋商小组由采购人代表和有关技术、经济等方面的专家组成，且人员构成符合政府采购有关规定。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24.1磋商小组、采购人和采购代理工作人员、相关监督人员等与评审工作有关的人员，对评审情况以及在评审过程中获悉的国家秘密、商业秘密负有保密责任。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24.3在项目评审期间，采购人采购代理将设专门人员与供应商联系。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26.6供应商在项目评审全过程中应保持通讯畅通，并安排专人与采购人或采购代理及磋商小组联系。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7"/>
        <w:jc w:val="both"/>
        <w:spacing w:before="0" w:after="143"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28.2采购人从评审报告提出的成交候选供应商中，按照排序由高到低的原则确定成交供应商。采购人确定成交供应商后，采购人或采购代理将在“江苏政府采购网”发布成交结果公告，公告期限为1个工作日。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28.3.2与评审专家、采购人、其他供应商或者交易中心工作人员恶意串通的。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28.3.3向评审专家、采购人或采购代理工作人员行贿或者提供其他不正当利益的。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供应商应当在法定质疑期内一次性提出针对同一采购程序环节的质疑。供应商如在法定期限内对同一采购程序环节提出多次质疑的，、采购人和采购代理将只对供应商第一次质疑作出答复。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供应商（含潜在供应商）对与本项目有关的所有询问、质疑均请向采购人提出，由采购人负责答复。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采购人及采购代理只接收以纸质原件形式送达的质疑,建议供应商尽量通过邮寄方式提交质疑</w:t>
      </w:r>
      <w:r>
        <w:rPr>
          <w:rFonts w:ascii="SimSun" w:hAnsi="SimSun" w:eastAsia="SimSun" w:cs="SimSun"/>
          <w:b/>
          <w:color w:val="000000"/>
          <w:sz w:val="24"/>
        </w:rPr>
        <w:t xml:space="preserve">（采购人和采购代理不接受未填写快递运单的快件）</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工程为5%。</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、成交供应商在收到成交通知书后，根据合同内容规定成交供应商缴纳合同价</w:t>
      </w:r>
      <w:r>
        <w:rPr>
          <w:rFonts w:ascii="Calibri" w:hAnsi="Calibri" w:eastAsia="Calibri" w:cs="Calibri"/>
          <w:color w:val="000000"/>
          <w:sz w:val="24"/>
          <w:u w:val="single"/>
        </w:rPr>
        <w:t xml:space="preserve">10%</w:t>
      </w:r>
      <w:r>
        <w:rPr>
          <w:rFonts w:ascii="SimSun" w:hAnsi="SimSun" w:eastAsia="SimSun" w:cs="SimSun"/>
          <w:color w:val="000000"/>
          <w:sz w:val="24"/>
        </w:rPr>
        <w:t xml:space="preserve">的履约保证金，投标人在收到中标通知书后，须在</w:t>
      </w:r>
      <w:r>
        <w:rPr>
          <w:rFonts w:ascii="Calibri" w:hAnsi="Calibri" w:eastAsia="Calibri" w:cs="Calibri"/>
          <w:color w:val="000000"/>
          <w:sz w:val="24"/>
          <w:u w:val="single"/>
        </w:rPr>
        <w:t xml:space="preserve">30</w:t>
      </w:r>
      <w:r>
        <w:rPr>
          <w:rFonts w:ascii="SimSun" w:hAnsi="SimSun" w:eastAsia="SimSun" w:cs="SimSun"/>
          <w:color w:val="000000"/>
          <w:sz w:val="24"/>
        </w:rPr>
        <w:t xml:space="preserve">日内向招标人足额提交履约保证金，否则招标人可以取消其中标资格。履约保证金用以约束成交供应商在合同履行中的行为，弥补合同执行中由于自身行为可能给采购人带来的各种损失。</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履约保证金在合同约定期间内或完成竣工验收之日起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w:t>
      </w:r>
      <w:r>
        <w:rPr>
          <w:rFonts w:ascii="SimHei" w:hAnsi="SimHei" w:eastAsia="SimHei" w:cs="SimHei"/>
          <w:color w:val="000000"/>
          <w:sz w:val="24"/>
        </w:rPr>
        <w:t xml:space="preserve">、</w:t>
      </w:r>
      <w:r>
        <w:rPr>
          <w:rFonts w:ascii="SimHei" w:hAnsi="SimHei" w:eastAsia="SimHei" w:cs="SimHei"/>
          <w:color w:val="000000"/>
          <w:sz w:val="30"/>
        </w:rPr>
        <w:t xml:space="preserve">政府采购履约资金扶持政策</w:t>
      </w:r>
      <w:r/>
    </w:p>
    <w:p>
      <w:pPr>
        <w:ind w:left="0" w:right="0" w:firstLine="55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w:t>
      </w:r>
      <w:r>
        <w:rPr>
          <w:rFonts w:ascii="SimHei" w:hAnsi="SimHei" w:eastAsia="SimHei" w:cs="SimHei"/>
          <w:color w:val="000000"/>
          <w:sz w:val="24"/>
        </w:rPr>
        <w:t xml:space="preserve">、</w:t>
      </w:r>
      <w:r>
        <w:rPr>
          <w:rFonts w:ascii="SimHei" w:hAnsi="SimHei" w:eastAsia="SimHei" w:cs="SimHei"/>
          <w:color w:val="000000"/>
          <w:sz w:val="30"/>
        </w:rPr>
        <w:t xml:space="preserve">商品包装环保要求：</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应当按《关于印发〈商品包装政府采购需求标准（试行）〉、〈快递包装政府采购需求标准（试行）〉的通知》（财办库〔2020〕123号）文件执行。（1）商品包装层数不得超过 3 层，空隙率不大于 40%；</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商品包装尽可能使用单一材质的包装材料，如因功能需求必需使用不同材质，不同材质间应便于分离；</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商品包装中铅、汞、镉、六价铬的总含量应不大于100mg/kg；</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商品包装印刷使用的油墨中挥发性有机化合物(VOCs)含量应不大于 5%（以重量计）；</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塑料材质商品包装上呈现的印刷颜色不得超过 6 色；</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纸质商品包装应使用 75%以上的可再生纤维原料生产；</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木质商品包装的原料应来源于可持续性森林。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快递包装中重金属（铅、汞、镉、六价铬）总量应不大于 100mg/kg；（2）快递包装印刷使用的油墨中不应添加邻苯二甲酸酯，其挥发性有机化合物(VOCs)含量应不大于5%（以重量计）；（3）快递包装中使用纸基材的包装材料，纸基材中的有机氯的含量应不大于 150 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料</w:t>
      </w:r>
      <w:r>
        <w:rPr>
          <w:rFonts w:ascii="SimSun" w:hAnsi="SimSun" w:eastAsia="SimSun" w:cs="SimSun"/>
          <w:color w:val="000000"/>
          <w:sz w:val="24"/>
        </w:rPr>
        <w:t xml:space="preserve">，且原料应为单一材质制成，生物分解率大于60%；（6）快递中使用的充气类填充物不得使用聚氯乙烯作为 原料，且原料为单一材质制成，生物分解率大于60%；（7）快递中使用的集装袋应为单一材质制成，其重复使用次数应不小于 80 次；（8）快递中应使用幅宽不大于45mm 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w:t>
      </w:r>
      <w:r>
        <w:rPr>
          <w:rFonts w:ascii="SimSun" w:hAnsi="SimSun" w:eastAsia="SimSun" w:cs="SimSun"/>
          <w:color w:val="000000"/>
          <w:sz w:val="24"/>
        </w:rPr>
        <w:t xml:space="preserve">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5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以下为成交后签定本项目合同的通用条款，成交供应商不得提出实质性的修改。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南通市政府采购合同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甲、乙双方根据南通市通州区兴东街道办事处</w:t>
      </w:r>
      <w:r>
        <w:rPr>
          <w:rFonts w:ascii="SimSun" w:hAnsi="SimSun" w:eastAsia="SimSun" w:cs="SimSun"/>
          <w:color w:val="000000"/>
          <w:sz w:val="24"/>
          <w:u w:val="single"/>
        </w:rPr>
        <w:t xml:space="preserve">         </w:t>
      </w:r>
      <w:r>
        <w:rPr>
          <w:rFonts w:ascii="SimSun" w:hAnsi="SimSun" w:eastAsia="SimSun" w:cs="SimSun"/>
          <w:color w:val="000000"/>
          <w:sz w:val="24"/>
        </w:rPr>
        <w:t xml:space="preserve">项目招标的结果，签署本合同。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标的名称：路灯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标的质量：乙方提供的设备应为全新的未使用过的货物，应完全符合国家相关产品的技术质量标准。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标的数量（规模）：523盏。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履行时间（期限）：自本合同签订之日起</w:t>
      </w:r>
      <w:r>
        <w:rPr>
          <w:rFonts w:ascii="Calibri" w:hAnsi="Calibri" w:eastAsia="Calibri" w:cs="Calibri"/>
          <w:color w:val="000000"/>
          <w:sz w:val="24"/>
        </w:rPr>
        <w:t xml:space="preserve">60</w:t>
      </w:r>
      <w:r>
        <w:rPr>
          <w:rFonts w:ascii="SimSun" w:hAnsi="SimSun" w:eastAsia="SimSun" w:cs="SimSun"/>
          <w:color w:val="000000"/>
          <w:sz w:val="24"/>
        </w:rPr>
        <w:t xml:space="preserve">日历天完成供货安装。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履行地点：通州区兴东街道。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履行方式：送达甲方指定地点并按要求安装调试到位。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其他要求：乙方应对产品运至交货地并完成卸货的整个过程负责，包括搬运和安全措施。运输过程中出现产品部分缺损，甲方有权拒收，待乙方将产品调换和补齐后，再由甲方重新组织此轮验收，由此所产生的经济损失和有关费用由乙方承担。货物运抵甲方指定地点后，由乙方代表、甲方代表对货物规格、数量、完好程度及技术要求进行抽样验货，初验合格后方能安装。如甲方在验收时发现问题，乙方应及时解决，在甲方提出问题后，乙方7 日内仍未解决的，甲方有权解除本合同，并要求乙方按合同总价的30%承担违约金。</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本合同金额为（大写）：_______圆（___元）人民币。</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3.1乙方应按招标文件规定的时间向甲方提供使用货物(包含与货物相关的服务)的有关技术资料，如产品设备清单、产品合格证、检测报告、产品质保书和其它随货文件等。</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作为本合同的履约保证金。（不得超过合同金额的10%）。经采购单位验收合格无质量、进度等问题的，采购人在验收合格后，七个工作日内一次性退还履约保证金，采购人若逾期退还履约保证金的，按照逾期部分的每日0.05%支付违约金。供应商不履行合同义务的，采购单位有权全额扣除履约保证金，全额不予退还，同时采购单位亦有权终止合同，中标供应商还须承担相应的法律赔偿责任。</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6.2履约保证金不予退还的情形：</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a.签订合同后，成交供应商不履行合同义务的，采购单位有权全额扣除履约保证金，全额不予退还，同时采购单位亦有权终止合同，中标供应商还须承担相应的法律赔偿责任。</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7.3乙方如有转包或未经甲方同意的分包行为，甲方有权给予终止合同。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验收合格后付合同价的 </w:t>
      </w:r>
      <w:r>
        <w:rPr>
          <w:rFonts w:ascii="Calibri" w:hAnsi="Calibri" w:eastAsia="Calibri" w:cs="Calibri"/>
          <w:b/>
          <w:color w:val="000000"/>
          <w:sz w:val="24"/>
          <w:u w:val="single"/>
        </w:rPr>
        <w:t xml:space="preserve">40%</w:t>
      </w:r>
      <w:r>
        <w:rPr>
          <w:rFonts w:ascii="SimSun" w:hAnsi="SimSun" w:eastAsia="SimSun" w:cs="SimSun"/>
          <w:b/>
          <w:color w:val="000000"/>
          <w:sz w:val="24"/>
          <w:u w:val="single"/>
        </w:rPr>
        <w:t xml:space="preserve">，审计结束后且验收满一年付至审计价的 </w:t>
      </w:r>
      <w:r>
        <w:rPr>
          <w:rFonts w:ascii="Calibri" w:hAnsi="Calibri" w:eastAsia="Calibri" w:cs="Calibri"/>
          <w:b/>
          <w:color w:val="000000"/>
          <w:sz w:val="24"/>
          <w:u w:val="single"/>
        </w:rPr>
        <w:t xml:space="preserve">70%</w:t>
      </w:r>
      <w:r>
        <w:rPr>
          <w:rFonts w:ascii="SimSun" w:hAnsi="SimSun" w:eastAsia="SimSun" w:cs="SimSun"/>
          <w:b/>
          <w:color w:val="000000"/>
          <w:sz w:val="24"/>
          <w:u w:val="single"/>
        </w:rPr>
        <w:t xml:space="preserve">，验收满两年后付至审计价 </w:t>
      </w:r>
      <w:r>
        <w:rPr>
          <w:rFonts w:ascii="Calibri" w:hAnsi="Calibri" w:eastAsia="Calibri" w:cs="Calibri"/>
          <w:b/>
          <w:color w:val="000000"/>
          <w:sz w:val="24"/>
          <w:u w:val="single"/>
        </w:rPr>
        <w:t xml:space="preserve">97%</w:t>
      </w:r>
      <w:r>
        <w:rPr>
          <w:rFonts w:ascii="SimSun" w:hAnsi="SimSun" w:eastAsia="SimSun" w:cs="SimSun"/>
          <w:b/>
          <w:color w:val="000000"/>
          <w:sz w:val="24"/>
          <w:u w:val="single"/>
        </w:rPr>
        <w:t xml:space="preserve">，质保期满付清余款。每次支付前承包人需提供由税务部门开具的正式税务发票。</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乙方提供的货物在质量期内因货物本身的质量问题发生故障，乙方应负责免费更换。对达不到技术要求者，根据实际情况，经双方协商，可按以下办法处理：</w:t>
      </w:r>
      <w:r/>
    </w:p>
    <w:p>
      <w:pPr>
        <w:ind w:left="0" w:right="0" w:firstLine="4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42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如在使用过程中发生质量问题，乙方在接到甲方通知后在_________小时内到达甲方现场。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在质保期内，乙方应对货物出现的质量及安全问题负责处理解决并承担一切费用。</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10.5上述的货物免费保修期为</w:t>
      </w:r>
      <w:r>
        <w:rPr>
          <w:rFonts w:ascii="SimSun" w:hAnsi="SimSun" w:eastAsia="SimSun" w:cs="SimSun"/>
          <w:color w:val="000000"/>
          <w:sz w:val="24"/>
          <w:u w:val="single"/>
        </w:rPr>
        <w:t xml:space="preserve"> 3</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甲方依法组织履约验收工作，甲乙双方应当在“交接清单”对产品的品种、型号、数量、规格、外观质量、等进行验收确认。</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480" w:right="26" w:hanging="48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甲方无正当理由拒收货物的，甲方向乙方偿付拒收货款总值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15.1甲乙双方因合同签订、履行而发生的一切争议，应通过友好协商解决。如协商不成由甲方住所地人民法院管辖。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16.2本合同未尽事宜，遵照《中华人民共和国民法典》、《中华人民共和国政府采购法》有关条文执行。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本合同正本一式四份，具有同等法律效力，甲方、乙方各执二份。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  月 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发包人保留对本合同修改的权利</w:t>
      </w:r>
      <w:r/>
    </w:p>
    <w:p>
      <w:pPr>
        <w:ind w:left="0" w:right="0" w:firstLine="0"/>
        <w:jc w:val="center"/>
        <w:spacing w:before="156" w:after="156"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 包 人（全称）：</w:t>
      </w:r>
      <w:r>
        <w:rPr>
          <w:rFonts w:ascii="SimSun" w:hAnsi="SimSun" w:eastAsia="SimSun" w:cs="SimSun"/>
          <w:color w:val="000000"/>
          <w:sz w:val="21"/>
          <w:u w:val="single"/>
        </w:rPr>
        <w:t xml:space="preserve">南通市通州区兴东街道办事处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 包 人（全称）：</w:t>
      </w:r>
      <w:r>
        <w:rPr>
          <w:rFonts w:ascii="SimSun" w:hAnsi="SimSun" w:eastAsia="SimSun" w:cs="SimSun"/>
          <w:color w:val="000000"/>
          <w:sz w:val="21"/>
          <w:u w:val="single"/>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w:t>
      </w:r>
      <w:r>
        <w:rPr>
          <w:rFonts w:ascii="SimSun" w:hAnsi="SimSun" w:eastAsia="SimSun" w:cs="SimSun"/>
          <w:color w:val="000000"/>
          <w:sz w:val="21"/>
          <w:u w:val="single"/>
        </w:rPr>
        <w:t xml:space="preserve">通州区兴东街道2026年一事一议财政奖补建设项目——路灯部分</w:t>
      </w:r>
      <w:r>
        <w:rPr>
          <w:rFonts w:ascii="SimSun" w:hAnsi="SimSun" w:eastAsia="SimSun" w:cs="SimSun"/>
          <w:color w:val="000000"/>
          <w:sz w:val="21"/>
        </w:rPr>
        <w:t xml:space="preserve">签订质量保修书。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一、质量保修范围和内容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本工程项目竣工时实际完成的所有工作内容</w:t>
      </w:r>
      <w:r>
        <w:rPr>
          <w:rFonts w:ascii="SimSun" w:hAnsi="SimSun" w:eastAsia="SimSun" w:cs="SimSun"/>
          <w:color w:val="000000"/>
          <w:sz w:val="21"/>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．地基基础工程和主体结构工程及外墙外保温系统工程（界面、保温、加强层等）为设计文件规定的该工程合理使用年限；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．屋面防水工程、有防水要求的卫生间、房间和外墙面的防渗为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．装修工程为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．电气管线、给排水管道、设备安装工程为</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rPr>
        <w:t xml:space="preserve">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．供热与供冷系统为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个采暖期、供冷期；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．住宅小区内的给排水设施、道路等配套工程为</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rPr>
        <w:t xml:space="preserve">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．其他项目保修期限约定如下：</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本项目整体免费质保期</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年（自验收合格之日起计算），在质保期内，如果成交单位提供的产品出现质量问题，必须负责免费更换或维修。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Times New Roman" w:hAnsi="Times New Roman" w:eastAsia="Times New Roman" w:cs="Times New Roman"/>
          <w:color w:val="000000"/>
          <w:sz w:val="21"/>
          <w:u w:val="single"/>
        </w:rPr>
        <w:t xml:space="preserve">36</w:t>
      </w:r>
      <w:r>
        <w:rPr>
          <w:rFonts w:ascii="SimSun" w:hAnsi="SimSun" w:eastAsia="SimSun" w:cs="SimSun"/>
          <w:color w:val="000000"/>
          <w:sz w:val="21"/>
        </w:rPr>
        <w:t xml:space="preserve">个月，缺陷责任期自工程竣工验收合格之日起计算。单位工程先于全部工程进行验收，单位工程缺陷责任期自单位工程验收合格之日起算。</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四、质量保修责任</w:t>
      </w:r>
      <w:r/>
    </w:p>
    <w:p>
      <w:pPr>
        <w:ind w:left="105" w:right="0" w:firstLine="49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．属于保修范围、内容的项目，承包人应当在接到保修通知之日起</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天内派人保修（除不可抗力外）。承包人不在约定期限内派人保修的，发包人可以委托他人修理。若发包人委托他人修理的，发生的费用由承包人承担，具体工程量以发包人和监理单位签证为准，结算费用按《江苏省建设工程费用定额》</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计取，并在当年付清给发包人委托的修理人。</w:t>
      </w:r>
      <w:r/>
    </w:p>
    <w:p>
      <w:pPr>
        <w:ind w:left="105" w:right="0" w:firstLine="49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．发生紧急事故需抢修的，承包人在接到事故通知后，应当立即到达事故现场抢修。</w:t>
      </w:r>
      <w:r/>
    </w:p>
    <w:p>
      <w:pPr>
        <w:ind w:left="105" w:right="0" w:firstLine="49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．质量保修完成后，由发包人组织验收。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五、保修费用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7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rPr>
          <w:rFonts w:ascii="SimSun" w:hAnsi="SimSun" w:eastAsia="SimSun" w:cs="SimSun"/>
          <w:b/>
          <w:color w:val="000000"/>
          <w:sz w:val="21"/>
          <w:u w:val="single"/>
        </w:rPr>
        <w:t xml:space="preserve">施工合同专用条款中对质量保修有规定的，按照专用条款的规定执行</w:t>
      </w:r>
      <w:r>
        <w:rPr>
          <w:rFonts w:ascii="SimSun" w:hAnsi="SimSun" w:eastAsia="SimSun" w:cs="SimSun"/>
          <w:b/>
          <w:color w:val="000000"/>
          <w:sz w:val="21"/>
        </w:rPr>
        <w:t xml:space="preserve">。</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七、本合同一式二份，甲、乙双方各执二份。</w:t>
      </w:r>
      <w:r/>
    </w:p>
    <w:p>
      <w:pPr>
        <w:ind w:left="0" w:right="0" w:firstLine="411"/>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w:t>
      </w:r>
      <w:r/>
    </w:p>
    <w:p>
      <w:pPr>
        <w:ind w:left="0" w:right="0" w:firstLine="411"/>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单位负责人（或委托代理人）（签字）：              单位负责人（或委托代理人）（签字）：</w:t>
      </w:r>
      <w:r/>
    </w:p>
    <w:p>
      <w:pPr>
        <w:ind w:left="0" w:right="0" w:firstLine="411"/>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                             年月日</w:t>
      </w:r>
      <w:r/>
    </w:p>
    <w:p>
      <w:pPr>
        <w:ind w:left="0" w:right="0" w:firstLine="10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安全管理协议书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发包人（全称）：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承包人（全称）：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为在合同的实施过程中创造安全、高效的施工环境，切实搞好本项目的安全管理工作，本项目发包人与承包人特此签订安全生产合同：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一、发包人职责</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2．按照“安全第一、预防为主”的原则进行安全生产管理。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3．定期召开安全生产调度会，及时传达中央及地方有关安全生产的精神。</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4．组织对承包人施工现场安全生产检查，监督承包人及时处理发现的各种安全隐患。</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二、承包人职责</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4、承包人在任何时候都应采取各种合理的预防措施，防止其员工发生违法、违禁、暴力或妨碍治安的行为。</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具有劳动安全管理部门颁发的安全生产证书，参加施工的人员，必须接受安全技术教育，熟知和遵守本工种的各项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易燃易爆的材料除应专门妥善保管之外，还应配备有足够的消防设施，所有施工人员都应熟悉消防设备的性能和使用方法；乙方不得将任何种类的爆炸给予、易货或以其他方式转让给任何其他人，或允许、容忍上述同样行为。</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7、操作人员上岗，必须按规定穿戴防护用品。施工负责人和安全检查员应随时检查劳动防护用品的穿戴情况，不按规定穿戴防护用品的人员不得上岗。</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8、所有施工机具设备和高空作业的设备均应定期检查，并有安全员的签字记录，保证其经常处于完好状态；不合格的机具、设备和劳动保护用品严禁使用。</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9、施工中采用新技术、新工艺、新设备、新材料时，必须制定相应的安全技术措施，施工现场必须具有相关的安全标志牌。</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如因承包人违约造成安全事故，将依法追究责任。</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四、协议书有效期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本协议书的有效期为双方签署之日起至该工程项目竣工验收合格时止。</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六、协议书份数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本协议书一式二份，发包人承包人各执一份，具有同等效力。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发包人（公章）：承包人（公章）：</w:t>
      </w:r>
      <w:r/>
    </w:p>
    <w:p>
      <w:pPr>
        <w:ind w:left="420" w:right="0" w:firstLine="42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16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42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2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2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廉政合同</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 </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为进一步加强工程建设中的党风廉政建设，保证工程建设优质、高效、有序地进行，</w:t>
      </w:r>
      <w:r>
        <w:rPr>
          <w:rFonts w:ascii="SimSun" w:hAnsi="SimSun" w:eastAsia="SimSun" w:cs="SimSun"/>
          <w:color w:val="000000"/>
          <w:sz w:val="21"/>
          <w:u w:val="single"/>
        </w:rPr>
        <w:t xml:space="preserve">  通州区</w:t>
      </w:r>
      <w:r>
        <w:rPr>
          <w:rFonts w:ascii="SimSun" w:hAnsi="SimSun" w:eastAsia="SimSun" w:cs="SimSun"/>
          <w:color w:val="000000"/>
          <w:sz w:val="21"/>
        </w:rPr>
        <w:t xml:space="preserve">（以下简称“甲方”）与承担的施工单位，经双方协商一致，自愿签订以下廉政合同。</w:t>
      </w:r>
      <w:r/>
    </w:p>
    <w:p>
      <w:pPr>
        <w:ind w:left="0" w:right="-420" w:firstLine="422"/>
        <w:jc w:val="both"/>
        <w:spacing w:before="0" w:after="0" w:line="400" w:lineRule="atLeast"/>
        <w:tabs>
          <w:tab w:val="left" w:pos="53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tab/>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（一）甲方及其工作人员不得挤占、截留、挪用工程款或超进度拨付工程款。</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（四）甲方工作人员不准参加乙方提供的宴请、娱乐活动；不准要求乙方提供通讯工具、高档办公用品等。不准在合同外要求乙方提供交通工具。</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（一）甲方若违法乱纪违反本《廉政合同》有关规定的，对违法乱纪人员，由甲方主管部门依据有关规定查处，给乙方造成的损失，按有关规定予以赔偿。</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双方约定：自愿接受各级纪委对合同执行情况的监督检查，接受提出本合同规定范围内的裁定意见。</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第七条：本合同有效期为工程开工之日起至该合同段工程项目竣工验收后止。</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第八条：本合同一式三份，甲、乙双方各执一份，送交督查部门一份。</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5"/>
        <w:gridCol w:w="3827"/>
      </w:tblGrid>
      <w:tr>
        <w:trPr>
          <w:trHeight w:val="45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168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168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4"/>
          <w:u w:val="single"/>
        </w:rPr>
        <w:t xml:space="preserve">8</w:t>
      </w:r>
      <w:r>
        <w:rPr>
          <w:rFonts w:ascii="SimSun" w:hAnsi="SimSun" w:eastAsia="SimSun" w:cs="SimSun"/>
          <w:i/>
          <w:color w:val="000000"/>
          <w:sz w:val="24"/>
          <w:u w:val="single"/>
        </w:rPr>
        <w:t xml:space="preserve">、采购需求中必须满足的实质性要求。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请投标人在制作投标文件时仔细研究项目需求说明。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简单照搬照抄采购人项目需求说明中的技术、商务要求，必须作实事求是的响应。如照搬照抄项目需求说明中的技术、商务要求的，中标后投标人在同采购人签订合同和履约环节中不得提出异议，一切后果和损失由中标人承担。如投标人提供的货物和服务同和采购人提出的项目需求说明中的技术、商务要求不同的，必须在《商务部分正负偏离表》和《技术部分正负偏离表》上明示，如不明示的视同完全响应。</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项目名称：通州区兴东街道2026年一事一议财政奖补建设项目——路灯部分。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州区兴东街道2026年一事一议财政奖补建设项目——路灯部分主要实施内容为：本工程涉及兴东街道紫星村、永护村、杨世桥村、永庆村、陆扶桥村、土山村、双楼村等7个村，计划安装路灯523盏，具体详见图纸和工程量清单，如有疑问请及时了解澄清。</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付款方式：</w:t>
      </w:r>
      <w:r>
        <w:rPr>
          <w:rFonts w:ascii="SimSun" w:hAnsi="SimSun" w:eastAsia="SimSun" w:cs="SimSun"/>
          <w:b/>
          <w:color w:val="000000"/>
          <w:sz w:val="24"/>
          <w:u w:val="single"/>
        </w:rPr>
        <w:t xml:space="preserve">验收合格后付合同价的 </w:t>
      </w:r>
      <w:r>
        <w:rPr>
          <w:rFonts w:ascii="Calibri" w:hAnsi="Calibri" w:eastAsia="Calibri" w:cs="Calibri"/>
          <w:b/>
          <w:color w:val="000000"/>
          <w:sz w:val="24"/>
          <w:u w:val="single"/>
        </w:rPr>
        <w:t xml:space="preserve">40%</w:t>
      </w:r>
      <w:r>
        <w:rPr>
          <w:rFonts w:ascii="SimSun" w:hAnsi="SimSun" w:eastAsia="SimSun" w:cs="SimSun"/>
          <w:b/>
          <w:color w:val="000000"/>
          <w:sz w:val="24"/>
          <w:u w:val="single"/>
        </w:rPr>
        <w:t xml:space="preserve">，审计结束后目验收满一年付至审计价的 </w:t>
      </w:r>
      <w:r>
        <w:rPr>
          <w:rFonts w:ascii="Calibri" w:hAnsi="Calibri" w:eastAsia="Calibri" w:cs="Calibri"/>
          <w:b/>
          <w:color w:val="000000"/>
          <w:sz w:val="24"/>
          <w:u w:val="single"/>
        </w:rPr>
        <w:t xml:space="preserve">70%</w:t>
      </w:r>
      <w:r>
        <w:rPr>
          <w:rFonts w:ascii="SimSun" w:hAnsi="SimSun" w:eastAsia="SimSun" w:cs="SimSun"/>
          <w:b/>
          <w:color w:val="000000"/>
          <w:sz w:val="24"/>
          <w:u w:val="single"/>
        </w:rPr>
        <w:t xml:space="preserve">，验收满两年后付至审计价 </w:t>
      </w:r>
      <w:r>
        <w:rPr>
          <w:rFonts w:ascii="Calibri" w:hAnsi="Calibri" w:eastAsia="Calibri" w:cs="Calibri"/>
          <w:b/>
          <w:color w:val="000000"/>
          <w:sz w:val="24"/>
          <w:u w:val="single"/>
        </w:rPr>
        <w:t xml:space="preserve">97%</w:t>
      </w:r>
      <w:r>
        <w:rPr>
          <w:rFonts w:ascii="SimSun" w:hAnsi="SimSun" w:eastAsia="SimSun" w:cs="SimSun"/>
          <w:b/>
          <w:color w:val="000000"/>
          <w:sz w:val="24"/>
          <w:u w:val="single"/>
        </w:rPr>
        <w:t xml:space="preserve">，质保期满付清余款。每次支付前承包人需提供由税务部门开具的正式税务发票。</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工期：</w:t>
      </w:r>
      <w:r>
        <w:rPr>
          <w:rFonts w:ascii="Times New Roman" w:hAnsi="Times New Roman" w:eastAsia="Times New Roman" w:cs="Times New Roman"/>
          <w:color w:val="000000"/>
          <w:spacing w:val="7"/>
          <w:sz w:val="24"/>
        </w:rPr>
        <w:t xml:space="preserve">60</w:t>
      </w:r>
      <w:r>
        <w:rPr>
          <w:rFonts w:ascii="SimSun" w:hAnsi="SimSun" w:eastAsia="SimSun" w:cs="SimSun"/>
          <w:color w:val="000000"/>
          <w:spacing w:val="7"/>
          <w:sz w:val="24"/>
        </w:rPr>
        <w:t xml:space="preserve">日历天。</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质保期：三年。</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本项目核心产品：太阳能路灯。</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二、工程量清单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1．工程量清单编制说明</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1.1本工程量清单应与招标文件中的投标人须知、通用合同条款、专用合同条款、技术标准和要求及图纸等章节内容一起阅读和理解。</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1.3本条第1.1款中约定的计量和计价规则适用于合同履约过程中工程量计量与价款支付、工程变更、索赔和工程结算。</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1.4本条与本章第2条和第3条的说明内容是构成合同文件的已标价工程量清单的组成部分。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2．投标报价编制要求</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2.1投标报价应根据招标文件中的有关计价要求，并按照下列依据自主报价，但不得低于成本。</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本招标文件；</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相关计算规范；</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招标文件、招标工程量清单及其补充通知、答疑纪要；</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设计文件及相关资料；</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2.3工程量清单中标价的单价或金额，应包括所需人工费、材料费、施工机具使用费、管理费和利润，以及一定范围内的风险费用。所谓“一定范围内的风险”是指合同约定的风险。</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2.5分部分项工程和措施项目中的单价项目按下列要求报价：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2.5.1分部分项工程和措施项目中的单价项目，应根据招标文件和招标工程量清单确定综合单价。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2.5.2如果分部分项工程量清单中涉及“材料（工程设备）暂估单价及调整表”中列出的材料和工程设备，将该类材料和工程设备的暂估单价计入对应的工程量清单综合单价。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2.6措施项目中的总价项目按下列要求报价：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总价措施项目中，以费率计算的，投标单位在投标报价时自主报价；其他总价措施项目，按项计取，综合单价按实际或可能发生的费用进行计算。</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措施项目清单中的安全文明施工费应按国家、省级或行业建设主管部门的规定计价，不得作为竞争性费用。</w:t>
      </w:r>
      <w:r/>
    </w:p>
    <w:p>
      <w:pPr>
        <w:ind w:left="13"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“总价措施项目清单与计价表”中所填写的报价金额，应全面涵盖招标文件约定的投标人中标后施工、竣工、交付本工程并维修其任何缺陷所需要履行的责任和义务的全部费用。</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2.7其他项目清单费应按下列规定报价：</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暂列金额按“暂列金额明细表”中列出的金额报价，此处的暂列金额是采购人在招标文件中统一给定的，并不包括本章第2.8.3项的计日工金额。</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计日工按“计日工表”中列出的项目和估算数量，自主确定综合单价并计算计日工金额。</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总承包服务费根据招标文件中列出的内容和要求，按“总承包服务费计价表”所列格式自主报价。</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规费和税金应按“规费、税金项目计价表”所列项目并根据国家、省级或行业建设主管部门的有关规定列项和计算，不得作为竞争性费用。</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除招标文件有强制性规定以及不可竞争部分以外，投标报价由投标人自主确定，但不得低于成本。</w:t>
      </w:r>
      <w:r/>
    </w:p>
    <w:p>
      <w:pPr>
        <w:ind w:left="2"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管理费应由投标人在保证不低于其成本的基础上做竞争性考虑；利润由投标人根据自身情况和综合实力做竞争性考虑。</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投标报价中应考虑招标文件中要求投标人承担的风险范围以及相关的费用。</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投标总价为投标人在投标文件中提出的各项支付金额的总和，为实施、完成招标工程并修补缺陷、进场材料检测以及履行招标文件中约定的风险范围内的所有责任和义务所发生的全部费用。</w:t>
      </w:r>
      <w:r/>
    </w:p>
    <w:p>
      <w:pPr>
        <w:ind w:left="63" w:right="63"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KaiTi" w:hAnsi="KaiTi" w:eastAsia="KaiTi" w:cs="KaiTi"/>
          <w:b/>
          <w:color w:val="000000"/>
          <w:sz w:val="24"/>
        </w:rPr>
        <w:t xml:space="preserve">．其他说明</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3.1词语和定义</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同义词语</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本章中使用的词语“采购人”和“投标人”分别与合同条款中定义的“发包人”和“承包人”同义。</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3.2工程量差异调整</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投标人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采购人提供的工程量清单存在差异，则投标人按第二章2.4款规定的程序向采购人提出异议。</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如果采购人在检查投标人根据上文第3.2.2项提交的工程量差异问题后认为没有必要对工程量清单进行补充和(或)修改，或者采购人根据上文第3.2.2项对工程量清单进行了补充和(或)修改，但投标人认为工程量清单中的工程量依然存在差异，则此类差异不再提交采购人答疑和修正，而是直接按采购人提供的工程量清单(包括采购人可能的补充和(或)修改)进行投标报价。投标人在按照工程量清单进行报价时，除按照本节2.7.3项要求对采购人提供的措施项目清单项目增补外，不得改变(包括对工程量清单项目的项目名称、项目特征描述、计</w:t>
      </w:r>
      <w:r>
        <w:rPr>
          <w:rFonts w:ascii="SimSun" w:hAnsi="SimSun" w:eastAsia="SimSun" w:cs="SimSun"/>
          <w:color w:val="000000"/>
          <w:sz w:val="24"/>
        </w:rPr>
        <w:t xml:space="preserve">量单位以及工程量的任何修改、增加或减少)采购人提供的分部分项工程量清单和其他项目清单。即使按照图纸和招标范围的约定并不存在的项目，只要在采购人提供的分部分项工程量清单中已经列明，投标人都需要对其报价，并纳入投标总价的计算。</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3.3暂列金额和暂估价</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“暂列金额明细表”中所列暂列金额(不包括计日工金额)中已经包含与其对应的管理费、利润。投标人应按本招标文件规定将此类暂列金额直接纳入其他项目清单的投标价格中。</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三、技术标准和要求</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1、本工程采用的计价规范（包括但不限于以下规范、要求）</w:t>
      </w:r>
      <w:r/>
    </w:p>
    <w:p>
      <w:pPr>
        <w:ind w:left="0" w:right="0" w:firstLine="470"/>
        <w:jc w:val="both"/>
        <w:spacing w:before="0" w:after="0" w:line="479"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（1）江苏省、南通市其他现行的计价文件及补充计价定额             </w:t>
      </w:r>
      <w:r/>
    </w:p>
    <w:p>
      <w:pPr>
        <w:ind w:left="0" w:right="0" w:firstLine="51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2、本工程采用的技术规范（包括但不限于以下规范、要求）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本工程应执行的相关工程施工、检测、验收的相关规范与标准。当相关规范或标准互相矛盾时，以最新和最严格的为准。</w:t>
      </w:r>
      <w:r/>
    </w:p>
    <w:p>
      <w:pPr>
        <w:ind w:left="0" w:right="0" w:firstLine="51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3、本工程对施工工艺的特殊要求</w:t>
      </w:r>
      <w:r/>
    </w:p>
    <w:p>
      <w:pPr>
        <w:ind w:left="0" w:right="0" w:firstLine="51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（1）工程的主要部位和特殊要求由建设、设计、监理三方讨论后以书面形式通知施工单位实施。</w:t>
      </w:r>
      <w:r/>
    </w:p>
    <w:p>
      <w:pPr>
        <w:ind w:left="0" w:right="0" w:firstLine="51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（2）施工期间要注意周边环境，减少对周围环境的影响（灰尘、噪音等）。</w:t>
      </w:r>
      <w:r/>
    </w:p>
    <w:p>
      <w:pPr>
        <w:ind w:left="0" w:right="0" w:firstLine="51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（3）施工期间要注意周边环境，尽量避免对周围居民生活的影响。        </w:t>
      </w:r>
      <w:r/>
    </w:p>
    <w:p>
      <w:pPr>
        <w:ind w:left="0" w:right="0" w:firstLine="51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（4）冬、雨季施工要采取相应的保护措施。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四、需要补充的其它内容：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(1)施工现场情况：本工程现场条件较复杂，请供应商务必自行认真踏勘现场条件并综合考虑到报价中，一旦中标不得对现场条件提出额外要求。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(2)施工用水、电：自行解决。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(3)场内外道路：已通。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当采购人不统一组织现场踏勘时，请供应商务必自行认真踏勘现场条件并综合考虑到报价中，一旦中标不得对现场条件提出额外要求。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采购标的对应的中小企业划分标准所属行业一览表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354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4" w:type="dxa"/>
            <w:vAlign w:val="top"/>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通州区兴东街道2026年一事一议财政奖补建设项目——路灯部分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本项目对采购本国产品给予政策支持，具体内容见评标方法与评标标准。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FangSong" w:hAnsi="FangSong" w:eastAsia="FangSong" w:cs="FangSong"/>
          <w:color w:val="000000"/>
          <w:sz w:val="24"/>
        </w:rPr>
        <w:t xml:space="preserve">20%</w:t>
      </w:r>
      <w:r>
        <w:rPr>
          <w:rFonts w:ascii="SimSun" w:hAnsi="SimSun" w:eastAsia="SimSun" w:cs="SimSun"/>
          <w:color w:val="000000"/>
          <w:sz w:val="24"/>
        </w:rPr>
        <w:t xml:space="preserve">的价格扣除，用扣除后的价格参与评审。</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评审方法与评审标准</w:t>
      </w:r>
      <w:r/>
    </w:p>
    <w:p>
      <w:pPr>
        <w:ind w:left="0" w:right="0" w:firstLine="441"/>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一、政府采购政策功能落实</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、本项目专门面向中小企业采购，</w:t>
      </w:r>
      <w:r>
        <w:rPr>
          <w:rFonts w:ascii="SimSun" w:hAnsi="SimSun" w:eastAsia="SimSun" w:cs="SimSun"/>
          <w:b/>
          <w:color w:val="000000"/>
          <w:sz w:val="24"/>
        </w:rPr>
        <w:t xml:space="preserve">专门面向中小企业采购的项目不再执行价格评审优惠的扶持政策。</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、采购本国产品的支持政策</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本项目政府采购活动中既有本国产品又有非本国产品参与竞争的，</w:t>
      </w:r>
      <w:r>
        <w:rPr>
          <w:rFonts w:ascii="SimSun" w:hAnsi="SimSun" w:eastAsia="SimSun" w:cs="SimSun"/>
          <w:b/>
          <w:color w:val="000000"/>
          <w:sz w:val="24"/>
        </w:rPr>
        <w:t xml:space="preserve">依法对本国产品给予价格评审优惠，对本国产品的报价给予</w:t>
      </w: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的价格扣除，用扣除后的价格参与评审。</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供应商需按照招标文件的要求提供《关于符合本国产品标准的声明函》（以下简称《声明函》），如不提供将不享受本国产品价格评审优惠。</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 </w:t>
      </w:r>
      <w:r>
        <w:rPr>
          <w:rFonts w:ascii="SimSun" w:hAnsi="SimSun" w:eastAsia="SimSun" w:cs="SimSun"/>
          <w:color w:val="000000"/>
          <w:sz w:val="24"/>
        </w:rPr>
        <w:t xml:space="preserve">评标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号）和招标文件规定的，供应商提供的相关产品视为不符合本国产品标准。</w:t>
      </w:r>
      <w:r/>
    </w:p>
    <w:p>
      <w:pPr>
        <w:ind w:left="0" w:right="0" w:firstLine="482"/>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二、评审方法与评审标准</w:t>
      </w:r>
      <w:r/>
    </w:p>
    <w:p>
      <w:pPr>
        <w:ind w:left="0" w:right="0" w:firstLine="496"/>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本项目的评审方法-综合评分法</w:t>
      </w:r>
      <w:r/>
    </w:p>
    <w:p>
      <w:pPr>
        <w:ind w:left="0" w:right="0" w:firstLine="49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经磋商确定最终采购需求和提交报价的供应商后，由磋商小组采用综合评分法对提交报价的供应商的响应文件和报价进行综合评分。</w:t>
      </w:r>
      <w:r/>
    </w:p>
    <w:p>
      <w:pPr>
        <w:ind w:left="0" w:right="0" w:firstLine="49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49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评审时，磋商小组各成员应当独立对每个有效响应的文件进行评价、打分，然后汇总每个供应商每项评分因素的得分。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（一）审查响应文件的有效性、完整性、响应程度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1、要求的保证金是否已提供（本次不执行）；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2、网上是否上传响应文件;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3、供应商资格是否符合;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4、响应文件是否完整；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5、响应文件是否恰当地签署；</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6、是否作出实质性响应（</w:t>
      </w:r>
      <w:r>
        <w:rPr>
          <w:rFonts w:ascii="SimSun" w:hAnsi="SimSun" w:eastAsia="SimSun" w:cs="SimSun"/>
          <w:b/>
          <w:color w:val="000000"/>
          <w:sz w:val="24"/>
        </w:rPr>
        <w:t xml:space="preserve">是否有实质性响应，只根据响应文件本身，而不寻求外部证据）；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7、是否有计算错误。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（二）误差纠正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1、如果单价汇总金额与总价金额有出入，以单价金额计算结果为准；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2、单价金额小数点有明显错位的，应以总价为准；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3、若文件大写表示的数据与数字表示的有差别，以大写表示的数据为准。</w:t>
      </w:r>
      <w:r/>
    </w:p>
    <w:p>
      <w:pPr>
        <w:ind w:left="0" w:right="0" w:firstLine="482"/>
        <w:jc w:val="both"/>
        <w:spacing w:before="0" w:after="0" w:line="479" w:lineRule="atLeast"/>
        <w:tabs>
          <w:tab w:val="left" w:pos="6555"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（三）出现下列情形之一的，作无效响应处理</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1、未按照磋商文件规定要求签署、盖章的；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2、未完整上传响应文件电子文档的,或上传的文件打不开的；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3、不具备磋商文件中规定的资格要求的；</w:t>
      </w:r>
      <w:r/>
    </w:p>
    <w:p>
      <w:pPr>
        <w:ind w:left="0" w:right="0" w:firstLine="570"/>
        <w:jc w:val="both"/>
        <w:spacing w:before="0" w:after="0" w:line="479" w:lineRule="atLeast"/>
        <w:tabs>
          <w:tab w:val="left" w:pos="6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4、响应报价超出预算的；</w:t>
        <w:tab/>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5、不符合法律、法规和磋商文件中规定的其他实质性要求的。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（四）出现下列情形之一的，磋商失败</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1、符合条件的供应商或者对磋商文件作实质响应的供应商不足3家的（市场竞争不充分的科研项目，以及需要扶持的科技成果转化项目可以是2家）；</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left="0" w:right="0" w:firstLine="28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三、评标程序</w:t>
      </w:r>
      <w:r/>
    </w:p>
    <w:p>
      <w:pPr>
        <w:ind w:left="0" w:right="0" w:firstLine="482"/>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资格审查通过后，进行商务技术标评分，所有投标单位产生最终报价后，再进行价格标评分，综合得分由高到低顺序排名，综合得分排名第一的为成交人。</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（4）上一年度（或2025年度）的财务审计报告（成立不满一年无需提供）；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（8）供应商具备城市及道路照明工程专业承包三级及以上或市政公用工程施工总承包三级及以上施工资质，具有建设行政主管部门颁发的安全生产许可证。提供相关证书；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须具备市政公用工程二级及以上建造师证书（必须同时持有安全B证），提供相关证书和投标人与拟派项目负责人的有效劳动合同书，投标人为其缴纳的投标截止时间前三个月（不含投标截止时间当月）中任意一个月的养老保险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（10）①中小企业声明函（如符合中、小型和微型企业的需提供）；②监狱企业证明函（如符合监狱企业的需提供）；③残疾人福利性单位声明函（如符合残疾人福利性单位的需提供）；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上述（1）—（10）中任何一条不符合要求，则资格性审查不通过，按无效标处理。</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（二）、商务技术标文件 （满分70分）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技术标评审时，磋商小组成员分别对每个有效投标人的标书进行评价、打分。技术分按算术平均值计算，分值为小数点后保留两位。</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49"/>
        <w:gridCol w:w="779"/>
        <w:gridCol w:w="6539"/>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评分要素</w:t>
            </w:r>
            <w:r/>
          </w:p>
        </w:tc>
      </w:tr>
      <w:tr>
        <w:trPr>
          <w:trHeight w:val="2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整体方案概述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采购需求中的针对本项目总体设想、项目特点和需求、整体实施计划、分步实施计划安排、现场特殊情况处置等等方面进行阐述，并制定整体方案；方案优于或符合项目采购需求，内容齐全、结构完整，满足项目需求的得12分，方案内容和项目有一定关联的得8分，方案内容欠合理的得5分；未提供的不得分。</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主要产品特点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9" w:type="dxa"/>
            <w:vAlign w:val="center"/>
            <w:textDirection w:val="lrTb"/>
            <w:noWrap w:val="false"/>
          </w:tcPr>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提供包括并不限定于灯具的造型、技术、结构工艺、强度、稳定性、使用寿命和安全防护性等特点进行阐述。满足或优于项目需求的得10分，和项目有一定关联的得7分。欠合理的得3分，未提供的不得分。</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提供拟投入灯具多方位照片的得2分。必须为实物拍摄照片，提供照片P图、网页照片或者网上截图的不得分。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本项目最高得分为12分。</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服务质量保证及重点难点分析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项目需求，对项目实施过程中的保证服务质量的技术和服务方案、措施和实施过程中的重点难点进行分析并提出相应策略。满足或优于项目需求的得12分，和项目有一定关联的得8分。欠合理的得5分，未提供的不得分。</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供应商根据项目需求，对项目实施过程中的安全、文明施工方案和措施进行阐述。满足或优于项目需求的得10分，和项目有一定关联的得7分，欠合理的得4分，未提供的不得分。</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充分考虑本项目特点和服务需求、技术标准等方面的需求，从劳动力、机械设备和材料等方面进行考虑制定完整、详细的工期保障方案；方案优于或符合项目采购需求，内容齐全、结构完整的得10分，和项目有一定关联的得7分，欠合理的得4分；未提供的不得分。</w:t>
            </w:r>
            <w:r/>
          </w:p>
        </w:tc>
      </w:tr>
      <w:tr>
        <w:trPr>
          <w:trHeight w:val="1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服务维保工作方案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针对本项目提供的服务维保工作，从维保服务、重大活动、文明创建、防汛抗台、雨雪灾害天气、重大节假日保障计划、紧急状况处置和应急预案等方面进行阐述。方案内容齐全、结构完整，满足或优于项目需求的得10分，有一定关联的得7分，欠合理的得3分；不提供的不得分。</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投标单位自2023年3月1日以来（以竣工验收时间为准），具有类似项目业绩的每提供一个得2分，最高4分（须提供中标通知书、合同和竣工验收报告扫描件）。</w:t>
            </w:r>
            <w:r/>
          </w:p>
        </w:tc>
      </w:tr>
    </w:tbl>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商务技术标评审时，磋商小组分别对每个有效供应商的响应文件进行评价、打分。技术分按算术平均值计算。分值四舍五入，保留小数点后两位。</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②请供应商制作磋商响应文件的时保证图片、文字材料的完整、清晰可辨，任何原因导致评委看不清楚或无法查看，后果由供应商自负。</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（三）、价格标文件（</w:t>
      </w:r>
      <w:r>
        <w:rPr>
          <w:rFonts w:ascii="Calibri" w:hAnsi="Calibri" w:eastAsia="Calibri" w:cs="Calibri"/>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）有效报价是指经评审满足招标文件编制规定并符合招标文件技术要求的且报价低于采购人设定的招标控制价的（报价大于或等于招标控制价为无效报价）；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）价格标采用低价优先法计算，即满足招标文件要求且投标价格不得低于市场合理价的最低投标报价为评标基准价，其价格分为满分，低于市场合理最低价的报价不得分。</w:t>
      </w:r>
      <w:r>
        <w:rPr>
          <w:rFonts w:ascii="SimSun" w:hAnsi="SimSun" w:eastAsia="SimSun" w:cs="SimSun"/>
          <w:b/>
          <w:color w:val="000000"/>
          <w:sz w:val="24"/>
        </w:rPr>
        <w:t xml:space="preserve">本项目磋商需进行最后报价，最后报价为评审的依据。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其他投标人价格分计算公式： 报价得分 </w:t>
      </w:r>
      <w:r>
        <w:rPr>
          <w:rFonts w:ascii="Calibri" w:hAnsi="Calibri" w:eastAsia="Calibri" w:cs="Calibri"/>
          <w:color w:val="000000"/>
          <w:sz w:val="24"/>
        </w:rPr>
        <w:t xml:space="preserve">=</w:t>
      </w:r>
      <w:r>
        <w:rPr>
          <w:rFonts w:ascii="SimSun" w:hAnsi="SimSun" w:eastAsia="SimSun" w:cs="SimSun"/>
          <w:color w:val="000000"/>
          <w:sz w:val="24"/>
        </w:rPr>
        <w:t xml:space="preserve">（评标基准价</w:t>
      </w:r>
      <w:r>
        <w:rPr>
          <w:rFonts w:ascii="Calibri" w:hAnsi="Calibri" w:eastAsia="Calibri" w:cs="Calibri"/>
          <w:color w:val="000000"/>
          <w:sz w:val="24"/>
        </w:rPr>
        <w:t xml:space="preserve">/</w:t>
      </w:r>
      <w:r>
        <w:rPr>
          <w:rFonts w:ascii="SimSun" w:hAnsi="SimSun" w:eastAsia="SimSun" w:cs="SimSun"/>
          <w:color w:val="000000"/>
          <w:sz w:val="24"/>
        </w:rPr>
        <w:t xml:space="preserve">报价）×</w:t>
      </w:r>
      <w:r>
        <w:rPr>
          <w:rFonts w:ascii="Calibri" w:hAnsi="Calibri" w:eastAsia="Calibri" w:cs="Calibri"/>
          <w:color w:val="000000"/>
          <w:sz w:val="24"/>
        </w:rPr>
        <w:t xml:space="preserve">100%</w:t>
      </w:r>
      <w:r>
        <w:rPr>
          <w:rFonts w:ascii="SimSun" w:hAnsi="SimSun" w:eastAsia="SimSun" w:cs="SimSun"/>
          <w:color w:val="000000"/>
          <w:sz w:val="24"/>
        </w:rPr>
        <w:t xml:space="preserve">×</w:t>
      </w:r>
      <w:r>
        <w:rPr>
          <w:rFonts w:ascii="Calibri" w:hAnsi="Calibri" w:eastAsia="Calibri" w:cs="Calibri"/>
          <w:color w:val="000000"/>
          <w:sz w:val="24"/>
        </w:rPr>
        <w:t xml:space="preserve">30</w:t>
      </w:r>
      <w:r>
        <w:rPr>
          <w:rFonts w:ascii="SimSun" w:hAnsi="SimSun" w:eastAsia="SimSun" w:cs="SimSun"/>
          <w:b/>
          <w:color w:val="000000"/>
          <w:sz w:val="24"/>
        </w:rPr>
        <w:t xml:space="preserve">。</w:t>
      </w:r>
      <w:r/>
    </w:p>
    <w:p>
      <w:pPr>
        <w:ind w:left="0" w:right="0" w:firstLine="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四、政府采购政策功能落实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本项目专门面向中小企业采购，不再执行价格评审优惠的扶持政策。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本次采购标的对应的中小企业划分标准所属行业为：</w:t>
      </w:r>
      <w:r>
        <w:rPr>
          <w:rFonts w:ascii="SimSun" w:hAnsi="SimSun" w:eastAsia="SimSun" w:cs="SimSun"/>
          <w:b/>
          <w:color w:val="000000"/>
          <w:sz w:val="24"/>
        </w:rPr>
        <w:t xml:space="preserve">工业。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供应商应为中小微企业、监狱企业或残疾人福利性单位，并按照采购文件要求提供《中小企业声明函》、《残疾人福利性单位声明函》或监狱和戒毒企业证明材料。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52"/>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政府采购评审中出现下列情形之一的，磋商小组应当启动异常低价投标（响应）审查程序：</w:t>
      </w:r>
      <w:r/>
    </w:p>
    <w:p>
      <w:pPr>
        <w:pStyle w:val="652"/>
        <w:numPr>
          <w:ilvl w:val="0"/>
          <w:numId w:val="7"/>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52"/>
        <w:numPr>
          <w:ilvl w:val="0"/>
          <w:numId w:val="7"/>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52"/>
        <w:numPr>
          <w:ilvl w:val="0"/>
          <w:numId w:val="7"/>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52"/>
        <w:numPr>
          <w:ilvl w:val="0"/>
          <w:numId w:val="7"/>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磋商小组基于专业判断，认为供应商报价过低，有可能影响产品质量或者不能诚信履约的其他情形。</w:t>
      </w:r>
      <w:r/>
    </w:p>
    <w:p>
      <w:pPr>
        <w:pStyle w:val="652"/>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2"/>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四、成交原则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采用综合评分法，即在满足招标文件实质性要求前提下，按照招标文件中规定的评分标准和各项因素进行综合评审后，以评标总得分最高的投标人作为中标候选人，综合评分相等的，以报价低的优先；报价也相等的，抽签决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、对评委的评分计取平均值后（除价格分外）进行统计汇总，计算出每个投标人的得分，加上价格得分即为每个投标人的综合得分。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、磋商小组将向招标人推荐评标最后综合得分最高的为成交人。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、中标或者成交供应商拒绝与采购人签订合同的，采购人可以按照评审报告推荐的中标或者成交候选人名单排序，确定下一候选人为中标或者成交供应商，也可以重新开展政府采购活动。</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108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643"/>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（4）上一年度（或2025年度）的财务审计报告（成立不满一年无需提供）；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（8）供应商具备城市及道路照明工程专业承包三级及以上或市政公用工程施工总承包三级及以上施工资质，具有建设行政主管部门颁发的安全生产许可证。提供相关证书；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须具备市政公用工程二级及以上建造师证书（必须同时持有安全B证），提供相关证书和投标人与拟派项目负责人的有效劳动合同书，投标人为其缴纳的投标截止时间前三个月（不含投标截止时间当月）中任意一个月的养老保险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（10）①中小企业声明函（如符合中、小型和微型企业的需提供）；②监狱企业证明函（如符合监狱企业的需提供）；③残疾人福利性单位声明函（如符合残疾人福利性单位的需提供）；</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符合性条件材料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1.商务技术评分标准中须提供的相关得分佐证材料；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2.供应商认为需要提交的其他商务技术材料。</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四、价格文件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2.已标价的报价清单；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3.价格扣除证明文件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3.1.关于符合本国产品标准的声明函（格式见附件）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磋商编号：标段：</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rPr>
          <w:rFonts w:ascii="SimSun" w:hAnsi="SimSun" w:eastAsia="SimSun" w:cs="SimSun"/>
          <w:color w:val="000000"/>
          <w:sz w:val="24"/>
        </w:rPr>
        <w:t xml:space="preserve">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附身份证复印件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提供提交投标文件截止时间前一年内至少一个月依法缴纳税收及缴纳社会保障资金的证明材料。磋商人依法享受缓缴、免缴税收、社会保障资金的提供证明材料。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投标人：__</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rPr>
          <w:rFonts w:ascii="SimSun" w:hAnsi="SimSun" w:eastAsia="SimSun" w:cs="SimSun"/>
          <w:color w:val="000000"/>
          <w:sz w:val="24"/>
        </w:rPr>
        <w:t xml:space="preserve">_</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rPr>
          <w:rFonts w:ascii="SimSun" w:hAnsi="SimSun" w:eastAsia="SimSun" w:cs="SimSun"/>
          <w:color w:val="000000"/>
          <w:sz w:val="24"/>
        </w:rPr>
        <w:t xml:space="preserve">_</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rPr>
          <w:rFonts w:ascii="SimSun" w:hAnsi="SimSun" w:eastAsia="SimSun" w:cs="SimSun"/>
          <w:color w:val="000000"/>
          <w:sz w:val="24"/>
        </w:rPr>
        <w:t xml:space="preserve">_</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rPr>
          <w:rFonts w:ascii="SimSun" w:hAnsi="SimSun" w:eastAsia="SimSun" w:cs="SimSun"/>
          <w:color w:val="000000"/>
          <w:sz w:val="24"/>
        </w:rPr>
        <w:t xml:space="preserve">_</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（项目编号）</w:t>
      </w:r>
      <w:r>
        <w:rPr>
          <w:rFonts w:ascii="SimSun" w:hAnsi="SimSun" w:eastAsia="SimSun" w:cs="SimSun"/>
          <w:b/>
          <w:color w:val="000000"/>
          <w:sz w:val="24"/>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1.按磋商文件规定的各项要求，向买方提供所需建设工程（包含与建设工程相关的货物、服务）。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中小微企业声明函（货物）（包：**）</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本公司（联合体）郑重声明，根据《政府采购促进中小企业发展管理办法》(财库[2020]46号)的规定，本公司（联合体）参加南通市通州区公共资源交易中心组织的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（项目名称）（标段：**）</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strike/>
          <w:color w:val="000000"/>
          <w:sz w:val="24"/>
          <w:highlight w:val="white"/>
          <w:u w:val="single"/>
        </w:rPr>
        <w:t xml:space="preserve">产品名称</w:t>
      </w:r>
      <w:r>
        <w:rPr>
          <w:rFonts w:ascii="Arial" w:hAnsi="Arial" w:eastAsia="Arial" w:cs="Arial"/>
          <w:color w:val="000000"/>
          <w:sz w:val="24"/>
          <w:highlight w:val="white"/>
          <w:u w:val="single"/>
        </w:rPr>
        <w:t xml:space="preserve">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w:t>
      </w:r>
      <w:r>
        <w:rPr>
          <w:rFonts w:ascii="Arial" w:hAnsi="Arial" w:eastAsia="Arial" w:cs="Arial"/>
          <w:color w:val="000000"/>
          <w:sz w:val="24"/>
          <w:highlight w:val="white"/>
          <w:u w:val="single"/>
        </w:rPr>
        <w:t xml:space="preserve">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6.用斜线或删除线划除的地方无需填写。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64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办理政采贷和履约保函（保险）告知函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2026-07-08T02:05:36Z</dcterms:created>
  <dcterms:modified xsi:type="dcterms:W3CDTF">2026-07-08T02:30:59Z</dcterms:modified>
</cp:coreProperties>
</file>